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278" w:rsidRPr="00D85EDD" w:rsidRDefault="00E22278" w:rsidP="00D85EDD">
      <w:pPr>
        <w:pStyle w:val="Title"/>
        <w:jc w:val="center"/>
        <w:rPr>
          <w:sz w:val="48"/>
        </w:rPr>
      </w:pPr>
      <w:bookmarkStart w:id="0" w:name="_GoBack"/>
      <w:bookmarkEnd w:id="0"/>
      <w:r w:rsidRPr="00D85EDD">
        <w:rPr>
          <w:sz w:val="48"/>
        </w:rPr>
        <w:t>Improving Literacy and Numeracy National Partnership</w:t>
      </w:r>
    </w:p>
    <w:p w:rsidR="00E22278" w:rsidRPr="00D85EDD" w:rsidRDefault="00C5019A" w:rsidP="00D85EDD">
      <w:pPr>
        <w:pStyle w:val="Title"/>
        <w:jc w:val="center"/>
        <w:rPr>
          <w:sz w:val="48"/>
        </w:rPr>
      </w:pPr>
      <w:r w:rsidRPr="00D85EDD">
        <w:rPr>
          <w:sz w:val="48"/>
        </w:rPr>
        <w:t>South Australia</w:t>
      </w:r>
    </w:p>
    <w:p w:rsidR="00E22278" w:rsidRPr="00D85EDD" w:rsidRDefault="00282CBF" w:rsidP="00D85EDD">
      <w:pPr>
        <w:pStyle w:val="Title"/>
        <w:jc w:val="center"/>
        <w:rPr>
          <w:sz w:val="48"/>
        </w:rPr>
      </w:pPr>
      <w:r w:rsidRPr="00D85EDD">
        <w:rPr>
          <w:sz w:val="48"/>
        </w:rPr>
        <w:t>Final Report</w:t>
      </w:r>
    </w:p>
    <w:p w:rsidR="00E22278" w:rsidRPr="00D85EDD" w:rsidRDefault="00282CBF" w:rsidP="00D85EDD">
      <w:pPr>
        <w:pStyle w:val="Title"/>
        <w:jc w:val="center"/>
        <w:rPr>
          <w:sz w:val="48"/>
        </w:rPr>
      </w:pPr>
      <w:r w:rsidRPr="00D85EDD">
        <w:rPr>
          <w:sz w:val="48"/>
        </w:rPr>
        <w:t>14 February 2014</w:t>
      </w:r>
    </w:p>
    <w:p w:rsidR="00E22278" w:rsidRPr="006E35B5" w:rsidRDefault="00E22278" w:rsidP="00CC26B3">
      <w:r w:rsidRPr="006E35B5">
        <w:br w:type="page"/>
      </w:r>
    </w:p>
    <w:p w:rsidR="009B0E90" w:rsidRPr="004E7258" w:rsidRDefault="009B0E90" w:rsidP="00CC26B3">
      <w:pPr>
        <w:pStyle w:val="Heading3"/>
      </w:pPr>
      <w:r w:rsidRPr="004E7258">
        <w:lastRenderedPageBreak/>
        <w:t>INTRODUCTION</w:t>
      </w:r>
    </w:p>
    <w:p w:rsidR="00414909" w:rsidRDefault="00505547" w:rsidP="00CC26B3">
      <w:pPr>
        <w:rPr>
          <w:rFonts w:eastAsia="Times New Roman" w:cstheme="minorHAnsi"/>
        </w:rPr>
      </w:pPr>
      <w:r w:rsidRPr="006E35B5">
        <w:t>The</w:t>
      </w:r>
      <w:r w:rsidR="00C1364B" w:rsidRPr="006E35B5">
        <w:t xml:space="preserve"> Final Report for the</w:t>
      </w:r>
      <w:r w:rsidR="00414909" w:rsidRPr="006E35B5">
        <w:t xml:space="preserve"> Improving Literacy and Numeracy National Partnership</w:t>
      </w:r>
      <w:r w:rsidR="00EB3155" w:rsidRPr="006E35B5">
        <w:rPr>
          <w:rFonts w:eastAsia="Times New Roman" w:cstheme="minorHAnsi"/>
        </w:rPr>
        <w:t xml:space="preserve"> (ILNNP) </w:t>
      </w:r>
      <w:r w:rsidR="00396942" w:rsidRPr="006E35B5">
        <w:rPr>
          <w:rFonts w:eastAsia="Times New Roman" w:cstheme="minorHAnsi"/>
        </w:rPr>
        <w:t>covers</w:t>
      </w:r>
      <w:r w:rsidR="00EB3155" w:rsidRPr="006E35B5">
        <w:rPr>
          <w:rFonts w:eastAsia="Times New Roman" w:cstheme="minorHAnsi"/>
        </w:rPr>
        <w:t xml:space="preserve"> </w:t>
      </w:r>
      <w:r w:rsidR="00414909" w:rsidRPr="006E35B5">
        <w:rPr>
          <w:rFonts w:eastAsia="Times New Roman" w:cstheme="minorHAnsi"/>
        </w:rPr>
        <w:t>activity during the 2013 school year.</w:t>
      </w:r>
    </w:p>
    <w:p w:rsidR="000C7E5B" w:rsidRPr="006E35B5" w:rsidRDefault="00414909" w:rsidP="00CC26B3">
      <w:r w:rsidRPr="006E35B5">
        <w:t>The Australian Government provid</w:t>
      </w:r>
      <w:r w:rsidR="00EB3155" w:rsidRPr="006E35B5">
        <w:t xml:space="preserve">ed </w:t>
      </w:r>
      <w:r w:rsidRPr="006E35B5">
        <w:t xml:space="preserve">$243.9 million for </w:t>
      </w:r>
      <w:r w:rsidR="001A6957" w:rsidRPr="006E35B5">
        <w:t xml:space="preserve">the </w:t>
      </w:r>
      <w:r w:rsidRPr="006E35B5">
        <w:t xml:space="preserve">ILNNP to help states and territories </w:t>
      </w:r>
      <w:r w:rsidR="000C7E5B" w:rsidRPr="006E35B5">
        <w:t>improve the performance of students who are falling behind in literacy and/or numeracy, with a particular emphasis on students from disadvantaged backgrounds and Aboriginal and Torres Strait Islander students.</w:t>
      </w:r>
    </w:p>
    <w:p w:rsidR="008D25BE" w:rsidRPr="006E35B5" w:rsidRDefault="00B5458E" w:rsidP="00CC26B3">
      <w:r w:rsidRPr="006E35B5">
        <w:t>The ILNNP bridge</w:t>
      </w:r>
      <w:r w:rsidR="007B56E5" w:rsidRPr="006E35B5">
        <w:t>d</w:t>
      </w:r>
      <w:r w:rsidRPr="006E35B5">
        <w:t xml:space="preserve"> the gap between the cessation of the Literacy and Numeracy National Partnership</w:t>
      </w:r>
      <w:r w:rsidR="00A641B4" w:rsidRPr="006E35B5">
        <w:t xml:space="preserve"> (LNNP)</w:t>
      </w:r>
      <w:r w:rsidRPr="006E35B5">
        <w:t xml:space="preserve"> </w:t>
      </w:r>
      <w:r w:rsidR="007B56E5" w:rsidRPr="006E35B5">
        <w:t xml:space="preserve">at the end of </w:t>
      </w:r>
      <w:r w:rsidRPr="006E35B5">
        <w:t xml:space="preserve">December 2012 and the implementation of </w:t>
      </w:r>
      <w:r w:rsidR="00C72E38" w:rsidRPr="006E35B5">
        <w:t xml:space="preserve">school </w:t>
      </w:r>
      <w:r w:rsidR="00340432" w:rsidRPr="006E35B5">
        <w:t>funding</w:t>
      </w:r>
      <w:r w:rsidR="00C72E38" w:rsidRPr="006E35B5">
        <w:t xml:space="preserve"> reforms </w:t>
      </w:r>
      <w:r w:rsidRPr="006E35B5">
        <w:t>from January 2014.</w:t>
      </w:r>
    </w:p>
    <w:p w:rsidR="00A641B4" w:rsidRPr="007973E1" w:rsidRDefault="00351265" w:rsidP="00CC26B3">
      <w:pPr>
        <w:pStyle w:val="Heading3"/>
        <w:rPr>
          <w:rStyle w:val="SubtleEmphasis"/>
        </w:rPr>
      </w:pPr>
      <w:r w:rsidRPr="007973E1">
        <w:rPr>
          <w:rStyle w:val="SubtleEmphasis"/>
        </w:rPr>
        <w:t>STRUCTURE</w:t>
      </w:r>
      <w:r w:rsidR="00161C0F" w:rsidRPr="007973E1">
        <w:rPr>
          <w:rStyle w:val="SubtleEmphasis"/>
        </w:rPr>
        <w:t xml:space="preserve"> OF THE REPORT</w:t>
      </w:r>
    </w:p>
    <w:p w:rsidR="00505547" w:rsidRPr="006E35B5" w:rsidRDefault="00161C0F" w:rsidP="00CC26B3">
      <w:pPr>
        <w:rPr>
          <w:b/>
        </w:rPr>
      </w:pPr>
      <w:r w:rsidRPr="006E35B5">
        <w:t>The F</w:t>
      </w:r>
      <w:r w:rsidR="00906CA5" w:rsidRPr="006E35B5">
        <w:t xml:space="preserve">inal </w:t>
      </w:r>
      <w:r w:rsidRPr="006E35B5">
        <w:t>R</w:t>
      </w:r>
      <w:r w:rsidR="00906CA5" w:rsidRPr="006E35B5">
        <w:t xml:space="preserve">eport is </w:t>
      </w:r>
      <w:r w:rsidRPr="006E35B5">
        <w:t xml:space="preserve">a </w:t>
      </w:r>
      <w:r w:rsidR="00906CA5" w:rsidRPr="006E35B5">
        <w:t xml:space="preserve">stand-alone document </w:t>
      </w:r>
      <w:r w:rsidR="00505547" w:rsidRPr="006E35B5">
        <w:t xml:space="preserve">for publication in order to disseminate information about the </w:t>
      </w:r>
      <w:r w:rsidR="00A641B4" w:rsidRPr="006E35B5">
        <w:t>partnership</w:t>
      </w:r>
      <w:r w:rsidR="00505547" w:rsidRPr="006E35B5">
        <w:t>.</w:t>
      </w:r>
    </w:p>
    <w:p w:rsidR="00906CA5" w:rsidRPr="006E35B5" w:rsidRDefault="00A641B4" w:rsidP="00CC26B3">
      <w:r w:rsidRPr="006E35B5">
        <w:t>This r</w:t>
      </w:r>
      <w:r w:rsidR="00906CA5" w:rsidRPr="006E35B5">
        <w:t>eport has five sections:</w:t>
      </w:r>
    </w:p>
    <w:p w:rsidR="00906CA5" w:rsidRPr="006E35B5" w:rsidRDefault="00906CA5" w:rsidP="00CC26B3">
      <w:r w:rsidRPr="006E35B5">
        <w:t xml:space="preserve">Section 1: </w:t>
      </w:r>
      <w:r w:rsidR="00834389" w:rsidRPr="006E35B5">
        <w:t>Executive Summary</w:t>
      </w:r>
    </w:p>
    <w:p w:rsidR="00906CA5" w:rsidRPr="006E35B5" w:rsidRDefault="00906CA5" w:rsidP="00CC26B3">
      <w:r w:rsidRPr="006E35B5">
        <w:t xml:space="preserve">Section 2: </w:t>
      </w:r>
      <w:r w:rsidR="00A641B4" w:rsidRPr="006E35B5">
        <w:t>Approaches</w:t>
      </w:r>
    </w:p>
    <w:p w:rsidR="00906CA5" w:rsidRPr="006E35B5" w:rsidRDefault="00906CA5" w:rsidP="00CC26B3">
      <w:r w:rsidRPr="006E35B5">
        <w:t>Section 3:</w:t>
      </w:r>
      <w:r w:rsidR="00462754" w:rsidRPr="006E35B5">
        <w:t xml:space="preserve"> </w:t>
      </w:r>
      <w:r w:rsidR="00A641B4" w:rsidRPr="006E35B5">
        <w:t>Analysis of Performance Data</w:t>
      </w:r>
      <w:r w:rsidR="00743CB0" w:rsidRPr="006E35B5">
        <w:t xml:space="preserve"> </w:t>
      </w:r>
    </w:p>
    <w:p w:rsidR="00906CA5" w:rsidRPr="006E35B5" w:rsidRDefault="00906CA5" w:rsidP="00CC26B3">
      <w:r w:rsidRPr="006E35B5">
        <w:t>Section 4:</w:t>
      </w:r>
      <w:r w:rsidR="00462754" w:rsidRPr="006E35B5">
        <w:t xml:space="preserve"> </w:t>
      </w:r>
      <w:r w:rsidR="00A641B4" w:rsidRPr="006E35B5">
        <w:t>Showcases</w:t>
      </w:r>
    </w:p>
    <w:p w:rsidR="00906CA5" w:rsidRPr="006E35B5" w:rsidRDefault="00906CA5" w:rsidP="00CC26B3">
      <w:r w:rsidRPr="006E35B5">
        <w:t xml:space="preserve">Section 5: </w:t>
      </w:r>
      <w:r w:rsidR="00A641B4" w:rsidRPr="006E35B5">
        <w:t>Sustainability</w:t>
      </w:r>
    </w:p>
    <w:p w:rsidR="00E91CF6" w:rsidRPr="006E35B5" w:rsidRDefault="00A641B4" w:rsidP="00CC26B3">
      <w:r w:rsidRPr="006E35B5">
        <w:t>Sections 1 and 2</w:t>
      </w:r>
      <w:r w:rsidR="00A87F19" w:rsidRPr="006E35B5">
        <w:t xml:space="preserve"> </w:t>
      </w:r>
      <w:r w:rsidR="00B32615" w:rsidRPr="006E35B5">
        <w:t>provide a narrative description of the overall context</w:t>
      </w:r>
      <w:r w:rsidR="00651FBE" w:rsidRPr="006E35B5">
        <w:t xml:space="preserve"> for the state/ter</w:t>
      </w:r>
      <w:r w:rsidR="00505547" w:rsidRPr="006E35B5">
        <w:t xml:space="preserve">ritory, </w:t>
      </w:r>
      <w:r w:rsidRPr="006E35B5">
        <w:t>information about participating schools and students, focus areas for improvement, approaches used, cohorts</w:t>
      </w:r>
      <w:r w:rsidR="00C01BC2" w:rsidRPr="006E35B5">
        <w:t xml:space="preserve"> targeted, </w:t>
      </w:r>
      <w:r w:rsidR="00505547" w:rsidRPr="006E35B5">
        <w:t>outcomes to date and learnings arising from the partnership.</w:t>
      </w:r>
    </w:p>
    <w:p w:rsidR="00A87F19" w:rsidRPr="006E35B5" w:rsidRDefault="00A641B4" w:rsidP="00CC26B3">
      <w:r w:rsidRPr="006E35B5">
        <w:t>Section 3</w:t>
      </w:r>
      <w:r w:rsidR="00AA21BA" w:rsidRPr="006E35B5">
        <w:t>:</w:t>
      </w:r>
    </w:p>
    <w:p w:rsidR="00A87F19" w:rsidRPr="006E35B5" w:rsidRDefault="00A87F19" w:rsidP="00CC26B3">
      <w:r w:rsidRPr="006E35B5">
        <w:t>describe</w:t>
      </w:r>
      <w:r w:rsidR="00340432" w:rsidRPr="006E35B5">
        <w:t>s</w:t>
      </w:r>
      <w:r w:rsidRPr="006E35B5">
        <w:t xml:space="preserve"> </w:t>
      </w:r>
      <w:r w:rsidR="00A641B4" w:rsidRPr="006E35B5">
        <w:t xml:space="preserve">the </w:t>
      </w:r>
      <w:r w:rsidR="00ED75AE" w:rsidRPr="006E35B5">
        <w:t xml:space="preserve">assessment and </w:t>
      </w:r>
      <w:r w:rsidRPr="006E35B5">
        <w:t xml:space="preserve">data collection measures </w:t>
      </w:r>
      <w:r w:rsidR="00A641B4" w:rsidRPr="006E35B5">
        <w:t xml:space="preserve">used </w:t>
      </w:r>
      <w:r w:rsidRPr="006E35B5">
        <w:t>and how these have been used by schools and education systems to effectively inform best practice literacy and numeracy teaching;</w:t>
      </w:r>
    </w:p>
    <w:p w:rsidR="00ED75AE" w:rsidRPr="006E35B5" w:rsidRDefault="00A87F19" w:rsidP="00CC26B3">
      <w:r w:rsidRPr="006E35B5">
        <w:t>present</w:t>
      </w:r>
      <w:r w:rsidR="00340432" w:rsidRPr="006E35B5">
        <w:t>s</w:t>
      </w:r>
      <w:r w:rsidRPr="006E35B5">
        <w:t xml:space="preserve"> information to demonstrate improvement against the local measures for literacy and/or numeracy results</w:t>
      </w:r>
      <w:r w:rsidR="00ED75AE" w:rsidRPr="006E35B5">
        <w:t xml:space="preserve"> for targeted student groups;</w:t>
      </w:r>
    </w:p>
    <w:p w:rsidR="00A87F19" w:rsidRPr="006E35B5" w:rsidRDefault="00A87F19" w:rsidP="00CC26B3">
      <w:r w:rsidRPr="006E35B5">
        <w:t>provide</w:t>
      </w:r>
      <w:r w:rsidR="00340432" w:rsidRPr="006E35B5">
        <w:t>s</w:t>
      </w:r>
      <w:r w:rsidRPr="006E35B5">
        <w:t xml:space="preserve"> NAPLAN data for each of the specified national measures; </w:t>
      </w:r>
    </w:p>
    <w:p w:rsidR="00A87F19" w:rsidRPr="006E35B5" w:rsidRDefault="00A87F19" w:rsidP="00CC26B3">
      <w:r w:rsidRPr="006E35B5">
        <w:t>describe</w:t>
      </w:r>
      <w:r w:rsidR="00340432" w:rsidRPr="006E35B5">
        <w:t>s</w:t>
      </w:r>
      <w:r w:rsidRPr="006E35B5">
        <w:t xml:space="preserve"> approaches used to improve teacher capability and the effectiveness of literacy and/or numeracy teaching; and</w:t>
      </w:r>
    </w:p>
    <w:p w:rsidR="00A87F19" w:rsidRPr="006E35B5" w:rsidRDefault="00A87F19" w:rsidP="00CC26B3">
      <w:r w:rsidRPr="006E35B5">
        <w:t>provide</w:t>
      </w:r>
      <w:r w:rsidR="00340432" w:rsidRPr="006E35B5">
        <w:t>s</w:t>
      </w:r>
      <w:r w:rsidRPr="006E35B5">
        <w:t xml:space="preserve"> feedback from staff relating to improved capacity resulting from participation in professional learning.</w:t>
      </w:r>
    </w:p>
    <w:p w:rsidR="00A87F19" w:rsidRPr="006E35B5" w:rsidRDefault="00A641B4" w:rsidP="00CC26B3">
      <w:r w:rsidRPr="006E35B5">
        <w:t>Section 4</w:t>
      </w:r>
      <w:r w:rsidR="00A87F19" w:rsidRPr="006E35B5">
        <w:t xml:space="preserve"> provide</w:t>
      </w:r>
      <w:r w:rsidR="00340432" w:rsidRPr="006E35B5">
        <w:t>s</w:t>
      </w:r>
      <w:r w:rsidR="00A87F19" w:rsidRPr="006E35B5">
        <w:t xml:space="preserve"> five </w:t>
      </w:r>
      <w:r w:rsidR="003F268D" w:rsidRPr="006E35B5">
        <w:t>or more show</w:t>
      </w:r>
      <w:r w:rsidR="00A87F19" w:rsidRPr="006E35B5">
        <w:t xml:space="preserve">cases of best practice in participating schools, additional to those already </w:t>
      </w:r>
      <w:r w:rsidR="001A6957" w:rsidRPr="006E35B5">
        <w:t>reported</w:t>
      </w:r>
      <w:r w:rsidR="00A87F19" w:rsidRPr="006E35B5">
        <w:t xml:space="preserve"> in the </w:t>
      </w:r>
      <w:r w:rsidR="00E86974" w:rsidRPr="006E35B5">
        <w:t xml:space="preserve">July 2013 </w:t>
      </w:r>
      <w:r w:rsidR="00A87F19" w:rsidRPr="006E35B5">
        <w:t>Progress</w:t>
      </w:r>
      <w:r w:rsidR="00E86974" w:rsidRPr="006E35B5">
        <w:t xml:space="preserve"> Report.</w:t>
      </w:r>
      <w:r w:rsidR="00A87F19" w:rsidRPr="006E35B5">
        <w:t xml:space="preserve"> </w:t>
      </w:r>
    </w:p>
    <w:p w:rsidR="00E86974" w:rsidRPr="006E35B5" w:rsidRDefault="00A641B4" w:rsidP="00CC26B3">
      <w:r w:rsidRPr="006E35B5">
        <w:t>Section</w:t>
      </w:r>
      <w:r w:rsidR="003F268D" w:rsidRPr="006E35B5">
        <w:t xml:space="preserve"> 5</w:t>
      </w:r>
      <w:r w:rsidR="00ED75AE" w:rsidRPr="006E35B5">
        <w:t xml:space="preserve"> provide</w:t>
      </w:r>
      <w:r w:rsidR="003F268D" w:rsidRPr="006E35B5">
        <w:t>s</w:t>
      </w:r>
      <w:r w:rsidR="00ED75AE" w:rsidRPr="006E35B5">
        <w:t xml:space="preserve"> information about</w:t>
      </w:r>
      <w:r w:rsidRPr="006E35B5">
        <w:t xml:space="preserve"> the sustainability of approaches within schools and any synergies with other state initiati</w:t>
      </w:r>
      <w:r w:rsidR="00ED75AE" w:rsidRPr="006E35B5">
        <w:t>v</w:t>
      </w:r>
      <w:r w:rsidRPr="006E35B5">
        <w:t>es.</w:t>
      </w:r>
    </w:p>
    <w:p w:rsidR="00ED75AE" w:rsidRPr="007973E1" w:rsidRDefault="0071107E" w:rsidP="007973E1">
      <w:pPr>
        <w:pStyle w:val="Heading3"/>
        <w:rPr>
          <w:rStyle w:val="SubtleEmphasis"/>
          <w:b/>
          <w:iCs w:val="0"/>
          <w:sz w:val="28"/>
        </w:rPr>
      </w:pPr>
      <w:r w:rsidRPr="007973E1">
        <w:rPr>
          <w:rStyle w:val="SubtleEmphasis"/>
          <w:b/>
          <w:iCs w:val="0"/>
          <w:sz w:val="28"/>
        </w:rPr>
        <w:lastRenderedPageBreak/>
        <w:t>SECTION</w:t>
      </w:r>
      <w:r w:rsidR="00EC535C" w:rsidRPr="007973E1">
        <w:rPr>
          <w:rStyle w:val="SubtleEmphasis"/>
          <w:b/>
          <w:iCs w:val="0"/>
          <w:sz w:val="28"/>
        </w:rPr>
        <w:t xml:space="preserve"> 1: </w:t>
      </w:r>
      <w:r w:rsidRPr="007973E1">
        <w:rPr>
          <w:rStyle w:val="SubtleEmphasis"/>
          <w:b/>
          <w:iCs w:val="0"/>
          <w:sz w:val="28"/>
        </w:rPr>
        <w:t>EXECUTIVE SUMMARY</w:t>
      </w:r>
    </w:p>
    <w:p w:rsidR="00181950" w:rsidRPr="006E35B5" w:rsidRDefault="003B5613" w:rsidP="00CC26B3">
      <w:r w:rsidRPr="006E35B5">
        <w:t xml:space="preserve">Cross sector collaboration is a unique feature of the SA sectors’ joint ILNNP implementation plan and approach to the identification and tracking of student abilities in reading and mathematics. </w:t>
      </w:r>
    </w:p>
    <w:p w:rsidR="003B5613" w:rsidRPr="006E35B5" w:rsidRDefault="001E4517" w:rsidP="00CC26B3">
      <w:r w:rsidRPr="006E35B5">
        <w:t>The ILNNP commenced mid</w:t>
      </w:r>
      <w:r w:rsidR="00E81213">
        <w:t xml:space="preserve"> T</w:t>
      </w:r>
      <w:r w:rsidRPr="006E35B5">
        <w:t>erm o</w:t>
      </w:r>
      <w:r w:rsidR="003B5613" w:rsidRPr="006E35B5">
        <w:t xml:space="preserve">ne 2013 and funds structured activity for the 2013 school year only. Progressive Achievement Testing (PAT) occurred in all participating schools by end of term one 2013 and again in November 2013. </w:t>
      </w:r>
    </w:p>
    <w:p w:rsidR="003B5613" w:rsidRPr="006E35B5" w:rsidRDefault="003B5613" w:rsidP="00CC26B3">
      <w:r w:rsidRPr="006E35B5">
        <w:t xml:space="preserve">To date all 2012-2013 ILNNP performance milestones have been met by South Australia ILNNP. </w:t>
      </w:r>
    </w:p>
    <w:p w:rsidR="003B5613" w:rsidRPr="006E35B5" w:rsidRDefault="003B5613" w:rsidP="00CC26B3">
      <w:r w:rsidRPr="006E35B5">
        <w:t>All sectors provide a literacy and /or numeracy teacher coaching program within the ILNNP.</w:t>
      </w:r>
    </w:p>
    <w:p w:rsidR="003B5613" w:rsidRPr="006E35B5" w:rsidRDefault="003B5613" w:rsidP="00CC26B3">
      <w:r w:rsidRPr="006E35B5">
        <w:t>The opportunities arising from ILNNP included:</w:t>
      </w:r>
    </w:p>
    <w:p w:rsidR="003B5613" w:rsidRPr="006E35B5" w:rsidRDefault="007101BE" w:rsidP="00CC26B3">
      <w:r w:rsidRPr="006E35B5">
        <w:t>P</w:t>
      </w:r>
      <w:r w:rsidR="003B5613" w:rsidRPr="006E35B5">
        <w:t>roviding targeted professional learning and capacity building for teachers, leaders and support personnel in schools</w:t>
      </w:r>
    </w:p>
    <w:p w:rsidR="003B5613" w:rsidRPr="006E35B5" w:rsidRDefault="007101BE" w:rsidP="00CC26B3">
      <w:r w:rsidRPr="006E35B5">
        <w:t>I</w:t>
      </w:r>
      <w:r w:rsidR="003B5613" w:rsidRPr="006E35B5">
        <w:t>mproving learner achievement in targeted cohorts of students through implementation of improved teaching practice in participating ILNNP schools</w:t>
      </w:r>
    </w:p>
    <w:p w:rsidR="003B5613" w:rsidRPr="006E35B5" w:rsidRDefault="007101BE" w:rsidP="00CC26B3">
      <w:r w:rsidRPr="006E35B5">
        <w:t>P</w:t>
      </w:r>
      <w:r w:rsidR="003B5613" w:rsidRPr="006E35B5">
        <w:t>roviding acc</w:t>
      </w:r>
      <w:r w:rsidR="00D816C6">
        <w:t>ess to resources and assessment</w:t>
      </w:r>
      <w:r w:rsidR="003B5613" w:rsidRPr="006E35B5">
        <w:t xml:space="preserve"> program</w:t>
      </w:r>
      <w:r w:rsidR="00D816C6">
        <w:t>s</w:t>
      </w:r>
      <w:r w:rsidR="003B5613" w:rsidRPr="006E35B5">
        <w:t xml:space="preserve"> that support improved teaching and learning through differentiation </w:t>
      </w:r>
    </w:p>
    <w:p w:rsidR="003B5613" w:rsidRPr="006E35B5" w:rsidRDefault="007101BE" w:rsidP="00CC26B3">
      <w:r w:rsidRPr="006E35B5">
        <w:t>E</w:t>
      </w:r>
      <w:r w:rsidR="003B5613" w:rsidRPr="006E35B5">
        <w:t>xtending the collaborative approaches to improving teaching and learning across the three sectors.</w:t>
      </w:r>
    </w:p>
    <w:p w:rsidR="004E130E" w:rsidRPr="006E35B5" w:rsidRDefault="003B5613" w:rsidP="00CC26B3">
      <w:r w:rsidRPr="006E35B5">
        <w:t>In August, teacher coaches and sector leaders presented a forum at the South Australian Numeracy and Literacy Expo to share and discuss the learning from literacy and/or numeracy coaching and the model of coaching established in each sector.</w:t>
      </w:r>
    </w:p>
    <w:p w:rsidR="003B5613" w:rsidRPr="007973E1" w:rsidRDefault="003B5613" w:rsidP="00CC26B3">
      <w:pPr>
        <w:rPr>
          <w:rStyle w:val="SubtleEmphasis"/>
        </w:rPr>
      </w:pPr>
      <w:r w:rsidRPr="007973E1">
        <w:rPr>
          <w:rStyle w:val="SubtleEmphasis"/>
        </w:rPr>
        <w:t xml:space="preserve">The Department of Education and Child </w:t>
      </w:r>
      <w:r w:rsidR="00E81213" w:rsidRPr="007973E1">
        <w:rPr>
          <w:rStyle w:val="SubtleEmphasis"/>
        </w:rPr>
        <w:t>Development (</w:t>
      </w:r>
      <w:r w:rsidRPr="007973E1">
        <w:rPr>
          <w:rStyle w:val="SubtleEmphasis"/>
        </w:rPr>
        <w:t>DECD)</w:t>
      </w:r>
    </w:p>
    <w:p w:rsidR="003B5613" w:rsidRPr="006E35B5" w:rsidRDefault="003B5613" w:rsidP="00CC26B3">
      <w:r w:rsidRPr="006E35B5">
        <w:t xml:space="preserve">DECD school selection was based on schools that participated in the initial Literacy and Numeracy National Partnership (LNNP); schools with a high proportion of their students in the bottom two NAPLAN bands; and other schools sufficiently demonstrating need in terms of literacy and numeracy achievement. School selection was not confined to primary schools.  </w:t>
      </w:r>
    </w:p>
    <w:p w:rsidR="004E130E" w:rsidRPr="006E35B5" w:rsidRDefault="003B5613" w:rsidP="00CC26B3">
      <w:r w:rsidRPr="006E35B5">
        <w:t xml:space="preserve">In February, 161 schools were invited to participate in this National Partnership, 143 committed to participate in all or some of the three DECD ILNNP strands offered.  </w:t>
      </w:r>
    </w:p>
    <w:p w:rsidR="004E130E" w:rsidRPr="006E35B5" w:rsidRDefault="003B5613" w:rsidP="00CC26B3">
      <w:r w:rsidRPr="006E35B5">
        <w:t>There are approximately 35,500 students enrolled in the participating schools. The focus of the program is on students in Years 4-10 and in particular targets students identified in the bottom two bands (B2B) of NAPLAN in 2011 and 2012 in those schools. Almost 4,300 Aboriginal and Torres Strait Islander students are enrolled in the participating ILNNP schools, that is, approximately 12% of the student population across the 143 schools.</w:t>
      </w:r>
    </w:p>
    <w:p w:rsidR="003B5613" w:rsidRPr="006E35B5" w:rsidRDefault="003B5613" w:rsidP="00CC26B3">
      <w:r w:rsidRPr="006E35B5">
        <w:t>Of the 143 DECD schools participating in ILNNP this year, 75 are located in the Major Cities of Australia; 18 are located in the Inner Regional Australia; 40 Outer Regional Australia; 5 schools are located in Remote Australia; and 5 are located in the Very Remote Australia (ARIA) region.</w:t>
      </w:r>
    </w:p>
    <w:p w:rsidR="00E67924" w:rsidRPr="006E35B5" w:rsidRDefault="007D2856" w:rsidP="00CC26B3">
      <w:r>
        <w:t>Of t</w:t>
      </w:r>
      <w:r w:rsidR="00E67924" w:rsidRPr="006E35B5">
        <w:t>he DECD schools participating in this NP, 117 schools undertook QuickSmart Numeracy training. There were 129 DECD schools with teacher coaches, of which 59 focused on numeracy, 70 focused on literacy and 30 focused on both literacy and numeracy teacher coaching. 65 schools committed to a literacy focus in teacher coaching while undertaking QuickSmart Numeracy.</w:t>
      </w:r>
    </w:p>
    <w:p w:rsidR="00E67924" w:rsidRPr="006E35B5" w:rsidRDefault="00E67924" w:rsidP="00CC26B3">
      <w:r w:rsidRPr="006E35B5">
        <w:lastRenderedPageBreak/>
        <w:t>Each of the DECD ILNNP participating schools identified the students achieving in the bottom two bands of NAPLAN according to the 2011 and 2012 results. The priority areas for improvement were determined on the literacy and numeracy needs of those children and considered along with the programs, strategies and support processes already in place at the school. Across the DECD ILNNP program, the proportion of schools with a focus on numeracy was only marginally less than that focusing on literacy. All teacher coaching professional learning and the Certificate IV modules provided a focus on both numeracy and literacy teaching and learning.</w:t>
      </w:r>
    </w:p>
    <w:p w:rsidR="00E67924" w:rsidRPr="006E35B5" w:rsidRDefault="00E67924" w:rsidP="00CC26B3">
      <w:r w:rsidRPr="006E35B5">
        <w:t xml:space="preserve">The provision of a range of professional learning programs (teacher coaching, QuickSmart and Certificate IV in Education Support) for both teachers and </w:t>
      </w:r>
      <w:r w:rsidR="00C30CF1">
        <w:t xml:space="preserve">schools </w:t>
      </w:r>
      <w:r w:rsidRPr="006E35B5">
        <w:t xml:space="preserve">services offices enabled the building of teacher and support staff capability and effectiveness to generate improvement in learner achievement. Feedback from participants of each of the programs indicates the importance of the provision of structured and targeted professional learning strategies. Together, these contributed to the implementation of whole school approaches and supported the schools’ improvement priorities of literacy and/or numeracy. Participants reported that increasing the knowledge and skills of individuals working in the classrooms; the analysis of achievement data with a colleague; and collaboratively reflecting on practice and pedagogy enabled teachers to personalise and differentiate their practice and support improved learner achievement.  </w:t>
      </w:r>
    </w:p>
    <w:p w:rsidR="00E67924" w:rsidRPr="006E35B5" w:rsidRDefault="00E67924" w:rsidP="00CC26B3">
      <w:r w:rsidRPr="006E35B5">
        <w:t>Feed</w:t>
      </w:r>
      <w:r w:rsidR="00C30CF1">
        <w:t>back from teacher and principal</w:t>
      </w:r>
      <w:r w:rsidRPr="006E35B5">
        <w:t xml:space="preserve"> surveys identified the following achievements in participating DECD schools:</w:t>
      </w:r>
    </w:p>
    <w:p w:rsidR="00E67924" w:rsidRPr="006E35B5" w:rsidRDefault="007101BE" w:rsidP="003379E9">
      <w:pPr>
        <w:pStyle w:val="ListParagraph"/>
        <w:numPr>
          <w:ilvl w:val="0"/>
          <w:numId w:val="23"/>
        </w:numPr>
      </w:pPr>
      <w:r w:rsidRPr="006E35B5">
        <w:t>D</w:t>
      </w:r>
      <w:r w:rsidR="00E67924" w:rsidRPr="006E35B5">
        <w:t xml:space="preserve">eepened teacher understanding and knowledge of numeracy and literacy </w:t>
      </w:r>
    </w:p>
    <w:p w:rsidR="00E67924" w:rsidRPr="006E35B5" w:rsidRDefault="007101BE" w:rsidP="003379E9">
      <w:pPr>
        <w:pStyle w:val="ListParagraph"/>
        <w:numPr>
          <w:ilvl w:val="0"/>
          <w:numId w:val="23"/>
        </w:numPr>
      </w:pPr>
      <w:r w:rsidRPr="006E35B5">
        <w:t>I</w:t>
      </w:r>
      <w:r w:rsidR="00E67924" w:rsidRPr="006E35B5">
        <w:t>ncreased teacher professional dialogue</w:t>
      </w:r>
    </w:p>
    <w:p w:rsidR="00E67924" w:rsidRPr="006E35B5" w:rsidRDefault="007101BE" w:rsidP="003379E9">
      <w:pPr>
        <w:pStyle w:val="ListParagraph"/>
        <w:numPr>
          <w:ilvl w:val="0"/>
          <w:numId w:val="23"/>
        </w:numPr>
      </w:pPr>
      <w:r w:rsidRPr="006E35B5">
        <w:t>I</w:t>
      </w:r>
      <w:r w:rsidR="00E67924" w:rsidRPr="006E35B5">
        <w:t xml:space="preserve">ncreased teacher analysis and use </w:t>
      </w:r>
      <w:r w:rsidR="00C30CF1">
        <w:t xml:space="preserve">of </w:t>
      </w:r>
      <w:r w:rsidR="00E67924" w:rsidRPr="006E35B5">
        <w:t>student achievement data to inform planning</w:t>
      </w:r>
    </w:p>
    <w:p w:rsidR="00E67924" w:rsidRPr="006E35B5" w:rsidRDefault="007101BE" w:rsidP="003379E9">
      <w:pPr>
        <w:pStyle w:val="ListParagraph"/>
        <w:numPr>
          <w:ilvl w:val="0"/>
          <w:numId w:val="23"/>
        </w:numPr>
      </w:pPr>
      <w:r w:rsidRPr="006E35B5">
        <w:t>I</w:t>
      </w:r>
      <w:r w:rsidR="00E67924" w:rsidRPr="006E35B5">
        <w:t>ncreased teacher confidence to teach literacy and numeracy</w:t>
      </w:r>
    </w:p>
    <w:p w:rsidR="00E67924" w:rsidRPr="006E35B5" w:rsidRDefault="00575C3E" w:rsidP="003379E9">
      <w:pPr>
        <w:pStyle w:val="ListParagraph"/>
        <w:numPr>
          <w:ilvl w:val="0"/>
          <w:numId w:val="23"/>
        </w:numPr>
      </w:pPr>
      <w:r w:rsidRPr="006E35B5">
        <w:t>D</w:t>
      </w:r>
      <w:r w:rsidR="00E67924" w:rsidRPr="006E35B5">
        <w:t>eepened understanding and implementation of effective pedagogies</w:t>
      </w:r>
    </w:p>
    <w:p w:rsidR="00E67924" w:rsidRPr="006E35B5" w:rsidRDefault="00575C3E" w:rsidP="003379E9">
      <w:pPr>
        <w:pStyle w:val="ListParagraph"/>
        <w:numPr>
          <w:ilvl w:val="0"/>
          <w:numId w:val="23"/>
        </w:numPr>
      </w:pPr>
      <w:r w:rsidRPr="006E35B5">
        <w:t>E</w:t>
      </w:r>
      <w:r w:rsidR="00E67924" w:rsidRPr="006E35B5">
        <w:t>stablishment of Professional Learning Communities</w:t>
      </w:r>
    </w:p>
    <w:p w:rsidR="00E67924" w:rsidRPr="006E35B5" w:rsidRDefault="00575C3E" w:rsidP="003379E9">
      <w:pPr>
        <w:pStyle w:val="ListParagraph"/>
        <w:numPr>
          <w:ilvl w:val="0"/>
          <w:numId w:val="23"/>
        </w:numPr>
      </w:pPr>
      <w:r w:rsidRPr="006E35B5">
        <w:t>D</w:t>
      </w:r>
      <w:r w:rsidR="00E67924" w:rsidRPr="006E35B5">
        <w:t>evelopment and implementation of learning sequences and pedagogies that engage and interest students</w:t>
      </w:r>
    </w:p>
    <w:p w:rsidR="00E67924" w:rsidRPr="006E35B5" w:rsidRDefault="00575C3E" w:rsidP="003379E9">
      <w:pPr>
        <w:pStyle w:val="ListParagraph"/>
        <w:numPr>
          <w:ilvl w:val="0"/>
          <w:numId w:val="23"/>
        </w:numPr>
      </w:pPr>
      <w:r w:rsidRPr="006E35B5">
        <w:t>D</w:t>
      </w:r>
      <w:r w:rsidR="00E67924" w:rsidRPr="006E35B5">
        <w:t>evelopment or further implementation of whole school agreements in many sites</w:t>
      </w:r>
    </w:p>
    <w:p w:rsidR="00933BA3" w:rsidRPr="006E35B5" w:rsidRDefault="00E67924" w:rsidP="00CC26B3">
      <w:r w:rsidRPr="006E35B5">
        <w:t xml:space="preserve">The most significant challenge across the ILNNP strategies was overcoming the late start in South Australian schools. This not only limited schools’ capacity to appoint or select appropriate staff to participate in the three strands of the DECD NP, but limited the implementation time for each strand. Each of the professional learning strategies needed time to prepare, establish, implement and develop. Schools have strongly indicated that more time to embed the strategies and consolidate the learning is necessary. DECD will offer the opportunity for the 2013 ILNNP schools to continue with the teacher coaching and QuickSmart professional learning in 2014. </w:t>
      </w:r>
    </w:p>
    <w:p w:rsidR="00933BA3" w:rsidRPr="007973E1" w:rsidRDefault="00933BA3" w:rsidP="00CC26B3">
      <w:pPr>
        <w:rPr>
          <w:rStyle w:val="IntenseEmphasis"/>
        </w:rPr>
      </w:pPr>
      <w:r w:rsidRPr="007973E1">
        <w:rPr>
          <w:rStyle w:val="IntenseEmphasis"/>
        </w:rPr>
        <w:t xml:space="preserve">Highlights, benefits and lessons learned </w:t>
      </w:r>
    </w:p>
    <w:p w:rsidR="00E67924" w:rsidRPr="006E35B5" w:rsidRDefault="00E67924" w:rsidP="00CC26B3">
      <w:r w:rsidRPr="006E35B5">
        <w:t xml:space="preserve">An important lesson learned is that the role of the principal in supporting the implementation of the strategies to generate learner improvement is paramount. Previous LNNP programs identified that the most critical in-school factor contributing to the success of coaching is the support of a principal who is committed to driving pedagogical change. The principal of schools where the ILNNP strategies were most effective ensured that the chosen strategies were adequately resourced and implemented as a core component of the school’s professional learning program and site improvement plan, and that staff understood the rationale and expected long term outcomes of the coaching, SSO training and QuickSmart strategies. These principals, for example, set the tone and expectations that coaching is an opportunity for learning for all teachers, not as a remedial measure for poor performance. Principal understanding of and support for the implementation of </w:t>
      </w:r>
      <w:r w:rsidRPr="006E35B5">
        <w:lastRenderedPageBreak/>
        <w:t>QuickSmart program enables the effective establishment of timetable, appropriate venue and whole staff commitment to the intervention strategy. Equally, principal support for and encouragement of SSO professional learning through the Certificate IV modules provided greater incentive for participants to persevere with the training program and complete the assessment tasks.</w:t>
      </w:r>
    </w:p>
    <w:p w:rsidR="00E67924" w:rsidRPr="006E35B5" w:rsidRDefault="00E67924" w:rsidP="00CC26B3">
      <w:r w:rsidRPr="006E35B5">
        <w:t>Gaining a consistent and agreed understanding of the role of teachers as instructional coaches provided a challenge for ILNNP managers and site leaders, especially where there had been little or no previous experience of the strategy. The core component of the coach’s role is working side-by-side with teachers reviewing and improving pedagogy to directly impact on all students’ learning. The coach and teacher work through a coaching cycle of pre-lesson conference planning meetings, working in the classroom (the coach may observe, model, co-teach, collect data) and post-lesson conference meetings (a collaborative review of the lesson(s) with the coach questioning and prompting the teacher to reflect on the impact of their practice on student learning). In addition to one to one coaching work, the role of a numeracy or literacy coach may include working with a team to: collect and analyse data, plan professional learning, lead teacher reflection and inquiry, purchase resources, develop whole school plans. Through the LNNP and ILNNP programs, it was agreed that the coaching role should not include:</w:t>
      </w:r>
    </w:p>
    <w:p w:rsidR="00E67924" w:rsidRPr="006E35B5" w:rsidRDefault="00575C3E" w:rsidP="003379E9">
      <w:pPr>
        <w:pStyle w:val="ListParagraph"/>
        <w:numPr>
          <w:ilvl w:val="0"/>
          <w:numId w:val="24"/>
        </w:numPr>
      </w:pPr>
      <w:r w:rsidRPr="006E35B5">
        <w:t>W</w:t>
      </w:r>
      <w:r w:rsidR="00E67924" w:rsidRPr="006E35B5">
        <w:t>ithdrawing students from class for ‘catch-up’ or remedial programs (though coaches</w:t>
      </w:r>
      <w:r w:rsidR="00AD5527">
        <w:t xml:space="preserve"> </w:t>
      </w:r>
      <w:r w:rsidR="00E67924" w:rsidRPr="006E35B5">
        <w:t>may withdraw students for diagnostic assessments)</w:t>
      </w:r>
    </w:p>
    <w:p w:rsidR="00E67924" w:rsidRPr="006E35B5" w:rsidRDefault="00575C3E" w:rsidP="003379E9">
      <w:pPr>
        <w:pStyle w:val="ListParagraph"/>
        <w:numPr>
          <w:ilvl w:val="0"/>
          <w:numId w:val="24"/>
        </w:numPr>
      </w:pPr>
      <w:r w:rsidRPr="006E35B5">
        <w:t>T</w:t>
      </w:r>
      <w:r w:rsidR="00E67924" w:rsidRPr="006E35B5">
        <w:t>aking sole responsibility for literacy or numeracy improvement in the school</w:t>
      </w:r>
    </w:p>
    <w:p w:rsidR="00E67924" w:rsidRPr="006E35B5" w:rsidRDefault="00575C3E" w:rsidP="003379E9">
      <w:pPr>
        <w:pStyle w:val="ListParagraph"/>
        <w:numPr>
          <w:ilvl w:val="0"/>
          <w:numId w:val="24"/>
        </w:numPr>
      </w:pPr>
      <w:r w:rsidRPr="006E35B5">
        <w:t>E</w:t>
      </w:r>
      <w:r w:rsidR="00E67924" w:rsidRPr="006E35B5">
        <w:t xml:space="preserve">valuating teachers’ abilities or provide reports to the principal about teacher performance. </w:t>
      </w:r>
    </w:p>
    <w:p w:rsidR="00E67924" w:rsidRPr="006E35B5" w:rsidRDefault="00E67924" w:rsidP="00CC26B3">
      <w:r w:rsidRPr="006E35B5">
        <w:t>Mobility and transience of students and staff in DECD schools provided further challenge for managers to effectively support and track the progress of participants. In some cases, this issue prevented ongoing participation in some schools.</w:t>
      </w:r>
    </w:p>
    <w:p w:rsidR="002D78B7" w:rsidRPr="007973E1" w:rsidRDefault="002D78B7" w:rsidP="00CC26B3">
      <w:pPr>
        <w:rPr>
          <w:rStyle w:val="SubtleEmphasis"/>
        </w:rPr>
      </w:pPr>
      <w:r w:rsidRPr="007973E1">
        <w:rPr>
          <w:rStyle w:val="SubtleEmphasis"/>
        </w:rPr>
        <w:t>Catholic Education South Australia (CESA)</w:t>
      </w:r>
    </w:p>
    <w:p w:rsidR="002D78B7" w:rsidRPr="006E35B5" w:rsidRDefault="002D78B7" w:rsidP="00CC26B3">
      <w:r w:rsidRPr="006E35B5">
        <w:t xml:space="preserve">CESA school selection was based on the proportion of the students (relative to the state and sector) in the bottom two NAPLAN bands but had not had an opportunity to participate in the Literacy and Numeracy National Partnership and continuation of schools that participated in the initial Literacy and Numeracy National Partnership (LNNP). </w:t>
      </w:r>
    </w:p>
    <w:p w:rsidR="002D78B7" w:rsidRPr="006E35B5" w:rsidRDefault="002D78B7" w:rsidP="00CC26B3">
      <w:r w:rsidRPr="006E35B5">
        <w:t>On this basis 45 CESA schools, 71% metropolitan and 29%</w:t>
      </w:r>
      <w:r w:rsidR="00575C3E" w:rsidRPr="006E35B5">
        <w:t xml:space="preserve"> provincial</w:t>
      </w:r>
      <w:r w:rsidR="00443CD5">
        <w:t xml:space="preserve"> schools</w:t>
      </w:r>
      <w:r w:rsidR="00575C3E" w:rsidRPr="006E35B5">
        <w:t xml:space="preserve"> formed the CESA ILN</w:t>
      </w:r>
      <w:r w:rsidRPr="006E35B5">
        <w:t>NP with approximately 11</w:t>
      </w:r>
      <w:r w:rsidR="00575C3E" w:rsidRPr="006E35B5">
        <w:t>,</w:t>
      </w:r>
      <w:r w:rsidR="00382654" w:rsidRPr="006E35B5">
        <w:t xml:space="preserve">300 students in </w:t>
      </w:r>
      <w:r w:rsidRPr="006E35B5">
        <w:t>Years 3-9 involved. This included 173 Aboriginal and Torres Strait Islander students.</w:t>
      </w:r>
    </w:p>
    <w:p w:rsidR="002D78B7" w:rsidRPr="007973E1" w:rsidRDefault="002D78B7" w:rsidP="00CC26B3">
      <w:pPr>
        <w:rPr>
          <w:rStyle w:val="IntenseEmphasis"/>
        </w:rPr>
      </w:pPr>
      <w:r w:rsidRPr="007973E1">
        <w:rPr>
          <w:rStyle w:val="IntenseEmphasis"/>
        </w:rPr>
        <w:t>Highlights, benefits and lessons learned</w:t>
      </w:r>
    </w:p>
    <w:p w:rsidR="002D78B7" w:rsidRPr="006E35B5" w:rsidRDefault="002D78B7" w:rsidP="00CC26B3">
      <w:r w:rsidRPr="006E35B5">
        <w:t>The CESA</w:t>
      </w:r>
      <w:r w:rsidR="00575C3E" w:rsidRPr="006E35B5">
        <w:t xml:space="preserve"> ILN</w:t>
      </w:r>
      <w:r w:rsidRPr="006E35B5">
        <w:t>NP approach has involved the development of an innovative model of working to improve student outcomes as a sector. This approach has been successful in fostering whole school change, developing the capabilities of teachers in teaching literacy and numeracy and consequently improving the literacy and numeracy outcomes for many students. The CESA</w:t>
      </w:r>
      <w:r w:rsidR="00382654" w:rsidRPr="006E35B5">
        <w:t xml:space="preserve"> ILN</w:t>
      </w:r>
      <w:r w:rsidRPr="006E35B5">
        <w:t>NP approach highlighted several factors which contributed to its success including: the Principal leading whole school strategic change, a high degree of support from consultants in each school, schools using data to inform practice, school based instructional coaching and professional learning for coaches and Principals through the Literacy Numeracy Network.</w:t>
      </w:r>
    </w:p>
    <w:p w:rsidR="002D78B7" w:rsidRPr="006E35B5" w:rsidRDefault="002D78B7" w:rsidP="00CC26B3">
      <w:r w:rsidRPr="006E35B5">
        <w:t>Feedback from the Principals, coaches and teachers indicate many benefits and lessons learned in CESA</w:t>
      </w:r>
      <w:r w:rsidR="00382654" w:rsidRPr="006E35B5">
        <w:t>. The ILN</w:t>
      </w:r>
      <w:r w:rsidRPr="006E35B5">
        <w:t>NP has contributed to:</w:t>
      </w:r>
    </w:p>
    <w:p w:rsidR="002D78B7" w:rsidRPr="006E35B5" w:rsidRDefault="002D78B7" w:rsidP="003379E9">
      <w:pPr>
        <w:pStyle w:val="ListParagraph"/>
        <w:numPr>
          <w:ilvl w:val="0"/>
          <w:numId w:val="25"/>
        </w:numPr>
      </w:pPr>
      <w:r w:rsidRPr="006E35B5">
        <w:t xml:space="preserve">The significance of the Principal as an active, visible leader of learning in the school. </w:t>
      </w:r>
    </w:p>
    <w:p w:rsidR="002D78B7" w:rsidRPr="006E35B5" w:rsidRDefault="002D78B7" w:rsidP="003379E9">
      <w:pPr>
        <w:pStyle w:val="ListParagraph"/>
        <w:numPr>
          <w:ilvl w:val="0"/>
          <w:numId w:val="25"/>
        </w:numPr>
      </w:pPr>
      <w:r w:rsidRPr="006E35B5">
        <w:lastRenderedPageBreak/>
        <w:t xml:space="preserve">The use of a common language in naming the elements of successful change for improved learning outcomes. </w:t>
      </w:r>
    </w:p>
    <w:p w:rsidR="002D78B7" w:rsidRPr="006E35B5" w:rsidRDefault="002D78B7" w:rsidP="003379E9">
      <w:pPr>
        <w:pStyle w:val="ListParagraph"/>
        <w:numPr>
          <w:ilvl w:val="0"/>
          <w:numId w:val="25"/>
        </w:numPr>
      </w:pPr>
      <w:r w:rsidRPr="006E35B5">
        <w:t>Wider understanding of the importance of pedagogy and pedagogical practice as key elements of school improvement.</w:t>
      </w:r>
    </w:p>
    <w:p w:rsidR="002D78B7" w:rsidRPr="006E35B5" w:rsidRDefault="002D78B7" w:rsidP="003379E9">
      <w:pPr>
        <w:pStyle w:val="ListParagraph"/>
        <w:numPr>
          <w:ilvl w:val="0"/>
          <w:numId w:val="25"/>
        </w:numPr>
      </w:pPr>
      <w:r w:rsidRPr="006E35B5">
        <w:t>Common acceptance of the importance of data and evidence to inform learning and professional practice.</w:t>
      </w:r>
    </w:p>
    <w:p w:rsidR="002D78B7" w:rsidRPr="006E35B5" w:rsidRDefault="002D78B7" w:rsidP="003379E9">
      <w:pPr>
        <w:pStyle w:val="ListParagraph"/>
        <w:numPr>
          <w:ilvl w:val="0"/>
          <w:numId w:val="25"/>
        </w:numPr>
      </w:pPr>
      <w:r w:rsidRPr="006E35B5">
        <w:t>Recognition of the importance of deprivatisation of practice.</w:t>
      </w:r>
    </w:p>
    <w:p w:rsidR="002D78B7" w:rsidRPr="006E35B5" w:rsidRDefault="002D78B7" w:rsidP="003379E9">
      <w:pPr>
        <w:pStyle w:val="ListParagraph"/>
        <w:numPr>
          <w:ilvl w:val="0"/>
          <w:numId w:val="25"/>
        </w:numPr>
      </w:pPr>
      <w:r w:rsidRPr="006E35B5">
        <w:t xml:space="preserve">The value of embedding professional learning in teachers’ work. </w:t>
      </w:r>
    </w:p>
    <w:p w:rsidR="002D78B7" w:rsidRPr="006E35B5" w:rsidRDefault="002D78B7" w:rsidP="003379E9">
      <w:pPr>
        <w:pStyle w:val="ListParagraph"/>
        <w:numPr>
          <w:ilvl w:val="0"/>
          <w:numId w:val="25"/>
        </w:numPr>
      </w:pPr>
      <w:r w:rsidRPr="006E35B5">
        <w:t>The importance of networking, internal and external.</w:t>
      </w:r>
    </w:p>
    <w:p w:rsidR="002D78B7" w:rsidRPr="006E35B5" w:rsidRDefault="002D78B7" w:rsidP="003379E9">
      <w:pPr>
        <w:pStyle w:val="ListParagraph"/>
        <w:numPr>
          <w:ilvl w:val="0"/>
          <w:numId w:val="25"/>
        </w:numPr>
      </w:pPr>
      <w:r w:rsidRPr="006E35B5">
        <w:t xml:space="preserve">The centrality of adopting ‘whole school’ approaches to improving learning outcomes. </w:t>
      </w:r>
    </w:p>
    <w:p w:rsidR="002D78B7" w:rsidRPr="006E35B5" w:rsidRDefault="002D78B7" w:rsidP="003379E9">
      <w:pPr>
        <w:pStyle w:val="ListParagraph"/>
        <w:numPr>
          <w:ilvl w:val="0"/>
          <w:numId w:val="25"/>
        </w:numPr>
      </w:pPr>
      <w:r w:rsidRPr="006E35B5">
        <w:t>The benefit of strong, long term relationships with external consultants.</w:t>
      </w:r>
    </w:p>
    <w:p w:rsidR="002D78B7" w:rsidRPr="006E35B5" w:rsidRDefault="002D78B7" w:rsidP="003379E9">
      <w:pPr>
        <w:pStyle w:val="ListParagraph"/>
        <w:numPr>
          <w:ilvl w:val="0"/>
          <w:numId w:val="25"/>
        </w:numPr>
      </w:pPr>
      <w:r w:rsidRPr="006E35B5">
        <w:t>The benefit of developing teacher leaders with deep pedagogical knowledge on staff.</w:t>
      </w:r>
    </w:p>
    <w:p w:rsidR="002D78B7" w:rsidRPr="006E35B5" w:rsidRDefault="002D78B7" w:rsidP="003379E9">
      <w:pPr>
        <w:pStyle w:val="ListParagraph"/>
        <w:numPr>
          <w:ilvl w:val="0"/>
          <w:numId w:val="25"/>
        </w:numPr>
      </w:pPr>
      <w:r w:rsidRPr="006E35B5">
        <w:t>The benefit of instructional coaching as an approach to improve teaching practice</w:t>
      </w:r>
      <w:r w:rsidR="00443CD5">
        <w:t>.</w:t>
      </w:r>
    </w:p>
    <w:p w:rsidR="00256A07" w:rsidRPr="007973E1" w:rsidRDefault="00256A07" w:rsidP="00CC26B3">
      <w:pPr>
        <w:rPr>
          <w:rStyle w:val="SubtleEmphasis"/>
        </w:rPr>
      </w:pPr>
      <w:r w:rsidRPr="007973E1">
        <w:rPr>
          <w:rStyle w:val="SubtleEmphasis"/>
        </w:rPr>
        <w:t xml:space="preserve">Independent Schools </w:t>
      </w:r>
    </w:p>
    <w:p w:rsidR="00E17103" w:rsidRPr="00E17103" w:rsidRDefault="00E17103" w:rsidP="00CC26B3">
      <w:r w:rsidRPr="00E17103">
        <w:t>A consultative process was used to facilitate Independent schools participation in this initiative. The SA Index of Disadvantage (IOD) was used as the initial entry point for the original Literacy and Numeracy National Partnership (LNNP). The IOD is derived from the ABS Census Collection Districts and is comprised of the following dimensions Occupation, Education, Income and Family income and in addition Family Type/Structure, Accommodation Type/Dwelling, Tenancy/Home Ownership, Language, and Aboriginality. Schools with greater characteristics of complexity were invited to scrutinise their NAPLAN and other school diagnostic data to determine levels of student need in literacy or numeracy, as well as a cohort of students who would benefit from targeted assistance. The decision to be involved rested with each individual school’s Principal and their governance bodies.</w:t>
      </w:r>
    </w:p>
    <w:p w:rsidR="00E17103" w:rsidRPr="00E17103" w:rsidRDefault="00E17103" w:rsidP="00CC26B3">
      <w:r w:rsidRPr="00E17103">
        <w:t>The Independent sector had 25 schools with a total number of 8,880 students in Reception to Year 12 or Reception to Year 7 schools, with schools targeting students in Primary and/or Junior Primary, and one with a Secondary focus. The estimated number of participating Aboriginal and Torres Strait Islander students was 167 students.</w:t>
      </w:r>
    </w:p>
    <w:p w:rsidR="00E17103" w:rsidRPr="00E17103" w:rsidRDefault="00E17103" w:rsidP="00CC26B3">
      <w:r w:rsidRPr="00E17103">
        <w:t>The Independent sector schools inclu</w:t>
      </w:r>
      <w:r w:rsidR="007C6E78">
        <w:t>ded 11 metropolitan schools and</w:t>
      </w:r>
      <w:r w:rsidRPr="00E17103">
        <w:t xml:space="preserve"> 14 regional schools. Of these schools 15 were Literacy focused and 10 were Numeracy focused. </w:t>
      </w:r>
    </w:p>
    <w:p w:rsidR="00256A07" w:rsidRDefault="00E17103" w:rsidP="00CC26B3">
      <w:r w:rsidRPr="00E17103">
        <w:t>Each of the Independent ILNNP participating schools identified the students achieving in the bottom two bands of NAPLAN according to the 2011 and 2012 results and according to the previous LNNP data.</w:t>
      </w:r>
    </w:p>
    <w:p w:rsidR="00256A07" w:rsidRPr="007973E1" w:rsidRDefault="00256A07" w:rsidP="00CC26B3">
      <w:pPr>
        <w:rPr>
          <w:rStyle w:val="IntenseEmphasis"/>
        </w:rPr>
      </w:pPr>
      <w:r w:rsidRPr="007973E1">
        <w:rPr>
          <w:rStyle w:val="IntenseEmphasis"/>
        </w:rPr>
        <w:t>Highlights, benefits and lessons learned</w:t>
      </w:r>
    </w:p>
    <w:p w:rsidR="00256A07" w:rsidRPr="00256A07" w:rsidRDefault="00256A07" w:rsidP="00CC26B3">
      <w:r w:rsidRPr="00256A07">
        <w:t>The provision of a differentiated professional learning pathway, together with school based coaching as a mechanism for improving instruction (McKinsey et al, 2007), underpinned the success of the initiative in the Independent sector.</w:t>
      </w:r>
    </w:p>
    <w:p w:rsidR="00256A07" w:rsidRPr="00256A07" w:rsidRDefault="00256A07" w:rsidP="00CC26B3">
      <w:r w:rsidRPr="00256A07">
        <w:t xml:space="preserve">A differentiated professional learning pathway supported schools to align the aims of this National Partnership with strategic directions, meeting specific needs identified through data analysis and coaching goals. </w:t>
      </w:r>
    </w:p>
    <w:p w:rsidR="00256A07" w:rsidRPr="00256A07" w:rsidRDefault="00256A07" w:rsidP="00CC26B3">
      <w:r w:rsidRPr="00256A07">
        <w:t xml:space="preserve">Targeted training in instructional coaching deepened understandings about the role of the coach as a catalyst for leading learning and improving teacher quality. In many instances, schools developed a learning culture that saw leadership teams embrace the coaching professional training. Instructional coaching raised the </w:t>
      </w:r>
      <w:r w:rsidRPr="00256A07">
        <w:lastRenderedPageBreak/>
        <w:t>professional expectations of teachers, while specific feedback motivated and supported them with professional goal setting. Coaching has been directly transferable to the teacher/student relationship.</w:t>
      </w:r>
    </w:p>
    <w:p w:rsidR="00256A07" w:rsidRPr="00FD0125" w:rsidRDefault="00256A07" w:rsidP="00CC26B3">
      <w:pPr>
        <w:rPr>
          <w:rStyle w:val="QuoteChar"/>
        </w:rPr>
      </w:pPr>
      <w:r w:rsidRPr="00256A07">
        <w:t xml:space="preserve">Benefits for teachers included the de-privatisation of classroom practice and the increase in collaborative practices, including deeper data analysis, planning, action research, and personal learning. The development of communities of practice and professional learning teams within schools provided a forum for professional dialogue and the sharing of skills, strategies and resources. This created opportunities for teachers to learn from each other in a positive, solutions-focussed environment. As one coach reflected </w:t>
      </w:r>
      <w:r w:rsidRPr="00FD0125">
        <w:rPr>
          <w:rStyle w:val="QuoteChar"/>
        </w:rPr>
        <w:t>‘the major impact has been that the teachers’ priority is now to constantly reflect on, review and build upon learning and teaching with the aim to engage and motivate students to learn’.</w:t>
      </w:r>
    </w:p>
    <w:p w:rsidR="00256A07" w:rsidRPr="00256A07" w:rsidRDefault="00256A07" w:rsidP="00CC26B3">
      <w:r w:rsidRPr="00256A07">
        <w:t xml:space="preserve">Differentiating of the curriculum, building on and modifying pedagogical practices in response to individual need impacted positively on student learning. Targeted professional learning supported teachers with content knowledge, an understanding of concept development and effective pedagogical practices. </w:t>
      </w:r>
    </w:p>
    <w:p w:rsidR="00EE0771" w:rsidRPr="007973E1" w:rsidRDefault="000003DA" w:rsidP="00CC26B3">
      <w:pPr>
        <w:rPr>
          <w:rStyle w:val="SubtleEmphasis"/>
        </w:rPr>
      </w:pPr>
      <w:r w:rsidRPr="007973E1">
        <w:rPr>
          <w:rStyle w:val="SubtleEmphasis"/>
        </w:rPr>
        <w:t>Cross sector</w:t>
      </w:r>
      <w:r w:rsidR="00181950" w:rsidRPr="007973E1">
        <w:rPr>
          <w:rStyle w:val="SubtleEmphasis"/>
        </w:rPr>
        <w:t xml:space="preserve"> </w:t>
      </w:r>
    </w:p>
    <w:p w:rsidR="00181950" w:rsidRPr="00477EAB" w:rsidRDefault="00986D0D" w:rsidP="00CC26B3">
      <w:r w:rsidRPr="00477EAB">
        <w:t>C</w:t>
      </w:r>
      <w:r w:rsidR="00A04B6D" w:rsidRPr="00477EAB">
        <w:t xml:space="preserve">hallenges </w:t>
      </w:r>
      <w:r w:rsidR="00977B57" w:rsidRPr="00477EAB">
        <w:t xml:space="preserve">for all three sectors </w:t>
      </w:r>
      <w:r w:rsidR="00A04B6D" w:rsidRPr="00477EAB">
        <w:t>include</w:t>
      </w:r>
      <w:r w:rsidR="0000640A" w:rsidRPr="00477EAB">
        <w:t>d</w:t>
      </w:r>
      <w:r w:rsidRPr="00477EAB">
        <w:t>:</w:t>
      </w:r>
    </w:p>
    <w:p w:rsidR="00181950" w:rsidRPr="006E35B5" w:rsidRDefault="009508EF" w:rsidP="00CC26B3">
      <w:r w:rsidRPr="006E35B5">
        <w:t>The delayed commencement of the ILNNP created organisational difficulties for schools in implementing the ILNNP. The reduced period of time in which to measure the impact of the ILNNP on student performance created pressure on staff and students.</w:t>
      </w:r>
    </w:p>
    <w:p w:rsidR="00181950" w:rsidRPr="006E35B5" w:rsidRDefault="00A04B6D" w:rsidP="00CC26B3">
      <w:r w:rsidRPr="006E35B5">
        <w:t>The limited time for the ILNNP 2013 does not sufficiently reflect the foundation built by the LNNP</w:t>
      </w:r>
      <w:r w:rsidR="008B3BFD" w:rsidRPr="006E35B5">
        <w:t xml:space="preserve"> 2010-2012. Most schools in the ILNNP were in their 4th or 2nd year, and it should be noted that it takes time to implement real change in any organisation, schools included. Cultural change that is real, and sustained over time, cannot be rushed or assessed to</w:t>
      </w:r>
      <w:r w:rsidR="00C30CF1">
        <w:t>o</w:t>
      </w:r>
      <w:r w:rsidR="008B3BFD" w:rsidRPr="006E35B5">
        <w:t xml:space="preserve"> early. </w:t>
      </w:r>
    </w:p>
    <w:p w:rsidR="00612930" w:rsidRPr="006E35B5" w:rsidRDefault="00612930" w:rsidP="00CC26B3">
      <w:r w:rsidRPr="006E35B5">
        <w:t>Therefore the lessons learnt from the challenges would be to allow for enou</w:t>
      </w:r>
      <w:r w:rsidR="00F63642" w:rsidRPr="006E35B5">
        <w:t>gh time for significant improvement</w:t>
      </w:r>
      <w:r w:rsidRPr="006E35B5">
        <w:t xml:space="preserve"> in teacher practice to </w:t>
      </w:r>
      <w:r w:rsidR="00F63642" w:rsidRPr="006E35B5">
        <w:t xml:space="preserve">impact student learning and be built on from year to year. </w:t>
      </w:r>
    </w:p>
    <w:p w:rsidR="00EE0771" w:rsidRPr="007973E1" w:rsidRDefault="00EE0771" w:rsidP="00CC26B3">
      <w:pPr>
        <w:rPr>
          <w:rStyle w:val="IntenseEmphasis"/>
        </w:rPr>
      </w:pPr>
      <w:r w:rsidRPr="007973E1">
        <w:rPr>
          <w:rStyle w:val="IntenseEmphasis"/>
        </w:rPr>
        <w:t>Outcomes for all three sectors included:</w:t>
      </w:r>
    </w:p>
    <w:p w:rsidR="002D6203" w:rsidRPr="006E35B5" w:rsidRDefault="002D6203" w:rsidP="00CC26B3">
      <w:r w:rsidRPr="006E35B5">
        <w:t>Staff in all participating SA ILNNP schools were engaged in extensive professional learning focussing on improving literacy and or numeracy teaching, assessment for learning and using data to inform practice. The local measure used to evidence this was an online perception survey. The survey findings evidence that the professional</w:t>
      </w:r>
      <w:r w:rsidR="00C30CF1">
        <w:t xml:space="preserve"> learning from the ILNNP has</w:t>
      </w:r>
      <w:r w:rsidRPr="006E35B5">
        <w:t xml:space="preserve"> been significant in building teacher capacity and capability in teaching literacy and /or numeracy and meeting the needs of a range of students, in particular students in the bottom two NAPLAN bands. </w:t>
      </w:r>
    </w:p>
    <w:p w:rsidR="009E76A8" w:rsidRPr="006E35B5" w:rsidRDefault="00443CD5" w:rsidP="00CC26B3">
      <w:r>
        <w:t>The local measure testing tool used to indicate student achievement for all sectors were the ACER PAT M and PAT</w:t>
      </w:r>
      <w:r w:rsidR="00E81213">
        <w:t xml:space="preserve"> </w:t>
      </w:r>
      <w:r>
        <w:t>Rc tests. The results showed that f</w:t>
      </w:r>
      <w:r w:rsidR="00F820E6" w:rsidRPr="006E35B5">
        <w:t xml:space="preserve">or </w:t>
      </w:r>
      <w:r>
        <w:t>years</w:t>
      </w:r>
      <w:r w:rsidR="00F820E6" w:rsidRPr="006E35B5">
        <w:t xml:space="preserve"> 4-9 most targeted groups in each year level cohorts achieved a higher mean growth score than the expected mean growth score. The percentage of students exceeding expected mean growth in each of the cohorts was 46% or more. The data trend indicated more than 60% of students achieved positive growth across the testing period.  </w:t>
      </w:r>
    </w:p>
    <w:p w:rsidR="00C11BFD" w:rsidRDefault="00013E45" w:rsidP="00CC26B3">
      <w:r>
        <w:t>For full list of participating South Australian schools, s</w:t>
      </w:r>
      <w:r w:rsidR="00C5019A" w:rsidRPr="00C5019A">
        <w:t>ee</w:t>
      </w:r>
      <w:r w:rsidR="009301A4" w:rsidRPr="00C5019A">
        <w:t xml:space="preserve"> Attachment A.</w:t>
      </w:r>
      <w:r w:rsidR="00470936" w:rsidRPr="00C5019A">
        <w:t xml:space="preserve"> (Table 1)</w:t>
      </w:r>
    </w:p>
    <w:p w:rsidR="00C11BFD" w:rsidRDefault="00C11BFD" w:rsidP="00C11BFD">
      <w:pPr>
        <w:pStyle w:val="Subtitle"/>
      </w:pPr>
      <w:r>
        <w:br w:type="page"/>
      </w:r>
    </w:p>
    <w:p w:rsidR="007400E7" w:rsidRDefault="007400E7" w:rsidP="00CC26B3"/>
    <w:p w:rsidR="00830048" w:rsidRPr="007973E1" w:rsidRDefault="0071107E" w:rsidP="007973E1">
      <w:pPr>
        <w:pStyle w:val="Heading3"/>
        <w:rPr>
          <w:rStyle w:val="SubtleEmphasis"/>
          <w:b/>
          <w:iCs w:val="0"/>
          <w:sz w:val="28"/>
        </w:rPr>
      </w:pPr>
      <w:r w:rsidRPr="007973E1">
        <w:rPr>
          <w:rStyle w:val="SubtleEmphasis"/>
          <w:b/>
          <w:iCs w:val="0"/>
          <w:sz w:val="28"/>
        </w:rPr>
        <w:t>SECTION</w:t>
      </w:r>
      <w:r w:rsidR="009301A4" w:rsidRPr="007973E1">
        <w:rPr>
          <w:rStyle w:val="SubtleEmphasis"/>
          <w:b/>
          <w:iCs w:val="0"/>
          <w:sz w:val="28"/>
        </w:rPr>
        <w:t xml:space="preserve"> 2</w:t>
      </w:r>
      <w:r w:rsidR="00EC535C" w:rsidRPr="007973E1">
        <w:rPr>
          <w:rStyle w:val="SubtleEmphasis"/>
          <w:b/>
          <w:iCs w:val="0"/>
          <w:sz w:val="28"/>
        </w:rPr>
        <w:t>: A</w:t>
      </w:r>
      <w:r w:rsidRPr="007973E1">
        <w:rPr>
          <w:rStyle w:val="SubtleEmphasis"/>
          <w:b/>
          <w:iCs w:val="0"/>
          <w:sz w:val="28"/>
        </w:rPr>
        <w:t>PPROACHES</w:t>
      </w:r>
    </w:p>
    <w:p w:rsidR="002237F3" w:rsidRPr="007973E1" w:rsidRDefault="007400E7" w:rsidP="00CC26B3">
      <w:pPr>
        <w:rPr>
          <w:rStyle w:val="SubtleEmphasis"/>
        </w:rPr>
      </w:pPr>
      <w:r w:rsidRPr="007973E1">
        <w:rPr>
          <w:rStyle w:val="SubtleEmphasis"/>
        </w:rPr>
        <w:t>State level rationale</w:t>
      </w:r>
    </w:p>
    <w:p w:rsidR="00977B57" w:rsidRPr="006E35B5" w:rsidRDefault="00977B57" w:rsidP="00CC26B3">
      <w:r w:rsidRPr="006E35B5">
        <w:t>International and national research identifies key ideas and strategic actions which contribute to improvements in literacy and numeracy achievement. These are reinforced strongly by our local experience over the last four years in the SS LN and Low SES National Partnerships, and form the fundamental premises of a sustainable and inclusive state strategy which builds on positive outcomes evident from the past four years work in the SS National Partnerships.</w:t>
      </w:r>
    </w:p>
    <w:p w:rsidR="00977B57" w:rsidRPr="006E35B5" w:rsidRDefault="00977B57" w:rsidP="00CC26B3">
      <w:r w:rsidRPr="006E35B5">
        <w:t>These are:</w:t>
      </w:r>
    </w:p>
    <w:p w:rsidR="00977B57" w:rsidRPr="006E35B5" w:rsidRDefault="00830048" w:rsidP="00CC26B3">
      <w:r w:rsidRPr="00FD0125">
        <w:rPr>
          <w:rStyle w:val="QuoteChar"/>
        </w:rPr>
        <w:t>T</w:t>
      </w:r>
      <w:r w:rsidR="00977B57" w:rsidRPr="00FD0125">
        <w:rPr>
          <w:rStyle w:val="QuoteChar"/>
        </w:rPr>
        <w:t>he quality of the teacher is paramount; and that one of the most effective ways to bring about change in teacher practice and to improve their capacity for successful literacy or numeracy instruction is for coaches to work alongside them to model effective practice, provide feedback on performance, and be an ongoing source of inspiration;</w:t>
      </w:r>
      <w:r w:rsidRPr="006E35B5">
        <w:t xml:space="preserve"> </w:t>
      </w:r>
      <w:r w:rsidR="00977B57" w:rsidRPr="006E35B5">
        <w:t>(Hattie, 2003, 2009 and Leithwood 2006)</w:t>
      </w:r>
    </w:p>
    <w:p w:rsidR="00977B57" w:rsidRPr="006E35B5" w:rsidRDefault="00830048" w:rsidP="00CC26B3">
      <w:r w:rsidRPr="00FD0125">
        <w:rPr>
          <w:rStyle w:val="QuoteChar"/>
        </w:rPr>
        <w:t>T</w:t>
      </w:r>
      <w:r w:rsidR="00977B57" w:rsidRPr="00FD0125">
        <w:rPr>
          <w:rStyle w:val="QuoteChar"/>
        </w:rPr>
        <w:t>he role of the leader in providing clear and unequivocal instructional leadership is second only to teaching; and that school leaders need to develop and lead a whole school approach to improvement based on high expectations for all students, and use data to monitor and inform improvement</w:t>
      </w:r>
      <w:r w:rsidR="003E5C88" w:rsidRPr="006E35B5">
        <w:t xml:space="preserve"> </w:t>
      </w:r>
      <w:r w:rsidR="00977B57" w:rsidRPr="006E35B5">
        <w:t>(Robinson 2007; OECD 2008; MacBeath</w:t>
      </w:r>
      <w:r w:rsidR="009E76A8" w:rsidRPr="006E35B5">
        <w:t xml:space="preserve"> </w:t>
      </w:r>
      <w:r w:rsidR="00977B57" w:rsidRPr="006E35B5">
        <w:t>&amp; Dempster 2009; Masters 2009).</w:t>
      </w:r>
    </w:p>
    <w:p w:rsidR="00977B57" w:rsidRPr="006E35B5" w:rsidRDefault="00977B57" w:rsidP="00CC26B3">
      <w:r w:rsidRPr="00FD0125">
        <w:rPr>
          <w:rStyle w:val="QuoteChar"/>
        </w:rPr>
        <w:t>An instructional coaching model contributes to cultural change and is central to the state strategy, based on research which evidences the transformative pedagogical work of the coach in schools.</w:t>
      </w:r>
      <w:r w:rsidRPr="006E35B5">
        <w:t xml:space="preserve"> (Ontario 2007; Joyce and Showers 1996). Publications on the Teach Learn Share evidence base support th</w:t>
      </w:r>
      <w:r w:rsidR="005B6388">
        <w:t>e coaching model (Moana PS, Alle</w:t>
      </w:r>
      <w:r w:rsidRPr="006E35B5">
        <w:t>ndale East Area School, Darlington PS</w:t>
      </w:r>
      <w:r w:rsidR="00F53B48" w:rsidRPr="006E35B5">
        <w:t>, Two Wells PS, AISSA and CESA)</w:t>
      </w:r>
      <w:r w:rsidRPr="006E35B5">
        <w:t>.</w:t>
      </w:r>
    </w:p>
    <w:p w:rsidR="00C3445F" w:rsidRPr="007973E1" w:rsidRDefault="00C3445F" w:rsidP="00CC26B3">
      <w:pPr>
        <w:rPr>
          <w:rStyle w:val="IntenseEmphasis"/>
        </w:rPr>
      </w:pPr>
      <w:r w:rsidRPr="007973E1">
        <w:rPr>
          <w:rStyle w:val="IntenseEmphasis"/>
        </w:rPr>
        <w:t>DECD</w:t>
      </w:r>
      <w:r w:rsidR="007F158D" w:rsidRPr="007973E1">
        <w:rPr>
          <w:rStyle w:val="IntenseEmphasis"/>
        </w:rPr>
        <w:t xml:space="preserve"> r</w:t>
      </w:r>
      <w:r w:rsidR="00E53D81" w:rsidRPr="007973E1">
        <w:rPr>
          <w:rStyle w:val="IntenseEmphasis"/>
        </w:rPr>
        <w:t>ationale</w:t>
      </w:r>
    </w:p>
    <w:p w:rsidR="00C3445F" w:rsidRPr="00BA4570" w:rsidRDefault="00C3445F" w:rsidP="00CC26B3">
      <w:r w:rsidRPr="006E35B5">
        <w:t>The ILNNP in DECD schools provided opportunity to implement three professional learning strategies that focused on improving the effectiveness of teachers and School Services Officers (SSOs) who provide intervention support for targeted students. By investing in staff professional development and training in a large number of schools with high proportions of students below National Minimum Standard (NMS), this strategy supported a planned long term positive impact for DECD schools. The teacher coaching strategy focussed on side-by-side job-embedded professional development which leads to long term change in practice and hence improvement for students well beyond the life of this NP. The professional learning through the Certificate IV</w:t>
      </w:r>
      <w:r w:rsidRPr="006E35B5">
        <w:rPr>
          <w:color w:val="4F6228" w:themeColor="accent3" w:themeShade="80"/>
        </w:rPr>
        <w:t xml:space="preserve"> </w:t>
      </w:r>
      <w:r w:rsidRPr="00BA4570">
        <w:t xml:space="preserve">modules and QuickSmart intervention program builds new skills and capabilities for SSOs and teachers. </w:t>
      </w:r>
    </w:p>
    <w:p w:rsidR="00C3445F" w:rsidRPr="00BA4570" w:rsidRDefault="00C3445F" w:rsidP="00CC26B3">
      <w:r w:rsidRPr="00BA4570">
        <w:t>The ILNNP approach is strongly aligned with the DECD Numeracy and Literacy Strategy through improved teacher practice and informed intervention support for the targeted students.</w:t>
      </w:r>
    </w:p>
    <w:p w:rsidR="00C3445F" w:rsidRPr="00BA4570" w:rsidRDefault="00C3445F" w:rsidP="00CC26B3">
      <w:r w:rsidRPr="00BA4570">
        <w:t xml:space="preserve">Evaluations of several DECD initiatives that have employed literacy and/or numeracy coaches, and international research, report that coaching has resulted in teachers using a broader range of teaching and learning approaches, and having increased capacity to use learner achievement data to inform and differentiate their teaching. Vanderburg and Stephens  (2009) note that working with a coach didn’t simply give teachers a new and bigger range of practices, it built their capacity to make their own decisions about practices that improve learning outcomes. Working with a coach supports teachers to share effective practice, </w:t>
      </w:r>
      <w:r w:rsidRPr="00BA4570">
        <w:lastRenderedPageBreak/>
        <w:t xml:space="preserve">engage in observations and feedback activities, and build capacity to inquire into their practice and participate in professional discussions about student learning. </w:t>
      </w:r>
    </w:p>
    <w:p w:rsidR="00C3445F" w:rsidRPr="00BA4570" w:rsidRDefault="00C3445F" w:rsidP="00CC26B3">
      <w:r w:rsidRPr="00BA4570">
        <w:t>The principles of instructional coaching are grounded in research about effective professional development and professional learning communities. Coaching is emerging as one of the most effective professional learning strategies because it directly influences what teachers do in classrooms. In contrast, much of what is currently provided as professional learning for teachers, at best ‘leads to an awareness that change is needed or an awareness of the kinds of changes that are needed’  but for most teachers this raised awareness does not lead to changes in practice.</w:t>
      </w:r>
    </w:p>
    <w:p w:rsidR="00C3445F" w:rsidRPr="00BA4570" w:rsidRDefault="00C3445F" w:rsidP="00CC26B3">
      <w:r w:rsidRPr="00BA4570">
        <w:t>The advantages of numeracy and literacy coaching are that it:</w:t>
      </w:r>
    </w:p>
    <w:p w:rsidR="00C3445F" w:rsidRPr="00BA4570" w:rsidRDefault="007A1903" w:rsidP="003379E9">
      <w:pPr>
        <w:pStyle w:val="ListParagraph"/>
        <w:numPr>
          <w:ilvl w:val="0"/>
          <w:numId w:val="26"/>
        </w:numPr>
      </w:pPr>
      <w:r w:rsidRPr="00BA4570">
        <w:t>C</w:t>
      </w:r>
      <w:r w:rsidR="00C3445F" w:rsidRPr="00BA4570">
        <w:t>an be tailored to meet the needs of individual teachers</w:t>
      </w:r>
    </w:p>
    <w:p w:rsidR="00C3445F" w:rsidRPr="00BA4570" w:rsidRDefault="007A1903" w:rsidP="003379E9">
      <w:pPr>
        <w:pStyle w:val="ListParagraph"/>
        <w:numPr>
          <w:ilvl w:val="0"/>
          <w:numId w:val="26"/>
        </w:numPr>
      </w:pPr>
      <w:r w:rsidRPr="00BA4570">
        <w:t>I</w:t>
      </w:r>
      <w:r w:rsidR="00C3445F" w:rsidRPr="00BA4570">
        <w:t>s job-embedded, ongoing and student focussed</w:t>
      </w:r>
    </w:p>
    <w:p w:rsidR="00C3445F" w:rsidRPr="00BA4570" w:rsidRDefault="007A1903" w:rsidP="003379E9">
      <w:pPr>
        <w:pStyle w:val="ListParagraph"/>
        <w:numPr>
          <w:ilvl w:val="0"/>
          <w:numId w:val="26"/>
        </w:numPr>
      </w:pPr>
      <w:r w:rsidRPr="00BA4570">
        <w:t>P</w:t>
      </w:r>
      <w:r w:rsidR="00C3445F" w:rsidRPr="00BA4570">
        <w:t>romotes reflective practices that lead to teachers engaging with inquiry and self-directed learning</w:t>
      </w:r>
    </w:p>
    <w:p w:rsidR="00C3445F" w:rsidRPr="00BA4570" w:rsidRDefault="007A1903" w:rsidP="003379E9">
      <w:pPr>
        <w:pStyle w:val="ListParagraph"/>
        <w:numPr>
          <w:ilvl w:val="0"/>
          <w:numId w:val="26"/>
        </w:numPr>
      </w:pPr>
      <w:r w:rsidRPr="00BA4570">
        <w:t>B</w:t>
      </w:r>
      <w:r w:rsidR="00C3445F" w:rsidRPr="00BA4570">
        <w:t>uilds teachers’ pedagogical content knowledge and leadership capacity at both the individual and organisational level</w:t>
      </w:r>
    </w:p>
    <w:p w:rsidR="00C3445F" w:rsidRPr="00BA4570" w:rsidRDefault="007A1903" w:rsidP="003379E9">
      <w:pPr>
        <w:pStyle w:val="ListParagraph"/>
        <w:numPr>
          <w:ilvl w:val="0"/>
          <w:numId w:val="26"/>
        </w:numPr>
      </w:pPr>
      <w:r w:rsidRPr="00BA4570">
        <w:t>E</w:t>
      </w:r>
      <w:r w:rsidR="00C3445F" w:rsidRPr="00BA4570">
        <w:t>nhances the implementation of whole school approaches to numeracy and literacy improvement.</w:t>
      </w:r>
    </w:p>
    <w:p w:rsidR="00C3445F" w:rsidRDefault="00C3445F" w:rsidP="00CC26B3">
      <w:r w:rsidRPr="00BA4570">
        <w:t>DECD identified this opportunity to invest in the capacity building of teachers and SSOs though specific training and professional learning in intervention and education support programs including QuickSmart Numeracy and three modules of Certificate IV in Education Support. The opportunity to increase the effectiveness of the whole school approach to numeracy and / or literacy improvement were enhanced where two or more of these strategies were undertaken in a school.</w:t>
      </w:r>
    </w:p>
    <w:p w:rsidR="002D78B7" w:rsidRPr="007973E1" w:rsidRDefault="002D78B7" w:rsidP="00CC26B3">
      <w:pPr>
        <w:rPr>
          <w:rStyle w:val="IntenseEmphasis"/>
        </w:rPr>
      </w:pPr>
      <w:r w:rsidRPr="007973E1">
        <w:rPr>
          <w:rStyle w:val="IntenseEmphasis"/>
        </w:rPr>
        <w:t>CESA rationale</w:t>
      </w:r>
    </w:p>
    <w:p w:rsidR="002D78B7" w:rsidRPr="006E35B5" w:rsidRDefault="007A1903" w:rsidP="00CC26B3">
      <w:r w:rsidRPr="006E35B5">
        <w:t>The CESA ILN</w:t>
      </w:r>
      <w:r w:rsidR="002D78B7" w:rsidRPr="006E35B5">
        <w:t xml:space="preserve">NP is deliberate in identifying a ‘whole school approach’ to improvement in literacy and numeracy outcomes. This approach recognises the principle of </w:t>
      </w:r>
      <w:r w:rsidRPr="006E35B5">
        <w:t>subsidiarily</w:t>
      </w:r>
      <w:r w:rsidR="002D78B7" w:rsidRPr="006E35B5">
        <w:t>: a relationship that recognises school communities are best able to identify community needs and to develop targeted</w:t>
      </w:r>
      <w:r w:rsidR="002D78B7" w:rsidRPr="006E35B5">
        <w:rPr>
          <w:color w:val="7030A0"/>
        </w:rPr>
        <w:t xml:space="preserve"> </w:t>
      </w:r>
      <w:r w:rsidR="002D78B7" w:rsidRPr="006E35B5">
        <w:t xml:space="preserve">strategic actions to meet these needs. Hayes et al (2006) identifies school based activities which develop ‘local solutions’ to ‘local concerns’ as 'harnessing local agency'. </w:t>
      </w:r>
    </w:p>
    <w:p w:rsidR="002D78B7" w:rsidRPr="006E35B5" w:rsidRDefault="002D78B7" w:rsidP="00CC26B3">
      <w:r w:rsidRPr="006E35B5">
        <w:t>A significant body of evidence is used to support whole school approaches to school improvement (Sergiovanni 2006; Hattie 2009; Ontario 2007). It is well documented (Fullan 2011; DuFour &amp; DuFour</w:t>
      </w:r>
      <w:r w:rsidR="00C5019A">
        <w:t xml:space="preserve"> </w:t>
      </w:r>
      <w:r w:rsidRPr="006E35B5">
        <w:t>2008; Hargreaves 2000; McKinsey 2007) that the initiation of a ‘whole school approach’ to school reform requires more than changed school structures and processes; it is about ‘transforming culture’. Deep cultural change is at the heart of successful and sustainable school transformation (Harris et al 2008).</w:t>
      </w:r>
    </w:p>
    <w:p w:rsidR="002D78B7" w:rsidRPr="006E35B5" w:rsidRDefault="002D78B7" w:rsidP="00CC26B3">
      <w:r w:rsidRPr="006E35B5">
        <w:t>Capacity building in whole school reform requires attending to competencies, resources, a</w:t>
      </w:r>
      <w:r w:rsidR="007A1903" w:rsidRPr="006E35B5">
        <w:t>nd motivation.  The CESA ILN</w:t>
      </w:r>
      <w:r w:rsidRPr="006E35B5">
        <w:t>NP recognizes the importance of Learning Networks in contributing to high capacity building across and within schools as they continue to develop these three components in concert (Fullan 2011). Fullan characterises schools who have achieved significant and sustained school reforms as possessing shared vision with sincerity about change circumstances, the collective power of the full staff to improve student achievement, a depth of understanding and a commitment to continuous learning, transparency with ongoing data and access to seeing effective practices.</w:t>
      </w:r>
    </w:p>
    <w:p w:rsidR="002D78B7" w:rsidRPr="006E35B5" w:rsidRDefault="002D78B7" w:rsidP="00CC26B3">
      <w:r w:rsidRPr="006E35B5">
        <w:t>Building on positive outcomes evident from the past three years work in the CESA SS National Partnerships was critical to continuity and a logical way forward. Expanding the literacy and numeracy learning network to 45 schools contributed to developing capacity and creating sustainable school improvement across the sector.</w:t>
      </w:r>
    </w:p>
    <w:p w:rsidR="00F6491E" w:rsidRPr="00D41BF1" w:rsidRDefault="007F158D" w:rsidP="00CC26B3">
      <w:pPr>
        <w:rPr>
          <w:rStyle w:val="IntenseEmphasis"/>
        </w:rPr>
      </w:pPr>
      <w:r w:rsidRPr="00D41BF1">
        <w:rPr>
          <w:rStyle w:val="IntenseEmphasis"/>
        </w:rPr>
        <w:lastRenderedPageBreak/>
        <w:t>Independent schools rationale</w:t>
      </w:r>
    </w:p>
    <w:p w:rsidR="00AE3EB2" w:rsidRPr="006E35B5" w:rsidRDefault="00AE3EB2" w:rsidP="00CC26B3">
      <w:r w:rsidRPr="006E35B5">
        <w:t>The Independent School</w:t>
      </w:r>
      <w:r w:rsidR="00E24D86" w:rsidRPr="006E35B5">
        <w:t xml:space="preserve"> sector</w:t>
      </w:r>
      <w:r w:rsidRPr="006E35B5">
        <w:t xml:space="preserve"> school-based coaching initiative </w:t>
      </w:r>
      <w:r w:rsidR="00E24D86" w:rsidRPr="006E35B5">
        <w:t>was</w:t>
      </w:r>
      <w:r w:rsidRPr="006E35B5">
        <w:t xml:space="preserve"> strongly influen</w:t>
      </w:r>
      <w:r w:rsidR="00612930" w:rsidRPr="006E35B5">
        <w:t>ced by the A</w:t>
      </w:r>
      <w:r w:rsidR="007A1903" w:rsidRPr="006E35B5">
        <w:t xml:space="preserve">ssociation of </w:t>
      </w:r>
      <w:r w:rsidR="00612930" w:rsidRPr="006E35B5">
        <w:t>I</w:t>
      </w:r>
      <w:r w:rsidR="007A1903" w:rsidRPr="006E35B5">
        <w:t xml:space="preserve">ndependent </w:t>
      </w:r>
      <w:r w:rsidR="00612930" w:rsidRPr="006E35B5">
        <w:t>S</w:t>
      </w:r>
      <w:r w:rsidR="007A1903" w:rsidRPr="006E35B5">
        <w:t xml:space="preserve">chools, </w:t>
      </w:r>
      <w:r w:rsidR="00612930" w:rsidRPr="006E35B5">
        <w:t>S</w:t>
      </w:r>
      <w:r w:rsidR="007A1903" w:rsidRPr="006E35B5">
        <w:t xml:space="preserve">outh </w:t>
      </w:r>
      <w:r w:rsidR="00612930" w:rsidRPr="006E35B5">
        <w:t>A</w:t>
      </w:r>
      <w:r w:rsidR="007A1903" w:rsidRPr="006E35B5">
        <w:t>ustralia (AISSA)</w:t>
      </w:r>
      <w:r w:rsidR="00612930" w:rsidRPr="006E35B5">
        <w:t xml:space="preserve"> position paper,</w:t>
      </w:r>
      <w:r w:rsidRPr="006E35B5">
        <w:t xml:space="preserve"> </w:t>
      </w:r>
      <w:r w:rsidRPr="006E35B5">
        <w:rPr>
          <w:i/>
        </w:rPr>
        <w:t>AISSA: Providing a Coherent Approach to the Deliv</w:t>
      </w:r>
      <w:r w:rsidR="00E24D86" w:rsidRPr="006E35B5">
        <w:rPr>
          <w:i/>
        </w:rPr>
        <w:t>ery of Services</w:t>
      </w:r>
      <w:r w:rsidR="00E24D86" w:rsidRPr="006E35B5">
        <w:t>. This paper</w:t>
      </w:r>
      <w:r w:rsidR="004238EC" w:rsidRPr="006E35B5">
        <w:t xml:space="preserve"> describes</w:t>
      </w:r>
      <w:r w:rsidRPr="006E35B5">
        <w:t xml:space="preserve"> organisational commitment to providing services that offer opportunities for member schools to achieve </w:t>
      </w:r>
      <w:r w:rsidRPr="006E35B5">
        <w:rPr>
          <w:i/>
        </w:rPr>
        <w:t>their</w:t>
      </w:r>
      <w:r w:rsidRPr="006E35B5">
        <w:t xml:space="preserve"> aspirations, particularly </w:t>
      </w:r>
      <w:r w:rsidR="00612930" w:rsidRPr="006E35B5">
        <w:t>for</w:t>
      </w:r>
      <w:r w:rsidRPr="006E35B5">
        <w:t xml:space="preserve"> improving the quality and standards of education and care </w:t>
      </w:r>
      <w:r w:rsidR="00E24D86" w:rsidRPr="006E35B5">
        <w:t>provided</w:t>
      </w:r>
      <w:r w:rsidRPr="006E35B5">
        <w:t xml:space="preserve"> within the vision and underpinning ethos of each school. </w:t>
      </w:r>
    </w:p>
    <w:p w:rsidR="002E7E3A" w:rsidRPr="006E35B5" w:rsidRDefault="00063498" w:rsidP="00CC26B3">
      <w:pPr>
        <w:rPr>
          <w:i/>
        </w:rPr>
      </w:pPr>
      <w:r w:rsidRPr="006E35B5">
        <w:t xml:space="preserve">This </w:t>
      </w:r>
      <w:r w:rsidR="00612930" w:rsidRPr="006E35B5">
        <w:t>school-based c</w:t>
      </w:r>
      <w:r w:rsidRPr="006E35B5">
        <w:t xml:space="preserve">oaching </w:t>
      </w:r>
      <w:r w:rsidR="00444354" w:rsidRPr="006E35B5">
        <w:t xml:space="preserve">model </w:t>
      </w:r>
      <w:r w:rsidR="00442520" w:rsidRPr="006E35B5">
        <w:t xml:space="preserve">was based on </w:t>
      </w:r>
      <w:r w:rsidR="004238EC" w:rsidRPr="006E35B5">
        <w:t xml:space="preserve">a </w:t>
      </w:r>
      <w:r w:rsidR="00442520" w:rsidRPr="006E35B5">
        <w:t xml:space="preserve">strong research evidence </w:t>
      </w:r>
      <w:r w:rsidR="00A04B6D" w:rsidRPr="006E35B5">
        <w:t>base</w:t>
      </w:r>
      <w:r w:rsidR="004238EC" w:rsidRPr="006E35B5">
        <w:t xml:space="preserve"> </w:t>
      </w:r>
      <w:r w:rsidR="00442520" w:rsidRPr="006E35B5">
        <w:t>that describes coaching as being</w:t>
      </w:r>
      <w:r w:rsidR="00A04B6D" w:rsidRPr="006E35B5">
        <w:t xml:space="preserve"> a</w:t>
      </w:r>
      <w:r w:rsidR="00442520" w:rsidRPr="006E35B5">
        <w:t xml:space="preserve"> </w:t>
      </w:r>
      <w:r w:rsidR="004C412B" w:rsidRPr="006E35B5">
        <w:rPr>
          <w:i/>
        </w:rPr>
        <w:t>high</w:t>
      </w:r>
      <w:r w:rsidR="00612930" w:rsidRPr="006E35B5">
        <w:rPr>
          <w:i/>
        </w:rPr>
        <w:t>ly sophisticated form of school-</w:t>
      </w:r>
      <w:r w:rsidR="004C412B" w:rsidRPr="006E35B5">
        <w:rPr>
          <w:i/>
        </w:rPr>
        <w:t>based professional reflective practice</w:t>
      </w:r>
      <w:r w:rsidR="00702FC5" w:rsidRPr="006E35B5">
        <w:rPr>
          <w:i/>
        </w:rPr>
        <w:t xml:space="preserve"> </w:t>
      </w:r>
      <w:r w:rsidR="004C412B" w:rsidRPr="006E35B5">
        <w:t xml:space="preserve">(Boyd, 2000) </w:t>
      </w:r>
      <w:r w:rsidR="00442520" w:rsidRPr="006E35B5">
        <w:t xml:space="preserve">for </w:t>
      </w:r>
      <w:r w:rsidRPr="006E35B5">
        <w:t>i</w:t>
      </w:r>
      <w:r w:rsidR="00442520" w:rsidRPr="006E35B5">
        <w:t>mproving</w:t>
      </w:r>
      <w:r w:rsidRPr="006E35B5">
        <w:t xml:space="preserve"> teacher capability and student outcomes</w:t>
      </w:r>
      <w:r w:rsidR="00442520" w:rsidRPr="006E35B5">
        <w:t xml:space="preserve">. </w:t>
      </w:r>
      <w:r w:rsidR="004238EC" w:rsidRPr="006E35B5">
        <w:t>This was further supported by s</w:t>
      </w:r>
      <w:r w:rsidR="0041371D" w:rsidRPr="006E35B5">
        <w:t xml:space="preserve">tatistical </w:t>
      </w:r>
      <w:r w:rsidR="002E7E3A" w:rsidRPr="006E35B5">
        <w:t xml:space="preserve">research </w:t>
      </w:r>
      <w:r w:rsidR="0041371D" w:rsidRPr="006E35B5">
        <w:t xml:space="preserve">evidence </w:t>
      </w:r>
      <w:r w:rsidR="004238EC" w:rsidRPr="006E35B5">
        <w:t xml:space="preserve">which </w:t>
      </w:r>
      <w:r w:rsidR="0041371D" w:rsidRPr="006E35B5">
        <w:t xml:space="preserve">describes </w:t>
      </w:r>
      <w:r w:rsidR="00444354" w:rsidRPr="006E35B5">
        <w:t xml:space="preserve">95% of </w:t>
      </w:r>
      <w:r w:rsidR="002E7E3A" w:rsidRPr="006E35B5">
        <w:t xml:space="preserve">educators who work </w:t>
      </w:r>
      <w:r w:rsidR="0041371D" w:rsidRPr="006E35B5">
        <w:t>with a coach, as reaching</w:t>
      </w:r>
      <w:r w:rsidR="00A04B6D" w:rsidRPr="006E35B5">
        <w:t xml:space="preserve"> </w:t>
      </w:r>
      <w:r w:rsidR="0041371D" w:rsidRPr="006E35B5">
        <w:rPr>
          <w:i/>
        </w:rPr>
        <w:t>executive implementation</w:t>
      </w:r>
      <w:r w:rsidR="00A04B6D" w:rsidRPr="006E35B5">
        <w:rPr>
          <w:i/>
        </w:rPr>
        <w:t xml:space="preserve"> </w:t>
      </w:r>
      <w:r w:rsidR="0041371D" w:rsidRPr="006E35B5">
        <w:t>(Joyce and Showers</w:t>
      </w:r>
      <w:r w:rsidR="002E7E3A" w:rsidRPr="006E35B5">
        <w:t>,</w:t>
      </w:r>
      <w:r w:rsidR="00612930" w:rsidRPr="006E35B5">
        <w:t xml:space="preserve"> 2002) for the</w:t>
      </w:r>
      <w:r w:rsidR="002E7E3A" w:rsidRPr="006E35B5">
        <w:t xml:space="preserve"> transference of skills and knowledge in</w:t>
      </w:r>
      <w:r w:rsidR="004238EC" w:rsidRPr="006E35B5">
        <w:t>to sustained classroom practice.</w:t>
      </w:r>
    </w:p>
    <w:p w:rsidR="00E4609D" w:rsidRPr="006E35B5" w:rsidRDefault="002E7E3A" w:rsidP="00CC26B3">
      <w:r w:rsidRPr="006E35B5">
        <w:t xml:space="preserve">Based on this research </w:t>
      </w:r>
      <w:r w:rsidR="00444354" w:rsidRPr="006E35B5">
        <w:t xml:space="preserve">and building on </w:t>
      </w:r>
      <w:r w:rsidR="004238EC" w:rsidRPr="006E35B5">
        <w:t xml:space="preserve">from </w:t>
      </w:r>
      <w:r w:rsidR="00444354" w:rsidRPr="006E35B5">
        <w:t xml:space="preserve">the initial Literacy and Numeracy National Partnership, </w:t>
      </w:r>
      <w:r w:rsidRPr="006E35B5">
        <w:t>the Independent School sector</w:t>
      </w:r>
      <w:r w:rsidR="00A04B6D" w:rsidRPr="006E35B5">
        <w:t xml:space="preserve"> ILNNP school-</w:t>
      </w:r>
      <w:r w:rsidR="00444354" w:rsidRPr="006E35B5">
        <w:t>based</w:t>
      </w:r>
      <w:r w:rsidRPr="006E35B5">
        <w:t xml:space="preserve"> coaching approach was developed to </w:t>
      </w:r>
      <w:r w:rsidR="004C412B" w:rsidRPr="006E35B5">
        <w:t xml:space="preserve">empower schools with a sustainable model for </w:t>
      </w:r>
      <w:r w:rsidRPr="006E35B5">
        <w:t xml:space="preserve"> continuous improvement </w:t>
      </w:r>
      <w:r w:rsidR="00F63642" w:rsidRPr="006E35B5">
        <w:t>of</w:t>
      </w:r>
      <w:r w:rsidRPr="006E35B5">
        <w:t xml:space="preserve"> staff </w:t>
      </w:r>
      <w:r w:rsidR="00444354" w:rsidRPr="006E35B5">
        <w:t xml:space="preserve">with the </w:t>
      </w:r>
      <w:r w:rsidRPr="006E35B5">
        <w:t>purpose of improving student achievement</w:t>
      </w:r>
      <w:r w:rsidR="00444354" w:rsidRPr="006E35B5">
        <w:t>.</w:t>
      </w:r>
      <w:r w:rsidR="006B48F1" w:rsidRPr="006E35B5">
        <w:t xml:space="preserve"> </w:t>
      </w:r>
    </w:p>
    <w:p w:rsidR="00443CD5" w:rsidRPr="00D41BF1" w:rsidRDefault="00443CD5" w:rsidP="00CC26B3">
      <w:pPr>
        <w:rPr>
          <w:rStyle w:val="SubtleEmphasis"/>
        </w:rPr>
      </w:pPr>
      <w:r w:rsidRPr="00D41BF1">
        <w:rPr>
          <w:rStyle w:val="SubtleEmphasis"/>
        </w:rPr>
        <w:t xml:space="preserve">SUMMARY OF APPROACHES USED </w:t>
      </w:r>
    </w:p>
    <w:p w:rsidR="00BC6DAB" w:rsidRPr="007973E1" w:rsidRDefault="007F158D" w:rsidP="00CC26B3">
      <w:pPr>
        <w:rPr>
          <w:rStyle w:val="IntenseEmphasis"/>
        </w:rPr>
      </w:pPr>
      <w:r w:rsidRPr="007973E1">
        <w:rPr>
          <w:rStyle w:val="IntenseEmphasis"/>
        </w:rPr>
        <w:t>Summary of a</w:t>
      </w:r>
      <w:r w:rsidR="00BC6DAB" w:rsidRPr="007973E1">
        <w:rPr>
          <w:rStyle w:val="IntenseEmphasis"/>
        </w:rPr>
        <w:t>pproach used by DECD</w:t>
      </w:r>
    </w:p>
    <w:p w:rsidR="00BC6DAB" w:rsidRPr="006E35B5" w:rsidRDefault="00BC6DAB" w:rsidP="00CC26B3">
      <w:r w:rsidRPr="006E35B5">
        <w:t xml:space="preserve">The targeted </w:t>
      </w:r>
      <w:r w:rsidRPr="006E35B5">
        <w:rPr>
          <w:i/>
        </w:rPr>
        <w:t>teacher coaching</w:t>
      </w:r>
      <w:r w:rsidRPr="006E35B5">
        <w:t xml:space="preserve"> program in numeracy and literacy focussed on improving pedagogy and differentiated teaching and learning to directly support students at or below national minimum standard (NMS). This initiative builds on the coaching strategy introduced through the Literacy and Numeracy National Partnership in DECD. The teacher coaches supported planning and implementation of interventions in literacy and numeracy learning (including QuickSmart) for individual students, including students of diverse backgrounds and those in the targeted groups. Some participating schools partnered across clusters to share a full time coach. </w:t>
      </w:r>
    </w:p>
    <w:p w:rsidR="00BC6DAB" w:rsidRPr="006E35B5" w:rsidRDefault="00BC6DAB" w:rsidP="00CC26B3">
      <w:pPr>
        <w:rPr>
          <w:color w:val="4F6228" w:themeColor="accent3" w:themeShade="80"/>
        </w:rPr>
      </w:pPr>
      <w:r w:rsidRPr="006E35B5">
        <w:rPr>
          <w:i/>
        </w:rPr>
        <w:t>QuickSmart</w:t>
      </w:r>
      <w:r w:rsidRPr="006E35B5">
        <w:t xml:space="preserve"> numeracy program in DECD schools focussed on developing fast and accurate basic numeracy skills through 30-minute lessons, three times a week, for the duration of the program. The program operated with 11 clusters each of up to 15 schools across the state.  This program particularly focused on developing automaticity skills in numeracy for students and includes Aboriginal and Torres Strait Islander students. The aim of QuickSmart is to improve students’ information-retrieval times to levels that free working-memory capacity from an excessive focus on routine tasks. This allows students to undertake higher-order mental processing and develop their numeracy skills. Underpinning QuickSmart is the establishment of a motivational learning environment that places an emphasis on fluency, timed practice, use of strategies and automatic recall of basic skills. Implementation of the QuickSmart program by trained SSOs and teachers supported targeted numeracy learning for identified students. The use of Progressive</w:t>
      </w:r>
      <w:r w:rsidRPr="006E35B5">
        <w:rPr>
          <w:color w:val="4F6228" w:themeColor="accent3" w:themeShade="80"/>
        </w:rPr>
        <w:t xml:space="preserve"> </w:t>
      </w:r>
      <w:r w:rsidRPr="006E35B5">
        <w:t>Achiev</w:t>
      </w:r>
      <w:r w:rsidR="0096777E" w:rsidRPr="006E35B5">
        <w:t>ement Tests in Mathematics (PAT</w:t>
      </w:r>
      <w:r w:rsidR="00E81213">
        <w:t xml:space="preserve"> </w:t>
      </w:r>
      <w:r w:rsidRPr="006E35B5">
        <w:t>M</w:t>
      </w:r>
      <w:r w:rsidR="0096777E" w:rsidRPr="006E35B5">
        <w:t>aths Plus</w:t>
      </w:r>
      <w:r w:rsidRPr="006E35B5">
        <w:t>) tests provided further evidence of learner improvement across the seven months of the program. This data along with the Cognitive Aptitude Assessment System (OZCAAS) data informed teachers and support staff (tutors) of individual student recall, accuracy and speed progress in addition, subtraction, multiplication and division. Feedback from teachers, SSOs and principals indicated that participation in the QuickSmart program not only achieved improved accuracy and recall speed for most participating students, but also built learner confidence and engagement with numeracy.</w:t>
      </w:r>
    </w:p>
    <w:p w:rsidR="00BC6DAB" w:rsidRDefault="00BC6DAB" w:rsidP="00CC26B3">
      <w:r w:rsidRPr="006E35B5">
        <w:t>Three modules of</w:t>
      </w:r>
      <w:r w:rsidRPr="006E35B5">
        <w:rPr>
          <w:i/>
        </w:rPr>
        <w:t xml:space="preserve"> Certificate IV in Education Support</w:t>
      </w:r>
      <w:r w:rsidRPr="006E35B5">
        <w:t xml:space="preserve"> for School Services Officer (SSO) provided opportunity to build understanding, knowledge and capacity to enable the provision of effective intervention support strategies in literacy and numeracy. The training modules were mostly delivered online through Centra and </w:t>
      </w:r>
      <w:r w:rsidRPr="006E35B5">
        <w:lastRenderedPageBreak/>
        <w:t xml:space="preserve">Moodle, enabling officers from across the state to access the program. Face to face orientation sessions were presented in most regions of the state. Two face to face tutorial-style workshops provided additional learning opportunities through an interactive process. Due to the late start to this program, it is anticipated that 93 SSOs </w:t>
      </w:r>
      <w:r w:rsidR="00933BA3">
        <w:t>from</w:t>
      </w:r>
      <w:r w:rsidRPr="006E35B5">
        <w:t xml:space="preserve"> 96 schools will complete the modules in Supporting Students’ Literacy, Numeracy and Facilitation of Students’ Learning by the end of Term Four 2013. Feedback from participants indicates that they now have a better understanding of learner expectations</w:t>
      </w:r>
      <w:r w:rsidR="00C30CF1">
        <w:t>,</w:t>
      </w:r>
      <w:r w:rsidRPr="006E35B5">
        <w:t xml:space="preserve"> processes and language and are more confident to effectively support learner achievement.</w:t>
      </w:r>
    </w:p>
    <w:p w:rsidR="002D78B7" w:rsidRPr="007973E1" w:rsidRDefault="0096777E" w:rsidP="00CC26B3">
      <w:pPr>
        <w:rPr>
          <w:rStyle w:val="IntenseEmphasis"/>
        </w:rPr>
      </w:pPr>
      <w:r w:rsidRPr="007973E1">
        <w:rPr>
          <w:rStyle w:val="IntenseEmphasis"/>
        </w:rPr>
        <w:t xml:space="preserve">Summary of approach used by </w:t>
      </w:r>
      <w:r w:rsidR="002D78B7" w:rsidRPr="007973E1">
        <w:rPr>
          <w:rStyle w:val="IntenseEmphasis"/>
        </w:rPr>
        <w:t xml:space="preserve">CESA </w:t>
      </w:r>
    </w:p>
    <w:p w:rsidR="002D78B7" w:rsidRPr="00C5019A" w:rsidRDefault="002D78B7" w:rsidP="00CC26B3">
      <w:r w:rsidRPr="00C5019A">
        <w:t xml:space="preserve">The Catholic Education South Australia initiative focussed on implementing strategies to improve outcomes for all students, focussing on those students in the lowest 2 NAPLAN bands. This approach involved the use of a coaching model, engaging selected schools in whole school reform and extensive literacy or numeracy learning. </w:t>
      </w:r>
    </w:p>
    <w:p w:rsidR="002D78B7" w:rsidRPr="00C5019A" w:rsidRDefault="002D78B7" w:rsidP="00CC26B3">
      <w:r w:rsidRPr="00C5019A">
        <w:t xml:space="preserve">Strategic approaches were tailored to the contexts of the individual schools and degrees of need, as evidenced by the number of students in the lowest 2 NAPLAN bands, using interdependent and collaborative dimensions of support involving the school based coaches, Principal, expert literacy and numeracy consultants and a Learning Network. </w:t>
      </w:r>
    </w:p>
    <w:p w:rsidR="002D78B7" w:rsidRPr="00C5019A" w:rsidRDefault="002D78B7" w:rsidP="00CC26B3">
      <w:r w:rsidRPr="00C5019A">
        <w:t>Progress towards strategic goals was ensured through:  coaching to build capacity of teachers in literacy and numeracy teaching; using data to inform evidence based practice; a whole school approach to improving student outcomes in literacy and numeracy.</w:t>
      </w:r>
    </w:p>
    <w:p w:rsidR="002D78B7" w:rsidRPr="00C5019A" w:rsidRDefault="002D78B7" w:rsidP="00CC26B3">
      <w:r w:rsidRPr="00C5019A">
        <w:t xml:space="preserve">The strategy was used in 45 schools, most of which had participated in the Smarter Schools National Partnerships on Literacy and Numeracy or Low SES School Communities. There was a total of 45 Principals and 1800 teachers across year levels 3 to 9 in these schools. There was a specific focus in the work with teachers on the 1800 students in the lower two bands for NAPLAN in 2011 and 2012, for Years 3, 5 and 7. </w:t>
      </w:r>
    </w:p>
    <w:p w:rsidR="002D78B7" w:rsidRPr="006E35B5" w:rsidRDefault="002D78B7" w:rsidP="00CC26B3">
      <w:r w:rsidRPr="00C5019A">
        <w:t>T</w:t>
      </w:r>
      <w:r w:rsidR="0096777E" w:rsidRPr="00C5019A">
        <w:t>he ILN</w:t>
      </w:r>
      <w:r w:rsidRPr="00C5019A">
        <w:t>NP primary focus was improving the outcomes for students in the bottom two NAPLAN bands and coaches in CESA schools worked closely with teachers to establish the interventions and additional support required for the students most at risk. This included a regular monitoring system to continually evaluate progress and adjust teaching strategies. Impr</w:t>
      </w:r>
      <w:r w:rsidR="00B87A51" w:rsidRPr="00C5019A">
        <w:t>ovements in both NAPLAN and PAT</w:t>
      </w:r>
      <w:r w:rsidR="00E81213">
        <w:t xml:space="preserve"> </w:t>
      </w:r>
      <w:r w:rsidRPr="00C5019A">
        <w:t>M</w:t>
      </w:r>
      <w:r w:rsidR="00B87A51" w:rsidRPr="00C5019A">
        <w:t>aths Plus</w:t>
      </w:r>
      <w:r w:rsidRPr="00C5019A">
        <w:t xml:space="preserve"> and </w:t>
      </w:r>
      <w:r w:rsidR="00B87A51" w:rsidRPr="006E35B5">
        <w:t>PAT-R Comprehension</w:t>
      </w:r>
      <w:r w:rsidR="00B87A51" w:rsidRPr="00C5019A">
        <w:t xml:space="preserve"> </w:t>
      </w:r>
      <w:r w:rsidRPr="00C5019A">
        <w:t>have been noted by many schools. Consequently there was an increased incidence of differentiation in lesson processes and a broader range of reading and mathematics scaffolding strategies, which both enabled success for the targeted students.</w:t>
      </w:r>
    </w:p>
    <w:p w:rsidR="002D78B7" w:rsidRPr="00C5019A" w:rsidRDefault="002D78B7" w:rsidP="00CC26B3">
      <w:r w:rsidRPr="00C5019A">
        <w:t>Teachers’ work in the National Partnership has been characterized by increased openness about assessment, planning and teaching practice amongst practitioners in schools and across the Learning Network. This has fostered sharing of best teaching practice and a take up of new strategies to enable the needs of all students to be met. The shifts in teaching practice have had a direct impact on student outcomes, particularly for those students identified as being ‘at risk’. These outcomes include increased skills and a positive change in attitudes towards learning, increased engagement, confidence, independence and metacognitive awareness.</w:t>
      </w:r>
    </w:p>
    <w:p w:rsidR="00FD0125" w:rsidRPr="007973E1" w:rsidRDefault="00B87A51" w:rsidP="00CC26B3">
      <w:pPr>
        <w:rPr>
          <w:rStyle w:val="IntenseEmphasis"/>
        </w:rPr>
      </w:pPr>
      <w:r w:rsidRPr="007973E1">
        <w:rPr>
          <w:rStyle w:val="IntenseEmphasis"/>
        </w:rPr>
        <w:t>Summary of approach used by the Independent schools</w:t>
      </w:r>
      <w:r w:rsidR="00FD0125" w:rsidRPr="007973E1">
        <w:rPr>
          <w:rStyle w:val="IntenseEmphasis"/>
        </w:rPr>
        <w:t xml:space="preserve"> </w:t>
      </w:r>
    </w:p>
    <w:p w:rsidR="00E4609D" w:rsidRPr="00FD0125" w:rsidRDefault="00E4609D" w:rsidP="00CC26B3">
      <w:pPr>
        <w:rPr>
          <w:b/>
          <w:iCs/>
          <w:sz w:val="24"/>
        </w:rPr>
      </w:pPr>
      <w:r w:rsidRPr="006E35B5">
        <w:t xml:space="preserve">Differentiated professional learning pathways supported schools to align the aims of this National Partnership with their strategic, and/or school improvement, plans and met their specific needs identified through data analysis and coaching goals. </w:t>
      </w:r>
    </w:p>
    <w:p w:rsidR="00E4609D" w:rsidRPr="006E35B5" w:rsidRDefault="00E4609D" w:rsidP="00CC26B3">
      <w:r w:rsidRPr="006E35B5">
        <w:t>The program structure offered three strands of professional learning:</w:t>
      </w:r>
    </w:p>
    <w:p w:rsidR="00E4609D" w:rsidRPr="006E35B5" w:rsidRDefault="00E81213" w:rsidP="003379E9">
      <w:pPr>
        <w:pStyle w:val="ListParagraph"/>
        <w:numPr>
          <w:ilvl w:val="0"/>
          <w:numId w:val="27"/>
        </w:numPr>
      </w:pPr>
      <w:r>
        <w:lastRenderedPageBreak/>
        <w:t>A c</w:t>
      </w:r>
      <w:r w:rsidR="00E4609D" w:rsidRPr="006E35B5">
        <w:t xml:space="preserve">oaching strand which equipped Literacy and Numeracy Coaches with the knowledge, understanding and skills to confidently use coaching to develop reflective, targeted and shared teaching practice with their colleagues. It acknowledged the contextual nature of effective professional learning and recognised that the best place for authentic learning is usually the school. </w:t>
      </w:r>
    </w:p>
    <w:p w:rsidR="00E4609D" w:rsidRPr="006E35B5" w:rsidRDefault="00E4609D" w:rsidP="003379E9">
      <w:pPr>
        <w:pStyle w:val="ListParagraph"/>
        <w:numPr>
          <w:ilvl w:val="0"/>
          <w:numId w:val="27"/>
        </w:numPr>
      </w:pPr>
      <w:r w:rsidRPr="006E35B5">
        <w:t>A second strand focused on Planning for Learning - differentiation, classroom environments and effective lesson/unit planning with a literacy and/or numeracy lens.</w:t>
      </w:r>
    </w:p>
    <w:p w:rsidR="00E4609D" w:rsidRPr="00C11BFD" w:rsidRDefault="00E4609D" w:rsidP="003379E9">
      <w:pPr>
        <w:pStyle w:val="ListParagraph"/>
        <w:numPr>
          <w:ilvl w:val="0"/>
          <w:numId w:val="27"/>
        </w:numPr>
        <w:rPr>
          <w:rFonts w:ascii="Helvetica" w:eastAsia="Arial Unicode MS" w:hAnsi="Helvetica"/>
          <w:u w:color="002060"/>
        </w:rPr>
      </w:pPr>
      <w:r w:rsidRPr="006E35B5">
        <w:t>The third strand supported schools to take a closer look at Designing Quality Assessment - feedback, assessment task design, and formative/summative tasks also with a literacy and/or numeracy lens</w:t>
      </w:r>
      <w:r w:rsidRPr="00C11BFD">
        <w:rPr>
          <w:rFonts w:ascii="Helvetica" w:eastAsia="Arial Unicode MS" w:hAnsi="Arial Unicode MS"/>
          <w:u w:color="002060"/>
        </w:rPr>
        <w:t xml:space="preserve">. </w:t>
      </w:r>
    </w:p>
    <w:p w:rsidR="005F4585" w:rsidRPr="007973E1" w:rsidRDefault="0071107E" w:rsidP="007973E1">
      <w:pPr>
        <w:pStyle w:val="Heading3"/>
        <w:rPr>
          <w:rStyle w:val="SubtleEmphasis"/>
          <w:b/>
          <w:iCs w:val="0"/>
          <w:sz w:val="28"/>
        </w:rPr>
      </w:pPr>
      <w:r w:rsidRPr="007973E1">
        <w:rPr>
          <w:rStyle w:val="SubtleEmphasis"/>
          <w:b/>
          <w:iCs w:val="0"/>
          <w:sz w:val="28"/>
        </w:rPr>
        <w:t>SECTION</w:t>
      </w:r>
      <w:r w:rsidR="009301A4" w:rsidRPr="007973E1">
        <w:rPr>
          <w:rStyle w:val="SubtleEmphasis"/>
          <w:b/>
          <w:iCs w:val="0"/>
          <w:sz w:val="28"/>
        </w:rPr>
        <w:t xml:space="preserve"> 3</w:t>
      </w:r>
      <w:r w:rsidR="00EC535C" w:rsidRPr="007973E1">
        <w:rPr>
          <w:rStyle w:val="SubtleEmphasis"/>
          <w:b/>
          <w:iCs w:val="0"/>
          <w:sz w:val="28"/>
        </w:rPr>
        <w:t xml:space="preserve">: </w:t>
      </w:r>
      <w:r w:rsidRPr="007973E1">
        <w:rPr>
          <w:rStyle w:val="SubtleEmphasis"/>
          <w:b/>
          <w:iCs w:val="0"/>
          <w:sz w:val="28"/>
        </w:rPr>
        <w:t>ANALYSIS OF PERFORMANCE DATA</w:t>
      </w:r>
    </w:p>
    <w:p w:rsidR="00743CB0" w:rsidRPr="007973E1" w:rsidRDefault="00743CB0" w:rsidP="00CC26B3">
      <w:pPr>
        <w:rPr>
          <w:rStyle w:val="SubtleEmphasis"/>
        </w:rPr>
      </w:pPr>
      <w:r w:rsidRPr="007973E1">
        <w:rPr>
          <w:rStyle w:val="SubtleEmphasis"/>
        </w:rPr>
        <w:t>DEMONSTRATION OF IMPROVEMENT</w:t>
      </w:r>
    </w:p>
    <w:p w:rsidR="00776010" w:rsidRPr="007973E1" w:rsidRDefault="00C33058" w:rsidP="00CC26B3">
      <w:pPr>
        <w:rPr>
          <w:rStyle w:val="IntenseEmphasis"/>
        </w:rPr>
      </w:pPr>
      <w:r w:rsidRPr="007973E1">
        <w:rPr>
          <w:rStyle w:val="IntenseEmphasis"/>
        </w:rPr>
        <w:t xml:space="preserve">Local Measure </w:t>
      </w:r>
      <w:r w:rsidR="0079572C" w:rsidRPr="007973E1">
        <w:rPr>
          <w:rStyle w:val="IntenseEmphasis"/>
        </w:rPr>
        <w:t>(i)</w:t>
      </w:r>
    </w:p>
    <w:p w:rsidR="00C33058" w:rsidRPr="007400E7" w:rsidRDefault="00776010" w:rsidP="00CC26B3">
      <w:pPr>
        <w:rPr>
          <w:rStyle w:val="IntenseEmphasis"/>
        </w:rPr>
      </w:pPr>
      <w:r w:rsidRPr="007400E7">
        <w:rPr>
          <w:rStyle w:val="IntenseEmphasis"/>
        </w:rPr>
        <w:t>Local school level data demonstrating change in literacy and/or numeracy performance for the targeted student group</w:t>
      </w:r>
      <w:r w:rsidR="0079572C" w:rsidRPr="007400E7">
        <w:rPr>
          <w:rStyle w:val="IntenseEmphasis"/>
        </w:rPr>
        <w:t xml:space="preserve"> - See Attachment B (Table 2</w:t>
      </w:r>
      <w:r w:rsidR="00013E45" w:rsidRPr="007400E7">
        <w:rPr>
          <w:rStyle w:val="IntenseEmphasis"/>
        </w:rPr>
        <w:t xml:space="preserve"> and 3</w:t>
      </w:r>
      <w:r w:rsidR="00FD0125">
        <w:rPr>
          <w:rStyle w:val="IntenseEmphasis"/>
        </w:rPr>
        <w:t>)</w:t>
      </w:r>
    </w:p>
    <w:p w:rsidR="00C33058" w:rsidRPr="007973E1" w:rsidRDefault="00C33058" w:rsidP="00CC26B3">
      <w:pPr>
        <w:rPr>
          <w:rStyle w:val="IntenseEmphasis"/>
        </w:rPr>
      </w:pPr>
      <w:r w:rsidRPr="007973E1">
        <w:rPr>
          <w:rStyle w:val="IntenseEmphasis"/>
        </w:rPr>
        <w:t xml:space="preserve">Local Measure </w:t>
      </w:r>
      <w:r w:rsidR="007400E7" w:rsidRPr="007973E1">
        <w:rPr>
          <w:rStyle w:val="IntenseEmphasis"/>
        </w:rPr>
        <w:t>(ii)</w:t>
      </w:r>
    </w:p>
    <w:p w:rsidR="00776010" w:rsidRPr="007400E7" w:rsidRDefault="00776010" w:rsidP="00CC26B3">
      <w:pPr>
        <w:rPr>
          <w:rStyle w:val="IntenseEmphasis"/>
        </w:rPr>
      </w:pPr>
      <w:r w:rsidRPr="007400E7">
        <w:rPr>
          <w:rStyle w:val="IntenseEmphasis"/>
        </w:rPr>
        <w:t>Local school level data demonstrating change in literacy and/or numeracy performance for targeted Aboriginal and Torres Strait Islander students</w:t>
      </w:r>
      <w:r w:rsidR="00FD0125">
        <w:rPr>
          <w:rStyle w:val="IntenseEmphasis"/>
        </w:rPr>
        <w:t xml:space="preserve"> - See Attachment C </w:t>
      </w:r>
      <w:r w:rsidR="0079572C" w:rsidRPr="007400E7">
        <w:rPr>
          <w:rStyle w:val="IntenseEmphasis"/>
        </w:rPr>
        <w:t>(Table 3).</w:t>
      </w:r>
    </w:p>
    <w:p w:rsidR="005D32D8" w:rsidRPr="007400E7" w:rsidRDefault="00443CD5" w:rsidP="00CC26B3">
      <w:r w:rsidRPr="007400E7">
        <w:t>Following local measure testing of all ILNNP students, t</w:t>
      </w:r>
      <w:r w:rsidR="005D32D8" w:rsidRPr="007400E7">
        <w:t xml:space="preserve">he three sectors requested a detailed analysis of the data </w:t>
      </w:r>
      <w:r w:rsidR="009C64B2" w:rsidRPr="007400E7">
        <w:t xml:space="preserve">from ACER </w:t>
      </w:r>
      <w:r w:rsidR="005D32D8" w:rsidRPr="007400E7">
        <w:t>with accompanying commentary</w:t>
      </w:r>
      <w:r w:rsidR="000F171B" w:rsidRPr="007400E7">
        <w:t>. These data sets</w:t>
      </w:r>
      <w:r w:rsidR="005D32D8" w:rsidRPr="007400E7">
        <w:t xml:space="preserve"> reflect demonstrated change in literacy and/or numeracy performance for the targeted student group compared with other </w:t>
      </w:r>
      <w:r w:rsidR="000F171B" w:rsidRPr="007400E7">
        <w:t xml:space="preserve">students </w:t>
      </w:r>
      <w:r w:rsidR="005D32D8" w:rsidRPr="007400E7">
        <w:t>at the same grade in reading and/or numeracy for the 2013 school year, as specified in Table 1 of the National Partnership Agreement (NPA) for Performance Indicator 1.</w:t>
      </w:r>
    </w:p>
    <w:p w:rsidR="005D32D8" w:rsidRPr="007400E7" w:rsidRDefault="005D32D8" w:rsidP="00CC26B3">
      <w:r w:rsidRPr="007400E7">
        <w:t xml:space="preserve">Two performance data tables have been included as </w:t>
      </w:r>
      <w:r w:rsidR="000F171B" w:rsidRPr="007400E7">
        <w:t>A</w:t>
      </w:r>
      <w:r w:rsidRPr="007400E7">
        <w:t xml:space="preserve">ttachment </w:t>
      </w:r>
      <w:r w:rsidR="009C64B2" w:rsidRPr="007400E7">
        <w:t>B</w:t>
      </w:r>
    </w:p>
    <w:p w:rsidR="005D32D8" w:rsidRPr="007400E7" w:rsidRDefault="005D32D8" w:rsidP="003379E9">
      <w:pPr>
        <w:pStyle w:val="ListParagraph"/>
        <w:numPr>
          <w:ilvl w:val="0"/>
          <w:numId w:val="28"/>
        </w:numPr>
      </w:pPr>
      <w:r w:rsidRPr="007400E7">
        <w:t xml:space="preserve">Table 2 </w:t>
      </w:r>
      <w:r w:rsidR="0096777E" w:rsidRPr="007400E7">
        <w:t>PAT</w:t>
      </w:r>
      <w:r w:rsidR="00E81213" w:rsidRPr="007400E7">
        <w:t xml:space="preserve"> </w:t>
      </w:r>
      <w:r w:rsidR="0096777E" w:rsidRPr="007400E7">
        <w:t xml:space="preserve">Maths </w:t>
      </w:r>
      <w:r w:rsidR="001E4517" w:rsidRPr="007400E7">
        <w:t>P</w:t>
      </w:r>
      <w:r w:rsidR="007F5F96" w:rsidRPr="007400E7">
        <w:t>lus</w:t>
      </w:r>
      <w:r w:rsidRPr="007400E7">
        <w:t xml:space="preserve"> </w:t>
      </w:r>
      <w:r w:rsidR="00B87A51" w:rsidRPr="007400E7">
        <w:t>including ILN</w:t>
      </w:r>
      <w:r w:rsidRPr="007400E7">
        <w:t>, ATSI and other</w:t>
      </w:r>
      <w:r w:rsidR="000F171B" w:rsidRPr="007400E7">
        <w:t xml:space="preserve"> student group data</w:t>
      </w:r>
    </w:p>
    <w:p w:rsidR="000F171B" w:rsidRPr="007400E7" w:rsidRDefault="005D32D8" w:rsidP="003379E9">
      <w:pPr>
        <w:pStyle w:val="ListParagraph"/>
        <w:numPr>
          <w:ilvl w:val="0"/>
          <w:numId w:val="28"/>
        </w:numPr>
      </w:pPr>
      <w:r w:rsidRPr="007400E7">
        <w:t>Table 3 PAT-R Comprehension</w:t>
      </w:r>
      <w:r w:rsidR="00B87A51" w:rsidRPr="007400E7">
        <w:t xml:space="preserve"> including ILN, </w:t>
      </w:r>
      <w:r w:rsidRPr="007400E7">
        <w:t>ATSI and other</w:t>
      </w:r>
      <w:r w:rsidR="000F171B" w:rsidRPr="007400E7">
        <w:t xml:space="preserve"> student group data</w:t>
      </w:r>
    </w:p>
    <w:p w:rsidR="000F171B" w:rsidRPr="007400E7" w:rsidRDefault="000F171B" w:rsidP="00CC26B3">
      <w:r w:rsidRPr="007400E7">
        <w:t xml:space="preserve">In all year levels, with the exception of Year 5, Year 6, Year 9 and 10 ILN PAT Maths students the mean growth of students in both ATSI and ILN target groups was greater than the expected mean growth for the overall cohort, based on projections provided by ACER. </w:t>
      </w:r>
    </w:p>
    <w:p w:rsidR="005D32D8" w:rsidRPr="007400E7" w:rsidRDefault="005D32D8" w:rsidP="00CC26B3">
      <w:r w:rsidRPr="007400E7">
        <w:t xml:space="preserve">The following analysis and commentary of the </w:t>
      </w:r>
      <w:r w:rsidR="0096777E" w:rsidRPr="007400E7">
        <w:t>PAT</w:t>
      </w:r>
      <w:r w:rsidR="00E81213" w:rsidRPr="007400E7">
        <w:t xml:space="preserve"> </w:t>
      </w:r>
      <w:r w:rsidR="0096777E" w:rsidRPr="007400E7">
        <w:t xml:space="preserve">Maths </w:t>
      </w:r>
      <w:r w:rsidRPr="007400E7">
        <w:t>P</w:t>
      </w:r>
      <w:r w:rsidR="007F5F96" w:rsidRPr="007400E7">
        <w:t>lus</w:t>
      </w:r>
      <w:r w:rsidRPr="007400E7">
        <w:t xml:space="preserve"> and PAT-R Comprehension data has been provided by ACER on 12 December 2013.</w:t>
      </w:r>
    </w:p>
    <w:p w:rsidR="005D32D8" w:rsidRPr="007973E1" w:rsidRDefault="005D32D8" w:rsidP="00CC26B3">
      <w:pPr>
        <w:rPr>
          <w:rStyle w:val="IntenseEmphasis"/>
        </w:rPr>
      </w:pPr>
      <w:r w:rsidRPr="007973E1">
        <w:rPr>
          <w:rStyle w:val="IntenseEmphasis"/>
        </w:rPr>
        <w:t>Matched students</w:t>
      </w:r>
    </w:p>
    <w:p w:rsidR="005D32D8" w:rsidRPr="006E35B5" w:rsidRDefault="005D32D8" w:rsidP="00CC26B3">
      <w:r w:rsidRPr="006E35B5">
        <w:t>Only performance of matched students between the term 2 and term 4 test sittings was included in the report.  This resulted in 77% matched student data in the comprehension cohort and 81% matched student data in the maths cohort.</w:t>
      </w:r>
    </w:p>
    <w:p w:rsidR="005D32D8" w:rsidRPr="006E35B5" w:rsidRDefault="005D32D8" w:rsidP="00CC26B3">
      <w:r w:rsidRPr="006E35B5">
        <w:t>Matched students needed to meet the following criteria:</w:t>
      </w:r>
    </w:p>
    <w:p w:rsidR="005D32D8" w:rsidRPr="006E35B5" w:rsidRDefault="005D32D8" w:rsidP="003379E9">
      <w:pPr>
        <w:pStyle w:val="ListParagraph"/>
        <w:numPr>
          <w:ilvl w:val="0"/>
          <w:numId w:val="29"/>
        </w:numPr>
      </w:pPr>
      <w:r w:rsidRPr="006E35B5">
        <w:t>Having sat tests in two specific test periods – February--April and Oct</w:t>
      </w:r>
      <w:r w:rsidR="000F171B">
        <w:t>ober</w:t>
      </w:r>
      <w:r w:rsidRPr="006E35B5">
        <w:t>-Nov</w:t>
      </w:r>
      <w:r w:rsidR="000F171B">
        <w:t>ember</w:t>
      </w:r>
    </w:p>
    <w:p w:rsidR="005D32D8" w:rsidRPr="006E35B5" w:rsidRDefault="005D32D8" w:rsidP="003379E9">
      <w:pPr>
        <w:pStyle w:val="ListParagraph"/>
        <w:numPr>
          <w:ilvl w:val="0"/>
          <w:numId w:val="29"/>
        </w:numPr>
      </w:pPr>
      <w:r w:rsidRPr="006E35B5">
        <w:t>Having a unique identifier which could be matched between the two test periods</w:t>
      </w:r>
    </w:p>
    <w:p w:rsidR="005D32D8" w:rsidRPr="006E35B5" w:rsidRDefault="005D32D8" w:rsidP="003379E9">
      <w:pPr>
        <w:pStyle w:val="ListParagraph"/>
        <w:numPr>
          <w:ilvl w:val="0"/>
          <w:numId w:val="29"/>
        </w:numPr>
      </w:pPr>
      <w:r w:rsidRPr="006E35B5">
        <w:lastRenderedPageBreak/>
        <w:t>Attending a school designated as part of the ILN project for both test periods.</w:t>
      </w:r>
    </w:p>
    <w:p w:rsidR="005D32D8" w:rsidRPr="006E35B5" w:rsidRDefault="005D32D8" w:rsidP="003379E9">
      <w:pPr>
        <w:pStyle w:val="ListParagraph"/>
        <w:numPr>
          <w:ilvl w:val="0"/>
          <w:numId w:val="29"/>
        </w:numPr>
      </w:pPr>
      <w:r w:rsidRPr="006E35B5">
        <w:t>Tagged with ILN (to be included in the ILN cohort)</w:t>
      </w:r>
    </w:p>
    <w:p w:rsidR="005D32D8" w:rsidRPr="006E35B5" w:rsidRDefault="005D32D8" w:rsidP="003379E9">
      <w:pPr>
        <w:pStyle w:val="ListParagraph"/>
        <w:numPr>
          <w:ilvl w:val="0"/>
          <w:numId w:val="29"/>
        </w:numPr>
      </w:pPr>
      <w:r w:rsidRPr="006E35B5">
        <w:t>No duplicate records for the first and second test sittings</w:t>
      </w:r>
    </w:p>
    <w:p w:rsidR="005D32D8" w:rsidRPr="006E35B5" w:rsidRDefault="005D32D8" w:rsidP="003379E9">
      <w:pPr>
        <w:pStyle w:val="ListParagraph"/>
        <w:numPr>
          <w:ilvl w:val="0"/>
          <w:numId w:val="29"/>
        </w:numPr>
      </w:pPr>
      <w:r w:rsidRPr="006E35B5">
        <w:t>Students who did not meet these criteria were not included in the results.</w:t>
      </w:r>
    </w:p>
    <w:p w:rsidR="005D32D8" w:rsidRPr="007973E1" w:rsidRDefault="005D32D8" w:rsidP="00CC26B3">
      <w:pPr>
        <w:rPr>
          <w:rStyle w:val="IntenseEmphasis"/>
        </w:rPr>
      </w:pPr>
      <w:r w:rsidRPr="007973E1">
        <w:rPr>
          <w:rStyle w:val="IntenseEmphasis"/>
        </w:rPr>
        <w:t>ATSI students</w:t>
      </w:r>
    </w:p>
    <w:p w:rsidR="005D32D8" w:rsidRPr="006E35B5" w:rsidRDefault="005D32D8" w:rsidP="00CC26B3">
      <w:r w:rsidRPr="006E35B5">
        <w:t>Performance figures for ATSI students need to be treated with caution because of the large measurement error related to small sample sizes</w:t>
      </w:r>
      <w:r w:rsidR="00C11BFD">
        <w:t>.</w:t>
      </w:r>
    </w:p>
    <w:p w:rsidR="005D32D8" w:rsidRPr="00D41BF1" w:rsidRDefault="005D32D8" w:rsidP="00CC26B3">
      <w:pPr>
        <w:rPr>
          <w:rStyle w:val="SubtleEmphasis"/>
        </w:rPr>
      </w:pPr>
      <w:r w:rsidRPr="00D41BF1">
        <w:rPr>
          <w:rStyle w:val="SubtleEmphasis"/>
        </w:rPr>
        <w:t>Analysis of performance data</w:t>
      </w:r>
      <w:r w:rsidR="00783E82" w:rsidRPr="00D41BF1">
        <w:rPr>
          <w:rStyle w:val="SubtleEmphasis"/>
        </w:rPr>
        <w:t xml:space="preserve"> </w:t>
      </w:r>
      <w:r w:rsidRPr="00D41BF1">
        <w:rPr>
          <w:rStyle w:val="SubtleEmphasis"/>
        </w:rPr>
        <w:t>PAT-R comprehension</w:t>
      </w:r>
    </w:p>
    <w:p w:rsidR="005D32D8" w:rsidRPr="006E35B5" w:rsidRDefault="005D32D8" w:rsidP="00CC26B3">
      <w:r w:rsidRPr="006E35B5">
        <w:t xml:space="preserve">In all year levels, there was an increase in mean scale scores over the six months. In each student group, more than 60% got a higher score in the second sitting than in their first sitting. </w:t>
      </w:r>
    </w:p>
    <w:p w:rsidR="005D32D8" w:rsidRPr="006E35B5" w:rsidRDefault="005D32D8" w:rsidP="00CC26B3">
      <w:r w:rsidRPr="006E35B5">
        <w:t>The highest improvement was in the year 3 ATSI group (9.6 score points, 84.6% of students with positive growth).  Next highest growth was in the year 4 group (9.0 score points; 82.8% students with a positive imp</w:t>
      </w:r>
      <w:r w:rsidR="007F5F96" w:rsidRPr="006E35B5">
        <w:t xml:space="preserve">rovement). </w:t>
      </w:r>
      <w:r w:rsidRPr="006E35B5">
        <w:t>Other significant improvements were in year 3 (6.9 score points; 74.4% students with a positive improvement), and in year 9 (4.8 score points; 73.7% students with a positive improvement), however there were only 536 year 9 students in this study.</w:t>
      </w:r>
    </w:p>
    <w:p w:rsidR="005D32D8" w:rsidRPr="006E35B5" w:rsidRDefault="005D32D8" w:rsidP="00CC26B3">
      <w:r w:rsidRPr="006E35B5">
        <w:t>The mean scores of the ILN and ATSI groups at the first sitting w</w:t>
      </w:r>
      <w:r w:rsidR="00E81213">
        <w:t>ere</w:t>
      </w:r>
      <w:r w:rsidRPr="006E35B5">
        <w:t xml:space="preserve"> lower than that of all students in the corresponding year level.  In general the level of improvement of ILN and ATSI students was similar to that of ALL students. However these groups showed a slightly higher improvement than ALL students in years 5, 7, and 8.</w:t>
      </w:r>
    </w:p>
    <w:p w:rsidR="005D32D8" w:rsidRPr="006E35B5" w:rsidRDefault="005D32D8" w:rsidP="00CC26B3">
      <w:r w:rsidRPr="006E35B5">
        <w:t>Growth was measured over approximately six months.  When compared to the corresponding norm reference score, the proportion of students achieving the norm reference group mean score increased significantly. The groups with an increase of 10% or more students (at second sitting) achieving the reference norm included:</w:t>
      </w:r>
    </w:p>
    <w:p w:rsidR="005D32D8" w:rsidRPr="006E35B5" w:rsidRDefault="005D32D8" w:rsidP="003379E9">
      <w:pPr>
        <w:pStyle w:val="ListParagraph"/>
        <w:numPr>
          <w:ilvl w:val="0"/>
          <w:numId w:val="30"/>
        </w:numPr>
      </w:pPr>
      <w:r w:rsidRPr="006E35B5">
        <w:t>Year 3 – all students, ILN, ATSI</w:t>
      </w:r>
    </w:p>
    <w:p w:rsidR="005D32D8" w:rsidRPr="006E35B5" w:rsidRDefault="005D32D8" w:rsidP="003379E9">
      <w:pPr>
        <w:pStyle w:val="ListParagraph"/>
        <w:numPr>
          <w:ilvl w:val="0"/>
          <w:numId w:val="30"/>
        </w:numPr>
      </w:pPr>
      <w:r w:rsidRPr="006E35B5">
        <w:t>Year 4 – all students, ILN</w:t>
      </w:r>
    </w:p>
    <w:p w:rsidR="005D32D8" w:rsidRPr="006E35B5" w:rsidRDefault="005D32D8" w:rsidP="003379E9">
      <w:pPr>
        <w:pStyle w:val="ListParagraph"/>
        <w:numPr>
          <w:ilvl w:val="0"/>
          <w:numId w:val="30"/>
        </w:numPr>
      </w:pPr>
      <w:r w:rsidRPr="006E35B5">
        <w:t>Year 5 – all students, ATSI</w:t>
      </w:r>
    </w:p>
    <w:p w:rsidR="005D32D8" w:rsidRPr="006E35B5" w:rsidRDefault="005D32D8" w:rsidP="003379E9">
      <w:pPr>
        <w:pStyle w:val="ListParagraph"/>
        <w:numPr>
          <w:ilvl w:val="0"/>
          <w:numId w:val="30"/>
        </w:numPr>
      </w:pPr>
      <w:r w:rsidRPr="006E35B5">
        <w:t>Year 6 – all students</w:t>
      </w:r>
    </w:p>
    <w:p w:rsidR="005D32D8" w:rsidRPr="006E35B5" w:rsidRDefault="005D32D8" w:rsidP="003379E9">
      <w:pPr>
        <w:pStyle w:val="ListParagraph"/>
        <w:numPr>
          <w:ilvl w:val="0"/>
          <w:numId w:val="30"/>
        </w:numPr>
      </w:pPr>
      <w:r w:rsidRPr="006E35B5">
        <w:t>Year 9 – all students, ATSI</w:t>
      </w:r>
    </w:p>
    <w:p w:rsidR="005D32D8" w:rsidRPr="006E35B5" w:rsidRDefault="005D32D8" w:rsidP="003379E9">
      <w:pPr>
        <w:pStyle w:val="ListParagraph"/>
        <w:numPr>
          <w:ilvl w:val="0"/>
          <w:numId w:val="30"/>
        </w:numPr>
      </w:pPr>
      <w:r w:rsidRPr="006E35B5">
        <w:t>Year 10 – all students</w:t>
      </w:r>
    </w:p>
    <w:p w:rsidR="005D32D8" w:rsidRPr="006E35B5" w:rsidRDefault="005D32D8" w:rsidP="00CC26B3">
      <w:r w:rsidRPr="006E35B5">
        <w:t>The percentage of students achieving expected mean growth (by year level) ranged between 43.5% (Year 3 - ALL students) and 70.3% (Year 9 - ATSI students).   The percentage of students achieving expected score growth from starting point ranged between 34.4% (Year 3 -ILN students) and 70</w:t>
      </w:r>
      <w:r w:rsidR="007400E7">
        <w:t>.9 % (Year 9 - ALL students).</w:t>
      </w:r>
    </w:p>
    <w:p w:rsidR="005D32D8" w:rsidRPr="00D41BF1" w:rsidRDefault="00783E82" w:rsidP="00CC26B3">
      <w:pPr>
        <w:rPr>
          <w:rStyle w:val="SubtleEmphasis"/>
        </w:rPr>
      </w:pPr>
      <w:r w:rsidRPr="00D41BF1">
        <w:rPr>
          <w:rStyle w:val="SubtleEmphasis"/>
        </w:rPr>
        <w:t xml:space="preserve">Analysis of performance data </w:t>
      </w:r>
      <w:r w:rsidR="00E81213" w:rsidRPr="00D41BF1">
        <w:rPr>
          <w:rStyle w:val="SubtleEmphasis"/>
        </w:rPr>
        <w:t>–</w:t>
      </w:r>
      <w:r w:rsidRPr="00D41BF1">
        <w:rPr>
          <w:rStyle w:val="SubtleEmphasis"/>
        </w:rPr>
        <w:t xml:space="preserve"> </w:t>
      </w:r>
      <w:r w:rsidR="001E4517" w:rsidRPr="00D41BF1">
        <w:rPr>
          <w:rStyle w:val="SubtleEmphasis"/>
        </w:rPr>
        <w:t>PAT</w:t>
      </w:r>
      <w:r w:rsidR="00E81213" w:rsidRPr="00D41BF1">
        <w:rPr>
          <w:rStyle w:val="SubtleEmphasis"/>
        </w:rPr>
        <w:t xml:space="preserve"> </w:t>
      </w:r>
      <w:r w:rsidR="001E4517" w:rsidRPr="00D41BF1">
        <w:rPr>
          <w:rStyle w:val="SubtleEmphasis"/>
        </w:rPr>
        <w:t>M</w:t>
      </w:r>
      <w:r w:rsidR="007F5F96" w:rsidRPr="00D41BF1">
        <w:rPr>
          <w:rStyle w:val="SubtleEmphasis"/>
        </w:rPr>
        <w:t>aths</w:t>
      </w:r>
      <w:r w:rsidR="001E4517" w:rsidRPr="00D41BF1">
        <w:rPr>
          <w:rStyle w:val="SubtleEmphasis"/>
        </w:rPr>
        <w:t xml:space="preserve"> P</w:t>
      </w:r>
      <w:r w:rsidRPr="00D41BF1">
        <w:rPr>
          <w:rStyle w:val="SubtleEmphasis"/>
        </w:rPr>
        <w:t>lus</w:t>
      </w:r>
    </w:p>
    <w:p w:rsidR="005D32D8" w:rsidRPr="006E35B5" w:rsidRDefault="005D32D8" w:rsidP="00CC26B3">
      <w:r w:rsidRPr="006E35B5">
        <w:t>In most year levels, there was an increase in mean scale scores over the six months, except year 9 ILN and ATSI groups and the year 10 ILN group, where the number of students was small. Excluding these groups, the percentage of students who achieved a higher score in the second sitting than in their first sitting ranged from 54.7% (year 10- ALL students) to 92.3% (year 3 ILN students)</w:t>
      </w:r>
    </w:p>
    <w:p w:rsidR="007F5F96" w:rsidRPr="006E35B5" w:rsidRDefault="005D32D8" w:rsidP="00CC26B3">
      <w:r w:rsidRPr="006E35B5">
        <w:t>The highest growth was in the following groups:</w:t>
      </w:r>
    </w:p>
    <w:p w:rsidR="005D32D8" w:rsidRPr="006E35B5" w:rsidRDefault="005D32D8" w:rsidP="003379E9">
      <w:pPr>
        <w:pStyle w:val="ListParagraph"/>
        <w:numPr>
          <w:ilvl w:val="0"/>
          <w:numId w:val="31"/>
        </w:numPr>
      </w:pPr>
      <w:r w:rsidRPr="006E35B5">
        <w:t>Year 3 ILN (14.5 score points; 92.3% of students with positive growth)</w:t>
      </w:r>
    </w:p>
    <w:p w:rsidR="005D32D8" w:rsidRPr="006E35B5" w:rsidRDefault="005D32D8" w:rsidP="003379E9">
      <w:pPr>
        <w:pStyle w:val="ListParagraph"/>
        <w:numPr>
          <w:ilvl w:val="0"/>
          <w:numId w:val="31"/>
        </w:numPr>
      </w:pPr>
      <w:r w:rsidRPr="006E35B5">
        <w:lastRenderedPageBreak/>
        <w:t>Year 4 ILN (7.7 score points; 80.95 of students with positive growth)</w:t>
      </w:r>
    </w:p>
    <w:p w:rsidR="005D32D8" w:rsidRPr="006E35B5" w:rsidRDefault="005D32D8" w:rsidP="003379E9">
      <w:pPr>
        <w:pStyle w:val="ListParagraph"/>
        <w:numPr>
          <w:ilvl w:val="0"/>
          <w:numId w:val="31"/>
        </w:numPr>
      </w:pPr>
      <w:r w:rsidRPr="006E35B5">
        <w:t>Year 4 all students (6.6 score points; 76.9% of students with positive growth)</w:t>
      </w:r>
    </w:p>
    <w:p w:rsidR="005D32D8" w:rsidRPr="006E35B5" w:rsidRDefault="005D32D8" w:rsidP="003379E9">
      <w:pPr>
        <w:pStyle w:val="ListParagraph"/>
        <w:numPr>
          <w:ilvl w:val="0"/>
          <w:numId w:val="31"/>
        </w:numPr>
      </w:pPr>
      <w:r w:rsidRPr="006E35B5">
        <w:t>Year 4 ATSI students (6.2 score points; 76.2% of students with positive growth)</w:t>
      </w:r>
    </w:p>
    <w:p w:rsidR="005D32D8" w:rsidRPr="006E35B5" w:rsidRDefault="005D32D8" w:rsidP="003379E9">
      <w:pPr>
        <w:pStyle w:val="ListParagraph"/>
        <w:numPr>
          <w:ilvl w:val="0"/>
          <w:numId w:val="31"/>
        </w:numPr>
      </w:pPr>
      <w:r w:rsidRPr="006E35B5">
        <w:t>Year 3 ATSI students (5.7 score points; 77.1% of students with positive growth)</w:t>
      </w:r>
    </w:p>
    <w:p w:rsidR="005D32D8" w:rsidRPr="006E35B5" w:rsidRDefault="005D32D8" w:rsidP="003379E9">
      <w:pPr>
        <w:pStyle w:val="ListParagraph"/>
        <w:numPr>
          <w:ilvl w:val="0"/>
          <w:numId w:val="31"/>
        </w:numPr>
      </w:pPr>
      <w:r w:rsidRPr="006E35B5">
        <w:t>Year 5 ATSI students (5.4 score points; 76.3% of students with positive growth)</w:t>
      </w:r>
    </w:p>
    <w:p w:rsidR="005D32D8" w:rsidRPr="006E35B5" w:rsidRDefault="005D32D8" w:rsidP="003379E9">
      <w:pPr>
        <w:pStyle w:val="ListParagraph"/>
        <w:numPr>
          <w:ilvl w:val="0"/>
          <w:numId w:val="31"/>
        </w:numPr>
      </w:pPr>
      <w:r w:rsidRPr="006E35B5">
        <w:t>Year 7 all students (4.5 score points; 75.5% of students with positive growth)</w:t>
      </w:r>
    </w:p>
    <w:p w:rsidR="005D32D8" w:rsidRPr="006E35B5" w:rsidRDefault="005D32D8" w:rsidP="003379E9">
      <w:pPr>
        <w:pStyle w:val="ListParagraph"/>
        <w:numPr>
          <w:ilvl w:val="0"/>
          <w:numId w:val="31"/>
        </w:numPr>
      </w:pPr>
      <w:r w:rsidRPr="006E35B5">
        <w:t xml:space="preserve">Year 8 all students (4.3 score points; 74.4% of students with positive growth). </w:t>
      </w:r>
    </w:p>
    <w:p w:rsidR="005D32D8" w:rsidRPr="006E35B5" w:rsidRDefault="005D32D8" w:rsidP="00CC26B3">
      <w:r w:rsidRPr="006E35B5">
        <w:t xml:space="preserve">In each year level, the mean score of ILN and ATSI groups at the first sitting were lower than that of all students </w:t>
      </w:r>
      <w:r w:rsidR="007F5F96" w:rsidRPr="006E35B5">
        <w:t xml:space="preserve">in </w:t>
      </w:r>
      <w:r w:rsidRPr="006E35B5">
        <w:t>the year level. The growth of the ILN group was higher improvement than ATSI and ALL students in years 3, 4, 5, 6, 7, and 8.</w:t>
      </w:r>
    </w:p>
    <w:p w:rsidR="005D32D8" w:rsidRPr="006E35B5" w:rsidRDefault="005D32D8" w:rsidP="00CC26B3">
      <w:r w:rsidRPr="006E35B5">
        <w:t>Growth was measured over about six months.  When compared to the corresponding norm reference score, in general the mean score in the second sitting was still much lower than the reference norm score. The groups with an increase of 10% or more students (at second sitting) achieving the reference norm were:</w:t>
      </w:r>
    </w:p>
    <w:p w:rsidR="005D32D8" w:rsidRPr="006E35B5" w:rsidRDefault="005D32D8" w:rsidP="003379E9">
      <w:pPr>
        <w:pStyle w:val="ListParagraph"/>
        <w:numPr>
          <w:ilvl w:val="0"/>
          <w:numId w:val="32"/>
        </w:numPr>
      </w:pPr>
      <w:r w:rsidRPr="006E35B5">
        <w:t>Year 7 – all students</w:t>
      </w:r>
    </w:p>
    <w:p w:rsidR="005D32D8" w:rsidRPr="006E35B5" w:rsidRDefault="005D32D8" w:rsidP="003379E9">
      <w:pPr>
        <w:pStyle w:val="ListParagraph"/>
        <w:numPr>
          <w:ilvl w:val="0"/>
          <w:numId w:val="32"/>
        </w:numPr>
      </w:pPr>
      <w:r w:rsidRPr="006E35B5">
        <w:t>Year 8 – all students</w:t>
      </w:r>
    </w:p>
    <w:p w:rsidR="007F5F96" w:rsidRPr="006E35B5" w:rsidRDefault="005D32D8" w:rsidP="00CC26B3">
      <w:r w:rsidRPr="006E35B5">
        <w:t>The percentage of students achieving expected mean growth (by year level) ranged between 30.0% (Year 9 - ATSI students) and 92.3% (Year 3 - ILN students).   The percentage of students achieving expected score growth ranged between 23.3% (Year 9 - ATSI students) and 76.9% (Year 3 - ILN stude</w:t>
      </w:r>
      <w:r w:rsidR="007400E7">
        <w:t>nts).</w:t>
      </w:r>
    </w:p>
    <w:p w:rsidR="005D32D8" w:rsidRPr="00D41BF1" w:rsidRDefault="005D32D8" w:rsidP="00CC26B3">
      <w:pPr>
        <w:rPr>
          <w:rStyle w:val="SubtleEmphasis"/>
        </w:rPr>
      </w:pPr>
      <w:r w:rsidRPr="00D41BF1">
        <w:rPr>
          <w:rStyle w:val="SubtleEmphasis"/>
        </w:rPr>
        <w:t>Additional explanation for some variables used in the attached spreadsheets</w:t>
      </w:r>
    </w:p>
    <w:p w:rsidR="005D32D8" w:rsidRPr="006E35B5" w:rsidRDefault="005D32D8" w:rsidP="00CC26B3">
      <w:r w:rsidRPr="006E35B5">
        <w:t>Baseline scale score:  scale score at the first sitting (Feb-Apr)</w:t>
      </w:r>
    </w:p>
    <w:p w:rsidR="005D32D8" w:rsidRPr="006E35B5" w:rsidRDefault="005D32D8" w:rsidP="00CC26B3">
      <w:r w:rsidRPr="006E35B5">
        <w:t>End of year scale score:  scale score at the second sitting (Oct-Nov)</w:t>
      </w:r>
    </w:p>
    <w:p w:rsidR="005D32D8" w:rsidRPr="006E35B5" w:rsidRDefault="005D32D8" w:rsidP="00CC26B3">
      <w:r w:rsidRPr="006E35B5">
        <w:t>Score growth: difference between the end of year and baseline scale scores</w:t>
      </w:r>
    </w:p>
    <w:p w:rsidR="005D32D8" w:rsidRPr="006E35B5" w:rsidRDefault="005D32D8" w:rsidP="00CC26B3">
      <w:r w:rsidRPr="006E35B5">
        <w:t>“% of student with positive growth”:  means percentage of students who achieved a scale score at the second sitting (Oct-Nov) higher than that in the first sitting (Feb-Apr)</w:t>
      </w:r>
    </w:p>
    <w:p w:rsidR="005D32D8" w:rsidRPr="006E35B5" w:rsidRDefault="005D32D8" w:rsidP="00CC26B3">
      <w:r w:rsidRPr="006E35B5">
        <w:t>Expected scores (in the second test) for individual students were computed based on their scores at the first sitting (to predict their scores at the end of the year). The regression formulas were drawn from 2012 PAT cohort, including students who did PAT tests twice (early and end of 2012).  The detailed analysis and formulas have been made available.</w:t>
      </w:r>
    </w:p>
    <w:p w:rsidR="005D32D8" w:rsidRPr="006E35B5" w:rsidRDefault="005D32D8" w:rsidP="00CC26B3">
      <w:r w:rsidRPr="006E35B5">
        <w:t>Score expected growth for each student was computed as the difference of their expected scores and their scores at the first sitting.</w:t>
      </w:r>
    </w:p>
    <w:p w:rsidR="005D32D8" w:rsidRPr="006E35B5" w:rsidRDefault="005D32D8" w:rsidP="00CC26B3">
      <w:r w:rsidRPr="006E35B5">
        <w:t>“% of students achieving expected mean growth (by year level)”: Percentage of students who achieved a score growth greater than or equal to the mean of expected growth of their year level.</w:t>
      </w:r>
    </w:p>
    <w:p w:rsidR="005D32D8" w:rsidRPr="006E35B5" w:rsidRDefault="005D32D8" w:rsidP="00CC26B3">
      <w:r w:rsidRPr="006E35B5">
        <w:t>“% of students achieving expected growth from starting point”: Percentage of students who achieved a score in the second sitting greater than or equal to their expected score.</w:t>
      </w:r>
    </w:p>
    <w:p w:rsidR="005D32D8" w:rsidRPr="006E35B5" w:rsidRDefault="005D32D8" w:rsidP="00CC26B3">
      <w:r w:rsidRPr="006E35B5">
        <w:t xml:space="preserve">It is noted that the regression can be used with caution (to provide a rough prediction) “…The proportion of post-test variance accounted for by the </w:t>
      </w:r>
      <w:r w:rsidR="00933BA3" w:rsidRPr="006E35B5">
        <w:t>pre-test</w:t>
      </w:r>
      <w:r w:rsidRPr="006E35B5">
        <w:t xml:space="preserve"> rose from 71.2% to 75.7% in Mathematics, and from 68.9% to 71.2% in Reading.” The accuracy of expected scores would be lower when the pre-test scores significantly vary from the middle range (that is, are very low or very high). Additionally, student cohorts in 2013 may be </w:t>
      </w:r>
      <w:r w:rsidRPr="006E35B5">
        <w:lastRenderedPageBreak/>
        <w:t>somewhat different from those in 2012.  Finally, the number of months between the pre-test and post-test in the 2013 data may be different from that in the 2012 study.</w:t>
      </w:r>
    </w:p>
    <w:p w:rsidR="0079572C" w:rsidRPr="00D41BF1" w:rsidRDefault="0079572C" w:rsidP="00CC26B3">
      <w:pPr>
        <w:rPr>
          <w:rStyle w:val="SubtleEmphasis"/>
        </w:rPr>
      </w:pPr>
      <w:r w:rsidRPr="00D41BF1">
        <w:rPr>
          <w:rStyle w:val="SubtleEmphasis"/>
        </w:rPr>
        <w:t>National Measures (iii), (iv) and (v) - See Attachment D (Table 4).</w:t>
      </w:r>
    </w:p>
    <w:p w:rsidR="001A6B5A" w:rsidRPr="00D41BF1" w:rsidRDefault="007137BC" w:rsidP="00CC26B3">
      <w:pPr>
        <w:rPr>
          <w:rStyle w:val="SubtleEmphasis"/>
        </w:rPr>
      </w:pPr>
      <w:r w:rsidRPr="00D41BF1">
        <w:rPr>
          <w:rStyle w:val="SubtleEmphasis"/>
        </w:rPr>
        <w:t>NAPLAN data for continuing LNNP schools</w:t>
      </w:r>
      <w:r w:rsidR="00A87560" w:rsidRPr="00D41BF1">
        <w:rPr>
          <w:rStyle w:val="SubtleEmphasis"/>
        </w:rPr>
        <w:t>, 2008-2013</w:t>
      </w:r>
    </w:p>
    <w:p w:rsidR="00A87560" w:rsidRPr="006E35B5" w:rsidRDefault="00E81213" w:rsidP="00CC26B3">
      <w:r>
        <w:t>This d</w:t>
      </w:r>
      <w:r w:rsidR="00A87560" w:rsidRPr="006E35B5">
        <w:t>ata relates only to those schools that commenced participation in the LNNP from 2009 onwards</w:t>
      </w:r>
      <w:r w:rsidR="001E2C72" w:rsidRPr="006E35B5">
        <w:t>.</w:t>
      </w:r>
      <w:r>
        <w:t xml:space="preserve"> The following summarises the ana</w:t>
      </w:r>
      <w:r w:rsidR="00CC3474">
        <w:t>lysis of the</w:t>
      </w:r>
      <w:r>
        <w:t xml:space="preserve"> </w:t>
      </w:r>
      <w:r w:rsidR="00CC3474" w:rsidRPr="00CC3474">
        <w:t>NAPLAN d</w:t>
      </w:r>
      <w:r w:rsidR="00CC3474">
        <w:t>ata for continuing LNNP schools</w:t>
      </w:r>
      <w:r w:rsidR="00CC3474" w:rsidRPr="00CC3474">
        <w:t xml:space="preserve"> 2008-2013</w:t>
      </w:r>
      <w:r w:rsidR="00DF5642">
        <w:t>:</w:t>
      </w:r>
    </w:p>
    <w:p w:rsidR="00013E45" w:rsidRPr="00C11BFD" w:rsidRDefault="00013E45" w:rsidP="00CC26B3">
      <w:pPr>
        <w:rPr>
          <w:b/>
        </w:rPr>
      </w:pPr>
      <w:r w:rsidRPr="00C11BFD">
        <w:rPr>
          <w:b/>
        </w:rPr>
        <w:t>Reading</w:t>
      </w:r>
    </w:p>
    <w:p w:rsidR="00013E45" w:rsidRPr="00CC3474" w:rsidRDefault="00013E45" w:rsidP="00CC26B3">
      <w:r w:rsidRPr="00CC3474">
        <w:t>Year 3</w:t>
      </w:r>
    </w:p>
    <w:p w:rsidR="00013E45" w:rsidRPr="00CC3474" w:rsidRDefault="00013E45" w:rsidP="00CC26B3">
      <w:r w:rsidRPr="00CC3474">
        <w:t>The number of students at National Minimum Standard Year 3 Reading has been on a slight, but steady rise since 2010.</w:t>
      </w:r>
    </w:p>
    <w:p w:rsidR="00875994" w:rsidRPr="00CC3474" w:rsidRDefault="00013E45" w:rsidP="00CC26B3">
      <w:r w:rsidRPr="00CC3474">
        <w:t xml:space="preserve">The number of students below National Minimum Standard in 2013 Year 3 </w:t>
      </w:r>
      <w:r w:rsidR="00D816C6">
        <w:t xml:space="preserve">is </w:t>
      </w:r>
      <w:r w:rsidRPr="00CC3474">
        <w:t xml:space="preserve">Reading </w:t>
      </w:r>
      <w:r w:rsidR="00174ED6">
        <w:t>27% less</w:t>
      </w:r>
      <w:r w:rsidRPr="00CC3474">
        <w:t xml:space="preserve"> </w:t>
      </w:r>
      <w:r w:rsidR="00174ED6">
        <w:t>than in</w:t>
      </w:r>
      <w:r w:rsidRPr="00CC3474">
        <w:t xml:space="preserve"> 2012.</w:t>
      </w:r>
    </w:p>
    <w:p w:rsidR="00013E45" w:rsidRPr="00CC3474" w:rsidRDefault="00013E45" w:rsidP="00CC26B3">
      <w:r w:rsidRPr="00CC3474">
        <w:t>Year 5</w:t>
      </w:r>
    </w:p>
    <w:p w:rsidR="00013E45" w:rsidRPr="00CC3474" w:rsidRDefault="00013E45" w:rsidP="00CC26B3">
      <w:r w:rsidRPr="00CC3474">
        <w:t xml:space="preserve">The number of students at </w:t>
      </w:r>
      <w:r w:rsidR="00174ED6">
        <w:t xml:space="preserve">or below </w:t>
      </w:r>
      <w:r w:rsidRPr="00CC3474">
        <w:t>National Minimum Standard in</w:t>
      </w:r>
      <w:r w:rsidR="00174ED6">
        <w:t xml:space="preserve"> </w:t>
      </w:r>
      <w:r w:rsidRPr="00CC3474">
        <w:t>Year 5 Reading has been on a steady decline since 2010.</w:t>
      </w:r>
    </w:p>
    <w:p w:rsidR="00875994" w:rsidRPr="00CC3474" w:rsidRDefault="00013E45" w:rsidP="00CC26B3">
      <w:r w:rsidRPr="00CC3474">
        <w:t>In 2013, Year 5 Reading the number of students below National Minimum Stand</w:t>
      </w:r>
      <w:r w:rsidR="003950D6">
        <w:t xml:space="preserve">ard has dropped significantly by 67% from 2012 and also by </w:t>
      </w:r>
      <w:r w:rsidRPr="00CC3474">
        <w:t>67% since 2008.</w:t>
      </w:r>
    </w:p>
    <w:p w:rsidR="00013E45" w:rsidRPr="00CC3474" w:rsidRDefault="00013E45" w:rsidP="00CC26B3">
      <w:r w:rsidRPr="00CC3474">
        <w:t>Year 7</w:t>
      </w:r>
    </w:p>
    <w:p w:rsidR="00013E45" w:rsidRPr="00CC3474" w:rsidRDefault="00013E45" w:rsidP="00CC26B3">
      <w:r w:rsidRPr="00CC3474">
        <w:t xml:space="preserve">The number of students at </w:t>
      </w:r>
      <w:r w:rsidR="003950D6">
        <w:t xml:space="preserve">or below </w:t>
      </w:r>
      <w:r w:rsidRPr="00CC3474">
        <w:t xml:space="preserve">National Minimum Standard for Year 7 Reading has </w:t>
      </w:r>
      <w:r w:rsidR="003950D6">
        <w:t>fluctuated each year</w:t>
      </w:r>
      <w:r w:rsidRPr="00CC3474">
        <w:t xml:space="preserve"> since 2010</w:t>
      </w:r>
      <w:r w:rsidR="003950D6">
        <w:t>, without any particular trend</w:t>
      </w:r>
      <w:r w:rsidRPr="00CC3474">
        <w:t>.</w:t>
      </w:r>
    </w:p>
    <w:p w:rsidR="00875994" w:rsidRPr="00CC3474" w:rsidRDefault="00013E45" w:rsidP="00CC26B3">
      <w:r w:rsidRPr="00CC3474">
        <w:t xml:space="preserve">The number of students below National Minimum Standard in 2013 Year </w:t>
      </w:r>
      <w:r w:rsidR="003950D6">
        <w:t>7</w:t>
      </w:r>
      <w:r w:rsidRPr="00CC3474">
        <w:t xml:space="preserve"> R</w:t>
      </w:r>
      <w:r w:rsidR="00D816C6">
        <w:t>eading has increased slightly by 7%</w:t>
      </w:r>
      <w:r w:rsidRPr="00CC3474">
        <w:t xml:space="preserve"> since 2012.</w:t>
      </w:r>
    </w:p>
    <w:p w:rsidR="00013E45" w:rsidRPr="00CC3474" w:rsidRDefault="00013E45" w:rsidP="00CC26B3">
      <w:r w:rsidRPr="00CC3474">
        <w:rPr>
          <w:b/>
        </w:rPr>
        <w:t>Indigenous</w:t>
      </w:r>
      <w:r w:rsidRPr="00CC3474">
        <w:t xml:space="preserve"> (Please note: due to low numbers of students treat results with caution)</w:t>
      </w:r>
    </w:p>
    <w:p w:rsidR="00013E45" w:rsidRPr="00013E45" w:rsidRDefault="00013E45" w:rsidP="00CC26B3">
      <w:r w:rsidRPr="00CC3474">
        <w:t>For</w:t>
      </w:r>
      <w:r w:rsidRPr="00013E45">
        <w:t xml:space="preserve"> Indigenous students </w:t>
      </w:r>
      <w:r w:rsidRPr="00013E45">
        <w:rPr>
          <w:u w:val="single"/>
        </w:rPr>
        <w:t>at</w:t>
      </w:r>
      <w:r w:rsidRPr="00013E45">
        <w:t xml:space="preserve"> the National Minimum Standard there has been a trend </w:t>
      </w:r>
      <w:r w:rsidR="003950D6">
        <w:t xml:space="preserve">of improvement </w:t>
      </w:r>
      <w:r w:rsidRPr="00013E45">
        <w:t xml:space="preserve">over time (2008-&gt;2013) in </w:t>
      </w:r>
      <w:r w:rsidR="003950D6" w:rsidRPr="00013E45">
        <w:t>Year 5 and 7</w:t>
      </w:r>
      <w:r w:rsidR="00876CAB">
        <w:t xml:space="preserve"> </w:t>
      </w:r>
      <w:r w:rsidRPr="00013E45">
        <w:t>Reading</w:t>
      </w:r>
      <w:r w:rsidR="003950D6">
        <w:t xml:space="preserve">. </w:t>
      </w:r>
    </w:p>
    <w:p w:rsidR="00875994" w:rsidRPr="00013E45" w:rsidRDefault="00013E45" w:rsidP="00CC26B3">
      <w:r w:rsidRPr="00013E45">
        <w:t xml:space="preserve">For Indigenous students </w:t>
      </w:r>
      <w:r w:rsidRPr="00013E45">
        <w:rPr>
          <w:u w:val="single"/>
        </w:rPr>
        <w:t>below</w:t>
      </w:r>
      <w:r w:rsidRPr="00013E45">
        <w:t xml:space="preserve"> the National Minimum Standard there has been a trend </w:t>
      </w:r>
      <w:r w:rsidR="003950D6">
        <w:t xml:space="preserve">of improvement </w:t>
      </w:r>
      <w:r w:rsidRPr="00013E45">
        <w:t xml:space="preserve">over time (2008-&gt;2013) </w:t>
      </w:r>
      <w:r w:rsidR="00876CAB">
        <w:t xml:space="preserve">in </w:t>
      </w:r>
      <w:r w:rsidR="003950D6" w:rsidRPr="00013E45">
        <w:t xml:space="preserve">Year </w:t>
      </w:r>
      <w:r w:rsidR="00876CAB">
        <w:t>3</w:t>
      </w:r>
      <w:r w:rsidR="003950D6" w:rsidRPr="00013E45">
        <w:t xml:space="preserve"> and </w:t>
      </w:r>
      <w:r w:rsidR="00876CAB">
        <w:t xml:space="preserve">Year 5 </w:t>
      </w:r>
      <w:r w:rsidRPr="00013E45">
        <w:t xml:space="preserve">Reading </w:t>
      </w:r>
    </w:p>
    <w:p w:rsidR="00013E45" w:rsidRPr="00C11BFD" w:rsidRDefault="00013E45" w:rsidP="00CC26B3">
      <w:pPr>
        <w:rPr>
          <w:b/>
        </w:rPr>
      </w:pPr>
      <w:r w:rsidRPr="00C11BFD">
        <w:rPr>
          <w:b/>
        </w:rPr>
        <w:t>Numeracy</w:t>
      </w:r>
    </w:p>
    <w:p w:rsidR="00013E45" w:rsidRPr="00CC3474" w:rsidRDefault="00013E45" w:rsidP="00CC26B3">
      <w:r w:rsidRPr="00CC3474">
        <w:t>Year 3</w:t>
      </w:r>
    </w:p>
    <w:p w:rsidR="00013E45" w:rsidRPr="00CC3474" w:rsidRDefault="00013E45" w:rsidP="00CC26B3">
      <w:r w:rsidRPr="00CC3474">
        <w:t xml:space="preserve">The number of students at </w:t>
      </w:r>
      <w:r w:rsidR="003950D6">
        <w:t xml:space="preserve">or below </w:t>
      </w:r>
      <w:r w:rsidRPr="00CC3474">
        <w:t>National Minimum Standard fo</w:t>
      </w:r>
      <w:r w:rsidR="003950D6">
        <w:t>r Year 3 Numeracy has declined by 13%</w:t>
      </w:r>
      <w:r w:rsidRPr="00CC3474">
        <w:t xml:space="preserve"> since 2012</w:t>
      </w:r>
      <w:r w:rsidR="003950D6">
        <w:t xml:space="preserve"> to be the lowest since the first NAPLAN tests in 2008</w:t>
      </w:r>
      <w:r w:rsidRPr="00CC3474">
        <w:t>.</w:t>
      </w:r>
    </w:p>
    <w:p w:rsidR="00875994" w:rsidRPr="00CC3474" w:rsidRDefault="00013E45" w:rsidP="00CC26B3">
      <w:r w:rsidRPr="00CC3474">
        <w:t>The number of students below National Minimum Standard in 2013 Year 3 Numer</w:t>
      </w:r>
      <w:r w:rsidR="003950D6">
        <w:t>acy 2013 has dropped slightly by 2%</w:t>
      </w:r>
      <w:r w:rsidRPr="00CC3474">
        <w:t xml:space="preserve"> since 2008.</w:t>
      </w:r>
    </w:p>
    <w:p w:rsidR="00013E45" w:rsidRPr="00CC3474" w:rsidRDefault="00013E45" w:rsidP="00CC26B3">
      <w:r w:rsidRPr="00CC3474">
        <w:t>Year 5</w:t>
      </w:r>
    </w:p>
    <w:p w:rsidR="00013E45" w:rsidRPr="00CC3474" w:rsidRDefault="00013E45" w:rsidP="00CC26B3">
      <w:r w:rsidRPr="00CC3474">
        <w:lastRenderedPageBreak/>
        <w:t xml:space="preserve">The number of students at National Minimum Standard for 2013 </w:t>
      </w:r>
      <w:r w:rsidR="003950D6">
        <w:t>Year 5 Numeracy has increased by 27%</w:t>
      </w:r>
      <w:r w:rsidRPr="00CC3474">
        <w:t xml:space="preserve"> since 2010.</w:t>
      </w:r>
    </w:p>
    <w:p w:rsidR="00875994" w:rsidRPr="00CC3474" w:rsidRDefault="00013E45" w:rsidP="00CC26B3">
      <w:r w:rsidRPr="00CC3474">
        <w:t>In Year 5 Numeracy the number of students below National Minimum Standard has remained fairly steady since 2009</w:t>
      </w:r>
      <w:r w:rsidR="003950D6">
        <w:t>, with a slight decrease of 11%</w:t>
      </w:r>
      <w:r w:rsidRPr="00CC3474">
        <w:t xml:space="preserve"> </w:t>
      </w:r>
      <w:r w:rsidR="00D816C6">
        <w:t xml:space="preserve">from </w:t>
      </w:r>
      <w:r w:rsidRPr="00CC3474">
        <w:t>2012</w:t>
      </w:r>
      <w:r w:rsidR="003950D6">
        <w:t xml:space="preserve"> to 2013</w:t>
      </w:r>
      <w:r w:rsidRPr="00CC3474">
        <w:t>.</w:t>
      </w:r>
    </w:p>
    <w:p w:rsidR="00013E45" w:rsidRPr="00CC3474" w:rsidRDefault="00013E45" w:rsidP="00CC26B3">
      <w:r w:rsidRPr="00CC3474">
        <w:t>Year 7</w:t>
      </w:r>
    </w:p>
    <w:p w:rsidR="00013E45" w:rsidRPr="00CC3474" w:rsidRDefault="00013E45" w:rsidP="00CC26B3">
      <w:r w:rsidRPr="00CC3474">
        <w:t>The number of students at National Minimum Standard for Year 7 Numeracy</w:t>
      </w:r>
      <w:r w:rsidR="003950D6">
        <w:t xml:space="preserve"> has increased since 2010</w:t>
      </w:r>
      <w:r w:rsidRPr="00CC3474">
        <w:t>.</w:t>
      </w:r>
    </w:p>
    <w:p w:rsidR="00013E45" w:rsidRPr="00CC3474" w:rsidRDefault="00876CAB" w:rsidP="00CC26B3">
      <w:r w:rsidRPr="00876CAB">
        <w:t>The number of students below National Minimum Standard in 2013 Year 7 Numeracy was similar to that in 2008 and 2010. Compared with 2011 and 2012, in 2013, the number of students below the National Minimum Standard fell by over 20%.</w:t>
      </w:r>
    </w:p>
    <w:p w:rsidR="00013E45" w:rsidRPr="00013E45" w:rsidRDefault="00013E45" w:rsidP="00CC26B3">
      <w:r w:rsidRPr="00CC3474">
        <w:rPr>
          <w:b/>
        </w:rPr>
        <w:t>Indigenous</w:t>
      </w:r>
      <w:r w:rsidRPr="00CC3474">
        <w:t xml:space="preserve"> (Please</w:t>
      </w:r>
      <w:r w:rsidRPr="00013E45">
        <w:t xml:space="preserve"> note: due to low numbers of students</w:t>
      </w:r>
      <w:r w:rsidR="00933BA3">
        <w:t xml:space="preserve">, these </w:t>
      </w:r>
      <w:r w:rsidR="00933BA3" w:rsidRPr="00013E45">
        <w:t xml:space="preserve">results </w:t>
      </w:r>
      <w:r w:rsidR="00933BA3">
        <w:t xml:space="preserve">should be </w:t>
      </w:r>
      <w:r w:rsidRPr="00013E45">
        <w:t>treat</w:t>
      </w:r>
      <w:r w:rsidR="00933BA3">
        <w:t>ed</w:t>
      </w:r>
      <w:r w:rsidRPr="00013E45">
        <w:t xml:space="preserve"> with caution)</w:t>
      </w:r>
    </w:p>
    <w:p w:rsidR="00013E45" w:rsidRPr="00013E45" w:rsidRDefault="00013E45" w:rsidP="00CC26B3">
      <w:r w:rsidRPr="00013E45">
        <w:t xml:space="preserve">For Indigenous students </w:t>
      </w:r>
      <w:r w:rsidRPr="00013E45">
        <w:rPr>
          <w:u w:val="single"/>
        </w:rPr>
        <w:t>at</w:t>
      </w:r>
      <w:r w:rsidRPr="00013E45">
        <w:t xml:space="preserve"> the National Minimum Standard there have been has been a trend</w:t>
      </w:r>
      <w:r w:rsidR="00477EAB">
        <w:t xml:space="preserve"> of</w:t>
      </w:r>
      <w:r w:rsidRPr="00013E45">
        <w:t xml:space="preserve"> </w:t>
      </w:r>
      <w:r w:rsidR="00933BA3" w:rsidRPr="00013E45">
        <w:t>improvement over</w:t>
      </w:r>
      <w:r w:rsidRPr="00013E45">
        <w:t xml:space="preserve"> time (2008-&gt;2013) in </w:t>
      </w:r>
      <w:r w:rsidR="00477EAB" w:rsidRPr="00013E45">
        <w:t>Year 5 and 7</w:t>
      </w:r>
      <w:r w:rsidR="00D816C6">
        <w:t xml:space="preserve"> </w:t>
      </w:r>
      <w:r w:rsidRPr="00013E45">
        <w:t>Numeracy</w:t>
      </w:r>
      <w:r w:rsidR="00477EAB">
        <w:t>.</w:t>
      </w:r>
      <w:r w:rsidRPr="00013E45">
        <w:t xml:space="preserve"> </w:t>
      </w:r>
    </w:p>
    <w:p w:rsidR="00875994" w:rsidRPr="00013E45" w:rsidRDefault="00013E45" w:rsidP="00CC26B3">
      <w:r w:rsidRPr="00013E45">
        <w:t xml:space="preserve">For Indigenous students </w:t>
      </w:r>
      <w:r w:rsidRPr="00013E45">
        <w:rPr>
          <w:u w:val="single"/>
        </w:rPr>
        <w:t>below</w:t>
      </w:r>
      <w:r w:rsidRPr="00013E45">
        <w:t xml:space="preserve"> the National Minimum Standard the numbers have remained fairly steady over time (2008-&gt;2013) in </w:t>
      </w:r>
      <w:r w:rsidR="00477EAB" w:rsidRPr="00013E45">
        <w:t>Year 3, 5 and 7</w:t>
      </w:r>
      <w:r w:rsidR="00D816C6">
        <w:t xml:space="preserve"> </w:t>
      </w:r>
      <w:r w:rsidRPr="00013E45">
        <w:t xml:space="preserve">Numeracy </w:t>
      </w:r>
    </w:p>
    <w:p w:rsidR="00C33058" w:rsidRPr="00D41BF1" w:rsidRDefault="00C33058" w:rsidP="00CC26B3">
      <w:pPr>
        <w:rPr>
          <w:rStyle w:val="SubtleEmphasis"/>
        </w:rPr>
      </w:pPr>
      <w:r w:rsidRPr="00D41BF1">
        <w:rPr>
          <w:rStyle w:val="SubtleEmphasis"/>
        </w:rPr>
        <w:t xml:space="preserve">Local Measure </w:t>
      </w:r>
      <w:r w:rsidR="0079572C" w:rsidRPr="00D41BF1">
        <w:rPr>
          <w:rStyle w:val="SubtleEmphasis"/>
        </w:rPr>
        <w:t>(vi)</w:t>
      </w:r>
    </w:p>
    <w:p w:rsidR="0079572C" w:rsidRPr="00D41BF1" w:rsidRDefault="0079572C" w:rsidP="00CC26B3">
      <w:pPr>
        <w:rPr>
          <w:rStyle w:val="IntenseEmphasis"/>
        </w:rPr>
      </w:pPr>
      <w:r w:rsidRPr="00D41BF1">
        <w:rPr>
          <w:rStyle w:val="IntenseEmphasis"/>
        </w:rPr>
        <w:t>Local school level data collection measures</w:t>
      </w:r>
    </w:p>
    <w:p w:rsidR="00024605" w:rsidRPr="006E35B5" w:rsidRDefault="00E708B6" w:rsidP="00CC26B3">
      <w:r w:rsidRPr="006E35B5">
        <w:t>Testing instrument</w:t>
      </w:r>
      <w:r w:rsidR="009C5264">
        <w:t xml:space="preserve"> used is</w:t>
      </w:r>
      <w:r w:rsidRPr="006E35B5">
        <w:t xml:space="preserve"> ACER Progressive Achievement Test Reading Comprehension (PAT-R</w:t>
      </w:r>
      <w:r w:rsidR="00C8122D" w:rsidRPr="006E35B5">
        <w:t>c</w:t>
      </w:r>
      <w:r w:rsidRPr="006E35B5">
        <w:t>) and PAT Maths Plus online assessment. The testing and marking were both conducted via</w:t>
      </w:r>
      <w:r w:rsidR="009C5264">
        <w:t xml:space="preserve"> the ACER OARS online platform.</w:t>
      </w:r>
    </w:p>
    <w:p w:rsidR="00024605" w:rsidRPr="006E35B5" w:rsidRDefault="00024605" w:rsidP="00CC26B3">
      <w:r w:rsidRPr="006E35B5">
        <w:t>The ACER Progressive Achievement Tests in Reading Comprehension (PAT-R</w:t>
      </w:r>
      <w:r w:rsidR="00C8122D" w:rsidRPr="006E35B5">
        <w:t xml:space="preserve"> Comprehension</w:t>
      </w:r>
      <w:r w:rsidRPr="006E35B5">
        <w:t>) and Maths (PAT Maths Plus) are Australian normed tests for measuring and tracking student achievement in reading comprehension and in mathematics. For the purposes of this National Partnership, these tests were completed online in all three sectors.</w:t>
      </w:r>
    </w:p>
    <w:p w:rsidR="00E708B6" w:rsidRPr="006E35B5" w:rsidRDefault="00E708B6" w:rsidP="00CC26B3">
      <w:r w:rsidRPr="006E35B5">
        <w:t>In most schools, first round PAT testing occurred in April 2013 and second round testing was conducted in November 2013, giving a 6</w:t>
      </w:r>
      <w:r w:rsidR="00C8122D" w:rsidRPr="006E35B5">
        <w:t xml:space="preserve"> </w:t>
      </w:r>
      <w:r w:rsidRPr="006E35B5">
        <w:t xml:space="preserve">-7 month period over which student growth was measured. The use of PAT R/M tests provided consistency of data collection across the three sectors in order to analyse and monitor cohort and individual student strengths and identify where support was needed. </w:t>
      </w:r>
    </w:p>
    <w:p w:rsidR="00024605" w:rsidRPr="006E35B5" w:rsidRDefault="00024605" w:rsidP="00CC26B3">
      <w:r w:rsidRPr="006E35B5">
        <w:t xml:space="preserve">On advice from ACER, most students were assigned the test level below their current year level in the first round, and the test that corresponded with their current year level in the second round. This test allocation was varied on an individual student basis, where it was more appropriate for a student to undertake a lower level test. Those </w:t>
      </w:r>
      <w:r w:rsidR="00C8122D" w:rsidRPr="006E35B5">
        <w:t>students,</w:t>
      </w:r>
      <w:r w:rsidRPr="006E35B5">
        <w:t xml:space="preserve"> who achieved stanine 8 or 9, may also have undertaken a higher level test to gather useful diagnostic data to inform teacher practice. Matched data sets only were used to measure learner achievement growth across the seven months of the program.</w:t>
      </w:r>
    </w:p>
    <w:p w:rsidR="00024605" w:rsidRPr="006E35B5" w:rsidRDefault="00024605" w:rsidP="00CC26B3">
      <w:r w:rsidRPr="006E35B5">
        <w:t>The online ACER tests provided:</w:t>
      </w:r>
    </w:p>
    <w:p w:rsidR="00024605" w:rsidRPr="006E35B5" w:rsidRDefault="00C8122D" w:rsidP="003379E9">
      <w:pPr>
        <w:pStyle w:val="ListParagraph"/>
        <w:numPr>
          <w:ilvl w:val="0"/>
          <w:numId w:val="33"/>
        </w:numPr>
      </w:pPr>
      <w:r w:rsidRPr="006E35B5">
        <w:t>T</w:t>
      </w:r>
      <w:r w:rsidR="00024605" w:rsidRPr="006E35B5">
        <w:t>eachers with objective information for setting realistic learning goals and planning effective programs and differentiated practice</w:t>
      </w:r>
    </w:p>
    <w:p w:rsidR="00024605" w:rsidRPr="006E35B5" w:rsidRDefault="00C8122D" w:rsidP="003379E9">
      <w:pPr>
        <w:pStyle w:val="ListParagraph"/>
        <w:numPr>
          <w:ilvl w:val="0"/>
          <w:numId w:val="33"/>
        </w:numPr>
      </w:pPr>
      <w:r w:rsidRPr="006E35B5">
        <w:t>S</w:t>
      </w:r>
      <w:r w:rsidR="00024605" w:rsidRPr="006E35B5">
        <w:t>tudents with information to inform their learning and goal setting</w:t>
      </w:r>
    </w:p>
    <w:p w:rsidR="00024605" w:rsidRPr="006E35B5" w:rsidRDefault="00C8122D" w:rsidP="003379E9">
      <w:pPr>
        <w:pStyle w:val="ListParagraph"/>
        <w:numPr>
          <w:ilvl w:val="0"/>
          <w:numId w:val="33"/>
        </w:numPr>
      </w:pPr>
      <w:r w:rsidRPr="006E35B5">
        <w:lastRenderedPageBreak/>
        <w:t>S</w:t>
      </w:r>
      <w:r w:rsidR="00024605" w:rsidRPr="006E35B5">
        <w:t xml:space="preserve">chools with data to measure improvement during 2013 </w:t>
      </w:r>
    </w:p>
    <w:p w:rsidR="00024605" w:rsidRPr="006E35B5" w:rsidRDefault="00C8122D" w:rsidP="003379E9">
      <w:pPr>
        <w:pStyle w:val="ListParagraph"/>
        <w:numPr>
          <w:ilvl w:val="0"/>
          <w:numId w:val="33"/>
        </w:numPr>
      </w:pPr>
      <w:r w:rsidRPr="006E35B5">
        <w:t>I</w:t>
      </w:r>
      <w:r w:rsidR="00024605" w:rsidRPr="006E35B5">
        <w:t xml:space="preserve">nstant scoring and electronic reporting of results to support analysis by teacher and coach </w:t>
      </w:r>
    </w:p>
    <w:p w:rsidR="00024605" w:rsidRPr="006E35B5" w:rsidRDefault="00C8122D" w:rsidP="003379E9">
      <w:pPr>
        <w:pStyle w:val="ListParagraph"/>
        <w:numPr>
          <w:ilvl w:val="0"/>
          <w:numId w:val="33"/>
        </w:numPr>
      </w:pPr>
      <w:r w:rsidRPr="006E35B5">
        <w:t>I</w:t>
      </w:r>
      <w:r w:rsidR="00024605" w:rsidRPr="006E35B5">
        <w:t>nteractive reports that provided diagnostic information to inform teaching on an item by item basis</w:t>
      </w:r>
    </w:p>
    <w:p w:rsidR="00024605" w:rsidRPr="006E35B5" w:rsidRDefault="00C8122D" w:rsidP="003379E9">
      <w:pPr>
        <w:pStyle w:val="ListParagraph"/>
        <w:numPr>
          <w:ilvl w:val="0"/>
          <w:numId w:val="33"/>
        </w:numPr>
      </w:pPr>
      <w:r w:rsidRPr="006E35B5">
        <w:t>R</w:t>
      </w:r>
      <w:r w:rsidR="00024605" w:rsidRPr="006E35B5">
        <w:t xml:space="preserve">eports that could be customised for identified groups and across the ILNNP program </w:t>
      </w:r>
    </w:p>
    <w:p w:rsidR="002B0184" w:rsidRPr="006E35B5" w:rsidRDefault="007F158D" w:rsidP="00CC26B3">
      <w:r w:rsidRPr="006E35B5">
        <w:t>A variety of approaches and strategies have been used to support participating ILNNP schools with the analysis of PA</w:t>
      </w:r>
      <w:r w:rsidR="007A62AA" w:rsidRPr="006E35B5">
        <w:t>T R/M data. Networking days, in-</w:t>
      </w:r>
      <w:r w:rsidRPr="006E35B5">
        <w:t>school support and professional learning opportunities have been provided to support coaches</w:t>
      </w:r>
      <w:r w:rsidR="007A62AA" w:rsidRPr="006E35B5">
        <w:t>, teachers</w:t>
      </w:r>
      <w:r w:rsidRPr="006E35B5">
        <w:t xml:space="preserve"> and leadership within schools to analyse and use data to track patterns and </w:t>
      </w:r>
      <w:r w:rsidR="002B0184" w:rsidRPr="006E35B5">
        <w:t xml:space="preserve">plan intervention strategies. </w:t>
      </w:r>
    </w:p>
    <w:p w:rsidR="002B0184" w:rsidRPr="006E35B5" w:rsidRDefault="002B0184" w:rsidP="00CC26B3">
      <w:pPr>
        <w:rPr>
          <w:rFonts w:ascii="Arial" w:hAnsi="Arial" w:cs="Arial"/>
        </w:rPr>
      </w:pPr>
      <w:r w:rsidRPr="008A34B5">
        <w:t xml:space="preserve">Attendance </w:t>
      </w:r>
      <w:r w:rsidR="00725BE9" w:rsidRPr="008A34B5">
        <w:t>from some ILNNP school coaches and le</w:t>
      </w:r>
      <w:r w:rsidR="00725BE9" w:rsidRPr="006E35B5">
        <w:t xml:space="preserve">adership teams </w:t>
      </w:r>
      <w:r w:rsidRPr="008A34B5">
        <w:t xml:space="preserve">at </w:t>
      </w:r>
      <w:r w:rsidR="00D816C6">
        <w:t>‘</w:t>
      </w:r>
      <w:r w:rsidRPr="00D816C6">
        <w:rPr>
          <w:i/>
        </w:rPr>
        <w:t>Using PAT results to inform teaching and learning</w:t>
      </w:r>
      <w:r w:rsidR="00D816C6">
        <w:rPr>
          <w:i/>
        </w:rPr>
        <w:t>’</w:t>
      </w:r>
      <w:r w:rsidRPr="008A34B5">
        <w:t xml:space="preserve"> </w:t>
      </w:r>
      <w:r w:rsidRPr="006E35B5">
        <w:t xml:space="preserve">workshops facilitated by ACER has </w:t>
      </w:r>
      <w:r w:rsidR="00725BE9" w:rsidRPr="006E35B5">
        <w:t>provided a better understanding of the Progressive Achievement Tests (PAT) results.</w:t>
      </w:r>
    </w:p>
    <w:p w:rsidR="00C33058" w:rsidRPr="00D41BF1" w:rsidRDefault="00C33058" w:rsidP="00CC26B3">
      <w:pPr>
        <w:rPr>
          <w:rStyle w:val="SubtleEmphasis"/>
        </w:rPr>
      </w:pPr>
      <w:r w:rsidRPr="00D41BF1">
        <w:rPr>
          <w:rStyle w:val="SubtleEmphasis"/>
        </w:rPr>
        <w:t>Local Measure</w:t>
      </w:r>
      <w:r w:rsidR="008F5FA0" w:rsidRPr="00D41BF1">
        <w:rPr>
          <w:rStyle w:val="SubtleEmphasis"/>
        </w:rPr>
        <w:t xml:space="preserve"> (vii)</w:t>
      </w:r>
    </w:p>
    <w:p w:rsidR="003F00C9" w:rsidRPr="008F5FA0" w:rsidRDefault="00A87560" w:rsidP="00CC26B3">
      <w:pPr>
        <w:rPr>
          <w:rStyle w:val="IntenseEmphasis"/>
        </w:rPr>
      </w:pPr>
      <w:r w:rsidRPr="008F5FA0">
        <w:rPr>
          <w:rStyle w:val="IntenseEmphasis"/>
        </w:rPr>
        <w:t>Approaches used to improve teacher capability and the effectiveness of literacy and/or numeracy teaching</w:t>
      </w:r>
    </w:p>
    <w:p w:rsidR="00BE56AF" w:rsidRPr="00D41BF1" w:rsidRDefault="00547167" w:rsidP="00CC26B3">
      <w:pPr>
        <w:rPr>
          <w:rStyle w:val="SubtleEmphasis"/>
        </w:rPr>
      </w:pPr>
      <w:r w:rsidRPr="00D41BF1">
        <w:rPr>
          <w:rStyle w:val="SubtleEmphasis"/>
        </w:rPr>
        <w:t>DECD a</w:t>
      </w:r>
      <w:r w:rsidR="00BE56AF" w:rsidRPr="00D41BF1">
        <w:rPr>
          <w:rStyle w:val="SubtleEmphasis"/>
        </w:rPr>
        <w:t>pproach</w:t>
      </w:r>
    </w:p>
    <w:p w:rsidR="00BE56AF" w:rsidRPr="006E35B5" w:rsidRDefault="00BE56AF" w:rsidP="00CC26B3">
      <w:pPr>
        <w:rPr>
          <w:lang w:eastAsia="en-AU"/>
        </w:rPr>
      </w:pPr>
      <w:r w:rsidRPr="006E35B5">
        <w:rPr>
          <w:lang w:eastAsia="en-AU"/>
        </w:rPr>
        <w:t>The coaching model aimed to improve the quality of teacher practice and approaches to teaching literacy and numeracy specifically for students at or below national minimum standard, focussing on improving outcomes in literacy and numeracy for all students using differentiated teaching approaches that meet the need of individual students. Effective identification of areas where support is needed and where improvement has occurred was achieved through monitoring and analysis of literacy and numeracy performance.</w:t>
      </w:r>
    </w:p>
    <w:p w:rsidR="00BE56AF" w:rsidRPr="006E35B5" w:rsidRDefault="00BE56AF" w:rsidP="00CC26B3">
      <w:pPr>
        <w:rPr>
          <w:lang w:eastAsia="en-AU"/>
        </w:rPr>
      </w:pPr>
      <w:r w:rsidRPr="006E35B5">
        <w:rPr>
          <w:lang w:eastAsia="en-AU"/>
        </w:rPr>
        <w:t>The teacher coach used strategies that support</w:t>
      </w:r>
      <w:r w:rsidR="00372CE3">
        <w:rPr>
          <w:lang w:eastAsia="en-AU"/>
        </w:rPr>
        <w:t>ed</w:t>
      </w:r>
      <w:r w:rsidRPr="006E35B5">
        <w:rPr>
          <w:lang w:eastAsia="en-AU"/>
        </w:rPr>
        <w:t xml:space="preserve"> planning of interventions in literacy and numeracy learning for individual students. </w:t>
      </w:r>
    </w:p>
    <w:p w:rsidR="00BE56AF" w:rsidRPr="006E35B5" w:rsidRDefault="00BE56AF" w:rsidP="00CC26B3">
      <w:pPr>
        <w:rPr>
          <w:lang w:eastAsia="en-AU"/>
        </w:rPr>
      </w:pPr>
      <w:r w:rsidRPr="006E35B5">
        <w:rPr>
          <w:lang w:eastAsia="en-AU"/>
        </w:rPr>
        <w:t>In addition, coaches raise</w:t>
      </w:r>
      <w:r w:rsidR="00372CE3">
        <w:rPr>
          <w:lang w:eastAsia="en-AU"/>
        </w:rPr>
        <w:t>d</w:t>
      </w:r>
      <w:r w:rsidRPr="006E35B5">
        <w:rPr>
          <w:lang w:eastAsia="en-AU"/>
        </w:rPr>
        <w:t xml:space="preserve"> expectations and achievement in learning for students and teachers. They supported teachers in differentiating classroom programs and planning interventions in literacy and numeracy learning for the targeted groups.</w:t>
      </w:r>
    </w:p>
    <w:p w:rsidR="00BE56AF" w:rsidRPr="006E35B5" w:rsidRDefault="00BE56AF" w:rsidP="00CC26B3">
      <w:pPr>
        <w:rPr>
          <w:lang w:eastAsia="en-AU"/>
        </w:rPr>
      </w:pPr>
      <w:r w:rsidRPr="006E35B5">
        <w:rPr>
          <w:lang w:eastAsia="en-AU"/>
        </w:rPr>
        <w:t>A strategically planned program of professional learning targeting teacher practice, literacy or numeracy content and effective pedagogy, data analysis and implementation and coaching skills development was enhanced by localised cluster events to personalise and contextualise the learning and support coaches. Coaches facilitated the sharing of good practice both within the schools and across networks and clusters. When ILNNP coaches reflected on the factors that had contributed to their capacity to be an effective coach, two consistent factors emerged:</w:t>
      </w:r>
    </w:p>
    <w:p w:rsidR="00BE56AF" w:rsidRPr="006E35B5" w:rsidRDefault="00C8122D" w:rsidP="003379E9">
      <w:pPr>
        <w:pStyle w:val="ListParagraph"/>
        <w:numPr>
          <w:ilvl w:val="0"/>
          <w:numId w:val="34"/>
        </w:numPr>
        <w:rPr>
          <w:lang w:eastAsia="en-AU"/>
        </w:rPr>
      </w:pPr>
      <w:r w:rsidRPr="006E35B5">
        <w:rPr>
          <w:lang w:eastAsia="en-AU"/>
        </w:rPr>
        <w:t>T</w:t>
      </w:r>
      <w:r w:rsidR="00BE56AF" w:rsidRPr="006E35B5">
        <w:rPr>
          <w:lang w:eastAsia="en-AU"/>
        </w:rPr>
        <w:t>he professional learning program, particularly the localised sessions on building their understandings about effective pedagogy in numeracy or literacy and data analysis</w:t>
      </w:r>
    </w:p>
    <w:p w:rsidR="00BE56AF" w:rsidRPr="006E35B5" w:rsidRDefault="00C8122D" w:rsidP="003379E9">
      <w:pPr>
        <w:pStyle w:val="ListParagraph"/>
        <w:numPr>
          <w:ilvl w:val="0"/>
          <w:numId w:val="34"/>
        </w:numPr>
        <w:rPr>
          <w:lang w:eastAsia="en-AU"/>
        </w:rPr>
      </w:pPr>
      <w:r w:rsidRPr="006E35B5">
        <w:rPr>
          <w:lang w:eastAsia="en-AU"/>
        </w:rPr>
        <w:t>T</w:t>
      </w:r>
      <w:r w:rsidR="00BE56AF" w:rsidRPr="006E35B5">
        <w:rPr>
          <w:lang w:eastAsia="en-AU"/>
        </w:rPr>
        <w:t>he opportunities for networking and sharing approaches and resources with coaches from diverse settings across the state.</w:t>
      </w:r>
    </w:p>
    <w:p w:rsidR="00005F2A" w:rsidRPr="006E35B5" w:rsidRDefault="00372CE3" w:rsidP="00CC26B3">
      <w:pPr>
        <w:rPr>
          <w:lang w:eastAsia="en-AU"/>
        </w:rPr>
      </w:pPr>
      <w:r>
        <w:rPr>
          <w:lang w:eastAsia="en-AU"/>
        </w:rPr>
        <w:t xml:space="preserve">The QuickSmart </w:t>
      </w:r>
      <w:r w:rsidR="00BE56AF" w:rsidRPr="006E35B5">
        <w:rPr>
          <w:lang w:eastAsia="en-AU"/>
        </w:rPr>
        <w:t xml:space="preserve">professional learning program is designed for classroom teachers, special needs support teachers, and paraprofessionals to learn how to work with, and significantly improve, the learning outcomes in basic mathematics and literacy skills of under-achieving students in the middle years of schooling. The program features professional learning and support for work in a small </w:t>
      </w:r>
      <w:r>
        <w:rPr>
          <w:lang w:eastAsia="en-AU"/>
        </w:rPr>
        <w:t>group</w:t>
      </w:r>
      <w:r w:rsidR="00BE56AF" w:rsidRPr="006E35B5">
        <w:rPr>
          <w:lang w:eastAsia="en-AU"/>
        </w:rPr>
        <w:t xml:space="preserve"> instructional setting with two </w:t>
      </w:r>
      <w:r w:rsidR="00BE56AF" w:rsidRPr="006E35B5">
        <w:rPr>
          <w:lang w:eastAsia="en-AU"/>
        </w:rPr>
        <w:lastRenderedPageBreak/>
        <w:t>students, using a specially constructed teaching program supported by extensive material and computer-based resources.</w:t>
      </w:r>
    </w:p>
    <w:p w:rsidR="001357B5" w:rsidRPr="00D41BF1" w:rsidRDefault="001357B5" w:rsidP="00CC26B3">
      <w:pPr>
        <w:rPr>
          <w:rStyle w:val="SubtleEmphasis"/>
        </w:rPr>
      </w:pPr>
      <w:r w:rsidRPr="00D41BF1">
        <w:rPr>
          <w:rStyle w:val="SubtleEmphasis"/>
        </w:rPr>
        <w:t>CESA approach</w:t>
      </w:r>
    </w:p>
    <w:p w:rsidR="001357B5" w:rsidRPr="006E35B5" w:rsidRDefault="001357B5" w:rsidP="00CC26B3">
      <w:pPr>
        <w:rPr>
          <w:noProof/>
        </w:rPr>
      </w:pPr>
      <w:r w:rsidRPr="006E35B5">
        <w:t xml:space="preserve">The CESA approach engaged schools in whole school reform and extensive literacy or numeracy learning. This enabled each school to implement strategies which would improve outcomes for all students, particularly those students in the lowest 2 NAPLAN bands. Strategic approaches were tailored to the contexts of the individual schools and included </w:t>
      </w:r>
      <w:r w:rsidRPr="006E35B5">
        <w:rPr>
          <w:noProof/>
        </w:rPr>
        <w:t xml:space="preserve">The Four Dimensional </w:t>
      </w:r>
      <w:r w:rsidRPr="006E35B5">
        <w:t>Coaching Support for Teachers of Literacy and Numeracy.</w:t>
      </w:r>
      <w:r w:rsidRPr="006E35B5">
        <w:rPr>
          <w:noProof/>
        </w:rPr>
        <w:t xml:space="preserve"> </w:t>
      </w:r>
      <w:r w:rsidRPr="006E35B5">
        <w:t xml:space="preserve">The interdependent and collaborative dimensions of support involved the school based coaches, Principal, expert literacy and numeracy consultants and a Learning Network. </w:t>
      </w:r>
      <w:r w:rsidRPr="006E35B5">
        <w:rPr>
          <w:noProof/>
        </w:rPr>
        <w:t xml:space="preserve">The dimensions of support involved:- </w:t>
      </w:r>
    </w:p>
    <w:p w:rsidR="001357B5" w:rsidRPr="006E35B5" w:rsidRDefault="001357B5" w:rsidP="000A204A">
      <w:pPr>
        <w:spacing w:after="120" w:line="240" w:lineRule="auto"/>
      </w:pPr>
      <w:r w:rsidRPr="006E35B5">
        <w:t>1. A whole of school approach to literacy and numeracy improvement ensured effective and evidence based teaching approaches as:</w:t>
      </w:r>
    </w:p>
    <w:p w:rsidR="001357B5" w:rsidRPr="006E35B5" w:rsidRDefault="001357B5" w:rsidP="003379E9">
      <w:pPr>
        <w:pStyle w:val="ListParagraph"/>
        <w:numPr>
          <w:ilvl w:val="0"/>
          <w:numId w:val="35"/>
        </w:numPr>
        <w:spacing w:after="120" w:line="240" w:lineRule="auto"/>
      </w:pPr>
      <w:r w:rsidRPr="006E35B5">
        <w:t>the Principal was the visible leader of learning with a clear purpose to improve outcomes for all students,</w:t>
      </w:r>
    </w:p>
    <w:p w:rsidR="001357B5" w:rsidRPr="006E35B5" w:rsidRDefault="001357B5" w:rsidP="003379E9">
      <w:pPr>
        <w:pStyle w:val="ListParagraph"/>
        <w:numPr>
          <w:ilvl w:val="0"/>
          <w:numId w:val="35"/>
        </w:numPr>
        <w:spacing w:after="120" w:line="240" w:lineRule="auto"/>
      </w:pPr>
      <w:r w:rsidRPr="006E35B5">
        <w:t>data was used for strategic planning in literacy/ numeracy improvement,</w:t>
      </w:r>
    </w:p>
    <w:p w:rsidR="001357B5" w:rsidRPr="006E35B5" w:rsidRDefault="001357B5" w:rsidP="003379E9">
      <w:pPr>
        <w:pStyle w:val="ListParagraph"/>
        <w:numPr>
          <w:ilvl w:val="0"/>
          <w:numId w:val="35"/>
        </w:numPr>
        <w:spacing w:after="120" w:line="240" w:lineRule="auto"/>
      </w:pPr>
      <w:r w:rsidRPr="006E35B5">
        <w:t>there was a cohesive whole school approach to teaching and assessing,</w:t>
      </w:r>
    </w:p>
    <w:p w:rsidR="001357B5" w:rsidRPr="006E35B5" w:rsidRDefault="001357B5" w:rsidP="003379E9">
      <w:pPr>
        <w:pStyle w:val="ListParagraph"/>
        <w:numPr>
          <w:ilvl w:val="0"/>
          <w:numId w:val="35"/>
        </w:numPr>
        <w:spacing w:after="120" w:line="240" w:lineRule="auto"/>
      </w:pPr>
      <w:r w:rsidRPr="006E35B5">
        <w:t>professional learning in literacy and numeracy was mostly embedded in daily teaching practice,</w:t>
      </w:r>
    </w:p>
    <w:p w:rsidR="001357B5" w:rsidRPr="006E35B5" w:rsidRDefault="001357B5" w:rsidP="003379E9">
      <w:pPr>
        <w:pStyle w:val="ListParagraph"/>
        <w:numPr>
          <w:ilvl w:val="0"/>
          <w:numId w:val="35"/>
        </w:numPr>
        <w:spacing w:after="120" w:line="240" w:lineRule="auto"/>
      </w:pPr>
      <w:r w:rsidRPr="006E35B5">
        <w:t>implementation and monitoring of interven</w:t>
      </w:r>
      <w:r w:rsidR="000A204A">
        <w:t>tion strategies was consistent.</w:t>
      </w:r>
    </w:p>
    <w:p w:rsidR="001357B5" w:rsidRPr="006E35B5" w:rsidRDefault="001357B5" w:rsidP="000A204A">
      <w:pPr>
        <w:spacing w:after="120" w:line="240" w:lineRule="auto"/>
      </w:pPr>
      <w:r w:rsidRPr="006E35B5">
        <w:t xml:space="preserve">2. High level consultancy support to every ILN school facilitated: </w:t>
      </w:r>
    </w:p>
    <w:p w:rsidR="001357B5" w:rsidRPr="006E35B5" w:rsidRDefault="001357B5" w:rsidP="003379E9">
      <w:pPr>
        <w:pStyle w:val="ListParagraph"/>
        <w:numPr>
          <w:ilvl w:val="0"/>
          <w:numId w:val="35"/>
        </w:numPr>
        <w:spacing w:after="120" w:line="240" w:lineRule="auto"/>
      </w:pPr>
      <w:r w:rsidRPr="006E35B5">
        <w:t>strategic planning based on data and objectives set at whole school, team and individual level,</w:t>
      </w:r>
    </w:p>
    <w:p w:rsidR="001357B5" w:rsidRPr="006E35B5" w:rsidRDefault="001357B5" w:rsidP="003379E9">
      <w:pPr>
        <w:pStyle w:val="ListParagraph"/>
        <w:numPr>
          <w:ilvl w:val="0"/>
          <w:numId w:val="35"/>
        </w:numPr>
        <w:spacing w:after="120" w:line="240" w:lineRule="auto"/>
      </w:pPr>
      <w:r w:rsidRPr="006E35B5">
        <w:t>professional learning in numeracy or literacy pedagogical content knowledge,</w:t>
      </w:r>
    </w:p>
    <w:p w:rsidR="001357B5" w:rsidRPr="006E35B5" w:rsidRDefault="001357B5" w:rsidP="003379E9">
      <w:pPr>
        <w:pStyle w:val="ListParagraph"/>
        <w:numPr>
          <w:ilvl w:val="0"/>
          <w:numId w:val="35"/>
        </w:numPr>
        <w:spacing w:after="120" w:line="240" w:lineRule="auto"/>
      </w:pPr>
      <w:r w:rsidRPr="006E35B5">
        <w:t>mentoring coaches in classroom contexts,</w:t>
      </w:r>
    </w:p>
    <w:p w:rsidR="001357B5" w:rsidRPr="006E35B5" w:rsidRDefault="001357B5" w:rsidP="003379E9">
      <w:pPr>
        <w:pStyle w:val="ListParagraph"/>
        <w:numPr>
          <w:ilvl w:val="0"/>
          <w:numId w:val="35"/>
        </w:numPr>
        <w:spacing w:after="120" w:line="240" w:lineRule="auto"/>
      </w:pPr>
      <w:r w:rsidRPr="006E35B5">
        <w:t>case management of individual targeted students.</w:t>
      </w:r>
    </w:p>
    <w:p w:rsidR="001357B5" w:rsidRPr="006E35B5" w:rsidRDefault="001357B5" w:rsidP="000A204A">
      <w:pPr>
        <w:spacing w:after="120" w:line="240" w:lineRule="auto"/>
      </w:pPr>
      <w:r w:rsidRPr="000A204A">
        <w:t>3. Instructional coaches</w:t>
      </w:r>
      <w:r w:rsidRPr="006E35B5">
        <w:t xml:space="preserve"> developed the quality and capacity of teaching within each school by:</w:t>
      </w:r>
    </w:p>
    <w:p w:rsidR="001357B5" w:rsidRPr="006E35B5" w:rsidRDefault="001357B5" w:rsidP="003379E9">
      <w:pPr>
        <w:pStyle w:val="ListParagraph"/>
        <w:numPr>
          <w:ilvl w:val="0"/>
          <w:numId w:val="35"/>
        </w:numPr>
        <w:spacing w:after="120" w:line="240" w:lineRule="auto"/>
      </w:pPr>
      <w:r w:rsidRPr="006E35B5">
        <w:t xml:space="preserve">modelling effective practice, </w:t>
      </w:r>
    </w:p>
    <w:p w:rsidR="001357B5" w:rsidRPr="006E35B5" w:rsidRDefault="001357B5" w:rsidP="003379E9">
      <w:pPr>
        <w:pStyle w:val="ListParagraph"/>
        <w:numPr>
          <w:ilvl w:val="0"/>
          <w:numId w:val="35"/>
        </w:numPr>
        <w:spacing w:after="120" w:line="240" w:lineRule="auto"/>
      </w:pPr>
      <w:r w:rsidRPr="006E35B5">
        <w:t>providing feedback on performance,</w:t>
      </w:r>
    </w:p>
    <w:p w:rsidR="001357B5" w:rsidRPr="006E35B5" w:rsidRDefault="001357B5" w:rsidP="003379E9">
      <w:pPr>
        <w:pStyle w:val="ListParagraph"/>
        <w:numPr>
          <w:ilvl w:val="0"/>
          <w:numId w:val="35"/>
        </w:numPr>
        <w:spacing w:after="120" w:line="240" w:lineRule="auto"/>
      </w:pPr>
      <w:r w:rsidRPr="006E35B5">
        <w:t xml:space="preserve">providing access to resources, </w:t>
      </w:r>
    </w:p>
    <w:p w:rsidR="001357B5" w:rsidRPr="006E35B5" w:rsidRDefault="001357B5" w:rsidP="003379E9">
      <w:pPr>
        <w:pStyle w:val="ListParagraph"/>
        <w:numPr>
          <w:ilvl w:val="0"/>
          <w:numId w:val="35"/>
        </w:numPr>
        <w:spacing w:after="120" w:line="240" w:lineRule="auto"/>
      </w:pPr>
      <w:r w:rsidRPr="006E35B5">
        <w:t>planning with teams and individual teachers for literacy and numeracy improvement</w:t>
      </w:r>
      <w:r w:rsidR="009C64B2">
        <w:t>,</w:t>
      </w:r>
    </w:p>
    <w:p w:rsidR="001357B5" w:rsidRPr="006E35B5" w:rsidRDefault="001357B5" w:rsidP="003379E9">
      <w:pPr>
        <w:pStyle w:val="ListParagraph"/>
        <w:numPr>
          <w:ilvl w:val="0"/>
          <w:numId w:val="35"/>
        </w:numPr>
        <w:spacing w:after="120" w:line="240" w:lineRule="auto"/>
      </w:pPr>
      <w:r w:rsidRPr="006E35B5">
        <w:t>using and analysing data to inform learning and teaching</w:t>
      </w:r>
      <w:r w:rsidR="009C64B2">
        <w:t>,</w:t>
      </w:r>
      <w:r w:rsidRPr="006E35B5">
        <w:t xml:space="preserve"> </w:t>
      </w:r>
    </w:p>
    <w:p w:rsidR="001357B5" w:rsidRPr="006E35B5" w:rsidRDefault="001357B5" w:rsidP="003379E9">
      <w:pPr>
        <w:pStyle w:val="ListParagraph"/>
        <w:numPr>
          <w:ilvl w:val="0"/>
          <w:numId w:val="35"/>
        </w:numPr>
        <w:spacing w:after="120" w:line="240" w:lineRule="auto"/>
      </w:pPr>
      <w:r w:rsidRPr="006E35B5">
        <w:t>facilitating sharing and professional learning across regions, cluster and/or within school,</w:t>
      </w:r>
    </w:p>
    <w:p w:rsidR="001357B5" w:rsidRPr="006E35B5" w:rsidRDefault="001357B5" w:rsidP="003379E9">
      <w:pPr>
        <w:pStyle w:val="ListParagraph"/>
        <w:numPr>
          <w:ilvl w:val="0"/>
          <w:numId w:val="35"/>
        </w:numPr>
        <w:spacing w:after="120" w:line="240" w:lineRule="auto"/>
      </w:pPr>
      <w:r w:rsidRPr="006E35B5">
        <w:t>and coordinate case management of targeted students.</w:t>
      </w:r>
    </w:p>
    <w:p w:rsidR="001357B5" w:rsidRPr="006E35B5" w:rsidRDefault="001357B5" w:rsidP="000A204A">
      <w:pPr>
        <w:spacing w:after="120" w:line="240" w:lineRule="auto"/>
      </w:pPr>
      <w:r w:rsidRPr="000A204A">
        <w:t xml:space="preserve">4. Literacy and Numeracy Network </w:t>
      </w:r>
      <w:r w:rsidRPr="006E35B5">
        <w:t>provides</w:t>
      </w:r>
      <w:r w:rsidRPr="000A204A">
        <w:t xml:space="preserve"> </w:t>
      </w:r>
      <w:r w:rsidRPr="006E35B5">
        <w:t>pr</w:t>
      </w:r>
      <w:r w:rsidR="00D816C6">
        <w:t>ofessional learning and support</w:t>
      </w:r>
      <w:r w:rsidRPr="006E35B5">
        <w:t xml:space="preserve"> involving: </w:t>
      </w:r>
    </w:p>
    <w:p w:rsidR="001357B5" w:rsidRPr="006E35B5" w:rsidRDefault="001357B5" w:rsidP="003379E9">
      <w:pPr>
        <w:pStyle w:val="ListParagraph"/>
        <w:numPr>
          <w:ilvl w:val="0"/>
          <w:numId w:val="35"/>
        </w:numPr>
        <w:spacing w:after="120" w:line="240" w:lineRule="auto"/>
      </w:pPr>
      <w:r w:rsidRPr="006E35B5">
        <w:t>sharing effective practices</w:t>
      </w:r>
      <w:r w:rsidR="009C64B2">
        <w:t>,</w:t>
      </w:r>
    </w:p>
    <w:p w:rsidR="001357B5" w:rsidRPr="006E35B5" w:rsidRDefault="001357B5" w:rsidP="003379E9">
      <w:pPr>
        <w:pStyle w:val="ListParagraph"/>
        <w:numPr>
          <w:ilvl w:val="0"/>
          <w:numId w:val="35"/>
        </w:numPr>
        <w:spacing w:after="120" w:line="240" w:lineRule="auto"/>
      </w:pPr>
      <w:r w:rsidRPr="006E35B5">
        <w:t>developing resource materials</w:t>
      </w:r>
      <w:r w:rsidR="009C64B2">
        <w:t>,</w:t>
      </w:r>
      <w:r w:rsidRPr="006E35B5">
        <w:t xml:space="preserve"> </w:t>
      </w:r>
    </w:p>
    <w:p w:rsidR="001357B5" w:rsidRPr="006E35B5" w:rsidRDefault="001357B5" w:rsidP="003379E9">
      <w:pPr>
        <w:pStyle w:val="ListParagraph"/>
        <w:numPr>
          <w:ilvl w:val="0"/>
          <w:numId w:val="35"/>
        </w:numPr>
        <w:spacing w:after="120" w:line="240" w:lineRule="auto"/>
      </w:pPr>
      <w:r w:rsidRPr="006E35B5">
        <w:t>a focus on improvement using data, including NAPLAN and</w:t>
      </w:r>
      <w:r w:rsidR="006B4C6B" w:rsidRPr="006E35B5">
        <w:t xml:space="preserve"> PAT</w:t>
      </w:r>
      <w:r w:rsidR="009C5264">
        <w:t xml:space="preserve"> </w:t>
      </w:r>
      <w:r w:rsidRPr="006E35B5">
        <w:t>M</w:t>
      </w:r>
      <w:r w:rsidR="006B4C6B" w:rsidRPr="006E35B5">
        <w:t>aths Plus</w:t>
      </w:r>
      <w:r w:rsidRPr="006E35B5">
        <w:t xml:space="preserve"> and </w:t>
      </w:r>
      <w:r w:rsidR="006B4C6B" w:rsidRPr="006E35B5">
        <w:t>PAT-</w:t>
      </w:r>
      <w:r w:rsidRPr="006E35B5">
        <w:t>R</w:t>
      </w:r>
      <w:r w:rsidR="006B4C6B" w:rsidRPr="006E35B5">
        <w:t xml:space="preserve"> Comprehension</w:t>
      </w:r>
      <w:r w:rsidRPr="006E35B5">
        <w:t xml:space="preserve"> analysis at all levels</w:t>
      </w:r>
      <w:r w:rsidR="009C64B2">
        <w:t>,</w:t>
      </w:r>
    </w:p>
    <w:p w:rsidR="001357B5" w:rsidRPr="006E35B5" w:rsidRDefault="001357B5" w:rsidP="003379E9">
      <w:pPr>
        <w:pStyle w:val="ListParagraph"/>
        <w:numPr>
          <w:ilvl w:val="0"/>
          <w:numId w:val="35"/>
        </w:numPr>
        <w:spacing w:after="120" w:line="240" w:lineRule="auto"/>
      </w:pPr>
      <w:r w:rsidRPr="006E35B5">
        <w:t>the development of local measure assessment and data use</w:t>
      </w:r>
      <w:r w:rsidR="009C64B2">
        <w:t>,</w:t>
      </w:r>
    </w:p>
    <w:p w:rsidR="001357B5" w:rsidRPr="006E35B5" w:rsidRDefault="001357B5" w:rsidP="003379E9">
      <w:pPr>
        <w:pStyle w:val="ListParagraph"/>
        <w:numPr>
          <w:ilvl w:val="0"/>
          <w:numId w:val="35"/>
        </w:numPr>
        <w:spacing w:after="120" w:line="240" w:lineRule="auto"/>
      </w:pPr>
      <w:r w:rsidRPr="006E35B5">
        <w:t>deprivatisation of classroom and school practice</w:t>
      </w:r>
      <w:r w:rsidR="009C64B2">
        <w:t>,</w:t>
      </w:r>
      <w:r w:rsidRPr="006E35B5">
        <w:t xml:space="preserve"> </w:t>
      </w:r>
    </w:p>
    <w:p w:rsidR="001357B5" w:rsidRPr="006E35B5" w:rsidRDefault="001357B5" w:rsidP="003379E9">
      <w:pPr>
        <w:pStyle w:val="ListParagraph"/>
        <w:numPr>
          <w:ilvl w:val="0"/>
          <w:numId w:val="35"/>
        </w:numPr>
        <w:spacing w:after="120" w:line="240" w:lineRule="auto"/>
      </w:pPr>
      <w:r w:rsidRPr="006E35B5">
        <w:t>links to other key complementary programs/services, particularly Indigenous Education programs, EAL, Strengthening Parent and Community Engagement</w:t>
      </w:r>
      <w:r w:rsidR="009C64B2">
        <w:t>.</w:t>
      </w:r>
      <w:r w:rsidRPr="006E35B5">
        <w:t xml:space="preserve"> </w:t>
      </w:r>
    </w:p>
    <w:p w:rsidR="00C75628" w:rsidRPr="00D41BF1" w:rsidRDefault="005F4585" w:rsidP="000A204A">
      <w:pPr>
        <w:spacing w:after="120" w:line="240" w:lineRule="auto"/>
        <w:rPr>
          <w:rStyle w:val="SubtleEmphasis"/>
        </w:rPr>
      </w:pPr>
      <w:r w:rsidRPr="00D41BF1">
        <w:rPr>
          <w:rStyle w:val="SubtleEmphasis"/>
        </w:rPr>
        <w:t>Independent schools a</w:t>
      </w:r>
      <w:r w:rsidR="00005F2A" w:rsidRPr="00D41BF1">
        <w:rPr>
          <w:rStyle w:val="SubtleEmphasis"/>
        </w:rPr>
        <w:t>pproach</w:t>
      </w:r>
    </w:p>
    <w:p w:rsidR="00C75628" w:rsidRPr="006E35B5" w:rsidRDefault="00C75628" w:rsidP="000A204A">
      <w:pPr>
        <w:spacing w:after="120" w:line="240" w:lineRule="auto"/>
      </w:pPr>
      <w:r w:rsidRPr="006E35B5">
        <w:t xml:space="preserve">The main objective for the Independent Sector’s school-based coaching approach has been to improve student outcomes in literacy and/or numeracy by building a culture of coaching and de-privatised practice that aligns with each participating school's strategic plans for school improvement. Active support from school leaders </w:t>
      </w:r>
      <w:r w:rsidRPr="006E35B5">
        <w:lastRenderedPageBreak/>
        <w:t xml:space="preserve">and the use of data to inform intervention practices and focussed professional learning have been key features of the approach. </w:t>
      </w:r>
    </w:p>
    <w:p w:rsidR="00C75628" w:rsidRPr="006E35B5" w:rsidRDefault="00C75628" w:rsidP="000A204A">
      <w:pPr>
        <w:spacing w:after="120" w:line="240" w:lineRule="auto"/>
      </w:pPr>
      <w:r w:rsidRPr="006E35B5">
        <w:t>The initiative has involved building the capacity of teachers as instructional coaches, mentors and peer coaches from within the staffs of participating schools. The coaches have worked with teacher colleagues to:</w:t>
      </w:r>
    </w:p>
    <w:p w:rsidR="00C75628" w:rsidRPr="006E35B5" w:rsidRDefault="006B4C6B" w:rsidP="003379E9">
      <w:pPr>
        <w:pStyle w:val="ListParagraph"/>
        <w:numPr>
          <w:ilvl w:val="0"/>
          <w:numId w:val="35"/>
        </w:numPr>
        <w:spacing w:after="120" w:line="240" w:lineRule="auto"/>
      </w:pPr>
      <w:r w:rsidRPr="006E35B5">
        <w:t>S</w:t>
      </w:r>
      <w:r w:rsidR="00C75628" w:rsidRPr="006E35B5">
        <w:t>upport targeted students, including those at or below the national minimum standard</w:t>
      </w:r>
    </w:p>
    <w:p w:rsidR="00C75628" w:rsidRPr="006E35B5" w:rsidRDefault="006B4C6B" w:rsidP="003379E9">
      <w:pPr>
        <w:pStyle w:val="ListParagraph"/>
        <w:numPr>
          <w:ilvl w:val="0"/>
          <w:numId w:val="35"/>
        </w:numPr>
        <w:spacing w:after="120" w:line="240" w:lineRule="auto"/>
      </w:pPr>
      <w:r w:rsidRPr="006E35B5">
        <w:t>D</w:t>
      </w:r>
      <w:r w:rsidR="00C75628" w:rsidRPr="006E35B5">
        <w:t>ifferentiate the literacy / numeracy curriculum to cater for diverse needs of students</w:t>
      </w:r>
    </w:p>
    <w:p w:rsidR="00C75628" w:rsidRPr="006E35B5" w:rsidRDefault="006B4C6B" w:rsidP="003379E9">
      <w:pPr>
        <w:pStyle w:val="ListParagraph"/>
        <w:numPr>
          <w:ilvl w:val="0"/>
          <w:numId w:val="35"/>
        </w:numPr>
        <w:spacing w:after="120" w:line="240" w:lineRule="auto"/>
      </w:pPr>
      <w:r w:rsidRPr="006E35B5">
        <w:t>B</w:t>
      </w:r>
      <w:r w:rsidR="00C75628" w:rsidRPr="006E35B5">
        <w:t>uild assessment capability and practices to accelerate and support student progress</w:t>
      </w:r>
    </w:p>
    <w:p w:rsidR="00C75628" w:rsidRPr="006E35B5" w:rsidRDefault="006B4C6B" w:rsidP="003379E9">
      <w:pPr>
        <w:pStyle w:val="ListParagraph"/>
        <w:numPr>
          <w:ilvl w:val="0"/>
          <w:numId w:val="35"/>
        </w:numPr>
        <w:spacing w:after="120" w:line="240" w:lineRule="auto"/>
      </w:pPr>
      <w:r w:rsidRPr="006E35B5">
        <w:t>D</w:t>
      </w:r>
      <w:r w:rsidR="00C75628" w:rsidRPr="006E35B5">
        <w:t>evelop student capacity as self-regulated learners</w:t>
      </w:r>
    </w:p>
    <w:p w:rsidR="00C75628" w:rsidRPr="006E35B5" w:rsidRDefault="006B4C6B" w:rsidP="003379E9">
      <w:pPr>
        <w:pStyle w:val="ListParagraph"/>
        <w:numPr>
          <w:ilvl w:val="0"/>
          <w:numId w:val="35"/>
        </w:numPr>
        <w:spacing w:after="120" w:line="240" w:lineRule="auto"/>
      </w:pPr>
      <w:r w:rsidRPr="006E35B5">
        <w:t>L</w:t>
      </w:r>
      <w:r w:rsidR="00C75628" w:rsidRPr="006E35B5">
        <w:t xml:space="preserve">ead pedagogical change </w:t>
      </w:r>
    </w:p>
    <w:p w:rsidR="00C75628" w:rsidRPr="006E35B5" w:rsidRDefault="006B4C6B" w:rsidP="003379E9">
      <w:pPr>
        <w:pStyle w:val="ListParagraph"/>
        <w:numPr>
          <w:ilvl w:val="0"/>
          <w:numId w:val="35"/>
        </w:numPr>
        <w:spacing w:after="120" w:line="240" w:lineRule="auto"/>
      </w:pPr>
      <w:r w:rsidRPr="006E35B5">
        <w:t>D</w:t>
      </w:r>
      <w:r w:rsidR="00C75628" w:rsidRPr="006E35B5">
        <w:t>evelop evidence based literacy and/or numeracy practice across each school</w:t>
      </w:r>
    </w:p>
    <w:p w:rsidR="00C75628" w:rsidRPr="006E35B5" w:rsidRDefault="00C75628" w:rsidP="000A204A">
      <w:pPr>
        <w:spacing w:after="120" w:line="240" w:lineRule="auto"/>
      </w:pPr>
      <w:r w:rsidRPr="006E35B5">
        <w:t>The school based coaching approach has also provided a differentiated professional learning structure which has enabled participating schools to choose pathways according to each school’s context, patterns identified through data analysis and strategic direction. The coaches have played a significant role in the design and implementation of professional learning pathways in their schools, adapting the learning for teachers in response to specific needs of students.</w:t>
      </w:r>
    </w:p>
    <w:p w:rsidR="00C75628" w:rsidRPr="006E35B5" w:rsidRDefault="00C75628" w:rsidP="000A204A">
      <w:pPr>
        <w:spacing w:after="120" w:line="240" w:lineRule="auto"/>
      </w:pPr>
      <w:r w:rsidRPr="006E35B5">
        <w:t xml:space="preserve">Networking through centrally based professional learning sessions have supported collaborative practices and have provided valuable opportunities for sharing strategies and building connections between schools. In addition to professional learning, ongoing AISSA Advisory support for the participating schools has been differentiated according to each school’s context and strategic direction. Extra support is provided for rural and remote schools through in-school projects and the one participating ILNNP secondary school. Alignment with other Australian Government funded programs and projects such as CMAD NP and Targeted Programs has been used to maximise </w:t>
      </w:r>
      <w:r w:rsidR="00E17103">
        <w:t xml:space="preserve">the </w:t>
      </w:r>
      <w:r w:rsidRPr="006E35B5">
        <w:t>support provided to schools.</w:t>
      </w:r>
    </w:p>
    <w:p w:rsidR="003A4447" w:rsidRPr="006E35B5" w:rsidRDefault="003A4447" w:rsidP="000A204A">
      <w:pPr>
        <w:spacing w:after="120" w:line="240" w:lineRule="auto"/>
      </w:pPr>
      <w:r w:rsidRPr="006E35B5">
        <w:t xml:space="preserve">The differentiated Independent sector school based coaching approach, respecting the individuality and autonomy of each school, underpinned the data design for the ILNNP. Consultations between schools and AISSA Advisers involved research into suitable assessment tools that specifically identified purposeful data for each school’s particular context. </w:t>
      </w:r>
    </w:p>
    <w:p w:rsidR="003A4447" w:rsidRPr="006E35B5" w:rsidRDefault="003A4447" w:rsidP="000A204A">
      <w:pPr>
        <w:spacing w:after="120" w:line="240" w:lineRule="auto"/>
      </w:pPr>
      <w:r w:rsidRPr="006E35B5">
        <w:t xml:space="preserve">Conversations were held concerning and defining 'purposeful data' in terms of data that would effectively inform teaching and learning programs and specific interventions for students at risk. </w:t>
      </w:r>
    </w:p>
    <w:p w:rsidR="003A4447" w:rsidRPr="006E35B5" w:rsidRDefault="003A4447" w:rsidP="000A204A">
      <w:pPr>
        <w:spacing w:after="120" w:line="240" w:lineRule="auto"/>
      </w:pPr>
      <w:r w:rsidRPr="006E35B5">
        <w:t xml:space="preserve">Professional Learning sessions focussed on formative assessment and the range of data collection methods and tools. Coaches within schools consulted with leadership and peer group teams and have developed assessment portfolios that meet the desired and individual strategic directions of each school. </w:t>
      </w:r>
    </w:p>
    <w:p w:rsidR="00C75628" w:rsidRPr="006E35B5" w:rsidRDefault="00E17103" w:rsidP="000A204A">
      <w:pPr>
        <w:spacing w:after="120" w:line="240" w:lineRule="auto"/>
        <w:rPr>
          <w:color w:val="A40000"/>
        </w:rPr>
      </w:pPr>
      <w:r w:rsidRPr="00E17103">
        <w:t>These assessment portfolios were modified over the implementation period and included standardised tests, such as PAT Maths Plus and PAT-R Comprehension, and other local assessment tools such as The Early Numeracy Interview, the ESL scope and scales, performance tasks using rubrics and checklists, and student and parent feedback surveys and questionnaires.</w:t>
      </w:r>
    </w:p>
    <w:p w:rsidR="00C33058" w:rsidRPr="00D41BF1" w:rsidRDefault="00C33058" w:rsidP="00CC26B3">
      <w:pPr>
        <w:rPr>
          <w:rStyle w:val="SubtleEmphasis"/>
        </w:rPr>
      </w:pPr>
      <w:r w:rsidRPr="00D41BF1">
        <w:rPr>
          <w:rStyle w:val="SubtleEmphasis"/>
        </w:rPr>
        <w:t>Local Measure</w:t>
      </w:r>
      <w:r w:rsidR="008F5FA0" w:rsidRPr="00D41BF1">
        <w:rPr>
          <w:rStyle w:val="SubtleEmphasis"/>
        </w:rPr>
        <w:t xml:space="preserve"> (viii)</w:t>
      </w:r>
    </w:p>
    <w:p w:rsidR="008F5FA0" w:rsidRPr="00D41BF1" w:rsidRDefault="008F5FA0" w:rsidP="00CC26B3">
      <w:pPr>
        <w:rPr>
          <w:rStyle w:val="SubtleEmphasis"/>
        </w:rPr>
      </w:pPr>
      <w:r w:rsidRPr="00D41BF1">
        <w:rPr>
          <w:rStyle w:val="SubtleEmphasis"/>
        </w:rPr>
        <w:t>Feedback from staff</w:t>
      </w:r>
    </w:p>
    <w:p w:rsidR="007A62AA" w:rsidRPr="00D41BF1" w:rsidRDefault="00933BA3" w:rsidP="00CC26B3">
      <w:pPr>
        <w:rPr>
          <w:rStyle w:val="IntenseEmphasis"/>
        </w:rPr>
      </w:pPr>
      <w:r w:rsidRPr="00D41BF1">
        <w:rPr>
          <w:rStyle w:val="IntenseEmphasis"/>
        </w:rPr>
        <w:t>ON</w:t>
      </w:r>
      <w:r w:rsidR="007A62AA" w:rsidRPr="00D41BF1">
        <w:rPr>
          <w:rStyle w:val="IntenseEmphasis"/>
        </w:rPr>
        <w:t>LINE SURVEY</w:t>
      </w:r>
    </w:p>
    <w:p w:rsidR="007A62AA" w:rsidRPr="006E35B5" w:rsidRDefault="007A62AA" w:rsidP="00CC26B3">
      <w:r w:rsidRPr="006E35B5">
        <w:t>As outlined in each of the sector approaches, throughout 2013, staff in all</w:t>
      </w:r>
      <w:r w:rsidR="00545BB9" w:rsidRPr="006E35B5">
        <w:t xml:space="preserve"> participating SA ILN</w:t>
      </w:r>
      <w:r w:rsidRPr="006E35B5">
        <w:t>NP schools were engaged in extensive professional learning focussing on improving literacy and</w:t>
      </w:r>
      <w:r w:rsidR="00372CE3">
        <w:t>/</w:t>
      </w:r>
      <w:r w:rsidRPr="006E35B5">
        <w:t>or numeracy teaching, assessment for learning and using data to inform practice. The local measure used to evidence this was an online perception survey. A cross sector survey was established to gather evidence of the extent of improvement in literacy/ numeracy teaching and learning.  Feedback from teachers, Principals and coaches regarding their perceptions of the approaches and demonstrated improvement in capability and effectiveness of literacy and/or numeracy teach</w:t>
      </w:r>
      <w:r w:rsidR="008F5FA0">
        <w:t>ing was collected and collated.</w:t>
      </w:r>
    </w:p>
    <w:p w:rsidR="007A62AA" w:rsidRPr="00D41BF1" w:rsidRDefault="007A62AA" w:rsidP="00CC26B3">
      <w:pPr>
        <w:rPr>
          <w:rStyle w:val="IntenseEmphasis"/>
        </w:rPr>
      </w:pPr>
      <w:r w:rsidRPr="00D41BF1">
        <w:rPr>
          <w:rStyle w:val="IntenseEmphasis"/>
        </w:rPr>
        <w:lastRenderedPageBreak/>
        <w:t>Participation in the Survey</w:t>
      </w:r>
    </w:p>
    <w:p w:rsidR="00AB1398" w:rsidRPr="006E35B5" w:rsidRDefault="00942D3B" w:rsidP="00CC26B3">
      <w:r w:rsidRPr="006E35B5">
        <w:t xml:space="preserve">The </w:t>
      </w:r>
      <w:r w:rsidR="00910954" w:rsidRPr="006E35B5">
        <w:t xml:space="preserve">213 SA </w:t>
      </w:r>
      <w:r w:rsidRPr="006E35B5">
        <w:t xml:space="preserve">ILNNP schools consisted of </w:t>
      </w:r>
      <w:r w:rsidR="00910954" w:rsidRPr="006E35B5">
        <w:t xml:space="preserve">67% DECD, 21% CESA and 12% Independent. </w:t>
      </w:r>
    </w:p>
    <w:p w:rsidR="007A62AA" w:rsidRPr="006E35B5" w:rsidRDefault="007A62AA" w:rsidP="00CC26B3">
      <w:r w:rsidRPr="006E35B5">
        <w:t>For the teacher survey, there were 688 responses from the three sectors; 35% Government, 7% Independent, and 58% Catholic. The number of responses for Numeracy and Literacy was split 50%/50%. The majority of respondents come from Primary Metro schools (57%) followed by Primary non-metropolitan schools at 22%.</w:t>
      </w:r>
      <w:r w:rsidR="00942D3B" w:rsidRPr="006E35B5">
        <w:t xml:space="preserve"> For some</w:t>
      </w:r>
      <w:r w:rsidR="00910954" w:rsidRPr="006E35B5">
        <w:t xml:space="preserve"> schools</w:t>
      </w:r>
      <w:r w:rsidR="00942D3B" w:rsidRPr="006E35B5">
        <w:t xml:space="preserve"> teachers who were directly involved in the professional learning were invited to comp</w:t>
      </w:r>
      <w:r w:rsidR="00910954" w:rsidRPr="006E35B5">
        <w:t xml:space="preserve">lete the survey. In some schools </w:t>
      </w:r>
      <w:r w:rsidR="00942D3B" w:rsidRPr="006E35B5">
        <w:t>this included the majority of teachers, in other school a smaller proportion of staff responded.</w:t>
      </w:r>
    </w:p>
    <w:p w:rsidR="007A62AA" w:rsidRPr="006E35B5" w:rsidRDefault="007A62AA" w:rsidP="00CC26B3">
      <w:r w:rsidRPr="006E35B5">
        <w:t>For the Principal survey, there were 141 responses from the three sectors; 53% Government, 14% Independent, and 33% Catholic. The number of responses for Numeracy and Literacy were split 48%/52% respectively. The majority of respondents come from Primary Metro schools (48%) followed by Primary non-metropolitan schools at 28%.</w:t>
      </w:r>
    </w:p>
    <w:p w:rsidR="007A62AA" w:rsidRPr="006E35B5" w:rsidRDefault="007A62AA" w:rsidP="00CC26B3">
      <w:r w:rsidRPr="006E35B5">
        <w:t>For the coaches survey, there were 173 responses in total from all school sectors; 54% Government, 13% Independent and 33% Catholic. The focus with all school sectors was split evenly 50% Literacy and 50% Numeracy. The majority of respondents indicated they were from Primary Metropolitan schools (43%) followed by Primary Non-Metropolitan schools (31%), Combined Primary and Secondary Non-Metropolitan schools (12%). The majority of responses from all school sectors indicated they had a National Partnership funded coach from 2013 (58%) followe</w:t>
      </w:r>
      <w:r w:rsidR="008F5FA0">
        <w:t>d by 2010 (16%) and 2011 at 8%.</w:t>
      </w:r>
    </w:p>
    <w:p w:rsidR="007A62AA" w:rsidRPr="00D41BF1" w:rsidRDefault="00910954" w:rsidP="00CC26B3">
      <w:pPr>
        <w:rPr>
          <w:rStyle w:val="IntenseEmphasis"/>
        </w:rPr>
      </w:pPr>
      <w:r w:rsidRPr="00D41BF1">
        <w:rPr>
          <w:rStyle w:val="IntenseEmphasis"/>
        </w:rPr>
        <w:t>Major findings</w:t>
      </w:r>
    </w:p>
    <w:p w:rsidR="007A62AA" w:rsidRPr="006E35B5" w:rsidRDefault="007A62AA" w:rsidP="00CC26B3">
      <w:r w:rsidRPr="006E35B5">
        <w:t>The graph below reflects teacher responses regarding the ways in which participation in the ILNNP has contributed to aspects of improvement in capability and effectiveness of lit</w:t>
      </w:r>
      <w:r w:rsidR="008F5FA0">
        <w:t>eracy and/or numeracy teaching.</w:t>
      </w:r>
    </w:p>
    <w:p w:rsidR="007A62AA" w:rsidRPr="006E35B5" w:rsidRDefault="007A62AA" w:rsidP="00CC26B3">
      <w:r w:rsidRPr="006E35B5">
        <w:rPr>
          <w:noProof/>
          <w:lang w:eastAsia="en-AU"/>
        </w:rPr>
        <w:drawing>
          <wp:inline distT="0" distB="0" distL="0" distR="0" wp14:anchorId="73CB5D74" wp14:editId="5BCD32C2">
            <wp:extent cx="5938380" cy="3611880"/>
            <wp:effectExtent l="0" t="0" r="5715" b="7620"/>
            <wp:docPr id="2" name="Picture 1" descr="Graph of teacher responses to how ILNNP has assisted literacy and numeracy teaching" title="Graph of teacher responses to how ILNNP has assisted literacy and numeracy tea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943600" cy="3615055"/>
                    </a:xfrm>
                    <a:prstGeom prst="rect">
                      <a:avLst/>
                    </a:prstGeom>
                  </pic:spPr>
                </pic:pic>
              </a:graphicData>
            </a:graphic>
          </wp:inline>
        </w:drawing>
      </w:r>
      <w:r w:rsidRPr="006E35B5">
        <w:t xml:space="preserve"> </w:t>
      </w:r>
    </w:p>
    <w:p w:rsidR="007A62AA" w:rsidRPr="00D41BF1" w:rsidRDefault="007A62AA" w:rsidP="00CC26B3">
      <w:pPr>
        <w:rPr>
          <w:rStyle w:val="SubtleEmphasis"/>
        </w:rPr>
      </w:pPr>
      <w:r w:rsidRPr="00D41BF1">
        <w:rPr>
          <w:rStyle w:val="SubtleEmphasis"/>
        </w:rPr>
        <w:t>Teacher Evaluation survey observations</w:t>
      </w:r>
    </w:p>
    <w:p w:rsidR="007A62AA" w:rsidRPr="006E35B5" w:rsidRDefault="00AC7A5B" w:rsidP="00CC26B3">
      <w:r w:rsidRPr="006E35B5">
        <w:lastRenderedPageBreak/>
        <w:t xml:space="preserve">Of the 688 </w:t>
      </w:r>
      <w:r w:rsidR="007A62AA" w:rsidRPr="006E35B5">
        <w:t>teachers’ responses 87% indicated ‘Increased pedagogical and content knowledge in literacy and numeracy’ as a res</w:t>
      </w:r>
      <w:r w:rsidR="00910954" w:rsidRPr="006E35B5">
        <w:t>ult of participation in the ILN</w:t>
      </w:r>
      <w:r w:rsidR="007A62AA" w:rsidRPr="006E35B5">
        <w:t>NP program, followed by 82% indicating ‘Increased collaboration between teachers’</w:t>
      </w:r>
    </w:p>
    <w:p w:rsidR="007A62AA" w:rsidRPr="006E35B5" w:rsidRDefault="007A62AA" w:rsidP="00CC26B3">
      <w:r w:rsidRPr="006E35B5">
        <w:t xml:space="preserve">Relating to the questions falling under the heading “Capability and Effectiveness of Literacy/Numeracy Teaching”, the extent (fair extent + great extent) to which the statements were most consistent with experience were: </w:t>
      </w:r>
      <w:r w:rsidRPr="006E35B5">
        <w:rPr>
          <w:i/>
        </w:rPr>
        <w:t xml:space="preserve">‘I have used a wider range of strategies to meet the needs of my students in their learning’ (67%), ‘The Coach has increased opportunities to engage in professional discussions about students’ learning’ (67%), ‘The Coach has enabled me to reflect on and develop my effectiveness as a teacher’ (65%). </w:t>
      </w:r>
    </w:p>
    <w:p w:rsidR="007A62AA" w:rsidRPr="00D41BF1" w:rsidRDefault="007A62AA" w:rsidP="00CC26B3">
      <w:pPr>
        <w:rPr>
          <w:rStyle w:val="SubtleEmphasis"/>
        </w:rPr>
      </w:pPr>
      <w:r w:rsidRPr="00D41BF1">
        <w:rPr>
          <w:rStyle w:val="SubtleEmphasis"/>
        </w:rPr>
        <w:t>Principal Evaluation survey observations</w:t>
      </w:r>
    </w:p>
    <w:p w:rsidR="007A62AA" w:rsidRPr="006E35B5" w:rsidRDefault="007A62AA" w:rsidP="00CC26B3">
      <w:r w:rsidRPr="006E35B5">
        <w:t>Of the 125 Principals’ responses 94% indicated ‘Increased pedagogical and content knowledge in literacy and numeracy’ as a result of participation in the ILN NP program, followed by 90% indicating ‘Increased collaboration between teachers’</w:t>
      </w:r>
      <w:r w:rsidR="00C11BFD">
        <w:t>.</w:t>
      </w:r>
    </w:p>
    <w:p w:rsidR="007A62AA" w:rsidRPr="006E35B5" w:rsidRDefault="007A62AA" w:rsidP="00CC26B3">
      <w:r w:rsidRPr="006E35B5">
        <w:t>Relating to the questions falling under the heading “School Leadership and Whole School Engagement”, the extent (fair extent + great extent) to which the statements were most</w:t>
      </w:r>
      <w:r w:rsidRPr="006E35B5">
        <w:rPr>
          <w:color w:val="FF0000"/>
        </w:rPr>
        <w:t xml:space="preserve"> </w:t>
      </w:r>
      <w:r w:rsidRPr="006E35B5">
        <w:t xml:space="preserve">consistent with experience regarding ‘increased capacity’ were: </w:t>
      </w:r>
      <w:r w:rsidRPr="006E35B5">
        <w:rPr>
          <w:i/>
        </w:rPr>
        <w:t>‘Set goals and actions that lead to improved learning outcomes in literacy/numeracy’ (84%), ‘Involve the Coach in decision making about learning in the school’ (83%) and ‘collect, analyse and use data to inform decisions about learning’ (81%)</w:t>
      </w:r>
      <w:r w:rsidRPr="006E35B5">
        <w:t xml:space="preserve">. </w:t>
      </w:r>
    </w:p>
    <w:p w:rsidR="007A62AA" w:rsidRPr="006E35B5" w:rsidRDefault="007A62AA" w:rsidP="00CC26B3">
      <w:r w:rsidRPr="006E35B5">
        <w:t xml:space="preserve">Relating to the questions falling under the heading “Capability and Effectiveness of Literacy/Numeracy Teaching”, the extent (fair extent + great extent) to which the statements were most consistent with experience were: </w:t>
      </w:r>
      <w:r w:rsidRPr="006E35B5">
        <w:rPr>
          <w:i/>
        </w:rPr>
        <w:t xml:space="preserve">‘The Coach has enabled teachers to reflect on and develop their effectiveness as a teacher’ (84%), and ’Teachers have had more professional conversations with colleagues aimed at addressing the needs of targeted students’ (81%). </w:t>
      </w:r>
    </w:p>
    <w:p w:rsidR="007A62AA" w:rsidRPr="006E35B5" w:rsidRDefault="007A62AA" w:rsidP="00CC26B3">
      <w:pPr>
        <w:rPr>
          <w:i/>
        </w:rPr>
      </w:pPr>
      <w:r w:rsidRPr="006E35B5">
        <w:t xml:space="preserve">Relating to the questions falling under the heading “Monitoring Student and School Performance”, the extent (fair extent + great extent) to which the statements were most consistent with experience were: </w:t>
      </w:r>
      <w:r w:rsidRPr="006E35B5">
        <w:rPr>
          <w:i/>
        </w:rPr>
        <w:t xml:space="preserve">‘teachers are better able to track the progress of particular cohorts of students’ (72%), and ‘Teachers have used a wider repertoire of strategies to assess literacy or numeracy’ (71%). </w:t>
      </w:r>
    </w:p>
    <w:p w:rsidR="007A62AA" w:rsidRPr="00D41BF1" w:rsidRDefault="007A62AA" w:rsidP="00CC26B3">
      <w:pPr>
        <w:rPr>
          <w:rStyle w:val="SubtleEmphasis"/>
        </w:rPr>
      </w:pPr>
      <w:r w:rsidRPr="00D41BF1">
        <w:rPr>
          <w:rStyle w:val="SubtleEmphasis"/>
        </w:rPr>
        <w:t>Coach</w:t>
      </w:r>
      <w:r w:rsidR="00F9701E" w:rsidRPr="00D41BF1">
        <w:rPr>
          <w:rStyle w:val="SubtleEmphasis"/>
        </w:rPr>
        <w:t xml:space="preserve"> Evaluation survey observations</w:t>
      </w:r>
    </w:p>
    <w:p w:rsidR="007A62AA" w:rsidRPr="006E35B5" w:rsidRDefault="007A62AA" w:rsidP="00CC26B3">
      <w:r w:rsidRPr="006E35B5">
        <w:t>Of the 158 responses 97% indicated ‘Increased pedagogical and content knowledge in literacy and numeracy’ as a result of participation in the ILN NP program, followed by ‘More purposeful use of student assessment data’ (94%) and ‘Increased collaboration between teachers’ (87%). Only 35% indicated ‘More engagement, participation and communication with parents’.</w:t>
      </w:r>
    </w:p>
    <w:p w:rsidR="007A62AA" w:rsidRPr="006E35B5" w:rsidRDefault="007A62AA" w:rsidP="00CC26B3">
      <w:r w:rsidRPr="006E35B5">
        <w:t xml:space="preserve">Relating to questions falling under the heading “School Leadership and Whole School Engagement”, the extent (fair extent + great extent) to which the statements were most consistent with implementation of the ILN National Partnership during 2013 were: ‘Collect, analyse and use data to inform decisions about learning’ (89%), ‘set goals and actions that lead to improved learning outcomes in literacy outcomes in literacy/numeracy’ (79%), ‘Actively and visibly lead learning in our school’ (75%). </w:t>
      </w:r>
    </w:p>
    <w:p w:rsidR="007A62AA" w:rsidRPr="006E35B5" w:rsidRDefault="007A62AA" w:rsidP="00CC26B3">
      <w:r w:rsidRPr="006E35B5">
        <w:t xml:space="preserve">Relating to questions falling under the heading “Capability and Effectiveness of Literacy/Numeracy Teaching”, the extent (fair extent + great extent) to which the statements were most consistent with experience in the ILN National Partnership during 2013 were: ‘Teachers can now access more resources to support them in consistent high quality teaching’ (81%), ‘Teachers have had more professional conversations with colleagues aimed at addressing the needs of targeted students‘ (79%), and ‘I believe that teachers at my school have a </w:t>
      </w:r>
      <w:r w:rsidRPr="006E35B5">
        <w:lastRenderedPageBreak/>
        <w:t xml:space="preserve">better understanding of ways to use performance data to inform the design of learning programs’ (72%). The least being ‘I have enabled teachers to reflect on and develop their effectiveness as a teacher’ (66%). </w:t>
      </w:r>
    </w:p>
    <w:p w:rsidR="007A62AA" w:rsidRPr="006E35B5" w:rsidRDefault="007A62AA" w:rsidP="00CC26B3">
      <w:r w:rsidRPr="006E35B5">
        <w:t>Relating to questions falling under the heading “Monitoring Student and School Performance”, the extent (fair extent + great extent) to which the statements were most consistent with experience in the ILN National Partnership during 2013 were: ‘Teachers are better able to track the progress of particular cohorts of students’ (72%), ‘Teachers have used a wider repertoire of strategies to assess literacy or numeracy’ (70%), ‘Teachers have used ongoing assessment of literacy or numeracy to provide feedback that inf</w:t>
      </w:r>
      <w:r w:rsidR="00F9701E">
        <w:t>orms students’ learning’ (68%).</w:t>
      </w:r>
    </w:p>
    <w:p w:rsidR="007A62AA" w:rsidRPr="007973E1" w:rsidRDefault="00910954" w:rsidP="00CC26B3">
      <w:pPr>
        <w:rPr>
          <w:rStyle w:val="SubtleEmphasis"/>
        </w:rPr>
      </w:pPr>
      <w:r w:rsidRPr="007973E1">
        <w:rPr>
          <w:rStyle w:val="SubtleEmphasis"/>
        </w:rPr>
        <w:t>Conclusion</w:t>
      </w:r>
    </w:p>
    <w:p w:rsidR="00F9701E" w:rsidRDefault="007A62AA" w:rsidP="00CC26B3">
      <w:r w:rsidRPr="006E35B5">
        <w:t xml:space="preserve">The survey findings </w:t>
      </w:r>
      <w:r w:rsidR="00372CE3">
        <w:t xml:space="preserve">provide </w:t>
      </w:r>
      <w:r w:rsidRPr="006E35B5">
        <w:t xml:space="preserve">evidence that the professional learning from the ILNNP has been significant in building teacher capacity and capability in teaching literacy and /or numeracy and meeting the needs of a range of students, in particular students </w:t>
      </w:r>
      <w:r w:rsidR="00F9701E">
        <w:t>in the bottom two NAPLAN bands.</w:t>
      </w:r>
    </w:p>
    <w:p w:rsidR="00910954" w:rsidRPr="006E35B5" w:rsidRDefault="00910954" w:rsidP="00CC26B3">
      <w:r w:rsidRPr="006E35B5">
        <w:br w:type="page"/>
      </w:r>
    </w:p>
    <w:p w:rsidR="0011370B" w:rsidRPr="00F9701E" w:rsidRDefault="0011370B" w:rsidP="00CC26B3">
      <w:pPr>
        <w:rPr>
          <w:rStyle w:val="SubtleEmphasis"/>
        </w:rPr>
      </w:pPr>
      <w:r w:rsidRPr="00F9701E">
        <w:rPr>
          <w:rStyle w:val="SubtleEmphasis"/>
        </w:rPr>
        <w:lastRenderedPageBreak/>
        <w:t>Attachment E</w:t>
      </w:r>
    </w:p>
    <w:p w:rsidR="00F9701E" w:rsidRPr="007973E1" w:rsidRDefault="00F9701E" w:rsidP="007973E1">
      <w:pPr>
        <w:pStyle w:val="Heading3"/>
        <w:rPr>
          <w:rStyle w:val="IntenseEmphasis"/>
          <w:b/>
          <w:bCs w:val="0"/>
          <w:i w:val="0"/>
          <w:iCs w:val="0"/>
          <w:sz w:val="28"/>
        </w:rPr>
      </w:pPr>
      <w:r w:rsidRPr="007973E1">
        <w:rPr>
          <w:rStyle w:val="IntenseEmphasis"/>
          <w:b/>
          <w:bCs w:val="0"/>
          <w:i w:val="0"/>
          <w:iCs w:val="0"/>
          <w:sz w:val="28"/>
        </w:rPr>
        <w:t>SECTION 4: SHOWCASES</w:t>
      </w:r>
    </w:p>
    <w:p w:rsidR="0011370B" w:rsidRPr="007973E1" w:rsidRDefault="0011370B" w:rsidP="00CC26B3">
      <w:pPr>
        <w:rPr>
          <w:rStyle w:val="SubtleEmphasis"/>
        </w:rPr>
      </w:pPr>
      <w:r w:rsidRPr="007973E1">
        <w:rPr>
          <w:rStyle w:val="SubtleEmphasis"/>
        </w:rPr>
        <w:t xml:space="preserve">ILNNP SHOWCASE </w:t>
      </w:r>
    </w:p>
    <w:tbl>
      <w:tblPr>
        <w:tblStyle w:val="TableGrid3"/>
        <w:tblW w:w="0" w:type="auto"/>
        <w:tblLook w:val="04A0" w:firstRow="1" w:lastRow="0" w:firstColumn="1" w:lastColumn="0" w:noHBand="0" w:noVBand="1"/>
        <w:tblCaption w:val="Attachment E ILNNP Showcase - Minlaton District School"/>
        <w:tblDescription w:val="Table displaying data about Minlaton District School"/>
      </w:tblPr>
      <w:tblGrid>
        <w:gridCol w:w="5495"/>
        <w:gridCol w:w="4252"/>
      </w:tblGrid>
      <w:tr w:rsidR="0011370B" w:rsidRPr="006E35B5" w:rsidTr="00E13CCE">
        <w:tc>
          <w:tcPr>
            <w:tcW w:w="5495" w:type="dxa"/>
            <w:shd w:val="clear" w:color="auto" w:fill="F2F2F2" w:themeFill="background1" w:themeFillShade="F2"/>
          </w:tcPr>
          <w:p w:rsidR="0011370B" w:rsidRPr="006E35B5" w:rsidRDefault="0011370B" w:rsidP="00CC26B3">
            <w:r w:rsidRPr="006E35B5">
              <w:t>School name</w:t>
            </w:r>
          </w:p>
        </w:tc>
        <w:tc>
          <w:tcPr>
            <w:tcW w:w="4252" w:type="dxa"/>
          </w:tcPr>
          <w:p w:rsidR="0011370B" w:rsidRPr="006E35B5" w:rsidRDefault="0011370B" w:rsidP="00CC26B3">
            <w:r w:rsidRPr="006E35B5">
              <w:t>Minlaton District School</w:t>
            </w:r>
          </w:p>
        </w:tc>
      </w:tr>
      <w:tr w:rsidR="0011370B" w:rsidRPr="006E35B5" w:rsidTr="00E13CCE">
        <w:tc>
          <w:tcPr>
            <w:tcW w:w="5495" w:type="dxa"/>
            <w:shd w:val="clear" w:color="auto" w:fill="F2F2F2" w:themeFill="background1" w:themeFillShade="F2"/>
          </w:tcPr>
          <w:p w:rsidR="0011370B" w:rsidRPr="006E35B5" w:rsidRDefault="0011370B" w:rsidP="00CC26B3">
            <w:r w:rsidRPr="006E35B5">
              <w:t>DEEWR school ID</w:t>
            </w:r>
          </w:p>
        </w:tc>
        <w:tc>
          <w:tcPr>
            <w:tcW w:w="4252" w:type="dxa"/>
          </w:tcPr>
          <w:p w:rsidR="0011370B" w:rsidRPr="006E35B5" w:rsidRDefault="0011370B" w:rsidP="00CC26B3">
            <w:r w:rsidRPr="006E35B5">
              <w:t>7452</w:t>
            </w:r>
          </w:p>
        </w:tc>
      </w:tr>
      <w:tr w:rsidR="0011370B" w:rsidRPr="006E35B5" w:rsidTr="00E13CCE">
        <w:tc>
          <w:tcPr>
            <w:tcW w:w="5495" w:type="dxa"/>
            <w:shd w:val="clear" w:color="auto" w:fill="F2F2F2" w:themeFill="background1" w:themeFillShade="F2"/>
          </w:tcPr>
          <w:p w:rsidR="0011370B" w:rsidRPr="006E35B5" w:rsidRDefault="0011370B" w:rsidP="00CC26B3">
            <w:r w:rsidRPr="006E35B5">
              <w:t>Suburb</w:t>
            </w:r>
          </w:p>
        </w:tc>
        <w:tc>
          <w:tcPr>
            <w:tcW w:w="4252" w:type="dxa"/>
          </w:tcPr>
          <w:p w:rsidR="0011370B" w:rsidRPr="006E35B5" w:rsidRDefault="0011370B" w:rsidP="00CC26B3">
            <w:r w:rsidRPr="006E35B5">
              <w:t>Minlaton</w:t>
            </w:r>
          </w:p>
        </w:tc>
      </w:tr>
      <w:tr w:rsidR="0011370B" w:rsidRPr="006E35B5" w:rsidTr="00E13CCE">
        <w:tc>
          <w:tcPr>
            <w:tcW w:w="5495" w:type="dxa"/>
            <w:shd w:val="clear" w:color="auto" w:fill="F2F2F2" w:themeFill="background1" w:themeFillShade="F2"/>
          </w:tcPr>
          <w:p w:rsidR="0011370B" w:rsidRPr="006E35B5" w:rsidRDefault="0011370B" w:rsidP="00CC26B3">
            <w:r w:rsidRPr="006E35B5">
              <w:t>State/Territory</w:t>
            </w:r>
          </w:p>
        </w:tc>
        <w:tc>
          <w:tcPr>
            <w:tcW w:w="4252" w:type="dxa"/>
          </w:tcPr>
          <w:p w:rsidR="0011370B" w:rsidRPr="006E35B5" w:rsidRDefault="0011370B" w:rsidP="00CC26B3">
            <w:r w:rsidRPr="006E35B5">
              <w:t>South Australia</w:t>
            </w:r>
          </w:p>
        </w:tc>
      </w:tr>
      <w:tr w:rsidR="0011370B" w:rsidRPr="006E35B5" w:rsidTr="00E13CCE">
        <w:tc>
          <w:tcPr>
            <w:tcW w:w="5495" w:type="dxa"/>
            <w:shd w:val="clear" w:color="auto" w:fill="F2F2F2" w:themeFill="background1" w:themeFillShade="F2"/>
          </w:tcPr>
          <w:p w:rsidR="0011370B" w:rsidRPr="006E35B5" w:rsidRDefault="0011370B" w:rsidP="00CC26B3">
            <w:r w:rsidRPr="006E35B5">
              <w:t>Sector</w:t>
            </w:r>
          </w:p>
        </w:tc>
        <w:tc>
          <w:tcPr>
            <w:tcW w:w="4252" w:type="dxa"/>
          </w:tcPr>
          <w:p w:rsidR="0011370B" w:rsidRPr="006E35B5" w:rsidRDefault="0011370B" w:rsidP="00CC26B3">
            <w:r w:rsidRPr="006E35B5">
              <w:t>Government</w:t>
            </w:r>
          </w:p>
        </w:tc>
      </w:tr>
      <w:tr w:rsidR="0011370B" w:rsidRPr="006E35B5" w:rsidTr="00E13CCE">
        <w:tc>
          <w:tcPr>
            <w:tcW w:w="5495" w:type="dxa"/>
            <w:shd w:val="clear" w:color="auto" w:fill="F2F2F2" w:themeFill="background1" w:themeFillShade="F2"/>
          </w:tcPr>
          <w:p w:rsidR="0011370B" w:rsidRPr="006E35B5" w:rsidRDefault="0011370B" w:rsidP="00CC26B3">
            <w:r w:rsidRPr="006E35B5">
              <w:t>School type</w:t>
            </w:r>
          </w:p>
        </w:tc>
        <w:tc>
          <w:tcPr>
            <w:tcW w:w="4252" w:type="dxa"/>
          </w:tcPr>
          <w:p w:rsidR="0011370B" w:rsidRPr="006E35B5" w:rsidRDefault="0011370B" w:rsidP="00CC26B3">
            <w:r w:rsidRPr="006E35B5">
              <w:t>Combined</w:t>
            </w:r>
          </w:p>
        </w:tc>
      </w:tr>
      <w:tr w:rsidR="0011370B" w:rsidRPr="006E35B5" w:rsidTr="00E13CCE">
        <w:tc>
          <w:tcPr>
            <w:tcW w:w="5495" w:type="dxa"/>
            <w:shd w:val="clear" w:color="auto" w:fill="F2F2F2" w:themeFill="background1" w:themeFillShade="F2"/>
          </w:tcPr>
          <w:p w:rsidR="0011370B" w:rsidRPr="006E35B5" w:rsidRDefault="0011370B" w:rsidP="00CC26B3">
            <w:r w:rsidRPr="006E35B5">
              <w:t>ARIA categories</w:t>
            </w:r>
          </w:p>
        </w:tc>
        <w:tc>
          <w:tcPr>
            <w:tcW w:w="4252" w:type="dxa"/>
          </w:tcPr>
          <w:p w:rsidR="0011370B" w:rsidRPr="006E35B5" w:rsidRDefault="0011370B" w:rsidP="00CC26B3">
            <w:r w:rsidRPr="006E35B5">
              <w:t>Outer Regional</w:t>
            </w:r>
          </w:p>
        </w:tc>
      </w:tr>
      <w:tr w:rsidR="0011370B" w:rsidRPr="006E35B5" w:rsidTr="00E13CCE">
        <w:tc>
          <w:tcPr>
            <w:tcW w:w="5495" w:type="dxa"/>
            <w:shd w:val="clear" w:color="auto" w:fill="F2F2F2" w:themeFill="background1" w:themeFillShade="F2"/>
          </w:tcPr>
          <w:p w:rsidR="0011370B" w:rsidRPr="006E35B5" w:rsidRDefault="0011370B" w:rsidP="00CC26B3">
            <w:r w:rsidRPr="006E35B5">
              <w:t>2013 enrolments</w:t>
            </w:r>
          </w:p>
        </w:tc>
        <w:tc>
          <w:tcPr>
            <w:tcW w:w="4252" w:type="dxa"/>
          </w:tcPr>
          <w:p w:rsidR="0011370B" w:rsidRPr="006E35B5" w:rsidRDefault="0011370B" w:rsidP="00CC26B3">
            <w:r w:rsidRPr="006E35B5">
              <w:t>269.0 FTE</w:t>
            </w:r>
          </w:p>
        </w:tc>
      </w:tr>
      <w:tr w:rsidR="0011370B" w:rsidRPr="006E35B5" w:rsidTr="00E13CCE">
        <w:tc>
          <w:tcPr>
            <w:tcW w:w="5495" w:type="dxa"/>
            <w:shd w:val="clear" w:color="auto" w:fill="F2F2F2" w:themeFill="background1" w:themeFillShade="F2"/>
          </w:tcPr>
          <w:p w:rsidR="0011370B" w:rsidRPr="006E35B5" w:rsidRDefault="0011370B" w:rsidP="00CC26B3">
            <w:r w:rsidRPr="006E35B5">
              <w:t>Number of Aboriginal and Torres Strait Islander students</w:t>
            </w:r>
          </w:p>
        </w:tc>
        <w:tc>
          <w:tcPr>
            <w:tcW w:w="4252" w:type="dxa"/>
          </w:tcPr>
          <w:p w:rsidR="0011370B" w:rsidRPr="006E35B5" w:rsidRDefault="0011370B" w:rsidP="00CC26B3">
            <w:r w:rsidRPr="006E35B5">
              <w:t>5.0 FTE</w:t>
            </w:r>
          </w:p>
        </w:tc>
      </w:tr>
      <w:tr w:rsidR="0011370B" w:rsidRPr="006E35B5" w:rsidTr="00E13CCE">
        <w:tc>
          <w:tcPr>
            <w:tcW w:w="5495" w:type="dxa"/>
            <w:shd w:val="clear" w:color="auto" w:fill="F2F2F2" w:themeFill="background1" w:themeFillShade="F2"/>
          </w:tcPr>
          <w:p w:rsidR="0011370B" w:rsidRPr="006E35B5" w:rsidRDefault="0011370B" w:rsidP="00CC26B3">
            <w:r w:rsidRPr="006E35B5">
              <w:t>Number of students with a language background other than English</w:t>
            </w:r>
          </w:p>
        </w:tc>
        <w:tc>
          <w:tcPr>
            <w:tcW w:w="4252" w:type="dxa"/>
          </w:tcPr>
          <w:p w:rsidR="0011370B" w:rsidRPr="006E35B5" w:rsidRDefault="0011370B" w:rsidP="00CC26B3">
            <w:r w:rsidRPr="006E35B5">
              <w:t>0.0 FTE</w:t>
            </w:r>
          </w:p>
        </w:tc>
      </w:tr>
      <w:tr w:rsidR="0011370B" w:rsidRPr="006E35B5" w:rsidTr="00E13CCE">
        <w:tc>
          <w:tcPr>
            <w:tcW w:w="5495" w:type="dxa"/>
            <w:shd w:val="clear" w:color="auto" w:fill="F2F2F2" w:themeFill="background1" w:themeFillShade="F2"/>
          </w:tcPr>
          <w:p w:rsidR="0011370B" w:rsidRPr="006E35B5" w:rsidRDefault="0011370B" w:rsidP="00CC26B3">
            <w:r w:rsidRPr="006E35B5">
              <w:t>2012 student attendance rate</w:t>
            </w:r>
          </w:p>
        </w:tc>
        <w:tc>
          <w:tcPr>
            <w:tcW w:w="4252" w:type="dxa"/>
          </w:tcPr>
          <w:p w:rsidR="0011370B" w:rsidRPr="006E35B5" w:rsidRDefault="0011370B" w:rsidP="00CC26B3">
            <w:r w:rsidRPr="006E35B5">
              <w:t>92.8%</w:t>
            </w:r>
          </w:p>
        </w:tc>
      </w:tr>
      <w:tr w:rsidR="0011370B" w:rsidRPr="006E35B5" w:rsidTr="00E13CCE">
        <w:tc>
          <w:tcPr>
            <w:tcW w:w="5495" w:type="dxa"/>
            <w:shd w:val="clear" w:color="auto" w:fill="F2F2F2" w:themeFill="background1" w:themeFillShade="F2"/>
          </w:tcPr>
          <w:p w:rsidR="0011370B" w:rsidRPr="006E35B5" w:rsidRDefault="0011370B" w:rsidP="00CC26B3">
            <w:r w:rsidRPr="006E35B5">
              <w:t>Literacy and Numeracy National Partnership (LNNP) school</w:t>
            </w:r>
          </w:p>
        </w:tc>
        <w:tc>
          <w:tcPr>
            <w:tcW w:w="4252" w:type="dxa"/>
          </w:tcPr>
          <w:p w:rsidR="0011370B" w:rsidRPr="006E35B5" w:rsidRDefault="0011370B" w:rsidP="00CC26B3">
            <w:r w:rsidRPr="006E35B5">
              <w:t>No</w:t>
            </w:r>
          </w:p>
        </w:tc>
      </w:tr>
      <w:tr w:rsidR="0011370B" w:rsidRPr="006E35B5" w:rsidTr="00E13CCE">
        <w:tc>
          <w:tcPr>
            <w:tcW w:w="5495" w:type="dxa"/>
            <w:shd w:val="clear" w:color="auto" w:fill="F2F2F2" w:themeFill="background1" w:themeFillShade="F2"/>
          </w:tcPr>
          <w:p w:rsidR="0011370B" w:rsidRPr="006E35B5" w:rsidRDefault="0011370B" w:rsidP="00CC26B3">
            <w:r w:rsidRPr="006E35B5">
              <w:t>Low Socio-Economic Status School Communities National Partnership school</w:t>
            </w:r>
          </w:p>
        </w:tc>
        <w:tc>
          <w:tcPr>
            <w:tcW w:w="4252" w:type="dxa"/>
          </w:tcPr>
          <w:p w:rsidR="0011370B" w:rsidRPr="006E35B5" w:rsidRDefault="0011370B" w:rsidP="00CC26B3">
            <w:r w:rsidRPr="006E35B5">
              <w:t>No</w:t>
            </w:r>
          </w:p>
        </w:tc>
      </w:tr>
    </w:tbl>
    <w:p w:rsidR="0011370B" w:rsidRPr="00F9701E" w:rsidRDefault="0011370B" w:rsidP="00CC26B3">
      <w:pPr>
        <w:rPr>
          <w:rStyle w:val="IntenseEmphasis"/>
        </w:rPr>
      </w:pPr>
      <w:r w:rsidRPr="00F9701E">
        <w:rPr>
          <w:rStyle w:val="IntenseEmphasis"/>
        </w:rPr>
        <w:t>School Background</w:t>
      </w:r>
    </w:p>
    <w:p w:rsidR="0011370B" w:rsidRPr="006E35B5" w:rsidRDefault="0011370B" w:rsidP="00CC26B3">
      <w:r w:rsidRPr="006E35B5">
        <w:t xml:space="preserve">Minlaton District School is situated in Minlaton, 200 kilometres from Adelaide on the southern part of the Yorke Peninsula. The original school opened in 1878 and became Reception to year 12 in 1991 for students of the surrounding communities of Minlaton, Brentwood and Hardwicke Bay, and feeder schools at Stansbury, Curramulka and Port Vincent. In recent years, student and staff numbers have remained relatively stable in number; however, the Category of Disadvantage changed in 2012 from 5 to 4, reflecting a socio-economic change in the district. Currently the school has 26.7 FTE staff members. Strong links with the Minlaton Early Learning Centre allow for an effective transition program for students into reception. </w:t>
      </w:r>
    </w:p>
    <w:p w:rsidR="0011370B" w:rsidRPr="006E35B5" w:rsidRDefault="0011370B" w:rsidP="00CC26B3">
      <w:r w:rsidRPr="006E35B5">
        <w:t>The school’s current improvement priorities focus on improving student literacy achievement, 21</w:t>
      </w:r>
      <w:r w:rsidRPr="006E35B5">
        <w:rPr>
          <w:vertAlign w:val="superscript"/>
        </w:rPr>
        <w:t>st</w:t>
      </w:r>
      <w:r w:rsidRPr="006E35B5">
        <w:t xml:space="preserve"> century learning and promoting a culture where people feel safe, secure and valued at all times. Every teacher, in planning and programming, provides both challenge to extend students who are achieving at a high standard and additional support for students who are experiencing difficulty with particular concepts, skills and understandings. Meeting the individual learning needs of every student underpins all teaching and learning programs. The school is committed to strengthening literacy data analysis to allow teachers to set effective personal targets for learners, monitor progress and inform improvement processes. Professional learning to improve effective literacy teaching and implementing targeted intervention for students with particular learning needs is also a focus. The </w:t>
      </w:r>
      <w:r w:rsidRPr="006E35B5">
        <w:rPr>
          <w:i/>
        </w:rPr>
        <w:t>MultiLit</w:t>
      </w:r>
      <w:r w:rsidRPr="006E35B5">
        <w:t xml:space="preserve"> program is used effectively to develop reading fluency for targeted primary students. Minlaton District School works in partnership with parents, young people and the wider community to maximise learning outcomes. </w:t>
      </w:r>
    </w:p>
    <w:p w:rsidR="0011370B" w:rsidRPr="00F9701E" w:rsidRDefault="0011370B" w:rsidP="00CC26B3">
      <w:pPr>
        <w:rPr>
          <w:rStyle w:val="IntenseEmphasis"/>
        </w:rPr>
      </w:pPr>
      <w:r w:rsidRPr="00F9701E">
        <w:rPr>
          <w:rStyle w:val="IntenseEmphasis"/>
        </w:rPr>
        <w:t>ILNNP Approach</w:t>
      </w:r>
    </w:p>
    <w:p w:rsidR="0011370B" w:rsidRPr="006E35B5" w:rsidRDefault="0011370B" w:rsidP="00CC26B3">
      <w:r w:rsidRPr="006E35B5">
        <w:t xml:space="preserve">Minlaton District School committed to all three ILNNP strategies offered to Department for Education and Child Development (DECD) schools – teacher coaching (Literacy focus), QuickSmart Numeracy and School Support Officer (SSO) training in Certificate IV in Education Support. The ILNNP teacher coach (0.5 FTE) worked collaboratively with the leadership team to support staff to implement whole school literacy approaches that strengthened teachers’ data analysis and interpretation processes and developed differentiated literacy teaching practices in reading comprehension by working with teachers through observing, modelling and team </w:t>
      </w:r>
      <w:r w:rsidRPr="006E35B5">
        <w:lastRenderedPageBreak/>
        <w:t xml:space="preserve">teaching of lessons, individual and group planning sessions and providing strategies and resources, ultimately leading to improved learner achievement. The coaching program was strategically designed to complement existing literacy strategies and interventions already in place at Minlaton District School. </w:t>
      </w:r>
    </w:p>
    <w:p w:rsidR="0011370B" w:rsidRPr="006E35B5" w:rsidRDefault="0011370B" w:rsidP="00CC26B3">
      <w:r w:rsidRPr="006E35B5">
        <w:t xml:space="preserve">The QuickSmart Numeracy program focused on improving student performance in numerical automaticity and number recall. Two SSOs were identified to participate in the six days of QuickSmart professional learning with the aim of all SSOs being trained back at school to provide them an understanding of the program and ways to support the identified students in the classroom. The intended </w:t>
      </w:r>
      <w:r w:rsidR="000A3E4F">
        <w:t>outcomes</w:t>
      </w:r>
      <w:r w:rsidRPr="006E35B5">
        <w:t xml:space="preserve"> of the QuickSmart program were for the identified students from years 5-8 to build their confidence in working mathematically, increase their automaticity and accuracy in the four operations and transfer and connect this to general classroom learning. </w:t>
      </w:r>
    </w:p>
    <w:p w:rsidR="0011370B" w:rsidRPr="006E35B5" w:rsidRDefault="0011370B" w:rsidP="00CC26B3">
      <w:r w:rsidRPr="006E35B5">
        <w:t>Two further SSOs elected to participate in the Certificate IV in Education Support to improve their skills and understanding of supporting students with a range of literacy and numeracy learning needs from diverse backgrounds.</w:t>
      </w:r>
    </w:p>
    <w:p w:rsidR="0011370B" w:rsidRPr="00F9701E" w:rsidRDefault="0011370B" w:rsidP="00CC26B3">
      <w:pPr>
        <w:rPr>
          <w:rStyle w:val="IntenseEmphasis"/>
        </w:rPr>
      </w:pPr>
      <w:r w:rsidRPr="00F9701E">
        <w:rPr>
          <w:rStyle w:val="IntenseEmphasis"/>
        </w:rPr>
        <w:t xml:space="preserve">Implementation </w:t>
      </w:r>
    </w:p>
    <w:p w:rsidR="0011370B" w:rsidRPr="006E35B5" w:rsidRDefault="0011370B" w:rsidP="00CC26B3">
      <w:r w:rsidRPr="006E35B5">
        <w:t>Each of the three strategies offered to DECD ILNNP schools were implemented at Minlaton District School. The literacy coach was appointed at the beginning of term 2. Initial work of the coach included identification of the bottom two band (B2B) students from NAPLAN, classroom observations of B2B students, collection of attitudinal survey data and analysis and interpretation of NAPLAN and Progressive Achievement Test – Reading Comprehension (PAT-R) data. All year 4-10 students undertook the PAT-R test in April and again in November to monitor progress in comprehension. The April test was allocated based on the year prior to students current year level, as it was administered early in the year, while the end of year test corresponded with their current year level. This information was shared with classroom teachers for discussion and used to identify strategies to plan for and support learner improvement. The literacy coach attended all four days of the teacher coach professional learning program, which provided detailed information to support the implementation of teacher coaching, processes on using data analysis to inform programming and explicit pedagogical strategies and differentiated approaches to improve students’ reading comprehension skills. The coach worked alongside six teachers using elements of the coaching cycle of pre-lesson planning, working in the classroom and post-lesson reflection. Whole school staff meetings and student free days provided further opportunities to build teachers’ knowledge skills and understanding of teaching reading comprehension. Students were retested in PAT-R in November and data analysed to measure improvement across identified y</w:t>
      </w:r>
      <w:r w:rsidR="000A3E4F">
        <w:t>ear levels and targeted student</w:t>
      </w:r>
      <w:r w:rsidRPr="006E35B5">
        <w:t xml:space="preserve"> cohorts. </w:t>
      </w:r>
    </w:p>
    <w:p w:rsidR="0011370B" w:rsidRPr="006E35B5" w:rsidRDefault="0011370B" w:rsidP="00CC26B3">
      <w:r w:rsidRPr="006E35B5">
        <w:t xml:space="preserve">Ten students were identified to participate in the QuickSmart Numeracy program. The Australian Cognitive Aptitude Assessment System (OZCAAS) was administered initially to identify the starting level for each student. The intervention program provided a 30 minute session, three times per week for each student. </w:t>
      </w:r>
    </w:p>
    <w:p w:rsidR="0011370B" w:rsidRPr="004E7258" w:rsidRDefault="0011370B" w:rsidP="00CC26B3">
      <w:pPr>
        <w:rPr>
          <w:rStyle w:val="IntenseEmphasis"/>
        </w:rPr>
      </w:pPr>
      <w:r w:rsidRPr="004E7258">
        <w:rPr>
          <w:rStyle w:val="IntenseEmphasis"/>
        </w:rPr>
        <w:t>Progress/Outcomes</w:t>
      </w:r>
    </w:p>
    <w:p w:rsidR="000A3E4F" w:rsidRDefault="000A3E4F" w:rsidP="00CC26B3">
      <w:r>
        <w:t>The Principal and leaders</w:t>
      </w:r>
      <w:r w:rsidR="0011370B" w:rsidRPr="006E35B5">
        <w:t xml:space="preserve"> report that the ILNNP teacher coach at Minlaton District School has had a significant impact on improving the practice of the teachers the coach has worked with intensively. As a result, teachers are reportedly now more explicit in the language and strategies used in teaching reading comprehension, more aware of the issues struggling students face in literacy progress, have improved planning with inclusivity of differentiation and are aware of PAT-R data analysis and it</w:t>
      </w:r>
      <w:r>
        <w:t>s</w:t>
      </w:r>
      <w:r w:rsidR="0011370B" w:rsidRPr="006E35B5">
        <w:t xml:space="preserve"> use for identifying teaching points and next steps for learning. </w:t>
      </w:r>
    </w:p>
    <w:p w:rsidR="0011370B" w:rsidRPr="006E35B5" w:rsidRDefault="0011370B" w:rsidP="00CC26B3">
      <w:r w:rsidRPr="006E35B5">
        <w:t xml:space="preserve">PAT-R data has indicated 70% of students in years 4-10 have shown positive growth between the first and second assessment, with 41% showing more than 12 months improvement. </w:t>
      </w:r>
    </w:p>
    <w:p w:rsidR="0011370B" w:rsidRPr="006E35B5" w:rsidRDefault="0011370B" w:rsidP="00CC26B3">
      <w:r w:rsidRPr="006E35B5">
        <w:lastRenderedPageBreak/>
        <w:t>All Year 4 - Year 10 Minlaton District School students, 2013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all Year 4 to Year 10 Minlaton District School students in 2013"/>
        <w:tblDescription w:val="Table of all Year 4 to Year 10 Minlaton District School students in 2013"/>
      </w:tblPr>
      <w:tblGrid>
        <w:gridCol w:w="985"/>
        <w:gridCol w:w="2806"/>
        <w:gridCol w:w="2339"/>
      </w:tblGrid>
      <w:tr w:rsidR="0011370B" w:rsidRPr="006E35B5" w:rsidTr="004E7258">
        <w:trPr>
          <w:tblHeader/>
          <w:jc w:val="center"/>
        </w:trPr>
        <w:tc>
          <w:tcPr>
            <w:tcW w:w="985" w:type="dxa"/>
          </w:tcPr>
          <w:p w:rsidR="0011370B" w:rsidRPr="006E35B5" w:rsidRDefault="0011370B" w:rsidP="00CC26B3"/>
        </w:tc>
        <w:tc>
          <w:tcPr>
            <w:tcW w:w="2806" w:type="dxa"/>
            <w:shd w:val="clear" w:color="auto" w:fill="FFFFFF"/>
          </w:tcPr>
          <w:p w:rsidR="0011370B" w:rsidRPr="00DC3F79" w:rsidRDefault="0011370B" w:rsidP="00CC26B3">
            <w:r w:rsidRPr="00DC3F79">
              <w:t>Number of students that increased PAT-R score from April to November</w:t>
            </w:r>
          </w:p>
        </w:tc>
        <w:tc>
          <w:tcPr>
            <w:tcW w:w="2339" w:type="dxa"/>
            <w:shd w:val="clear" w:color="auto" w:fill="FFFFFF"/>
          </w:tcPr>
          <w:p w:rsidR="0011370B" w:rsidRPr="00DC3F79" w:rsidRDefault="0011370B" w:rsidP="00CC26B3">
            <w:r w:rsidRPr="00DC3F79">
              <w:t>Number of students above expected 12 month growth</w:t>
            </w:r>
          </w:p>
        </w:tc>
      </w:tr>
      <w:tr w:rsidR="0011370B" w:rsidRPr="006E35B5" w:rsidTr="004E7258">
        <w:trPr>
          <w:trHeight w:val="145"/>
          <w:jc w:val="center"/>
        </w:trPr>
        <w:tc>
          <w:tcPr>
            <w:tcW w:w="985" w:type="dxa"/>
            <w:shd w:val="clear" w:color="auto" w:fill="F2F2F2"/>
            <w:vAlign w:val="center"/>
          </w:tcPr>
          <w:p w:rsidR="0011370B" w:rsidRPr="00933BA3" w:rsidRDefault="0011370B" w:rsidP="00CC26B3">
            <w:r w:rsidRPr="00933BA3">
              <w:t>Year 4</w:t>
            </w:r>
          </w:p>
        </w:tc>
        <w:tc>
          <w:tcPr>
            <w:tcW w:w="2806" w:type="dxa"/>
            <w:shd w:val="clear" w:color="auto" w:fill="F2F2F2"/>
            <w:vAlign w:val="center"/>
          </w:tcPr>
          <w:p w:rsidR="0011370B" w:rsidRPr="00933BA3" w:rsidRDefault="0011370B" w:rsidP="00CC26B3">
            <w:r w:rsidRPr="00933BA3">
              <w:t>10/11</w:t>
            </w:r>
          </w:p>
        </w:tc>
        <w:tc>
          <w:tcPr>
            <w:tcW w:w="2339" w:type="dxa"/>
            <w:shd w:val="clear" w:color="auto" w:fill="F2F2F2"/>
            <w:vAlign w:val="center"/>
          </w:tcPr>
          <w:p w:rsidR="0011370B" w:rsidRPr="00933BA3" w:rsidRDefault="0011370B" w:rsidP="00CC26B3">
            <w:r w:rsidRPr="00933BA3">
              <w:t>7/11</w:t>
            </w:r>
          </w:p>
        </w:tc>
      </w:tr>
      <w:tr w:rsidR="0011370B" w:rsidRPr="006E35B5" w:rsidTr="004E7258">
        <w:trPr>
          <w:trHeight w:val="177"/>
          <w:jc w:val="center"/>
        </w:trPr>
        <w:tc>
          <w:tcPr>
            <w:tcW w:w="985" w:type="dxa"/>
            <w:shd w:val="clear" w:color="auto" w:fill="FFFFFF"/>
            <w:vAlign w:val="center"/>
          </w:tcPr>
          <w:p w:rsidR="0011370B" w:rsidRPr="00933BA3" w:rsidRDefault="0011370B" w:rsidP="00CC26B3">
            <w:r w:rsidRPr="00933BA3">
              <w:t>Year 5</w:t>
            </w:r>
          </w:p>
        </w:tc>
        <w:tc>
          <w:tcPr>
            <w:tcW w:w="2806" w:type="dxa"/>
            <w:vAlign w:val="center"/>
          </w:tcPr>
          <w:p w:rsidR="0011370B" w:rsidRPr="00933BA3" w:rsidRDefault="0011370B" w:rsidP="00CC26B3">
            <w:r w:rsidRPr="00933BA3">
              <w:t>9/15</w:t>
            </w:r>
          </w:p>
        </w:tc>
        <w:tc>
          <w:tcPr>
            <w:tcW w:w="2339" w:type="dxa"/>
            <w:vAlign w:val="center"/>
          </w:tcPr>
          <w:p w:rsidR="0011370B" w:rsidRPr="00933BA3" w:rsidRDefault="0011370B" w:rsidP="00CC26B3">
            <w:r w:rsidRPr="00933BA3">
              <w:t>4/15</w:t>
            </w:r>
          </w:p>
        </w:tc>
      </w:tr>
      <w:tr w:rsidR="0011370B" w:rsidRPr="006E35B5" w:rsidTr="004E7258">
        <w:trPr>
          <w:trHeight w:val="209"/>
          <w:jc w:val="center"/>
        </w:trPr>
        <w:tc>
          <w:tcPr>
            <w:tcW w:w="985" w:type="dxa"/>
            <w:shd w:val="clear" w:color="auto" w:fill="F2F2F2"/>
            <w:vAlign w:val="center"/>
          </w:tcPr>
          <w:p w:rsidR="0011370B" w:rsidRPr="00933BA3" w:rsidRDefault="0011370B" w:rsidP="00CC26B3">
            <w:r w:rsidRPr="00933BA3">
              <w:t>Year 6</w:t>
            </w:r>
          </w:p>
        </w:tc>
        <w:tc>
          <w:tcPr>
            <w:tcW w:w="2806" w:type="dxa"/>
            <w:shd w:val="clear" w:color="auto" w:fill="F2F2F2"/>
            <w:vAlign w:val="center"/>
          </w:tcPr>
          <w:p w:rsidR="0011370B" w:rsidRPr="00933BA3" w:rsidRDefault="0011370B" w:rsidP="00CC26B3">
            <w:r w:rsidRPr="00933BA3">
              <w:t>12/13</w:t>
            </w:r>
          </w:p>
        </w:tc>
        <w:tc>
          <w:tcPr>
            <w:tcW w:w="2339" w:type="dxa"/>
            <w:shd w:val="clear" w:color="auto" w:fill="F2F2F2"/>
            <w:vAlign w:val="center"/>
          </w:tcPr>
          <w:p w:rsidR="0011370B" w:rsidRPr="00933BA3" w:rsidRDefault="0011370B" w:rsidP="00CC26B3">
            <w:r w:rsidRPr="00933BA3">
              <w:t>10/13</w:t>
            </w:r>
          </w:p>
        </w:tc>
      </w:tr>
      <w:tr w:rsidR="0011370B" w:rsidRPr="006E35B5" w:rsidTr="004E7258">
        <w:trPr>
          <w:trHeight w:val="241"/>
          <w:jc w:val="center"/>
        </w:trPr>
        <w:tc>
          <w:tcPr>
            <w:tcW w:w="985" w:type="dxa"/>
            <w:shd w:val="clear" w:color="auto" w:fill="FFFFFF"/>
            <w:vAlign w:val="center"/>
          </w:tcPr>
          <w:p w:rsidR="0011370B" w:rsidRPr="00933BA3" w:rsidRDefault="0011370B" w:rsidP="00CC26B3">
            <w:r w:rsidRPr="00933BA3">
              <w:t>Year 7</w:t>
            </w:r>
          </w:p>
        </w:tc>
        <w:tc>
          <w:tcPr>
            <w:tcW w:w="2806" w:type="dxa"/>
            <w:vAlign w:val="center"/>
          </w:tcPr>
          <w:p w:rsidR="0011370B" w:rsidRPr="00933BA3" w:rsidRDefault="0011370B" w:rsidP="00CC26B3">
            <w:r w:rsidRPr="00933BA3">
              <w:t>9/15</w:t>
            </w:r>
          </w:p>
        </w:tc>
        <w:tc>
          <w:tcPr>
            <w:tcW w:w="2339" w:type="dxa"/>
            <w:vAlign w:val="center"/>
          </w:tcPr>
          <w:p w:rsidR="0011370B" w:rsidRPr="00933BA3" w:rsidRDefault="0011370B" w:rsidP="00CC26B3">
            <w:r w:rsidRPr="00933BA3">
              <w:t>7/15</w:t>
            </w:r>
          </w:p>
        </w:tc>
      </w:tr>
      <w:tr w:rsidR="0011370B" w:rsidRPr="006E35B5" w:rsidTr="004E7258">
        <w:trPr>
          <w:jc w:val="center"/>
        </w:trPr>
        <w:tc>
          <w:tcPr>
            <w:tcW w:w="985" w:type="dxa"/>
            <w:shd w:val="clear" w:color="auto" w:fill="F2F2F2"/>
            <w:vAlign w:val="center"/>
          </w:tcPr>
          <w:p w:rsidR="0011370B" w:rsidRPr="00933BA3" w:rsidRDefault="0011370B" w:rsidP="00CC26B3">
            <w:r w:rsidRPr="00933BA3">
              <w:t>Year 8</w:t>
            </w:r>
          </w:p>
        </w:tc>
        <w:tc>
          <w:tcPr>
            <w:tcW w:w="2806" w:type="dxa"/>
            <w:shd w:val="clear" w:color="auto" w:fill="F2F2F2"/>
            <w:vAlign w:val="center"/>
          </w:tcPr>
          <w:p w:rsidR="0011370B" w:rsidRPr="00933BA3" w:rsidRDefault="0011370B" w:rsidP="00CC26B3">
            <w:r w:rsidRPr="00933BA3">
              <w:t>20 /31</w:t>
            </w:r>
          </w:p>
          <w:p w:rsidR="0011370B" w:rsidRPr="00933BA3" w:rsidRDefault="0011370B" w:rsidP="00CC26B3">
            <w:r w:rsidRPr="00933BA3">
              <w:t>1 student kept same score as previous test</w:t>
            </w:r>
          </w:p>
        </w:tc>
        <w:tc>
          <w:tcPr>
            <w:tcW w:w="2339" w:type="dxa"/>
            <w:shd w:val="clear" w:color="auto" w:fill="F2F2F2"/>
            <w:vAlign w:val="center"/>
          </w:tcPr>
          <w:p w:rsidR="0011370B" w:rsidRPr="00933BA3" w:rsidRDefault="0011370B" w:rsidP="00CC26B3">
            <w:r w:rsidRPr="00933BA3">
              <w:t>10/31</w:t>
            </w:r>
          </w:p>
        </w:tc>
      </w:tr>
      <w:tr w:rsidR="0011370B" w:rsidRPr="006E35B5" w:rsidTr="004E7258">
        <w:trPr>
          <w:trHeight w:val="151"/>
          <w:jc w:val="center"/>
        </w:trPr>
        <w:tc>
          <w:tcPr>
            <w:tcW w:w="985" w:type="dxa"/>
            <w:shd w:val="clear" w:color="auto" w:fill="FFFFFF"/>
            <w:vAlign w:val="center"/>
          </w:tcPr>
          <w:p w:rsidR="0011370B" w:rsidRPr="00933BA3" w:rsidRDefault="0011370B" w:rsidP="00CC26B3">
            <w:r w:rsidRPr="00933BA3">
              <w:t>Year 9</w:t>
            </w:r>
          </w:p>
        </w:tc>
        <w:tc>
          <w:tcPr>
            <w:tcW w:w="2806" w:type="dxa"/>
            <w:vAlign w:val="center"/>
          </w:tcPr>
          <w:p w:rsidR="0011370B" w:rsidRPr="00933BA3" w:rsidRDefault="0011370B" w:rsidP="00CC26B3">
            <w:r w:rsidRPr="00933BA3">
              <w:t>15/21</w:t>
            </w:r>
          </w:p>
        </w:tc>
        <w:tc>
          <w:tcPr>
            <w:tcW w:w="2339" w:type="dxa"/>
            <w:vAlign w:val="center"/>
          </w:tcPr>
          <w:p w:rsidR="0011370B" w:rsidRPr="00933BA3" w:rsidRDefault="0011370B" w:rsidP="00CC26B3">
            <w:r w:rsidRPr="00933BA3">
              <w:t>12/21</w:t>
            </w:r>
          </w:p>
        </w:tc>
      </w:tr>
      <w:tr w:rsidR="0011370B" w:rsidRPr="006E35B5" w:rsidTr="004E7258">
        <w:trPr>
          <w:trHeight w:val="183"/>
          <w:jc w:val="center"/>
        </w:trPr>
        <w:tc>
          <w:tcPr>
            <w:tcW w:w="985" w:type="dxa"/>
            <w:shd w:val="clear" w:color="auto" w:fill="F2F2F2"/>
            <w:vAlign w:val="center"/>
          </w:tcPr>
          <w:p w:rsidR="0011370B" w:rsidRPr="00933BA3" w:rsidRDefault="0011370B" w:rsidP="00CC26B3">
            <w:r w:rsidRPr="00933BA3">
              <w:t>Year 10</w:t>
            </w:r>
          </w:p>
        </w:tc>
        <w:tc>
          <w:tcPr>
            <w:tcW w:w="2806" w:type="dxa"/>
            <w:shd w:val="clear" w:color="auto" w:fill="F2F2F2"/>
            <w:vAlign w:val="center"/>
          </w:tcPr>
          <w:p w:rsidR="0011370B" w:rsidRPr="00933BA3" w:rsidRDefault="0011370B" w:rsidP="00CC26B3">
            <w:r w:rsidRPr="00933BA3">
              <w:t>24/40</w:t>
            </w:r>
          </w:p>
        </w:tc>
        <w:tc>
          <w:tcPr>
            <w:tcW w:w="2339" w:type="dxa"/>
            <w:shd w:val="clear" w:color="auto" w:fill="F2F2F2"/>
            <w:vAlign w:val="center"/>
          </w:tcPr>
          <w:p w:rsidR="0011370B" w:rsidRPr="00933BA3" w:rsidRDefault="0011370B" w:rsidP="00CC26B3">
            <w:r w:rsidRPr="00933BA3">
              <w:t>10/40</w:t>
            </w:r>
          </w:p>
        </w:tc>
      </w:tr>
    </w:tbl>
    <w:p w:rsidR="0011370B" w:rsidRPr="006E35B5" w:rsidRDefault="0011370B" w:rsidP="00CC26B3">
      <w:r w:rsidRPr="006E35B5">
        <w:t>Of the 53 identified target students, 60% have shown positive growth, with 42% of students achieving m</w:t>
      </w:r>
      <w:r w:rsidR="00F9701E">
        <w:t>ore than 12 months improvement.</w:t>
      </w:r>
    </w:p>
    <w:p w:rsidR="0011370B" w:rsidRPr="006E35B5" w:rsidRDefault="0011370B" w:rsidP="00CC26B3">
      <w:r w:rsidRPr="006E35B5">
        <w:br w:type="page"/>
      </w:r>
    </w:p>
    <w:p w:rsidR="0011370B" w:rsidRPr="006E35B5" w:rsidRDefault="0011370B" w:rsidP="00CC26B3">
      <w:r w:rsidRPr="006E35B5">
        <w:lastRenderedPageBreak/>
        <w:t>ILNNP Year 4 - Year 10 Minlaton District Targeted students, 2013</w:t>
      </w:r>
    </w:p>
    <w:p w:rsidR="0011370B" w:rsidRPr="006E35B5" w:rsidRDefault="0011370B" w:rsidP="00CC26B3">
      <w:r w:rsidRPr="006E35B5">
        <w:t>(Students in the lowest two bands of NAPLAN in 2011 and 2012)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showing ILNNP Year 4 to Year 10 Minlaton District Targeted students 2013"/>
        <w:tblDescription w:val="Students in the lowest two bands of NAPLAN in 2011 and 2012"/>
      </w:tblPr>
      <w:tblGrid>
        <w:gridCol w:w="959"/>
        <w:gridCol w:w="2711"/>
        <w:gridCol w:w="2631"/>
      </w:tblGrid>
      <w:tr w:rsidR="0011370B" w:rsidRPr="006E35B5" w:rsidTr="00CC26B3">
        <w:trPr>
          <w:tblHeader/>
          <w:jc w:val="center"/>
        </w:trPr>
        <w:tc>
          <w:tcPr>
            <w:tcW w:w="959" w:type="dxa"/>
            <w:vAlign w:val="center"/>
          </w:tcPr>
          <w:p w:rsidR="0011370B" w:rsidRPr="006E35B5" w:rsidRDefault="0011370B" w:rsidP="00CC26B3"/>
        </w:tc>
        <w:tc>
          <w:tcPr>
            <w:tcW w:w="2711" w:type="dxa"/>
            <w:vAlign w:val="center"/>
          </w:tcPr>
          <w:p w:rsidR="0011370B" w:rsidRPr="00DC3F79" w:rsidRDefault="0011370B" w:rsidP="00CC26B3">
            <w:r w:rsidRPr="00DC3F79">
              <w:t>Number of students that increased PAT-R score from April to November</w:t>
            </w:r>
          </w:p>
        </w:tc>
        <w:tc>
          <w:tcPr>
            <w:tcW w:w="2631" w:type="dxa"/>
            <w:vAlign w:val="center"/>
          </w:tcPr>
          <w:p w:rsidR="0011370B" w:rsidRPr="00DC3F79" w:rsidRDefault="0011370B" w:rsidP="00CC26B3">
            <w:r w:rsidRPr="00DC3F79">
              <w:t>Number of students above expected 12 month growth</w:t>
            </w:r>
          </w:p>
        </w:tc>
      </w:tr>
      <w:tr w:rsidR="0011370B" w:rsidRPr="006E35B5" w:rsidTr="00DC3F79">
        <w:trPr>
          <w:jc w:val="center"/>
        </w:trPr>
        <w:tc>
          <w:tcPr>
            <w:tcW w:w="959" w:type="dxa"/>
            <w:shd w:val="clear" w:color="auto" w:fill="F2F2F2"/>
            <w:vAlign w:val="center"/>
          </w:tcPr>
          <w:p w:rsidR="0011370B" w:rsidRPr="009C5264" w:rsidRDefault="0011370B" w:rsidP="00CC26B3">
            <w:r w:rsidRPr="009C5264">
              <w:t>Year 4</w:t>
            </w:r>
          </w:p>
        </w:tc>
        <w:tc>
          <w:tcPr>
            <w:tcW w:w="2711" w:type="dxa"/>
            <w:shd w:val="clear" w:color="auto" w:fill="F2F2F2"/>
            <w:vAlign w:val="center"/>
          </w:tcPr>
          <w:p w:rsidR="0011370B" w:rsidRPr="009C5264" w:rsidRDefault="0011370B" w:rsidP="00CC26B3">
            <w:r w:rsidRPr="009C5264">
              <w:t>1/2</w:t>
            </w:r>
          </w:p>
          <w:p w:rsidR="0011370B" w:rsidRPr="009C5264" w:rsidRDefault="0011370B" w:rsidP="00CC26B3">
            <w:r w:rsidRPr="009C5264">
              <w:t>1 student left school</w:t>
            </w:r>
          </w:p>
        </w:tc>
        <w:tc>
          <w:tcPr>
            <w:tcW w:w="2631" w:type="dxa"/>
            <w:shd w:val="clear" w:color="auto" w:fill="F2F2F2"/>
            <w:vAlign w:val="center"/>
          </w:tcPr>
          <w:p w:rsidR="0011370B" w:rsidRPr="009C5264" w:rsidRDefault="0011370B" w:rsidP="00CC26B3">
            <w:r w:rsidRPr="009C5264">
              <w:t>1/2</w:t>
            </w:r>
          </w:p>
        </w:tc>
      </w:tr>
      <w:tr w:rsidR="0011370B" w:rsidRPr="006E35B5" w:rsidTr="00DC3F79">
        <w:trPr>
          <w:trHeight w:val="227"/>
          <w:jc w:val="center"/>
        </w:trPr>
        <w:tc>
          <w:tcPr>
            <w:tcW w:w="959" w:type="dxa"/>
            <w:vAlign w:val="center"/>
          </w:tcPr>
          <w:p w:rsidR="0011370B" w:rsidRPr="009C5264" w:rsidRDefault="0011370B" w:rsidP="00CC26B3">
            <w:r w:rsidRPr="009C5264">
              <w:t>Year 5</w:t>
            </w:r>
          </w:p>
        </w:tc>
        <w:tc>
          <w:tcPr>
            <w:tcW w:w="2711" w:type="dxa"/>
            <w:vAlign w:val="center"/>
          </w:tcPr>
          <w:p w:rsidR="0011370B" w:rsidRPr="009C5264" w:rsidRDefault="0011370B" w:rsidP="00CC26B3">
            <w:r w:rsidRPr="009C5264">
              <w:t>2/3</w:t>
            </w:r>
          </w:p>
        </w:tc>
        <w:tc>
          <w:tcPr>
            <w:tcW w:w="2631" w:type="dxa"/>
            <w:vAlign w:val="center"/>
          </w:tcPr>
          <w:p w:rsidR="0011370B" w:rsidRPr="009C5264" w:rsidRDefault="0011370B" w:rsidP="00CC26B3">
            <w:r w:rsidRPr="009C5264">
              <w:t>1/3</w:t>
            </w:r>
          </w:p>
        </w:tc>
      </w:tr>
      <w:tr w:rsidR="0011370B" w:rsidRPr="006E35B5" w:rsidTr="00DC3F79">
        <w:trPr>
          <w:jc w:val="center"/>
        </w:trPr>
        <w:tc>
          <w:tcPr>
            <w:tcW w:w="959" w:type="dxa"/>
            <w:shd w:val="clear" w:color="auto" w:fill="F2F2F2"/>
            <w:vAlign w:val="center"/>
          </w:tcPr>
          <w:p w:rsidR="0011370B" w:rsidRPr="009C5264" w:rsidRDefault="0011370B" w:rsidP="00CC26B3">
            <w:r w:rsidRPr="009C5264">
              <w:t>Year 6</w:t>
            </w:r>
          </w:p>
        </w:tc>
        <w:tc>
          <w:tcPr>
            <w:tcW w:w="2711" w:type="dxa"/>
            <w:shd w:val="clear" w:color="auto" w:fill="F2F2F2"/>
            <w:vAlign w:val="center"/>
          </w:tcPr>
          <w:p w:rsidR="0011370B" w:rsidRPr="009C5264" w:rsidRDefault="0011370B" w:rsidP="00CC26B3">
            <w:r w:rsidRPr="009C5264">
              <w:t>3/4</w:t>
            </w:r>
          </w:p>
          <w:p w:rsidR="0011370B" w:rsidRPr="009C5264" w:rsidRDefault="0011370B" w:rsidP="00CC26B3">
            <w:r w:rsidRPr="009C5264">
              <w:t>2 students left school</w:t>
            </w:r>
          </w:p>
        </w:tc>
        <w:tc>
          <w:tcPr>
            <w:tcW w:w="2631" w:type="dxa"/>
            <w:shd w:val="clear" w:color="auto" w:fill="F2F2F2"/>
            <w:vAlign w:val="center"/>
          </w:tcPr>
          <w:p w:rsidR="0011370B" w:rsidRPr="009C5264" w:rsidRDefault="0011370B" w:rsidP="00CC26B3">
            <w:r w:rsidRPr="009C5264">
              <w:t>3/4</w:t>
            </w:r>
          </w:p>
        </w:tc>
      </w:tr>
      <w:tr w:rsidR="0011370B" w:rsidRPr="006E35B5" w:rsidTr="00DC3F79">
        <w:trPr>
          <w:trHeight w:val="137"/>
          <w:jc w:val="center"/>
        </w:trPr>
        <w:tc>
          <w:tcPr>
            <w:tcW w:w="959" w:type="dxa"/>
            <w:vAlign w:val="center"/>
          </w:tcPr>
          <w:p w:rsidR="0011370B" w:rsidRPr="009C5264" w:rsidRDefault="0011370B" w:rsidP="00CC26B3">
            <w:r w:rsidRPr="009C5264">
              <w:t>Year 7</w:t>
            </w:r>
          </w:p>
        </w:tc>
        <w:tc>
          <w:tcPr>
            <w:tcW w:w="2711" w:type="dxa"/>
            <w:vAlign w:val="center"/>
          </w:tcPr>
          <w:p w:rsidR="0011370B" w:rsidRPr="009C5264" w:rsidRDefault="0011370B" w:rsidP="00CC26B3">
            <w:r w:rsidRPr="009C5264">
              <w:t>1/3</w:t>
            </w:r>
          </w:p>
        </w:tc>
        <w:tc>
          <w:tcPr>
            <w:tcW w:w="2631" w:type="dxa"/>
            <w:vAlign w:val="center"/>
          </w:tcPr>
          <w:p w:rsidR="0011370B" w:rsidRPr="009C5264" w:rsidRDefault="0011370B" w:rsidP="00CC26B3">
            <w:r w:rsidRPr="009C5264">
              <w:t>0/3</w:t>
            </w:r>
          </w:p>
        </w:tc>
      </w:tr>
      <w:tr w:rsidR="0011370B" w:rsidRPr="006E35B5" w:rsidTr="00DC3F79">
        <w:trPr>
          <w:jc w:val="center"/>
        </w:trPr>
        <w:tc>
          <w:tcPr>
            <w:tcW w:w="959" w:type="dxa"/>
            <w:shd w:val="clear" w:color="auto" w:fill="F2F2F2"/>
            <w:vAlign w:val="center"/>
          </w:tcPr>
          <w:p w:rsidR="0011370B" w:rsidRPr="009C5264" w:rsidRDefault="0011370B" w:rsidP="00CC26B3">
            <w:r w:rsidRPr="009C5264">
              <w:t>Year 8</w:t>
            </w:r>
          </w:p>
        </w:tc>
        <w:tc>
          <w:tcPr>
            <w:tcW w:w="2711" w:type="dxa"/>
            <w:shd w:val="clear" w:color="auto" w:fill="F2F2F2"/>
            <w:vAlign w:val="center"/>
          </w:tcPr>
          <w:p w:rsidR="0011370B" w:rsidRPr="009C5264" w:rsidRDefault="0011370B" w:rsidP="00CC26B3">
            <w:r w:rsidRPr="009C5264">
              <w:t>7/11</w:t>
            </w:r>
          </w:p>
          <w:p w:rsidR="0011370B" w:rsidRPr="009C5264" w:rsidRDefault="0011370B" w:rsidP="00CC26B3">
            <w:r w:rsidRPr="009C5264">
              <w:t>I student left school</w:t>
            </w:r>
          </w:p>
          <w:p w:rsidR="0011370B" w:rsidRPr="009C5264" w:rsidRDefault="0011370B" w:rsidP="00CC26B3">
            <w:r w:rsidRPr="009C5264">
              <w:t>1 student absent</w:t>
            </w:r>
          </w:p>
          <w:p w:rsidR="0011370B" w:rsidRPr="009C5264" w:rsidRDefault="0011370B" w:rsidP="00CC26B3">
            <w:r w:rsidRPr="009C5264">
              <w:t>1 student kept same score as previous test</w:t>
            </w:r>
          </w:p>
        </w:tc>
        <w:tc>
          <w:tcPr>
            <w:tcW w:w="2631" w:type="dxa"/>
            <w:shd w:val="clear" w:color="auto" w:fill="F2F2F2"/>
            <w:vAlign w:val="center"/>
          </w:tcPr>
          <w:p w:rsidR="0011370B" w:rsidRPr="009C5264" w:rsidRDefault="0011370B" w:rsidP="00CC26B3">
            <w:r w:rsidRPr="009C5264">
              <w:t>4/11</w:t>
            </w:r>
          </w:p>
        </w:tc>
      </w:tr>
      <w:tr w:rsidR="0011370B" w:rsidRPr="006E35B5" w:rsidTr="00DC3F79">
        <w:trPr>
          <w:jc w:val="center"/>
        </w:trPr>
        <w:tc>
          <w:tcPr>
            <w:tcW w:w="959" w:type="dxa"/>
            <w:vAlign w:val="center"/>
          </w:tcPr>
          <w:p w:rsidR="0011370B" w:rsidRPr="009C5264" w:rsidRDefault="0011370B" w:rsidP="00CC26B3">
            <w:r w:rsidRPr="009C5264">
              <w:t>Year 9</w:t>
            </w:r>
          </w:p>
        </w:tc>
        <w:tc>
          <w:tcPr>
            <w:tcW w:w="2711" w:type="dxa"/>
            <w:vAlign w:val="center"/>
          </w:tcPr>
          <w:p w:rsidR="0011370B" w:rsidRPr="009C5264" w:rsidRDefault="0011370B" w:rsidP="00CC26B3">
            <w:r w:rsidRPr="009C5264">
              <w:t>5/6</w:t>
            </w:r>
          </w:p>
          <w:p w:rsidR="0011370B" w:rsidRPr="009C5264" w:rsidRDefault="0011370B" w:rsidP="00CC26B3">
            <w:r w:rsidRPr="009C5264">
              <w:t>2 students left school</w:t>
            </w:r>
          </w:p>
        </w:tc>
        <w:tc>
          <w:tcPr>
            <w:tcW w:w="2631" w:type="dxa"/>
            <w:vAlign w:val="center"/>
          </w:tcPr>
          <w:p w:rsidR="0011370B" w:rsidRPr="009C5264" w:rsidRDefault="0011370B" w:rsidP="00CC26B3">
            <w:r w:rsidRPr="009C5264">
              <w:t>4/6</w:t>
            </w:r>
          </w:p>
        </w:tc>
      </w:tr>
      <w:tr w:rsidR="0011370B" w:rsidRPr="006E35B5" w:rsidTr="00DC3F79">
        <w:trPr>
          <w:jc w:val="center"/>
        </w:trPr>
        <w:tc>
          <w:tcPr>
            <w:tcW w:w="959" w:type="dxa"/>
            <w:shd w:val="clear" w:color="auto" w:fill="F2F2F2"/>
            <w:vAlign w:val="center"/>
          </w:tcPr>
          <w:p w:rsidR="0011370B" w:rsidRPr="009C5264" w:rsidRDefault="0011370B" w:rsidP="00CC26B3">
            <w:r w:rsidRPr="009C5264">
              <w:t>Year 10</w:t>
            </w:r>
          </w:p>
        </w:tc>
        <w:tc>
          <w:tcPr>
            <w:tcW w:w="2711" w:type="dxa"/>
            <w:shd w:val="clear" w:color="auto" w:fill="F2F2F2"/>
            <w:vAlign w:val="center"/>
          </w:tcPr>
          <w:p w:rsidR="0011370B" w:rsidRPr="009C5264" w:rsidRDefault="0011370B" w:rsidP="00CC26B3">
            <w:r w:rsidRPr="009C5264">
              <w:t>11/16</w:t>
            </w:r>
          </w:p>
          <w:p w:rsidR="0011370B" w:rsidRPr="009C5264" w:rsidRDefault="0011370B" w:rsidP="00CC26B3">
            <w:r w:rsidRPr="009C5264">
              <w:t>1 student left school</w:t>
            </w:r>
          </w:p>
        </w:tc>
        <w:tc>
          <w:tcPr>
            <w:tcW w:w="2631" w:type="dxa"/>
            <w:shd w:val="clear" w:color="auto" w:fill="F2F2F2"/>
            <w:vAlign w:val="center"/>
          </w:tcPr>
          <w:p w:rsidR="0011370B" w:rsidRPr="009C5264" w:rsidRDefault="0011370B" w:rsidP="00CC26B3">
            <w:r w:rsidRPr="009C5264">
              <w:t>5/16</w:t>
            </w:r>
          </w:p>
        </w:tc>
      </w:tr>
    </w:tbl>
    <w:p w:rsidR="0011370B" w:rsidRPr="006E35B5" w:rsidRDefault="0011370B" w:rsidP="00CC26B3">
      <w:r w:rsidRPr="006E35B5">
        <w:t xml:space="preserve">Results from the QuickSmart Numeracy OZCAAS Assessment have shown an improvement in the schools identified students’ average results for addition, subtraction and division for speed and all four operations for accuracy. The QuickSmart students performed better than the comparison students in all four aspects of accuracy and addition and subtraction for speed. The </w:t>
      </w:r>
      <w:r w:rsidRPr="006E35B5">
        <w:rPr>
          <w:i/>
        </w:rPr>
        <w:t>QuickSmart</w:t>
      </w:r>
      <w:r w:rsidRPr="006E35B5">
        <w:t xml:space="preserve"> students gain in multiplication was less that the </w:t>
      </w:r>
      <w:r w:rsidR="000A3E4F">
        <w:t xml:space="preserve">gain of the </w:t>
      </w:r>
      <w:r w:rsidRPr="006E35B5">
        <w:t>comparison students and no improvement was recorded for either group in division.</w:t>
      </w:r>
    </w:p>
    <w:p w:rsidR="0011370B" w:rsidRPr="006E35B5" w:rsidRDefault="0011370B" w:rsidP="00CC26B3">
      <w:r w:rsidRPr="006E35B5">
        <w:t xml:space="preserve">Teachers and SSOs have reported an increase in QuickSmart students’ general confidence, motivation and skills being transferred into other areas of mathematics in the classroom.  </w:t>
      </w:r>
    </w:p>
    <w:p w:rsidR="0011370B" w:rsidRPr="006E35B5" w:rsidRDefault="0011370B" w:rsidP="00CC26B3">
      <w:r w:rsidRPr="006E35B5">
        <w:t xml:space="preserve">In 2014, Minlaton District School will continue to focus on improving teacher capacity to deliver excellence in literacy teaching and improve the learning outcomes for all students. Although the school will not have a dedicated literacy coach or leader, the Principal, leadership team and staff will work collaboratively to build on the work </w:t>
      </w:r>
      <w:r w:rsidR="000A3E4F">
        <w:t>of</w:t>
      </w:r>
      <w:r w:rsidRPr="006E35B5">
        <w:t xml:space="preserve"> the coach in 2013, with specific reading comprehension targets and strategies to be identified on the 2014 site improvement plan. </w:t>
      </w:r>
    </w:p>
    <w:p w:rsidR="0011370B" w:rsidRPr="006E35B5" w:rsidRDefault="0011370B" w:rsidP="00CC26B3">
      <w:r w:rsidRPr="006E35B5">
        <w:t xml:space="preserve">Every teacher at Minlaton District School is a teacher of literacy and sees the importance of continuing to focus on literacy. All teachers are committed to developing and extending their knowledge, skills and </w:t>
      </w:r>
      <w:r w:rsidRPr="006E35B5">
        <w:lastRenderedPageBreak/>
        <w:t xml:space="preserve">understanding through quality professional learning. Data elicited from PAT-R and NAPLAN tests will be used to further develop strategies to support program development in specific year levels, but also target differentiated learning to support individual students within classes. The ongoing use of quality literacy resources and the sharing and reflection of classroom practice will be sustained. SSO time has been also allocated to deliver the </w:t>
      </w:r>
      <w:r w:rsidRPr="006E35B5">
        <w:rPr>
          <w:i/>
        </w:rPr>
        <w:t>MultiLit</w:t>
      </w:r>
      <w:r w:rsidRPr="006E35B5">
        <w:t xml:space="preserve"> program to struggling readers.</w:t>
      </w:r>
    </w:p>
    <w:p w:rsidR="0011370B" w:rsidRPr="006E35B5" w:rsidRDefault="0011370B" w:rsidP="00CC26B3">
      <w:r w:rsidRPr="006E35B5">
        <w:t>The Numeracy Facilitator will continue to implement the QuickSmart</w:t>
      </w:r>
      <w:r w:rsidRPr="006E35B5">
        <w:rPr>
          <w:i/>
        </w:rPr>
        <w:t xml:space="preserve"> </w:t>
      </w:r>
      <w:r w:rsidRPr="006E35B5">
        <w:t xml:space="preserve">Numeracy intervention program in 2014, with resourcing allocated to fund SSO support. Current QuickSmart students will continue to participate in the program next year, ensuring 30 weeks of the intervention program is completed. NAPLAN and PAT-M data has already been used to identify current year 4 students to commence the program in term 1, 2014. These identified students are observing current QuickSmart students participating in the program to familiarise themselves with the process.  Minlaton District School aims to embark on developing a whole school numeracy plan in 2014, to dovetail the work already underway in literacy. </w:t>
      </w:r>
    </w:p>
    <w:p w:rsidR="0011370B" w:rsidRPr="006E35B5" w:rsidRDefault="0011370B" w:rsidP="00CC26B3">
      <w:r w:rsidRPr="006E35B5">
        <w:br w:type="page"/>
      </w:r>
    </w:p>
    <w:p w:rsidR="0011370B" w:rsidRPr="00CC26B3" w:rsidRDefault="0011370B" w:rsidP="00CC26B3">
      <w:pPr>
        <w:rPr>
          <w:rStyle w:val="IntenseEmphasis"/>
        </w:rPr>
      </w:pPr>
      <w:r w:rsidRPr="00CC26B3">
        <w:rPr>
          <w:rStyle w:val="IntenseEmphasis"/>
        </w:rPr>
        <w:lastRenderedPageBreak/>
        <w:t>Attachment E</w:t>
      </w:r>
    </w:p>
    <w:p w:rsidR="0011370B" w:rsidRPr="007973E1" w:rsidRDefault="0011370B" w:rsidP="00CC26B3">
      <w:pPr>
        <w:rPr>
          <w:rStyle w:val="SubtleEmphasis"/>
        </w:rPr>
      </w:pPr>
      <w:r w:rsidRPr="007973E1">
        <w:rPr>
          <w:rStyle w:val="SubtleEmphasis"/>
        </w:rPr>
        <w:t xml:space="preserve">ILNNP SHOWCASE </w:t>
      </w:r>
    </w:p>
    <w:tbl>
      <w:tblPr>
        <w:tblStyle w:val="TableGrid"/>
        <w:tblW w:w="0" w:type="auto"/>
        <w:tblLook w:val="04A0" w:firstRow="1" w:lastRow="0" w:firstColumn="1" w:lastColumn="0" w:noHBand="0" w:noVBand="1"/>
        <w:tblCaption w:val="ILNNP show case - Roxby Downs Area School"/>
        <w:tblDescription w:val="Table containing data relating to Roxby Downs Area School"/>
      </w:tblPr>
      <w:tblGrid>
        <w:gridCol w:w="5495"/>
        <w:gridCol w:w="4252"/>
      </w:tblGrid>
      <w:tr w:rsidR="0011370B" w:rsidRPr="006E35B5" w:rsidTr="00E13CCE">
        <w:tc>
          <w:tcPr>
            <w:tcW w:w="5495" w:type="dxa"/>
            <w:shd w:val="clear" w:color="auto" w:fill="F2F2F2" w:themeFill="background1" w:themeFillShade="F2"/>
          </w:tcPr>
          <w:p w:rsidR="0011370B" w:rsidRPr="006E35B5" w:rsidRDefault="0011370B" w:rsidP="00CC26B3">
            <w:r w:rsidRPr="006E35B5">
              <w:t>School name</w:t>
            </w:r>
          </w:p>
        </w:tc>
        <w:tc>
          <w:tcPr>
            <w:tcW w:w="4252" w:type="dxa"/>
          </w:tcPr>
          <w:p w:rsidR="0011370B" w:rsidRPr="006E35B5" w:rsidRDefault="0011370B" w:rsidP="00CC26B3">
            <w:r w:rsidRPr="006E35B5">
              <w:t>Roxby Downs Area School</w:t>
            </w:r>
          </w:p>
        </w:tc>
      </w:tr>
      <w:tr w:rsidR="0011370B" w:rsidRPr="006E35B5" w:rsidTr="00E13CCE">
        <w:tc>
          <w:tcPr>
            <w:tcW w:w="5495" w:type="dxa"/>
            <w:shd w:val="clear" w:color="auto" w:fill="F2F2F2" w:themeFill="background1" w:themeFillShade="F2"/>
          </w:tcPr>
          <w:p w:rsidR="0011370B" w:rsidRPr="006E35B5" w:rsidRDefault="0011370B" w:rsidP="00CC26B3">
            <w:r w:rsidRPr="006E35B5">
              <w:t>DEEWR school ID</w:t>
            </w:r>
          </w:p>
        </w:tc>
        <w:tc>
          <w:tcPr>
            <w:tcW w:w="4252" w:type="dxa"/>
          </w:tcPr>
          <w:p w:rsidR="0011370B" w:rsidRPr="006E35B5" w:rsidRDefault="0011370B" w:rsidP="00CC26B3">
            <w:r w:rsidRPr="006E35B5">
              <w:t>1817</w:t>
            </w:r>
          </w:p>
        </w:tc>
      </w:tr>
      <w:tr w:rsidR="0011370B" w:rsidRPr="006E35B5" w:rsidTr="00E13CCE">
        <w:tc>
          <w:tcPr>
            <w:tcW w:w="5495" w:type="dxa"/>
            <w:shd w:val="clear" w:color="auto" w:fill="F2F2F2" w:themeFill="background1" w:themeFillShade="F2"/>
          </w:tcPr>
          <w:p w:rsidR="0011370B" w:rsidRPr="006E35B5" w:rsidRDefault="0011370B" w:rsidP="00CC26B3">
            <w:r w:rsidRPr="006E35B5">
              <w:t>Suburb</w:t>
            </w:r>
          </w:p>
        </w:tc>
        <w:tc>
          <w:tcPr>
            <w:tcW w:w="4252" w:type="dxa"/>
          </w:tcPr>
          <w:p w:rsidR="0011370B" w:rsidRPr="006E35B5" w:rsidRDefault="0011370B" w:rsidP="00CC26B3">
            <w:r w:rsidRPr="006E35B5">
              <w:t>Roxby Downs</w:t>
            </w:r>
          </w:p>
        </w:tc>
      </w:tr>
      <w:tr w:rsidR="0011370B" w:rsidRPr="006E35B5" w:rsidTr="00E13CCE">
        <w:tc>
          <w:tcPr>
            <w:tcW w:w="5495" w:type="dxa"/>
            <w:shd w:val="clear" w:color="auto" w:fill="F2F2F2" w:themeFill="background1" w:themeFillShade="F2"/>
          </w:tcPr>
          <w:p w:rsidR="0011370B" w:rsidRPr="006E35B5" w:rsidRDefault="0011370B" w:rsidP="00CC26B3">
            <w:r w:rsidRPr="006E35B5">
              <w:t>State/Territory</w:t>
            </w:r>
          </w:p>
        </w:tc>
        <w:tc>
          <w:tcPr>
            <w:tcW w:w="4252" w:type="dxa"/>
          </w:tcPr>
          <w:p w:rsidR="0011370B" w:rsidRPr="006E35B5" w:rsidRDefault="0011370B" w:rsidP="00CC26B3">
            <w:r w:rsidRPr="006E35B5">
              <w:t>South Australia</w:t>
            </w:r>
          </w:p>
        </w:tc>
      </w:tr>
      <w:tr w:rsidR="0011370B" w:rsidRPr="006E35B5" w:rsidTr="00E13CCE">
        <w:tc>
          <w:tcPr>
            <w:tcW w:w="5495" w:type="dxa"/>
            <w:shd w:val="clear" w:color="auto" w:fill="F2F2F2" w:themeFill="background1" w:themeFillShade="F2"/>
          </w:tcPr>
          <w:p w:rsidR="0011370B" w:rsidRPr="006E35B5" w:rsidRDefault="0011370B" w:rsidP="00CC26B3">
            <w:r w:rsidRPr="006E35B5">
              <w:t>Sector</w:t>
            </w:r>
          </w:p>
        </w:tc>
        <w:tc>
          <w:tcPr>
            <w:tcW w:w="4252" w:type="dxa"/>
          </w:tcPr>
          <w:p w:rsidR="0011370B" w:rsidRPr="006E35B5" w:rsidRDefault="0011370B" w:rsidP="00CC26B3">
            <w:r w:rsidRPr="006E35B5">
              <w:t>Government</w:t>
            </w:r>
          </w:p>
        </w:tc>
      </w:tr>
      <w:tr w:rsidR="0011370B" w:rsidRPr="006E35B5" w:rsidTr="00E13CCE">
        <w:tc>
          <w:tcPr>
            <w:tcW w:w="5495" w:type="dxa"/>
            <w:shd w:val="clear" w:color="auto" w:fill="F2F2F2" w:themeFill="background1" w:themeFillShade="F2"/>
          </w:tcPr>
          <w:p w:rsidR="0011370B" w:rsidRPr="006E35B5" w:rsidRDefault="0011370B" w:rsidP="00CC26B3">
            <w:r w:rsidRPr="006E35B5">
              <w:t>School type</w:t>
            </w:r>
          </w:p>
        </w:tc>
        <w:tc>
          <w:tcPr>
            <w:tcW w:w="4252" w:type="dxa"/>
          </w:tcPr>
          <w:p w:rsidR="0011370B" w:rsidRPr="006E35B5" w:rsidRDefault="0011370B" w:rsidP="00CC26B3">
            <w:r w:rsidRPr="006E35B5">
              <w:t>Combined</w:t>
            </w:r>
          </w:p>
        </w:tc>
      </w:tr>
      <w:tr w:rsidR="0011370B" w:rsidRPr="006E35B5" w:rsidTr="00E13CCE">
        <w:tc>
          <w:tcPr>
            <w:tcW w:w="5495" w:type="dxa"/>
            <w:shd w:val="clear" w:color="auto" w:fill="F2F2F2" w:themeFill="background1" w:themeFillShade="F2"/>
          </w:tcPr>
          <w:p w:rsidR="0011370B" w:rsidRPr="006E35B5" w:rsidRDefault="0011370B" w:rsidP="00CC26B3">
            <w:r w:rsidRPr="006E35B5">
              <w:t>ARIA categories</w:t>
            </w:r>
          </w:p>
        </w:tc>
        <w:tc>
          <w:tcPr>
            <w:tcW w:w="4252" w:type="dxa"/>
          </w:tcPr>
          <w:p w:rsidR="0011370B" w:rsidRPr="006E35B5" w:rsidRDefault="0011370B" w:rsidP="00CC26B3">
            <w:r w:rsidRPr="006E35B5">
              <w:t>Remote</w:t>
            </w:r>
          </w:p>
        </w:tc>
      </w:tr>
      <w:tr w:rsidR="0011370B" w:rsidRPr="006E35B5" w:rsidTr="00E13CCE">
        <w:tc>
          <w:tcPr>
            <w:tcW w:w="5495" w:type="dxa"/>
            <w:shd w:val="clear" w:color="auto" w:fill="F2F2F2" w:themeFill="background1" w:themeFillShade="F2"/>
          </w:tcPr>
          <w:p w:rsidR="0011370B" w:rsidRPr="006E35B5" w:rsidRDefault="0011370B" w:rsidP="00CC26B3">
            <w:r w:rsidRPr="006E35B5">
              <w:t>2013 enrolments</w:t>
            </w:r>
          </w:p>
        </w:tc>
        <w:tc>
          <w:tcPr>
            <w:tcW w:w="4252" w:type="dxa"/>
          </w:tcPr>
          <w:p w:rsidR="0011370B" w:rsidRPr="006E35B5" w:rsidRDefault="0011370B" w:rsidP="00CC26B3">
            <w:r w:rsidRPr="006E35B5">
              <w:t>605</w:t>
            </w:r>
          </w:p>
        </w:tc>
      </w:tr>
      <w:tr w:rsidR="0011370B" w:rsidRPr="006E35B5" w:rsidTr="00E13CCE">
        <w:tc>
          <w:tcPr>
            <w:tcW w:w="5495" w:type="dxa"/>
            <w:shd w:val="clear" w:color="auto" w:fill="F2F2F2" w:themeFill="background1" w:themeFillShade="F2"/>
          </w:tcPr>
          <w:p w:rsidR="0011370B" w:rsidRPr="006E35B5" w:rsidRDefault="0011370B" w:rsidP="00CC26B3">
            <w:r w:rsidRPr="006E35B5">
              <w:t>Number of Aboriginal and Torres Strait Islander students</w:t>
            </w:r>
          </w:p>
        </w:tc>
        <w:tc>
          <w:tcPr>
            <w:tcW w:w="4252" w:type="dxa"/>
          </w:tcPr>
          <w:p w:rsidR="0011370B" w:rsidRPr="006E35B5" w:rsidRDefault="0011370B" w:rsidP="00CC26B3">
            <w:r w:rsidRPr="006E35B5">
              <w:t>36</w:t>
            </w:r>
          </w:p>
        </w:tc>
      </w:tr>
      <w:tr w:rsidR="0011370B" w:rsidRPr="006E35B5" w:rsidTr="00E13CCE">
        <w:tc>
          <w:tcPr>
            <w:tcW w:w="5495" w:type="dxa"/>
            <w:shd w:val="clear" w:color="auto" w:fill="F2F2F2" w:themeFill="background1" w:themeFillShade="F2"/>
          </w:tcPr>
          <w:p w:rsidR="0011370B" w:rsidRPr="006E35B5" w:rsidRDefault="0011370B" w:rsidP="00CC26B3">
            <w:r w:rsidRPr="006E35B5">
              <w:t>Number of students with a language background other than English</w:t>
            </w:r>
          </w:p>
        </w:tc>
        <w:tc>
          <w:tcPr>
            <w:tcW w:w="4252" w:type="dxa"/>
          </w:tcPr>
          <w:p w:rsidR="0011370B" w:rsidRPr="006E35B5" w:rsidRDefault="0011370B" w:rsidP="00CC26B3">
            <w:r w:rsidRPr="006E35B5">
              <w:t>17</w:t>
            </w:r>
          </w:p>
        </w:tc>
      </w:tr>
      <w:tr w:rsidR="0011370B" w:rsidRPr="006E35B5" w:rsidTr="00E13CCE">
        <w:tc>
          <w:tcPr>
            <w:tcW w:w="5495" w:type="dxa"/>
            <w:shd w:val="clear" w:color="auto" w:fill="F2F2F2" w:themeFill="background1" w:themeFillShade="F2"/>
          </w:tcPr>
          <w:p w:rsidR="0011370B" w:rsidRPr="006E35B5" w:rsidRDefault="0011370B" w:rsidP="00CC26B3">
            <w:r w:rsidRPr="006E35B5">
              <w:t>2012 student attendance rate</w:t>
            </w:r>
          </w:p>
        </w:tc>
        <w:tc>
          <w:tcPr>
            <w:tcW w:w="4252" w:type="dxa"/>
          </w:tcPr>
          <w:p w:rsidR="0011370B" w:rsidRPr="006E35B5" w:rsidRDefault="0011370B" w:rsidP="00CC26B3">
            <w:r w:rsidRPr="006E35B5">
              <w:t>88.7%</w:t>
            </w:r>
          </w:p>
        </w:tc>
      </w:tr>
      <w:tr w:rsidR="0011370B" w:rsidRPr="006E35B5" w:rsidTr="00E13CCE">
        <w:tc>
          <w:tcPr>
            <w:tcW w:w="5495" w:type="dxa"/>
            <w:shd w:val="clear" w:color="auto" w:fill="F2F2F2" w:themeFill="background1" w:themeFillShade="F2"/>
          </w:tcPr>
          <w:p w:rsidR="0011370B" w:rsidRPr="006E35B5" w:rsidRDefault="0011370B" w:rsidP="00CC26B3">
            <w:r w:rsidRPr="006E35B5">
              <w:t>Literacy and Numeracy National Partnership (LNNP) school</w:t>
            </w:r>
          </w:p>
        </w:tc>
        <w:tc>
          <w:tcPr>
            <w:tcW w:w="4252" w:type="dxa"/>
          </w:tcPr>
          <w:p w:rsidR="0011370B" w:rsidRPr="006E35B5" w:rsidRDefault="0011370B" w:rsidP="00CC26B3">
            <w:r w:rsidRPr="006E35B5">
              <w:t>Yes – Literacy (since 2012)</w:t>
            </w:r>
          </w:p>
        </w:tc>
      </w:tr>
      <w:tr w:rsidR="0011370B" w:rsidRPr="006E35B5" w:rsidTr="00E13CCE">
        <w:tc>
          <w:tcPr>
            <w:tcW w:w="5495" w:type="dxa"/>
            <w:shd w:val="clear" w:color="auto" w:fill="F2F2F2" w:themeFill="background1" w:themeFillShade="F2"/>
          </w:tcPr>
          <w:p w:rsidR="0011370B" w:rsidRPr="006E35B5" w:rsidRDefault="0011370B" w:rsidP="00CC26B3">
            <w:r w:rsidRPr="006E35B5">
              <w:t>Low Socio-Economic Status School Communities National Partnership school</w:t>
            </w:r>
          </w:p>
        </w:tc>
        <w:tc>
          <w:tcPr>
            <w:tcW w:w="4252" w:type="dxa"/>
          </w:tcPr>
          <w:p w:rsidR="0011370B" w:rsidRPr="006E35B5" w:rsidRDefault="0011370B" w:rsidP="00CC26B3">
            <w:r w:rsidRPr="006E35B5">
              <w:t>No</w:t>
            </w:r>
          </w:p>
        </w:tc>
      </w:tr>
    </w:tbl>
    <w:p w:rsidR="0011370B" w:rsidRPr="00CC26B3" w:rsidRDefault="0011370B" w:rsidP="00CC26B3">
      <w:pPr>
        <w:rPr>
          <w:rStyle w:val="IntenseEmphasis"/>
        </w:rPr>
      </w:pPr>
      <w:r w:rsidRPr="00CC26B3">
        <w:rPr>
          <w:rStyle w:val="IntenseEmphasis"/>
        </w:rPr>
        <w:t>School Background</w:t>
      </w:r>
    </w:p>
    <w:p w:rsidR="0011370B" w:rsidRPr="006E35B5" w:rsidRDefault="0011370B" w:rsidP="00CC26B3">
      <w:pPr>
        <w:rPr>
          <w:lang w:eastAsia="en-AU"/>
        </w:rPr>
      </w:pPr>
      <w:r w:rsidRPr="006E35B5">
        <w:rPr>
          <w:lang w:eastAsia="en-AU"/>
        </w:rPr>
        <w:t>Roxby Downs Area School was established in 1987 to support the newly created Olympic Dam mine and continues to adapt to its dynamic growth. It is located in the heart of the Roxby Downs Township and caters for Years R-12. Roxby Downs Area School is identified as a Category 7 school on the DECD Index of Disadvantage and has an Index of Community Socio-Educational Advantage (ICSEA) value of 965. The school shares facilities with the local TAFE, as well as the Leisure Centre, ovals and tennis courts</w:t>
      </w:r>
      <w:r w:rsidRPr="006E35B5">
        <w:rPr>
          <w:color w:val="3F4554"/>
          <w:lang w:eastAsia="en-AU"/>
        </w:rPr>
        <w:t>.</w:t>
      </w:r>
      <w:r w:rsidRPr="006E35B5">
        <w:rPr>
          <w:lang w:eastAsia="en-AU"/>
        </w:rPr>
        <w:t xml:space="preserve"> A school hall is also operational and caters for community needs outside school hours. The school population has grown from 100 in 1987 to over 600 in 2013. Years 7-12 students from Andamooka travel 31km by bus to school. Of the current school population, approximately 340 students are primary and 260 are secondary. In 2013, Roxby Downs Area School has 72 members of staff, including 51 teachers. Roxby Downs’ core priority for 2013 is “excellence in teaching and learning” with major foci in: Literacy Improvement; Planning for Numeracy Improvement in 2014; Development of a Middle School ethos; and Development of Higher Expectations for Senior School SACE. The Literacy focus for Years 3-10 is rea</w:t>
      </w:r>
      <w:r w:rsidR="00CC26B3">
        <w:rPr>
          <w:lang w:eastAsia="en-AU"/>
        </w:rPr>
        <w:t>ding fluency and comprehension.</w:t>
      </w:r>
    </w:p>
    <w:p w:rsidR="0011370B" w:rsidRPr="00CC26B3" w:rsidRDefault="0011370B" w:rsidP="00CC26B3">
      <w:pPr>
        <w:rPr>
          <w:rStyle w:val="IntenseEmphasis"/>
        </w:rPr>
      </w:pPr>
      <w:r w:rsidRPr="00CC26B3">
        <w:rPr>
          <w:rStyle w:val="IntenseEmphasis"/>
        </w:rPr>
        <w:t>ILNNP Approach</w:t>
      </w:r>
    </w:p>
    <w:p w:rsidR="0011370B" w:rsidRPr="006E35B5" w:rsidRDefault="0011370B" w:rsidP="00CC26B3">
      <w:r w:rsidRPr="006E35B5">
        <w:t>Roxby Downs Area School committed to all three ILNNP strategies offered to DECD schools – Teacher coaching (Literacy), QuickSmart</w:t>
      </w:r>
      <w:r w:rsidRPr="006E35B5">
        <w:rPr>
          <w:i/>
        </w:rPr>
        <w:t xml:space="preserve"> </w:t>
      </w:r>
      <w:r w:rsidRPr="006E35B5">
        <w:t xml:space="preserve">Numeracy and School Support Officer (SSO) training in three modules of Certificate IV in Education Support. </w:t>
      </w:r>
    </w:p>
    <w:p w:rsidR="0011370B" w:rsidRPr="006E35B5" w:rsidRDefault="0011370B" w:rsidP="00CC26B3">
      <w:r w:rsidRPr="006E35B5">
        <w:t>The ILNNP teacher coach (1.0FTE) position was divided between two staff members, one (0.4) and the other (0.6). The school also has an LNNP Literacy Cluster Coach who is shared between 3 schools within the Far North region (Roxby Downs Area School, Andamooka Primary School and Woomera Area School). At the commencement of the program, the school planned an intense focus on improving student literacy achievement with reading comprehension as the priority. The ILNNP coaches and LNNP coach work</w:t>
      </w:r>
      <w:r w:rsidR="000A3E4F">
        <w:t>ed</w:t>
      </w:r>
      <w:r w:rsidRPr="006E35B5">
        <w:t xml:space="preserve"> collaboratively, supporting staff in the implementation of whole school approaches including analysis of data to inform planning and practice. They work</w:t>
      </w:r>
      <w:r w:rsidR="000A3E4F">
        <w:t>ed</w:t>
      </w:r>
      <w:r w:rsidRPr="006E35B5">
        <w:t xml:space="preserve"> with individual teachers utilising the teacher coaching cycle of plan, implement and reflect, examining their current pedagogies to improve differentiated teaching of reading. The coaches aimed to increase the percentage of students achieving stanines of 4 or above in the PAT-R testing by the end of the year. </w:t>
      </w:r>
    </w:p>
    <w:p w:rsidR="0011370B" w:rsidRPr="006E35B5" w:rsidRDefault="0011370B" w:rsidP="00CC26B3">
      <w:r w:rsidRPr="006E35B5">
        <w:lastRenderedPageBreak/>
        <w:t xml:space="preserve">The QuickSmart Numeracy intervention program was established in Roxby Downs in 2011. As part of the ILNNP, they planned to increase their staff capacity in delivering the program to a greater number of students. </w:t>
      </w:r>
    </w:p>
    <w:p w:rsidR="0011370B" w:rsidRPr="006E35B5" w:rsidRDefault="0011370B" w:rsidP="00CC26B3">
      <w:r w:rsidRPr="006E35B5">
        <w:t xml:space="preserve">Two SSOs undertook training in three modules of the Certificate IV in Education Support to increase their skills when working with students in class and through intervention programs. </w:t>
      </w:r>
    </w:p>
    <w:p w:rsidR="0011370B" w:rsidRPr="00CC26B3" w:rsidRDefault="00CC26B3" w:rsidP="00CC26B3">
      <w:pPr>
        <w:rPr>
          <w:rStyle w:val="IntenseEmphasis"/>
        </w:rPr>
      </w:pPr>
      <w:r>
        <w:rPr>
          <w:rStyle w:val="IntenseEmphasis"/>
        </w:rPr>
        <w:t>Implementation</w:t>
      </w:r>
    </w:p>
    <w:p w:rsidR="0011370B" w:rsidRPr="006E35B5" w:rsidRDefault="0011370B" w:rsidP="00CC26B3">
      <w:r w:rsidRPr="006E35B5">
        <w:t>Roxby Downs Area School implemented all three ILNNP approaches offered to DECD schools. After gaining an understanding of their role through the first 2 DECD ILNNP professional learning days in May, the ILNNP teacher coaches met with the continuing LNNP coach to plan a whole school approach to literacy coaching in their school. The three coaches divided their work across the schooling levels. As the LNNP coach was already working closely with some teachers in Years 3, 4, 5, 6 and 9, one ILNNP coach worked in other primary classes (Years 4</w:t>
      </w:r>
      <w:r w:rsidR="000A3E4F">
        <w:t>,</w:t>
      </w:r>
      <w:r w:rsidRPr="006E35B5">
        <w:t>5</w:t>
      </w:r>
      <w:r w:rsidR="000A3E4F">
        <w:t>,</w:t>
      </w:r>
      <w:r w:rsidRPr="006E35B5">
        <w:t xml:space="preserve">6) and the other worked in secondary classes (Years 8 and 9). </w:t>
      </w:r>
    </w:p>
    <w:p w:rsidR="0011370B" w:rsidRPr="006E35B5" w:rsidRDefault="0011370B" w:rsidP="00CC26B3">
      <w:r w:rsidRPr="006E35B5">
        <w:t xml:space="preserve">The ILNNP coaches and the teachers with whom they worked quickly began the coaching cycle of plan, implement and reflect.  The first stage of their coaching was based around analysing the collected student data with their teachers. Professional learning to support using the PAT-R was provided to all teaching staff by the coaches and this was followed by a series of sessions for Years 3-10 teachers on each of the four comprehension strategies identified within the PAT test. As the whole schools’ data showed low achievement in ‘Interpreting by making inferences’, in 2013, this became the focus for coaching in classrooms. </w:t>
      </w:r>
    </w:p>
    <w:p w:rsidR="0011370B" w:rsidRPr="006E35B5" w:rsidRDefault="0011370B" w:rsidP="00CC26B3">
      <w:r w:rsidRPr="006E35B5">
        <w:t xml:space="preserve">Coaches provided appropriate resources and modelled differentiated lessons as advocated through the ILNNP coaches’ professional learning program. Teachers were also supported by the coaches to identify individual needs of their students from analysis of the PAT-R data. From this analysis, they planned for and implemented teaching of the other three strategies where needed.  Reading fluency was also made a priority with a focus both in the classroom and through an intervention program designed by the LNNP coach and supported by trained SSOs. </w:t>
      </w:r>
    </w:p>
    <w:p w:rsidR="0011370B" w:rsidRPr="006E35B5" w:rsidRDefault="0011370B" w:rsidP="00CC26B3">
      <w:r w:rsidRPr="006E35B5">
        <w:t>Two additional SSOs participated in QuickSmart Numeracy intervention program training through the ILNNP and a total of four SSOs implemented the program. The intervention was provided to 32 students from Years 5 and 6 for thirty minute sessions three times per week since May 2013.</w:t>
      </w:r>
    </w:p>
    <w:p w:rsidR="0011370B" w:rsidRPr="00CC26B3" w:rsidRDefault="0011370B" w:rsidP="00CC26B3">
      <w:pPr>
        <w:rPr>
          <w:rStyle w:val="IntenseEmphasis"/>
        </w:rPr>
      </w:pPr>
      <w:r w:rsidRPr="00CC26B3">
        <w:rPr>
          <w:rStyle w:val="IntenseEmphasis"/>
        </w:rPr>
        <w:t>Progress/Outcomes</w:t>
      </w:r>
    </w:p>
    <w:p w:rsidR="0011370B" w:rsidRPr="000A204A" w:rsidRDefault="0011370B" w:rsidP="00CC26B3">
      <w:pPr>
        <w:rPr>
          <w:rStyle w:val="QuoteChar"/>
        </w:rPr>
      </w:pPr>
      <w:r w:rsidRPr="006E35B5">
        <w:t xml:space="preserve">The three ILNNP strategies introduced in 2013 have contributed to improvements in student literacy outcomes as evidenced by very positive results in the PAT-R second round of testing. Although the ILNNP coaching has only been underway since May 2013, the results show that 52% of students tested in years 3-9 showed 12 months growth or more in the 8 months between testing. The strategy targeted by coaches in classrooms (Interpreting by making inferences) has been well received, with teachers reporting that students now </w:t>
      </w:r>
      <w:r w:rsidRPr="000A204A">
        <w:rPr>
          <w:rStyle w:val="QuoteChar"/>
        </w:rPr>
        <w:t>“understand the concept, use the language and more confidently make inferences from texts they read”. Teachers also report greater confidence in using data to inform their planning and having seen the benefits of differentiating their teaching to cater to students’ specific needs are “now more willing to change their pedagogies and try new approaches”</w:t>
      </w:r>
      <w:r w:rsidR="00CC26B3" w:rsidRPr="000A204A">
        <w:rPr>
          <w:rStyle w:val="QuoteChar"/>
        </w:rPr>
        <w:t>.</w:t>
      </w:r>
    </w:p>
    <w:p w:rsidR="0011370B" w:rsidRPr="006E35B5" w:rsidRDefault="0011370B" w:rsidP="00CC26B3">
      <w:r w:rsidRPr="006E35B5">
        <w:t xml:space="preserve">The SSOs involved in the training for three modules of Certificate IV report greater confidence in dealing with students both in the classroom and the reading fluency intervention programs they support. </w:t>
      </w:r>
    </w:p>
    <w:p w:rsidR="0011370B" w:rsidRPr="006E35B5" w:rsidRDefault="0011370B" w:rsidP="00CC26B3">
      <w:pPr>
        <w:rPr>
          <w:i/>
          <w:color w:val="548DD4" w:themeColor="text2" w:themeTint="99"/>
        </w:rPr>
      </w:pPr>
      <w:r w:rsidRPr="006E35B5">
        <w:t>The students who undertook the QuickSmart</w:t>
      </w:r>
      <w:r w:rsidRPr="006E35B5">
        <w:rPr>
          <w:i/>
        </w:rPr>
        <w:t xml:space="preserve"> </w:t>
      </w:r>
      <w:r w:rsidRPr="006E35B5">
        <w:t xml:space="preserve">program have shown improved achievement in the Cognitive Aptitude Assessment System (OZCAAS) results. All 32 students showed improvement in speed and accuracy in addition, 31 students showed improvement in speed with subtraction, 30 students showed improvement in </w:t>
      </w:r>
      <w:r w:rsidRPr="006E35B5">
        <w:lastRenderedPageBreak/>
        <w:t xml:space="preserve">speed and accuracy in multiplication and 24 showed improvement in speed and accuracy in division.  Teachers also report that the </w:t>
      </w:r>
      <w:r w:rsidRPr="006E35B5">
        <w:rPr>
          <w:i/>
        </w:rPr>
        <w:t>QuickSmart</w:t>
      </w:r>
      <w:r w:rsidRPr="006E35B5">
        <w:t xml:space="preserve"> students now show a much greater interest in class, with a positive attitude and greater willingness to be involved in class activities.</w:t>
      </w:r>
      <w:r w:rsidRPr="006E35B5">
        <w:rPr>
          <w:i/>
          <w:color w:val="548DD4" w:themeColor="text2" w:themeTint="99"/>
        </w:rPr>
        <w:t xml:space="preserve"> </w:t>
      </w:r>
    </w:p>
    <w:p w:rsidR="0011370B" w:rsidRPr="006E35B5" w:rsidRDefault="0011370B" w:rsidP="00CC26B3">
      <w:r w:rsidRPr="006E35B5">
        <w:t>In 2014 Roxby Downs Area School will continue to fund a literacy coach through the LNNP. They have prioritised literacy and numeracy on their Site Improvement Plan and have attracted funding from BHP to support these. This funding will be used to create two new lea</w:t>
      </w:r>
      <w:r w:rsidR="000A3E4F">
        <w:t>dership roles within the school;</w:t>
      </w:r>
      <w:r w:rsidRPr="006E35B5">
        <w:t xml:space="preserve"> </w:t>
      </w:r>
      <w:r w:rsidR="000A3E4F">
        <w:t>a</w:t>
      </w:r>
      <w:r w:rsidRPr="006E35B5">
        <w:t>n R-12 Literacy Project Teacher and an R-12 Numeracy Project Teacher</w:t>
      </w:r>
      <w:r w:rsidR="000A3E4F">
        <w:t>. These teachers</w:t>
      </w:r>
      <w:r w:rsidRPr="006E35B5">
        <w:t xml:space="preserve"> will work with released staff on developing skills in Learn</w:t>
      </w:r>
      <w:r w:rsidR="000A3E4F">
        <w:t>ing</w:t>
      </w:r>
      <w:r w:rsidRPr="006E35B5">
        <w:t xml:space="preserve"> Design and programming for difference, coordinate PLCs and continue to drive and provide support with data analysis. The school also plans to create whole school literacy agreements in 2014 and continue to support teachers through targeted literacy professional learning.   Their new Site Improvement Plan sets literacy targets measured by PAT-R and NAPLAN data.  They will continue to implement QuickSmart Numeracy to support student improvement in math</w:t>
      </w:r>
      <w:r w:rsidR="000A3E4F">
        <w:t>ematics</w:t>
      </w:r>
      <w:r w:rsidRPr="006E35B5">
        <w:t>.</w:t>
      </w:r>
    </w:p>
    <w:p w:rsidR="0011370B" w:rsidRPr="006E35B5" w:rsidRDefault="0011370B" w:rsidP="00CC26B3">
      <w:r w:rsidRPr="006E35B5">
        <w:br w:type="page"/>
      </w:r>
    </w:p>
    <w:p w:rsidR="0011370B" w:rsidRPr="00CC26B3" w:rsidRDefault="005D7221" w:rsidP="00CC26B3">
      <w:pPr>
        <w:rPr>
          <w:rStyle w:val="IntenseEmphasis"/>
        </w:rPr>
      </w:pPr>
      <w:r w:rsidRPr="00CC26B3">
        <w:rPr>
          <w:rStyle w:val="IntenseEmphasis"/>
        </w:rPr>
        <w:lastRenderedPageBreak/>
        <w:t>A</w:t>
      </w:r>
      <w:r w:rsidR="0011370B" w:rsidRPr="00CC26B3">
        <w:rPr>
          <w:rStyle w:val="IntenseEmphasis"/>
        </w:rPr>
        <w:t>ttachment E</w:t>
      </w:r>
    </w:p>
    <w:p w:rsidR="0011370B" w:rsidRPr="007973E1" w:rsidRDefault="0011370B" w:rsidP="00CC26B3">
      <w:pPr>
        <w:rPr>
          <w:rStyle w:val="SubtleEmphasis"/>
        </w:rPr>
      </w:pPr>
      <w:r w:rsidRPr="007973E1">
        <w:rPr>
          <w:rStyle w:val="SubtleEmphasis"/>
        </w:rPr>
        <w:t>ILNNP SHOWCASE</w:t>
      </w:r>
    </w:p>
    <w:tbl>
      <w:tblPr>
        <w:tblStyle w:val="TableGrid"/>
        <w:tblW w:w="0" w:type="auto"/>
        <w:tblLook w:val="04A0" w:firstRow="1" w:lastRow="0" w:firstColumn="1" w:lastColumn="0" w:noHBand="0" w:noVBand="1"/>
        <w:tblCaption w:val="Attachment E ILNNP show case - Victor Harbor R to 7 School"/>
        <w:tblDescription w:val="Data relating to Victor Harbor R to 7 School"/>
      </w:tblPr>
      <w:tblGrid>
        <w:gridCol w:w="5495"/>
        <w:gridCol w:w="4252"/>
      </w:tblGrid>
      <w:tr w:rsidR="0011370B" w:rsidRPr="006E35B5" w:rsidTr="00E13CCE">
        <w:tc>
          <w:tcPr>
            <w:tcW w:w="5495" w:type="dxa"/>
            <w:shd w:val="clear" w:color="auto" w:fill="F2F2F2" w:themeFill="background1" w:themeFillShade="F2"/>
          </w:tcPr>
          <w:p w:rsidR="0011370B" w:rsidRPr="006E35B5" w:rsidRDefault="0011370B" w:rsidP="00CC26B3">
            <w:r w:rsidRPr="006E35B5">
              <w:t>School name</w:t>
            </w:r>
          </w:p>
        </w:tc>
        <w:tc>
          <w:tcPr>
            <w:tcW w:w="4252" w:type="dxa"/>
          </w:tcPr>
          <w:p w:rsidR="0011370B" w:rsidRPr="006E35B5" w:rsidRDefault="0011370B" w:rsidP="00CC26B3">
            <w:r w:rsidRPr="006E35B5">
              <w:t>Victor Harbor R-7 School</w:t>
            </w:r>
          </w:p>
        </w:tc>
      </w:tr>
      <w:tr w:rsidR="0011370B" w:rsidRPr="006E35B5" w:rsidTr="00E13CCE">
        <w:tc>
          <w:tcPr>
            <w:tcW w:w="5495" w:type="dxa"/>
            <w:shd w:val="clear" w:color="auto" w:fill="F2F2F2" w:themeFill="background1" w:themeFillShade="F2"/>
          </w:tcPr>
          <w:p w:rsidR="0011370B" w:rsidRPr="006E35B5" w:rsidRDefault="0011370B" w:rsidP="00CC26B3">
            <w:r w:rsidRPr="006E35B5">
              <w:t>DEEWR school ID</w:t>
            </w:r>
          </w:p>
        </w:tc>
        <w:tc>
          <w:tcPr>
            <w:tcW w:w="4252" w:type="dxa"/>
          </w:tcPr>
          <w:p w:rsidR="0011370B" w:rsidRPr="006E35B5" w:rsidRDefault="00CC26B3" w:rsidP="00CC26B3">
            <w:r>
              <w:t>0453</w:t>
            </w:r>
            <w:r w:rsidR="0011370B" w:rsidRPr="006E35B5">
              <w:t xml:space="preserve"> (Disability Unit – 7786)</w:t>
            </w:r>
          </w:p>
        </w:tc>
      </w:tr>
      <w:tr w:rsidR="0011370B" w:rsidRPr="006E35B5" w:rsidTr="00E13CCE">
        <w:tc>
          <w:tcPr>
            <w:tcW w:w="5495" w:type="dxa"/>
            <w:shd w:val="clear" w:color="auto" w:fill="F2F2F2" w:themeFill="background1" w:themeFillShade="F2"/>
          </w:tcPr>
          <w:p w:rsidR="0011370B" w:rsidRPr="006E35B5" w:rsidRDefault="0011370B" w:rsidP="00CC26B3">
            <w:r w:rsidRPr="006E35B5">
              <w:t>Suburb</w:t>
            </w:r>
          </w:p>
        </w:tc>
        <w:tc>
          <w:tcPr>
            <w:tcW w:w="4252" w:type="dxa"/>
          </w:tcPr>
          <w:p w:rsidR="0011370B" w:rsidRPr="006E35B5" w:rsidRDefault="0011370B" w:rsidP="00CC26B3">
            <w:r w:rsidRPr="006E35B5">
              <w:t>Victor Harbor</w:t>
            </w:r>
          </w:p>
        </w:tc>
      </w:tr>
      <w:tr w:rsidR="0011370B" w:rsidRPr="006E35B5" w:rsidTr="00E13CCE">
        <w:tc>
          <w:tcPr>
            <w:tcW w:w="5495" w:type="dxa"/>
            <w:shd w:val="clear" w:color="auto" w:fill="F2F2F2" w:themeFill="background1" w:themeFillShade="F2"/>
          </w:tcPr>
          <w:p w:rsidR="0011370B" w:rsidRPr="006E35B5" w:rsidRDefault="0011370B" w:rsidP="00CC26B3">
            <w:r w:rsidRPr="006E35B5">
              <w:t>State/Territory</w:t>
            </w:r>
          </w:p>
        </w:tc>
        <w:tc>
          <w:tcPr>
            <w:tcW w:w="4252" w:type="dxa"/>
          </w:tcPr>
          <w:p w:rsidR="0011370B" w:rsidRPr="006E35B5" w:rsidRDefault="0011370B" w:rsidP="00CC26B3">
            <w:r w:rsidRPr="006E35B5">
              <w:t>South Australia</w:t>
            </w:r>
          </w:p>
        </w:tc>
      </w:tr>
      <w:tr w:rsidR="0011370B" w:rsidRPr="006E35B5" w:rsidTr="00E13CCE">
        <w:tc>
          <w:tcPr>
            <w:tcW w:w="5495" w:type="dxa"/>
            <w:shd w:val="clear" w:color="auto" w:fill="F2F2F2" w:themeFill="background1" w:themeFillShade="F2"/>
          </w:tcPr>
          <w:p w:rsidR="0011370B" w:rsidRPr="006E35B5" w:rsidRDefault="0011370B" w:rsidP="00CC26B3">
            <w:r w:rsidRPr="006E35B5">
              <w:t>Sector</w:t>
            </w:r>
          </w:p>
        </w:tc>
        <w:tc>
          <w:tcPr>
            <w:tcW w:w="4252" w:type="dxa"/>
          </w:tcPr>
          <w:p w:rsidR="0011370B" w:rsidRPr="006E35B5" w:rsidRDefault="0011370B" w:rsidP="00CC26B3">
            <w:r w:rsidRPr="006E35B5">
              <w:t>Government</w:t>
            </w:r>
          </w:p>
        </w:tc>
      </w:tr>
      <w:tr w:rsidR="0011370B" w:rsidRPr="006E35B5" w:rsidTr="00E13CCE">
        <w:tc>
          <w:tcPr>
            <w:tcW w:w="5495" w:type="dxa"/>
            <w:shd w:val="clear" w:color="auto" w:fill="F2F2F2" w:themeFill="background1" w:themeFillShade="F2"/>
          </w:tcPr>
          <w:p w:rsidR="0011370B" w:rsidRPr="006E35B5" w:rsidRDefault="0011370B" w:rsidP="00CC26B3">
            <w:r w:rsidRPr="006E35B5">
              <w:t>School type</w:t>
            </w:r>
          </w:p>
        </w:tc>
        <w:tc>
          <w:tcPr>
            <w:tcW w:w="4252" w:type="dxa"/>
          </w:tcPr>
          <w:p w:rsidR="0011370B" w:rsidRPr="006E35B5" w:rsidRDefault="0011370B" w:rsidP="00CC26B3">
            <w:r w:rsidRPr="006E35B5">
              <w:t>Primary</w:t>
            </w:r>
          </w:p>
        </w:tc>
      </w:tr>
      <w:tr w:rsidR="0011370B" w:rsidRPr="006E35B5" w:rsidTr="00E13CCE">
        <w:tc>
          <w:tcPr>
            <w:tcW w:w="5495" w:type="dxa"/>
            <w:shd w:val="clear" w:color="auto" w:fill="F2F2F2" w:themeFill="background1" w:themeFillShade="F2"/>
          </w:tcPr>
          <w:p w:rsidR="0011370B" w:rsidRPr="006E35B5" w:rsidRDefault="0011370B" w:rsidP="00CC26B3">
            <w:r w:rsidRPr="006E35B5">
              <w:t>ARIA categories</w:t>
            </w:r>
          </w:p>
        </w:tc>
        <w:tc>
          <w:tcPr>
            <w:tcW w:w="4252" w:type="dxa"/>
          </w:tcPr>
          <w:p w:rsidR="0011370B" w:rsidRPr="006E35B5" w:rsidRDefault="0011370B" w:rsidP="00CC26B3">
            <w:r w:rsidRPr="006E35B5">
              <w:t>Inner Regional</w:t>
            </w:r>
          </w:p>
        </w:tc>
      </w:tr>
      <w:tr w:rsidR="0011370B" w:rsidRPr="006E35B5" w:rsidTr="00E13CCE">
        <w:tc>
          <w:tcPr>
            <w:tcW w:w="5495" w:type="dxa"/>
            <w:shd w:val="clear" w:color="auto" w:fill="F2F2F2" w:themeFill="background1" w:themeFillShade="F2"/>
          </w:tcPr>
          <w:p w:rsidR="0011370B" w:rsidRPr="006E35B5" w:rsidRDefault="0011370B" w:rsidP="00CC26B3">
            <w:r w:rsidRPr="006E35B5">
              <w:t>2013 enrolments</w:t>
            </w:r>
          </w:p>
        </w:tc>
        <w:tc>
          <w:tcPr>
            <w:tcW w:w="4252" w:type="dxa"/>
          </w:tcPr>
          <w:p w:rsidR="0011370B" w:rsidRPr="006E35B5" w:rsidRDefault="0011370B" w:rsidP="00CC26B3">
            <w:r w:rsidRPr="006E35B5">
              <w:t>575</w:t>
            </w:r>
          </w:p>
        </w:tc>
      </w:tr>
      <w:tr w:rsidR="0011370B" w:rsidRPr="006E35B5" w:rsidTr="00E13CCE">
        <w:tc>
          <w:tcPr>
            <w:tcW w:w="5495" w:type="dxa"/>
            <w:shd w:val="clear" w:color="auto" w:fill="F2F2F2" w:themeFill="background1" w:themeFillShade="F2"/>
          </w:tcPr>
          <w:p w:rsidR="0011370B" w:rsidRPr="006E35B5" w:rsidRDefault="0011370B" w:rsidP="00CC26B3">
            <w:r w:rsidRPr="006E35B5">
              <w:t>Number of Aboriginal and Torres Strait Islander students</w:t>
            </w:r>
          </w:p>
        </w:tc>
        <w:tc>
          <w:tcPr>
            <w:tcW w:w="4252" w:type="dxa"/>
          </w:tcPr>
          <w:p w:rsidR="0011370B" w:rsidRPr="006E35B5" w:rsidRDefault="0011370B" w:rsidP="00CC26B3">
            <w:r w:rsidRPr="006E35B5">
              <w:t>40</w:t>
            </w:r>
          </w:p>
        </w:tc>
      </w:tr>
      <w:tr w:rsidR="0011370B" w:rsidRPr="006E35B5" w:rsidTr="00E13CCE">
        <w:tc>
          <w:tcPr>
            <w:tcW w:w="5495" w:type="dxa"/>
            <w:shd w:val="clear" w:color="auto" w:fill="F2F2F2" w:themeFill="background1" w:themeFillShade="F2"/>
          </w:tcPr>
          <w:p w:rsidR="0011370B" w:rsidRPr="006E35B5" w:rsidRDefault="0011370B" w:rsidP="00CC26B3">
            <w:r w:rsidRPr="006E35B5">
              <w:t>Number of students with a language background other than English</w:t>
            </w:r>
          </w:p>
        </w:tc>
        <w:tc>
          <w:tcPr>
            <w:tcW w:w="4252" w:type="dxa"/>
          </w:tcPr>
          <w:p w:rsidR="0011370B" w:rsidRPr="006E35B5" w:rsidRDefault="0011370B" w:rsidP="00CC26B3">
            <w:r w:rsidRPr="006E35B5">
              <w:t>6</w:t>
            </w:r>
          </w:p>
        </w:tc>
      </w:tr>
      <w:tr w:rsidR="0011370B" w:rsidRPr="006E35B5" w:rsidTr="00E13CCE">
        <w:tc>
          <w:tcPr>
            <w:tcW w:w="5495" w:type="dxa"/>
            <w:shd w:val="clear" w:color="auto" w:fill="F2F2F2" w:themeFill="background1" w:themeFillShade="F2"/>
          </w:tcPr>
          <w:p w:rsidR="0011370B" w:rsidRPr="006E35B5" w:rsidRDefault="0011370B" w:rsidP="00CC26B3">
            <w:r w:rsidRPr="006E35B5">
              <w:t>2012 student attendance rate</w:t>
            </w:r>
          </w:p>
        </w:tc>
        <w:tc>
          <w:tcPr>
            <w:tcW w:w="4252" w:type="dxa"/>
          </w:tcPr>
          <w:p w:rsidR="0011370B" w:rsidRPr="006E35B5" w:rsidRDefault="0011370B" w:rsidP="00CC26B3">
            <w:r w:rsidRPr="006E35B5">
              <w:t>90%</w:t>
            </w:r>
          </w:p>
        </w:tc>
      </w:tr>
      <w:tr w:rsidR="0011370B" w:rsidRPr="006E35B5" w:rsidTr="00E13CCE">
        <w:tc>
          <w:tcPr>
            <w:tcW w:w="5495" w:type="dxa"/>
            <w:shd w:val="clear" w:color="auto" w:fill="F2F2F2" w:themeFill="background1" w:themeFillShade="F2"/>
          </w:tcPr>
          <w:p w:rsidR="0011370B" w:rsidRPr="006E35B5" w:rsidRDefault="0011370B" w:rsidP="00CC26B3">
            <w:r w:rsidRPr="006E35B5">
              <w:t>Literacy and Numeracy National Partnership (LNNP) school</w:t>
            </w:r>
          </w:p>
        </w:tc>
        <w:tc>
          <w:tcPr>
            <w:tcW w:w="4252" w:type="dxa"/>
          </w:tcPr>
          <w:p w:rsidR="0011370B" w:rsidRPr="006E35B5" w:rsidRDefault="0011370B" w:rsidP="00CC26B3">
            <w:r w:rsidRPr="006E35B5">
              <w:t>Not in 2013</w:t>
            </w:r>
          </w:p>
          <w:p w:rsidR="0011370B" w:rsidRPr="006E35B5" w:rsidRDefault="0011370B" w:rsidP="00CC26B3">
            <w:r w:rsidRPr="006E35B5">
              <w:t>Previous involvement in 2012</w:t>
            </w:r>
          </w:p>
        </w:tc>
      </w:tr>
      <w:tr w:rsidR="0011370B" w:rsidRPr="006E35B5" w:rsidTr="00E13CCE">
        <w:tc>
          <w:tcPr>
            <w:tcW w:w="5495" w:type="dxa"/>
            <w:shd w:val="clear" w:color="auto" w:fill="F2F2F2" w:themeFill="background1" w:themeFillShade="F2"/>
          </w:tcPr>
          <w:p w:rsidR="0011370B" w:rsidRPr="006E35B5" w:rsidRDefault="0011370B" w:rsidP="00CC26B3">
            <w:r w:rsidRPr="006E35B5">
              <w:t>Low Socio-Economic Status School Communities National Partnership school</w:t>
            </w:r>
          </w:p>
        </w:tc>
        <w:tc>
          <w:tcPr>
            <w:tcW w:w="4252" w:type="dxa"/>
          </w:tcPr>
          <w:p w:rsidR="0011370B" w:rsidRPr="006E35B5" w:rsidRDefault="0011370B" w:rsidP="00CC26B3">
            <w:r w:rsidRPr="006E35B5">
              <w:t>No</w:t>
            </w:r>
          </w:p>
        </w:tc>
      </w:tr>
    </w:tbl>
    <w:p w:rsidR="0011370B" w:rsidRPr="00CC26B3" w:rsidRDefault="0011370B" w:rsidP="00CC26B3">
      <w:pPr>
        <w:rPr>
          <w:rStyle w:val="IntenseEmphasis"/>
        </w:rPr>
      </w:pPr>
      <w:r w:rsidRPr="00CC26B3">
        <w:rPr>
          <w:rStyle w:val="IntenseEmphasis"/>
        </w:rPr>
        <w:t>School Background</w:t>
      </w:r>
    </w:p>
    <w:p w:rsidR="0011370B" w:rsidRPr="00CC26B3" w:rsidRDefault="0011370B" w:rsidP="00CC26B3">
      <w:pPr>
        <w:rPr>
          <w:rStyle w:val="IntenseEmphasis"/>
          <w:b w:val="0"/>
          <w:bCs w:val="0"/>
          <w:i w:val="0"/>
          <w:iCs w:val="0"/>
          <w:sz w:val="22"/>
        </w:rPr>
      </w:pPr>
      <w:r w:rsidRPr="00CC26B3">
        <w:rPr>
          <w:rStyle w:val="IntenseEmphasis"/>
          <w:b w:val="0"/>
          <w:bCs w:val="0"/>
          <w:i w:val="0"/>
          <w:iCs w:val="0"/>
          <w:sz w:val="22"/>
        </w:rPr>
        <w:t xml:space="preserve">In 2013 Victor Harbor Primary and Victor Harbor Junior Primary amalgamated to form Victor Harbor R-7 School. It is identified as a Category 4 school on the DECD Index of Disadvantage and has an Index of Community Socio-Educational Advantage (ICSEA) value of 982. Victor Harbor R-7 School is located in the coastal town of Victor Harbor, about 80kms from Adelaide, in the DECD Fleurieu and Kangaroo Island region. The student population has increased steadily to about 600 students with stable numbers of permanent staffing.  Victor Harbor R-7 School has had a 33 year cultural link with Fregon in the Pitjantjatjara Lands and every year both schools have exchange visits. In 2013, Victor Harbor’s priorities have been: Teaching and Learning/Australian Curriculum; Continued Improvement in Literacy (reading focus) and Numeracy (problem solving focus); and Sustainability. </w:t>
      </w:r>
    </w:p>
    <w:p w:rsidR="0011370B" w:rsidRPr="00CC26B3" w:rsidRDefault="0011370B" w:rsidP="00CC26B3">
      <w:pPr>
        <w:rPr>
          <w:rStyle w:val="IntenseEmphasis"/>
        </w:rPr>
      </w:pPr>
      <w:r w:rsidRPr="00CC26B3">
        <w:rPr>
          <w:rStyle w:val="IntenseEmphasis"/>
        </w:rPr>
        <w:t>ILNNP Approach</w:t>
      </w:r>
    </w:p>
    <w:p w:rsidR="0011370B" w:rsidRPr="006E35B5" w:rsidRDefault="0011370B" w:rsidP="00CC26B3">
      <w:r w:rsidRPr="006E35B5">
        <w:t xml:space="preserve">Victor Harbor R-7 School committed to all three ILNNP strategies offered to DECD schools – Teacher coaching (both literacy and numeracy), </w:t>
      </w:r>
      <w:r w:rsidRPr="006E35B5">
        <w:rPr>
          <w:i/>
        </w:rPr>
        <w:t>QuickSmart</w:t>
      </w:r>
      <w:r w:rsidRPr="006E35B5">
        <w:t xml:space="preserve"> Numeracy and School Support Officer (SSO) training in three modules of Certificate IV in Education Support. </w:t>
      </w:r>
    </w:p>
    <w:p w:rsidR="0011370B" w:rsidRPr="006E35B5" w:rsidRDefault="0011370B" w:rsidP="00CC26B3">
      <w:r w:rsidRPr="006E35B5">
        <w:t xml:space="preserve">The ILNNP teacher coach role (0.8FTE) was divided amongst three staff members, one (0.4) with a numeracy focus and the other two (0.2 each) with a literacy focus. The three coaches worked collaboratively to provide workshops and presentations in staff meetings to support whole school approaches to be enacted. They each coached many individual teachers in their classrooms utilising the </w:t>
      </w:r>
      <w:r w:rsidR="000A3E4F">
        <w:t>teacher coaching cycle of p</w:t>
      </w:r>
      <w:r w:rsidRPr="006E35B5">
        <w:t xml:space="preserve">lan, </w:t>
      </w:r>
      <w:r w:rsidR="000A3E4F">
        <w:t>i</w:t>
      </w:r>
      <w:r w:rsidRPr="006E35B5">
        <w:t xml:space="preserve">mplement and </w:t>
      </w:r>
      <w:r w:rsidR="000A3E4F">
        <w:t>r</w:t>
      </w:r>
      <w:r w:rsidRPr="006E35B5">
        <w:t xml:space="preserve">eflect. All planning was based around student Progressive Achievement Test (PAT) data analysis. The focus of the teacher coaching supported individual student learning needs through helping teachers reflect upon their pedagogies and ensuring they planned for and implemented differentiated teaching. The coaches were supported by the DECD ILNNP professional learning program. </w:t>
      </w:r>
    </w:p>
    <w:p w:rsidR="0011370B" w:rsidRPr="006E35B5" w:rsidRDefault="0011370B" w:rsidP="00CC26B3">
      <w:r w:rsidRPr="006E35B5">
        <w:t xml:space="preserve">For the QuickSmart Numeracy strategy at Victor Harbor R-7 School, the numeracy coach and an SSO attended training and implemented the program. This intervention program targeted Year 5-7 students from the lowest three stanines in the PAT-Maths test. </w:t>
      </w:r>
    </w:p>
    <w:p w:rsidR="0011370B" w:rsidRPr="006E35B5" w:rsidRDefault="0011370B" w:rsidP="00CC26B3">
      <w:r w:rsidRPr="006E35B5">
        <w:lastRenderedPageBreak/>
        <w:t xml:space="preserve">Two SSOs undertook the three modules of Certificate IV in Education Support training to improve their understanding of student learning needs and apply this knowledge in the </w:t>
      </w:r>
      <w:r w:rsidRPr="006E35B5">
        <w:rPr>
          <w:i/>
        </w:rPr>
        <w:t xml:space="preserve">Maths for Learning Inclusion </w:t>
      </w:r>
      <w:r w:rsidRPr="006E35B5">
        <w:t>(M4LI) intervention with students.</w:t>
      </w:r>
    </w:p>
    <w:p w:rsidR="0011370B" w:rsidRPr="00CC26B3" w:rsidRDefault="0011370B" w:rsidP="00CC26B3">
      <w:pPr>
        <w:rPr>
          <w:rStyle w:val="IntenseEmphasis"/>
        </w:rPr>
      </w:pPr>
      <w:r w:rsidRPr="00CC26B3">
        <w:rPr>
          <w:rStyle w:val="IntenseEmphasis"/>
        </w:rPr>
        <w:t>Impleme</w:t>
      </w:r>
      <w:r w:rsidR="00CC26B3">
        <w:rPr>
          <w:rStyle w:val="IntenseEmphasis"/>
        </w:rPr>
        <w:t>ntation</w:t>
      </w:r>
    </w:p>
    <w:p w:rsidR="0011370B" w:rsidRPr="006E35B5" w:rsidRDefault="0011370B" w:rsidP="00CC26B3">
      <w:r w:rsidRPr="006E35B5">
        <w:t xml:space="preserve">Each of the three strategies commenced at Victor Harbor R-7 School at the beginning of term 2 2013. The three coaches began by each meeting with Year 4/5 and 6/7 teachers and analysing the PAT data to identify students’ specific needs. After participating in the ILNNP professional learning program that focused on teaching of specific reading comprehension strategies and ways to differentiate teaching practice, the literacy coaches worked with 5 individual teachers each to plan a ten week teaching cycle. They modelled specific reading comprehension strategy lessons that targeted the learning needs of identified students and supported the class teachers in implementing their planned lessons. In order to complete the coaching cycle, coaches provided release for each other’s teachers to reflect upon their changes in pedagogy and plan future learning. </w:t>
      </w:r>
    </w:p>
    <w:p w:rsidR="0011370B" w:rsidRPr="006E35B5" w:rsidRDefault="0011370B" w:rsidP="00CC26B3">
      <w:r w:rsidRPr="006E35B5">
        <w:t>The numeracy coach worked alongside 3 teachers in their classrooms and was also responsible for setting up and overseeing the running of the QuickSmart program. The ILNNP professional learning sessions provided the coach with pedagogical support in targeting differing student needs and working from a problem solving basis. The coach then modelled these strategies and supported the teachers to plan and implement these in accordance with the students’ identified needs. The numeracy coach and SSO attended all QuickSmart training sessions, established a dedicated QuickSmart area, and worked with teachers to identify suitable students for the program. From Years 5-7, 14 students were targeted and undertook the program over three sessions per week across 22 weeks this year.</w:t>
      </w:r>
    </w:p>
    <w:p w:rsidR="0011370B" w:rsidRPr="00CC26B3" w:rsidRDefault="0011370B" w:rsidP="00CC26B3">
      <w:pPr>
        <w:rPr>
          <w:rStyle w:val="IntenseEmphasis"/>
        </w:rPr>
      </w:pPr>
      <w:r w:rsidRPr="00CC26B3">
        <w:rPr>
          <w:rStyle w:val="IntenseEmphasis"/>
        </w:rPr>
        <w:t>Progress/Outcomes</w:t>
      </w:r>
    </w:p>
    <w:p w:rsidR="0011370B" w:rsidRPr="006E35B5" w:rsidRDefault="0011370B" w:rsidP="00CC26B3">
      <w:r w:rsidRPr="006E35B5">
        <w:t>The ILNNP strategies have contributed to improvements in student literacy and numeracy outcomes. The PAT test results show growth has occurred with the number of students achieving low stanines halved in the second round of testing. The immediacy of the online PAT test results allowed the coaches to encourage the use of this data as a diagnostic tool and Victor Harbor R-7 School teachers now report a greater understanding of the benefits of using data sets to inform their planning. Teachers also report greater confidence in offering differentiated teaching that specifically targets student needs.</w:t>
      </w:r>
    </w:p>
    <w:p w:rsidR="0011370B" w:rsidRPr="006E35B5" w:rsidRDefault="0011370B" w:rsidP="00CC26B3">
      <w:r w:rsidRPr="006E35B5">
        <w:t xml:space="preserve">Teachers who worked with the literacy coaches reportedly now </w:t>
      </w:r>
      <w:r w:rsidRPr="000A3E4F">
        <w:t>feel more in control of their reading programs and have a better understanding of how to</w:t>
      </w:r>
      <w:r w:rsidR="000A3E4F" w:rsidRPr="000A3E4F">
        <w:t xml:space="preserve"> teach comprehension strategies</w:t>
      </w:r>
      <w:r w:rsidRPr="000A3E4F">
        <w:t>.</w:t>
      </w:r>
      <w:r w:rsidRPr="006E35B5">
        <w:t xml:space="preserve"> Those who worked with the numeracy coach are reporting greater confidence with offering open ended tasks and programming for difference. </w:t>
      </w:r>
    </w:p>
    <w:p w:rsidR="0011370B" w:rsidRPr="006E35B5" w:rsidRDefault="0011370B" w:rsidP="00CC26B3">
      <w:r w:rsidRPr="006E35B5">
        <w:t>Teachers report that the students targeted through QuickSmart Numeracy have shown greater confidence in their mathematical abilities, thinking skills and willingness to try new things back in the classroom.  Victor Harbor’s results from their pre-test and post-test measures on the Cognitive Aptitude Assessment System (OZCAAS) show improvement in the students’ speed and accuracy in all four operations (addition, subtraction, multiplication and division).</w:t>
      </w:r>
    </w:p>
    <w:p w:rsidR="0011370B" w:rsidRPr="00DC3F79" w:rsidRDefault="0011370B" w:rsidP="00CC26B3">
      <w:r w:rsidRPr="006E35B5">
        <w:t xml:space="preserve">The SSOs who undertook the Certificate IV training indicate that they now </w:t>
      </w:r>
      <w:r w:rsidRPr="000A204A">
        <w:rPr>
          <w:rStyle w:val="QuoteChar"/>
        </w:rPr>
        <w:t>“have a greater insight into what teachers do and why”.</w:t>
      </w:r>
      <w:r w:rsidRPr="006E35B5">
        <w:t xml:space="preserve"> They recognise benefits of this training in the work they do both in the classroom and in intervention strategies, noting </w:t>
      </w:r>
      <w:r w:rsidRPr="006E35B5">
        <w:rPr>
          <w:i/>
        </w:rPr>
        <w:t>“a more consistent use of language from both teachers and the SSOs”</w:t>
      </w:r>
      <w:r w:rsidR="00DC3F79">
        <w:t xml:space="preserve"> as helpful.</w:t>
      </w:r>
    </w:p>
    <w:p w:rsidR="00631103" w:rsidRPr="006E35B5" w:rsidRDefault="0011370B" w:rsidP="00CC26B3">
      <w:r w:rsidRPr="006E35B5">
        <w:lastRenderedPageBreak/>
        <w:t>Victor Harbor R-7 School has a continued commitment to literacy and numeracy improvement for 2014 and beyond as identified in the school’s priorities. The school will establish literacy and numeracy mentor positions within the leadership team that will support and lead improvement. PAT data collections and analysis will continue to drive the programming and planning for reading and math</w:t>
      </w:r>
      <w:r w:rsidR="000A3E4F">
        <w:t>ematic</w:t>
      </w:r>
      <w:r w:rsidRPr="006E35B5">
        <w:t xml:space="preserve">s in Year 3-7 classrooms and ongoing professional learning </w:t>
      </w:r>
      <w:r w:rsidR="000A3E4F">
        <w:t xml:space="preserve">will be </w:t>
      </w:r>
      <w:r w:rsidRPr="006E35B5">
        <w:t xml:space="preserve">provided to support staff in offering differentiated teaching that addresses the needs of their students. The main literacy focus for 2014 will be writing improvement and they will continue to run the </w:t>
      </w:r>
      <w:r w:rsidRPr="006E35B5">
        <w:rPr>
          <w:i/>
        </w:rPr>
        <w:t>Maths for Learning Inclusion</w:t>
      </w:r>
      <w:r w:rsidRPr="006E35B5">
        <w:t xml:space="preserve"> and </w:t>
      </w:r>
      <w:r w:rsidRPr="006E35B5">
        <w:rPr>
          <w:i/>
        </w:rPr>
        <w:t xml:space="preserve">QuickSmart </w:t>
      </w:r>
      <w:r w:rsidRPr="006E35B5">
        <w:t>Numeracy intervention programs t</w:t>
      </w:r>
      <w:r w:rsidR="00CC26B3">
        <w:t>o support numeracy improvement.</w:t>
      </w:r>
    </w:p>
    <w:p w:rsidR="005D7221" w:rsidRPr="006E35B5" w:rsidRDefault="005D7221" w:rsidP="00CC26B3">
      <w:r w:rsidRPr="006E35B5">
        <w:br w:type="page"/>
      </w:r>
    </w:p>
    <w:p w:rsidR="00631103" w:rsidRPr="00CC26B3" w:rsidRDefault="008A34B5" w:rsidP="00CC26B3">
      <w:pPr>
        <w:rPr>
          <w:rStyle w:val="IntenseEmphasis"/>
        </w:rPr>
      </w:pPr>
      <w:r w:rsidRPr="00CC26B3">
        <w:rPr>
          <w:rStyle w:val="IntenseEmphasis"/>
        </w:rPr>
        <w:lastRenderedPageBreak/>
        <w:t>Attachment E</w:t>
      </w:r>
    </w:p>
    <w:p w:rsidR="00631103" w:rsidRPr="007973E1" w:rsidRDefault="00631103" w:rsidP="00CC26B3">
      <w:pPr>
        <w:rPr>
          <w:rStyle w:val="SubtleEmphasis"/>
        </w:rPr>
      </w:pPr>
      <w:r w:rsidRPr="007973E1">
        <w:rPr>
          <w:rStyle w:val="SubtleEmphasis"/>
        </w:rPr>
        <w:t xml:space="preserve">ILNNP SHOWCASE </w:t>
      </w:r>
    </w:p>
    <w:tbl>
      <w:tblPr>
        <w:tblStyle w:val="TableGrid"/>
        <w:tblW w:w="0" w:type="auto"/>
        <w:tblLook w:val="04A0" w:firstRow="1" w:lastRow="0" w:firstColumn="1" w:lastColumn="0" w:noHBand="0" w:noVBand="1"/>
        <w:tblCaption w:val="Attachment E ILNNP show case - St Martin's Catholic Primary School"/>
        <w:tblDescription w:val="Data relating to St Martin's Catholic Primary School"/>
      </w:tblPr>
      <w:tblGrid>
        <w:gridCol w:w="5495"/>
        <w:gridCol w:w="4252"/>
      </w:tblGrid>
      <w:tr w:rsidR="00631103" w:rsidRPr="006E35B5" w:rsidTr="00E13CCE">
        <w:tc>
          <w:tcPr>
            <w:tcW w:w="5495" w:type="dxa"/>
            <w:shd w:val="clear" w:color="auto" w:fill="F2F2F2" w:themeFill="background1" w:themeFillShade="F2"/>
          </w:tcPr>
          <w:p w:rsidR="00631103" w:rsidRPr="006E35B5" w:rsidRDefault="00631103" w:rsidP="00CC26B3">
            <w:r w:rsidRPr="006E35B5">
              <w:t>School name</w:t>
            </w:r>
          </w:p>
        </w:tc>
        <w:tc>
          <w:tcPr>
            <w:tcW w:w="4252" w:type="dxa"/>
          </w:tcPr>
          <w:p w:rsidR="00631103" w:rsidRPr="006E35B5" w:rsidRDefault="00631103" w:rsidP="00CC26B3">
            <w:r w:rsidRPr="006E35B5">
              <w:t>St Martin’s Catholic Primary School</w:t>
            </w:r>
          </w:p>
        </w:tc>
      </w:tr>
      <w:tr w:rsidR="00631103" w:rsidRPr="006E35B5" w:rsidTr="00E13CCE">
        <w:tc>
          <w:tcPr>
            <w:tcW w:w="5495" w:type="dxa"/>
            <w:shd w:val="clear" w:color="auto" w:fill="F2F2F2" w:themeFill="background1" w:themeFillShade="F2"/>
          </w:tcPr>
          <w:p w:rsidR="00631103" w:rsidRPr="006E35B5" w:rsidRDefault="00631103" w:rsidP="00CC26B3">
            <w:r w:rsidRPr="006E35B5">
              <w:t>DEEWR school ID</w:t>
            </w:r>
          </w:p>
        </w:tc>
        <w:tc>
          <w:tcPr>
            <w:tcW w:w="4252" w:type="dxa"/>
          </w:tcPr>
          <w:p w:rsidR="00631103" w:rsidRPr="006E35B5" w:rsidRDefault="00631103" w:rsidP="00CC26B3">
            <w:r w:rsidRPr="006E35B5">
              <w:t>364</w:t>
            </w:r>
          </w:p>
        </w:tc>
      </w:tr>
      <w:tr w:rsidR="00631103" w:rsidRPr="006E35B5" w:rsidTr="00E13CCE">
        <w:tc>
          <w:tcPr>
            <w:tcW w:w="5495" w:type="dxa"/>
            <w:shd w:val="clear" w:color="auto" w:fill="F2F2F2" w:themeFill="background1" w:themeFillShade="F2"/>
          </w:tcPr>
          <w:p w:rsidR="00631103" w:rsidRPr="006E35B5" w:rsidRDefault="00631103" w:rsidP="00CC26B3">
            <w:r w:rsidRPr="006E35B5">
              <w:t>Suburb</w:t>
            </w:r>
          </w:p>
        </w:tc>
        <w:tc>
          <w:tcPr>
            <w:tcW w:w="4252" w:type="dxa"/>
          </w:tcPr>
          <w:p w:rsidR="00631103" w:rsidRPr="006E35B5" w:rsidRDefault="00631103" w:rsidP="00CC26B3">
            <w:r w:rsidRPr="006E35B5">
              <w:t>GREENACRES</w:t>
            </w:r>
          </w:p>
        </w:tc>
      </w:tr>
      <w:tr w:rsidR="00631103" w:rsidRPr="006E35B5" w:rsidTr="00E13CCE">
        <w:tc>
          <w:tcPr>
            <w:tcW w:w="5495" w:type="dxa"/>
            <w:shd w:val="clear" w:color="auto" w:fill="F2F2F2" w:themeFill="background1" w:themeFillShade="F2"/>
          </w:tcPr>
          <w:p w:rsidR="00631103" w:rsidRPr="006E35B5" w:rsidRDefault="00631103" w:rsidP="00CC26B3">
            <w:r w:rsidRPr="006E35B5">
              <w:t>State/Territory</w:t>
            </w:r>
          </w:p>
        </w:tc>
        <w:tc>
          <w:tcPr>
            <w:tcW w:w="4252" w:type="dxa"/>
          </w:tcPr>
          <w:p w:rsidR="00631103" w:rsidRPr="006E35B5" w:rsidRDefault="00631103" w:rsidP="00CC26B3">
            <w:r w:rsidRPr="006E35B5">
              <w:t>South Australia</w:t>
            </w:r>
          </w:p>
        </w:tc>
      </w:tr>
      <w:tr w:rsidR="00631103" w:rsidRPr="006E35B5" w:rsidTr="00E13CCE">
        <w:tc>
          <w:tcPr>
            <w:tcW w:w="5495" w:type="dxa"/>
            <w:shd w:val="clear" w:color="auto" w:fill="F2F2F2" w:themeFill="background1" w:themeFillShade="F2"/>
          </w:tcPr>
          <w:p w:rsidR="00631103" w:rsidRPr="006E35B5" w:rsidRDefault="00631103" w:rsidP="00CC26B3">
            <w:r w:rsidRPr="006E35B5">
              <w:t>Sector</w:t>
            </w:r>
          </w:p>
        </w:tc>
        <w:tc>
          <w:tcPr>
            <w:tcW w:w="4252" w:type="dxa"/>
          </w:tcPr>
          <w:p w:rsidR="00631103" w:rsidRPr="006E35B5" w:rsidRDefault="00631103" w:rsidP="00CC26B3">
            <w:r w:rsidRPr="006E35B5">
              <w:t>Catholic</w:t>
            </w:r>
          </w:p>
        </w:tc>
      </w:tr>
      <w:tr w:rsidR="00631103" w:rsidRPr="006E35B5" w:rsidTr="00E13CCE">
        <w:tc>
          <w:tcPr>
            <w:tcW w:w="5495" w:type="dxa"/>
            <w:shd w:val="clear" w:color="auto" w:fill="F2F2F2" w:themeFill="background1" w:themeFillShade="F2"/>
          </w:tcPr>
          <w:p w:rsidR="00631103" w:rsidRPr="006E35B5" w:rsidRDefault="00631103" w:rsidP="00CC26B3">
            <w:r w:rsidRPr="006E35B5">
              <w:t>School type</w:t>
            </w:r>
          </w:p>
        </w:tc>
        <w:tc>
          <w:tcPr>
            <w:tcW w:w="4252" w:type="dxa"/>
          </w:tcPr>
          <w:p w:rsidR="00631103" w:rsidRPr="006E35B5" w:rsidRDefault="00631103" w:rsidP="00CC26B3">
            <w:r w:rsidRPr="006E35B5">
              <w:t>Primary</w:t>
            </w:r>
          </w:p>
        </w:tc>
      </w:tr>
      <w:tr w:rsidR="00631103" w:rsidRPr="006E35B5" w:rsidTr="00E13CCE">
        <w:tc>
          <w:tcPr>
            <w:tcW w:w="5495" w:type="dxa"/>
            <w:shd w:val="clear" w:color="auto" w:fill="F2F2F2" w:themeFill="background1" w:themeFillShade="F2"/>
          </w:tcPr>
          <w:p w:rsidR="00631103" w:rsidRPr="006E35B5" w:rsidRDefault="00631103" w:rsidP="00CC26B3">
            <w:r w:rsidRPr="006E35B5">
              <w:t>ARIA categories</w:t>
            </w:r>
          </w:p>
        </w:tc>
        <w:tc>
          <w:tcPr>
            <w:tcW w:w="4252" w:type="dxa"/>
          </w:tcPr>
          <w:p w:rsidR="00631103" w:rsidRPr="006E35B5" w:rsidRDefault="00631103" w:rsidP="00CC26B3">
            <w:r w:rsidRPr="006E35B5">
              <w:t>Major City</w:t>
            </w:r>
          </w:p>
        </w:tc>
      </w:tr>
      <w:tr w:rsidR="00631103" w:rsidRPr="006E35B5" w:rsidTr="00E13CCE">
        <w:tc>
          <w:tcPr>
            <w:tcW w:w="5495" w:type="dxa"/>
            <w:shd w:val="clear" w:color="auto" w:fill="F2F2F2" w:themeFill="background1" w:themeFillShade="F2"/>
          </w:tcPr>
          <w:p w:rsidR="00631103" w:rsidRPr="006E35B5" w:rsidRDefault="00631103" w:rsidP="00CC26B3">
            <w:r w:rsidRPr="006E35B5">
              <w:t>2013 enrolments</w:t>
            </w:r>
          </w:p>
        </w:tc>
        <w:tc>
          <w:tcPr>
            <w:tcW w:w="4252" w:type="dxa"/>
          </w:tcPr>
          <w:p w:rsidR="00631103" w:rsidRPr="006E35B5" w:rsidRDefault="00631103" w:rsidP="00CC26B3">
            <w:r w:rsidRPr="006E35B5">
              <w:t>374</w:t>
            </w:r>
          </w:p>
        </w:tc>
      </w:tr>
      <w:tr w:rsidR="00631103" w:rsidRPr="006E35B5" w:rsidTr="00E13CCE">
        <w:tc>
          <w:tcPr>
            <w:tcW w:w="5495" w:type="dxa"/>
            <w:shd w:val="clear" w:color="auto" w:fill="F2F2F2" w:themeFill="background1" w:themeFillShade="F2"/>
          </w:tcPr>
          <w:p w:rsidR="00631103" w:rsidRPr="006E35B5" w:rsidRDefault="00631103" w:rsidP="00CC26B3">
            <w:r w:rsidRPr="006E35B5">
              <w:t>Number of Aboriginal and Torres Strait Islander students</w:t>
            </w:r>
          </w:p>
        </w:tc>
        <w:tc>
          <w:tcPr>
            <w:tcW w:w="4252" w:type="dxa"/>
          </w:tcPr>
          <w:p w:rsidR="00631103" w:rsidRPr="006E35B5" w:rsidRDefault="00631103" w:rsidP="00CC26B3">
            <w:r w:rsidRPr="006E35B5">
              <w:t>6</w:t>
            </w:r>
          </w:p>
        </w:tc>
      </w:tr>
      <w:tr w:rsidR="00631103" w:rsidRPr="006E35B5" w:rsidTr="00E13CCE">
        <w:tc>
          <w:tcPr>
            <w:tcW w:w="5495" w:type="dxa"/>
            <w:shd w:val="clear" w:color="auto" w:fill="F2F2F2" w:themeFill="background1" w:themeFillShade="F2"/>
          </w:tcPr>
          <w:p w:rsidR="00631103" w:rsidRPr="006E35B5" w:rsidRDefault="00631103" w:rsidP="00CC26B3">
            <w:r w:rsidRPr="006E35B5">
              <w:t>Number of students with a language background other than English</w:t>
            </w:r>
          </w:p>
        </w:tc>
        <w:tc>
          <w:tcPr>
            <w:tcW w:w="4252" w:type="dxa"/>
          </w:tcPr>
          <w:p w:rsidR="00631103" w:rsidRPr="006E35B5" w:rsidRDefault="00631103" w:rsidP="00CC26B3">
            <w:r w:rsidRPr="006E35B5">
              <w:t>93</w:t>
            </w:r>
          </w:p>
        </w:tc>
      </w:tr>
      <w:tr w:rsidR="00631103" w:rsidRPr="006E35B5" w:rsidTr="00E13CCE">
        <w:tc>
          <w:tcPr>
            <w:tcW w:w="5495" w:type="dxa"/>
            <w:shd w:val="clear" w:color="auto" w:fill="F2F2F2" w:themeFill="background1" w:themeFillShade="F2"/>
          </w:tcPr>
          <w:p w:rsidR="00631103" w:rsidRPr="006E35B5" w:rsidRDefault="00631103" w:rsidP="00CC26B3">
            <w:r w:rsidRPr="006E35B5">
              <w:t>2013 student attendance rate</w:t>
            </w:r>
          </w:p>
        </w:tc>
        <w:tc>
          <w:tcPr>
            <w:tcW w:w="4252" w:type="dxa"/>
          </w:tcPr>
          <w:p w:rsidR="00631103" w:rsidRPr="006E35B5" w:rsidRDefault="00631103" w:rsidP="00CC26B3">
            <w:r w:rsidRPr="006E35B5">
              <w:t>99.65</w:t>
            </w:r>
          </w:p>
        </w:tc>
      </w:tr>
      <w:tr w:rsidR="00631103" w:rsidRPr="006E35B5" w:rsidTr="00E13CCE">
        <w:tc>
          <w:tcPr>
            <w:tcW w:w="5495" w:type="dxa"/>
            <w:shd w:val="clear" w:color="auto" w:fill="F2F2F2" w:themeFill="background1" w:themeFillShade="F2"/>
          </w:tcPr>
          <w:p w:rsidR="00631103" w:rsidRPr="006E35B5" w:rsidRDefault="00631103" w:rsidP="00CC26B3">
            <w:r w:rsidRPr="006E35B5">
              <w:t>Literacy and Numeracy National Partnership (LNNP) school</w:t>
            </w:r>
          </w:p>
        </w:tc>
        <w:tc>
          <w:tcPr>
            <w:tcW w:w="4252" w:type="dxa"/>
          </w:tcPr>
          <w:p w:rsidR="00631103" w:rsidRPr="006E35B5" w:rsidRDefault="00631103" w:rsidP="00CC26B3">
            <w:r w:rsidRPr="006E35B5">
              <w:t>Yes</w:t>
            </w:r>
          </w:p>
        </w:tc>
      </w:tr>
      <w:tr w:rsidR="00631103" w:rsidRPr="006E35B5" w:rsidTr="00E13CCE">
        <w:tc>
          <w:tcPr>
            <w:tcW w:w="5495" w:type="dxa"/>
            <w:shd w:val="clear" w:color="auto" w:fill="F2F2F2" w:themeFill="background1" w:themeFillShade="F2"/>
          </w:tcPr>
          <w:p w:rsidR="00631103" w:rsidRPr="006E35B5" w:rsidRDefault="00631103" w:rsidP="00CC26B3">
            <w:r w:rsidRPr="006E35B5">
              <w:t>Low Socio-Economic Status School Communities National Partnership school</w:t>
            </w:r>
          </w:p>
        </w:tc>
        <w:tc>
          <w:tcPr>
            <w:tcW w:w="4252" w:type="dxa"/>
          </w:tcPr>
          <w:p w:rsidR="00631103" w:rsidRPr="006E35B5" w:rsidRDefault="00631103" w:rsidP="00CC26B3">
            <w:r w:rsidRPr="006E35B5">
              <w:t>No</w:t>
            </w:r>
          </w:p>
        </w:tc>
      </w:tr>
    </w:tbl>
    <w:p w:rsidR="00631103" w:rsidRPr="00CC26B3" w:rsidRDefault="00631103" w:rsidP="00CC26B3">
      <w:pPr>
        <w:rPr>
          <w:rStyle w:val="IntenseEmphasis"/>
        </w:rPr>
      </w:pPr>
      <w:r w:rsidRPr="00CC26B3">
        <w:rPr>
          <w:rStyle w:val="IntenseEmphasis"/>
        </w:rPr>
        <w:t>School Background</w:t>
      </w:r>
    </w:p>
    <w:p w:rsidR="00745D78" w:rsidRPr="006E35B5" w:rsidRDefault="00631103" w:rsidP="00CC26B3">
      <w:r w:rsidRPr="006E35B5">
        <w:t xml:space="preserve">St Martin’s Catholic Primary School is a systemic parish primary school situated in the North Eastern suburb of Greenacres. It was opened in 1964 by the Sisters of the Daughters of Our Lady of the Sacred Heart, welcoming families from the local community and those who had recently migrated to Australia. </w:t>
      </w:r>
    </w:p>
    <w:p w:rsidR="00631103" w:rsidRPr="006E35B5" w:rsidRDefault="00631103" w:rsidP="00CC26B3">
      <w:r w:rsidRPr="006E35B5">
        <w:t>Today, the 374 students come from a wide range of socioeconomic and cultural backgrounds where, for many, English is an additional language. The diverse student population has 35 different nationalities represented and a broad range of student needs. The cohort of students in 2013 includes 13 funded special needs students, 6 Indigenous students, 23 with specific learning difficulties and 93 English as an Additional Language students, including one</w:t>
      </w:r>
      <w:r w:rsidR="00CC26B3">
        <w:t xml:space="preserve"> refugee student who is funded.</w:t>
      </w:r>
    </w:p>
    <w:p w:rsidR="00631103" w:rsidRPr="006E35B5" w:rsidRDefault="00631103" w:rsidP="00CC26B3">
      <w:r w:rsidRPr="006E35B5">
        <w:t xml:space="preserve">There are 15 classes comprised of single and composite year levels. There are 33 staff members and the teachers work collaboratively together in teams to plan and support one another in providing a quality education. The staff and school community work together to build a respectful, vibrant and caring community whose aim is to provide the best possible opportunities and environments to encourage successful lifelong learning. Value is placed on continuous and collaborative learning where children, teachers and families interact to build a lively, faith filled learning community. </w:t>
      </w:r>
    </w:p>
    <w:p w:rsidR="00745D78" w:rsidRPr="006E35B5" w:rsidRDefault="00631103" w:rsidP="00CC26B3">
      <w:r w:rsidRPr="006E35B5">
        <w:t>The staff and school community are committed to the notion of continuous improvement. Teachers strive to provide feedback to students, involve students in their own learning and adjust teaching practices to take account of student needs. Assessment for learning guides the educators to make informed decisions about teaching and improve student learning. The staff is committed to professional learning and in recent years the focus has been to develop Spelling, Writing and Reading Comprehension, with an emphasis on inference, interpretation and making connections between written ideas.</w:t>
      </w:r>
    </w:p>
    <w:p w:rsidR="00745D78" w:rsidRPr="006E35B5" w:rsidRDefault="00631103" w:rsidP="00CC26B3">
      <w:r w:rsidRPr="006E35B5">
        <w:t xml:space="preserve">In 2011 the school joined the Literacy and Numeracy Smarter School National Partnership. Focussing on improving student learning outcomes in reading is the primary objective of participating in this project. </w:t>
      </w:r>
    </w:p>
    <w:p w:rsidR="00631103" w:rsidRPr="006E35B5" w:rsidRDefault="00631103" w:rsidP="00CC26B3">
      <w:r w:rsidRPr="006E35B5">
        <w:t xml:space="preserve">The school has undergone a major redevelopment including building new learning areas and refurbishing existing buildings </w:t>
      </w:r>
      <w:r w:rsidR="00876CAB">
        <w:t xml:space="preserve">which has supported the </w:t>
      </w:r>
      <w:r w:rsidRPr="006E35B5">
        <w:t xml:space="preserve">use of innovative pedagogy and the integration of technology. Flexible learning areas are equipped with supportive multimedia tools and varied spaces which encourage a </w:t>
      </w:r>
      <w:r w:rsidRPr="006E35B5">
        <w:lastRenderedPageBreak/>
        <w:t>variety of learning experiences. A full size gymnasium providing students with many opportunities to participate in sporting activities, throughout the school year and develop Sport and Physical Education. Students also receive specialist instruct</w:t>
      </w:r>
      <w:r w:rsidR="00CC26B3">
        <w:t xml:space="preserve">ion in Music, Art and Italian. </w:t>
      </w:r>
    </w:p>
    <w:p w:rsidR="00631103" w:rsidRPr="00CC26B3" w:rsidRDefault="00631103" w:rsidP="00CC26B3">
      <w:pPr>
        <w:rPr>
          <w:rStyle w:val="IntenseEmphasis"/>
        </w:rPr>
      </w:pPr>
      <w:r w:rsidRPr="00CC26B3">
        <w:rPr>
          <w:rStyle w:val="IntenseEmphasis"/>
        </w:rPr>
        <w:t>ILNNP Approach</w:t>
      </w:r>
    </w:p>
    <w:p w:rsidR="00631103" w:rsidRDefault="00631103" w:rsidP="00CC26B3">
      <w:r w:rsidRPr="006E35B5">
        <w:t xml:space="preserve">Improving literacy outcomes at St Martin’s was characterised by a “whole of school” approach with all staff involved in setting and working towards achieving school goals. The Principal, coach and teachers with the support of the consultant, work collaboratively in the improvement of literacy outcomes for students. </w:t>
      </w:r>
    </w:p>
    <w:p w:rsidR="00631103" w:rsidRDefault="00876CAB" w:rsidP="00CC26B3">
      <w:r>
        <w:t xml:space="preserve">At St Martin’s, the Principal </w:t>
      </w:r>
      <w:r w:rsidR="00B80256">
        <w:t xml:space="preserve">was </w:t>
      </w:r>
      <w:r w:rsidR="00B80256" w:rsidRPr="006E35B5">
        <w:t>the</w:t>
      </w:r>
      <w:r w:rsidR="00631103" w:rsidRPr="006E35B5">
        <w:t xml:space="preserve"> visible leader of learning with clear intent and a strategic plan to improve literacy outcomes for all students. A school based coach </w:t>
      </w:r>
      <w:r>
        <w:t>had</w:t>
      </w:r>
      <w:r w:rsidR="00631103" w:rsidRPr="006E35B5">
        <w:t xml:space="preserve"> 0.8 FTE time to support the Principal in implementing the learning culture by using data and feedback to inform practice, plan and effectively enact for continuous improvement. The coach’s continuous growth and improvement as a leader of change </w:t>
      </w:r>
      <w:r>
        <w:t>was</w:t>
      </w:r>
      <w:r w:rsidR="00631103" w:rsidRPr="006E35B5">
        <w:t xml:space="preserve"> supported through the Learning Network of coaches and Principals, consultancy support and the Principal.</w:t>
      </w:r>
    </w:p>
    <w:p w:rsidR="00631103" w:rsidRDefault="00631103" w:rsidP="00CC26B3">
      <w:r w:rsidRPr="006E35B5">
        <w:t xml:space="preserve">Improving reading outcomes for students by building the capacity of the teaching staff in the area of reading was a key strategic goal. This focussed on the pedagogical practice and content knowledge which would improve the reading outcomes of all R-7 students, particularly for those at risk. </w:t>
      </w:r>
    </w:p>
    <w:p w:rsidR="00631103" w:rsidRDefault="00631103" w:rsidP="00CC26B3">
      <w:r w:rsidRPr="006E35B5">
        <w:t xml:space="preserve">The targeted groups at St Martin’s were identified using NAPLAN data and local level assessment data. This cohort for 2013 included 42 students – 14 in year 6/7, 13 in year 4/5 and 15 in year 3 identified as being ‘at risk’ in their reading. </w:t>
      </w:r>
    </w:p>
    <w:p w:rsidR="00631103" w:rsidRDefault="00631103" w:rsidP="00CC26B3">
      <w:r w:rsidRPr="006E35B5">
        <w:t xml:space="preserve">Data gained from student assessments, including both school based and NAPLAN </w:t>
      </w:r>
      <w:r w:rsidR="00B80256">
        <w:t>we</w:t>
      </w:r>
      <w:r w:rsidRPr="006E35B5">
        <w:t xml:space="preserve">re analysed, and information gained </w:t>
      </w:r>
      <w:r w:rsidR="00B80256">
        <w:t>was</w:t>
      </w:r>
      <w:r w:rsidRPr="006E35B5">
        <w:t xml:space="preserve"> used to assist students in their learning and to inform teachers in re</w:t>
      </w:r>
      <w:r w:rsidR="00B80256">
        <w:t>lation</w:t>
      </w:r>
      <w:r w:rsidRPr="006E35B5">
        <w:t xml:space="preserve"> to curriculum development and their own professional learning. The data has mad</w:t>
      </w:r>
      <w:r w:rsidR="00B80256">
        <w:t>e apparent the range of student</w:t>
      </w:r>
      <w:r w:rsidRPr="006E35B5">
        <w:t>s</w:t>
      </w:r>
      <w:r w:rsidR="00B80256">
        <w:t>’</w:t>
      </w:r>
      <w:r w:rsidRPr="006E35B5">
        <w:t xml:space="preserve"> learning needs. </w:t>
      </w:r>
    </w:p>
    <w:p w:rsidR="00631103" w:rsidRPr="006E35B5" w:rsidRDefault="00631103" w:rsidP="00CC26B3">
      <w:pPr>
        <w:rPr>
          <w:lang w:val="en-GB" w:eastAsia="en-GB"/>
        </w:rPr>
      </w:pPr>
      <w:r w:rsidRPr="006E35B5">
        <w:rPr>
          <w:lang w:val="en-GB" w:eastAsia="en-GB"/>
        </w:rPr>
        <w:t>The pro</w:t>
      </w:r>
      <w:r w:rsidR="00B80256">
        <w:rPr>
          <w:lang w:val="en-GB" w:eastAsia="en-GB"/>
        </w:rPr>
        <w:t>fessional learning in literacy wa</w:t>
      </w:r>
      <w:r w:rsidRPr="006E35B5">
        <w:rPr>
          <w:lang w:val="en-GB" w:eastAsia="en-GB"/>
        </w:rPr>
        <w:t>s primarily embedded in daily teaching practice, supported by whole staff professional learning with the coach and literacy consultant. Through in class modelling and feedback, meeting individually and in teams, the coach support</w:t>
      </w:r>
      <w:r w:rsidR="00B80256">
        <w:rPr>
          <w:lang w:val="en-GB" w:eastAsia="en-GB"/>
        </w:rPr>
        <w:t>ed</w:t>
      </w:r>
      <w:r w:rsidRPr="006E35B5">
        <w:rPr>
          <w:lang w:val="en-GB" w:eastAsia="en-GB"/>
        </w:rPr>
        <w:t xml:space="preserve"> teachers in refining teaching practices. An e</w:t>
      </w:r>
      <w:r w:rsidR="00B80256">
        <w:rPr>
          <w:lang w:val="en-GB" w:eastAsia="en-GB"/>
        </w:rPr>
        <w:t>vidence based learning culture was developed which enabled</w:t>
      </w:r>
      <w:r w:rsidRPr="006E35B5">
        <w:rPr>
          <w:lang w:val="en-GB" w:eastAsia="en-GB"/>
        </w:rPr>
        <w:t xml:space="preserve"> teachers to expand their repertoire of teaching strategies in literacy and to differentiate to meet the needs of targeted students in order to improve outcomes for all students. </w:t>
      </w:r>
    </w:p>
    <w:p w:rsidR="00631103" w:rsidRPr="007C7F5B" w:rsidRDefault="007C7F5B" w:rsidP="00CC26B3">
      <w:pPr>
        <w:rPr>
          <w:rStyle w:val="IntenseEmphasis"/>
        </w:rPr>
      </w:pPr>
      <w:r>
        <w:rPr>
          <w:rStyle w:val="IntenseEmphasis"/>
        </w:rPr>
        <w:t>Implementation</w:t>
      </w:r>
    </w:p>
    <w:p w:rsidR="00631103" w:rsidRPr="007C7F5B" w:rsidRDefault="00631103" w:rsidP="00CC26B3">
      <w:pPr>
        <w:rPr>
          <w:rStyle w:val="IntenseEmphasis"/>
        </w:rPr>
      </w:pPr>
      <w:r w:rsidRPr="007C7F5B">
        <w:rPr>
          <w:rStyle w:val="IntenseEmphasis"/>
        </w:rPr>
        <w:t xml:space="preserve">Whole school strategic planning </w:t>
      </w:r>
    </w:p>
    <w:p w:rsidR="00631103" w:rsidRPr="006E35B5" w:rsidRDefault="00631103" w:rsidP="00CC26B3">
      <w:pPr>
        <w:rPr>
          <w:lang w:val="en-GB" w:eastAsia="en-GB"/>
        </w:rPr>
      </w:pPr>
      <w:r w:rsidRPr="006E35B5">
        <w:rPr>
          <w:lang w:val="en-GB" w:eastAsia="en-GB"/>
        </w:rPr>
        <w:t xml:space="preserve">Strategic planning occurred with all staff to foster shared ownership and was based on student data and whole school objectives. Focuses for learning and transforming the school practices in literacy were recorded as clearly stated goals, actions, structures and resources to support the initiative. </w:t>
      </w:r>
    </w:p>
    <w:p w:rsidR="00631103" w:rsidRPr="006E35B5" w:rsidRDefault="00631103" w:rsidP="00CC26B3">
      <w:r w:rsidRPr="006E35B5">
        <w:t>Identifying students requiring support in the area of reading</w:t>
      </w:r>
    </w:p>
    <w:p w:rsidR="00631103" w:rsidRPr="006E35B5" w:rsidRDefault="00631103" w:rsidP="00CC26B3">
      <w:r w:rsidRPr="006E35B5">
        <w:t>Evidence from past NAPLAN data at individual, class and cohort level was used to identify groups and individual cohorts requiring support. The PAT and NAPLAN tests were undertaken in March, May and November 2013 students who were in the bottom two bands of NAPLAN were targeted (B2B students).</w:t>
      </w:r>
    </w:p>
    <w:p w:rsidR="00631103" w:rsidRPr="006E35B5" w:rsidRDefault="00631103" w:rsidP="00CC26B3">
      <w:r w:rsidRPr="006E35B5">
        <w:t xml:space="preserve">Other local data such as running record data was gathered by the class teacher and Literacy Coach and teacher concerns and feedback about students were discussed with the Reading Coach and Principal.  In these </w:t>
      </w:r>
      <w:r w:rsidRPr="006E35B5">
        <w:lastRenderedPageBreak/>
        <w:t>instances and in staff learning sessions, there was a building of the capacity of each class teacher to identify student needs and provide feedback based on student data.</w:t>
      </w:r>
    </w:p>
    <w:p w:rsidR="00631103" w:rsidRPr="006E35B5" w:rsidRDefault="00631103" w:rsidP="00CC26B3">
      <w:r w:rsidRPr="006E35B5">
        <w:t xml:space="preserve">For the targeted students, the class teacher and coach developed a learning plan based on the PAT Rc test, NAPLAN, student profile and other data obtained since the start of the year. The class teacher shared the plan with the student and developed common goals. A plan was also developed for teachers to give regular constructive feedback to the B2B students on their learning. </w:t>
      </w:r>
    </w:p>
    <w:p w:rsidR="00631103" w:rsidRPr="007C7F5B" w:rsidRDefault="00631103" w:rsidP="00CC26B3">
      <w:pPr>
        <w:rPr>
          <w:rStyle w:val="IntenseEmphasis"/>
        </w:rPr>
      </w:pPr>
      <w:r w:rsidRPr="007C7F5B">
        <w:rPr>
          <w:rStyle w:val="IntenseEmphasis"/>
        </w:rPr>
        <w:t>Implementing the instructional coaching model</w:t>
      </w:r>
    </w:p>
    <w:p w:rsidR="00631103" w:rsidRPr="006E35B5" w:rsidRDefault="00631103" w:rsidP="00CC26B3">
      <w:r w:rsidRPr="006E35B5">
        <w:t>At St Martin’s the coaching model has been used successfully since 2011 and follow</w:t>
      </w:r>
      <w:r w:rsidR="00B80256">
        <w:t>ed</w:t>
      </w:r>
      <w:r w:rsidRPr="006E35B5">
        <w:t xml:space="preserve"> the coaching cycle used by CESA literacy and numeracy coaches: pre-lesson conference, post-lesson conference and working in the classroom. The coach work</w:t>
      </w:r>
      <w:r w:rsidR="00B80256">
        <w:t>ed</w:t>
      </w:r>
      <w:r w:rsidRPr="006E35B5">
        <w:t xml:space="preserve"> with each staff member planning, sharing learning intentions and discussing pedagogy.  The coaching model builds capacity of the teaching staff, with the aim of continually improving teaching practice to enable quality student learning. This model provides professional learnin</w:t>
      </w:r>
      <w:r w:rsidR="00B80256">
        <w:t>g opportunities for staff that wa</w:t>
      </w:r>
      <w:r w:rsidRPr="006E35B5">
        <w:t xml:space="preserve">s sequentially developed and unique to the learning needs of the cohort of students in a particular class. </w:t>
      </w:r>
    </w:p>
    <w:p w:rsidR="00631103" w:rsidRPr="007C7F5B" w:rsidRDefault="00631103" w:rsidP="00CC26B3">
      <w:pPr>
        <w:rPr>
          <w:rStyle w:val="IntenseEmphasis"/>
        </w:rPr>
      </w:pPr>
      <w:r w:rsidRPr="007C7F5B">
        <w:rPr>
          <w:rStyle w:val="IntenseEmphasis"/>
        </w:rPr>
        <w:t>Differentiation and in class “modelling” as a coaching strategy</w:t>
      </w:r>
    </w:p>
    <w:p w:rsidR="00631103" w:rsidRPr="006E35B5" w:rsidRDefault="00631103" w:rsidP="00CC26B3">
      <w:r w:rsidRPr="006E35B5">
        <w:t xml:space="preserve">St Martin’s school teachers are committed to professional learning. Students are at the centre of all their planning, reflecting and assessing. The teachers </w:t>
      </w:r>
      <w:r w:rsidR="00B80256" w:rsidRPr="006E35B5">
        <w:t>displa</w:t>
      </w:r>
      <w:r w:rsidR="00B80256">
        <w:t>ye</w:t>
      </w:r>
      <w:r w:rsidR="00B80256" w:rsidRPr="006E35B5">
        <w:t>d</w:t>
      </w:r>
      <w:r w:rsidRPr="006E35B5">
        <w:t xml:space="preserve"> a willingness to adjust or change their teaching pedagogies to improve learning outcomes for their students. This </w:t>
      </w:r>
      <w:r w:rsidR="00B80256">
        <w:t>created</w:t>
      </w:r>
      <w:r w:rsidRPr="006E35B5">
        <w:t xml:space="preserve"> a positive and open environment in which the coach </w:t>
      </w:r>
      <w:r w:rsidR="00B80256">
        <w:t>was able to</w:t>
      </w:r>
      <w:r w:rsidRPr="006E35B5">
        <w:t xml:space="preserve"> model reading strategies that deepen students’ and teachers’ learning. Modelling is a way of demonstrating excellent teaching practice and provides opportunities to demonstrate differ</w:t>
      </w:r>
      <w:r w:rsidR="00B80256">
        <w:t>ent pedagogical practices. It gave</w:t>
      </w:r>
      <w:r w:rsidRPr="006E35B5">
        <w:t xml:space="preserve"> the class teacher an opportunity to observe both new practices and the students’ response to the learning during the session. Teachers commented that through observing </w:t>
      </w:r>
      <w:r w:rsidR="00B80256">
        <w:t>“</w:t>
      </w:r>
      <w:r w:rsidRPr="006E35B5">
        <w:t>modelling</w:t>
      </w:r>
      <w:r w:rsidR="00B80256">
        <w:t>”</w:t>
      </w:r>
      <w:r w:rsidRPr="006E35B5">
        <w:t xml:space="preserve"> sessions, implementing new learning into their everyday teaching practice has been successful. </w:t>
      </w:r>
    </w:p>
    <w:p w:rsidR="00631103" w:rsidRPr="006E35B5" w:rsidRDefault="008A34B5" w:rsidP="00CC26B3">
      <w:r w:rsidRPr="000A204A">
        <w:rPr>
          <w:rStyle w:val="QuoteChar"/>
        </w:rPr>
        <w:t>“</w:t>
      </w:r>
      <w:r w:rsidR="00631103" w:rsidRPr="000A204A">
        <w:rPr>
          <w:rStyle w:val="QuoteChar"/>
        </w:rPr>
        <w:t xml:space="preserve">By watching the coach </w:t>
      </w:r>
      <w:r w:rsidR="00745D78" w:rsidRPr="000A204A">
        <w:rPr>
          <w:rStyle w:val="QuoteChar"/>
        </w:rPr>
        <w:t>model different</w:t>
      </w:r>
      <w:r w:rsidR="00631103" w:rsidRPr="000A204A">
        <w:rPr>
          <w:rStyle w:val="QuoteChar"/>
        </w:rPr>
        <w:t xml:space="preserve"> strategies, I was able to feel more confident to then continue to teach this way on my own”</w:t>
      </w:r>
      <w:r w:rsidR="00631103" w:rsidRPr="006E35B5">
        <w:t>. Teacher - Helen Teacher Year 3</w:t>
      </w:r>
    </w:p>
    <w:p w:rsidR="00631103" w:rsidRPr="006E35B5" w:rsidRDefault="00631103" w:rsidP="00CC26B3">
      <w:r w:rsidRPr="000A204A">
        <w:rPr>
          <w:rStyle w:val="QuoteChar"/>
        </w:rPr>
        <w:t>“It gave class teachers a chance to observe as well as work with small groups”</w:t>
      </w:r>
      <w:r w:rsidRPr="006E35B5">
        <w:t xml:space="preserve"> – Sue Teacher Year 3</w:t>
      </w:r>
    </w:p>
    <w:p w:rsidR="00631103" w:rsidRPr="006E35B5" w:rsidRDefault="00631103" w:rsidP="00CC26B3">
      <w:r w:rsidRPr="000A204A">
        <w:rPr>
          <w:rStyle w:val="QuoteChar"/>
        </w:rPr>
        <w:t>“It has been beneficial to my development by being able to hear and watch another teacher present information to a class – I don’t often get the opportunity to see others teach”</w:t>
      </w:r>
      <w:r w:rsidRPr="006E35B5">
        <w:t xml:space="preserve"> Rose Teacher Year 5/6</w:t>
      </w:r>
    </w:p>
    <w:p w:rsidR="00631103" w:rsidRPr="006E35B5" w:rsidRDefault="00631103" w:rsidP="00CC26B3">
      <w:r w:rsidRPr="006E35B5">
        <w:t>During each “Modelling” session, the coach g</w:t>
      </w:r>
      <w:r w:rsidR="00B80256">
        <w:t>ave</w:t>
      </w:r>
      <w:r w:rsidRPr="006E35B5">
        <w:t xml:space="preserve"> teachers an explicit lesson plan so that they c</w:t>
      </w:r>
      <w:r w:rsidR="00B80256">
        <w:t>ould</w:t>
      </w:r>
      <w:r w:rsidRPr="006E35B5">
        <w:t xml:space="preserve"> follow the </w:t>
      </w:r>
      <w:r w:rsidR="00B80256">
        <w:t>lesson. The lesson plan included</w:t>
      </w:r>
      <w:r w:rsidRPr="006E35B5">
        <w:t>: The learning intention for the day, questions to ask the students during the session, opportunities for feedback from the students and from the teacher, the pedagogy used for the lesson, how to sum up the lesson and links to th</w:t>
      </w:r>
      <w:r w:rsidR="00B80256">
        <w:t>e Australian Curriculum. There wa</w:t>
      </w:r>
      <w:r w:rsidRPr="006E35B5">
        <w:t>s an expectation that the teacher critic</w:t>
      </w:r>
      <w:r w:rsidR="00B80256">
        <w:t>ally observed</w:t>
      </w:r>
      <w:r w:rsidRPr="006E35B5">
        <w:t xml:space="preserve"> during the “modelling” session and at the end of the session the teacher and coach reflect</w:t>
      </w:r>
      <w:r w:rsidR="00B80256">
        <w:t>ed on the lesson and clarified</w:t>
      </w:r>
      <w:r w:rsidRPr="006E35B5">
        <w:t xml:space="preserve"> any questions.  </w:t>
      </w:r>
      <w:r w:rsidR="00B80256">
        <w:t>After the lesson the coach talked</w:t>
      </w:r>
      <w:r w:rsidRPr="006E35B5">
        <w:t xml:space="preserve"> with the teacher and they </w:t>
      </w:r>
      <w:r w:rsidR="00B80256">
        <w:t>planned</w:t>
      </w:r>
      <w:r w:rsidRPr="006E35B5">
        <w:t xml:space="preserve"> the next step for the students’ learning. How the students are going to practice their new reading st</w:t>
      </w:r>
      <w:r w:rsidR="00B80256">
        <w:t>rategies and how the teacher would</w:t>
      </w:r>
      <w:r w:rsidRPr="006E35B5">
        <w:t xml:space="preserve"> monitor and assess students</w:t>
      </w:r>
      <w:r w:rsidR="00B80256">
        <w:t>’</w:t>
      </w:r>
      <w:r w:rsidRPr="006E35B5">
        <w:t xml:space="preserve"> understanding of the new strategy </w:t>
      </w:r>
      <w:r w:rsidR="00B80256">
        <w:t>wa</w:t>
      </w:r>
      <w:r w:rsidRPr="006E35B5">
        <w:t xml:space="preserve">s discussed and documented. In these contexts with the years 3-7 students and teachers at St Martin’s School, a variety of collaborative pedagogical strategies and reading strategies have been used.  </w:t>
      </w:r>
    </w:p>
    <w:p w:rsidR="00631103" w:rsidRPr="007C7F5B" w:rsidRDefault="00631103" w:rsidP="00CC26B3">
      <w:pPr>
        <w:rPr>
          <w:rStyle w:val="IntenseEmphasis"/>
        </w:rPr>
      </w:pPr>
      <w:r w:rsidRPr="007C7F5B">
        <w:rPr>
          <w:rStyle w:val="IntenseEmphasis"/>
        </w:rPr>
        <w:t>Observation and Feedback</w:t>
      </w:r>
    </w:p>
    <w:p w:rsidR="00631103" w:rsidRPr="006E35B5" w:rsidRDefault="00631103" w:rsidP="00CC26B3">
      <w:r w:rsidRPr="006E35B5">
        <w:lastRenderedPageBreak/>
        <w:t xml:space="preserve">Observation of teachers and students in reading contexts occurred regularly so that feedback could be given by the coach. This included observations of whole class sessions or group work by a class teacher </w:t>
      </w:r>
      <w:r w:rsidR="00B80256">
        <w:t xml:space="preserve">in a </w:t>
      </w:r>
      <w:r w:rsidRPr="006E35B5">
        <w:t>nominated area.  Filming interactions with students, observing lessons and giving feedback to teachers on their specified area w</w:t>
      </w:r>
      <w:r w:rsidR="00B80256">
        <w:t>ere</w:t>
      </w:r>
      <w:r w:rsidRPr="006E35B5">
        <w:t xml:space="preserve"> very successful in improving teacher practice. The feedback provided by the coach and peers affirmed good practice and questioned ways the teaching and learning dynamic could be improved. This built the teacher’s self-reflective capacities and potential for c</w:t>
      </w:r>
      <w:r w:rsidR="007C7F5B">
        <w:t>ontinuous teaching improvement.</w:t>
      </w:r>
    </w:p>
    <w:p w:rsidR="00631103" w:rsidRPr="007C7F5B" w:rsidRDefault="00631103" w:rsidP="00CC26B3">
      <w:pPr>
        <w:rPr>
          <w:rStyle w:val="IntenseEmphasis"/>
        </w:rPr>
      </w:pPr>
      <w:r w:rsidRPr="007C7F5B">
        <w:rPr>
          <w:rStyle w:val="IntenseEmphasis"/>
        </w:rPr>
        <w:t>Consistency of Pedagogical practices across the school</w:t>
      </w:r>
    </w:p>
    <w:p w:rsidR="00631103" w:rsidRPr="006E35B5" w:rsidRDefault="00631103" w:rsidP="00CC26B3">
      <w:r w:rsidRPr="006E35B5">
        <w:t xml:space="preserve">St Martin’s used the ILN NP and the coaching model to develop consistency of expectations and pedagogical practices in reading teaching across the </w:t>
      </w:r>
      <w:r w:rsidR="00B80256">
        <w:t>year levels</w:t>
      </w:r>
      <w:r w:rsidRPr="006E35B5">
        <w:t xml:space="preserve">. This has had a positive impact on student outcomes and </w:t>
      </w:r>
      <w:r w:rsidR="00B80256">
        <w:t xml:space="preserve">developed </w:t>
      </w:r>
      <w:r w:rsidRPr="006E35B5">
        <w:t>understanding</w:t>
      </w:r>
      <w:r w:rsidR="00B80256">
        <w:t>s</w:t>
      </w:r>
      <w:r w:rsidRPr="006E35B5">
        <w:t xml:space="preserve"> of reading comprehension techniques for teachers and students. Teachers introduced more flexible grouping approaches which allow</w:t>
      </w:r>
      <w:r w:rsidR="002E5552">
        <w:t>ed</w:t>
      </w:r>
      <w:r w:rsidRPr="006E35B5">
        <w:t xml:space="preserve"> differentiated teaching </w:t>
      </w:r>
      <w:r w:rsidR="002E5552">
        <w:t>strategies such as Guided R</w:t>
      </w:r>
      <w:r w:rsidRPr="006E35B5">
        <w:t xml:space="preserve">eading and Literature Circles. The groups and their  teaching focus was based on the PAT Rc data and gave students opportunities to deeply explore the reading strategies used in the modelling and co-teaching sessions. These practices have increased the teachers’ capacity to explicitly teach reading strategy lessons which focus deeply on areas such as inferring, finding the main idea, purpose of texts, and connecting strategies. </w:t>
      </w:r>
    </w:p>
    <w:p w:rsidR="00631103" w:rsidRPr="007C7F5B" w:rsidRDefault="00631103" w:rsidP="00CC26B3">
      <w:pPr>
        <w:rPr>
          <w:rStyle w:val="IntenseEmphasis"/>
        </w:rPr>
      </w:pPr>
      <w:r w:rsidRPr="007C7F5B">
        <w:rPr>
          <w:rStyle w:val="IntenseEmphasis"/>
        </w:rPr>
        <w:t>Intervention</w:t>
      </w:r>
    </w:p>
    <w:p w:rsidR="00631103" w:rsidRPr="006E35B5" w:rsidRDefault="00631103" w:rsidP="00CC26B3">
      <w:r w:rsidRPr="006E35B5">
        <w:t xml:space="preserve">For some of the targeted students, specific reading intervention programs and strategies were necessary to support the learning provided within the classroom context. A pre-lesson time was used to scaffold targeted students in building their content, vocabulary and </w:t>
      </w:r>
      <w:r w:rsidR="002E5552">
        <w:t xml:space="preserve">reading </w:t>
      </w:r>
      <w:r w:rsidRPr="006E35B5">
        <w:t xml:space="preserve">strategies </w:t>
      </w:r>
      <w:r w:rsidR="002E5552">
        <w:t>to</w:t>
      </w:r>
      <w:r w:rsidRPr="006E35B5">
        <w:t xml:space="preserve"> further support them in the whole class sessions. Other intervention programs also provided students with explicit and extra time to develop their reading strategies. These include</w:t>
      </w:r>
      <w:r w:rsidR="002E5552">
        <w:t>d</w:t>
      </w:r>
      <w:r w:rsidRPr="006E35B5">
        <w:t xml:space="preserve"> Reading Recovery – Year 1, Discovering Reading – Year 1, Rocket Reading – Year 2, Rainbow Reading - Year</w:t>
      </w:r>
      <w:r w:rsidR="002E5552">
        <w:t>s</w:t>
      </w:r>
      <w:r w:rsidRPr="006E35B5">
        <w:t xml:space="preserve"> 3-7.</w:t>
      </w:r>
      <w:r w:rsidR="002E5552">
        <w:t xml:space="preserve"> The success of these programs wa</w:t>
      </w:r>
      <w:r w:rsidRPr="006E35B5">
        <w:t xml:space="preserve">s dependent upon the integration of learning between the classroom strategies being taught and those of the program. In most instances, a student having the time to practice and refine their reading strategies, being given explicit feedback and being continuously monitored, has had significant </w:t>
      </w:r>
      <w:r w:rsidR="002E5552">
        <w:t>positive</w:t>
      </w:r>
      <w:r w:rsidR="00256A07">
        <w:t xml:space="preserve"> </w:t>
      </w:r>
      <w:r w:rsidRPr="006E35B5">
        <w:t>impact on their reading growth.</w:t>
      </w:r>
    </w:p>
    <w:p w:rsidR="00631103" w:rsidRPr="007C7F5B" w:rsidRDefault="00631103" w:rsidP="00CC26B3">
      <w:pPr>
        <w:rPr>
          <w:rStyle w:val="IntenseEmphasis"/>
        </w:rPr>
      </w:pPr>
      <w:r w:rsidRPr="007C7F5B">
        <w:rPr>
          <w:rStyle w:val="IntenseEmphasis"/>
        </w:rPr>
        <w:t>Progress/Outcomes</w:t>
      </w:r>
    </w:p>
    <w:p w:rsidR="00631103" w:rsidRPr="006E35B5" w:rsidRDefault="00256A07" w:rsidP="007C7F5B">
      <w:r>
        <w:t>Involvement in the LN</w:t>
      </w:r>
      <w:r w:rsidR="00631103" w:rsidRPr="006E35B5">
        <w:t>NP has enabled rich, extensive and meaningful professional learning for teachers with the explicit intention of improving reading outcomes for students. This ongoing school based professional learning has improved teacher pedagogical content knowledge, fostered reflective approaches and differentiated practices.</w:t>
      </w:r>
    </w:p>
    <w:p w:rsidR="00631103" w:rsidRPr="006E35B5" w:rsidRDefault="00631103" w:rsidP="007C7F5B">
      <w:r w:rsidRPr="006E35B5">
        <w:t>More specifically involvement in the ILN NP has resulted in:</w:t>
      </w:r>
    </w:p>
    <w:p w:rsidR="00631103" w:rsidRPr="006E35B5" w:rsidRDefault="00631103" w:rsidP="003379E9">
      <w:pPr>
        <w:pStyle w:val="ListParagraph"/>
        <w:numPr>
          <w:ilvl w:val="0"/>
          <w:numId w:val="36"/>
        </w:numPr>
      </w:pPr>
      <w:r w:rsidRPr="006E35B5">
        <w:t>Increased teacher knowledge and skills in explicit teaching of reading through a variety of strategies and instructional contexts.</w:t>
      </w:r>
    </w:p>
    <w:p w:rsidR="00631103" w:rsidRPr="006E35B5" w:rsidRDefault="00631103" w:rsidP="003379E9">
      <w:pPr>
        <w:pStyle w:val="ListParagraph"/>
        <w:numPr>
          <w:ilvl w:val="0"/>
          <w:numId w:val="36"/>
        </w:numPr>
      </w:pPr>
      <w:r w:rsidRPr="006E35B5">
        <w:t>Improved use of data to inform teaching and learning.</w:t>
      </w:r>
    </w:p>
    <w:p w:rsidR="00631103" w:rsidRPr="006E35B5" w:rsidRDefault="00631103" w:rsidP="003379E9">
      <w:pPr>
        <w:pStyle w:val="ListParagraph"/>
        <w:numPr>
          <w:ilvl w:val="0"/>
          <w:numId w:val="36"/>
        </w:numPr>
      </w:pPr>
      <w:r w:rsidRPr="006E35B5">
        <w:t>Heightened professional dialogue amongst teachers.</w:t>
      </w:r>
    </w:p>
    <w:p w:rsidR="00631103" w:rsidRPr="006E35B5" w:rsidRDefault="002E5552" w:rsidP="003379E9">
      <w:pPr>
        <w:pStyle w:val="ListParagraph"/>
        <w:numPr>
          <w:ilvl w:val="0"/>
          <w:numId w:val="36"/>
        </w:numPr>
      </w:pPr>
      <w:r>
        <w:t>I</w:t>
      </w:r>
      <w:r w:rsidR="00631103" w:rsidRPr="006E35B5">
        <w:t>mproved support structures and programmes for students at risk.</w:t>
      </w:r>
    </w:p>
    <w:p w:rsidR="00631103" w:rsidRPr="006E35B5" w:rsidRDefault="00631103" w:rsidP="003379E9">
      <w:pPr>
        <w:pStyle w:val="ListParagraph"/>
        <w:numPr>
          <w:ilvl w:val="0"/>
          <w:numId w:val="36"/>
        </w:numPr>
      </w:pPr>
      <w:r w:rsidRPr="006E35B5">
        <w:t>Increased engagement and enthusiasm of students in learning about language and literacy.</w:t>
      </w:r>
    </w:p>
    <w:p w:rsidR="00631103" w:rsidRPr="003379E9" w:rsidRDefault="00631103" w:rsidP="003379E9">
      <w:pPr>
        <w:pStyle w:val="ListParagraph"/>
        <w:numPr>
          <w:ilvl w:val="0"/>
          <w:numId w:val="36"/>
        </w:numPr>
        <w:rPr>
          <w:iCs/>
        </w:rPr>
      </w:pPr>
      <w:r w:rsidRPr="006E35B5">
        <w:t xml:space="preserve">Improved reading outcomes and </w:t>
      </w:r>
      <w:r w:rsidR="00B8303A">
        <w:t>greater valuing</w:t>
      </w:r>
      <w:r w:rsidRPr="006E35B5">
        <w:t xml:space="preserve"> and understanding of reading in the community.</w:t>
      </w:r>
    </w:p>
    <w:p w:rsidR="005D7221" w:rsidRPr="006E35B5" w:rsidRDefault="00631103" w:rsidP="00CC26B3">
      <w:r w:rsidRPr="006E35B5">
        <w:t>Steady growth and improvement in NAPLAN results in reading. These are</w:t>
      </w:r>
      <w:r w:rsidR="007C7F5B">
        <w:t xml:space="preserve"> evidenced in the table below. </w:t>
      </w:r>
    </w:p>
    <w:tbl>
      <w:tblPr>
        <w:tblW w:w="101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Year 3 mean score reading in 2011 to 2013"/>
        <w:tblDescription w:val="Year 3 mean score reading in 2011 to 2013"/>
      </w:tblPr>
      <w:tblGrid>
        <w:gridCol w:w="4900"/>
        <w:gridCol w:w="2940"/>
        <w:gridCol w:w="2260"/>
      </w:tblGrid>
      <w:tr w:rsidR="00631103" w:rsidRPr="007C7F5B" w:rsidTr="007C7F5B">
        <w:trPr>
          <w:trHeight w:val="300"/>
          <w:tblHeader/>
        </w:trPr>
        <w:tc>
          <w:tcPr>
            <w:tcW w:w="4900" w:type="dxa"/>
            <w:shd w:val="clear" w:color="auto" w:fill="auto"/>
            <w:noWrap/>
            <w:vAlign w:val="bottom"/>
            <w:hideMark/>
          </w:tcPr>
          <w:p w:rsidR="00631103" w:rsidRPr="007C7F5B" w:rsidRDefault="00631103" w:rsidP="007C7F5B">
            <w:pPr>
              <w:rPr>
                <w:b/>
              </w:rPr>
            </w:pPr>
            <w:r w:rsidRPr="007C7F5B">
              <w:rPr>
                <w:b/>
              </w:rPr>
              <w:lastRenderedPageBreak/>
              <w:t>Year 3 Mean Score Reading</w:t>
            </w:r>
          </w:p>
        </w:tc>
        <w:tc>
          <w:tcPr>
            <w:tcW w:w="2940" w:type="dxa"/>
            <w:shd w:val="clear" w:color="auto" w:fill="auto"/>
            <w:noWrap/>
            <w:vAlign w:val="bottom"/>
            <w:hideMark/>
          </w:tcPr>
          <w:p w:rsidR="00631103" w:rsidRPr="007C7F5B" w:rsidRDefault="00631103" w:rsidP="00CC26B3">
            <w:pPr>
              <w:rPr>
                <w:b/>
              </w:rPr>
            </w:pPr>
            <w:r w:rsidRPr="007C7F5B">
              <w:rPr>
                <w:b/>
              </w:rPr>
              <w:t>2011</w:t>
            </w:r>
          </w:p>
        </w:tc>
        <w:tc>
          <w:tcPr>
            <w:tcW w:w="2260" w:type="dxa"/>
            <w:shd w:val="clear" w:color="auto" w:fill="auto"/>
            <w:noWrap/>
            <w:vAlign w:val="bottom"/>
            <w:hideMark/>
          </w:tcPr>
          <w:p w:rsidR="00631103" w:rsidRPr="007C7F5B" w:rsidRDefault="00631103" w:rsidP="00CC26B3">
            <w:pPr>
              <w:rPr>
                <w:b/>
              </w:rPr>
            </w:pPr>
            <w:r w:rsidRPr="007C7F5B">
              <w:rPr>
                <w:b/>
              </w:rPr>
              <w:t>2013</w:t>
            </w:r>
          </w:p>
        </w:tc>
      </w:tr>
      <w:tr w:rsidR="00631103" w:rsidRPr="006E35B5" w:rsidTr="00E13CCE">
        <w:trPr>
          <w:trHeight w:val="300"/>
        </w:trPr>
        <w:tc>
          <w:tcPr>
            <w:tcW w:w="4900" w:type="dxa"/>
            <w:shd w:val="clear" w:color="auto" w:fill="auto"/>
            <w:noWrap/>
            <w:vAlign w:val="bottom"/>
            <w:hideMark/>
          </w:tcPr>
          <w:p w:rsidR="00631103" w:rsidRPr="006E35B5" w:rsidRDefault="00631103" w:rsidP="00CC26B3">
            <w:r w:rsidRPr="006E35B5">
              <w:t>St Martin's Greenacres</w:t>
            </w:r>
          </w:p>
        </w:tc>
        <w:tc>
          <w:tcPr>
            <w:tcW w:w="2940" w:type="dxa"/>
            <w:shd w:val="clear" w:color="auto" w:fill="auto"/>
            <w:noWrap/>
            <w:vAlign w:val="bottom"/>
            <w:hideMark/>
          </w:tcPr>
          <w:p w:rsidR="00631103" w:rsidRPr="006E35B5" w:rsidRDefault="00631103" w:rsidP="00CC26B3">
            <w:r w:rsidRPr="006E35B5">
              <w:t>412</w:t>
            </w:r>
          </w:p>
        </w:tc>
        <w:tc>
          <w:tcPr>
            <w:tcW w:w="2260" w:type="dxa"/>
            <w:shd w:val="clear" w:color="auto" w:fill="auto"/>
            <w:noWrap/>
            <w:vAlign w:val="bottom"/>
            <w:hideMark/>
          </w:tcPr>
          <w:p w:rsidR="00631103" w:rsidRPr="006E35B5" w:rsidRDefault="00631103" w:rsidP="00CC26B3">
            <w:r w:rsidRPr="006E35B5">
              <w:t>410</w:t>
            </w:r>
          </w:p>
        </w:tc>
      </w:tr>
      <w:tr w:rsidR="00631103" w:rsidRPr="006E35B5" w:rsidTr="00E13CCE">
        <w:trPr>
          <w:trHeight w:val="300"/>
        </w:trPr>
        <w:tc>
          <w:tcPr>
            <w:tcW w:w="4900" w:type="dxa"/>
            <w:shd w:val="clear" w:color="auto" w:fill="auto"/>
            <w:noWrap/>
            <w:vAlign w:val="bottom"/>
            <w:hideMark/>
          </w:tcPr>
          <w:p w:rsidR="00631103" w:rsidRPr="006E35B5" w:rsidRDefault="00631103" w:rsidP="00CC26B3">
            <w:r w:rsidRPr="006E35B5">
              <w:t xml:space="preserve">State </w:t>
            </w:r>
          </w:p>
        </w:tc>
        <w:tc>
          <w:tcPr>
            <w:tcW w:w="2940" w:type="dxa"/>
            <w:shd w:val="clear" w:color="auto" w:fill="auto"/>
            <w:noWrap/>
            <w:vAlign w:val="bottom"/>
            <w:hideMark/>
          </w:tcPr>
          <w:p w:rsidR="00631103" w:rsidRPr="006E35B5" w:rsidRDefault="00631103" w:rsidP="00CC26B3">
            <w:r w:rsidRPr="006E35B5">
              <w:t>402</w:t>
            </w:r>
          </w:p>
        </w:tc>
        <w:tc>
          <w:tcPr>
            <w:tcW w:w="2260" w:type="dxa"/>
            <w:shd w:val="clear" w:color="auto" w:fill="auto"/>
            <w:noWrap/>
            <w:vAlign w:val="bottom"/>
            <w:hideMark/>
          </w:tcPr>
          <w:p w:rsidR="00631103" w:rsidRPr="006E35B5" w:rsidRDefault="00631103" w:rsidP="00CC26B3">
            <w:r w:rsidRPr="006E35B5">
              <w:t>410</w:t>
            </w:r>
          </w:p>
        </w:tc>
      </w:tr>
      <w:tr w:rsidR="00631103" w:rsidRPr="006E35B5" w:rsidTr="00E13CCE">
        <w:trPr>
          <w:trHeight w:val="300"/>
        </w:trPr>
        <w:tc>
          <w:tcPr>
            <w:tcW w:w="4900" w:type="dxa"/>
            <w:shd w:val="clear" w:color="auto" w:fill="auto"/>
            <w:noWrap/>
            <w:vAlign w:val="bottom"/>
            <w:hideMark/>
          </w:tcPr>
          <w:p w:rsidR="00631103" w:rsidRPr="006E35B5" w:rsidRDefault="00631103" w:rsidP="00CC26B3">
            <w:r w:rsidRPr="006E35B5">
              <w:t>National</w:t>
            </w:r>
          </w:p>
        </w:tc>
        <w:tc>
          <w:tcPr>
            <w:tcW w:w="2940" w:type="dxa"/>
            <w:shd w:val="clear" w:color="auto" w:fill="auto"/>
            <w:noWrap/>
            <w:vAlign w:val="bottom"/>
            <w:hideMark/>
          </w:tcPr>
          <w:p w:rsidR="00631103" w:rsidRPr="006E35B5" w:rsidRDefault="00631103" w:rsidP="00CC26B3">
            <w:r w:rsidRPr="006E35B5">
              <w:t>416</w:t>
            </w:r>
          </w:p>
        </w:tc>
        <w:tc>
          <w:tcPr>
            <w:tcW w:w="2260" w:type="dxa"/>
            <w:shd w:val="clear" w:color="auto" w:fill="auto"/>
            <w:noWrap/>
            <w:vAlign w:val="bottom"/>
            <w:hideMark/>
          </w:tcPr>
          <w:p w:rsidR="00631103" w:rsidRPr="006E35B5" w:rsidRDefault="00631103" w:rsidP="00CC26B3">
            <w:r w:rsidRPr="006E35B5">
              <w:t>419</w:t>
            </w:r>
          </w:p>
        </w:tc>
      </w:tr>
      <w:tr w:rsidR="00631103" w:rsidRPr="006E35B5" w:rsidTr="00E13CCE">
        <w:trPr>
          <w:trHeight w:val="300"/>
        </w:trPr>
        <w:tc>
          <w:tcPr>
            <w:tcW w:w="4900" w:type="dxa"/>
            <w:shd w:val="clear" w:color="auto" w:fill="auto"/>
            <w:noWrap/>
            <w:vAlign w:val="bottom"/>
            <w:hideMark/>
          </w:tcPr>
          <w:p w:rsidR="00631103" w:rsidRPr="006E35B5" w:rsidRDefault="00631103" w:rsidP="00CC26B3">
            <w:r w:rsidRPr="006E35B5">
              <w:t>Difference (St Martin's Greenacres - National)</w:t>
            </w:r>
          </w:p>
        </w:tc>
        <w:tc>
          <w:tcPr>
            <w:tcW w:w="2940" w:type="dxa"/>
            <w:shd w:val="clear" w:color="auto" w:fill="auto"/>
            <w:noWrap/>
            <w:vAlign w:val="bottom"/>
            <w:hideMark/>
          </w:tcPr>
          <w:p w:rsidR="00631103" w:rsidRPr="006E35B5" w:rsidRDefault="00631103" w:rsidP="00CC26B3">
            <w:r w:rsidRPr="006E35B5">
              <w:t>-4</w:t>
            </w:r>
          </w:p>
        </w:tc>
        <w:tc>
          <w:tcPr>
            <w:tcW w:w="2260" w:type="dxa"/>
            <w:shd w:val="clear" w:color="auto" w:fill="auto"/>
            <w:noWrap/>
            <w:vAlign w:val="bottom"/>
            <w:hideMark/>
          </w:tcPr>
          <w:p w:rsidR="00631103" w:rsidRPr="006E35B5" w:rsidRDefault="00631103" w:rsidP="00CC26B3">
            <w:r w:rsidRPr="006E35B5">
              <w:t>-9</w:t>
            </w:r>
          </w:p>
        </w:tc>
      </w:tr>
      <w:tr w:rsidR="00631103" w:rsidRPr="006E35B5" w:rsidTr="00E13CCE">
        <w:trPr>
          <w:trHeight w:val="300"/>
        </w:trPr>
        <w:tc>
          <w:tcPr>
            <w:tcW w:w="4900" w:type="dxa"/>
            <w:shd w:val="clear" w:color="auto" w:fill="auto"/>
            <w:noWrap/>
            <w:vAlign w:val="bottom"/>
            <w:hideMark/>
          </w:tcPr>
          <w:p w:rsidR="00631103" w:rsidRPr="006E35B5" w:rsidRDefault="00631103" w:rsidP="00CC26B3"/>
        </w:tc>
        <w:tc>
          <w:tcPr>
            <w:tcW w:w="2940" w:type="dxa"/>
            <w:shd w:val="clear" w:color="auto" w:fill="auto"/>
            <w:noWrap/>
            <w:vAlign w:val="bottom"/>
            <w:hideMark/>
          </w:tcPr>
          <w:p w:rsidR="00631103" w:rsidRPr="006E35B5" w:rsidRDefault="00631103" w:rsidP="00CC26B3">
            <w:r w:rsidRPr="006E35B5">
              <w:t>(4 less)</w:t>
            </w:r>
          </w:p>
        </w:tc>
        <w:tc>
          <w:tcPr>
            <w:tcW w:w="2260" w:type="dxa"/>
            <w:shd w:val="clear" w:color="auto" w:fill="auto"/>
            <w:noWrap/>
            <w:vAlign w:val="bottom"/>
            <w:hideMark/>
          </w:tcPr>
          <w:p w:rsidR="00631103" w:rsidRPr="006E35B5" w:rsidRDefault="00631103" w:rsidP="00CC26B3"/>
        </w:tc>
      </w:tr>
      <w:tr w:rsidR="00631103" w:rsidRPr="006E35B5" w:rsidTr="00E13CCE">
        <w:trPr>
          <w:trHeight w:val="300"/>
        </w:trPr>
        <w:tc>
          <w:tcPr>
            <w:tcW w:w="4900" w:type="dxa"/>
            <w:shd w:val="clear" w:color="auto" w:fill="auto"/>
            <w:noWrap/>
            <w:vAlign w:val="bottom"/>
            <w:hideMark/>
          </w:tcPr>
          <w:p w:rsidR="00631103" w:rsidRPr="006E35B5" w:rsidRDefault="00631103" w:rsidP="00CC26B3">
            <w:r w:rsidRPr="006E35B5">
              <w:t>Year 5 Mean Score Reading</w:t>
            </w:r>
          </w:p>
        </w:tc>
        <w:tc>
          <w:tcPr>
            <w:tcW w:w="2940" w:type="dxa"/>
            <w:shd w:val="clear" w:color="auto" w:fill="auto"/>
            <w:noWrap/>
            <w:vAlign w:val="bottom"/>
            <w:hideMark/>
          </w:tcPr>
          <w:p w:rsidR="00631103" w:rsidRPr="006E35B5" w:rsidRDefault="00631103" w:rsidP="00CC26B3">
            <w:r w:rsidRPr="006E35B5">
              <w:t>2011</w:t>
            </w:r>
          </w:p>
        </w:tc>
        <w:tc>
          <w:tcPr>
            <w:tcW w:w="2260" w:type="dxa"/>
            <w:shd w:val="clear" w:color="auto" w:fill="auto"/>
            <w:noWrap/>
            <w:vAlign w:val="bottom"/>
            <w:hideMark/>
          </w:tcPr>
          <w:p w:rsidR="00631103" w:rsidRPr="006E35B5" w:rsidRDefault="00631103" w:rsidP="00CC26B3">
            <w:r w:rsidRPr="006E35B5">
              <w:t>2013</w:t>
            </w:r>
          </w:p>
        </w:tc>
      </w:tr>
      <w:tr w:rsidR="00631103" w:rsidRPr="006E35B5" w:rsidTr="00E13CCE">
        <w:trPr>
          <w:trHeight w:val="300"/>
        </w:trPr>
        <w:tc>
          <w:tcPr>
            <w:tcW w:w="4900" w:type="dxa"/>
            <w:shd w:val="clear" w:color="auto" w:fill="auto"/>
            <w:noWrap/>
            <w:vAlign w:val="bottom"/>
            <w:hideMark/>
          </w:tcPr>
          <w:p w:rsidR="00631103" w:rsidRPr="006E35B5" w:rsidRDefault="00631103" w:rsidP="00CC26B3">
            <w:r w:rsidRPr="006E35B5">
              <w:t>St Martin's Greenacres</w:t>
            </w:r>
          </w:p>
        </w:tc>
        <w:tc>
          <w:tcPr>
            <w:tcW w:w="2940" w:type="dxa"/>
            <w:shd w:val="clear" w:color="auto" w:fill="auto"/>
            <w:noWrap/>
            <w:vAlign w:val="bottom"/>
            <w:hideMark/>
          </w:tcPr>
          <w:p w:rsidR="00631103" w:rsidRPr="006E35B5" w:rsidRDefault="00631103" w:rsidP="00CC26B3">
            <w:r w:rsidRPr="006E35B5">
              <w:t>460</w:t>
            </w:r>
          </w:p>
        </w:tc>
        <w:tc>
          <w:tcPr>
            <w:tcW w:w="2260" w:type="dxa"/>
            <w:shd w:val="clear" w:color="auto" w:fill="auto"/>
            <w:noWrap/>
            <w:vAlign w:val="bottom"/>
            <w:hideMark/>
          </w:tcPr>
          <w:p w:rsidR="00631103" w:rsidRPr="006E35B5" w:rsidRDefault="00631103" w:rsidP="00CC26B3">
            <w:r w:rsidRPr="006E35B5">
              <w:t>508</w:t>
            </w:r>
          </w:p>
        </w:tc>
      </w:tr>
      <w:tr w:rsidR="00631103" w:rsidRPr="006E35B5" w:rsidTr="00E13CCE">
        <w:trPr>
          <w:trHeight w:val="300"/>
        </w:trPr>
        <w:tc>
          <w:tcPr>
            <w:tcW w:w="4900" w:type="dxa"/>
            <w:shd w:val="clear" w:color="auto" w:fill="auto"/>
            <w:noWrap/>
            <w:vAlign w:val="bottom"/>
            <w:hideMark/>
          </w:tcPr>
          <w:p w:rsidR="00631103" w:rsidRPr="006E35B5" w:rsidRDefault="00631103" w:rsidP="00CC26B3">
            <w:r w:rsidRPr="006E35B5">
              <w:t xml:space="preserve">State </w:t>
            </w:r>
          </w:p>
        </w:tc>
        <w:tc>
          <w:tcPr>
            <w:tcW w:w="2940" w:type="dxa"/>
            <w:shd w:val="clear" w:color="auto" w:fill="auto"/>
            <w:noWrap/>
            <w:vAlign w:val="bottom"/>
            <w:hideMark/>
          </w:tcPr>
          <w:p w:rsidR="00631103" w:rsidRPr="006E35B5" w:rsidRDefault="00631103" w:rsidP="00CC26B3">
            <w:r w:rsidRPr="006E35B5">
              <w:t>478</w:t>
            </w:r>
          </w:p>
        </w:tc>
        <w:tc>
          <w:tcPr>
            <w:tcW w:w="2260" w:type="dxa"/>
            <w:shd w:val="clear" w:color="auto" w:fill="auto"/>
            <w:noWrap/>
            <w:vAlign w:val="bottom"/>
            <w:hideMark/>
          </w:tcPr>
          <w:p w:rsidR="00631103" w:rsidRPr="006E35B5" w:rsidRDefault="00631103" w:rsidP="00CC26B3">
            <w:r w:rsidRPr="006E35B5">
              <w:t>492</w:t>
            </w:r>
          </w:p>
        </w:tc>
      </w:tr>
      <w:tr w:rsidR="00631103" w:rsidRPr="006E35B5" w:rsidTr="00E13CCE">
        <w:trPr>
          <w:trHeight w:val="300"/>
        </w:trPr>
        <w:tc>
          <w:tcPr>
            <w:tcW w:w="4900" w:type="dxa"/>
            <w:shd w:val="clear" w:color="auto" w:fill="auto"/>
            <w:noWrap/>
            <w:vAlign w:val="bottom"/>
            <w:hideMark/>
          </w:tcPr>
          <w:p w:rsidR="00631103" w:rsidRPr="006E35B5" w:rsidRDefault="00631103" w:rsidP="00CC26B3">
            <w:r w:rsidRPr="006E35B5">
              <w:t>National</w:t>
            </w:r>
          </w:p>
        </w:tc>
        <w:tc>
          <w:tcPr>
            <w:tcW w:w="2940" w:type="dxa"/>
            <w:shd w:val="clear" w:color="auto" w:fill="auto"/>
            <w:noWrap/>
            <w:vAlign w:val="bottom"/>
            <w:hideMark/>
          </w:tcPr>
          <w:p w:rsidR="00631103" w:rsidRPr="006E35B5" w:rsidRDefault="00631103" w:rsidP="00CC26B3">
            <w:r w:rsidRPr="006E35B5">
              <w:t>488</w:t>
            </w:r>
          </w:p>
        </w:tc>
        <w:tc>
          <w:tcPr>
            <w:tcW w:w="2260" w:type="dxa"/>
            <w:shd w:val="clear" w:color="auto" w:fill="auto"/>
            <w:noWrap/>
            <w:vAlign w:val="bottom"/>
            <w:hideMark/>
          </w:tcPr>
          <w:p w:rsidR="00631103" w:rsidRPr="006E35B5" w:rsidRDefault="00631103" w:rsidP="00CC26B3">
            <w:r w:rsidRPr="006E35B5">
              <w:t>502</w:t>
            </w:r>
          </w:p>
        </w:tc>
      </w:tr>
      <w:tr w:rsidR="00631103" w:rsidRPr="006E35B5" w:rsidTr="00E13CCE">
        <w:trPr>
          <w:trHeight w:val="300"/>
        </w:trPr>
        <w:tc>
          <w:tcPr>
            <w:tcW w:w="4900" w:type="dxa"/>
            <w:shd w:val="clear" w:color="auto" w:fill="auto"/>
            <w:noWrap/>
            <w:vAlign w:val="bottom"/>
            <w:hideMark/>
          </w:tcPr>
          <w:p w:rsidR="00631103" w:rsidRPr="006E35B5" w:rsidRDefault="00631103" w:rsidP="00CC26B3">
            <w:r w:rsidRPr="006E35B5">
              <w:t>Difference (St Martin's Greenacres - National)</w:t>
            </w:r>
          </w:p>
        </w:tc>
        <w:tc>
          <w:tcPr>
            <w:tcW w:w="2940" w:type="dxa"/>
            <w:shd w:val="clear" w:color="auto" w:fill="auto"/>
            <w:noWrap/>
            <w:vAlign w:val="bottom"/>
            <w:hideMark/>
          </w:tcPr>
          <w:p w:rsidR="00631103" w:rsidRPr="006E35B5" w:rsidRDefault="00631103" w:rsidP="00CC26B3">
            <w:r w:rsidRPr="006E35B5">
              <w:t>-28</w:t>
            </w:r>
          </w:p>
        </w:tc>
        <w:tc>
          <w:tcPr>
            <w:tcW w:w="2260" w:type="dxa"/>
            <w:shd w:val="clear" w:color="auto" w:fill="auto"/>
            <w:noWrap/>
            <w:vAlign w:val="bottom"/>
            <w:hideMark/>
          </w:tcPr>
          <w:p w:rsidR="00631103" w:rsidRPr="006E35B5" w:rsidRDefault="00631103" w:rsidP="00CC26B3">
            <w:r w:rsidRPr="006E35B5">
              <w:t>6</w:t>
            </w:r>
          </w:p>
        </w:tc>
      </w:tr>
      <w:tr w:rsidR="00631103" w:rsidRPr="006E35B5" w:rsidTr="00E13CCE">
        <w:trPr>
          <w:trHeight w:val="300"/>
        </w:trPr>
        <w:tc>
          <w:tcPr>
            <w:tcW w:w="4900" w:type="dxa"/>
            <w:shd w:val="clear" w:color="auto" w:fill="auto"/>
            <w:noWrap/>
            <w:vAlign w:val="bottom"/>
            <w:hideMark/>
          </w:tcPr>
          <w:p w:rsidR="00631103" w:rsidRPr="006E35B5" w:rsidRDefault="00631103" w:rsidP="00CC26B3"/>
        </w:tc>
        <w:tc>
          <w:tcPr>
            <w:tcW w:w="2940" w:type="dxa"/>
            <w:shd w:val="clear" w:color="auto" w:fill="auto"/>
            <w:noWrap/>
            <w:vAlign w:val="bottom"/>
            <w:hideMark/>
          </w:tcPr>
          <w:p w:rsidR="00631103" w:rsidRPr="006E35B5" w:rsidRDefault="00631103" w:rsidP="00CC26B3">
            <w:r w:rsidRPr="006E35B5">
              <w:t>(28 less)</w:t>
            </w:r>
          </w:p>
        </w:tc>
        <w:tc>
          <w:tcPr>
            <w:tcW w:w="2260" w:type="dxa"/>
            <w:shd w:val="clear" w:color="auto" w:fill="auto"/>
            <w:noWrap/>
            <w:vAlign w:val="bottom"/>
            <w:hideMark/>
          </w:tcPr>
          <w:p w:rsidR="00631103" w:rsidRPr="006E35B5" w:rsidRDefault="00631103" w:rsidP="00CC26B3">
            <w:r w:rsidRPr="006E35B5">
              <w:t>(6 more)</w:t>
            </w:r>
          </w:p>
        </w:tc>
      </w:tr>
      <w:tr w:rsidR="00631103" w:rsidRPr="006E35B5" w:rsidTr="00E13CCE">
        <w:trPr>
          <w:trHeight w:val="300"/>
        </w:trPr>
        <w:tc>
          <w:tcPr>
            <w:tcW w:w="4900" w:type="dxa"/>
            <w:shd w:val="clear" w:color="auto" w:fill="auto"/>
            <w:noWrap/>
            <w:vAlign w:val="bottom"/>
            <w:hideMark/>
          </w:tcPr>
          <w:p w:rsidR="00631103" w:rsidRPr="006E35B5" w:rsidRDefault="00631103" w:rsidP="00CC26B3">
            <w:r w:rsidRPr="006E35B5">
              <w:t>Year 7 Mean Score Reading</w:t>
            </w:r>
          </w:p>
        </w:tc>
        <w:tc>
          <w:tcPr>
            <w:tcW w:w="2940" w:type="dxa"/>
            <w:shd w:val="clear" w:color="auto" w:fill="auto"/>
            <w:noWrap/>
            <w:vAlign w:val="bottom"/>
            <w:hideMark/>
          </w:tcPr>
          <w:p w:rsidR="00631103" w:rsidRPr="006E35B5" w:rsidRDefault="00631103" w:rsidP="00CC26B3"/>
        </w:tc>
        <w:tc>
          <w:tcPr>
            <w:tcW w:w="2260" w:type="dxa"/>
            <w:shd w:val="clear" w:color="auto" w:fill="auto"/>
            <w:noWrap/>
            <w:vAlign w:val="bottom"/>
            <w:hideMark/>
          </w:tcPr>
          <w:p w:rsidR="00631103" w:rsidRPr="006E35B5" w:rsidRDefault="00631103" w:rsidP="00CC26B3"/>
        </w:tc>
      </w:tr>
      <w:tr w:rsidR="00631103" w:rsidRPr="006E35B5" w:rsidTr="00E13CCE">
        <w:trPr>
          <w:trHeight w:val="300"/>
        </w:trPr>
        <w:tc>
          <w:tcPr>
            <w:tcW w:w="4900" w:type="dxa"/>
            <w:shd w:val="clear" w:color="auto" w:fill="auto"/>
            <w:noWrap/>
            <w:vAlign w:val="bottom"/>
            <w:hideMark/>
          </w:tcPr>
          <w:p w:rsidR="00631103" w:rsidRPr="006E35B5" w:rsidRDefault="00631103" w:rsidP="00CC26B3">
            <w:r w:rsidRPr="006E35B5">
              <w:t>St Martin's Greenacres</w:t>
            </w:r>
          </w:p>
        </w:tc>
        <w:tc>
          <w:tcPr>
            <w:tcW w:w="2940" w:type="dxa"/>
            <w:shd w:val="clear" w:color="auto" w:fill="auto"/>
            <w:noWrap/>
            <w:vAlign w:val="bottom"/>
            <w:hideMark/>
          </w:tcPr>
          <w:p w:rsidR="00631103" w:rsidRPr="006E35B5" w:rsidRDefault="00631103" w:rsidP="00CC26B3">
            <w:r w:rsidRPr="006E35B5">
              <w:t>537</w:t>
            </w:r>
          </w:p>
        </w:tc>
        <w:tc>
          <w:tcPr>
            <w:tcW w:w="2260" w:type="dxa"/>
            <w:shd w:val="clear" w:color="auto" w:fill="auto"/>
            <w:noWrap/>
            <w:vAlign w:val="bottom"/>
            <w:hideMark/>
          </w:tcPr>
          <w:p w:rsidR="00631103" w:rsidRPr="006E35B5" w:rsidRDefault="00631103" w:rsidP="00CC26B3">
            <w:r w:rsidRPr="006E35B5">
              <w:t>531</w:t>
            </w:r>
          </w:p>
        </w:tc>
      </w:tr>
      <w:tr w:rsidR="00631103" w:rsidRPr="006E35B5" w:rsidTr="00E13CCE">
        <w:trPr>
          <w:trHeight w:val="300"/>
        </w:trPr>
        <w:tc>
          <w:tcPr>
            <w:tcW w:w="4900" w:type="dxa"/>
            <w:shd w:val="clear" w:color="auto" w:fill="auto"/>
            <w:noWrap/>
            <w:vAlign w:val="bottom"/>
            <w:hideMark/>
          </w:tcPr>
          <w:p w:rsidR="00631103" w:rsidRPr="006E35B5" w:rsidRDefault="00631103" w:rsidP="00CC26B3">
            <w:r w:rsidRPr="006E35B5">
              <w:t xml:space="preserve">State </w:t>
            </w:r>
          </w:p>
        </w:tc>
        <w:tc>
          <w:tcPr>
            <w:tcW w:w="2940" w:type="dxa"/>
            <w:shd w:val="clear" w:color="auto" w:fill="auto"/>
            <w:noWrap/>
            <w:vAlign w:val="bottom"/>
            <w:hideMark/>
          </w:tcPr>
          <w:p w:rsidR="00631103" w:rsidRPr="006E35B5" w:rsidRDefault="00631103" w:rsidP="00CC26B3">
            <w:r w:rsidRPr="006E35B5">
              <w:t>Top of Form</w:t>
            </w:r>
          </w:p>
          <w:p w:rsidR="00631103" w:rsidRPr="006E35B5" w:rsidRDefault="00631103" w:rsidP="00CC26B3">
            <w:r w:rsidRPr="006E35B5">
              <w:rPr>
                <w:rFonts w:cs="Calibri"/>
                <w:color w:val="000000"/>
              </w:rPr>
              <w:t xml:space="preserve">534 </w:t>
            </w:r>
            <w:r w:rsidRPr="006E35B5">
              <w:t>Bottom of Form</w:t>
            </w:r>
          </w:p>
        </w:tc>
        <w:tc>
          <w:tcPr>
            <w:tcW w:w="2260" w:type="dxa"/>
            <w:shd w:val="clear" w:color="auto" w:fill="auto"/>
            <w:noWrap/>
            <w:vAlign w:val="bottom"/>
            <w:hideMark/>
          </w:tcPr>
          <w:p w:rsidR="00631103" w:rsidRPr="006E35B5" w:rsidRDefault="00631103" w:rsidP="00CC26B3">
            <w:r w:rsidRPr="006E35B5">
              <w:t>536</w:t>
            </w:r>
          </w:p>
        </w:tc>
      </w:tr>
      <w:tr w:rsidR="00631103" w:rsidRPr="006E35B5" w:rsidTr="00E13CCE">
        <w:trPr>
          <w:trHeight w:val="300"/>
        </w:trPr>
        <w:tc>
          <w:tcPr>
            <w:tcW w:w="4900" w:type="dxa"/>
            <w:shd w:val="clear" w:color="auto" w:fill="auto"/>
            <w:noWrap/>
            <w:vAlign w:val="bottom"/>
            <w:hideMark/>
          </w:tcPr>
          <w:p w:rsidR="00631103" w:rsidRPr="006E35B5" w:rsidRDefault="00631103" w:rsidP="00CC26B3">
            <w:r w:rsidRPr="006E35B5">
              <w:t>National</w:t>
            </w:r>
          </w:p>
        </w:tc>
        <w:tc>
          <w:tcPr>
            <w:tcW w:w="2940" w:type="dxa"/>
            <w:shd w:val="clear" w:color="auto" w:fill="auto"/>
            <w:noWrap/>
            <w:vAlign w:val="bottom"/>
            <w:hideMark/>
          </w:tcPr>
          <w:p w:rsidR="00631103" w:rsidRPr="006E35B5" w:rsidRDefault="00631103" w:rsidP="00CC26B3">
            <w:r w:rsidRPr="006E35B5">
              <w:t>Top of Form</w:t>
            </w:r>
          </w:p>
          <w:p w:rsidR="00631103" w:rsidRPr="006E35B5" w:rsidRDefault="00631103" w:rsidP="00CC26B3">
            <w:r w:rsidRPr="006E35B5">
              <w:rPr>
                <w:rFonts w:cs="Calibri"/>
                <w:color w:val="000000"/>
              </w:rPr>
              <w:t xml:space="preserve">540 </w:t>
            </w:r>
            <w:r w:rsidRPr="006E35B5">
              <w:t>Bottom of Form</w:t>
            </w:r>
          </w:p>
        </w:tc>
        <w:tc>
          <w:tcPr>
            <w:tcW w:w="2260" w:type="dxa"/>
            <w:shd w:val="clear" w:color="auto" w:fill="auto"/>
            <w:noWrap/>
            <w:vAlign w:val="bottom"/>
            <w:hideMark/>
          </w:tcPr>
          <w:p w:rsidR="00631103" w:rsidRPr="006E35B5" w:rsidRDefault="00631103" w:rsidP="00CC26B3">
            <w:r w:rsidRPr="006E35B5">
              <w:t>540</w:t>
            </w:r>
          </w:p>
        </w:tc>
      </w:tr>
      <w:tr w:rsidR="00631103" w:rsidRPr="006E35B5" w:rsidTr="00E13CCE">
        <w:trPr>
          <w:trHeight w:val="300"/>
        </w:trPr>
        <w:tc>
          <w:tcPr>
            <w:tcW w:w="4900" w:type="dxa"/>
            <w:shd w:val="clear" w:color="auto" w:fill="auto"/>
            <w:noWrap/>
            <w:vAlign w:val="bottom"/>
            <w:hideMark/>
          </w:tcPr>
          <w:p w:rsidR="00631103" w:rsidRPr="006E35B5" w:rsidRDefault="00631103" w:rsidP="00CC26B3">
            <w:r w:rsidRPr="006E35B5">
              <w:t>Difference (St Martin's Greenacres - National)</w:t>
            </w:r>
          </w:p>
        </w:tc>
        <w:tc>
          <w:tcPr>
            <w:tcW w:w="2940" w:type="dxa"/>
            <w:shd w:val="clear" w:color="auto" w:fill="auto"/>
            <w:noWrap/>
            <w:vAlign w:val="bottom"/>
            <w:hideMark/>
          </w:tcPr>
          <w:p w:rsidR="00631103" w:rsidRPr="006E35B5" w:rsidRDefault="00631103" w:rsidP="00CC26B3">
            <w:r w:rsidRPr="006E35B5">
              <w:t>-3</w:t>
            </w:r>
          </w:p>
        </w:tc>
        <w:tc>
          <w:tcPr>
            <w:tcW w:w="2260" w:type="dxa"/>
            <w:shd w:val="clear" w:color="auto" w:fill="auto"/>
            <w:noWrap/>
            <w:vAlign w:val="bottom"/>
            <w:hideMark/>
          </w:tcPr>
          <w:p w:rsidR="00631103" w:rsidRPr="006E35B5" w:rsidRDefault="00631103" w:rsidP="00CC26B3">
            <w:r w:rsidRPr="006E35B5">
              <w:t>-9</w:t>
            </w:r>
          </w:p>
        </w:tc>
      </w:tr>
      <w:tr w:rsidR="00631103" w:rsidRPr="006E35B5" w:rsidTr="00E13CCE">
        <w:trPr>
          <w:trHeight w:val="300"/>
        </w:trPr>
        <w:tc>
          <w:tcPr>
            <w:tcW w:w="4900" w:type="dxa"/>
            <w:shd w:val="clear" w:color="auto" w:fill="auto"/>
            <w:noWrap/>
            <w:vAlign w:val="bottom"/>
          </w:tcPr>
          <w:p w:rsidR="00631103" w:rsidRPr="006E35B5" w:rsidRDefault="00631103" w:rsidP="00CC26B3"/>
        </w:tc>
        <w:tc>
          <w:tcPr>
            <w:tcW w:w="2940" w:type="dxa"/>
            <w:shd w:val="clear" w:color="auto" w:fill="auto"/>
            <w:noWrap/>
            <w:vAlign w:val="bottom"/>
          </w:tcPr>
          <w:p w:rsidR="00631103" w:rsidRPr="006E35B5" w:rsidRDefault="00631103" w:rsidP="00CC26B3"/>
        </w:tc>
        <w:tc>
          <w:tcPr>
            <w:tcW w:w="2260" w:type="dxa"/>
            <w:shd w:val="clear" w:color="auto" w:fill="auto"/>
            <w:noWrap/>
            <w:vAlign w:val="bottom"/>
          </w:tcPr>
          <w:p w:rsidR="00631103" w:rsidRPr="006E35B5" w:rsidRDefault="00631103" w:rsidP="00CC26B3">
            <w:pPr>
              <w:rPr>
                <w:color w:val="FF0000"/>
              </w:rPr>
            </w:pPr>
            <w:r w:rsidRPr="006E35B5">
              <w:t>(9 less)</w:t>
            </w:r>
          </w:p>
        </w:tc>
      </w:tr>
    </w:tbl>
    <w:p w:rsidR="00631103" w:rsidRDefault="00631103" w:rsidP="00CC26B3"/>
    <w:p w:rsidR="000A204A" w:rsidRPr="006E35B5" w:rsidRDefault="000A204A" w:rsidP="00CC26B3">
      <w:r>
        <w:rPr>
          <w:noProof/>
          <w:lang w:eastAsia="en-AU"/>
        </w:rPr>
        <w:lastRenderedPageBreak/>
        <w:drawing>
          <wp:inline distT="0" distB="0" distL="0" distR="0" wp14:anchorId="234A4413">
            <wp:extent cx="4584700" cy="2755900"/>
            <wp:effectExtent l="0" t="0" r="6350" b="6350"/>
            <wp:docPr id="6" name="Picture 6" descr="St Martin's Catholic School Progress Chart, reading years 3 to 5 in 2011 to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631103" w:rsidRDefault="00631103" w:rsidP="00CC26B3">
      <w:r w:rsidRPr="006E35B5">
        <w:rPr>
          <w:b/>
          <w:bCs/>
        </w:rPr>
        <w:t>Literacy</w:t>
      </w:r>
      <w:r w:rsidRPr="006E35B5">
        <w:t xml:space="preserve"> growth w</w:t>
      </w:r>
      <w:r w:rsidR="00745D78">
        <w:t xml:space="preserve">as strong for Years 3-5 between </w:t>
      </w:r>
      <w:r w:rsidRPr="006E35B5">
        <w:t>2011-2013.  Compared with expected state proportions, there was a lower proportion of students in lower progress category (by 8%), a lower percentage of students in the middle growth category (by 2%) and a higher proportion of students in the upper gain category (</w:t>
      </w:r>
      <w:r w:rsidR="00F62FBC">
        <w:t>by 10%).</w:t>
      </w:r>
    </w:p>
    <w:p w:rsidR="00F62FBC" w:rsidRPr="006E35B5" w:rsidRDefault="00F62FBC" w:rsidP="00CC26B3">
      <w:r>
        <w:rPr>
          <w:noProof/>
          <w:lang w:eastAsia="en-AU"/>
        </w:rPr>
        <w:drawing>
          <wp:inline distT="0" distB="0" distL="0" distR="0" wp14:anchorId="2A1DE2C5">
            <wp:extent cx="4584700" cy="2755900"/>
            <wp:effectExtent l="0" t="0" r="6350" b="6350"/>
            <wp:docPr id="7" name="Picture 7" descr="St Martin's Catholic School Progress Chart, reading years 5 to 7 in 2011 to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631103" w:rsidRPr="006E35B5" w:rsidRDefault="00631103" w:rsidP="00CC26B3">
      <w:r w:rsidRPr="006E35B5">
        <w:rPr>
          <w:b/>
          <w:bCs/>
        </w:rPr>
        <w:t>Literacy</w:t>
      </w:r>
      <w:r w:rsidRPr="006E35B5">
        <w:t xml:space="preserve"> growth was positive for Years 5-7 between 2011-2013.  Compared with expected state proportions, there was a lower proportion of students in lower progress category (by 17%), a higher percentage of students in the middle growth category (by 18%) and a comparable proportion of students in the upper gain category (by 1%).</w:t>
      </w:r>
    </w:p>
    <w:p w:rsidR="00631103" w:rsidRPr="006E35B5" w:rsidRDefault="00631103" w:rsidP="00CC26B3">
      <w:r w:rsidRPr="006E35B5">
        <w:t>The effectiveness of the whole school approach is reflected in the substantial gains in NAPLAN test results between 2011 and 2013. There is also some further evidence with respect to the specific target group of students identified in 2013 as being at risk of progressing successfully in their schooling, because of their literacy skills.  For example, for Year 5 and 7 students 100% achieved the national minimum standard in the following areas Reading, Writing, Grammar and Punctuation and Numeracy.</w:t>
      </w:r>
    </w:p>
    <w:p w:rsidR="00631103" w:rsidRPr="006E35B5" w:rsidRDefault="00631103" w:rsidP="00CC26B3">
      <w:r w:rsidRPr="006E35B5">
        <w:t>St Martin’s School involvement in the ILNNP has brought about significant gains, particularly for students who are most in need. It will be challenging to sustain all developments within budget constraints, however the school is choosing to con</w:t>
      </w:r>
      <w:r w:rsidR="00B8303A">
        <w:t>tinue the staffing of the coach. Due to funding restrictions this will be</w:t>
      </w:r>
      <w:r w:rsidRPr="006E35B5">
        <w:t xml:space="preserve"> to a much </w:t>
      </w:r>
      <w:r w:rsidRPr="006E35B5">
        <w:lastRenderedPageBreak/>
        <w:t xml:space="preserve">lesser degree. This </w:t>
      </w:r>
      <w:r w:rsidR="00B8303A">
        <w:t xml:space="preserve">role </w:t>
      </w:r>
      <w:r w:rsidRPr="006E35B5">
        <w:t xml:space="preserve">will include ½ day Coaching in classes based on needs, ½ day planning, resourcing and researching, planning with teachers at the start of the year outlining expectations, </w:t>
      </w:r>
      <w:r w:rsidR="00B8303A">
        <w:t xml:space="preserve">identifying </w:t>
      </w:r>
      <w:r w:rsidRPr="006E35B5">
        <w:t xml:space="preserve">students who need support and focus areas based on data from 2013, development of a curriculum handbook – with expectations of what a “Reading Classroom” looks like and what students </w:t>
      </w:r>
      <w:r w:rsidR="00B8303A">
        <w:t>are expected</w:t>
      </w:r>
      <w:r w:rsidRPr="006E35B5">
        <w:t xml:space="preserve"> to achieve at each year level. </w:t>
      </w:r>
    </w:p>
    <w:p w:rsidR="00631103" w:rsidRPr="006E35B5" w:rsidRDefault="00631103" w:rsidP="00CC26B3">
      <w:r w:rsidRPr="006E35B5">
        <w:t xml:space="preserve">The work of the literacy coach and the learning for teachers has been valued at St. Martin’s School. There has been a cultural shift towards evidence based practice, a deprivatisation of teaching and use of data to inform teaching. The teaching practices have become more refined, explicit and consistent, providing engaging, differentiated and enriching literacy learning opportunities for students. </w:t>
      </w:r>
    </w:p>
    <w:p w:rsidR="007C7F5B" w:rsidRDefault="007C7F5B">
      <w:r>
        <w:br w:type="page"/>
      </w:r>
    </w:p>
    <w:p w:rsidR="005D7221" w:rsidRPr="007C7F5B" w:rsidRDefault="005D7221" w:rsidP="00CC26B3">
      <w:pPr>
        <w:rPr>
          <w:rStyle w:val="IntenseEmphasis"/>
        </w:rPr>
      </w:pPr>
      <w:r w:rsidRPr="007C7F5B">
        <w:rPr>
          <w:rStyle w:val="IntenseEmphasis"/>
        </w:rPr>
        <w:lastRenderedPageBreak/>
        <w:t>Attachment E</w:t>
      </w:r>
    </w:p>
    <w:p w:rsidR="006932F9" w:rsidRPr="007973E1" w:rsidRDefault="006932F9" w:rsidP="00CC26B3">
      <w:pPr>
        <w:rPr>
          <w:rStyle w:val="SubtleEmphasis"/>
        </w:rPr>
      </w:pPr>
      <w:r w:rsidRPr="007973E1">
        <w:rPr>
          <w:rStyle w:val="SubtleEmphasis"/>
        </w:rPr>
        <w:t xml:space="preserve">ILNNP SHOWCASE </w:t>
      </w:r>
    </w:p>
    <w:tbl>
      <w:tblPr>
        <w:tblStyle w:val="TableGrid"/>
        <w:tblW w:w="0" w:type="auto"/>
        <w:jc w:val="center"/>
        <w:tblLook w:val="04A0" w:firstRow="1" w:lastRow="0" w:firstColumn="1" w:lastColumn="0" w:noHBand="0" w:noVBand="1"/>
        <w:tblCaption w:val="Attachment E ILNNP show case - Craigmore Christian School"/>
        <w:tblDescription w:val="Data relating to Craigmore Christian School"/>
      </w:tblPr>
      <w:tblGrid>
        <w:gridCol w:w="5102"/>
        <w:gridCol w:w="4140"/>
      </w:tblGrid>
      <w:tr w:rsidR="006932F9" w:rsidRPr="006E35B5" w:rsidTr="00173732">
        <w:trPr>
          <w:jc w:val="center"/>
        </w:trPr>
        <w:tc>
          <w:tcPr>
            <w:tcW w:w="5102" w:type="dxa"/>
            <w:shd w:val="clear" w:color="auto" w:fill="F2F2F2" w:themeFill="background1" w:themeFillShade="F2"/>
          </w:tcPr>
          <w:p w:rsidR="006932F9" w:rsidRPr="006E35B5" w:rsidRDefault="006932F9" w:rsidP="00CC26B3">
            <w:r w:rsidRPr="006E35B5">
              <w:t>School name</w:t>
            </w:r>
          </w:p>
        </w:tc>
        <w:tc>
          <w:tcPr>
            <w:tcW w:w="4140" w:type="dxa"/>
          </w:tcPr>
          <w:p w:rsidR="006932F9" w:rsidRPr="006E35B5" w:rsidRDefault="006932F9" w:rsidP="00CC26B3">
            <w:r w:rsidRPr="006E35B5">
              <w:t>Craigmore Christian School</w:t>
            </w:r>
          </w:p>
        </w:tc>
      </w:tr>
      <w:tr w:rsidR="006932F9" w:rsidRPr="006E35B5" w:rsidTr="00173732">
        <w:trPr>
          <w:jc w:val="center"/>
        </w:trPr>
        <w:tc>
          <w:tcPr>
            <w:tcW w:w="5102" w:type="dxa"/>
            <w:shd w:val="clear" w:color="auto" w:fill="F2F2F2" w:themeFill="background1" w:themeFillShade="F2"/>
          </w:tcPr>
          <w:p w:rsidR="006932F9" w:rsidRPr="006E35B5" w:rsidRDefault="006932F9" w:rsidP="00CC26B3">
            <w:r w:rsidRPr="006E35B5">
              <w:t>DEEWR school ID</w:t>
            </w:r>
          </w:p>
        </w:tc>
        <w:tc>
          <w:tcPr>
            <w:tcW w:w="4140" w:type="dxa"/>
          </w:tcPr>
          <w:p w:rsidR="006932F9" w:rsidRPr="006E35B5" w:rsidRDefault="006932F9" w:rsidP="00CC26B3">
            <w:r w:rsidRPr="006E35B5">
              <w:t>2622</w:t>
            </w:r>
          </w:p>
        </w:tc>
      </w:tr>
      <w:tr w:rsidR="006932F9" w:rsidRPr="006E35B5" w:rsidTr="00173732">
        <w:trPr>
          <w:jc w:val="center"/>
        </w:trPr>
        <w:tc>
          <w:tcPr>
            <w:tcW w:w="5102" w:type="dxa"/>
            <w:shd w:val="clear" w:color="auto" w:fill="F2F2F2" w:themeFill="background1" w:themeFillShade="F2"/>
          </w:tcPr>
          <w:p w:rsidR="006932F9" w:rsidRPr="006E35B5" w:rsidRDefault="006932F9" w:rsidP="00CC26B3">
            <w:r w:rsidRPr="006E35B5">
              <w:t>Suburb</w:t>
            </w:r>
          </w:p>
        </w:tc>
        <w:tc>
          <w:tcPr>
            <w:tcW w:w="4140" w:type="dxa"/>
          </w:tcPr>
          <w:p w:rsidR="006932F9" w:rsidRPr="006E35B5" w:rsidRDefault="006932F9" w:rsidP="00CC26B3">
            <w:r w:rsidRPr="006E35B5">
              <w:t>Craigmore</w:t>
            </w:r>
          </w:p>
        </w:tc>
      </w:tr>
      <w:tr w:rsidR="006932F9" w:rsidRPr="006E35B5" w:rsidTr="00173732">
        <w:trPr>
          <w:jc w:val="center"/>
        </w:trPr>
        <w:tc>
          <w:tcPr>
            <w:tcW w:w="5102" w:type="dxa"/>
            <w:shd w:val="clear" w:color="auto" w:fill="F2F2F2" w:themeFill="background1" w:themeFillShade="F2"/>
          </w:tcPr>
          <w:p w:rsidR="006932F9" w:rsidRPr="006E35B5" w:rsidRDefault="006932F9" w:rsidP="00CC26B3">
            <w:r w:rsidRPr="006E35B5">
              <w:t>State/Territory</w:t>
            </w:r>
          </w:p>
        </w:tc>
        <w:tc>
          <w:tcPr>
            <w:tcW w:w="4140" w:type="dxa"/>
          </w:tcPr>
          <w:p w:rsidR="006932F9" w:rsidRPr="006E35B5" w:rsidRDefault="006932F9" w:rsidP="00CC26B3">
            <w:r w:rsidRPr="006E35B5">
              <w:t>South Australia</w:t>
            </w:r>
          </w:p>
        </w:tc>
      </w:tr>
      <w:tr w:rsidR="006932F9" w:rsidRPr="006E35B5" w:rsidTr="00173732">
        <w:trPr>
          <w:jc w:val="center"/>
        </w:trPr>
        <w:tc>
          <w:tcPr>
            <w:tcW w:w="5102" w:type="dxa"/>
            <w:shd w:val="clear" w:color="auto" w:fill="F2F2F2" w:themeFill="background1" w:themeFillShade="F2"/>
          </w:tcPr>
          <w:p w:rsidR="006932F9" w:rsidRPr="006E35B5" w:rsidRDefault="006932F9" w:rsidP="00CC26B3">
            <w:r w:rsidRPr="006E35B5">
              <w:t>Sector</w:t>
            </w:r>
          </w:p>
        </w:tc>
        <w:tc>
          <w:tcPr>
            <w:tcW w:w="4140" w:type="dxa"/>
          </w:tcPr>
          <w:p w:rsidR="006932F9" w:rsidRPr="006E35B5" w:rsidRDefault="006932F9" w:rsidP="00CC26B3">
            <w:r w:rsidRPr="006E35B5">
              <w:t>Independent</w:t>
            </w:r>
          </w:p>
        </w:tc>
      </w:tr>
      <w:tr w:rsidR="006932F9" w:rsidRPr="006E35B5" w:rsidTr="00173732">
        <w:trPr>
          <w:jc w:val="center"/>
        </w:trPr>
        <w:tc>
          <w:tcPr>
            <w:tcW w:w="5102" w:type="dxa"/>
            <w:shd w:val="clear" w:color="auto" w:fill="F2F2F2" w:themeFill="background1" w:themeFillShade="F2"/>
          </w:tcPr>
          <w:p w:rsidR="006932F9" w:rsidRPr="006E35B5" w:rsidRDefault="006932F9" w:rsidP="00CC26B3">
            <w:r w:rsidRPr="006E35B5">
              <w:t>School type</w:t>
            </w:r>
          </w:p>
        </w:tc>
        <w:tc>
          <w:tcPr>
            <w:tcW w:w="4140" w:type="dxa"/>
          </w:tcPr>
          <w:p w:rsidR="006932F9" w:rsidRPr="006E35B5" w:rsidRDefault="006932F9" w:rsidP="00CC26B3">
            <w:r w:rsidRPr="006E35B5">
              <w:t>Primary/Secondary/Combined</w:t>
            </w:r>
          </w:p>
        </w:tc>
      </w:tr>
      <w:tr w:rsidR="006932F9" w:rsidRPr="006E35B5" w:rsidTr="00173732">
        <w:trPr>
          <w:jc w:val="center"/>
        </w:trPr>
        <w:tc>
          <w:tcPr>
            <w:tcW w:w="5102" w:type="dxa"/>
            <w:shd w:val="clear" w:color="auto" w:fill="F2F2F2" w:themeFill="background1" w:themeFillShade="F2"/>
          </w:tcPr>
          <w:p w:rsidR="006932F9" w:rsidRPr="006E35B5" w:rsidRDefault="006932F9" w:rsidP="00CC26B3">
            <w:r w:rsidRPr="006E35B5">
              <w:t>ARIA categories</w:t>
            </w:r>
          </w:p>
        </w:tc>
        <w:tc>
          <w:tcPr>
            <w:tcW w:w="4140" w:type="dxa"/>
          </w:tcPr>
          <w:p w:rsidR="006932F9" w:rsidRPr="006E35B5" w:rsidRDefault="006932F9" w:rsidP="00CC26B3">
            <w:r w:rsidRPr="006E35B5">
              <w:t>Major City</w:t>
            </w:r>
          </w:p>
        </w:tc>
      </w:tr>
      <w:tr w:rsidR="006932F9" w:rsidRPr="006E35B5" w:rsidTr="00173732">
        <w:trPr>
          <w:jc w:val="center"/>
        </w:trPr>
        <w:tc>
          <w:tcPr>
            <w:tcW w:w="5102" w:type="dxa"/>
            <w:shd w:val="clear" w:color="auto" w:fill="F2F2F2" w:themeFill="background1" w:themeFillShade="F2"/>
          </w:tcPr>
          <w:p w:rsidR="006932F9" w:rsidRPr="006E35B5" w:rsidRDefault="006932F9" w:rsidP="00CC26B3">
            <w:r w:rsidRPr="006E35B5">
              <w:t>2013 enrolments</w:t>
            </w:r>
          </w:p>
        </w:tc>
        <w:tc>
          <w:tcPr>
            <w:tcW w:w="4140" w:type="dxa"/>
          </w:tcPr>
          <w:p w:rsidR="006932F9" w:rsidRPr="006E35B5" w:rsidRDefault="006932F9" w:rsidP="00CC26B3">
            <w:r w:rsidRPr="006E35B5">
              <w:t>474</w:t>
            </w:r>
          </w:p>
        </w:tc>
      </w:tr>
      <w:tr w:rsidR="006932F9" w:rsidRPr="006E35B5" w:rsidTr="00173732">
        <w:trPr>
          <w:jc w:val="center"/>
        </w:trPr>
        <w:tc>
          <w:tcPr>
            <w:tcW w:w="5102" w:type="dxa"/>
            <w:shd w:val="clear" w:color="auto" w:fill="F2F2F2" w:themeFill="background1" w:themeFillShade="F2"/>
          </w:tcPr>
          <w:p w:rsidR="006932F9" w:rsidRPr="006E35B5" w:rsidRDefault="006932F9" w:rsidP="00CC26B3">
            <w:r w:rsidRPr="006E35B5">
              <w:t>Number of Aboriginal and Torres Strait Islander students</w:t>
            </w:r>
          </w:p>
        </w:tc>
        <w:tc>
          <w:tcPr>
            <w:tcW w:w="4140" w:type="dxa"/>
          </w:tcPr>
          <w:p w:rsidR="006932F9" w:rsidRPr="006E35B5" w:rsidRDefault="006932F9" w:rsidP="00CC26B3">
            <w:r w:rsidRPr="006E35B5">
              <w:t>7</w:t>
            </w:r>
          </w:p>
        </w:tc>
      </w:tr>
      <w:tr w:rsidR="006932F9" w:rsidRPr="006E35B5" w:rsidTr="00173732">
        <w:trPr>
          <w:jc w:val="center"/>
        </w:trPr>
        <w:tc>
          <w:tcPr>
            <w:tcW w:w="5102" w:type="dxa"/>
            <w:shd w:val="clear" w:color="auto" w:fill="F2F2F2" w:themeFill="background1" w:themeFillShade="F2"/>
          </w:tcPr>
          <w:p w:rsidR="006932F9" w:rsidRPr="006E35B5" w:rsidRDefault="006932F9" w:rsidP="00CC26B3">
            <w:r w:rsidRPr="006E35B5">
              <w:t>Number of students with a language background other than English</w:t>
            </w:r>
          </w:p>
        </w:tc>
        <w:tc>
          <w:tcPr>
            <w:tcW w:w="4140" w:type="dxa"/>
          </w:tcPr>
          <w:p w:rsidR="006932F9" w:rsidRPr="006E35B5" w:rsidRDefault="006932F9" w:rsidP="00CC26B3">
            <w:r w:rsidRPr="006E35B5">
              <w:t>79</w:t>
            </w:r>
          </w:p>
        </w:tc>
      </w:tr>
      <w:tr w:rsidR="006932F9" w:rsidRPr="006E35B5" w:rsidTr="00173732">
        <w:trPr>
          <w:jc w:val="center"/>
        </w:trPr>
        <w:tc>
          <w:tcPr>
            <w:tcW w:w="5102" w:type="dxa"/>
            <w:shd w:val="clear" w:color="auto" w:fill="F2F2F2" w:themeFill="background1" w:themeFillShade="F2"/>
          </w:tcPr>
          <w:p w:rsidR="006932F9" w:rsidRPr="006E35B5" w:rsidRDefault="006932F9" w:rsidP="00CC26B3">
            <w:r w:rsidRPr="006E35B5">
              <w:t>2013 student attendance rate</w:t>
            </w:r>
          </w:p>
        </w:tc>
        <w:tc>
          <w:tcPr>
            <w:tcW w:w="4140" w:type="dxa"/>
          </w:tcPr>
          <w:p w:rsidR="006932F9" w:rsidRPr="006E35B5" w:rsidRDefault="006932F9" w:rsidP="00CC26B3">
            <w:r w:rsidRPr="006E35B5">
              <w:t>92</w:t>
            </w:r>
          </w:p>
        </w:tc>
      </w:tr>
      <w:tr w:rsidR="006932F9" w:rsidRPr="006E35B5" w:rsidTr="00173732">
        <w:trPr>
          <w:jc w:val="center"/>
        </w:trPr>
        <w:tc>
          <w:tcPr>
            <w:tcW w:w="5102" w:type="dxa"/>
            <w:shd w:val="clear" w:color="auto" w:fill="F2F2F2" w:themeFill="background1" w:themeFillShade="F2"/>
          </w:tcPr>
          <w:p w:rsidR="006932F9" w:rsidRPr="006E35B5" w:rsidRDefault="006932F9" w:rsidP="00CC26B3">
            <w:r w:rsidRPr="006E35B5">
              <w:t>Literacy and Numeracy National Partnership (LNNP) school</w:t>
            </w:r>
          </w:p>
        </w:tc>
        <w:tc>
          <w:tcPr>
            <w:tcW w:w="4140" w:type="dxa"/>
          </w:tcPr>
          <w:p w:rsidR="006932F9" w:rsidRPr="006E35B5" w:rsidRDefault="006932F9" w:rsidP="00CC26B3">
            <w:r w:rsidRPr="006E35B5">
              <w:t>Literacy</w:t>
            </w:r>
          </w:p>
        </w:tc>
      </w:tr>
      <w:tr w:rsidR="006932F9" w:rsidRPr="006E35B5" w:rsidTr="00173732">
        <w:trPr>
          <w:jc w:val="center"/>
        </w:trPr>
        <w:tc>
          <w:tcPr>
            <w:tcW w:w="5102" w:type="dxa"/>
            <w:shd w:val="clear" w:color="auto" w:fill="F2F2F2" w:themeFill="background1" w:themeFillShade="F2"/>
          </w:tcPr>
          <w:p w:rsidR="006932F9" w:rsidRPr="006E35B5" w:rsidRDefault="006932F9" w:rsidP="00CC26B3">
            <w:r w:rsidRPr="006E35B5">
              <w:t>Low Socio-Economic Status School Communities National Partnership school</w:t>
            </w:r>
          </w:p>
        </w:tc>
        <w:tc>
          <w:tcPr>
            <w:tcW w:w="4140" w:type="dxa"/>
          </w:tcPr>
          <w:p w:rsidR="006932F9" w:rsidRPr="006E35B5" w:rsidRDefault="006932F9" w:rsidP="00CC26B3">
            <w:r w:rsidRPr="006E35B5">
              <w:t>No</w:t>
            </w:r>
          </w:p>
        </w:tc>
      </w:tr>
    </w:tbl>
    <w:p w:rsidR="00E17103" w:rsidRPr="007C7F5B" w:rsidRDefault="007C7F5B" w:rsidP="00CC26B3">
      <w:pPr>
        <w:rPr>
          <w:rStyle w:val="IntenseEmphasis"/>
        </w:rPr>
      </w:pPr>
      <w:r>
        <w:rPr>
          <w:rStyle w:val="IntenseEmphasis"/>
        </w:rPr>
        <w:t>School Background</w:t>
      </w:r>
    </w:p>
    <w:p w:rsidR="00E17103" w:rsidRPr="00E17103" w:rsidRDefault="00E17103" w:rsidP="00CC26B3">
      <w:r w:rsidRPr="00E17103">
        <w:t>Craigmore Christian School is a co-educational school, providing a caring and comprehensive education for 474 students from Reception to Year 12. The school is located in the Northern Suburbs of Adelaide. It draws the majority of its students from the suburbs immediately surrounding the school. 43% of families come from the Craigmore area and 16% come from the Elizabeth area. These are a low socio economic areas. There are 10 different nationalities represented at the school, predominantly African and Romanian. Over 68 students are at risk of not reaching their full potential in literacy or numeracy, including 23 students with diagnosed disorders. There are 44 teaching staff and 7 support officers fully supporting the educational program of students. There are three chaplains who help with the spiritual and emotional needs of students. The Junior School is also involved with the Kids Matter Australian Primary Schools Mental Health Initiative which seeks to address the social and emotional wellbeing of students. It is the belief of the school that good mental health in childhood is vital for learning and life. Craigmore Christian School has a strong involvement with the local community. The school has volleyball, basketball, and netball teams entered into local sporting competitions. There are also close ties with the local church providing a wealth of opportunities for the school community, including supporting an overseas mission trip. Craigmore Christian School has implemented the Australian Curriculum across a number of key learning areas and is focused on providing programs that cater for differentiation, learning intentions and student feedback and assessment. The school community has been involved in the IDEAS project. This is a comprehensive approach to enhance achievements and to bring about revitalization of the school, and to examine the notion of whole school pedagogy. There will be ongoing professional training with this program in 2014.</w:t>
      </w:r>
    </w:p>
    <w:p w:rsidR="00E17103" w:rsidRPr="007C7F5B" w:rsidRDefault="00E17103" w:rsidP="00CC26B3">
      <w:pPr>
        <w:rPr>
          <w:rStyle w:val="IntenseEmphasis"/>
        </w:rPr>
      </w:pPr>
      <w:r w:rsidRPr="007C7F5B">
        <w:rPr>
          <w:rStyle w:val="IntenseEmphasis"/>
        </w:rPr>
        <w:t xml:space="preserve">ILNNP Approach </w:t>
      </w:r>
    </w:p>
    <w:p w:rsidR="00E17103" w:rsidRPr="00E17103" w:rsidRDefault="00E17103" w:rsidP="00CC26B3">
      <w:r w:rsidRPr="00E17103">
        <w:t xml:space="preserve">The area of focus for Craigmore Christian School was to improve the Literacy standards of students, from Reception to Year 7 in reading skills. This decision was reached through a thorough analysis of collated school data and the NAPLAN results. By providing professional development to teaching and support staff, and the opportunity to set goals through the coaching sessions, teachers have been encouraged to collaboratively plan lessons; including ideas for differentiation, analyse data and experiment with evidence based teaching </w:t>
      </w:r>
      <w:r w:rsidRPr="00E17103">
        <w:lastRenderedPageBreak/>
        <w:t>approaches. This has given teachers a wider range of strategies to meet the needs of th</w:t>
      </w:r>
      <w:r w:rsidR="007C7F5B">
        <w:t>eir students in their learning.</w:t>
      </w:r>
    </w:p>
    <w:p w:rsidR="00E17103" w:rsidRPr="007C7F5B" w:rsidRDefault="007C7F5B" w:rsidP="00CC26B3">
      <w:pPr>
        <w:rPr>
          <w:rStyle w:val="IntenseEmphasis"/>
        </w:rPr>
      </w:pPr>
      <w:r>
        <w:rPr>
          <w:rStyle w:val="IntenseEmphasis"/>
        </w:rPr>
        <w:t>Implementation</w:t>
      </w:r>
    </w:p>
    <w:p w:rsidR="00E17103" w:rsidRPr="00E17103" w:rsidRDefault="00E17103" w:rsidP="00F62FBC">
      <w:pPr>
        <w:spacing w:after="120" w:line="240" w:lineRule="auto"/>
      </w:pPr>
      <w:r w:rsidRPr="00E17103">
        <w:t>Provide professional development to equip all staff in Junior School, including support staff with strategies to deepen their understanding of how to teach reading.</w:t>
      </w:r>
    </w:p>
    <w:p w:rsidR="00E17103" w:rsidRPr="00E17103" w:rsidRDefault="00E17103" w:rsidP="00F62FBC">
      <w:pPr>
        <w:spacing w:after="120" w:line="240" w:lineRule="auto"/>
      </w:pPr>
      <w:r w:rsidRPr="00E17103">
        <w:t>Training Junior School leaders in coaching culture</w:t>
      </w:r>
    </w:p>
    <w:p w:rsidR="00E17103" w:rsidRPr="00E17103" w:rsidRDefault="00E17103" w:rsidP="00F62FBC">
      <w:pPr>
        <w:spacing w:after="120" w:line="240" w:lineRule="auto"/>
      </w:pPr>
      <w:r w:rsidRPr="00E17103">
        <w:t>Provide coaching time so that staff can be involved in setting literacy goals</w:t>
      </w:r>
    </w:p>
    <w:p w:rsidR="00E17103" w:rsidRPr="00E17103" w:rsidRDefault="00E17103" w:rsidP="00F62FBC">
      <w:pPr>
        <w:spacing w:after="120" w:line="240" w:lineRule="auto"/>
      </w:pPr>
      <w:r w:rsidRPr="00E17103">
        <w:t xml:space="preserve">Release time for staff to reflect and plan programs </w:t>
      </w:r>
    </w:p>
    <w:p w:rsidR="00E17103" w:rsidRPr="00E17103" w:rsidRDefault="00E17103" w:rsidP="00F62FBC">
      <w:pPr>
        <w:spacing w:after="120" w:line="240" w:lineRule="auto"/>
      </w:pPr>
      <w:r w:rsidRPr="00E17103">
        <w:t>Planned staff meetings with a professional focus</w:t>
      </w:r>
    </w:p>
    <w:p w:rsidR="00E17103" w:rsidRPr="00E17103" w:rsidRDefault="00E17103" w:rsidP="00F62FBC">
      <w:pPr>
        <w:spacing w:after="120" w:line="240" w:lineRule="auto"/>
      </w:pPr>
      <w:r w:rsidRPr="00E17103">
        <w:t>Opportunities to meet with and discuss questions with a consultant</w:t>
      </w:r>
    </w:p>
    <w:p w:rsidR="00E17103" w:rsidRPr="00E17103" w:rsidRDefault="00E17103" w:rsidP="00F62FBC">
      <w:pPr>
        <w:spacing w:after="120" w:line="240" w:lineRule="auto"/>
      </w:pPr>
      <w:r w:rsidRPr="00E17103">
        <w:t>Planning peer coaching and watching others work</w:t>
      </w:r>
    </w:p>
    <w:p w:rsidR="00E17103" w:rsidRPr="00E17103" w:rsidRDefault="00E17103" w:rsidP="00F62FBC">
      <w:pPr>
        <w:spacing w:after="120" w:line="240" w:lineRule="auto"/>
      </w:pPr>
      <w:r w:rsidRPr="00E17103">
        <w:t>Programs have been adjusted to reflect effective evidence based teaching approaches (teaching of reading strategies and setting up reading workshop in the classroom)</w:t>
      </w:r>
    </w:p>
    <w:p w:rsidR="00E17103" w:rsidRPr="007C7F5B" w:rsidRDefault="00E17103" w:rsidP="00CC26B3">
      <w:pPr>
        <w:rPr>
          <w:rStyle w:val="IntenseEmphasis"/>
        </w:rPr>
      </w:pPr>
      <w:r w:rsidRPr="007C7F5B">
        <w:rPr>
          <w:rStyle w:val="IntenseEmphasis"/>
        </w:rPr>
        <w:t>Information for the particular cohort of students and teachers targeted.</w:t>
      </w:r>
    </w:p>
    <w:p w:rsidR="00E17103" w:rsidRPr="007C7F5B" w:rsidRDefault="00E17103" w:rsidP="007C7F5B">
      <w:pPr>
        <w:rPr>
          <w:b/>
        </w:rPr>
      </w:pPr>
      <w:r w:rsidRPr="007C7F5B">
        <w:rPr>
          <w:b/>
        </w:rPr>
        <w:t>R -2 Teachers</w:t>
      </w:r>
      <w:r w:rsidR="002A10E5">
        <w:rPr>
          <w:b/>
        </w:rPr>
        <w:t>:</w:t>
      </w:r>
    </w:p>
    <w:p w:rsidR="00E17103" w:rsidRPr="00E17103" w:rsidRDefault="00E17103" w:rsidP="00F62FBC">
      <w:pPr>
        <w:spacing w:after="120" w:line="240" w:lineRule="auto"/>
      </w:pPr>
      <w:r w:rsidRPr="00E17103">
        <w:t>Individual coaching and goal setting</w:t>
      </w:r>
    </w:p>
    <w:p w:rsidR="00E17103" w:rsidRPr="00E17103" w:rsidRDefault="00E17103" w:rsidP="00F62FBC">
      <w:pPr>
        <w:spacing w:after="120" w:line="240" w:lineRule="auto"/>
      </w:pPr>
      <w:r w:rsidRPr="00E17103">
        <w:t>Collaborative planning and sharing of ideas</w:t>
      </w:r>
    </w:p>
    <w:p w:rsidR="00E17103" w:rsidRPr="00E17103" w:rsidRDefault="00E17103" w:rsidP="00F62FBC">
      <w:pPr>
        <w:spacing w:after="120" w:line="240" w:lineRule="auto"/>
      </w:pPr>
      <w:r w:rsidRPr="00E17103">
        <w:t>Development of shared beliefs about learning</w:t>
      </w:r>
    </w:p>
    <w:p w:rsidR="00E17103" w:rsidRPr="00E17103" w:rsidRDefault="00E17103" w:rsidP="00F62FBC">
      <w:pPr>
        <w:spacing w:after="120" w:line="240" w:lineRule="auto"/>
      </w:pPr>
      <w:r w:rsidRPr="00E17103">
        <w:t>Development of NEP’s</w:t>
      </w:r>
    </w:p>
    <w:p w:rsidR="00E17103" w:rsidRPr="007C7F5B" w:rsidRDefault="00E17103" w:rsidP="007C7F5B">
      <w:pPr>
        <w:rPr>
          <w:b/>
        </w:rPr>
      </w:pPr>
      <w:r w:rsidRPr="007C7F5B">
        <w:rPr>
          <w:b/>
        </w:rPr>
        <w:t>Year 3 – 7 Teachers</w:t>
      </w:r>
      <w:r w:rsidR="002A10E5">
        <w:rPr>
          <w:b/>
        </w:rPr>
        <w:t>:</w:t>
      </w:r>
    </w:p>
    <w:p w:rsidR="00E17103" w:rsidRPr="00F62FBC" w:rsidRDefault="00E17103" w:rsidP="00F62FBC">
      <w:pPr>
        <w:spacing w:after="120" w:line="240" w:lineRule="auto"/>
      </w:pPr>
      <w:r w:rsidRPr="00E17103">
        <w:t xml:space="preserve">Individual coaching and discussions with a consultant </w:t>
      </w:r>
    </w:p>
    <w:p w:rsidR="00E17103" w:rsidRPr="00E17103" w:rsidRDefault="00E17103" w:rsidP="00F62FBC">
      <w:pPr>
        <w:spacing w:after="120" w:line="240" w:lineRule="auto"/>
      </w:pPr>
      <w:r w:rsidRPr="00E17103">
        <w:t xml:space="preserve">Collaborative planning and  programming </w:t>
      </w:r>
    </w:p>
    <w:p w:rsidR="00E17103" w:rsidRPr="00E17103" w:rsidRDefault="00E17103" w:rsidP="00F62FBC">
      <w:pPr>
        <w:spacing w:after="120" w:line="240" w:lineRule="auto"/>
      </w:pPr>
      <w:r w:rsidRPr="00E17103">
        <w:t>Differentiation</w:t>
      </w:r>
    </w:p>
    <w:p w:rsidR="00E17103" w:rsidRPr="00E17103" w:rsidRDefault="00E17103" w:rsidP="00F62FBC">
      <w:pPr>
        <w:spacing w:after="120" w:line="240" w:lineRule="auto"/>
      </w:pPr>
      <w:r w:rsidRPr="00E17103">
        <w:t>Reflective practice</w:t>
      </w:r>
    </w:p>
    <w:p w:rsidR="00E17103" w:rsidRPr="00E17103" w:rsidRDefault="00E17103" w:rsidP="00F62FBC">
      <w:pPr>
        <w:spacing w:after="120" w:line="240" w:lineRule="auto"/>
      </w:pPr>
      <w:r w:rsidRPr="00E17103">
        <w:t>Development of NEP</w:t>
      </w:r>
      <w:r w:rsidR="002A10E5">
        <w:t>’s</w:t>
      </w:r>
    </w:p>
    <w:p w:rsidR="00E17103" w:rsidRPr="002A10E5" w:rsidRDefault="00E17103" w:rsidP="00CC26B3">
      <w:pPr>
        <w:rPr>
          <w:rStyle w:val="IntenseEmphasis"/>
        </w:rPr>
      </w:pPr>
      <w:r w:rsidRPr="002A10E5">
        <w:rPr>
          <w:rStyle w:val="IntenseEmphasis"/>
        </w:rPr>
        <w:t>Progress/Outcomes</w:t>
      </w:r>
    </w:p>
    <w:p w:rsidR="00E17103" w:rsidRPr="00E17103" w:rsidRDefault="00E17103" w:rsidP="00F62FBC">
      <w:pPr>
        <w:spacing w:after="120" w:line="240" w:lineRule="auto"/>
      </w:pPr>
      <w:r w:rsidRPr="00E17103">
        <w:t xml:space="preserve">The improvements observed as a </w:t>
      </w:r>
      <w:r w:rsidR="002A10E5">
        <w:t>result of implementation were:</w:t>
      </w:r>
    </w:p>
    <w:p w:rsidR="00E17103" w:rsidRPr="00E17103" w:rsidRDefault="00E17103" w:rsidP="003379E9">
      <w:pPr>
        <w:pStyle w:val="ListParagraph"/>
        <w:numPr>
          <w:ilvl w:val="0"/>
          <w:numId w:val="37"/>
        </w:numPr>
        <w:spacing w:after="120" w:line="240" w:lineRule="auto"/>
      </w:pPr>
      <w:r w:rsidRPr="00E17103">
        <w:t>The use of data to inform teaching</w:t>
      </w:r>
    </w:p>
    <w:p w:rsidR="00E17103" w:rsidRPr="00E17103" w:rsidRDefault="00E17103" w:rsidP="003379E9">
      <w:pPr>
        <w:pStyle w:val="ListParagraph"/>
        <w:numPr>
          <w:ilvl w:val="0"/>
          <w:numId w:val="37"/>
        </w:numPr>
        <w:spacing w:after="120" w:line="240" w:lineRule="auto"/>
      </w:pPr>
      <w:r w:rsidRPr="00E17103">
        <w:t>Ideas and strategies used to differentiate the curriculum – setting up of NEPs</w:t>
      </w:r>
    </w:p>
    <w:p w:rsidR="00E17103" w:rsidRPr="00E17103" w:rsidRDefault="00E17103" w:rsidP="003379E9">
      <w:pPr>
        <w:pStyle w:val="ListParagraph"/>
        <w:numPr>
          <w:ilvl w:val="0"/>
          <w:numId w:val="37"/>
        </w:numPr>
        <w:spacing w:after="120" w:line="240" w:lineRule="auto"/>
      </w:pPr>
      <w:r w:rsidRPr="00E17103">
        <w:t>The use of evidence-based teaching approaches</w:t>
      </w:r>
    </w:p>
    <w:p w:rsidR="00E17103" w:rsidRPr="00E17103" w:rsidRDefault="00E17103" w:rsidP="003379E9">
      <w:pPr>
        <w:pStyle w:val="ListParagraph"/>
        <w:numPr>
          <w:ilvl w:val="0"/>
          <w:numId w:val="37"/>
        </w:numPr>
        <w:spacing w:after="120" w:line="240" w:lineRule="auto"/>
      </w:pPr>
      <w:r w:rsidRPr="00E17103">
        <w:t>Goal setting through the peer coaching sessions to improve learning outcomes in literacy</w:t>
      </w:r>
    </w:p>
    <w:p w:rsidR="00E17103" w:rsidRPr="00E17103" w:rsidRDefault="00E17103" w:rsidP="003379E9">
      <w:pPr>
        <w:pStyle w:val="ListParagraph"/>
        <w:numPr>
          <w:ilvl w:val="0"/>
          <w:numId w:val="37"/>
        </w:numPr>
        <w:spacing w:after="120" w:line="240" w:lineRule="auto"/>
      </w:pPr>
      <w:r w:rsidRPr="00E17103">
        <w:t xml:space="preserve">Collaborative planning and discussion </w:t>
      </w:r>
    </w:p>
    <w:p w:rsidR="00E17103" w:rsidRPr="00E17103" w:rsidRDefault="00E17103" w:rsidP="003379E9">
      <w:pPr>
        <w:pStyle w:val="ListParagraph"/>
        <w:numPr>
          <w:ilvl w:val="0"/>
          <w:numId w:val="37"/>
        </w:numPr>
        <w:spacing w:after="120" w:line="240" w:lineRule="auto"/>
      </w:pPr>
      <w:r w:rsidRPr="00E17103">
        <w:t>Increased teacher confidence and enthusiasm</w:t>
      </w:r>
    </w:p>
    <w:p w:rsidR="00E17103" w:rsidRDefault="00E17103" w:rsidP="003379E9">
      <w:pPr>
        <w:pStyle w:val="ListParagraph"/>
        <w:numPr>
          <w:ilvl w:val="0"/>
          <w:numId w:val="37"/>
        </w:numPr>
        <w:spacing w:after="120" w:line="240" w:lineRule="auto"/>
      </w:pPr>
      <w:r w:rsidRPr="00E17103">
        <w:t xml:space="preserve">Students engaged in the reading process </w:t>
      </w:r>
    </w:p>
    <w:p w:rsidR="006932F9" w:rsidRDefault="008D1C67" w:rsidP="00CC26B3">
      <w:r w:rsidRPr="006E35B5">
        <w:rPr>
          <w:noProof/>
          <w:lang w:eastAsia="en-AU"/>
        </w:rPr>
        <w:lastRenderedPageBreak/>
        <w:drawing>
          <wp:anchor distT="0" distB="0" distL="114300" distR="114300" simplePos="0" relativeHeight="251663360" behindDoc="1" locked="0" layoutInCell="1" allowOverlap="1" wp14:anchorId="5EA63C75" wp14:editId="2A6A4C17">
            <wp:simplePos x="0" y="0"/>
            <wp:positionH relativeFrom="margin">
              <wp:align>center</wp:align>
            </wp:positionH>
            <wp:positionV relativeFrom="paragraph">
              <wp:posOffset>191770</wp:posOffset>
            </wp:positionV>
            <wp:extent cx="4572000" cy="3252470"/>
            <wp:effectExtent l="133350" t="114300" r="152400" b="157480"/>
            <wp:wrapTight wrapText="bothSides">
              <wp:wrapPolygon edited="0">
                <wp:start x="-360" y="-759"/>
                <wp:lineTo x="-630" y="-506"/>
                <wp:lineTo x="-630" y="21507"/>
                <wp:lineTo x="-450" y="22519"/>
                <wp:lineTo x="22050" y="22519"/>
                <wp:lineTo x="22230" y="21760"/>
                <wp:lineTo x="22230" y="1518"/>
                <wp:lineTo x="21960" y="-380"/>
                <wp:lineTo x="21960" y="-759"/>
                <wp:lineTo x="-360" y="-759"/>
              </wp:wrapPolygon>
            </wp:wrapTight>
            <wp:docPr id="3" name="Picture 2" descr="Year 3 2009 to 2013" title="Reading impr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013\ILNNP\final report\CCS Trend Data Yr 3.bmp"/>
                    <pic:cNvPicPr>
                      <a:picLocks noChangeAspect="1" noChangeArrowheads="1"/>
                    </pic:cNvPicPr>
                  </pic:nvPicPr>
                  <pic:blipFill>
                    <a:blip r:embed="rId12" cstate="print"/>
                    <a:srcRect l="20182" t="19861" r="1434" b="1186"/>
                    <a:stretch>
                      <a:fillRect/>
                    </a:stretch>
                  </pic:blipFill>
                  <pic:spPr bwMode="auto">
                    <a:xfrm>
                      <a:off x="0" y="0"/>
                      <a:ext cx="4586664" cy="326310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rsidR="002A10E5" w:rsidRPr="006E35B5" w:rsidRDefault="002A10E5" w:rsidP="00CC26B3"/>
    <w:p w:rsidR="006932F9" w:rsidRPr="006E35B5" w:rsidRDefault="006932F9" w:rsidP="00CC26B3"/>
    <w:p w:rsidR="006932F9" w:rsidRPr="006E35B5" w:rsidRDefault="006932F9" w:rsidP="00CC26B3"/>
    <w:p w:rsidR="006932F9" w:rsidRPr="006E35B5" w:rsidRDefault="006932F9" w:rsidP="00CC26B3"/>
    <w:p w:rsidR="006932F9" w:rsidRPr="006E35B5" w:rsidRDefault="006932F9" w:rsidP="00CC26B3"/>
    <w:p w:rsidR="006932F9" w:rsidRPr="006E35B5" w:rsidRDefault="006932F9" w:rsidP="00CC26B3"/>
    <w:p w:rsidR="006932F9" w:rsidRPr="006E35B5" w:rsidRDefault="006932F9" w:rsidP="00CC26B3"/>
    <w:p w:rsidR="006932F9" w:rsidRDefault="006932F9" w:rsidP="00CC26B3"/>
    <w:p w:rsidR="002A10E5" w:rsidRDefault="002A10E5" w:rsidP="00CC26B3"/>
    <w:p w:rsidR="002A10E5" w:rsidRDefault="002A10E5" w:rsidP="00CC26B3"/>
    <w:p w:rsidR="002A10E5" w:rsidRPr="006E35B5" w:rsidRDefault="002A10E5" w:rsidP="00CC26B3"/>
    <w:p w:rsidR="006932F9" w:rsidRPr="006E35B5" w:rsidRDefault="006932F9" w:rsidP="00CC26B3">
      <w:r w:rsidRPr="006E35B5">
        <w:t xml:space="preserve">NAPLAN Reading Trend data reflects the impact of the implementation of the ILNNP approach. (A growth of 39.3 is reflected in Year 3 Trend data between 2012 and 2013.) The more effective analysis and use of data to track patterns in student learning and the increased understanding and implementation of effective teaching strategies to meet specific needs has created a shift in teaching practice and improved student outcomes. </w:t>
      </w:r>
    </w:p>
    <w:p w:rsidR="006932F9" w:rsidRPr="00D41BF1" w:rsidRDefault="00F62FBC" w:rsidP="00CC26B3">
      <w:r w:rsidRPr="006E35B5">
        <w:rPr>
          <w:noProof/>
          <w:lang w:eastAsia="en-AU"/>
        </w:rPr>
        <w:drawing>
          <wp:anchor distT="0" distB="0" distL="114300" distR="114300" simplePos="0" relativeHeight="251664384" behindDoc="1" locked="0" layoutInCell="1" allowOverlap="1" wp14:anchorId="56C30EEA" wp14:editId="14201C20">
            <wp:simplePos x="0" y="0"/>
            <wp:positionH relativeFrom="margin">
              <wp:align>center</wp:align>
            </wp:positionH>
            <wp:positionV relativeFrom="paragraph">
              <wp:posOffset>227965</wp:posOffset>
            </wp:positionV>
            <wp:extent cx="5023485" cy="3726180"/>
            <wp:effectExtent l="133350" t="114300" r="139065" b="160020"/>
            <wp:wrapTight wrapText="bothSides">
              <wp:wrapPolygon edited="0">
                <wp:start x="-246" y="-663"/>
                <wp:lineTo x="-573" y="-442"/>
                <wp:lineTo x="-573" y="20761"/>
                <wp:lineTo x="-410" y="22417"/>
                <wp:lineTo x="22034" y="22417"/>
                <wp:lineTo x="22116" y="1325"/>
                <wp:lineTo x="21706" y="-331"/>
                <wp:lineTo x="21706" y="-663"/>
                <wp:lineTo x="-246" y="-663"/>
              </wp:wrapPolygon>
            </wp:wrapTight>
            <wp:docPr id="4" name="Picture 3" descr="Student scores on NAPLAN Year 5" title="Improvement in reading for matched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2013\ILNNP\final report\CCS Growth Yr 5.bmp"/>
                    <pic:cNvPicPr>
                      <a:picLocks noChangeAspect="1" noChangeArrowheads="1"/>
                    </pic:cNvPicPr>
                  </pic:nvPicPr>
                  <pic:blipFill>
                    <a:blip r:embed="rId13" cstate="print"/>
                    <a:srcRect t="14823" r="16514" b="5401"/>
                    <a:stretch>
                      <a:fillRect/>
                    </a:stretch>
                  </pic:blipFill>
                  <pic:spPr bwMode="auto">
                    <a:xfrm>
                      <a:off x="0" y="0"/>
                      <a:ext cx="5027930" cy="37293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6932F9" w:rsidRPr="006E35B5">
        <w:t xml:space="preserve">The implementation of ILNNP program has opened up the opportunity for teachers to consider their teaching practices. The introduction of the coaching culture has enabled staff to set goals and to engage in professional conversation </w:t>
      </w:r>
      <w:r w:rsidR="006932F9" w:rsidRPr="006E35B5">
        <w:lastRenderedPageBreak/>
        <w:t>and collaborative planning. The focus has been on creating a sense of consistency, quality and confidence which has resulted in teachers deepening their understanding of the reading curriculum, and expectations for their students learning. Each teacher has established class libraries. Students have been immersed in the reading process, and activities have been planned to encourage deep thinking and analysis of the text. A systematic approach has been adopted to teach various strategies which enhance the development of phonemic knowledge and reading skills.  Teachers will continue to be encouraged to engage in professional development to understand theories that underpin professional standards. They will be given opportunity to improve skills and practices through the coaching role, using the power of observation, team teaching and modelling to gain feedback about their own teaching behaviours and an understanding of their student’s strengths and weaknesses, so as to improve learning outcomes in literacy. This process will be continued next year under the guidance of Literacy leaders who have been trained in the coaching methodologies.</w:t>
      </w:r>
    </w:p>
    <w:p w:rsidR="00ED75AE" w:rsidRPr="006E35B5" w:rsidRDefault="006932F9" w:rsidP="00CC26B3">
      <w:r w:rsidRPr="006E35B5">
        <w:t>Significant growth can be observed in Year 5 NAPLAN Reading data for individual students. 61.9% of matched students have shown significant growth (≥80) while 42.9% of students are in the 25-75</w:t>
      </w:r>
      <w:r w:rsidRPr="006E35B5">
        <w:rPr>
          <w:vertAlign w:val="superscript"/>
        </w:rPr>
        <w:t>th</w:t>
      </w:r>
      <w:r w:rsidRPr="006E35B5">
        <w:t xml:space="preserve"> percentile range and 38.1% have performed in the 75</w:t>
      </w:r>
      <w:r w:rsidRPr="006E35B5">
        <w:rPr>
          <w:vertAlign w:val="superscript"/>
        </w:rPr>
        <w:t>th</w:t>
      </w:r>
      <w:r w:rsidRPr="006E35B5">
        <w:t xml:space="preserve"> and above percentile range. Average growth for all Year 5 students at Craigmore is 92.3, with boys showing the most marked improvement (101.3).</w:t>
      </w:r>
      <w:r w:rsidR="00AD5527" w:rsidRPr="006E35B5">
        <w:t xml:space="preserve"> </w:t>
      </w:r>
      <w:r w:rsidR="00BC380C" w:rsidRPr="006E35B5">
        <w:t xml:space="preserve">SECTION </w:t>
      </w:r>
      <w:r w:rsidR="00ED75AE" w:rsidRPr="006E35B5">
        <w:t>5: SUSTAINABILITY</w:t>
      </w:r>
    </w:p>
    <w:p w:rsidR="00181950" w:rsidRPr="003379E9" w:rsidRDefault="00181950" w:rsidP="00CC26B3">
      <w:pPr>
        <w:rPr>
          <w:b/>
        </w:rPr>
      </w:pPr>
      <w:r w:rsidRPr="003379E9">
        <w:rPr>
          <w:b/>
        </w:rPr>
        <w:t>DECD</w:t>
      </w:r>
    </w:p>
    <w:p w:rsidR="00181950" w:rsidRPr="006E35B5" w:rsidRDefault="00181950" w:rsidP="00CC26B3">
      <w:r w:rsidRPr="006E35B5">
        <w:t xml:space="preserve">The implementation of QuickSmart </w:t>
      </w:r>
      <w:r w:rsidR="00372CE3">
        <w:t xml:space="preserve">Numeracy </w:t>
      </w:r>
      <w:r w:rsidRPr="006E35B5">
        <w:t xml:space="preserve">across 117 DECD schools provided a professional learning program for at least two staff in each site, a significant set of resources that remain available to the schools and the OZCAAS software licence for three years. These features enable the program to be sustained in each site and built into the strategic plans for continuing the intervention to support numeracy learner achievement for targeted students in years 4-8 in participating sites. Many principals have indicated their intention to continue to implement the QuickSmart program for targeted students in 2014. DECD will support schools choosing to undertake QuickSmart Year 2 training. DECD has recognised the value of the intervention program to enable students struggling with </w:t>
      </w:r>
      <w:r w:rsidR="00372CE3">
        <w:t xml:space="preserve">number fact </w:t>
      </w:r>
      <w:r w:rsidRPr="006E35B5">
        <w:t xml:space="preserve">recall and plans to support more schools to undertake </w:t>
      </w:r>
      <w:r w:rsidR="00372CE3">
        <w:t xml:space="preserve">the </w:t>
      </w:r>
      <w:r w:rsidRPr="006E35B5">
        <w:t xml:space="preserve">QuickSmart Year 1 professional learning program in 2014. </w:t>
      </w:r>
    </w:p>
    <w:p w:rsidR="00181950" w:rsidRPr="006E35B5" w:rsidRDefault="00181950" w:rsidP="00CC26B3">
      <w:r w:rsidRPr="006E35B5">
        <w:t>The DECD ILNNP teacher coaching program built on the learnings from the LNNP program and enabled schools to share the capacity building to improve effectiveness in each site. T</w:t>
      </w:r>
      <w:r w:rsidR="00B05D12" w:rsidRPr="006E35B5">
        <w:t>eacher coaching has resulted in:</w:t>
      </w:r>
    </w:p>
    <w:p w:rsidR="00181950" w:rsidRPr="006E35B5" w:rsidRDefault="00181950" w:rsidP="003379E9">
      <w:pPr>
        <w:pStyle w:val="ListParagraph"/>
        <w:numPr>
          <w:ilvl w:val="0"/>
          <w:numId w:val="2"/>
        </w:numPr>
      </w:pPr>
      <w:r w:rsidRPr="006E35B5">
        <w:t>teachers using a broader range of teaching and learning approaches, and having increased capacity to use learner achievement data to inform and differentiate their teaching</w:t>
      </w:r>
    </w:p>
    <w:p w:rsidR="00181950" w:rsidRPr="006E35B5" w:rsidRDefault="00181950" w:rsidP="003379E9">
      <w:pPr>
        <w:pStyle w:val="ListParagraph"/>
        <w:numPr>
          <w:ilvl w:val="0"/>
          <w:numId w:val="2"/>
        </w:numPr>
      </w:pPr>
      <w:r w:rsidRPr="006E35B5">
        <w:t>improved student learning outcomes in numeracy and literacy</w:t>
      </w:r>
    </w:p>
    <w:p w:rsidR="00181950" w:rsidRPr="006E35B5" w:rsidRDefault="00181950" w:rsidP="00CC26B3">
      <w:r w:rsidRPr="006E35B5">
        <w:t>Feedback from teachers and leaders highlights the value of the job embedded professional learning opportunity provided through this program and its influence on teacher practice and the implementation of whole school approaches. The ILNNP coaching program has confirmed evidence from interstate and overseas that the most critical in-school factor contributing to the success of coaching is the support of a principal who is committed to driving pedagogical change and creating a school culture in which coaching can thrive. Many ILNNP schools have planned to build teacher coaching into an ongoing professional learning strategy and staffing arrangements with data analysis, shared planning, peer observations, reflections on practice and collaborative practices</w:t>
      </w:r>
      <w:r w:rsidR="00372CE3">
        <w:t xml:space="preserve"> are</w:t>
      </w:r>
      <w:r w:rsidRPr="006E35B5">
        <w:t xml:space="preserve"> key elements of strategic plans emerging from the learnings from ILNNP.  </w:t>
      </w:r>
    </w:p>
    <w:p w:rsidR="00181950" w:rsidRPr="006E35B5" w:rsidRDefault="00181950" w:rsidP="00CC26B3">
      <w:r w:rsidRPr="006E35B5">
        <w:t>An opportunity exist</w:t>
      </w:r>
      <w:r w:rsidR="005F4585" w:rsidRPr="006E35B5">
        <w:t>s</w:t>
      </w:r>
      <w:r w:rsidRPr="006E35B5">
        <w:t xml:space="preserve"> for School Services Officers who completed the three modules of the Certificate IV in Education Support through ILNNP, to complete the Certificate supported through a scholarship offer</w:t>
      </w:r>
      <w:r w:rsidR="00372CE3">
        <w:t>ed</w:t>
      </w:r>
      <w:r w:rsidRPr="006E35B5">
        <w:t xml:space="preserve"> by the Registered Training Organisation.</w:t>
      </w:r>
    </w:p>
    <w:p w:rsidR="001357B5" w:rsidRPr="003379E9" w:rsidRDefault="001357B5" w:rsidP="00CC26B3">
      <w:pPr>
        <w:rPr>
          <w:b/>
        </w:rPr>
      </w:pPr>
      <w:r w:rsidRPr="003379E9">
        <w:rPr>
          <w:b/>
        </w:rPr>
        <w:t xml:space="preserve">CESA </w:t>
      </w:r>
    </w:p>
    <w:p w:rsidR="001357B5" w:rsidRPr="006E35B5" w:rsidRDefault="001357B5" w:rsidP="00CC26B3">
      <w:r w:rsidRPr="006E35B5">
        <w:lastRenderedPageBreak/>
        <w:t xml:space="preserve">The Catholic Education SA experience of the past </w:t>
      </w:r>
      <w:r w:rsidR="00C5019A">
        <w:t>four years in the ILN</w:t>
      </w:r>
      <w:r w:rsidR="00B05D12" w:rsidRPr="006E35B5">
        <w:t xml:space="preserve">NP and </w:t>
      </w:r>
      <w:r w:rsidR="004926C1" w:rsidRPr="006E35B5">
        <w:t>LNNP</w:t>
      </w:r>
      <w:r w:rsidRPr="006E35B5">
        <w:t xml:space="preserve"> shows strong emerging patterns which provide significant insights about leading partnerships for sustainable change in schools.</w:t>
      </w:r>
    </w:p>
    <w:p w:rsidR="001357B5" w:rsidRPr="003379E9" w:rsidRDefault="001357B5" w:rsidP="00CC26B3">
      <w:pPr>
        <w:rPr>
          <w:b/>
        </w:rPr>
      </w:pPr>
      <w:r w:rsidRPr="003379E9">
        <w:rPr>
          <w:b/>
        </w:rPr>
        <w:t xml:space="preserve"> Whole School Strategic Change</w:t>
      </w:r>
    </w:p>
    <w:p w:rsidR="001357B5" w:rsidRPr="006E35B5" w:rsidRDefault="001357B5" w:rsidP="00CC26B3">
      <w:r w:rsidRPr="006E35B5">
        <w:t xml:space="preserve">It is our observation that, the role of the Principal as a Leader of Learning, involved and focused on the strategic moral imperative of improving learning outcomes for all students is a critical factor in continuing success. Developing a learning culture based on a clearly defined moral purpose, using data for strategic planning and direction setting and cohesive whole school teaching and assessing are key features prevalent in schools which have improved literacy and numeracy outcomes for students. </w:t>
      </w:r>
    </w:p>
    <w:p w:rsidR="001357B5" w:rsidRPr="006E35B5" w:rsidRDefault="001357B5" w:rsidP="00CC26B3">
      <w:r w:rsidRPr="006E35B5">
        <w:t xml:space="preserve">From the viewpoint of participating Principals, this seems to be contributing to a re-envisaging of what constitutes professional learning and strategic approaches to develop a learning culture within a school community. </w:t>
      </w:r>
    </w:p>
    <w:p w:rsidR="001357B5" w:rsidRPr="006E35B5" w:rsidRDefault="001357B5" w:rsidP="00CC26B3">
      <w:r w:rsidRPr="006E35B5">
        <w:t>The enactment of strategic plans has raised the profile of literacy or numeracy learning in the school community and provided clear, common and urgent purpose linked to learning achievement and improvement in literacy or numeracy outcomes in each school. These will be embedded in CESA’s new Continuous School Improvement plan.</w:t>
      </w:r>
    </w:p>
    <w:p w:rsidR="001357B5" w:rsidRPr="003379E9" w:rsidRDefault="001357B5" w:rsidP="00CC26B3">
      <w:pPr>
        <w:rPr>
          <w:b/>
        </w:rPr>
      </w:pPr>
      <w:r w:rsidRPr="003379E9">
        <w:rPr>
          <w:b/>
        </w:rPr>
        <w:t xml:space="preserve"> Using Data to Track Targeted Students</w:t>
      </w:r>
    </w:p>
    <w:p w:rsidR="001357B5" w:rsidRPr="006E35B5" w:rsidRDefault="00B05D12" w:rsidP="00CC26B3">
      <w:r w:rsidRPr="006E35B5">
        <w:t>The use of NAPLAN data and PAT</w:t>
      </w:r>
      <w:r w:rsidR="009C5264">
        <w:t xml:space="preserve"> </w:t>
      </w:r>
      <w:r w:rsidR="001357B5" w:rsidRPr="006E35B5">
        <w:t>M</w:t>
      </w:r>
      <w:r w:rsidRPr="006E35B5">
        <w:t>aths Plus</w:t>
      </w:r>
      <w:r w:rsidR="001357B5" w:rsidRPr="006E35B5">
        <w:t xml:space="preserve"> and PAT</w:t>
      </w:r>
      <w:r w:rsidRPr="006E35B5">
        <w:t>-</w:t>
      </w:r>
      <w:r w:rsidR="001357B5" w:rsidRPr="006E35B5">
        <w:t>R</w:t>
      </w:r>
      <w:r w:rsidRPr="006E35B5">
        <w:t xml:space="preserve"> Comprehension</w:t>
      </w:r>
      <w:r w:rsidR="001357B5" w:rsidRPr="006E35B5">
        <w:t xml:space="preserve"> to analyse and monitor school, cohort and individual student strengths and challenges has been used to plan for literacy and numeracy improvement. Consistency of data collection within schools in addition to development of a broad range of assessment strategies is apparent. These three factors have contributed to improved case management and appropriate intervention programs for targeted students. Many CESA schools have chosen to continue using the ACER tests for additional longitudinal school and system monitoring of students literacy and numeracy outcomes. </w:t>
      </w:r>
    </w:p>
    <w:p w:rsidR="001357B5" w:rsidRPr="003379E9" w:rsidRDefault="001357B5" w:rsidP="00CC26B3">
      <w:pPr>
        <w:rPr>
          <w:b/>
        </w:rPr>
      </w:pPr>
      <w:r w:rsidRPr="003379E9">
        <w:rPr>
          <w:b/>
        </w:rPr>
        <w:t>Instructional Coaching as Professional Practice</w:t>
      </w:r>
    </w:p>
    <w:p w:rsidR="001357B5" w:rsidRPr="006E35B5" w:rsidRDefault="001357B5" w:rsidP="00CC26B3">
      <w:r w:rsidRPr="006E35B5">
        <w:t xml:space="preserve">Site based coaches' have played a central role in fostering positive change, building learning culture, capacity and improving student literacy and numeracy outcomes. This has been affirmed by many schools choosing to continue to use the expertise developed and seeking to continue the position beyond the life of this National Partnership. Many schools have indicated they will continue to fund a literacy or numeracy coach for at least 0.2 FTE from their own resources. </w:t>
      </w:r>
    </w:p>
    <w:p w:rsidR="00AD5527" w:rsidRPr="00745D78" w:rsidRDefault="001357B5" w:rsidP="00AD5527">
      <w:r w:rsidRPr="006E35B5">
        <w:t xml:space="preserve">The strong professional relationships established between the consultants and the coaches have been a key contributor to success. The consultant’s support of the coach includes regular mentoring, modelling in classrooms, team planning and providing professional learning for the staff. With the conclusion of the National Partnership and subsequent funds to the system, it will </w:t>
      </w:r>
      <w:r w:rsidRPr="006E35B5">
        <w:rPr>
          <w:i/>
        </w:rPr>
        <w:t>be a challenge for CESA</w:t>
      </w:r>
      <w:r w:rsidRPr="006E35B5">
        <w:t xml:space="preserve"> to provide the same degree of consultancy support to the coaches and Principals in schools.</w:t>
      </w:r>
    </w:p>
    <w:p w:rsidR="001357B5" w:rsidRPr="00745D78" w:rsidRDefault="001357B5" w:rsidP="00CC26B3">
      <w:r w:rsidRPr="00745D78">
        <w:t xml:space="preserve"> The Literacy Numeracy Network</w:t>
      </w:r>
    </w:p>
    <w:p w:rsidR="001357B5" w:rsidRPr="006E35B5" w:rsidRDefault="001357B5" w:rsidP="00CC26B3">
      <w:r w:rsidRPr="006E35B5">
        <w:t xml:space="preserve">The Literacy and Numeracy National Partnership Learning Networks developed for the 45 schools foster sector and regional professional learning with Principals, coaches and teachers collaborating to improve practices and outcomes at each school site. The Network is a powerful motivator and support for schools in their improvement and professional learning activities. The Network will continue in 2014 and be centrally </w:t>
      </w:r>
      <w:r w:rsidRPr="006E35B5">
        <w:lastRenderedPageBreak/>
        <w:t xml:space="preserve">coordinated for schools who have appointed coaches. The coaches and Principals will have ongoing support through professional learning network days held once per term throughout the 2014 school year. </w:t>
      </w:r>
    </w:p>
    <w:p w:rsidR="001357B5" w:rsidRPr="003379E9" w:rsidRDefault="001357B5" w:rsidP="00CC26B3">
      <w:pPr>
        <w:rPr>
          <w:b/>
        </w:rPr>
      </w:pPr>
      <w:r w:rsidRPr="003379E9">
        <w:rPr>
          <w:b/>
        </w:rPr>
        <w:t>Conclusion</w:t>
      </w:r>
    </w:p>
    <w:p w:rsidR="00B05D12" w:rsidRPr="006E35B5" w:rsidRDefault="001357B5" w:rsidP="00CC26B3">
      <w:r w:rsidRPr="006E35B5">
        <w:t>In the context of a sector-wide review of services in 2014-2015, these developments in the National Partnerships have the potential to substantially influence future models of support and professional learning across SA Catholic schools.</w:t>
      </w:r>
      <w:r w:rsidRPr="006E35B5">
        <w:t> </w:t>
      </w:r>
      <w:r w:rsidRPr="006E35B5">
        <w:t> </w:t>
      </w:r>
    </w:p>
    <w:p w:rsidR="0085785C" w:rsidRPr="003379E9" w:rsidRDefault="0085785C" w:rsidP="00CC26B3">
      <w:pPr>
        <w:rPr>
          <w:b/>
        </w:rPr>
      </w:pPr>
      <w:r w:rsidRPr="003379E9">
        <w:rPr>
          <w:b/>
        </w:rPr>
        <w:t>Independent</w:t>
      </w:r>
      <w:r w:rsidR="005F4585" w:rsidRPr="003379E9">
        <w:rPr>
          <w:b/>
        </w:rPr>
        <w:t xml:space="preserve"> schools</w:t>
      </w:r>
    </w:p>
    <w:p w:rsidR="005F4585" w:rsidRPr="006E35B5" w:rsidRDefault="00FF0B01" w:rsidP="00CC26B3">
      <w:r w:rsidRPr="006E35B5">
        <w:t xml:space="preserve">The success of the Independent schools approach across all participating </w:t>
      </w:r>
      <w:r w:rsidR="0008784C" w:rsidRPr="006E35B5">
        <w:t>ILNNP schools is characterised by an increased understanding of the positive impact of a whole school approach to pedagogical change</w:t>
      </w:r>
      <w:r w:rsidR="00DF2EF5" w:rsidRPr="006E35B5">
        <w:t xml:space="preserve"> and the strength of coaching as an effective strategy</w:t>
      </w:r>
      <w:r w:rsidR="007F158D" w:rsidRPr="006E35B5">
        <w:t xml:space="preserve"> for building teacher capacity and improving student outcomes.</w:t>
      </w:r>
    </w:p>
    <w:p w:rsidR="00A50927" w:rsidRPr="006E35B5" w:rsidRDefault="005E729A" w:rsidP="00CC26B3">
      <w:r w:rsidRPr="006E35B5">
        <w:t xml:space="preserve">The sustainability of the school based coaching approach varies from school to school within the Independent sector. </w:t>
      </w:r>
      <w:r w:rsidR="007F158D" w:rsidRPr="006E35B5">
        <w:t>This range</w:t>
      </w:r>
      <w:r w:rsidR="00DF2EF5" w:rsidRPr="006E35B5">
        <w:t xml:space="preserve"> varies from the inclusion of a coaching role for an existing staff member </w:t>
      </w:r>
      <w:r w:rsidR="007F158D" w:rsidRPr="006E35B5">
        <w:t>within a school to the establishment of</w:t>
      </w:r>
      <w:r w:rsidRPr="006E35B5">
        <w:t xml:space="preserve"> internal structures that will enable</w:t>
      </w:r>
      <w:r w:rsidR="00C3163B" w:rsidRPr="006E35B5">
        <w:t xml:space="preserve"> a </w:t>
      </w:r>
      <w:r w:rsidR="007F158D" w:rsidRPr="006E35B5">
        <w:t xml:space="preserve">part / full time </w:t>
      </w:r>
      <w:r w:rsidR="00C3163B" w:rsidRPr="006E35B5">
        <w:t>coaching position to be funded</w:t>
      </w:r>
      <w:r w:rsidRPr="006E35B5">
        <w:t xml:space="preserve"> in 2014 and beyond. A number of schools have acknowledged the positive impact of coaching and have focussed </w:t>
      </w:r>
      <w:r w:rsidR="00A50927" w:rsidRPr="006E35B5">
        <w:t>on the training of a number of key personnel within their schools a</w:t>
      </w:r>
      <w:r w:rsidRPr="006E35B5">
        <w:t xml:space="preserve">s coaches. </w:t>
      </w:r>
      <w:r w:rsidR="00A50927" w:rsidRPr="006E35B5">
        <w:t>These latter sch</w:t>
      </w:r>
      <w:r w:rsidR="001A0513" w:rsidRPr="006E35B5">
        <w:t xml:space="preserve">ools have committed to building </w:t>
      </w:r>
      <w:r w:rsidR="00A50927" w:rsidRPr="006E35B5">
        <w:t>a coaching culture within their schools and are extending coaching strategies to classroom practice and behaviour management practices.</w:t>
      </w:r>
    </w:p>
    <w:p w:rsidR="00A50927" w:rsidRPr="006E35B5" w:rsidRDefault="00A50927" w:rsidP="00CC26B3">
      <w:r w:rsidRPr="006E35B5">
        <w:t xml:space="preserve"> It is the aim of these schools that </w:t>
      </w:r>
      <w:r w:rsidR="001A0513" w:rsidRPr="006E35B5">
        <w:t>all teachers will have a coach (and/or a</w:t>
      </w:r>
      <w:r w:rsidRPr="006E35B5">
        <w:t xml:space="preserve"> mentor</w:t>
      </w:r>
      <w:r w:rsidR="001A0513" w:rsidRPr="006E35B5">
        <w:t xml:space="preserve"> depending on stage of career and need)</w:t>
      </w:r>
      <w:r w:rsidRPr="006E35B5">
        <w:t xml:space="preserve"> and that the strategies involving effective feedback and goal setting will be extended to students as part of classroom pedagogy.</w:t>
      </w:r>
    </w:p>
    <w:p w:rsidR="005E729A" w:rsidRPr="006E35B5" w:rsidRDefault="00A50927" w:rsidP="00CC26B3">
      <w:r w:rsidRPr="006E35B5">
        <w:t>The extent of alignm</w:t>
      </w:r>
      <w:r w:rsidR="00C13EC4" w:rsidRPr="006E35B5">
        <w:t>ent to school improvement plans</w:t>
      </w:r>
      <w:r w:rsidRPr="006E35B5">
        <w:t xml:space="preserve"> has also been significant in schools planning for sustainability beyond 2013. Schools that indicated a strong alignment between ILNNP outcomes and </w:t>
      </w:r>
      <w:r w:rsidR="00C13EC4" w:rsidRPr="006E35B5">
        <w:t>school strategic plans are currently making specific plans for continuing the coaching strategy into 2014. These schools are working on processes and structures to build on professional learning pathways identified during the ILNNP.</w:t>
      </w:r>
    </w:p>
    <w:p w:rsidR="005E729A" w:rsidRPr="006E35B5" w:rsidRDefault="00C13EC4" w:rsidP="00D41BF1">
      <w:r w:rsidRPr="006E35B5">
        <w:t>Comm</w:t>
      </w:r>
      <w:r w:rsidR="001A0513" w:rsidRPr="006E35B5">
        <w:t>on elements of the ILNNP school-</w:t>
      </w:r>
      <w:r w:rsidRPr="006E35B5">
        <w:t>based approach recognised by participating schools as important to sustain (in varying degrees</w:t>
      </w:r>
      <w:r w:rsidR="00A46F2E" w:rsidRPr="006E35B5">
        <w:t xml:space="preserve"> depending on school context and capacity</w:t>
      </w:r>
      <w:r w:rsidRPr="006E35B5">
        <w:t xml:space="preserve">) are: </w:t>
      </w:r>
    </w:p>
    <w:p w:rsidR="005E729A" w:rsidRPr="006E35B5" w:rsidRDefault="00C13EC4" w:rsidP="003379E9">
      <w:pPr>
        <w:pStyle w:val="ListParagraph"/>
        <w:numPr>
          <w:ilvl w:val="0"/>
          <w:numId w:val="38"/>
        </w:numPr>
      </w:pPr>
      <w:r w:rsidRPr="006E35B5">
        <w:t xml:space="preserve">continued </w:t>
      </w:r>
      <w:r w:rsidR="005E729A" w:rsidRPr="006E35B5">
        <w:t>active and engaged leadership in support of improved literacy and numeracy outcomes</w:t>
      </w:r>
    </w:p>
    <w:p w:rsidR="005E729A" w:rsidRPr="006E35B5" w:rsidRDefault="005E729A" w:rsidP="003379E9">
      <w:pPr>
        <w:pStyle w:val="ListParagraph"/>
        <w:numPr>
          <w:ilvl w:val="0"/>
          <w:numId w:val="38"/>
        </w:numPr>
      </w:pPr>
      <w:r w:rsidRPr="006E35B5">
        <w:t xml:space="preserve">coaching and/or mentoring strategies and </w:t>
      </w:r>
      <w:r w:rsidR="001A0513" w:rsidRPr="006E35B5">
        <w:t>philosophies</w:t>
      </w:r>
      <w:r w:rsidRPr="006E35B5">
        <w:t xml:space="preserve"> including</w:t>
      </w:r>
      <w:r w:rsidR="001A0513" w:rsidRPr="006E35B5">
        <w:t>;</w:t>
      </w:r>
      <w:r w:rsidRPr="006E35B5">
        <w:t xml:space="preserve"> instructional, peer,</w:t>
      </w:r>
      <w:r w:rsidR="001A0513" w:rsidRPr="006E35B5">
        <w:t xml:space="preserve"> cognitive, and data coaching,  and </w:t>
      </w:r>
      <w:r w:rsidRPr="006E35B5">
        <w:t>de-privatising practice</w:t>
      </w:r>
    </w:p>
    <w:p w:rsidR="005E729A" w:rsidRPr="006E35B5" w:rsidRDefault="001A0513" w:rsidP="003379E9">
      <w:pPr>
        <w:pStyle w:val="ListParagraph"/>
        <w:numPr>
          <w:ilvl w:val="0"/>
          <w:numId w:val="38"/>
        </w:numPr>
      </w:pPr>
      <w:r w:rsidRPr="006E35B5">
        <w:t>collaboration</w:t>
      </w:r>
      <w:r w:rsidR="005E729A" w:rsidRPr="006E35B5">
        <w:t xml:space="preserve"> including</w:t>
      </w:r>
      <w:r w:rsidRPr="006E35B5">
        <w:t>: lesson, unit,</w:t>
      </w:r>
      <w:r w:rsidR="005E729A" w:rsidRPr="006E35B5">
        <w:t xml:space="preserve"> curriculum</w:t>
      </w:r>
      <w:r w:rsidRPr="006E35B5">
        <w:t>, design and planning;</w:t>
      </w:r>
      <w:r w:rsidR="005E729A" w:rsidRPr="006E35B5">
        <w:t xml:space="preserve"> sharing effective practice</w:t>
      </w:r>
      <w:r w:rsidRPr="006E35B5">
        <w:t xml:space="preserve">; and </w:t>
      </w:r>
      <w:r w:rsidR="005E729A" w:rsidRPr="006E35B5">
        <w:t xml:space="preserve"> </w:t>
      </w:r>
    </w:p>
    <w:p w:rsidR="005E729A" w:rsidRPr="006E35B5" w:rsidRDefault="005E729A" w:rsidP="003379E9">
      <w:pPr>
        <w:pStyle w:val="ListParagraph"/>
        <w:numPr>
          <w:ilvl w:val="0"/>
          <w:numId w:val="38"/>
        </w:numPr>
      </w:pPr>
      <w:r w:rsidRPr="006E35B5">
        <w:t>becoming a more reflective</w:t>
      </w:r>
      <w:r w:rsidR="001A0513" w:rsidRPr="006E35B5">
        <w:t xml:space="preserve"> and responsive</w:t>
      </w:r>
      <w:r w:rsidRPr="006E35B5">
        <w:t xml:space="preserve"> teacher</w:t>
      </w:r>
    </w:p>
    <w:p w:rsidR="00A46F2E" w:rsidRPr="006E35B5" w:rsidRDefault="00A46F2E" w:rsidP="003379E9">
      <w:pPr>
        <w:pStyle w:val="ListParagraph"/>
        <w:numPr>
          <w:ilvl w:val="0"/>
          <w:numId w:val="38"/>
        </w:numPr>
      </w:pPr>
      <w:r w:rsidRPr="006E35B5">
        <w:t xml:space="preserve">the use of </w:t>
      </w:r>
      <w:r w:rsidR="005E729A" w:rsidRPr="006E35B5">
        <w:t>effective a</w:t>
      </w:r>
      <w:r w:rsidR="001A0513" w:rsidRPr="006E35B5">
        <w:t>ssessment strategies including formative and</w:t>
      </w:r>
      <w:r w:rsidR="005E729A" w:rsidRPr="006E35B5">
        <w:t xml:space="preserve"> summative </w:t>
      </w:r>
    </w:p>
    <w:p w:rsidR="00A46F2E" w:rsidRPr="006E35B5" w:rsidRDefault="00A46F2E" w:rsidP="003379E9">
      <w:pPr>
        <w:pStyle w:val="ListParagraph"/>
        <w:numPr>
          <w:ilvl w:val="0"/>
          <w:numId w:val="38"/>
        </w:numPr>
      </w:pPr>
      <w:r w:rsidRPr="006E35B5">
        <w:t xml:space="preserve">the </w:t>
      </w:r>
      <w:r w:rsidR="005E729A" w:rsidRPr="006E35B5">
        <w:t>effective use of data to inform practice</w:t>
      </w:r>
    </w:p>
    <w:p w:rsidR="007973E1" w:rsidRDefault="005E729A" w:rsidP="003379E9">
      <w:pPr>
        <w:pStyle w:val="ListParagraph"/>
        <w:numPr>
          <w:ilvl w:val="0"/>
          <w:numId w:val="38"/>
        </w:numPr>
      </w:pPr>
      <w:r w:rsidRPr="006E35B5">
        <w:t>maintain</w:t>
      </w:r>
      <w:r w:rsidR="00A46F2E" w:rsidRPr="006E35B5">
        <w:t>ing</w:t>
      </w:r>
      <w:r w:rsidRPr="006E35B5">
        <w:t xml:space="preserve"> an attitude of continual improvement, innovation and high expectation</w:t>
      </w:r>
      <w:r w:rsidR="00180798">
        <w:t>.</w:t>
      </w:r>
      <w:r w:rsidRPr="006E35B5">
        <w:t xml:space="preserve"> </w:t>
      </w:r>
    </w:p>
    <w:p w:rsidR="002A3016" w:rsidRPr="006E35B5" w:rsidRDefault="007973E1" w:rsidP="00DD2732">
      <w:pPr>
        <w:pStyle w:val="Subtitle"/>
      </w:pPr>
      <w:r>
        <w:br w:type="page"/>
      </w:r>
    </w:p>
    <w:p w:rsidR="00EE0771" w:rsidRPr="00D41BF1" w:rsidRDefault="00EB49C5" w:rsidP="00CC26B3">
      <w:pPr>
        <w:rPr>
          <w:b/>
        </w:rPr>
      </w:pPr>
      <w:r w:rsidRPr="00D41BF1">
        <w:rPr>
          <w:b/>
        </w:rPr>
        <w:lastRenderedPageBreak/>
        <w:t xml:space="preserve">References </w:t>
      </w:r>
    </w:p>
    <w:sdt>
      <w:sdtPr>
        <w:rPr>
          <w:rFonts w:asciiTheme="minorHAnsi" w:hAnsiTheme="minorHAnsi" w:cstheme="minorHAnsi"/>
          <w:b/>
          <w:bCs/>
          <w:caps/>
          <w:sz w:val="24"/>
          <w:szCs w:val="24"/>
        </w:rPr>
        <w:id w:val="85003962"/>
        <w:docPartObj>
          <w:docPartGallery w:val="Bibliographies"/>
          <w:docPartUnique/>
        </w:docPartObj>
      </w:sdtPr>
      <w:sdtEndPr>
        <w:rPr>
          <w:rFonts w:ascii="Calibri" w:hAnsi="Calibri" w:cstheme="minorBidi"/>
          <w:b w:val="0"/>
          <w:bCs w:val="0"/>
          <w:caps w:val="0"/>
          <w:sz w:val="22"/>
          <w:szCs w:val="22"/>
        </w:rPr>
      </w:sdtEndPr>
      <w:sdtContent>
        <w:p w:rsidR="00EA658D" w:rsidRPr="00D41BF1" w:rsidRDefault="00985509" w:rsidP="00C67A40">
          <w:pPr>
            <w:rPr>
              <w:rFonts w:asciiTheme="minorHAnsi" w:hAnsiTheme="minorHAnsi" w:cstheme="minorHAnsi"/>
              <w:sz w:val="24"/>
              <w:szCs w:val="24"/>
            </w:rPr>
          </w:pPr>
          <w:r>
            <w:rPr>
              <w:rFonts w:asciiTheme="minorHAnsi" w:eastAsia="Times New Roman" w:hAnsiTheme="minorHAnsi" w:cstheme="minorHAnsi"/>
              <w:b/>
              <w:caps/>
              <w:color w:val="3D4B67"/>
              <w:kern w:val="32"/>
              <w:sz w:val="24"/>
              <w:szCs w:val="24"/>
              <w:lang w:eastAsia="en-AU"/>
            </w:rPr>
            <w:fldChar w:fldCharType="begin"/>
          </w:r>
          <w:r w:rsidR="00EA658D">
            <w:rPr>
              <w:rFonts w:asciiTheme="minorHAnsi" w:hAnsiTheme="minorHAnsi" w:cstheme="minorHAnsi"/>
              <w:sz w:val="24"/>
              <w:szCs w:val="24"/>
            </w:rPr>
            <w:instrText xml:space="preserve"> BIBLIOGRAPHY </w:instrText>
          </w:r>
          <w:r>
            <w:rPr>
              <w:rFonts w:asciiTheme="minorHAnsi" w:eastAsia="Times New Roman" w:hAnsiTheme="minorHAnsi" w:cstheme="minorHAnsi"/>
              <w:b/>
              <w:caps/>
              <w:color w:val="3D4B67"/>
              <w:kern w:val="32"/>
              <w:sz w:val="24"/>
              <w:szCs w:val="24"/>
              <w:lang w:eastAsia="en-AU"/>
            </w:rPr>
            <w:fldChar w:fldCharType="separate"/>
          </w:r>
          <w:r w:rsidR="00EA658D" w:rsidRPr="009B7E94">
            <w:rPr>
              <w:rFonts w:asciiTheme="minorHAnsi" w:hAnsiTheme="minorHAnsi" w:cstheme="minorHAnsi"/>
              <w:sz w:val="24"/>
              <w:szCs w:val="24"/>
            </w:rPr>
            <w:t>AISSA: Providing a Coherent Approach to the Delivery of Services:</w:t>
          </w:r>
          <w:r w:rsidR="00EA658D" w:rsidRPr="009B7E94">
            <w:rPr>
              <w:rFonts w:asciiTheme="minorHAnsi" w:hAnsiTheme="minorHAnsi" w:cstheme="minorHAnsi"/>
              <w:color w:val="000000"/>
              <w:sz w:val="24"/>
              <w:szCs w:val="24"/>
            </w:rPr>
            <w:t xml:space="preserve"> </w:t>
          </w:r>
          <w:hyperlink r:id="rId14" w:tgtFrame="_blank" w:history="1">
            <w:r w:rsidR="00EA658D" w:rsidRPr="009B7E94">
              <w:rPr>
                <w:rStyle w:val="Hyperlink"/>
                <w:rFonts w:asciiTheme="minorHAnsi" w:hAnsiTheme="minorHAnsi" w:cstheme="minorHAnsi"/>
                <w:color w:val="0000FF"/>
                <w:sz w:val="24"/>
                <w:szCs w:val="24"/>
              </w:rPr>
              <w:t>http://www.ais.sa.edu.au/__files/f/107330/Seeking%20Opportunities%20to%20be%20an%20Excellent%20School.pdf</w:t>
            </w:r>
          </w:hyperlink>
        </w:p>
        <w:p w:rsidR="00EA658D" w:rsidRPr="00D41BF1" w:rsidRDefault="00EA658D" w:rsidP="00D41BF1">
          <w:r>
            <w:t>Boyd, J. (2002), School Based Professional Learning, Reflective Practice and Coaching</w:t>
          </w:r>
        </w:p>
        <w:p w:rsidR="00EA658D" w:rsidRPr="00D41BF1" w:rsidRDefault="00EA658D" w:rsidP="00D41BF1">
          <w:r>
            <w:rPr>
              <w:noProof/>
              <w:lang w:val="en-US"/>
            </w:rPr>
            <w:t>DuFour, D. &amp;. (2008).</w:t>
          </w:r>
          <w:r>
            <w:t xml:space="preserve"> DuFour, R., DuFour, R. &amp; Eaker, R  </w:t>
          </w:r>
          <w:r>
            <w:rPr>
              <w:i/>
            </w:rPr>
            <w:t>Revisiting Professional Learning Communities at Work: new insights for improving schools</w:t>
          </w:r>
          <w:r>
            <w:t>. Solution Tree. 304 West Kirkwood Avenue, Bloomington, IN 47404-5131</w:t>
          </w:r>
        </w:p>
        <w:p w:rsidR="00EA658D" w:rsidRPr="00D41BF1" w:rsidRDefault="00EA658D" w:rsidP="00D41BF1">
          <w:r>
            <w:rPr>
              <w:noProof/>
              <w:lang w:val="en-US"/>
            </w:rPr>
            <w:t>Fullan. (2011).</w:t>
          </w:r>
          <w:r>
            <w:t xml:space="preserve"> Fullan,M. </w:t>
          </w:r>
          <w:r>
            <w:rPr>
              <w:i/>
            </w:rPr>
            <w:t>Change Leader: Learning to Do What matters Most.</w:t>
          </w:r>
          <w:r>
            <w:t xml:space="preserve"> Jossey Bass, San Francisco</w:t>
          </w:r>
        </w:p>
        <w:p w:rsidR="00EA658D" w:rsidRPr="00D41BF1" w:rsidRDefault="00EA658D" w:rsidP="00D41BF1">
          <w:r>
            <w:rPr>
              <w:noProof/>
              <w:lang w:val="en-US"/>
            </w:rPr>
            <w:t>Hargreaves. (2000).</w:t>
          </w:r>
          <w:r>
            <w:t xml:space="preserve"> Hargreaves, A. Four ages of professionalism and professional learning. Teachers and Teaching: History and Practice, 6 (2), 151-182</w:t>
          </w:r>
        </w:p>
        <w:p w:rsidR="00EA658D" w:rsidRDefault="00EA658D" w:rsidP="00D41BF1">
          <w:r>
            <w:rPr>
              <w:noProof/>
              <w:lang w:val="en-US"/>
            </w:rPr>
            <w:t>Harris. (2008).</w:t>
          </w:r>
          <w:r>
            <w:t xml:space="preserve"> Harris, Allen and Goodall.  Capturing transformation: how schools secure and sustain improvement.</w:t>
          </w:r>
        </w:p>
        <w:p w:rsidR="00EA658D" w:rsidRPr="00D41BF1" w:rsidRDefault="00EA658D" w:rsidP="00D41BF1">
          <w:r>
            <w:t>Capturing Transformation: How schools secure and sustain improvement</w:t>
          </w:r>
        </w:p>
        <w:p w:rsidR="00EA658D" w:rsidRDefault="00EA658D" w:rsidP="00D41BF1">
          <w:r>
            <w:rPr>
              <w:noProof/>
              <w:lang w:val="en-US"/>
            </w:rPr>
            <w:t>Hattie, J. (2003).</w:t>
          </w:r>
          <w:r>
            <w:t xml:space="preserve"> Hattie, J. </w:t>
          </w:r>
          <w:r>
            <w:rPr>
              <w:i/>
            </w:rPr>
            <w:t>Teachers Make a Difference: What is the research evidence</w:t>
          </w:r>
          <w:r>
            <w:t>? ACER Conference, Auckland.</w:t>
          </w:r>
        </w:p>
        <w:p w:rsidR="00EA658D" w:rsidRPr="00D41BF1" w:rsidRDefault="00EA658D" w:rsidP="00D41BF1">
          <w:pPr>
            <w:rPr>
              <w:color w:val="0000FF" w:themeColor="hyperlink"/>
              <w:u w:val="single"/>
            </w:rPr>
          </w:pPr>
          <w:r>
            <w:rPr>
              <w:rStyle w:val="Hyperlink"/>
              <w:rFonts w:cstheme="minorHAnsi"/>
              <w:sz w:val="24"/>
              <w:szCs w:val="24"/>
            </w:rPr>
            <w:t>http://www.education.auckland.ac.nz/webdav/site/education/shared/hattie/docs/teachers-make-a-difference-ACER-(2003).pdf</w:t>
          </w:r>
        </w:p>
        <w:p w:rsidR="00EA658D" w:rsidRPr="00D41BF1" w:rsidRDefault="00EA658D" w:rsidP="00D41BF1">
          <w:r>
            <w:rPr>
              <w:noProof/>
              <w:lang w:val="en-US"/>
            </w:rPr>
            <w:t>Hattie, J. (2007).</w:t>
          </w:r>
          <w:r>
            <w:t xml:space="preserve"> Hattie, J. A. C.  Visible learning: A synthesis of over 800 meta-analyses related to achievement. London: Routledge.</w:t>
          </w:r>
        </w:p>
        <w:p w:rsidR="00EA658D" w:rsidRPr="00D41BF1" w:rsidRDefault="00EA658D" w:rsidP="00D41BF1">
          <w:r>
            <w:rPr>
              <w:noProof/>
              <w:lang w:val="en-US"/>
            </w:rPr>
            <w:t>Hayes. (2006).</w:t>
          </w:r>
          <w:r>
            <w:t xml:space="preserve"> Hayes, D, Mills, M, Christie, P and Lingard, B.  </w:t>
          </w:r>
          <w:r>
            <w:rPr>
              <w:i/>
            </w:rPr>
            <w:t>Teachers and Schooling: Making a Difference</w:t>
          </w:r>
          <w:r>
            <w:t>. Allen &amp; Unwin, Sydney.</w:t>
          </w:r>
        </w:p>
        <w:p w:rsidR="00EA658D" w:rsidRPr="00D41BF1" w:rsidRDefault="00EA658D" w:rsidP="00D41BF1">
          <w:r>
            <w:rPr>
              <w:noProof/>
              <w:lang w:val="en-US"/>
            </w:rPr>
            <w:t>Leithwood. (2006).</w:t>
          </w:r>
          <w:r>
            <w:t xml:space="preserve"> Leithwood, K., Day,C., Sammons, P., Harris, A., &amp; Hopkins, D. 2006. </w:t>
          </w:r>
          <w:r>
            <w:rPr>
              <w:i/>
            </w:rPr>
            <w:t>Seven strong claims about successful school leadership.</w:t>
          </w:r>
          <w:r>
            <w:t>Nottingham: NCSL &amp; DfES.</w:t>
          </w:r>
        </w:p>
        <w:p w:rsidR="00EA658D" w:rsidRPr="00D41BF1" w:rsidRDefault="00EA658D" w:rsidP="00D41BF1">
          <w:r>
            <w:rPr>
              <w:noProof/>
              <w:lang w:val="en-US"/>
            </w:rPr>
            <w:t>Masters. (2009).</w:t>
          </w:r>
          <w:r>
            <w:t xml:space="preserve"> Masters, G. A Shared Challenge: improving Literacy, Numeracy and Science learning in Queensland Primary Schools, Melbourne, ACER.</w:t>
          </w:r>
        </w:p>
        <w:p w:rsidR="00EA658D" w:rsidRPr="00D41BF1" w:rsidRDefault="00EA658D" w:rsidP="00D41BF1">
          <w:pPr>
            <w:rPr>
              <w:color w:val="0000FF" w:themeColor="hyperlink"/>
              <w:u w:val="single"/>
            </w:rPr>
          </w:pPr>
          <w:r>
            <w:rPr>
              <w:noProof/>
              <w:lang w:val="en-US"/>
            </w:rPr>
            <w:t>MacBeath, J. and Dempster, N. (Eds) (2009).</w:t>
          </w:r>
          <w:r>
            <w:rPr>
              <w:i/>
              <w:noProof/>
              <w:lang w:val="en-US"/>
            </w:rPr>
            <w:t>Connecting Leadership and Learning</w:t>
          </w:r>
          <w:r>
            <w:rPr>
              <w:noProof/>
              <w:lang w:val="en-US"/>
            </w:rPr>
            <w:t xml:space="preserve">, Routledge: London </w:t>
          </w:r>
          <w:r>
            <w:rPr>
              <w:rStyle w:val="Hyperlink"/>
              <w:rFonts w:cstheme="minorHAnsi"/>
              <w:sz w:val="24"/>
              <w:szCs w:val="24"/>
            </w:rPr>
            <w:t>http://www.educ.cam.ac.uk/centres/cce/initiatives/projects/leadership/Lfl_Schematic_IntergrativeModel_cc.pdf</w:t>
          </w:r>
        </w:p>
        <w:p w:rsidR="00EA658D" w:rsidRDefault="00EA658D" w:rsidP="00D41BF1">
          <w:r>
            <w:rPr>
              <w:noProof/>
              <w:lang w:val="en-US"/>
            </w:rPr>
            <w:t>McKinsey. (2007).</w:t>
          </w:r>
          <w:r>
            <w:t xml:space="preserve"> McKinsey and Company.  How the world’s best-performing school systems come out on top. September.</w:t>
          </w:r>
        </w:p>
        <w:p w:rsidR="00EA658D" w:rsidRPr="00D41BF1" w:rsidRDefault="00096F91" w:rsidP="00D41BF1">
          <w:pPr>
            <w:rPr>
              <w:rFonts w:cstheme="minorHAnsi"/>
              <w:sz w:val="24"/>
              <w:szCs w:val="24"/>
            </w:rPr>
          </w:pPr>
          <w:hyperlink r:id="rId15" w:history="1">
            <w:r w:rsidR="00EA658D">
              <w:rPr>
                <w:rStyle w:val="Hyperlink"/>
                <w:rFonts w:cstheme="minorHAnsi"/>
                <w:sz w:val="24"/>
                <w:szCs w:val="24"/>
              </w:rPr>
              <w:t>http://www.mckinsey.com/App_Media/Reports/SSO/Worlds_School_Systems_Final.pdf</w:t>
            </w:r>
          </w:hyperlink>
        </w:p>
        <w:p w:rsidR="00EA658D" w:rsidRDefault="00EA658D" w:rsidP="00D41BF1">
          <w:r>
            <w:rPr>
              <w:noProof/>
              <w:lang w:val="en-US"/>
            </w:rPr>
            <w:t>OECD. (2008).</w:t>
          </w:r>
          <w:r>
            <w:t xml:space="preserve"> OECD Directorate for Education and Training Policy Division, </w:t>
          </w:r>
          <w:r>
            <w:rPr>
              <w:bCs/>
            </w:rPr>
            <w:t>Improving School Leadership Executive Summaries</w:t>
          </w:r>
          <w:r>
            <w:t xml:space="preserve">; </w:t>
          </w:r>
        </w:p>
        <w:p w:rsidR="00EA658D" w:rsidRDefault="00096F91" w:rsidP="00D41BF1">
          <w:pPr>
            <w:rPr>
              <w:rStyle w:val="Hyperlink"/>
              <w:bCs/>
            </w:rPr>
          </w:pPr>
          <w:hyperlink r:id="rId16" w:history="1">
            <w:r w:rsidR="00EA658D">
              <w:rPr>
                <w:rStyle w:val="Hyperlink"/>
                <w:rFonts w:cstheme="minorHAnsi"/>
                <w:bCs/>
                <w:sz w:val="24"/>
                <w:szCs w:val="24"/>
              </w:rPr>
              <w:t>www.oecd.org/edu/schoolleadership - 1</w:t>
            </w:r>
          </w:hyperlink>
          <w:r w:rsidR="00EA658D">
            <w:t xml:space="preserve"> </w:t>
          </w:r>
          <w:r w:rsidR="00EA658D">
            <w:rPr>
              <w:rStyle w:val="Hyperlink"/>
              <w:rFonts w:cstheme="minorHAnsi"/>
              <w:bCs/>
              <w:sz w:val="24"/>
              <w:szCs w:val="24"/>
            </w:rPr>
            <w:t xml:space="preserve">http://www.oecd.org/dataoecd/6/52/40545479.pdf </w:t>
          </w:r>
        </w:p>
        <w:p w:rsidR="00EA658D" w:rsidRDefault="00EA658D" w:rsidP="00D41BF1">
          <w:r>
            <w:rPr>
              <w:rFonts w:cstheme="minorHAnsi"/>
              <w:sz w:val="24"/>
              <w:szCs w:val="24"/>
            </w:rPr>
            <w:lastRenderedPageBreak/>
            <w:t xml:space="preserve">reprinted in </w:t>
          </w:r>
          <w:hyperlink r:id="rId17" w:history="1">
            <w:r>
              <w:rPr>
                <w:rStyle w:val="Hyperlink"/>
                <w:rFonts w:cstheme="minorHAnsi"/>
                <w:sz w:val="24"/>
                <w:szCs w:val="24"/>
              </w:rPr>
              <w:t>http://www.edweek.org/ew/articles/2008/04/16/33oecd.h27.html</w:t>
            </w:r>
          </w:hyperlink>
        </w:p>
        <w:p w:rsidR="00EA658D" w:rsidRDefault="00EA658D" w:rsidP="00D41BF1">
          <w:r>
            <w:rPr>
              <w:noProof/>
              <w:lang w:val="en-US"/>
            </w:rPr>
            <w:t xml:space="preserve">Ontario. (2007). </w:t>
          </w:r>
          <w:r>
            <w:rPr>
              <w:i/>
              <w:noProof/>
              <w:lang w:val="en-US"/>
            </w:rPr>
            <w:t>Improving Student Achievement in Literacy and Numeracy: Job-Embedded Professional Learning.</w:t>
          </w:r>
          <w:r>
            <w:rPr>
              <w:noProof/>
              <w:lang w:val="en-US"/>
            </w:rPr>
            <w:t xml:space="preserve"> Literacy and Numeracy Secretariat, Literacy and Numeracy Secretariat,</w:t>
          </w:r>
          <w:r>
            <w:t xml:space="preserve"> Ontario </w:t>
          </w:r>
        </w:p>
        <w:p w:rsidR="00AD5527" w:rsidRDefault="00EA658D" w:rsidP="00D41BF1">
          <w:pPr>
            <w:rPr>
              <w:noProof/>
              <w:lang w:val="en-US"/>
            </w:rPr>
          </w:pPr>
          <w:r>
            <w:rPr>
              <w:rStyle w:val="Hyperlink"/>
              <w:rFonts w:cstheme="minorHAnsi"/>
              <w:bCs/>
              <w:sz w:val="24"/>
              <w:szCs w:val="24"/>
            </w:rPr>
            <w:t>http://eworkshop.on.ca/edu/pdf/Mod42_prof_learn.pdf</w:t>
          </w:r>
        </w:p>
        <w:p w:rsidR="00EA658D" w:rsidRDefault="00EA658D" w:rsidP="00D41BF1">
          <w:r>
            <w:rPr>
              <w:noProof/>
              <w:lang w:val="en-US"/>
            </w:rPr>
            <w:t>Robinson. (2007).</w:t>
          </w:r>
          <w:r>
            <w:t xml:space="preserve"> Robinson, V.  The impact of leadership on student outcomes: Making sense of the evidence</w:t>
          </w:r>
        </w:p>
        <w:p w:rsidR="00EA658D" w:rsidRPr="00D41BF1" w:rsidRDefault="00EA658D" w:rsidP="00D41BF1">
          <w:r>
            <w:t>The impact of leadership on student outcomes: Making sense of the evidence</w:t>
          </w:r>
        </w:p>
        <w:p w:rsidR="00EA658D" w:rsidRDefault="00EA658D" w:rsidP="00D41BF1">
          <w:r>
            <w:rPr>
              <w:noProof/>
              <w:lang w:val="en-US"/>
            </w:rPr>
            <w:t>Sergiovanni. (2006).</w:t>
          </w:r>
          <w:r>
            <w:t xml:space="preserve"> Sergiovanni, T. Supervision: A Redefinition, McGraw-Hill Humanities Social (April 07, 2006)</w:t>
          </w:r>
        </w:p>
        <w:p w:rsidR="00EA658D" w:rsidRPr="00D41BF1" w:rsidRDefault="00EA658D" w:rsidP="00D41BF1">
          <w:pPr>
            <w:rPr>
              <w:noProof/>
              <w:lang w:val="en-US"/>
            </w:rPr>
          </w:pPr>
          <w:r>
            <w:rPr>
              <w:noProof/>
              <w:lang w:val="en-US"/>
            </w:rPr>
            <w:t>Showers, B. &amp;. (1996). Student Achievement Through Staff Development: Fundamentals of School Renewel. White Plains, NY: Longman.</w:t>
          </w:r>
        </w:p>
        <w:p w:rsidR="00EA658D" w:rsidRDefault="00EA658D" w:rsidP="00D41BF1">
          <w:pPr>
            <w:rPr>
              <w:lang w:val="en-US"/>
            </w:rPr>
          </w:pPr>
          <w:r>
            <w:rPr>
              <w:noProof/>
              <w:lang w:val="en-US"/>
            </w:rPr>
            <w:t>Vanderburg, M. &amp; Stephens, D. (2010, Sept.). The impact of literacy coaches: What teachers value and how teachers change. The Elementary School Journal, 111(1). Retrieved from</w:t>
          </w:r>
          <w:r>
            <w:rPr>
              <w:rStyle w:val="Hyperlink"/>
              <w:rFonts w:cstheme="minorHAnsi"/>
              <w:bCs/>
              <w:sz w:val="24"/>
              <w:szCs w:val="24"/>
              <w:lang w:val="en-US"/>
            </w:rPr>
            <w:t xml:space="preserve"> </w:t>
          </w:r>
          <w:r>
            <w:rPr>
              <w:rStyle w:val="Hyperlink"/>
              <w:rFonts w:cstheme="minorHAnsi"/>
              <w:bCs/>
              <w:sz w:val="24"/>
              <w:szCs w:val="24"/>
            </w:rPr>
            <w:t>http://www.jstor.org/stable/10.1086/653473</w:t>
          </w:r>
          <w:r>
            <w:rPr>
              <w:noProof/>
              <w:lang w:val="en-US"/>
            </w:rPr>
            <w:t xml:space="preserve"> </w:t>
          </w:r>
        </w:p>
        <w:p w:rsidR="00EA658D" w:rsidRDefault="00985509" w:rsidP="00D41BF1">
          <w:r>
            <w:rPr>
              <w:b/>
              <w:bCs/>
            </w:rPr>
            <w:fldChar w:fldCharType="end"/>
          </w:r>
        </w:p>
      </w:sdtContent>
    </w:sdt>
    <w:p w:rsidR="00EB49C5" w:rsidRPr="005736C8" w:rsidRDefault="00EB49C5" w:rsidP="00CC26B3">
      <w:pPr>
        <w:pStyle w:val="Heading1"/>
      </w:pPr>
    </w:p>
    <w:p w:rsidR="00830048" w:rsidRPr="006E35B5" w:rsidRDefault="00830048" w:rsidP="00CC26B3">
      <w:pPr>
        <w:sectPr w:rsidR="00830048" w:rsidRPr="006E35B5" w:rsidSect="00477EAB">
          <w:footerReference w:type="default" r:id="rId18"/>
          <w:pgSz w:w="11906" w:h="16838"/>
          <w:pgMar w:top="851" w:right="991" w:bottom="1134" w:left="993" w:header="709" w:footer="709" w:gutter="0"/>
          <w:cols w:space="708"/>
          <w:docGrid w:linePitch="360"/>
        </w:sectPr>
      </w:pPr>
    </w:p>
    <w:p w:rsidR="0035355F" w:rsidRPr="006E35B5" w:rsidRDefault="0035355F" w:rsidP="00CC26B3">
      <w:r w:rsidRPr="006E35B5">
        <w:lastRenderedPageBreak/>
        <w:t>Attachment A</w:t>
      </w:r>
    </w:p>
    <w:p w:rsidR="0035355F" w:rsidRPr="006E35B5" w:rsidRDefault="007E3EFE" w:rsidP="00CC26B3">
      <w:pPr>
        <w:pStyle w:val="Heading3"/>
      </w:pPr>
      <w:r w:rsidRPr="006E35B5">
        <w:t>Table 1</w:t>
      </w:r>
      <w:r w:rsidR="00AD5527">
        <w:t>-</w:t>
      </w:r>
      <w:r w:rsidR="0035355F" w:rsidRPr="006E35B5">
        <w:t>LIST OF PARTICIPATING SCHOOLS</w:t>
      </w:r>
      <w:r w:rsidRPr="006E35B5">
        <w:tab/>
      </w:r>
      <w:r w:rsidRPr="006E35B5">
        <w:tab/>
      </w:r>
    </w:p>
    <w:tbl>
      <w:tblPr>
        <w:tblW w:w="13334"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1312"/>
        <w:gridCol w:w="814"/>
        <w:gridCol w:w="1134"/>
        <w:gridCol w:w="695"/>
        <w:gridCol w:w="730"/>
        <w:gridCol w:w="2731"/>
        <w:gridCol w:w="918"/>
        <w:gridCol w:w="667"/>
        <w:gridCol w:w="704"/>
        <w:gridCol w:w="655"/>
        <w:gridCol w:w="636"/>
        <w:gridCol w:w="663"/>
        <w:gridCol w:w="661"/>
      </w:tblGrid>
      <w:tr w:rsidR="00E03F2C" w:rsidRPr="00C87C57" w:rsidTr="00E03F2C">
        <w:trPr>
          <w:cantSplit/>
          <w:trHeight w:val="2093"/>
          <w:tblHeader/>
        </w:trPr>
        <w:tc>
          <w:tcPr>
            <w:tcW w:w="1014" w:type="dxa"/>
            <w:shd w:val="clear" w:color="auto" w:fill="auto"/>
            <w:vAlign w:val="bottom"/>
            <w:hideMark/>
          </w:tcPr>
          <w:p w:rsidR="00E03F2C" w:rsidRPr="00C87C57" w:rsidRDefault="00E03F2C" w:rsidP="00CC26B3">
            <w:pPr>
              <w:rPr>
                <w:szCs w:val="24"/>
                <w:lang w:eastAsia="en-AU"/>
              </w:rPr>
            </w:pPr>
            <w:r w:rsidRPr="00C87C57">
              <w:rPr>
                <w:lang w:eastAsia="en-AU"/>
              </w:rPr>
              <w:t>DEEWR ID</w:t>
            </w:r>
          </w:p>
        </w:tc>
        <w:tc>
          <w:tcPr>
            <w:tcW w:w="1312" w:type="dxa"/>
            <w:shd w:val="clear" w:color="auto" w:fill="auto"/>
            <w:vAlign w:val="bottom"/>
            <w:hideMark/>
          </w:tcPr>
          <w:p w:rsidR="00E03F2C" w:rsidRPr="00C87C57" w:rsidRDefault="00E03F2C" w:rsidP="00CC26B3">
            <w:pPr>
              <w:rPr>
                <w:szCs w:val="24"/>
                <w:lang w:eastAsia="en-AU"/>
              </w:rPr>
            </w:pPr>
            <w:r w:rsidRPr="00C87C57">
              <w:rPr>
                <w:lang w:eastAsia="en-AU"/>
              </w:rPr>
              <w:t>School name</w:t>
            </w:r>
          </w:p>
        </w:tc>
        <w:tc>
          <w:tcPr>
            <w:tcW w:w="814" w:type="dxa"/>
            <w:shd w:val="clear" w:color="auto" w:fill="auto"/>
            <w:vAlign w:val="bottom"/>
            <w:hideMark/>
          </w:tcPr>
          <w:p w:rsidR="00E03F2C" w:rsidRPr="00C87C57" w:rsidRDefault="00E03F2C" w:rsidP="00CC26B3">
            <w:pPr>
              <w:rPr>
                <w:szCs w:val="24"/>
                <w:lang w:eastAsia="en-AU"/>
              </w:rPr>
            </w:pPr>
            <w:r w:rsidRPr="00C87C57">
              <w:rPr>
                <w:lang w:eastAsia="en-AU"/>
              </w:rPr>
              <w:t>sector</w:t>
            </w:r>
          </w:p>
        </w:tc>
        <w:tc>
          <w:tcPr>
            <w:tcW w:w="1134" w:type="dxa"/>
            <w:shd w:val="clear" w:color="auto" w:fill="auto"/>
            <w:vAlign w:val="bottom"/>
            <w:hideMark/>
          </w:tcPr>
          <w:p w:rsidR="00E03F2C" w:rsidRPr="00C87C57" w:rsidRDefault="00E03F2C" w:rsidP="00CC26B3">
            <w:pPr>
              <w:rPr>
                <w:szCs w:val="24"/>
                <w:lang w:eastAsia="en-AU"/>
              </w:rPr>
            </w:pPr>
            <w:r w:rsidRPr="00C87C57">
              <w:rPr>
                <w:lang w:eastAsia="en-AU"/>
              </w:rPr>
              <w:t>MCEETYA Geo location code</w:t>
            </w:r>
          </w:p>
        </w:tc>
        <w:tc>
          <w:tcPr>
            <w:tcW w:w="695" w:type="dxa"/>
            <w:shd w:val="clear" w:color="auto" w:fill="auto"/>
            <w:vAlign w:val="bottom"/>
            <w:hideMark/>
          </w:tcPr>
          <w:p w:rsidR="00E03F2C" w:rsidRPr="00C87C57" w:rsidRDefault="00E03F2C" w:rsidP="00CC26B3">
            <w:pPr>
              <w:rPr>
                <w:szCs w:val="24"/>
                <w:lang w:eastAsia="en-AU"/>
              </w:rPr>
            </w:pPr>
            <w:r w:rsidRPr="00C87C57">
              <w:rPr>
                <w:lang w:eastAsia="en-AU"/>
              </w:rPr>
              <w:t>Year level targeted</w:t>
            </w:r>
          </w:p>
        </w:tc>
        <w:tc>
          <w:tcPr>
            <w:tcW w:w="730" w:type="dxa"/>
            <w:shd w:val="clear" w:color="auto" w:fill="auto"/>
            <w:vAlign w:val="bottom"/>
            <w:hideMark/>
          </w:tcPr>
          <w:p w:rsidR="00E03F2C" w:rsidRPr="00C87C57" w:rsidRDefault="00E03F2C" w:rsidP="00CC26B3">
            <w:pPr>
              <w:rPr>
                <w:szCs w:val="24"/>
                <w:lang w:eastAsia="en-AU"/>
              </w:rPr>
            </w:pPr>
            <w:r w:rsidRPr="00C87C57">
              <w:rPr>
                <w:lang w:eastAsia="en-AU"/>
              </w:rPr>
              <w:t>Domains targeted</w:t>
            </w:r>
          </w:p>
        </w:tc>
        <w:tc>
          <w:tcPr>
            <w:tcW w:w="2731" w:type="dxa"/>
            <w:shd w:val="clear" w:color="auto" w:fill="auto"/>
            <w:vAlign w:val="bottom"/>
            <w:hideMark/>
          </w:tcPr>
          <w:p w:rsidR="00E03F2C" w:rsidRPr="00C87C57" w:rsidRDefault="00E03F2C" w:rsidP="00CC26B3">
            <w:pPr>
              <w:rPr>
                <w:szCs w:val="24"/>
                <w:lang w:eastAsia="en-AU"/>
              </w:rPr>
            </w:pPr>
            <w:r w:rsidRPr="00C87C57">
              <w:rPr>
                <w:lang w:eastAsia="en-AU"/>
              </w:rPr>
              <w:t>Address</w:t>
            </w:r>
          </w:p>
        </w:tc>
        <w:tc>
          <w:tcPr>
            <w:tcW w:w="918" w:type="dxa"/>
            <w:shd w:val="clear" w:color="auto" w:fill="auto"/>
            <w:textDirection w:val="btLr"/>
            <w:hideMark/>
          </w:tcPr>
          <w:p w:rsidR="00E03F2C" w:rsidRPr="00C87C57" w:rsidRDefault="00E03F2C" w:rsidP="00CC26B3">
            <w:pPr>
              <w:rPr>
                <w:szCs w:val="24"/>
                <w:lang w:eastAsia="en-AU"/>
              </w:rPr>
            </w:pPr>
            <w:r w:rsidRPr="00C87C57">
              <w:rPr>
                <w:lang w:eastAsia="en-AU"/>
              </w:rPr>
              <w:t>Category</w:t>
            </w:r>
          </w:p>
        </w:tc>
        <w:tc>
          <w:tcPr>
            <w:tcW w:w="667" w:type="dxa"/>
            <w:shd w:val="clear" w:color="auto" w:fill="auto"/>
            <w:textDirection w:val="btLr"/>
            <w:hideMark/>
          </w:tcPr>
          <w:p w:rsidR="00E03F2C" w:rsidRPr="00C87C57" w:rsidRDefault="00E03F2C" w:rsidP="00CC26B3">
            <w:pPr>
              <w:rPr>
                <w:szCs w:val="24"/>
                <w:lang w:eastAsia="en-AU"/>
              </w:rPr>
            </w:pPr>
            <w:r w:rsidRPr="00C87C57">
              <w:rPr>
                <w:lang w:eastAsia="en-AU"/>
              </w:rPr>
              <w:t>% of students in  Numeracy B2B in 2011</w:t>
            </w:r>
          </w:p>
        </w:tc>
        <w:tc>
          <w:tcPr>
            <w:tcW w:w="704" w:type="dxa"/>
            <w:shd w:val="clear" w:color="auto" w:fill="auto"/>
            <w:textDirection w:val="btLr"/>
            <w:hideMark/>
          </w:tcPr>
          <w:p w:rsidR="00E03F2C" w:rsidRPr="00C87C57" w:rsidRDefault="00E03F2C" w:rsidP="00CC26B3">
            <w:pPr>
              <w:rPr>
                <w:szCs w:val="24"/>
                <w:lang w:eastAsia="en-AU"/>
              </w:rPr>
            </w:pPr>
            <w:r w:rsidRPr="00C87C57">
              <w:rPr>
                <w:lang w:eastAsia="en-AU"/>
              </w:rPr>
              <w:t>% of students in  Reading B2B in 2011</w:t>
            </w:r>
          </w:p>
        </w:tc>
        <w:tc>
          <w:tcPr>
            <w:tcW w:w="655" w:type="dxa"/>
            <w:shd w:val="clear" w:color="auto" w:fill="auto"/>
            <w:textDirection w:val="btLr"/>
            <w:hideMark/>
          </w:tcPr>
          <w:p w:rsidR="00E03F2C" w:rsidRPr="00C87C57" w:rsidRDefault="00E03F2C" w:rsidP="00CC26B3">
            <w:pPr>
              <w:rPr>
                <w:szCs w:val="24"/>
                <w:lang w:eastAsia="en-AU"/>
              </w:rPr>
            </w:pPr>
            <w:r w:rsidRPr="00C87C57">
              <w:rPr>
                <w:lang w:eastAsia="en-AU"/>
              </w:rPr>
              <w:t>% of A&amp;TSI students in Numeracy B2B in 2011</w:t>
            </w:r>
          </w:p>
        </w:tc>
        <w:tc>
          <w:tcPr>
            <w:tcW w:w="636" w:type="dxa"/>
            <w:shd w:val="clear" w:color="auto" w:fill="auto"/>
            <w:textDirection w:val="btLr"/>
            <w:hideMark/>
          </w:tcPr>
          <w:p w:rsidR="00E03F2C" w:rsidRPr="00C87C57" w:rsidRDefault="00E03F2C" w:rsidP="00CC26B3">
            <w:pPr>
              <w:rPr>
                <w:szCs w:val="24"/>
                <w:lang w:eastAsia="en-AU"/>
              </w:rPr>
            </w:pPr>
            <w:r w:rsidRPr="00C87C57">
              <w:rPr>
                <w:lang w:eastAsia="en-AU"/>
              </w:rPr>
              <w:t>% of A&amp;TSI students in Reading B2B in 2011</w:t>
            </w:r>
          </w:p>
        </w:tc>
        <w:tc>
          <w:tcPr>
            <w:tcW w:w="663" w:type="dxa"/>
            <w:shd w:val="clear" w:color="auto" w:fill="auto"/>
            <w:textDirection w:val="btLr"/>
            <w:hideMark/>
          </w:tcPr>
          <w:p w:rsidR="00E03F2C" w:rsidRPr="00C87C57" w:rsidRDefault="00E03F2C" w:rsidP="00CC26B3">
            <w:pPr>
              <w:rPr>
                <w:szCs w:val="24"/>
                <w:lang w:eastAsia="en-AU"/>
              </w:rPr>
            </w:pPr>
            <w:r w:rsidRPr="00C87C57">
              <w:rPr>
                <w:lang w:eastAsia="en-AU"/>
              </w:rPr>
              <w:t>% of A&amp;TSI students that did not participate in numeracy for NAPLAN in 2011</w:t>
            </w:r>
          </w:p>
        </w:tc>
        <w:tc>
          <w:tcPr>
            <w:tcW w:w="661" w:type="dxa"/>
            <w:shd w:val="clear" w:color="auto" w:fill="auto"/>
            <w:textDirection w:val="btLr"/>
            <w:hideMark/>
          </w:tcPr>
          <w:p w:rsidR="00E03F2C" w:rsidRPr="00C87C57" w:rsidRDefault="00E03F2C" w:rsidP="00CC26B3">
            <w:pPr>
              <w:rPr>
                <w:szCs w:val="24"/>
                <w:lang w:eastAsia="en-AU"/>
              </w:rPr>
            </w:pPr>
            <w:r w:rsidRPr="00C87C57">
              <w:rPr>
                <w:lang w:eastAsia="en-AU"/>
              </w:rPr>
              <w:t>% of A&amp;TSI students that did not participate in reading for NAPLAN in 2011</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6905</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Alberton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14 Broad Street, Queenstown SA 5014</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38%</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42%</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85%</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20%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20%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7131</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Aldinga Beach R-7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Quinliven Road, Aldinga SA 5173</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LNNP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34%</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32%</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78%</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44%</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17%</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17%</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7315</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Allendale East Area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4-10</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Bay Road, Allendale East SA 5291</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LNNP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25%</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17%</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50%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7158</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Angle Vale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Heaslip Road, Angle Vale SA 5117</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30%</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27%</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#N/A</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6960</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Ascot Park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1-37 Pildappa Avenue, Park Holme SA 5043</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33%</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36%</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lastRenderedPageBreak/>
              <w:t>7502</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Augusta Park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59 Power Crescent, Port Augusta SA 5700</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68%</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58%</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82%</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73%</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8%</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3%</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7135</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Balaklava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Wallace Street, Balaklava SA 5461</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34%</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32%</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7343</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Berri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11 Sultana Street, Berri SA 5343</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40%</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37%</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25%</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60%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56%</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44%</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7040</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Blair Athol North School B-7</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Marmion Avenue, Blair Athol SA 5084</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48%</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54%</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40%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55%</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15%</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8%</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14843</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Blakeview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Omega Drive, Blakeview SA 5114</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LNNP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39%</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39%</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40%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20%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7366</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Blanchetown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Godley Street, Blanchetown SA 5357</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11%</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22%</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#N/A</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lastRenderedPageBreak/>
              <w:t>7384</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Booborowie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South Terrace, Booborowie SA 5417</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25%</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#N/A</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6054</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Bowden Brompton Community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4-10</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85A Torrens Road, Brompton SA 5007</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40%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60%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22783</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Braeview School R-7</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1A Montana Drive, Happy Valley SA 5159</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24%</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25%</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7105</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Brahma Lodge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20 Mortess Street, Brahma Lodge SA 5109</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36%</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25%</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17%</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11%</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33%</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14706</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Burton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49A Kensington Way, Burton SA 5110</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51%</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47%</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33%</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40%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40%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7503</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Carlton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4-9</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Rupert Street, Port Augusta SA 5700</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94%</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36%</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28%</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lastRenderedPageBreak/>
              <w:t>6087</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Ceduna Area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3.2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4-10</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6 May Crescent, Ceduna SA 5690</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37%</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44%</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85%</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81%</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16%</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16%</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7214</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Christie Downs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Elizabeth Road, Christie Downs SA 5164</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57%</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49%</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33%</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36%</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15%</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7218</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Christies Beach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46 Maturin Avenue, Christies Beach SA 5165</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36%</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30%</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46%</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43%</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13%</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7%</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6104</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Coober Pedy Area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3.2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4-10</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Paxton Road, Coober Pedy SA 5723</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39%</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35%</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80%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70%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33%</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33%</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7197</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Coorara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Taylors Avenue, Morphett Vale SA 5162</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38%</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37%</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60%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20%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6069</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Craigmore High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8-10</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2 Jamieson Road, Blakeview SA 5114</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56%</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53%</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75%</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45%</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43%</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21%</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lastRenderedPageBreak/>
              <w:t>16507</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Craigmore South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Turner Drive, Craigmore SA 5114</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59%</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55%</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80%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75%</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17%</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33%</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6972</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Darlington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9-11 White Crescent, Seacombe Gardens SA 5047</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LNNP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29%</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22%</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60%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33%</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8%</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17%</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7031</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Dernancourt School R-7</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29 Parsons Road, Dernancourt SA 5075</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LNNP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26%</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22%</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50%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7122</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Elizabeth Downs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Heard Street, Elizabeth Downs SA 5113</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63%</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65%</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67%</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25%</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25%</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7113</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Elizabeth East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15 Dolphin Street, Elizabeth East SA 5112</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61%</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55%</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89%</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88%</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9%</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18%</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lastRenderedPageBreak/>
              <w:t>7115</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Elizabeth Grove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20 Haynes Street, Elizabeth Grove SA 5112</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52%</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49%</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44%</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60%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25%</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17%</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7146</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Elizabeth Park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15 Turner Road, Elizabeth Park SA 5113</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50%</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47%</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63%</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63%</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38%</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38%</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7117</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Elizabeth South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Chivell Street, Elizabeth South SA 5112</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56%</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48%</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78%</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78%</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10%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10%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7042</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Enfield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Clarice Avenue, Enfield SA 5085</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43%</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53%</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83%</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7156</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Evanston Gardens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71 Angle Vale Road, Evanston Gardens SA 5116</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44%</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32%</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tcPr>
          <w:p w:rsidR="00E03F2C" w:rsidRPr="00C87C57" w:rsidRDefault="00E03F2C" w:rsidP="00CC26B3">
            <w:pPr>
              <w:rPr>
                <w:lang w:eastAsia="en-AU"/>
              </w:rPr>
            </w:pPr>
            <w:r w:rsidRPr="00C87C57">
              <w:rPr>
                <w:lang w:eastAsia="en-AU"/>
              </w:rPr>
              <w:lastRenderedPageBreak/>
              <w:t>7119</w:t>
            </w:r>
          </w:p>
        </w:tc>
        <w:tc>
          <w:tcPr>
            <w:tcW w:w="1312" w:type="dxa"/>
            <w:shd w:val="clear" w:color="auto" w:fill="auto"/>
            <w:noWrap/>
            <w:vAlign w:val="bottom"/>
          </w:tcPr>
          <w:p w:rsidR="00E03F2C" w:rsidRPr="00C87C57" w:rsidRDefault="00E03F2C" w:rsidP="00CC26B3">
            <w:pPr>
              <w:rPr>
                <w:lang w:eastAsia="en-AU"/>
              </w:rPr>
            </w:pPr>
            <w:r w:rsidRPr="00C87C57">
              <w:rPr>
                <w:lang w:eastAsia="en-AU"/>
              </w:rPr>
              <w:t>Flaxmill Primary School</w:t>
            </w:r>
          </w:p>
        </w:tc>
        <w:tc>
          <w:tcPr>
            <w:tcW w:w="814" w:type="dxa"/>
            <w:shd w:val="clear" w:color="auto" w:fill="auto"/>
            <w:noWrap/>
          </w:tcPr>
          <w:p w:rsidR="00E03F2C" w:rsidRPr="00C87C57" w:rsidRDefault="00E03F2C" w:rsidP="00CC26B3">
            <w:pPr>
              <w:rPr>
                <w:lang w:eastAsia="en-AU"/>
              </w:rPr>
            </w:pPr>
            <w:r w:rsidRPr="00C87C57">
              <w:rPr>
                <w:lang w:eastAsia="en-AU"/>
              </w:rPr>
              <w:t>G</w:t>
            </w:r>
          </w:p>
        </w:tc>
        <w:tc>
          <w:tcPr>
            <w:tcW w:w="1134" w:type="dxa"/>
            <w:shd w:val="clear" w:color="auto" w:fill="auto"/>
            <w:noWrap/>
            <w:vAlign w:val="bottom"/>
          </w:tcPr>
          <w:p w:rsidR="00E03F2C" w:rsidRPr="00C87C57" w:rsidRDefault="00E03F2C" w:rsidP="00CC26B3">
            <w:pPr>
              <w:rPr>
                <w:lang w:eastAsia="en-AU"/>
              </w:rPr>
            </w:pPr>
            <w:r w:rsidRPr="00C87C57">
              <w:rPr>
                <w:lang w:eastAsia="en-AU"/>
              </w:rPr>
              <w:t>1.1</w:t>
            </w:r>
          </w:p>
        </w:tc>
        <w:tc>
          <w:tcPr>
            <w:tcW w:w="695" w:type="dxa"/>
            <w:shd w:val="clear" w:color="auto" w:fill="auto"/>
            <w:noWrap/>
            <w:vAlign w:val="bottom"/>
          </w:tcPr>
          <w:p w:rsidR="00E03F2C" w:rsidRPr="00C87C57" w:rsidRDefault="00E03F2C" w:rsidP="00CC26B3">
            <w:pPr>
              <w:rPr>
                <w:lang w:eastAsia="en-AU"/>
              </w:rPr>
            </w:pPr>
            <w:r w:rsidRPr="00C87C57">
              <w:rPr>
                <w:lang w:eastAsia="en-AU"/>
              </w:rPr>
              <w:t>Yr 4-7</w:t>
            </w:r>
          </w:p>
        </w:tc>
        <w:tc>
          <w:tcPr>
            <w:tcW w:w="730" w:type="dxa"/>
            <w:shd w:val="clear" w:color="auto" w:fill="auto"/>
            <w:noWrap/>
            <w:vAlign w:val="bottom"/>
          </w:tcPr>
          <w:p w:rsidR="00E03F2C" w:rsidRPr="00C87C57" w:rsidRDefault="00E03F2C" w:rsidP="00CC26B3">
            <w:pPr>
              <w:rPr>
                <w:lang w:eastAsia="en-AU"/>
              </w:rPr>
            </w:pPr>
            <w:r w:rsidRPr="00C87C57">
              <w:rPr>
                <w:lang w:eastAsia="en-AU"/>
              </w:rPr>
              <w:t>L and N</w:t>
            </w:r>
          </w:p>
        </w:tc>
        <w:tc>
          <w:tcPr>
            <w:tcW w:w="2731" w:type="dxa"/>
            <w:shd w:val="clear" w:color="auto" w:fill="auto"/>
            <w:noWrap/>
            <w:vAlign w:val="bottom"/>
          </w:tcPr>
          <w:p w:rsidR="00E03F2C" w:rsidRPr="00C87C57" w:rsidRDefault="00E03F2C" w:rsidP="00CC26B3">
            <w:pPr>
              <w:rPr>
                <w:lang w:eastAsia="en-AU"/>
              </w:rPr>
            </w:pPr>
            <w:r w:rsidRPr="00C87C57">
              <w:rPr>
                <w:lang w:eastAsia="en-AU"/>
              </w:rPr>
              <w:t>80 Flaxmill Road, Morphett Vale SA 5162</w:t>
            </w:r>
          </w:p>
        </w:tc>
        <w:tc>
          <w:tcPr>
            <w:tcW w:w="918" w:type="dxa"/>
            <w:shd w:val="clear" w:color="auto" w:fill="auto"/>
            <w:noWrap/>
          </w:tcPr>
          <w:p w:rsidR="00E03F2C" w:rsidRPr="00C87C57" w:rsidRDefault="00E03F2C" w:rsidP="00CC26B3">
            <w:pPr>
              <w:rPr>
                <w:lang w:eastAsia="en-AU"/>
              </w:rPr>
            </w:pPr>
            <w:r w:rsidRPr="00C87C57">
              <w:rPr>
                <w:lang w:eastAsia="en-AU"/>
              </w:rPr>
              <w:t>SP</w:t>
            </w:r>
          </w:p>
        </w:tc>
        <w:tc>
          <w:tcPr>
            <w:tcW w:w="667" w:type="dxa"/>
            <w:shd w:val="clear" w:color="auto" w:fill="auto"/>
            <w:noWrap/>
          </w:tcPr>
          <w:p w:rsidR="00E03F2C" w:rsidRPr="00C87C57" w:rsidRDefault="00E03F2C" w:rsidP="00CC26B3">
            <w:pPr>
              <w:rPr>
                <w:lang w:eastAsia="en-AU"/>
              </w:rPr>
            </w:pPr>
            <w:r w:rsidRPr="00C87C57">
              <w:rPr>
                <w:lang w:eastAsia="en-AU"/>
              </w:rPr>
              <w:t>33%</w:t>
            </w:r>
          </w:p>
        </w:tc>
        <w:tc>
          <w:tcPr>
            <w:tcW w:w="704" w:type="dxa"/>
            <w:shd w:val="clear" w:color="auto" w:fill="auto"/>
            <w:noWrap/>
          </w:tcPr>
          <w:p w:rsidR="00E03F2C" w:rsidRPr="00C87C57" w:rsidRDefault="00E03F2C" w:rsidP="00CC26B3">
            <w:pPr>
              <w:rPr>
                <w:lang w:eastAsia="en-AU"/>
              </w:rPr>
            </w:pPr>
            <w:r w:rsidRPr="00C87C57">
              <w:rPr>
                <w:lang w:eastAsia="en-AU"/>
              </w:rPr>
              <w:t>37%</w:t>
            </w:r>
          </w:p>
        </w:tc>
        <w:tc>
          <w:tcPr>
            <w:tcW w:w="655" w:type="dxa"/>
            <w:shd w:val="clear" w:color="auto" w:fill="auto"/>
            <w:noWrap/>
          </w:tcPr>
          <w:p w:rsidR="00E03F2C" w:rsidRPr="00C87C57" w:rsidRDefault="00E03F2C" w:rsidP="00CC26B3">
            <w:pPr>
              <w:rPr>
                <w:lang w:eastAsia="en-AU"/>
              </w:rPr>
            </w:pPr>
            <w:r w:rsidRPr="00C87C57">
              <w:rPr>
                <w:lang w:eastAsia="en-AU"/>
              </w:rPr>
              <w:t>40%</w:t>
            </w:r>
          </w:p>
        </w:tc>
        <w:tc>
          <w:tcPr>
            <w:tcW w:w="636" w:type="dxa"/>
            <w:shd w:val="clear" w:color="auto" w:fill="auto"/>
            <w:noWrap/>
          </w:tcPr>
          <w:p w:rsidR="00E03F2C" w:rsidRPr="00C87C57" w:rsidRDefault="00E03F2C" w:rsidP="00CC26B3">
            <w:pPr>
              <w:rPr>
                <w:lang w:eastAsia="en-AU"/>
              </w:rPr>
            </w:pPr>
            <w:r w:rsidRPr="00C87C57">
              <w:rPr>
                <w:lang w:eastAsia="en-AU"/>
              </w:rPr>
              <w:t>50%</w:t>
            </w:r>
          </w:p>
        </w:tc>
        <w:tc>
          <w:tcPr>
            <w:tcW w:w="663" w:type="dxa"/>
            <w:shd w:val="clear" w:color="auto" w:fill="auto"/>
            <w:noWrap/>
          </w:tcPr>
          <w:p w:rsidR="00E03F2C" w:rsidRPr="00C87C57" w:rsidRDefault="00E03F2C" w:rsidP="00CC26B3">
            <w:pPr>
              <w:rPr>
                <w:lang w:eastAsia="en-AU"/>
              </w:rPr>
            </w:pPr>
            <w:r w:rsidRPr="00C87C57">
              <w:rPr>
                <w:lang w:eastAsia="en-AU"/>
              </w:rPr>
              <w:t>0</w:t>
            </w:r>
          </w:p>
        </w:tc>
        <w:tc>
          <w:tcPr>
            <w:tcW w:w="661" w:type="dxa"/>
            <w:shd w:val="clear" w:color="auto" w:fill="auto"/>
            <w:noWrap/>
          </w:tcPr>
          <w:p w:rsidR="00E03F2C" w:rsidRPr="00C87C57" w:rsidRDefault="00E03F2C" w:rsidP="00CC26B3">
            <w:pPr>
              <w:rPr>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7504</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Flinders View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Chinnery Street, Port Augusta West SA 5700</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74%</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59%</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78%</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59%</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25%</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20%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7136</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Fraser Park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25-27 Burdekin Avenue, Murray Bridge SA 5253</w:t>
            </w:r>
          </w:p>
        </w:tc>
        <w:tc>
          <w:tcPr>
            <w:tcW w:w="918" w:type="dxa"/>
            <w:tcBorders>
              <w:bottom w:val="single" w:sz="4" w:space="0" w:color="auto"/>
            </w:tcBorders>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tcBorders>
              <w:bottom w:val="single" w:sz="4" w:space="0" w:color="auto"/>
            </w:tcBorders>
            <w:shd w:val="clear" w:color="auto" w:fill="auto"/>
            <w:noWrap/>
            <w:hideMark/>
          </w:tcPr>
          <w:p w:rsidR="00E03F2C" w:rsidRPr="00C87C57" w:rsidRDefault="00E03F2C" w:rsidP="00CC26B3">
            <w:pPr>
              <w:rPr>
                <w:szCs w:val="24"/>
                <w:lang w:eastAsia="en-AU"/>
              </w:rPr>
            </w:pPr>
            <w:r w:rsidRPr="00C87C57">
              <w:rPr>
                <w:lang w:eastAsia="en-AU"/>
              </w:rPr>
              <w:t>80%</w:t>
            </w:r>
          </w:p>
        </w:tc>
        <w:tc>
          <w:tcPr>
            <w:tcW w:w="704" w:type="dxa"/>
            <w:tcBorders>
              <w:bottom w:val="single" w:sz="4" w:space="0" w:color="auto"/>
            </w:tcBorders>
            <w:shd w:val="clear" w:color="auto" w:fill="auto"/>
            <w:noWrap/>
            <w:hideMark/>
          </w:tcPr>
          <w:p w:rsidR="00E03F2C" w:rsidRPr="00C87C57" w:rsidRDefault="00E03F2C" w:rsidP="00CC26B3">
            <w:pPr>
              <w:rPr>
                <w:szCs w:val="24"/>
                <w:lang w:eastAsia="en-AU"/>
              </w:rPr>
            </w:pPr>
            <w:r w:rsidRPr="00C87C57">
              <w:rPr>
                <w:lang w:eastAsia="en-AU"/>
              </w:rPr>
              <w:t>81%</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80%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62%</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62%</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7157</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Gawler and District College B-12</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4-10</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tcBorders>
              <w:right w:val="single" w:sz="4" w:space="0" w:color="auto"/>
            </w:tcBorders>
            <w:shd w:val="clear" w:color="auto" w:fill="auto"/>
            <w:noWrap/>
            <w:vAlign w:val="bottom"/>
            <w:hideMark/>
          </w:tcPr>
          <w:p w:rsidR="00E03F2C" w:rsidRPr="00C87C57" w:rsidRDefault="00E03F2C" w:rsidP="00CC26B3">
            <w:pPr>
              <w:rPr>
                <w:szCs w:val="24"/>
                <w:lang w:eastAsia="en-AU"/>
              </w:rPr>
            </w:pPr>
            <w:r w:rsidRPr="00C87C57">
              <w:rPr>
                <w:lang w:eastAsia="en-AU"/>
              </w:rPr>
              <w:t>Gawler and District College B-12</w:t>
            </w:r>
          </w:p>
        </w:tc>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E03F2C" w:rsidRPr="00C87C57" w:rsidRDefault="00E03F2C" w:rsidP="00CC26B3">
            <w:pPr>
              <w:rPr>
                <w:szCs w:val="24"/>
                <w:lang w:eastAsia="en-AU"/>
              </w:rPr>
            </w:pPr>
            <w:r w:rsidRPr="00C87C57">
              <w:rPr>
                <w:lang w:eastAsia="en-AU"/>
              </w:rPr>
              <w:t>SP</w:t>
            </w:r>
          </w:p>
        </w:tc>
        <w:tc>
          <w:tcPr>
            <w:tcW w:w="137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03F2C" w:rsidRPr="00C87C57" w:rsidRDefault="00E03F2C" w:rsidP="00CC26B3">
            <w:pPr>
              <w:rPr>
                <w:szCs w:val="24"/>
                <w:lang w:eastAsia="en-AU"/>
              </w:rPr>
            </w:pPr>
            <w:r w:rsidRPr="00C87C57">
              <w:rPr>
                <w:lang w:eastAsia="en-AU"/>
              </w:rPr>
              <w:t>new school</w:t>
            </w:r>
          </w:p>
        </w:tc>
        <w:tc>
          <w:tcPr>
            <w:tcW w:w="655" w:type="dxa"/>
            <w:tcBorders>
              <w:left w:val="single" w:sz="4" w:space="0" w:color="auto"/>
            </w:tcBorders>
            <w:shd w:val="clear" w:color="auto" w:fill="auto"/>
            <w:noWrap/>
            <w:hideMark/>
          </w:tcPr>
          <w:p w:rsidR="00E03F2C" w:rsidRPr="00C87C57" w:rsidRDefault="00E03F2C" w:rsidP="00CC26B3">
            <w:pPr>
              <w:rPr>
                <w:szCs w:val="24"/>
                <w:lang w:eastAsia="en-AU"/>
              </w:rPr>
            </w:pPr>
            <w:r w:rsidRPr="00C87C57">
              <w:rPr>
                <w:lang w:eastAsia="en-AU"/>
              </w:rPr>
              <w:t>#N/A</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#N/A</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7161</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Gawler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School Road, Gawler SA 5118</w:t>
            </w:r>
          </w:p>
        </w:tc>
        <w:tc>
          <w:tcPr>
            <w:tcW w:w="918" w:type="dxa"/>
            <w:tcBorders>
              <w:top w:val="single" w:sz="4" w:space="0" w:color="auto"/>
            </w:tcBorders>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tcBorders>
              <w:top w:val="single" w:sz="4" w:space="0" w:color="auto"/>
            </w:tcBorders>
            <w:shd w:val="clear" w:color="auto" w:fill="auto"/>
            <w:noWrap/>
            <w:hideMark/>
          </w:tcPr>
          <w:p w:rsidR="00E03F2C" w:rsidRPr="00C87C57" w:rsidRDefault="00E03F2C" w:rsidP="00CC26B3">
            <w:pPr>
              <w:rPr>
                <w:szCs w:val="24"/>
                <w:lang w:eastAsia="en-AU"/>
              </w:rPr>
            </w:pPr>
            <w:r w:rsidRPr="00C87C57">
              <w:rPr>
                <w:lang w:eastAsia="en-AU"/>
              </w:rPr>
              <w:t>43%</w:t>
            </w:r>
          </w:p>
        </w:tc>
        <w:tc>
          <w:tcPr>
            <w:tcW w:w="704" w:type="dxa"/>
            <w:tcBorders>
              <w:top w:val="single" w:sz="4" w:space="0" w:color="auto"/>
            </w:tcBorders>
            <w:shd w:val="clear" w:color="auto" w:fill="auto"/>
            <w:noWrap/>
            <w:hideMark/>
          </w:tcPr>
          <w:p w:rsidR="00E03F2C" w:rsidRPr="00C87C57" w:rsidRDefault="00E03F2C" w:rsidP="00CC26B3">
            <w:pPr>
              <w:rPr>
                <w:szCs w:val="24"/>
                <w:lang w:eastAsia="en-AU"/>
              </w:rPr>
            </w:pPr>
            <w:r w:rsidRPr="00C87C57">
              <w:rPr>
                <w:lang w:eastAsia="en-AU"/>
              </w:rPr>
              <w:t>26%</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38%</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lastRenderedPageBreak/>
              <w:t>7412</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Gladstone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2 West Terrace, Gladstone SA 5473</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44%</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31%</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#N/A</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7237</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Goolwa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Gardiner Street, Goolwa SA 5214</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28%</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31%</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57%</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14%</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7209</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Hackham East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Collins Parade, Hackham SA 5163</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40%</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33%</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75%</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25%</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7211</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Hackham West R-7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50 Glynville Drive, Hackham West SA 5163</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41%</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52%</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40%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80%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17%</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17%</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7376</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Hamley Bridge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13 Florence Street, Hamley Bridge SA 5401</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LNNP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53%</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53%</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lastRenderedPageBreak/>
              <w:t>7046</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Hampstead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38-56 Muller Road, Greenacres SA 5086</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50%</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46%</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83%</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33%</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33%</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7479</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Hincks Avenue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Schulz Avenue, Whyalla Norrie SA 5608</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38%</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41%</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75%</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38%</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7210</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Huntfield Heights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78 Melsetter Road, Huntfield Heights SA 5163</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43%</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36%</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67%</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67%</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7087</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Ingle Farm East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18 Halidon Street, Ingle Farm SA 5098</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32%</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29%</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38%</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7088</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Ingle Farm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2 Belalie Road, Ingle Farm SA 5098</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51%</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46%</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67%</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60%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10%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lastRenderedPageBreak/>
              <w:t>28847</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John Hartley School (B-7)</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199 Peachey Road, Smithfield Plains SA 5114</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63%</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53%</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63%</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67%</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17%</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9%</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7297</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Kalangadoo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48 Kangaroo Flat Road, Kalangadoo SA 5278</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57%</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57%</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#N/A</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7372</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Kapunda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Mildred Street, Kapunda SA 5373</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32%</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35%</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7093</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Karrendi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15 Bradman Road, Parafield Gardens SA 5107</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39%</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42%</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6154</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Kaurna Plains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Ridley Road, Elizabeth SA 5112</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93%</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86%</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92%</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86%</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21%</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15%</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7106</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Keller Road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Keller Road, Salisbury East SA 5109</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36%</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36%</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67%</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40%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40%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lastRenderedPageBreak/>
              <w:t>7290</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Kingston Community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46 East Terrace, Kingston SE SA 5275</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LNNP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23%</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20%</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#N/A</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7470</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Kirton Point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3.1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Matthew Place, Port Lincoln SA 5606</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46%</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42%</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62%</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71%</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35%</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30%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7050</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Klemzig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2 Hay Street, Klemzig SA 5087</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47%</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35%</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33%</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22784</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Lake Windemere CPC-7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17 Uraidla Avenue, Salisbury North SA 5108</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40%</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44%</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47%</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67%</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6%</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6%</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6911</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Largs Bay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215 Fletcher Road, Largs Bay SA 5016</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22%</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25%</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23%</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46%</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7%</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7%</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6089</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Leigh Creek Area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3.1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4-10</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Blackoak Drive, Leigh Creek SA 5731</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45%</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38%</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88%</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lastRenderedPageBreak/>
              <w:t>16478</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Lincoln Gardens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3.1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Barley Road, Port Lincoln SA 5606</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83%</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68%</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89%</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74%</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21%</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21%</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7480</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Long Street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Eyre Avenue, Whyalla Norrie SA 5608</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46%</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36%</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25%</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60%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20%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7216</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Lonsdale Heights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25 Sunningdale Drive, Christie Downs SA 5164</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34%</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28%</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33%</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67%</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7108</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Madison Park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19 Lincoln Avenue, Salisbury East SA 5109</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40%</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36%</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33%</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33%</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7449</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Maitland Area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4-10</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Junction Road, Maitland SA 5573</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36%</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42%</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73%</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75%</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12%</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6%</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7426</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Mallala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28 Owen Road, Mallala SA 5502</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29%</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29%</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29%</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14%</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lastRenderedPageBreak/>
              <w:t>28848</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Mark Oliphant College (B-12)</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4-10</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Newton Boulevard, Munno Para West SA 5115</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59%</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52%</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67%</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67%</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30%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30%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7307</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McDonald Park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57 North Terrace, Mount Gambier SA 5290</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LNNP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31%</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31%</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27%</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45%</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8%</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8%</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17842</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Melaleuca Park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Boandik Terrace, Mount Gambier SA 5290</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33%</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34%</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30%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44%</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9%</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18%</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7462</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Memorial Oval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Bradford Street, Whyalla SA 5600</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41%</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17%</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33%</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7276</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Meningie Area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4-10</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1 North Terrace, Meningie SA 5264</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39%</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37%</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67%</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47%</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25%</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25%</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lastRenderedPageBreak/>
              <w:t>7302</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Millicent North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Second Street, Millicent SA 5280</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LNNP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22%</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29%</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75%</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7452</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Minlaton District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2 North Terrace, Minlaton SA 5575</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LNNP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20%</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18%</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14908</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Moana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Schooner Road, Seaford SA 5169</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LNNP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24%</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28%</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60%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17%</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7064</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Modbury School Preschool to Year 7</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2-18 Golden Grove Road, Modbury North SA 5092</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LNNP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15%</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15%</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33%</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33%</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20%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20%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7058</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Modbury South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Dampier Avenue, Hope Valley SA 5090</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33%</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32%</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#N/A</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lastRenderedPageBreak/>
              <w:t>7201</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Morphett Vale East School R-7</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Monarch Street, Morphett Vale SA 5162</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LNNP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38%</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34%</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40%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7204</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Morphett Vale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Lawrence Street, Morphett Vale SA 5162</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LNNP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33%</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33%</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33%</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33%</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7141</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Mount Gambier North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Heath Street, Mount Gambier SA 5290</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LNNP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35%</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34%</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25%</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25%</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7155</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Munno Para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Maltarra Road, Munno Para SA 5115</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40%</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42%</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25%</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tcPr>
          <w:p w:rsidR="00E03F2C" w:rsidRPr="00C87C57" w:rsidRDefault="00E03F2C" w:rsidP="00CC26B3">
            <w:pPr>
              <w:rPr>
                <w:lang w:eastAsia="en-AU"/>
              </w:rPr>
            </w:pPr>
            <w:r w:rsidRPr="00C87C57">
              <w:rPr>
                <w:lang w:eastAsia="en-AU"/>
              </w:rPr>
              <w:t>15310</w:t>
            </w:r>
          </w:p>
        </w:tc>
        <w:tc>
          <w:tcPr>
            <w:tcW w:w="1312" w:type="dxa"/>
            <w:shd w:val="clear" w:color="auto" w:fill="auto"/>
            <w:noWrap/>
            <w:vAlign w:val="bottom"/>
          </w:tcPr>
          <w:p w:rsidR="00E03F2C" w:rsidRPr="00C87C57" w:rsidRDefault="00E03F2C" w:rsidP="00CC26B3">
            <w:pPr>
              <w:rPr>
                <w:lang w:eastAsia="en-AU"/>
              </w:rPr>
            </w:pPr>
            <w:r w:rsidRPr="00C87C57">
              <w:rPr>
                <w:lang w:eastAsia="en-AU"/>
              </w:rPr>
              <w:t>Murray Bridge North School R-7</w:t>
            </w:r>
          </w:p>
        </w:tc>
        <w:tc>
          <w:tcPr>
            <w:tcW w:w="814" w:type="dxa"/>
            <w:shd w:val="clear" w:color="auto" w:fill="auto"/>
            <w:noWrap/>
          </w:tcPr>
          <w:p w:rsidR="00E03F2C" w:rsidRPr="00C87C57" w:rsidRDefault="00E03F2C" w:rsidP="00CC26B3">
            <w:pPr>
              <w:rPr>
                <w:lang w:eastAsia="en-AU"/>
              </w:rPr>
            </w:pPr>
            <w:r w:rsidRPr="00C87C57">
              <w:rPr>
                <w:lang w:eastAsia="en-AU"/>
              </w:rPr>
              <w:t>G</w:t>
            </w:r>
          </w:p>
        </w:tc>
        <w:tc>
          <w:tcPr>
            <w:tcW w:w="1134" w:type="dxa"/>
            <w:shd w:val="clear" w:color="auto" w:fill="auto"/>
            <w:noWrap/>
            <w:vAlign w:val="bottom"/>
          </w:tcPr>
          <w:p w:rsidR="00E03F2C" w:rsidRPr="00C87C57" w:rsidRDefault="00E03F2C" w:rsidP="00CC26B3">
            <w:pPr>
              <w:rPr>
                <w:lang w:eastAsia="en-AU"/>
              </w:rPr>
            </w:pPr>
            <w:r w:rsidRPr="00C87C57">
              <w:rPr>
                <w:lang w:eastAsia="en-AU"/>
              </w:rPr>
              <w:t>2.2.1</w:t>
            </w:r>
          </w:p>
        </w:tc>
        <w:tc>
          <w:tcPr>
            <w:tcW w:w="695" w:type="dxa"/>
            <w:shd w:val="clear" w:color="auto" w:fill="auto"/>
            <w:noWrap/>
            <w:vAlign w:val="bottom"/>
          </w:tcPr>
          <w:p w:rsidR="00E03F2C" w:rsidRPr="00C87C57" w:rsidRDefault="00E03F2C" w:rsidP="00CC26B3">
            <w:pPr>
              <w:rPr>
                <w:lang w:eastAsia="en-AU"/>
              </w:rPr>
            </w:pPr>
            <w:r w:rsidRPr="00C87C57">
              <w:rPr>
                <w:lang w:eastAsia="en-AU"/>
              </w:rPr>
              <w:t>Yr 4-7</w:t>
            </w:r>
          </w:p>
        </w:tc>
        <w:tc>
          <w:tcPr>
            <w:tcW w:w="730" w:type="dxa"/>
            <w:shd w:val="clear" w:color="auto" w:fill="auto"/>
            <w:noWrap/>
            <w:vAlign w:val="bottom"/>
          </w:tcPr>
          <w:p w:rsidR="00E03F2C" w:rsidRPr="00C87C57" w:rsidRDefault="00E03F2C" w:rsidP="00CC26B3">
            <w:pPr>
              <w:rPr>
                <w:lang w:eastAsia="en-AU"/>
              </w:rPr>
            </w:pPr>
            <w:r w:rsidRPr="00C87C57">
              <w:rPr>
                <w:lang w:eastAsia="en-AU"/>
              </w:rPr>
              <w:t>L and N</w:t>
            </w:r>
          </w:p>
        </w:tc>
        <w:tc>
          <w:tcPr>
            <w:tcW w:w="2731" w:type="dxa"/>
            <w:shd w:val="clear" w:color="auto" w:fill="auto"/>
            <w:noWrap/>
            <w:vAlign w:val="bottom"/>
          </w:tcPr>
          <w:p w:rsidR="00E03F2C" w:rsidRPr="00C87C57" w:rsidRDefault="00E03F2C" w:rsidP="00CC26B3">
            <w:pPr>
              <w:rPr>
                <w:lang w:eastAsia="en-AU"/>
              </w:rPr>
            </w:pPr>
            <w:r w:rsidRPr="00C87C57">
              <w:rPr>
                <w:lang w:eastAsia="en-AU"/>
              </w:rPr>
              <w:t>1 North Terrace, Murray Bridge SA 5253</w:t>
            </w:r>
          </w:p>
        </w:tc>
        <w:tc>
          <w:tcPr>
            <w:tcW w:w="918" w:type="dxa"/>
            <w:shd w:val="clear" w:color="auto" w:fill="auto"/>
            <w:noWrap/>
          </w:tcPr>
          <w:p w:rsidR="00E03F2C" w:rsidRPr="00C87C57" w:rsidRDefault="00E03F2C" w:rsidP="00CC26B3">
            <w:pPr>
              <w:rPr>
                <w:lang w:eastAsia="en-AU"/>
              </w:rPr>
            </w:pPr>
            <w:r w:rsidRPr="00C87C57">
              <w:rPr>
                <w:lang w:eastAsia="en-AU"/>
              </w:rPr>
              <w:t>SP</w:t>
            </w:r>
          </w:p>
        </w:tc>
        <w:tc>
          <w:tcPr>
            <w:tcW w:w="667" w:type="dxa"/>
            <w:shd w:val="clear" w:color="auto" w:fill="auto"/>
            <w:noWrap/>
          </w:tcPr>
          <w:p w:rsidR="00E03F2C" w:rsidRPr="00C87C57" w:rsidRDefault="00E03F2C" w:rsidP="00CC26B3">
            <w:pPr>
              <w:rPr>
                <w:lang w:eastAsia="en-AU"/>
              </w:rPr>
            </w:pPr>
            <w:r w:rsidRPr="00C87C57">
              <w:rPr>
                <w:lang w:eastAsia="en-AU"/>
              </w:rPr>
              <w:t>45%</w:t>
            </w:r>
          </w:p>
        </w:tc>
        <w:tc>
          <w:tcPr>
            <w:tcW w:w="704" w:type="dxa"/>
            <w:shd w:val="clear" w:color="auto" w:fill="auto"/>
            <w:noWrap/>
          </w:tcPr>
          <w:p w:rsidR="00E03F2C" w:rsidRPr="00C87C57" w:rsidRDefault="00E03F2C" w:rsidP="00CC26B3">
            <w:pPr>
              <w:rPr>
                <w:lang w:eastAsia="en-AU"/>
              </w:rPr>
            </w:pPr>
            <w:r w:rsidRPr="00C87C57">
              <w:rPr>
                <w:lang w:eastAsia="en-AU"/>
              </w:rPr>
              <w:t>43%</w:t>
            </w:r>
          </w:p>
        </w:tc>
        <w:tc>
          <w:tcPr>
            <w:tcW w:w="655" w:type="dxa"/>
            <w:shd w:val="clear" w:color="auto" w:fill="auto"/>
            <w:noWrap/>
          </w:tcPr>
          <w:p w:rsidR="00E03F2C" w:rsidRPr="00C87C57" w:rsidRDefault="00E03F2C" w:rsidP="00CC26B3">
            <w:pPr>
              <w:rPr>
                <w:lang w:eastAsia="en-AU"/>
              </w:rPr>
            </w:pPr>
            <w:r w:rsidRPr="00C87C57">
              <w:rPr>
                <w:lang w:eastAsia="en-AU"/>
              </w:rPr>
              <w:t>57%</w:t>
            </w:r>
          </w:p>
        </w:tc>
        <w:tc>
          <w:tcPr>
            <w:tcW w:w="636" w:type="dxa"/>
            <w:shd w:val="clear" w:color="auto" w:fill="auto"/>
            <w:noWrap/>
          </w:tcPr>
          <w:p w:rsidR="00E03F2C" w:rsidRPr="00C87C57" w:rsidRDefault="00E03F2C" w:rsidP="00CC26B3">
            <w:pPr>
              <w:rPr>
                <w:lang w:eastAsia="en-AU"/>
              </w:rPr>
            </w:pPr>
            <w:r w:rsidRPr="00C87C57">
              <w:rPr>
                <w:lang w:eastAsia="en-AU"/>
              </w:rPr>
              <w:t>64%</w:t>
            </w:r>
          </w:p>
        </w:tc>
        <w:tc>
          <w:tcPr>
            <w:tcW w:w="663" w:type="dxa"/>
            <w:shd w:val="clear" w:color="auto" w:fill="auto"/>
            <w:noWrap/>
          </w:tcPr>
          <w:p w:rsidR="00E03F2C" w:rsidRPr="00C87C57" w:rsidRDefault="00E03F2C" w:rsidP="00CC26B3">
            <w:pPr>
              <w:rPr>
                <w:lang w:eastAsia="en-AU"/>
              </w:rPr>
            </w:pPr>
            <w:r w:rsidRPr="00C87C57">
              <w:rPr>
                <w:lang w:eastAsia="en-AU"/>
              </w:rPr>
              <w:t>0</w:t>
            </w:r>
          </w:p>
        </w:tc>
        <w:tc>
          <w:tcPr>
            <w:tcW w:w="661" w:type="dxa"/>
            <w:shd w:val="clear" w:color="auto" w:fill="auto"/>
            <w:noWrap/>
          </w:tcPr>
          <w:p w:rsidR="00E03F2C" w:rsidRPr="00C87C57" w:rsidRDefault="00E03F2C" w:rsidP="00CC26B3">
            <w:pPr>
              <w:rPr>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lastRenderedPageBreak/>
              <w:t>7263</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Murray Bridge South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54 Joyce Street, Murray Bridge SA 5253</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40%</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40%</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67%</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56%</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25%</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25%</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7293</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Nangwarry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Whitford Crescent, Nangwarry SA 5277</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39%</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39%</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25%</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7287</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Naracoorte South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Cedar Avenue, Naracoorte SA 5271</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LNNP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29%</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28%</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17841</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Newbery Park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Bridges Street, Millicent SA 5280</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24%</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27%</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7483</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Nicolson Avenue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Nicolson Avenue, Whyalla Norrie SA 5608</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32%</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33%</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30%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lastRenderedPageBreak/>
              <w:t>15078</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Noarlunga Downs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Canterbury Crescent, Noarlunga Downs SA 5168</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51%</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42%</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33%</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14%</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14%</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6914</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North Haven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Tapping Crescent, North Haven SA 5018</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29%</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23%</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67%</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33%</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7222</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Old Noarlunga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Malpas Street, Old Noarlunga SA 5168</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52%</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48%</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#N/A</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7151</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One Tree Hill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McGilp Road, One Tree Hill SA 5114</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LNNP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33%</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33%</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6116</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Oodnadatta Aboriginal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3.2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Kutaya Tce, Oodnadatta SA 5734</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70%</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74%</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65%</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69%</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6%</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lastRenderedPageBreak/>
              <w:t>7220</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O'Sullivan Beach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51 Galloway Road, O'Sullivan Beach SA 5166</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39%</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41%</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25%</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7402</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Owen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Fourth Street, Owen SA 5460</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LNNP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19%</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38%</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#N/A</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7079</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Para Hills West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21 Balkara Road, Para Hills West SA 5096</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LNNP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35%</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35%</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67%</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40%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20%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7071</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Para Vista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351 Montague Road, Para Vista SA 5093</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29%</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24%</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75%</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38%</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7096</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Parafield Gardens R-7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23 Shepherdson Road, Parafield Gardens SA 5107</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43%</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40%</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45%</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36%</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6083</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Paralowie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Whites Road, Paralowie SA 5108</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48%</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51%</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47%</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61%</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24%</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28%</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lastRenderedPageBreak/>
              <w:t>6903</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Pennington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Butler Avenue, Pennington SA 5013</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42%</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42%</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33%</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29%</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29%</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7295</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Penola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Riddoch Street, Penola SA 5277</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LNNP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12%</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27%</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7391</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Peterborough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75 Bridges Street, Peterborough SA 5422</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53%</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55%</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6084</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Playford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216-220 Adams Road, Craigmore SA 5114</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27%</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31%</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43%</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43%</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13%</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13%</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6090</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Port Augusta Secondary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3 Stirling Road, Port Augusta SA 5700</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62%</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54%</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81%</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80%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51%</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53%</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lastRenderedPageBreak/>
              <w:t>7424</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Port Germein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Fifth Street, Port Germein SA 5495</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29%</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#N/A</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7474</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Port Lincoln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3.1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Lincoln Place, Port Lincoln SA 5606</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29%</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36%</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54%</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71%</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8%</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8%</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7433</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Port Pirie West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214 The Terrace, Port Pirie SA 5540</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43%</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48%</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83%</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67%</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7437</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Port Wakefield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22 Mine Street, Port Wakefield SA 5550</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57%</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52%</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#N/A</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6092</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Quorn Area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4-10</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Stokes Road, Quorn SA 5433</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30%</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30%</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60%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44%</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9%</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18%</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lastRenderedPageBreak/>
              <w:t>7330</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Ramco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Ramco SA 5322</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28%</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33%</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6111</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Raukkan Aboriginal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Taplin Street, Raukkan SA 5259</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67%</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67%</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7340</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Renmark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58 Murtho Street, Renmark SA 5341</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48%</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49%</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79%</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54%</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7%</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7341</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Renmark West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Tarcoola Street, Renmark SA 5341</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41%</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36%</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#N/A</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7196</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Reynella South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119-135 Sherriffs Road, Reynella SA 5161</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LNNP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23%</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30%</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tcPr>
          <w:p w:rsidR="00E03F2C" w:rsidRPr="00C87C57" w:rsidRDefault="00E03F2C" w:rsidP="00CC26B3">
            <w:pPr>
              <w:rPr>
                <w:lang w:eastAsia="en-AU"/>
              </w:rPr>
            </w:pPr>
            <w:r w:rsidRPr="00C87C57">
              <w:rPr>
                <w:lang w:eastAsia="en-AU"/>
              </w:rPr>
              <w:lastRenderedPageBreak/>
              <w:t>7379</w:t>
            </w:r>
          </w:p>
        </w:tc>
        <w:tc>
          <w:tcPr>
            <w:tcW w:w="1312" w:type="dxa"/>
            <w:shd w:val="clear" w:color="auto" w:fill="auto"/>
            <w:noWrap/>
            <w:vAlign w:val="bottom"/>
          </w:tcPr>
          <w:p w:rsidR="00E03F2C" w:rsidRPr="00C87C57" w:rsidRDefault="00E03F2C" w:rsidP="00CC26B3">
            <w:pPr>
              <w:rPr>
                <w:lang w:eastAsia="en-AU"/>
              </w:rPr>
            </w:pPr>
            <w:r w:rsidRPr="00C87C57">
              <w:rPr>
                <w:lang w:eastAsia="en-AU"/>
              </w:rPr>
              <w:t>Riverton Primary School</w:t>
            </w:r>
          </w:p>
        </w:tc>
        <w:tc>
          <w:tcPr>
            <w:tcW w:w="814" w:type="dxa"/>
            <w:shd w:val="clear" w:color="auto" w:fill="auto"/>
            <w:noWrap/>
          </w:tcPr>
          <w:p w:rsidR="00E03F2C" w:rsidRPr="00C87C57" w:rsidRDefault="00E03F2C" w:rsidP="00CC26B3">
            <w:pPr>
              <w:rPr>
                <w:lang w:eastAsia="en-AU"/>
              </w:rPr>
            </w:pPr>
            <w:r w:rsidRPr="00C87C57">
              <w:rPr>
                <w:lang w:eastAsia="en-AU"/>
              </w:rPr>
              <w:t>G</w:t>
            </w:r>
          </w:p>
        </w:tc>
        <w:tc>
          <w:tcPr>
            <w:tcW w:w="1134" w:type="dxa"/>
            <w:shd w:val="clear" w:color="auto" w:fill="auto"/>
            <w:noWrap/>
            <w:vAlign w:val="bottom"/>
          </w:tcPr>
          <w:p w:rsidR="00E03F2C" w:rsidRPr="00C87C57" w:rsidRDefault="00E03F2C" w:rsidP="00CC26B3">
            <w:pPr>
              <w:rPr>
                <w:lang w:eastAsia="en-AU"/>
              </w:rPr>
            </w:pPr>
            <w:r w:rsidRPr="00C87C57">
              <w:rPr>
                <w:lang w:eastAsia="en-AU"/>
              </w:rPr>
              <w:t>2.2.1</w:t>
            </w:r>
          </w:p>
        </w:tc>
        <w:tc>
          <w:tcPr>
            <w:tcW w:w="695" w:type="dxa"/>
            <w:shd w:val="clear" w:color="auto" w:fill="auto"/>
            <w:noWrap/>
            <w:vAlign w:val="bottom"/>
          </w:tcPr>
          <w:p w:rsidR="00E03F2C" w:rsidRPr="00C87C57" w:rsidRDefault="00E03F2C" w:rsidP="00CC26B3">
            <w:pPr>
              <w:rPr>
                <w:lang w:eastAsia="en-AU"/>
              </w:rPr>
            </w:pPr>
            <w:r w:rsidRPr="00C87C57">
              <w:rPr>
                <w:lang w:eastAsia="en-AU"/>
              </w:rPr>
              <w:t>Yr 4-7</w:t>
            </w:r>
          </w:p>
        </w:tc>
        <w:tc>
          <w:tcPr>
            <w:tcW w:w="730" w:type="dxa"/>
            <w:shd w:val="clear" w:color="auto" w:fill="auto"/>
            <w:noWrap/>
            <w:vAlign w:val="bottom"/>
          </w:tcPr>
          <w:p w:rsidR="00E03F2C" w:rsidRPr="00C87C57" w:rsidRDefault="00E03F2C" w:rsidP="00CC26B3">
            <w:pPr>
              <w:rPr>
                <w:lang w:eastAsia="en-AU"/>
              </w:rPr>
            </w:pPr>
            <w:r w:rsidRPr="00C87C57">
              <w:rPr>
                <w:lang w:eastAsia="en-AU"/>
              </w:rPr>
              <w:t>L and N</w:t>
            </w:r>
          </w:p>
        </w:tc>
        <w:tc>
          <w:tcPr>
            <w:tcW w:w="2731" w:type="dxa"/>
            <w:shd w:val="clear" w:color="auto" w:fill="auto"/>
            <w:noWrap/>
            <w:vAlign w:val="bottom"/>
          </w:tcPr>
          <w:p w:rsidR="00E03F2C" w:rsidRPr="00C87C57" w:rsidRDefault="00E03F2C" w:rsidP="00CC26B3">
            <w:pPr>
              <w:rPr>
                <w:lang w:eastAsia="en-AU"/>
              </w:rPr>
            </w:pPr>
            <w:r w:rsidRPr="00C87C57">
              <w:rPr>
                <w:lang w:eastAsia="en-AU"/>
              </w:rPr>
              <w:t>21 Swinden Street, Riverton SA 5412</w:t>
            </w:r>
          </w:p>
        </w:tc>
        <w:tc>
          <w:tcPr>
            <w:tcW w:w="918" w:type="dxa"/>
            <w:shd w:val="clear" w:color="auto" w:fill="auto"/>
            <w:noWrap/>
          </w:tcPr>
          <w:p w:rsidR="00E03F2C" w:rsidRPr="00C87C57" w:rsidRDefault="00E03F2C" w:rsidP="00CC26B3">
            <w:pPr>
              <w:rPr>
                <w:lang w:eastAsia="en-AU"/>
              </w:rPr>
            </w:pPr>
            <w:r w:rsidRPr="00C87C57">
              <w:rPr>
                <w:lang w:eastAsia="en-AU"/>
              </w:rPr>
              <w:t>LNNP</w:t>
            </w:r>
          </w:p>
        </w:tc>
        <w:tc>
          <w:tcPr>
            <w:tcW w:w="667" w:type="dxa"/>
            <w:shd w:val="clear" w:color="auto" w:fill="auto"/>
            <w:noWrap/>
          </w:tcPr>
          <w:p w:rsidR="00E03F2C" w:rsidRPr="00C87C57" w:rsidRDefault="00E03F2C" w:rsidP="00CC26B3">
            <w:pPr>
              <w:rPr>
                <w:lang w:eastAsia="en-AU"/>
              </w:rPr>
            </w:pPr>
            <w:r w:rsidRPr="00C87C57">
              <w:rPr>
                <w:lang w:eastAsia="en-AU"/>
              </w:rPr>
              <w:t>12%</w:t>
            </w:r>
          </w:p>
        </w:tc>
        <w:tc>
          <w:tcPr>
            <w:tcW w:w="704" w:type="dxa"/>
            <w:shd w:val="clear" w:color="auto" w:fill="auto"/>
            <w:noWrap/>
          </w:tcPr>
          <w:p w:rsidR="00E03F2C" w:rsidRPr="00C87C57" w:rsidRDefault="00E03F2C" w:rsidP="00CC26B3">
            <w:pPr>
              <w:rPr>
                <w:lang w:eastAsia="en-AU"/>
              </w:rPr>
            </w:pPr>
            <w:r w:rsidRPr="00C87C57">
              <w:rPr>
                <w:lang w:eastAsia="en-AU"/>
              </w:rPr>
              <w:t>33%</w:t>
            </w:r>
          </w:p>
        </w:tc>
        <w:tc>
          <w:tcPr>
            <w:tcW w:w="655" w:type="dxa"/>
            <w:shd w:val="clear" w:color="auto" w:fill="auto"/>
            <w:noWrap/>
          </w:tcPr>
          <w:p w:rsidR="00E03F2C" w:rsidRPr="00C87C57" w:rsidRDefault="00E03F2C" w:rsidP="00CC26B3">
            <w:pPr>
              <w:rPr>
                <w:lang w:eastAsia="en-AU"/>
              </w:rPr>
            </w:pPr>
            <w:r w:rsidRPr="00C87C57">
              <w:rPr>
                <w:lang w:eastAsia="en-AU"/>
              </w:rPr>
              <w:t>0</w:t>
            </w:r>
          </w:p>
        </w:tc>
        <w:tc>
          <w:tcPr>
            <w:tcW w:w="636" w:type="dxa"/>
            <w:shd w:val="clear" w:color="auto" w:fill="auto"/>
            <w:noWrap/>
          </w:tcPr>
          <w:p w:rsidR="00E03F2C" w:rsidRPr="00C87C57" w:rsidRDefault="00E03F2C" w:rsidP="00CC26B3">
            <w:pPr>
              <w:rPr>
                <w:lang w:eastAsia="en-AU"/>
              </w:rPr>
            </w:pPr>
            <w:r w:rsidRPr="00C87C57">
              <w:rPr>
                <w:lang w:eastAsia="en-AU"/>
              </w:rPr>
              <w:t>0</w:t>
            </w:r>
          </w:p>
        </w:tc>
        <w:tc>
          <w:tcPr>
            <w:tcW w:w="663" w:type="dxa"/>
            <w:shd w:val="clear" w:color="auto" w:fill="auto"/>
            <w:noWrap/>
          </w:tcPr>
          <w:p w:rsidR="00E03F2C" w:rsidRPr="00C87C57" w:rsidRDefault="00E03F2C" w:rsidP="00CC26B3">
            <w:pPr>
              <w:rPr>
                <w:lang w:eastAsia="en-AU"/>
              </w:rPr>
            </w:pPr>
            <w:r w:rsidRPr="00C87C57">
              <w:rPr>
                <w:lang w:eastAsia="en-AU"/>
              </w:rPr>
              <w:t>0</w:t>
            </w:r>
          </w:p>
        </w:tc>
        <w:tc>
          <w:tcPr>
            <w:tcW w:w="661" w:type="dxa"/>
            <w:shd w:val="clear" w:color="auto" w:fill="auto"/>
            <w:noWrap/>
          </w:tcPr>
          <w:p w:rsidR="00E03F2C" w:rsidRPr="00C87C57" w:rsidRDefault="00E03F2C" w:rsidP="00CC26B3">
            <w:pPr>
              <w:rPr>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16494</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Roxby Downs Area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3.1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4-10</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7 Richardson Place, Roxby Downs SA 5725</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43%</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44%</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67%</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67%</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14%</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14%</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5385</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Salisbury Downs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39 Paramount Road, Salisbury Downs SA 5108</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47%</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52%</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25%</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25%</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17%</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17%</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7109</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Salisbury East High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8-10</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50 Smith Road, Salisbury East SA 5109</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37%</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42%</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44%</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60%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10%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7103</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Salisbury North R-7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38 Bagster Road, Salisbury North SA 5108</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55%</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73%</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64%</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27%</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27%</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7104</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Salisbury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10 Compuda Street, Salisbury SA 5108</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47%</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43%</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63%</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lastRenderedPageBreak/>
              <w:t>14716</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Seaford 6-12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6-10</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Lynton Terrace, Seaford SA 5169</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43%</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40%</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82%</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58%</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21%</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14%</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14710</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Seaford K-7 Birth-Y7 Campus</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39 Jane Street, Port Noarlunga South SA 5167</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LNNP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30%</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36%</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25%</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6933</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Seaton Park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80 Balcombe Avenue, Seaton SA 5023</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35%</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34%</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14907</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Settlers Farm Campus R-7</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23 Barassi Street, Paralowie SA 5108</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LNNP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34%</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34%</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55%</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36%</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7185</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Sheidow Park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21-43 Adams Road, Sheidow Park SA 5158</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LNNP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13%</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17%</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33%</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33%</w:t>
            </w:r>
          </w:p>
        </w:tc>
      </w:tr>
      <w:tr w:rsidR="00E03F2C" w:rsidRPr="00C87C57" w:rsidTr="00E03F2C">
        <w:trPr>
          <w:cantSplit/>
        </w:trPr>
        <w:tc>
          <w:tcPr>
            <w:tcW w:w="1014" w:type="dxa"/>
            <w:shd w:val="clear" w:color="auto" w:fill="auto"/>
            <w:noWrap/>
            <w:vAlign w:val="bottom"/>
          </w:tcPr>
          <w:p w:rsidR="00E03F2C" w:rsidRPr="00C87C57" w:rsidRDefault="00E03F2C" w:rsidP="00CC26B3">
            <w:pPr>
              <w:rPr>
                <w:lang w:eastAsia="en-AU"/>
              </w:rPr>
            </w:pPr>
            <w:r w:rsidRPr="00C87C57">
              <w:rPr>
                <w:lang w:eastAsia="en-AU"/>
              </w:rPr>
              <w:t>7428</w:t>
            </w:r>
          </w:p>
        </w:tc>
        <w:tc>
          <w:tcPr>
            <w:tcW w:w="1312" w:type="dxa"/>
            <w:shd w:val="clear" w:color="auto" w:fill="auto"/>
            <w:noWrap/>
            <w:vAlign w:val="bottom"/>
          </w:tcPr>
          <w:p w:rsidR="00E03F2C" w:rsidRPr="00C87C57" w:rsidRDefault="00E03F2C" w:rsidP="00CC26B3">
            <w:pPr>
              <w:rPr>
                <w:lang w:eastAsia="en-AU"/>
              </w:rPr>
            </w:pPr>
            <w:r w:rsidRPr="00C87C57">
              <w:rPr>
                <w:lang w:eastAsia="en-AU"/>
              </w:rPr>
              <w:t>Snowtown Area School</w:t>
            </w:r>
          </w:p>
        </w:tc>
        <w:tc>
          <w:tcPr>
            <w:tcW w:w="814" w:type="dxa"/>
            <w:shd w:val="clear" w:color="auto" w:fill="auto"/>
            <w:noWrap/>
          </w:tcPr>
          <w:p w:rsidR="00E03F2C" w:rsidRPr="00C87C57" w:rsidRDefault="00E03F2C" w:rsidP="00CC26B3">
            <w:pPr>
              <w:rPr>
                <w:lang w:eastAsia="en-AU"/>
              </w:rPr>
            </w:pPr>
            <w:r w:rsidRPr="00C87C57">
              <w:rPr>
                <w:lang w:eastAsia="en-AU"/>
              </w:rPr>
              <w:t>G</w:t>
            </w:r>
          </w:p>
        </w:tc>
        <w:tc>
          <w:tcPr>
            <w:tcW w:w="1134" w:type="dxa"/>
            <w:shd w:val="clear" w:color="auto" w:fill="auto"/>
            <w:noWrap/>
            <w:vAlign w:val="bottom"/>
          </w:tcPr>
          <w:p w:rsidR="00E03F2C" w:rsidRPr="00C87C57" w:rsidRDefault="00E03F2C" w:rsidP="00CC26B3">
            <w:pPr>
              <w:rPr>
                <w:lang w:eastAsia="en-AU"/>
              </w:rPr>
            </w:pPr>
            <w:r w:rsidRPr="00C87C57">
              <w:rPr>
                <w:lang w:eastAsia="en-AU"/>
              </w:rPr>
              <w:t>2.2.2</w:t>
            </w:r>
          </w:p>
        </w:tc>
        <w:tc>
          <w:tcPr>
            <w:tcW w:w="695" w:type="dxa"/>
            <w:shd w:val="clear" w:color="auto" w:fill="auto"/>
            <w:noWrap/>
            <w:vAlign w:val="bottom"/>
          </w:tcPr>
          <w:p w:rsidR="00E03F2C" w:rsidRPr="00C87C57" w:rsidRDefault="00E03F2C" w:rsidP="00CC26B3">
            <w:pPr>
              <w:rPr>
                <w:lang w:eastAsia="en-AU"/>
              </w:rPr>
            </w:pPr>
            <w:r w:rsidRPr="00C87C57">
              <w:rPr>
                <w:lang w:eastAsia="en-AU"/>
              </w:rPr>
              <w:t>Yr 4-10</w:t>
            </w:r>
          </w:p>
        </w:tc>
        <w:tc>
          <w:tcPr>
            <w:tcW w:w="730" w:type="dxa"/>
            <w:shd w:val="clear" w:color="auto" w:fill="auto"/>
            <w:noWrap/>
            <w:vAlign w:val="bottom"/>
          </w:tcPr>
          <w:p w:rsidR="00E03F2C" w:rsidRPr="00C87C57" w:rsidRDefault="00E03F2C" w:rsidP="00CC26B3">
            <w:pPr>
              <w:rPr>
                <w:lang w:eastAsia="en-AU"/>
              </w:rPr>
            </w:pPr>
            <w:r w:rsidRPr="00C87C57">
              <w:rPr>
                <w:lang w:eastAsia="en-AU"/>
              </w:rPr>
              <w:t>L and N</w:t>
            </w:r>
          </w:p>
        </w:tc>
        <w:tc>
          <w:tcPr>
            <w:tcW w:w="2731" w:type="dxa"/>
            <w:shd w:val="clear" w:color="auto" w:fill="auto"/>
            <w:noWrap/>
            <w:vAlign w:val="bottom"/>
          </w:tcPr>
          <w:p w:rsidR="00E03F2C" w:rsidRPr="00C87C57" w:rsidRDefault="00E03F2C" w:rsidP="00CC26B3">
            <w:pPr>
              <w:rPr>
                <w:lang w:eastAsia="en-AU"/>
              </w:rPr>
            </w:pPr>
            <w:r w:rsidRPr="00C87C57">
              <w:rPr>
                <w:lang w:eastAsia="en-AU"/>
              </w:rPr>
              <w:t>31 Glen Davidson Drive, Snowtown SA 5520</w:t>
            </w:r>
          </w:p>
        </w:tc>
        <w:tc>
          <w:tcPr>
            <w:tcW w:w="918" w:type="dxa"/>
            <w:shd w:val="clear" w:color="auto" w:fill="auto"/>
            <w:noWrap/>
          </w:tcPr>
          <w:p w:rsidR="00E03F2C" w:rsidRPr="00C87C57" w:rsidRDefault="00E03F2C" w:rsidP="00CC26B3">
            <w:pPr>
              <w:rPr>
                <w:lang w:eastAsia="en-AU"/>
              </w:rPr>
            </w:pPr>
            <w:r w:rsidRPr="00C87C57">
              <w:rPr>
                <w:lang w:eastAsia="en-AU"/>
              </w:rPr>
              <w:t>SP</w:t>
            </w:r>
          </w:p>
        </w:tc>
        <w:tc>
          <w:tcPr>
            <w:tcW w:w="667" w:type="dxa"/>
            <w:shd w:val="clear" w:color="auto" w:fill="auto"/>
            <w:noWrap/>
          </w:tcPr>
          <w:p w:rsidR="00E03F2C" w:rsidRPr="00C87C57" w:rsidRDefault="00E03F2C" w:rsidP="00CC26B3">
            <w:pPr>
              <w:rPr>
                <w:lang w:eastAsia="en-AU"/>
              </w:rPr>
            </w:pPr>
            <w:r w:rsidRPr="00C87C57">
              <w:rPr>
                <w:lang w:eastAsia="en-AU"/>
              </w:rPr>
              <w:t>52%</w:t>
            </w:r>
          </w:p>
        </w:tc>
        <w:tc>
          <w:tcPr>
            <w:tcW w:w="704" w:type="dxa"/>
            <w:shd w:val="clear" w:color="auto" w:fill="auto"/>
            <w:noWrap/>
          </w:tcPr>
          <w:p w:rsidR="00E03F2C" w:rsidRPr="00C87C57" w:rsidRDefault="00E03F2C" w:rsidP="00CC26B3">
            <w:pPr>
              <w:rPr>
                <w:lang w:eastAsia="en-AU"/>
              </w:rPr>
            </w:pPr>
            <w:r w:rsidRPr="00C87C57">
              <w:rPr>
                <w:lang w:eastAsia="en-AU"/>
              </w:rPr>
              <w:t>48%</w:t>
            </w:r>
          </w:p>
        </w:tc>
        <w:tc>
          <w:tcPr>
            <w:tcW w:w="655" w:type="dxa"/>
            <w:shd w:val="clear" w:color="auto" w:fill="auto"/>
            <w:noWrap/>
          </w:tcPr>
          <w:p w:rsidR="00E03F2C" w:rsidRPr="00C87C57" w:rsidRDefault="00E03F2C" w:rsidP="00CC26B3">
            <w:pPr>
              <w:rPr>
                <w:lang w:eastAsia="en-AU"/>
              </w:rPr>
            </w:pPr>
            <w:r w:rsidRPr="00C87C57">
              <w:rPr>
                <w:lang w:eastAsia="en-AU"/>
              </w:rPr>
              <w:t>0</w:t>
            </w:r>
          </w:p>
        </w:tc>
        <w:tc>
          <w:tcPr>
            <w:tcW w:w="636" w:type="dxa"/>
            <w:shd w:val="clear" w:color="auto" w:fill="auto"/>
            <w:noWrap/>
          </w:tcPr>
          <w:p w:rsidR="00E03F2C" w:rsidRPr="00C87C57" w:rsidRDefault="00E03F2C" w:rsidP="00CC26B3">
            <w:pPr>
              <w:rPr>
                <w:lang w:eastAsia="en-AU"/>
              </w:rPr>
            </w:pPr>
            <w:r w:rsidRPr="00C87C57">
              <w:rPr>
                <w:lang w:eastAsia="en-AU"/>
              </w:rPr>
              <w:t>0</w:t>
            </w:r>
          </w:p>
        </w:tc>
        <w:tc>
          <w:tcPr>
            <w:tcW w:w="663" w:type="dxa"/>
            <w:shd w:val="clear" w:color="auto" w:fill="auto"/>
            <w:noWrap/>
          </w:tcPr>
          <w:p w:rsidR="00E03F2C" w:rsidRPr="00C87C57" w:rsidRDefault="00E03F2C" w:rsidP="00CC26B3">
            <w:pPr>
              <w:rPr>
                <w:lang w:eastAsia="en-AU"/>
              </w:rPr>
            </w:pPr>
            <w:r w:rsidRPr="00C87C57">
              <w:rPr>
                <w:lang w:eastAsia="en-AU"/>
              </w:rPr>
              <w:t>0</w:t>
            </w:r>
          </w:p>
        </w:tc>
        <w:tc>
          <w:tcPr>
            <w:tcW w:w="661" w:type="dxa"/>
            <w:shd w:val="clear" w:color="auto" w:fill="auto"/>
            <w:noWrap/>
          </w:tcPr>
          <w:p w:rsidR="00E03F2C" w:rsidRPr="00C87C57" w:rsidRDefault="00E03F2C" w:rsidP="00CC26B3">
            <w:pPr>
              <w:rPr>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lastRenderedPageBreak/>
              <w:t>7436</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Solomontown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79 Three Chain Road, Port Pirie SA 5540</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49%</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44%</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54%</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46%</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7%</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7%</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7149</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South Downs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Mavros Road, Elizabeth Downs SA 5113</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46%</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44%</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38%</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43%</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11%</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22%</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7084</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St Agnes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250 Smart Road, St Agnes SA 5097</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LNNP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17%</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22%</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6093</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Stuart High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8-10</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Bastyan Crescent, Whyalla Stuart SA 5608</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76%</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60%</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88%</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53%</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47%</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15531</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Swallowcliffe School P-7</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cnr Oldford St &amp; Swallowcliffe Rd, Davoren Park SA 5113</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62%</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57%</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71%</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57%</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21%</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21%</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7138</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Tailem Bend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1 Murray Street, Tailem Bend SA 5260</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22%</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27%</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Height w:val="347"/>
        </w:trPr>
        <w:tc>
          <w:tcPr>
            <w:tcW w:w="1014" w:type="dxa"/>
            <w:shd w:val="clear" w:color="auto" w:fill="auto"/>
            <w:noWrap/>
            <w:vAlign w:val="bottom"/>
          </w:tcPr>
          <w:p w:rsidR="00E03F2C" w:rsidRPr="00C22787" w:rsidRDefault="00E03F2C" w:rsidP="00CC26B3">
            <w:pPr>
              <w:rPr>
                <w:lang w:eastAsia="en-AU"/>
              </w:rPr>
            </w:pPr>
            <w:r w:rsidRPr="00C22787">
              <w:rPr>
                <w:lang w:eastAsia="en-AU"/>
              </w:rPr>
              <w:lastRenderedPageBreak/>
              <w:t>14863</w:t>
            </w:r>
          </w:p>
        </w:tc>
        <w:tc>
          <w:tcPr>
            <w:tcW w:w="1312" w:type="dxa"/>
            <w:shd w:val="clear" w:color="auto" w:fill="auto"/>
            <w:noWrap/>
            <w:vAlign w:val="bottom"/>
          </w:tcPr>
          <w:p w:rsidR="00E03F2C" w:rsidRPr="00F8267C" w:rsidRDefault="00E03F2C" w:rsidP="00CC26B3">
            <w:r w:rsidRPr="00C22787">
              <w:rPr>
                <w:lang w:eastAsia="en-AU"/>
              </w:rPr>
              <w:t>The Pines Primary  School</w:t>
            </w:r>
          </w:p>
        </w:tc>
        <w:tc>
          <w:tcPr>
            <w:tcW w:w="814" w:type="dxa"/>
            <w:shd w:val="clear" w:color="auto" w:fill="auto"/>
            <w:noWrap/>
          </w:tcPr>
          <w:p w:rsidR="00E03F2C" w:rsidRPr="00E36694" w:rsidRDefault="00E03F2C" w:rsidP="00CC26B3">
            <w:pPr>
              <w:rPr>
                <w:lang w:eastAsia="en-AU"/>
              </w:rPr>
            </w:pPr>
            <w:r w:rsidRPr="00E36694">
              <w:rPr>
                <w:lang w:eastAsia="en-AU"/>
              </w:rPr>
              <w:t>G</w:t>
            </w:r>
          </w:p>
        </w:tc>
        <w:tc>
          <w:tcPr>
            <w:tcW w:w="1134" w:type="dxa"/>
            <w:shd w:val="clear" w:color="auto" w:fill="auto"/>
            <w:noWrap/>
            <w:vAlign w:val="bottom"/>
          </w:tcPr>
          <w:p w:rsidR="00E03F2C" w:rsidRPr="00E36694" w:rsidRDefault="00E03F2C" w:rsidP="00CC26B3">
            <w:pPr>
              <w:rPr>
                <w:lang w:eastAsia="en-AU"/>
              </w:rPr>
            </w:pPr>
            <w:r w:rsidRPr="00E36694">
              <w:rPr>
                <w:lang w:eastAsia="en-AU"/>
              </w:rPr>
              <w:t>1.1</w:t>
            </w:r>
          </w:p>
        </w:tc>
        <w:tc>
          <w:tcPr>
            <w:tcW w:w="695" w:type="dxa"/>
            <w:shd w:val="clear" w:color="auto" w:fill="auto"/>
            <w:noWrap/>
            <w:vAlign w:val="bottom"/>
          </w:tcPr>
          <w:p w:rsidR="00E03F2C" w:rsidRPr="00E36694" w:rsidRDefault="00E03F2C" w:rsidP="00CC26B3">
            <w:pPr>
              <w:rPr>
                <w:lang w:eastAsia="en-AU"/>
              </w:rPr>
            </w:pPr>
            <w:r w:rsidRPr="00E36694">
              <w:rPr>
                <w:lang w:eastAsia="en-AU"/>
              </w:rPr>
              <w:t>Yr 4-7</w:t>
            </w:r>
          </w:p>
        </w:tc>
        <w:tc>
          <w:tcPr>
            <w:tcW w:w="730" w:type="dxa"/>
            <w:shd w:val="clear" w:color="auto" w:fill="auto"/>
            <w:noWrap/>
            <w:vAlign w:val="bottom"/>
          </w:tcPr>
          <w:p w:rsidR="00E03F2C" w:rsidRPr="00E36694" w:rsidRDefault="00E03F2C" w:rsidP="00CC26B3">
            <w:pPr>
              <w:rPr>
                <w:lang w:eastAsia="en-AU"/>
              </w:rPr>
            </w:pPr>
            <w:r w:rsidRPr="00E36694">
              <w:rPr>
                <w:lang w:eastAsia="en-AU"/>
              </w:rPr>
              <w:t>L and N</w:t>
            </w:r>
          </w:p>
        </w:tc>
        <w:tc>
          <w:tcPr>
            <w:tcW w:w="2731" w:type="dxa"/>
            <w:shd w:val="clear" w:color="auto" w:fill="auto"/>
            <w:noWrap/>
            <w:vAlign w:val="bottom"/>
          </w:tcPr>
          <w:p w:rsidR="00E03F2C" w:rsidRPr="00E36694" w:rsidRDefault="00E03F2C" w:rsidP="00CC26B3">
            <w:pPr>
              <w:rPr>
                <w:lang w:eastAsia="en-AU"/>
              </w:rPr>
            </w:pPr>
            <w:r w:rsidRPr="00E36694">
              <w:rPr>
                <w:lang w:eastAsia="en-AU"/>
              </w:rPr>
              <w:t>42 Andrew Smith Drive, Parafield Gardens SA 5107</w:t>
            </w:r>
          </w:p>
        </w:tc>
        <w:tc>
          <w:tcPr>
            <w:tcW w:w="918" w:type="dxa"/>
            <w:shd w:val="clear" w:color="auto" w:fill="auto"/>
            <w:noWrap/>
          </w:tcPr>
          <w:p w:rsidR="00E03F2C" w:rsidRPr="00E36694" w:rsidRDefault="00E03F2C" w:rsidP="00CC26B3">
            <w:pPr>
              <w:rPr>
                <w:lang w:eastAsia="en-AU"/>
              </w:rPr>
            </w:pPr>
            <w:r w:rsidRPr="00E36694">
              <w:rPr>
                <w:lang w:eastAsia="en-AU"/>
              </w:rPr>
              <w:t>SP</w:t>
            </w:r>
          </w:p>
        </w:tc>
        <w:tc>
          <w:tcPr>
            <w:tcW w:w="667" w:type="dxa"/>
            <w:shd w:val="clear" w:color="auto" w:fill="auto"/>
            <w:noWrap/>
          </w:tcPr>
          <w:p w:rsidR="00E03F2C" w:rsidRPr="00E36694" w:rsidRDefault="00E03F2C" w:rsidP="00CC26B3">
            <w:pPr>
              <w:rPr>
                <w:lang w:eastAsia="en-AU"/>
              </w:rPr>
            </w:pPr>
            <w:r w:rsidRPr="00E36694">
              <w:rPr>
                <w:lang w:eastAsia="en-AU"/>
              </w:rPr>
              <w:t>53%</w:t>
            </w:r>
          </w:p>
        </w:tc>
        <w:tc>
          <w:tcPr>
            <w:tcW w:w="704" w:type="dxa"/>
            <w:shd w:val="clear" w:color="auto" w:fill="auto"/>
            <w:noWrap/>
          </w:tcPr>
          <w:p w:rsidR="00E03F2C" w:rsidRPr="00E36694" w:rsidRDefault="00E03F2C" w:rsidP="00CC26B3">
            <w:pPr>
              <w:rPr>
                <w:lang w:eastAsia="en-AU"/>
              </w:rPr>
            </w:pPr>
            <w:r w:rsidRPr="00E36694">
              <w:rPr>
                <w:lang w:eastAsia="en-AU"/>
              </w:rPr>
              <w:t>48%</w:t>
            </w:r>
          </w:p>
        </w:tc>
        <w:tc>
          <w:tcPr>
            <w:tcW w:w="655" w:type="dxa"/>
            <w:shd w:val="clear" w:color="auto" w:fill="auto"/>
            <w:noWrap/>
          </w:tcPr>
          <w:p w:rsidR="00E03F2C" w:rsidRPr="00E36694" w:rsidRDefault="00E03F2C" w:rsidP="00CC26B3">
            <w:pPr>
              <w:rPr>
                <w:lang w:eastAsia="en-AU"/>
              </w:rPr>
            </w:pPr>
            <w:r w:rsidRPr="00E36694">
              <w:rPr>
                <w:lang w:eastAsia="en-AU"/>
              </w:rPr>
              <w:t>75%</w:t>
            </w:r>
          </w:p>
        </w:tc>
        <w:tc>
          <w:tcPr>
            <w:tcW w:w="636" w:type="dxa"/>
            <w:shd w:val="clear" w:color="auto" w:fill="auto"/>
            <w:noWrap/>
          </w:tcPr>
          <w:p w:rsidR="00E03F2C" w:rsidRPr="00E36694" w:rsidRDefault="00E03F2C" w:rsidP="00CC26B3">
            <w:pPr>
              <w:rPr>
                <w:lang w:eastAsia="en-AU"/>
              </w:rPr>
            </w:pPr>
            <w:r w:rsidRPr="00E36694">
              <w:rPr>
                <w:lang w:eastAsia="en-AU"/>
              </w:rPr>
              <w:t>43%</w:t>
            </w:r>
          </w:p>
        </w:tc>
        <w:tc>
          <w:tcPr>
            <w:tcW w:w="663" w:type="dxa"/>
            <w:shd w:val="clear" w:color="auto" w:fill="auto"/>
            <w:noWrap/>
          </w:tcPr>
          <w:p w:rsidR="00E03F2C" w:rsidRPr="00E36694" w:rsidRDefault="00E03F2C" w:rsidP="00CC26B3">
            <w:pPr>
              <w:rPr>
                <w:lang w:eastAsia="en-AU"/>
              </w:rPr>
            </w:pPr>
            <w:r w:rsidRPr="00E36694">
              <w:rPr>
                <w:lang w:eastAsia="en-AU"/>
              </w:rPr>
              <w:t>0%</w:t>
            </w:r>
          </w:p>
        </w:tc>
        <w:tc>
          <w:tcPr>
            <w:tcW w:w="661" w:type="dxa"/>
            <w:shd w:val="clear" w:color="auto" w:fill="auto"/>
            <w:noWrap/>
          </w:tcPr>
          <w:p w:rsidR="00E03F2C" w:rsidRPr="00E36694" w:rsidRDefault="00E03F2C" w:rsidP="00CC26B3">
            <w:pPr>
              <w:rPr>
                <w:lang w:eastAsia="en-AU"/>
              </w:rPr>
            </w:pPr>
            <w:r w:rsidRPr="00E36694">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7425</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Two Wells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Gawler Road, Two Wells SA 5501</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LNNP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8%</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13%</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11%</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11%</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7487</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Ungarra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3.1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Ashman Terrace, Ungarra SA 5607</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50%</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67%</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#N/A</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7070</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Valley View Secondary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1.1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240 Wright Road, Para Vista SA 5093</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43%</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41%</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20%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17%</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38%</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25%</w:t>
            </w:r>
          </w:p>
        </w:tc>
      </w:tr>
      <w:tr w:rsidR="00E03F2C" w:rsidRPr="00C87C57" w:rsidTr="00E03F2C">
        <w:trPr>
          <w:cantSplit/>
        </w:trPr>
        <w:tc>
          <w:tcPr>
            <w:tcW w:w="1014" w:type="dxa"/>
            <w:shd w:val="clear" w:color="auto" w:fill="auto"/>
            <w:noWrap/>
            <w:vAlign w:val="bottom"/>
          </w:tcPr>
          <w:p w:rsidR="00E03F2C" w:rsidRPr="00C87C57" w:rsidRDefault="00E03F2C" w:rsidP="00CC26B3">
            <w:pPr>
              <w:rPr>
                <w:lang w:eastAsia="en-AU"/>
              </w:rPr>
            </w:pPr>
            <w:r w:rsidRPr="00C87C57">
              <w:rPr>
                <w:lang w:eastAsia="en-AU"/>
              </w:rPr>
              <w:t>7235</w:t>
            </w:r>
          </w:p>
        </w:tc>
        <w:tc>
          <w:tcPr>
            <w:tcW w:w="1312" w:type="dxa"/>
            <w:shd w:val="clear" w:color="auto" w:fill="auto"/>
            <w:noWrap/>
            <w:vAlign w:val="bottom"/>
          </w:tcPr>
          <w:p w:rsidR="00E03F2C" w:rsidRPr="00C87C57" w:rsidRDefault="00E03F2C" w:rsidP="00CC26B3">
            <w:pPr>
              <w:rPr>
                <w:lang w:eastAsia="en-AU"/>
              </w:rPr>
            </w:pPr>
            <w:r w:rsidRPr="00C87C57">
              <w:rPr>
                <w:lang w:eastAsia="en-AU"/>
              </w:rPr>
              <w:t>Victor Harbor R-7 School</w:t>
            </w:r>
          </w:p>
        </w:tc>
        <w:tc>
          <w:tcPr>
            <w:tcW w:w="814" w:type="dxa"/>
            <w:shd w:val="clear" w:color="auto" w:fill="auto"/>
            <w:noWrap/>
          </w:tcPr>
          <w:p w:rsidR="00E03F2C" w:rsidRPr="00C87C57" w:rsidRDefault="00E03F2C" w:rsidP="00CC26B3">
            <w:pPr>
              <w:rPr>
                <w:lang w:eastAsia="en-AU"/>
              </w:rPr>
            </w:pPr>
            <w:r w:rsidRPr="00C87C57">
              <w:rPr>
                <w:lang w:eastAsia="en-AU"/>
              </w:rPr>
              <w:t>G</w:t>
            </w:r>
          </w:p>
        </w:tc>
        <w:tc>
          <w:tcPr>
            <w:tcW w:w="1134" w:type="dxa"/>
            <w:shd w:val="clear" w:color="auto" w:fill="auto"/>
            <w:noWrap/>
            <w:vAlign w:val="bottom"/>
          </w:tcPr>
          <w:p w:rsidR="00E03F2C" w:rsidRPr="00C87C57" w:rsidRDefault="00E03F2C" w:rsidP="00CC26B3">
            <w:pPr>
              <w:rPr>
                <w:lang w:eastAsia="en-AU"/>
              </w:rPr>
            </w:pPr>
            <w:r w:rsidRPr="00C87C57">
              <w:rPr>
                <w:lang w:eastAsia="en-AU"/>
              </w:rPr>
              <w:t>2.2.1</w:t>
            </w:r>
          </w:p>
        </w:tc>
        <w:tc>
          <w:tcPr>
            <w:tcW w:w="695" w:type="dxa"/>
            <w:shd w:val="clear" w:color="auto" w:fill="auto"/>
            <w:noWrap/>
            <w:vAlign w:val="bottom"/>
          </w:tcPr>
          <w:p w:rsidR="00E03F2C" w:rsidRPr="00C87C57" w:rsidRDefault="00E03F2C" w:rsidP="00CC26B3">
            <w:pPr>
              <w:rPr>
                <w:lang w:eastAsia="en-AU"/>
              </w:rPr>
            </w:pPr>
            <w:r w:rsidRPr="00C87C57">
              <w:rPr>
                <w:lang w:eastAsia="en-AU"/>
              </w:rPr>
              <w:t>Yr 4-7</w:t>
            </w:r>
          </w:p>
        </w:tc>
        <w:tc>
          <w:tcPr>
            <w:tcW w:w="730" w:type="dxa"/>
            <w:shd w:val="clear" w:color="auto" w:fill="auto"/>
            <w:noWrap/>
            <w:vAlign w:val="bottom"/>
          </w:tcPr>
          <w:p w:rsidR="00E03F2C" w:rsidRPr="00C87C57" w:rsidRDefault="00E03F2C" w:rsidP="00CC26B3">
            <w:pPr>
              <w:rPr>
                <w:lang w:eastAsia="en-AU"/>
              </w:rPr>
            </w:pPr>
            <w:r w:rsidRPr="00C87C57">
              <w:rPr>
                <w:lang w:eastAsia="en-AU"/>
              </w:rPr>
              <w:t>L and N</w:t>
            </w:r>
          </w:p>
        </w:tc>
        <w:tc>
          <w:tcPr>
            <w:tcW w:w="2731" w:type="dxa"/>
            <w:shd w:val="clear" w:color="auto" w:fill="auto"/>
            <w:noWrap/>
            <w:vAlign w:val="bottom"/>
          </w:tcPr>
          <w:p w:rsidR="00E03F2C" w:rsidRPr="00C87C57" w:rsidRDefault="00E03F2C" w:rsidP="00CC26B3">
            <w:pPr>
              <w:rPr>
                <w:lang w:eastAsia="en-AU"/>
              </w:rPr>
            </w:pPr>
            <w:r w:rsidRPr="00C87C57">
              <w:rPr>
                <w:lang w:eastAsia="en-AU"/>
              </w:rPr>
              <w:t>The Parkway, Victor Harbor SA 5211</w:t>
            </w:r>
          </w:p>
        </w:tc>
        <w:tc>
          <w:tcPr>
            <w:tcW w:w="918" w:type="dxa"/>
            <w:shd w:val="clear" w:color="auto" w:fill="auto"/>
            <w:noWrap/>
          </w:tcPr>
          <w:p w:rsidR="00E03F2C" w:rsidRPr="00C87C57" w:rsidRDefault="00E03F2C" w:rsidP="00CC26B3">
            <w:pPr>
              <w:rPr>
                <w:lang w:eastAsia="en-AU"/>
              </w:rPr>
            </w:pPr>
            <w:r w:rsidRPr="00C87C57">
              <w:rPr>
                <w:lang w:eastAsia="en-AU"/>
              </w:rPr>
              <w:t>SP</w:t>
            </w:r>
          </w:p>
        </w:tc>
        <w:tc>
          <w:tcPr>
            <w:tcW w:w="667" w:type="dxa"/>
            <w:shd w:val="clear" w:color="auto" w:fill="auto"/>
            <w:noWrap/>
          </w:tcPr>
          <w:p w:rsidR="00E03F2C" w:rsidRPr="00C87C57" w:rsidRDefault="00E03F2C" w:rsidP="00CC26B3">
            <w:pPr>
              <w:rPr>
                <w:lang w:eastAsia="en-AU"/>
              </w:rPr>
            </w:pPr>
            <w:r w:rsidRPr="00C87C57">
              <w:rPr>
                <w:lang w:eastAsia="en-AU"/>
              </w:rPr>
              <w:t>34%</w:t>
            </w:r>
          </w:p>
        </w:tc>
        <w:tc>
          <w:tcPr>
            <w:tcW w:w="704" w:type="dxa"/>
            <w:shd w:val="clear" w:color="auto" w:fill="auto"/>
            <w:noWrap/>
          </w:tcPr>
          <w:p w:rsidR="00E03F2C" w:rsidRPr="00C87C57" w:rsidRDefault="00E03F2C" w:rsidP="00CC26B3">
            <w:pPr>
              <w:rPr>
                <w:lang w:eastAsia="en-AU"/>
              </w:rPr>
            </w:pPr>
            <w:r w:rsidRPr="00C87C57">
              <w:rPr>
                <w:lang w:eastAsia="en-AU"/>
              </w:rPr>
              <w:t>30%</w:t>
            </w:r>
          </w:p>
        </w:tc>
        <w:tc>
          <w:tcPr>
            <w:tcW w:w="655" w:type="dxa"/>
            <w:shd w:val="clear" w:color="auto" w:fill="auto"/>
            <w:noWrap/>
          </w:tcPr>
          <w:p w:rsidR="00E03F2C" w:rsidRPr="00C87C57" w:rsidRDefault="00E03F2C" w:rsidP="00CC26B3">
            <w:pPr>
              <w:rPr>
                <w:lang w:eastAsia="en-AU"/>
              </w:rPr>
            </w:pPr>
            <w:r w:rsidRPr="00C87C57">
              <w:rPr>
                <w:lang w:eastAsia="en-AU"/>
              </w:rPr>
              <w:t>22%</w:t>
            </w:r>
          </w:p>
        </w:tc>
        <w:tc>
          <w:tcPr>
            <w:tcW w:w="636" w:type="dxa"/>
            <w:shd w:val="clear" w:color="auto" w:fill="auto"/>
            <w:noWrap/>
          </w:tcPr>
          <w:p w:rsidR="00E03F2C" w:rsidRPr="00C87C57" w:rsidRDefault="00E03F2C" w:rsidP="00CC26B3">
            <w:pPr>
              <w:rPr>
                <w:lang w:eastAsia="en-AU"/>
              </w:rPr>
            </w:pPr>
            <w:r w:rsidRPr="00C87C57">
              <w:rPr>
                <w:lang w:eastAsia="en-AU"/>
              </w:rPr>
              <w:t>56%</w:t>
            </w:r>
          </w:p>
        </w:tc>
        <w:tc>
          <w:tcPr>
            <w:tcW w:w="663" w:type="dxa"/>
            <w:shd w:val="clear" w:color="auto" w:fill="auto"/>
            <w:noWrap/>
          </w:tcPr>
          <w:p w:rsidR="00E03F2C" w:rsidRPr="00C87C57" w:rsidRDefault="00E03F2C" w:rsidP="00CC26B3">
            <w:pPr>
              <w:rPr>
                <w:lang w:eastAsia="en-AU"/>
              </w:rPr>
            </w:pPr>
            <w:r w:rsidRPr="00C87C57">
              <w:rPr>
                <w:lang w:eastAsia="en-AU"/>
              </w:rPr>
              <w:t>0</w:t>
            </w:r>
          </w:p>
        </w:tc>
        <w:tc>
          <w:tcPr>
            <w:tcW w:w="661" w:type="dxa"/>
            <w:shd w:val="clear" w:color="auto" w:fill="auto"/>
            <w:noWrap/>
          </w:tcPr>
          <w:p w:rsidR="00E03F2C" w:rsidRPr="00C87C57" w:rsidRDefault="00E03F2C" w:rsidP="00CC26B3">
            <w:pPr>
              <w:rPr>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7442</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Wallaroo Mines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Lipson Avenue, Kadina SA 5554</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LNNP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33%</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56%</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lastRenderedPageBreak/>
              <w:t>7444</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Wallaroo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Hughes Street, Wallaroo SA 5556</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37%</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43%</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67%</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75%</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40%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20%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7375</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Wasleys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Annie Terrace, Wasleys SA 5400</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27%</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63%</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100%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7463</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Whyalla High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8-10</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Broadbent Terrace, Whyalla SA 5600</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56%</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46%</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75%</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75%</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20%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20%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7486</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Whyalla Stuart Campus R-7</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Bastyan Crescent, Whyalla Stuart SA 5608</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52%</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48%</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89%</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100%</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8%</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15%</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7507</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Willsden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Elizabeth Terrace, Port Augusta SA 5700</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64%</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50%</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75%</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59%</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16%</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8%</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t>7420</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Wilmington Primary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2.2.2</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4-7</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14 Fifth Street, Wilmington SA 5485</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35%</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23%</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33%</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33%</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0%</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0%</w:t>
            </w:r>
          </w:p>
        </w:tc>
      </w:tr>
      <w:tr w:rsidR="00E03F2C" w:rsidRPr="00C87C57" w:rsidTr="00E03F2C">
        <w:trPr>
          <w:cantSplit/>
        </w:trPr>
        <w:tc>
          <w:tcPr>
            <w:tcW w:w="1014" w:type="dxa"/>
            <w:shd w:val="clear" w:color="auto" w:fill="auto"/>
            <w:noWrap/>
            <w:vAlign w:val="bottom"/>
            <w:hideMark/>
          </w:tcPr>
          <w:p w:rsidR="00E03F2C" w:rsidRPr="00C87C57" w:rsidRDefault="00E03F2C" w:rsidP="00CC26B3">
            <w:pPr>
              <w:rPr>
                <w:szCs w:val="24"/>
                <w:lang w:eastAsia="en-AU"/>
              </w:rPr>
            </w:pPr>
            <w:r w:rsidRPr="00C87C57">
              <w:rPr>
                <w:lang w:eastAsia="en-AU"/>
              </w:rPr>
              <w:lastRenderedPageBreak/>
              <w:t>7511</w:t>
            </w:r>
          </w:p>
        </w:tc>
        <w:tc>
          <w:tcPr>
            <w:tcW w:w="1312" w:type="dxa"/>
            <w:shd w:val="clear" w:color="auto" w:fill="auto"/>
            <w:noWrap/>
            <w:vAlign w:val="bottom"/>
            <w:hideMark/>
          </w:tcPr>
          <w:p w:rsidR="00E03F2C" w:rsidRPr="00C87C57" w:rsidRDefault="00E03F2C" w:rsidP="00CC26B3">
            <w:pPr>
              <w:rPr>
                <w:szCs w:val="24"/>
                <w:lang w:eastAsia="en-AU"/>
              </w:rPr>
            </w:pPr>
            <w:r w:rsidRPr="00C87C57">
              <w:rPr>
                <w:lang w:eastAsia="en-AU"/>
              </w:rPr>
              <w:t>Woomera Area School</w:t>
            </w:r>
          </w:p>
        </w:tc>
        <w:tc>
          <w:tcPr>
            <w:tcW w:w="814" w:type="dxa"/>
            <w:shd w:val="clear" w:color="auto" w:fill="auto"/>
            <w:noWrap/>
            <w:hideMark/>
          </w:tcPr>
          <w:p w:rsidR="00E03F2C" w:rsidRPr="00C87C57" w:rsidRDefault="00E03F2C" w:rsidP="00CC26B3">
            <w:pPr>
              <w:rPr>
                <w:rFonts w:ascii="Corbel" w:hAnsi="Corbel" w:cs="Times New Roman"/>
                <w:sz w:val="23"/>
                <w:szCs w:val="24"/>
                <w:lang w:eastAsia="en-AU"/>
              </w:rPr>
            </w:pPr>
            <w:r w:rsidRPr="00C87C57">
              <w:rPr>
                <w:lang w:eastAsia="en-AU"/>
              </w:rPr>
              <w:t>G</w:t>
            </w:r>
          </w:p>
        </w:tc>
        <w:tc>
          <w:tcPr>
            <w:tcW w:w="1134" w:type="dxa"/>
            <w:shd w:val="clear" w:color="auto" w:fill="auto"/>
            <w:noWrap/>
            <w:vAlign w:val="bottom"/>
            <w:hideMark/>
          </w:tcPr>
          <w:p w:rsidR="00E03F2C" w:rsidRPr="00C87C57" w:rsidRDefault="00E03F2C" w:rsidP="00CC26B3">
            <w:pPr>
              <w:rPr>
                <w:szCs w:val="24"/>
                <w:lang w:eastAsia="en-AU"/>
              </w:rPr>
            </w:pPr>
            <w:r w:rsidRPr="00C87C57">
              <w:rPr>
                <w:lang w:eastAsia="en-AU"/>
              </w:rPr>
              <w:t>3.1</w:t>
            </w:r>
          </w:p>
        </w:tc>
        <w:tc>
          <w:tcPr>
            <w:tcW w:w="695" w:type="dxa"/>
            <w:shd w:val="clear" w:color="auto" w:fill="auto"/>
            <w:noWrap/>
            <w:vAlign w:val="bottom"/>
            <w:hideMark/>
          </w:tcPr>
          <w:p w:rsidR="00E03F2C" w:rsidRPr="00C87C57" w:rsidRDefault="00E03F2C" w:rsidP="00CC26B3">
            <w:pPr>
              <w:rPr>
                <w:szCs w:val="24"/>
                <w:lang w:eastAsia="en-AU"/>
              </w:rPr>
            </w:pPr>
            <w:r w:rsidRPr="00C87C57">
              <w:rPr>
                <w:lang w:eastAsia="en-AU"/>
              </w:rPr>
              <w:t>Yr 4-10</w:t>
            </w:r>
          </w:p>
        </w:tc>
        <w:tc>
          <w:tcPr>
            <w:tcW w:w="730" w:type="dxa"/>
            <w:shd w:val="clear" w:color="auto" w:fill="auto"/>
            <w:noWrap/>
            <w:vAlign w:val="bottom"/>
            <w:hideMark/>
          </w:tcPr>
          <w:p w:rsidR="00E03F2C" w:rsidRPr="00C87C57" w:rsidRDefault="00E03F2C" w:rsidP="00CC26B3">
            <w:pPr>
              <w:rPr>
                <w:szCs w:val="24"/>
                <w:lang w:eastAsia="en-AU"/>
              </w:rPr>
            </w:pPr>
            <w:r w:rsidRPr="00C87C57">
              <w:rPr>
                <w:lang w:eastAsia="en-AU"/>
              </w:rPr>
              <w:t>L and N</w:t>
            </w:r>
          </w:p>
        </w:tc>
        <w:tc>
          <w:tcPr>
            <w:tcW w:w="2731" w:type="dxa"/>
            <w:shd w:val="clear" w:color="auto" w:fill="auto"/>
            <w:noWrap/>
            <w:vAlign w:val="bottom"/>
            <w:hideMark/>
          </w:tcPr>
          <w:p w:rsidR="00E03F2C" w:rsidRPr="00C87C57" w:rsidRDefault="00E03F2C" w:rsidP="00CC26B3">
            <w:pPr>
              <w:rPr>
                <w:szCs w:val="24"/>
                <w:lang w:eastAsia="en-AU"/>
              </w:rPr>
            </w:pPr>
            <w:r w:rsidRPr="00C87C57">
              <w:rPr>
                <w:lang w:eastAsia="en-AU"/>
              </w:rPr>
              <w:t>Dewrang Avenue, Woomera SA 5720</w:t>
            </w:r>
          </w:p>
        </w:tc>
        <w:tc>
          <w:tcPr>
            <w:tcW w:w="918" w:type="dxa"/>
            <w:shd w:val="clear" w:color="auto" w:fill="auto"/>
            <w:noWrap/>
            <w:hideMark/>
          </w:tcPr>
          <w:p w:rsidR="00E03F2C" w:rsidRPr="00C87C57" w:rsidRDefault="00E03F2C" w:rsidP="00CC26B3">
            <w:pPr>
              <w:rPr>
                <w:szCs w:val="24"/>
                <w:lang w:eastAsia="en-AU"/>
              </w:rPr>
            </w:pPr>
            <w:r w:rsidRPr="00C87C57">
              <w:rPr>
                <w:lang w:eastAsia="en-AU"/>
              </w:rPr>
              <w:t>SP</w:t>
            </w:r>
          </w:p>
        </w:tc>
        <w:tc>
          <w:tcPr>
            <w:tcW w:w="667" w:type="dxa"/>
            <w:shd w:val="clear" w:color="auto" w:fill="auto"/>
            <w:noWrap/>
            <w:hideMark/>
          </w:tcPr>
          <w:p w:rsidR="00E03F2C" w:rsidRPr="00C87C57" w:rsidRDefault="00E03F2C" w:rsidP="00CC26B3">
            <w:pPr>
              <w:rPr>
                <w:szCs w:val="24"/>
                <w:lang w:eastAsia="en-AU"/>
              </w:rPr>
            </w:pPr>
            <w:r w:rsidRPr="00C87C57">
              <w:rPr>
                <w:lang w:eastAsia="en-AU"/>
              </w:rPr>
              <w:t>36%</w:t>
            </w:r>
          </w:p>
        </w:tc>
        <w:tc>
          <w:tcPr>
            <w:tcW w:w="704" w:type="dxa"/>
            <w:shd w:val="clear" w:color="auto" w:fill="auto"/>
            <w:noWrap/>
            <w:hideMark/>
          </w:tcPr>
          <w:p w:rsidR="00E03F2C" w:rsidRPr="00C87C57" w:rsidRDefault="00E03F2C" w:rsidP="00CC26B3">
            <w:pPr>
              <w:rPr>
                <w:szCs w:val="24"/>
                <w:lang w:eastAsia="en-AU"/>
              </w:rPr>
            </w:pPr>
            <w:r w:rsidRPr="00C87C57">
              <w:rPr>
                <w:lang w:eastAsia="en-AU"/>
              </w:rPr>
              <w:t>82%</w:t>
            </w:r>
          </w:p>
        </w:tc>
        <w:tc>
          <w:tcPr>
            <w:tcW w:w="655"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36"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3" w:type="dxa"/>
            <w:shd w:val="clear" w:color="auto" w:fill="auto"/>
            <w:noWrap/>
            <w:hideMark/>
          </w:tcPr>
          <w:p w:rsidR="00E03F2C" w:rsidRPr="00C87C57" w:rsidRDefault="00E03F2C" w:rsidP="00CC26B3">
            <w:pPr>
              <w:rPr>
                <w:szCs w:val="24"/>
                <w:lang w:eastAsia="en-AU"/>
              </w:rPr>
            </w:pPr>
            <w:r w:rsidRPr="00C87C57">
              <w:rPr>
                <w:lang w:eastAsia="en-AU"/>
              </w:rPr>
              <w:t>#N/A</w:t>
            </w:r>
          </w:p>
        </w:tc>
        <w:tc>
          <w:tcPr>
            <w:tcW w:w="661" w:type="dxa"/>
            <w:shd w:val="clear" w:color="auto" w:fill="auto"/>
            <w:noWrap/>
            <w:hideMark/>
          </w:tcPr>
          <w:p w:rsidR="00E03F2C" w:rsidRPr="00C87C57" w:rsidRDefault="00E03F2C" w:rsidP="00CC26B3">
            <w:pPr>
              <w:rPr>
                <w:szCs w:val="24"/>
                <w:lang w:eastAsia="en-AU"/>
              </w:rPr>
            </w:pPr>
            <w:r w:rsidRPr="00C87C57">
              <w:rPr>
                <w:lang w:eastAsia="en-AU"/>
              </w:rPr>
              <w:t>#N/A</w:t>
            </w:r>
          </w:p>
        </w:tc>
      </w:tr>
      <w:tr w:rsidR="00E03F2C" w:rsidRPr="00C87C57" w:rsidTr="00E03F2C">
        <w:trPr>
          <w:cantSplit/>
        </w:trPr>
        <w:tc>
          <w:tcPr>
            <w:tcW w:w="1014" w:type="dxa"/>
            <w:shd w:val="clear" w:color="auto" w:fill="auto"/>
            <w:noWrap/>
            <w:vAlign w:val="bottom"/>
          </w:tcPr>
          <w:p w:rsidR="00E03F2C" w:rsidRPr="00C87C57" w:rsidRDefault="00E03F2C" w:rsidP="00CC26B3">
            <w:pPr>
              <w:rPr>
                <w:lang w:eastAsia="en-AU"/>
              </w:rPr>
            </w:pPr>
          </w:p>
        </w:tc>
        <w:tc>
          <w:tcPr>
            <w:tcW w:w="1312" w:type="dxa"/>
            <w:shd w:val="clear" w:color="auto" w:fill="auto"/>
            <w:noWrap/>
            <w:vAlign w:val="bottom"/>
          </w:tcPr>
          <w:p w:rsidR="00E03F2C" w:rsidRPr="00C87C57" w:rsidRDefault="00E03F2C" w:rsidP="00CC26B3">
            <w:pPr>
              <w:rPr>
                <w:lang w:eastAsia="en-AU"/>
              </w:rPr>
            </w:pPr>
          </w:p>
        </w:tc>
        <w:tc>
          <w:tcPr>
            <w:tcW w:w="814" w:type="dxa"/>
            <w:shd w:val="clear" w:color="auto" w:fill="auto"/>
            <w:noWrap/>
          </w:tcPr>
          <w:p w:rsidR="00E03F2C" w:rsidRPr="00C87C57" w:rsidRDefault="00E03F2C" w:rsidP="00CC26B3">
            <w:pPr>
              <w:rPr>
                <w:lang w:eastAsia="en-AU"/>
              </w:rPr>
            </w:pPr>
          </w:p>
        </w:tc>
        <w:tc>
          <w:tcPr>
            <w:tcW w:w="1134" w:type="dxa"/>
            <w:shd w:val="clear" w:color="auto" w:fill="auto"/>
            <w:noWrap/>
            <w:vAlign w:val="bottom"/>
          </w:tcPr>
          <w:p w:rsidR="00E03F2C" w:rsidRPr="00C87C57" w:rsidRDefault="00E03F2C" w:rsidP="00CC26B3">
            <w:pPr>
              <w:rPr>
                <w:lang w:eastAsia="en-AU"/>
              </w:rPr>
            </w:pPr>
          </w:p>
        </w:tc>
        <w:tc>
          <w:tcPr>
            <w:tcW w:w="695" w:type="dxa"/>
            <w:shd w:val="clear" w:color="auto" w:fill="auto"/>
            <w:noWrap/>
            <w:vAlign w:val="bottom"/>
          </w:tcPr>
          <w:p w:rsidR="00E03F2C" w:rsidRPr="00C87C57" w:rsidRDefault="00E03F2C" w:rsidP="00CC26B3">
            <w:pPr>
              <w:rPr>
                <w:lang w:eastAsia="en-AU"/>
              </w:rPr>
            </w:pPr>
          </w:p>
        </w:tc>
        <w:tc>
          <w:tcPr>
            <w:tcW w:w="730" w:type="dxa"/>
            <w:shd w:val="clear" w:color="auto" w:fill="auto"/>
            <w:noWrap/>
            <w:vAlign w:val="bottom"/>
          </w:tcPr>
          <w:p w:rsidR="00E03F2C" w:rsidRPr="00C87C57" w:rsidRDefault="00E03F2C" w:rsidP="00CC26B3">
            <w:pPr>
              <w:rPr>
                <w:lang w:eastAsia="en-AU"/>
              </w:rPr>
            </w:pPr>
          </w:p>
        </w:tc>
        <w:tc>
          <w:tcPr>
            <w:tcW w:w="2731" w:type="dxa"/>
            <w:shd w:val="clear" w:color="auto" w:fill="auto"/>
            <w:noWrap/>
            <w:vAlign w:val="bottom"/>
          </w:tcPr>
          <w:p w:rsidR="00E03F2C" w:rsidRPr="00C87C57" w:rsidRDefault="00E03F2C" w:rsidP="00CC26B3">
            <w:pPr>
              <w:rPr>
                <w:lang w:eastAsia="en-AU"/>
              </w:rPr>
            </w:pPr>
          </w:p>
        </w:tc>
        <w:tc>
          <w:tcPr>
            <w:tcW w:w="918" w:type="dxa"/>
            <w:shd w:val="clear" w:color="auto" w:fill="auto"/>
            <w:noWrap/>
          </w:tcPr>
          <w:p w:rsidR="00E03F2C" w:rsidRPr="00C87C57" w:rsidRDefault="00E03F2C" w:rsidP="00CC26B3">
            <w:pPr>
              <w:rPr>
                <w:lang w:eastAsia="en-AU"/>
              </w:rPr>
            </w:pPr>
          </w:p>
        </w:tc>
        <w:tc>
          <w:tcPr>
            <w:tcW w:w="667" w:type="dxa"/>
            <w:shd w:val="clear" w:color="auto" w:fill="auto"/>
            <w:noWrap/>
          </w:tcPr>
          <w:p w:rsidR="00E03F2C" w:rsidRPr="00C87C57" w:rsidRDefault="00E03F2C" w:rsidP="00CC26B3">
            <w:pPr>
              <w:rPr>
                <w:lang w:eastAsia="en-AU"/>
              </w:rPr>
            </w:pPr>
          </w:p>
        </w:tc>
        <w:tc>
          <w:tcPr>
            <w:tcW w:w="704" w:type="dxa"/>
            <w:shd w:val="clear" w:color="auto" w:fill="auto"/>
            <w:noWrap/>
          </w:tcPr>
          <w:p w:rsidR="00E03F2C" w:rsidRPr="00C87C57" w:rsidRDefault="00E03F2C" w:rsidP="00CC26B3">
            <w:pPr>
              <w:rPr>
                <w:lang w:eastAsia="en-AU"/>
              </w:rPr>
            </w:pPr>
          </w:p>
        </w:tc>
        <w:tc>
          <w:tcPr>
            <w:tcW w:w="655" w:type="dxa"/>
            <w:shd w:val="clear" w:color="auto" w:fill="auto"/>
            <w:noWrap/>
          </w:tcPr>
          <w:p w:rsidR="00E03F2C" w:rsidRPr="00C87C57" w:rsidRDefault="00E03F2C" w:rsidP="00CC26B3">
            <w:pPr>
              <w:rPr>
                <w:lang w:eastAsia="en-AU"/>
              </w:rPr>
            </w:pPr>
          </w:p>
        </w:tc>
        <w:tc>
          <w:tcPr>
            <w:tcW w:w="636" w:type="dxa"/>
            <w:shd w:val="clear" w:color="auto" w:fill="auto"/>
            <w:noWrap/>
          </w:tcPr>
          <w:p w:rsidR="00E03F2C" w:rsidRPr="00C87C57" w:rsidRDefault="00E03F2C" w:rsidP="00CC26B3">
            <w:pPr>
              <w:rPr>
                <w:lang w:eastAsia="en-AU"/>
              </w:rPr>
            </w:pPr>
          </w:p>
        </w:tc>
        <w:tc>
          <w:tcPr>
            <w:tcW w:w="663" w:type="dxa"/>
            <w:shd w:val="clear" w:color="auto" w:fill="auto"/>
            <w:noWrap/>
          </w:tcPr>
          <w:p w:rsidR="00E03F2C" w:rsidRPr="00C87C57" w:rsidRDefault="00E03F2C" w:rsidP="00CC26B3">
            <w:pPr>
              <w:rPr>
                <w:lang w:eastAsia="en-AU"/>
              </w:rPr>
            </w:pPr>
          </w:p>
        </w:tc>
        <w:tc>
          <w:tcPr>
            <w:tcW w:w="661" w:type="dxa"/>
            <w:shd w:val="clear" w:color="auto" w:fill="auto"/>
            <w:noWrap/>
          </w:tcPr>
          <w:p w:rsidR="00E03F2C" w:rsidRPr="00C87C57" w:rsidRDefault="00E03F2C" w:rsidP="00CC26B3">
            <w:pPr>
              <w:rPr>
                <w:lang w:eastAsia="en-AU"/>
              </w:rPr>
            </w:pP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14109</w:t>
            </w:r>
          </w:p>
        </w:tc>
        <w:tc>
          <w:tcPr>
            <w:tcW w:w="1312" w:type="dxa"/>
            <w:shd w:val="clear" w:color="auto" w:fill="auto"/>
            <w:noWrap/>
          </w:tcPr>
          <w:p w:rsidR="00E03F2C" w:rsidRPr="00C87C57" w:rsidRDefault="00E03F2C" w:rsidP="00CC26B3">
            <w:pPr>
              <w:rPr>
                <w:szCs w:val="24"/>
                <w:lang w:eastAsia="en-AU"/>
              </w:rPr>
            </w:pPr>
            <w:r w:rsidRPr="00C87C57">
              <w:rPr>
                <w:lang w:eastAsia="en-AU"/>
              </w:rPr>
              <w:t>Emmaus Catholic School</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Metro</w:t>
            </w:r>
          </w:p>
        </w:tc>
        <w:tc>
          <w:tcPr>
            <w:tcW w:w="695" w:type="dxa"/>
            <w:shd w:val="clear" w:color="auto" w:fill="auto"/>
            <w:noWrap/>
          </w:tcPr>
          <w:p w:rsidR="00E03F2C" w:rsidRPr="00C87C57" w:rsidRDefault="00E03F2C" w:rsidP="00CC26B3">
            <w:pPr>
              <w:rPr>
                <w:szCs w:val="24"/>
                <w:lang w:eastAsia="en-AU"/>
              </w:rPr>
            </w:pPr>
            <w:r w:rsidRPr="00C87C57">
              <w:rPr>
                <w:lang w:eastAsia="en-AU"/>
              </w:rPr>
              <w:t>3-7</w:t>
            </w:r>
          </w:p>
        </w:tc>
        <w:tc>
          <w:tcPr>
            <w:tcW w:w="730" w:type="dxa"/>
            <w:shd w:val="clear" w:color="auto" w:fill="auto"/>
            <w:noWrap/>
          </w:tcPr>
          <w:p w:rsidR="00E03F2C" w:rsidRPr="00C87C57" w:rsidRDefault="00E03F2C" w:rsidP="00CC26B3">
            <w:pPr>
              <w:rPr>
                <w:szCs w:val="24"/>
                <w:lang w:eastAsia="en-AU"/>
              </w:rPr>
            </w:pPr>
            <w:r w:rsidRPr="00C87C57">
              <w:rPr>
                <w:lang w:eastAsia="en-AU"/>
              </w:rPr>
              <w:t>L</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237 Military Road Woodcroft 5162</w:t>
            </w:r>
          </w:p>
        </w:tc>
        <w:tc>
          <w:tcPr>
            <w:tcW w:w="918" w:type="dxa"/>
            <w:shd w:val="clear" w:color="auto" w:fill="auto"/>
            <w:noWrap/>
          </w:tcPr>
          <w:p w:rsidR="00E03F2C" w:rsidRPr="00C87C57" w:rsidRDefault="00E03F2C" w:rsidP="00CC26B3">
            <w:pPr>
              <w:rPr>
                <w:szCs w:val="24"/>
                <w:lang w:eastAsia="en-AU"/>
              </w:rPr>
            </w:pPr>
            <w:r w:rsidRPr="00C87C57">
              <w:rPr>
                <w:lang w:eastAsia="en-AU"/>
              </w:rPr>
              <w:t>SP</w:t>
            </w:r>
          </w:p>
        </w:tc>
        <w:tc>
          <w:tcPr>
            <w:tcW w:w="667" w:type="dxa"/>
            <w:shd w:val="clear" w:color="auto" w:fill="auto"/>
            <w:noWrap/>
          </w:tcPr>
          <w:p w:rsidR="00E03F2C" w:rsidRPr="00C87C57" w:rsidRDefault="00E03F2C" w:rsidP="00CC26B3">
            <w:pPr>
              <w:rPr>
                <w:szCs w:val="24"/>
                <w:lang w:eastAsia="en-AU"/>
              </w:rPr>
            </w:pPr>
            <w:r w:rsidRPr="00C87C57">
              <w:rPr>
                <w:lang w:eastAsia="en-AU"/>
              </w:rPr>
              <w:t> </w:t>
            </w:r>
          </w:p>
        </w:tc>
        <w:tc>
          <w:tcPr>
            <w:tcW w:w="704" w:type="dxa"/>
            <w:shd w:val="clear" w:color="auto" w:fill="auto"/>
            <w:noWrap/>
          </w:tcPr>
          <w:p w:rsidR="00E03F2C" w:rsidRPr="00C87C57" w:rsidRDefault="00E03F2C" w:rsidP="00CC26B3">
            <w:pPr>
              <w:rPr>
                <w:szCs w:val="24"/>
                <w:lang w:eastAsia="en-AU"/>
              </w:rPr>
            </w:pPr>
            <w:r w:rsidRPr="00C87C57">
              <w:rPr>
                <w:lang w:eastAsia="en-AU"/>
              </w:rPr>
              <w:t>21.3%</w:t>
            </w:r>
          </w:p>
        </w:tc>
        <w:tc>
          <w:tcPr>
            <w:tcW w:w="655" w:type="dxa"/>
            <w:shd w:val="clear" w:color="auto" w:fill="auto"/>
            <w:noWrap/>
          </w:tcPr>
          <w:p w:rsidR="00E03F2C" w:rsidRPr="00C87C57" w:rsidRDefault="00E03F2C" w:rsidP="00CC26B3">
            <w:pPr>
              <w:rPr>
                <w:szCs w:val="24"/>
                <w:lang w:eastAsia="en-AU"/>
              </w:rPr>
            </w:pPr>
            <w:r w:rsidRPr="00C87C57">
              <w:rPr>
                <w:lang w:eastAsia="en-AU"/>
              </w:rPr>
              <w:t> </w:t>
            </w:r>
          </w:p>
        </w:tc>
        <w:tc>
          <w:tcPr>
            <w:tcW w:w="636" w:type="dxa"/>
            <w:shd w:val="clear" w:color="auto" w:fill="auto"/>
            <w:noWrap/>
          </w:tcPr>
          <w:p w:rsidR="00E03F2C" w:rsidRPr="00C87C57" w:rsidRDefault="00E03F2C" w:rsidP="00CC26B3">
            <w:pPr>
              <w:rPr>
                <w:szCs w:val="24"/>
                <w:lang w:eastAsia="en-AU"/>
              </w:rPr>
            </w:pPr>
            <w:r w:rsidRPr="00C87C57">
              <w:rPr>
                <w:lang w:eastAsia="en-AU"/>
              </w:rPr>
              <w:t>100.0%</w:t>
            </w:r>
          </w:p>
        </w:tc>
        <w:tc>
          <w:tcPr>
            <w:tcW w:w="663" w:type="dxa"/>
            <w:shd w:val="clear" w:color="auto" w:fill="auto"/>
            <w:noWrap/>
          </w:tcPr>
          <w:p w:rsidR="00E03F2C" w:rsidRPr="00C87C57" w:rsidRDefault="00E03F2C" w:rsidP="00CC26B3">
            <w:pPr>
              <w:rPr>
                <w:lang w:eastAsia="en-AU"/>
              </w:rPr>
            </w:pPr>
          </w:p>
        </w:tc>
        <w:tc>
          <w:tcPr>
            <w:tcW w:w="661" w:type="dxa"/>
            <w:shd w:val="clear" w:color="auto" w:fill="auto"/>
            <w:noWrap/>
          </w:tcPr>
          <w:p w:rsidR="00E03F2C" w:rsidRPr="00C87C57" w:rsidRDefault="00E03F2C" w:rsidP="00CC26B3">
            <w:pPr>
              <w:rPr>
                <w:szCs w:val="24"/>
                <w:lang w:eastAsia="en-AU"/>
              </w:rPr>
            </w:pPr>
            <w:r w:rsidRPr="00C87C57">
              <w:rPr>
                <w:lang w:eastAsia="en-AU"/>
              </w:rPr>
              <w:t>0.0%</w:t>
            </w: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316</w:t>
            </w:r>
          </w:p>
        </w:tc>
        <w:tc>
          <w:tcPr>
            <w:tcW w:w="1312" w:type="dxa"/>
            <w:shd w:val="clear" w:color="auto" w:fill="auto"/>
            <w:noWrap/>
          </w:tcPr>
          <w:p w:rsidR="00E03F2C" w:rsidRPr="00C87C57" w:rsidRDefault="00E03F2C" w:rsidP="00CC26B3">
            <w:pPr>
              <w:rPr>
                <w:szCs w:val="24"/>
                <w:lang w:eastAsia="en-AU"/>
              </w:rPr>
            </w:pPr>
            <w:r w:rsidRPr="00C87C57">
              <w:rPr>
                <w:lang w:eastAsia="en-AU"/>
              </w:rPr>
              <w:t>St Francis of Assisi School</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Metro</w:t>
            </w:r>
          </w:p>
        </w:tc>
        <w:tc>
          <w:tcPr>
            <w:tcW w:w="695" w:type="dxa"/>
            <w:shd w:val="clear" w:color="auto" w:fill="auto"/>
            <w:noWrap/>
          </w:tcPr>
          <w:p w:rsidR="00E03F2C" w:rsidRPr="00C87C57" w:rsidRDefault="00E03F2C" w:rsidP="00CC26B3">
            <w:pPr>
              <w:rPr>
                <w:szCs w:val="24"/>
                <w:lang w:eastAsia="en-AU"/>
              </w:rPr>
            </w:pPr>
            <w:r w:rsidRPr="00C87C57">
              <w:rPr>
                <w:lang w:eastAsia="en-AU"/>
              </w:rPr>
              <w:t>3-7</w:t>
            </w:r>
          </w:p>
        </w:tc>
        <w:tc>
          <w:tcPr>
            <w:tcW w:w="730" w:type="dxa"/>
            <w:shd w:val="clear" w:color="auto" w:fill="auto"/>
            <w:noWrap/>
          </w:tcPr>
          <w:p w:rsidR="00E03F2C" w:rsidRPr="00C87C57" w:rsidRDefault="00E03F2C" w:rsidP="00CC26B3">
            <w:pPr>
              <w:rPr>
                <w:szCs w:val="24"/>
                <w:lang w:eastAsia="en-AU"/>
              </w:rPr>
            </w:pPr>
            <w:r w:rsidRPr="00C87C57">
              <w:rPr>
                <w:lang w:eastAsia="en-AU"/>
              </w:rPr>
              <w:t>L</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57 Newton Road Newton 5074</w:t>
            </w:r>
          </w:p>
        </w:tc>
        <w:tc>
          <w:tcPr>
            <w:tcW w:w="918" w:type="dxa"/>
            <w:shd w:val="clear" w:color="auto" w:fill="auto"/>
            <w:noWrap/>
          </w:tcPr>
          <w:p w:rsidR="00E03F2C" w:rsidRPr="00C87C57" w:rsidRDefault="00E03F2C" w:rsidP="00CC26B3">
            <w:pPr>
              <w:rPr>
                <w:szCs w:val="24"/>
                <w:lang w:eastAsia="en-AU"/>
              </w:rPr>
            </w:pPr>
            <w:r w:rsidRPr="00C87C57">
              <w:rPr>
                <w:lang w:eastAsia="en-AU"/>
              </w:rPr>
              <w:t>SP</w:t>
            </w:r>
          </w:p>
        </w:tc>
        <w:tc>
          <w:tcPr>
            <w:tcW w:w="667" w:type="dxa"/>
            <w:shd w:val="clear" w:color="auto" w:fill="auto"/>
            <w:noWrap/>
          </w:tcPr>
          <w:p w:rsidR="00E03F2C" w:rsidRPr="00C87C57" w:rsidRDefault="00E03F2C" w:rsidP="00CC26B3">
            <w:pPr>
              <w:rPr>
                <w:szCs w:val="24"/>
                <w:lang w:eastAsia="en-AU"/>
              </w:rPr>
            </w:pPr>
            <w:r w:rsidRPr="00C87C57">
              <w:rPr>
                <w:lang w:eastAsia="en-AU"/>
              </w:rPr>
              <w:t> </w:t>
            </w:r>
          </w:p>
        </w:tc>
        <w:tc>
          <w:tcPr>
            <w:tcW w:w="704" w:type="dxa"/>
            <w:shd w:val="clear" w:color="auto" w:fill="auto"/>
            <w:noWrap/>
          </w:tcPr>
          <w:p w:rsidR="00E03F2C" w:rsidRPr="00C87C57" w:rsidRDefault="00E03F2C" w:rsidP="00CC26B3">
            <w:pPr>
              <w:rPr>
                <w:szCs w:val="24"/>
                <w:lang w:eastAsia="en-AU"/>
              </w:rPr>
            </w:pPr>
            <w:r w:rsidRPr="00C87C57">
              <w:rPr>
                <w:lang w:eastAsia="en-AU"/>
              </w:rPr>
              <w:t>20.7%</w:t>
            </w:r>
          </w:p>
        </w:tc>
        <w:tc>
          <w:tcPr>
            <w:tcW w:w="655" w:type="dxa"/>
            <w:shd w:val="clear" w:color="auto" w:fill="auto"/>
            <w:noWrap/>
          </w:tcPr>
          <w:p w:rsidR="00E03F2C" w:rsidRPr="00C87C57" w:rsidRDefault="00E03F2C" w:rsidP="00CC26B3">
            <w:pPr>
              <w:rPr>
                <w:szCs w:val="24"/>
                <w:lang w:eastAsia="en-AU"/>
              </w:rPr>
            </w:pPr>
            <w:r w:rsidRPr="00C87C57">
              <w:rPr>
                <w:lang w:eastAsia="en-AU"/>
              </w:rPr>
              <w:t> </w:t>
            </w:r>
          </w:p>
        </w:tc>
        <w:tc>
          <w:tcPr>
            <w:tcW w:w="636" w:type="dxa"/>
            <w:shd w:val="clear" w:color="auto" w:fill="auto"/>
            <w:noWrap/>
          </w:tcPr>
          <w:p w:rsidR="00E03F2C" w:rsidRPr="00C87C57" w:rsidRDefault="00E03F2C" w:rsidP="00CC26B3">
            <w:pPr>
              <w:rPr>
                <w:szCs w:val="24"/>
                <w:lang w:eastAsia="en-AU"/>
              </w:rPr>
            </w:pPr>
            <w:r w:rsidRPr="00C87C57">
              <w:rPr>
                <w:lang w:eastAsia="en-AU"/>
              </w:rPr>
              <w:t>0.0%</w:t>
            </w:r>
          </w:p>
        </w:tc>
        <w:tc>
          <w:tcPr>
            <w:tcW w:w="663" w:type="dxa"/>
            <w:shd w:val="clear" w:color="auto" w:fill="auto"/>
            <w:noWrap/>
          </w:tcPr>
          <w:p w:rsidR="00E03F2C" w:rsidRPr="00C87C57" w:rsidRDefault="00E03F2C" w:rsidP="00CC26B3">
            <w:pPr>
              <w:rPr>
                <w:lang w:eastAsia="en-AU"/>
              </w:rPr>
            </w:pPr>
          </w:p>
        </w:tc>
        <w:tc>
          <w:tcPr>
            <w:tcW w:w="661" w:type="dxa"/>
            <w:shd w:val="clear" w:color="auto" w:fill="auto"/>
            <w:noWrap/>
          </w:tcPr>
          <w:p w:rsidR="00E03F2C" w:rsidRPr="00C87C57" w:rsidRDefault="00E03F2C" w:rsidP="00CC26B3">
            <w:pPr>
              <w:rPr>
                <w:szCs w:val="24"/>
                <w:lang w:eastAsia="en-AU"/>
              </w:rPr>
            </w:pPr>
            <w:r w:rsidRPr="00C87C57">
              <w:rPr>
                <w:lang w:eastAsia="en-AU"/>
              </w:rPr>
              <w:t>0.0%</w:t>
            </w: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2602</w:t>
            </w:r>
          </w:p>
        </w:tc>
        <w:tc>
          <w:tcPr>
            <w:tcW w:w="1312" w:type="dxa"/>
            <w:shd w:val="clear" w:color="auto" w:fill="auto"/>
            <w:noWrap/>
          </w:tcPr>
          <w:p w:rsidR="00E03F2C" w:rsidRPr="00C87C57" w:rsidRDefault="00E03F2C" w:rsidP="00CC26B3">
            <w:pPr>
              <w:rPr>
                <w:szCs w:val="24"/>
                <w:lang w:eastAsia="en-AU"/>
              </w:rPr>
            </w:pPr>
            <w:r w:rsidRPr="00C87C57">
              <w:rPr>
                <w:lang w:eastAsia="en-AU"/>
              </w:rPr>
              <w:t>Antonio Catholic School</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Metro</w:t>
            </w:r>
          </w:p>
        </w:tc>
        <w:tc>
          <w:tcPr>
            <w:tcW w:w="695" w:type="dxa"/>
            <w:shd w:val="clear" w:color="auto" w:fill="auto"/>
            <w:noWrap/>
          </w:tcPr>
          <w:p w:rsidR="00E03F2C" w:rsidRPr="00C87C57" w:rsidRDefault="00E03F2C" w:rsidP="00CC26B3">
            <w:pPr>
              <w:rPr>
                <w:szCs w:val="24"/>
                <w:lang w:eastAsia="en-AU"/>
              </w:rPr>
            </w:pPr>
            <w:r w:rsidRPr="00C87C57">
              <w:rPr>
                <w:lang w:eastAsia="en-AU"/>
              </w:rPr>
              <w:t>3-7</w:t>
            </w:r>
          </w:p>
        </w:tc>
        <w:tc>
          <w:tcPr>
            <w:tcW w:w="730" w:type="dxa"/>
            <w:shd w:val="clear" w:color="auto" w:fill="auto"/>
            <w:noWrap/>
          </w:tcPr>
          <w:p w:rsidR="00E03F2C" w:rsidRPr="00C87C57" w:rsidRDefault="00E03F2C" w:rsidP="00CC26B3">
            <w:pPr>
              <w:rPr>
                <w:szCs w:val="24"/>
                <w:lang w:eastAsia="en-AU"/>
              </w:rPr>
            </w:pPr>
            <w:r w:rsidRPr="00C87C57">
              <w:rPr>
                <w:lang w:eastAsia="en-AU"/>
              </w:rPr>
              <w:t>L</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8 Bains Road Morphett Vale 5162</w:t>
            </w:r>
          </w:p>
        </w:tc>
        <w:tc>
          <w:tcPr>
            <w:tcW w:w="918" w:type="dxa"/>
            <w:shd w:val="clear" w:color="auto" w:fill="auto"/>
            <w:noWrap/>
          </w:tcPr>
          <w:p w:rsidR="00E03F2C" w:rsidRPr="00C87C57" w:rsidRDefault="00E03F2C" w:rsidP="00CC26B3">
            <w:pPr>
              <w:rPr>
                <w:szCs w:val="24"/>
                <w:lang w:eastAsia="en-AU"/>
              </w:rPr>
            </w:pPr>
            <w:r w:rsidRPr="00C87C57">
              <w:rPr>
                <w:lang w:eastAsia="en-AU"/>
              </w:rPr>
              <w:t>LNNP</w:t>
            </w:r>
          </w:p>
        </w:tc>
        <w:tc>
          <w:tcPr>
            <w:tcW w:w="667" w:type="dxa"/>
            <w:shd w:val="clear" w:color="auto" w:fill="auto"/>
            <w:noWrap/>
          </w:tcPr>
          <w:p w:rsidR="00E03F2C" w:rsidRPr="00C87C57" w:rsidRDefault="00E03F2C" w:rsidP="00CC26B3">
            <w:pPr>
              <w:rPr>
                <w:szCs w:val="24"/>
                <w:lang w:eastAsia="en-AU"/>
              </w:rPr>
            </w:pPr>
            <w:r w:rsidRPr="00C87C57">
              <w:rPr>
                <w:lang w:eastAsia="en-AU"/>
              </w:rPr>
              <w:t> </w:t>
            </w:r>
          </w:p>
        </w:tc>
        <w:tc>
          <w:tcPr>
            <w:tcW w:w="704" w:type="dxa"/>
            <w:shd w:val="clear" w:color="auto" w:fill="auto"/>
            <w:noWrap/>
          </w:tcPr>
          <w:p w:rsidR="00E03F2C" w:rsidRPr="00C87C57" w:rsidRDefault="00E03F2C" w:rsidP="00CC26B3">
            <w:pPr>
              <w:rPr>
                <w:szCs w:val="24"/>
                <w:lang w:eastAsia="en-AU"/>
              </w:rPr>
            </w:pPr>
            <w:r w:rsidRPr="00C87C57">
              <w:rPr>
                <w:lang w:eastAsia="en-AU"/>
              </w:rPr>
              <w:t>30.2%</w:t>
            </w:r>
          </w:p>
        </w:tc>
        <w:tc>
          <w:tcPr>
            <w:tcW w:w="655" w:type="dxa"/>
            <w:shd w:val="clear" w:color="auto" w:fill="auto"/>
            <w:noWrap/>
          </w:tcPr>
          <w:p w:rsidR="00E03F2C" w:rsidRPr="00C87C57" w:rsidRDefault="00E03F2C" w:rsidP="00CC26B3">
            <w:pPr>
              <w:rPr>
                <w:szCs w:val="24"/>
                <w:lang w:eastAsia="en-AU"/>
              </w:rPr>
            </w:pPr>
            <w:r w:rsidRPr="00C87C57">
              <w:rPr>
                <w:lang w:eastAsia="en-AU"/>
              </w:rPr>
              <w:t> </w:t>
            </w:r>
          </w:p>
        </w:tc>
        <w:tc>
          <w:tcPr>
            <w:tcW w:w="636" w:type="dxa"/>
            <w:shd w:val="clear" w:color="auto" w:fill="auto"/>
            <w:noWrap/>
          </w:tcPr>
          <w:p w:rsidR="00E03F2C" w:rsidRPr="00C87C57" w:rsidRDefault="00E03F2C" w:rsidP="00CC26B3">
            <w:pPr>
              <w:rPr>
                <w:szCs w:val="24"/>
                <w:lang w:eastAsia="en-AU"/>
              </w:rPr>
            </w:pPr>
            <w:r w:rsidRPr="00C87C57">
              <w:rPr>
                <w:lang w:eastAsia="en-AU"/>
              </w:rPr>
              <w:t>0.0%</w:t>
            </w:r>
          </w:p>
        </w:tc>
        <w:tc>
          <w:tcPr>
            <w:tcW w:w="663" w:type="dxa"/>
            <w:shd w:val="clear" w:color="auto" w:fill="auto"/>
            <w:noWrap/>
          </w:tcPr>
          <w:p w:rsidR="00E03F2C" w:rsidRPr="00C87C57" w:rsidRDefault="00E03F2C" w:rsidP="00CC26B3">
            <w:pPr>
              <w:rPr>
                <w:lang w:eastAsia="en-AU"/>
              </w:rPr>
            </w:pPr>
          </w:p>
        </w:tc>
        <w:tc>
          <w:tcPr>
            <w:tcW w:w="661" w:type="dxa"/>
            <w:shd w:val="clear" w:color="auto" w:fill="auto"/>
            <w:noWrap/>
          </w:tcPr>
          <w:p w:rsidR="00E03F2C" w:rsidRPr="00C87C57" w:rsidRDefault="00E03F2C" w:rsidP="00CC26B3">
            <w:pPr>
              <w:rPr>
                <w:szCs w:val="24"/>
                <w:lang w:eastAsia="en-AU"/>
              </w:rPr>
            </w:pPr>
            <w:r w:rsidRPr="00C87C57">
              <w:rPr>
                <w:lang w:eastAsia="en-AU"/>
              </w:rPr>
              <w:t>0.0%</w:t>
            </w: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15689</w:t>
            </w:r>
          </w:p>
        </w:tc>
        <w:tc>
          <w:tcPr>
            <w:tcW w:w="1312" w:type="dxa"/>
            <w:shd w:val="clear" w:color="auto" w:fill="auto"/>
            <w:noWrap/>
          </w:tcPr>
          <w:p w:rsidR="00E03F2C" w:rsidRPr="00C87C57" w:rsidRDefault="00E03F2C" w:rsidP="00CC26B3">
            <w:pPr>
              <w:rPr>
                <w:szCs w:val="24"/>
                <w:lang w:eastAsia="en-AU"/>
              </w:rPr>
            </w:pPr>
            <w:r w:rsidRPr="00C87C57">
              <w:rPr>
                <w:lang w:eastAsia="en-AU"/>
              </w:rPr>
              <w:t>Blackfriars Priory School</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Metro</w:t>
            </w:r>
          </w:p>
        </w:tc>
        <w:tc>
          <w:tcPr>
            <w:tcW w:w="695" w:type="dxa"/>
            <w:shd w:val="clear" w:color="auto" w:fill="auto"/>
            <w:noWrap/>
          </w:tcPr>
          <w:p w:rsidR="00E03F2C" w:rsidRPr="00C87C57" w:rsidRDefault="00E03F2C" w:rsidP="00CC26B3">
            <w:pPr>
              <w:rPr>
                <w:szCs w:val="24"/>
                <w:lang w:eastAsia="en-AU"/>
              </w:rPr>
            </w:pPr>
            <w:r w:rsidRPr="00C87C57">
              <w:rPr>
                <w:lang w:eastAsia="en-AU"/>
              </w:rPr>
              <w:t>3-9</w:t>
            </w:r>
          </w:p>
        </w:tc>
        <w:tc>
          <w:tcPr>
            <w:tcW w:w="730" w:type="dxa"/>
            <w:shd w:val="clear" w:color="auto" w:fill="auto"/>
            <w:noWrap/>
          </w:tcPr>
          <w:p w:rsidR="00E03F2C" w:rsidRPr="00C87C57" w:rsidRDefault="00E03F2C" w:rsidP="00CC26B3">
            <w:pPr>
              <w:rPr>
                <w:szCs w:val="24"/>
                <w:lang w:eastAsia="en-AU"/>
              </w:rPr>
            </w:pPr>
            <w:r w:rsidRPr="00C87C57">
              <w:rPr>
                <w:lang w:eastAsia="en-AU"/>
              </w:rPr>
              <w:t>L</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17 Prospect Road Prospect 5082</w:t>
            </w:r>
          </w:p>
        </w:tc>
        <w:tc>
          <w:tcPr>
            <w:tcW w:w="918" w:type="dxa"/>
            <w:shd w:val="clear" w:color="auto" w:fill="auto"/>
            <w:noWrap/>
          </w:tcPr>
          <w:p w:rsidR="00E03F2C" w:rsidRPr="00C87C57" w:rsidRDefault="00E03F2C" w:rsidP="00CC26B3">
            <w:pPr>
              <w:rPr>
                <w:szCs w:val="24"/>
                <w:lang w:eastAsia="en-AU"/>
              </w:rPr>
            </w:pPr>
            <w:r w:rsidRPr="00C87C57">
              <w:rPr>
                <w:lang w:eastAsia="en-AU"/>
              </w:rPr>
              <w:t>LNNP</w:t>
            </w:r>
          </w:p>
        </w:tc>
        <w:tc>
          <w:tcPr>
            <w:tcW w:w="667" w:type="dxa"/>
            <w:shd w:val="clear" w:color="auto" w:fill="auto"/>
            <w:noWrap/>
          </w:tcPr>
          <w:p w:rsidR="00E03F2C" w:rsidRPr="00C87C57" w:rsidRDefault="00E03F2C" w:rsidP="00CC26B3">
            <w:pPr>
              <w:rPr>
                <w:szCs w:val="24"/>
                <w:lang w:eastAsia="en-AU"/>
              </w:rPr>
            </w:pPr>
            <w:r w:rsidRPr="00C87C57">
              <w:rPr>
                <w:lang w:eastAsia="en-AU"/>
              </w:rPr>
              <w:t> </w:t>
            </w:r>
          </w:p>
        </w:tc>
        <w:tc>
          <w:tcPr>
            <w:tcW w:w="704" w:type="dxa"/>
            <w:shd w:val="clear" w:color="auto" w:fill="auto"/>
            <w:noWrap/>
          </w:tcPr>
          <w:p w:rsidR="00E03F2C" w:rsidRPr="00C87C57" w:rsidRDefault="00E03F2C" w:rsidP="00CC26B3">
            <w:pPr>
              <w:rPr>
                <w:szCs w:val="24"/>
                <w:lang w:eastAsia="en-AU"/>
              </w:rPr>
            </w:pPr>
            <w:r w:rsidRPr="00C87C57">
              <w:rPr>
                <w:lang w:eastAsia="en-AU"/>
              </w:rPr>
              <w:t>18.8%</w:t>
            </w:r>
          </w:p>
        </w:tc>
        <w:tc>
          <w:tcPr>
            <w:tcW w:w="655" w:type="dxa"/>
            <w:shd w:val="clear" w:color="auto" w:fill="auto"/>
            <w:noWrap/>
          </w:tcPr>
          <w:p w:rsidR="00E03F2C" w:rsidRPr="00C87C57" w:rsidRDefault="00E03F2C" w:rsidP="00CC26B3">
            <w:pPr>
              <w:rPr>
                <w:szCs w:val="24"/>
                <w:lang w:eastAsia="en-AU"/>
              </w:rPr>
            </w:pPr>
            <w:r w:rsidRPr="00C87C57">
              <w:rPr>
                <w:lang w:eastAsia="en-AU"/>
              </w:rPr>
              <w:t> </w:t>
            </w:r>
          </w:p>
        </w:tc>
        <w:tc>
          <w:tcPr>
            <w:tcW w:w="636" w:type="dxa"/>
            <w:shd w:val="clear" w:color="auto" w:fill="auto"/>
            <w:noWrap/>
          </w:tcPr>
          <w:p w:rsidR="00E03F2C" w:rsidRPr="00C87C57" w:rsidRDefault="00E03F2C" w:rsidP="00CC26B3">
            <w:pPr>
              <w:rPr>
                <w:szCs w:val="24"/>
                <w:lang w:eastAsia="en-AU"/>
              </w:rPr>
            </w:pPr>
            <w:r w:rsidRPr="00C87C57">
              <w:rPr>
                <w:lang w:eastAsia="en-AU"/>
              </w:rPr>
              <w:t>0.0%</w:t>
            </w:r>
          </w:p>
        </w:tc>
        <w:tc>
          <w:tcPr>
            <w:tcW w:w="663" w:type="dxa"/>
            <w:shd w:val="clear" w:color="auto" w:fill="auto"/>
            <w:noWrap/>
          </w:tcPr>
          <w:p w:rsidR="00E03F2C" w:rsidRPr="00C87C57" w:rsidRDefault="00E03F2C" w:rsidP="00CC26B3">
            <w:pPr>
              <w:rPr>
                <w:lang w:eastAsia="en-AU"/>
              </w:rPr>
            </w:pPr>
          </w:p>
        </w:tc>
        <w:tc>
          <w:tcPr>
            <w:tcW w:w="661" w:type="dxa"/>
            <w:shd w:val="clear" w:color="auto" w:fill="auto"/>
            <w:noWrap/>
          </w:tcPr>
          <w:p w:rsidR="00E03F2C" w:rsidRPr="00C87C57" w:rsidRDefault="00E03F2C" w:rsidP="00CC26B3">
            <w:pPr>
              <w:rPr>
                <w:szCs w:val="24"/>
                <w:lang w:eastAsia="en-AU"/>
              </w:rPr>
            </w:pPr>
            <w:r w:rsidRPr="00C87C57">
              <w:rPr>
                <w:lang w:eastAsia="en-AU"/>
              </w:rPr>
              <w:t>0.0%</w:t>
            </w: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23695</w:t>
            </w:r>
          </w:p>
        </w:tc>
        <w:tc>
          <w:tcPr>
            <w:tcW w:w="1312" w:type="dxa"/>
            <w:shd w:val="clear" w:color="auto" w:fill="auto"/>
            <w:noWrap/>
          </w:tcPr>
          <w:p w:rsidR="00E03F2C" w:rsidRPr="00C87C57" w:rsidRDefault="00E03F2C" w:rsidP="00CC26B3">
            <w:pPr>
              <w:rPr>
                <w:szCs w:val="24"/>
                <w:lang w:eastAsia="en-AU"/>
              </w:rPr>
            </w:pPr>
            <w:r w:rsidRPr="00C87C57">
              <w:rPr>
                <w:lang w:eastAsia="en-AU"/>
              </w:rPr>
              <w:t>Galilee Catholic School</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Metro</w:t>
            </w:r>
          </w:p>
        </w:tc>
        <w:tc>
          <w:tcPr>
            <w:tcW w:w="695" w:type="dxa"/>
            <w:shd w:val="clear" w:color="auto" w:fill="auto"/>
            <w:noWrap/>
          </w:tcPr>
          <w:p w:rsidR="00E03F2C" w:rsidRPr="00C87C57" w:rsidRDefault="00E03F2C" w:rsidP="00CC26B3">
            <w:pPr>
              <w:rPr>
                <w:szCs w:val="24"/>
                <w:lang w:eastAsia="en-AU"/>
              </w:rPr>
            </w:pPr>
            <w:r w:rsidRPr="00C87C57">
              <w:rPr>
                <w:lang w:eastAsia="en-AU"/>
              </w:rPr>
              <w:t>3-7</w:t>
            </w:r>
          </w:p>
        </w:tc>
        <w:tc>
          <w:tcPr>
            <w:tcW w:w="730" w:type="dxa"/>
            <w:shd w:val="clear" w:color="auto" w:fill="auto"/>
            <w:noWrap/>
          </w:tcPr>
          <w:p w:rsidR="00E03F2C" w:rsidRPr="00C87C57" w:rsidRDefault="00E03F2C" w:rsidP="00CC26B3">
            <w:pPr>
              <w:rPr>
                <w:szCs w:val="24"/>
                <w:lang w:eastAsia="en-AU"/>
              </w:rPr>
            </w:pPr>
            <w:r w:rsidRPr="00C87C57">
              <w:rPr>
                <w:lang w:eastAsia="en-AU"/>
              </w:rPr>
              <w:t>L</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2 Todd Street Aldinga 5173</w:t>
            </w:r>
          </w:p>
        </w:tc>
        <w:tc>
          <w:tcPr>
            <w:tcW w:w="918" w:type="dxa"/>
            <w:shd w:val="clear" w:color="auto" w:fill="auto"/>
            <w:noWrap/>
          </w:tcPr>
          <w:p w:rsidR="00E03F2C" w:rsidRPr="00C87C57" w:rsidRDefault="00E03F2C" w:rsidP="00CC26B3">
            <w:pPr>
              <w:rPr>
                <w:szCs w:val="24"/>
                <w:lang w:eastAsia="en-AU"/>
              </w:rPr>
            </w:pPr>
            <w:r w:rsidRPr="00C87C57">
              <w:rPr>
                <w:lang w:eastAsia="en-AU"/>
              </w:rPr>
              <w:t>LNNP</w:t>
            </w:r>
          </w:p>
        </w:tc>
        <w:tc>
          <w:tcPr>
            <w:tcW w:w="667" w:type="dxa"/>
            <w:shd w:val="clear" w:color="auto" w:fill="auto"/>
            <w:noWrap/>
          </w:tcPr>
          <w:p w:rsidR="00E03F2C" w:rsidRPr="00C87C57" w:rsidRDefault="00E03F2C" w:rsidP="00CC26B3">
            <w:pPr>
              <w:rPr>
                <w:szCs w:val="24"/>
                <w:lang w:eastAsia="en-AU"/>
              </w:rPr>
            </w:pPr>
            <w:r w:rsidRPr="00C87C57">
              <w:rPr>
                <w:lang w:eastAsia="en-AU"/>
              </w:rPr>
              <w:t> </w:t>
            </w:r>
          </w:p>
        </w:tc>
        <w:tc>
          <w:tcPr>
            <w:tcW w:w="704" w:type="dxa"/>
            <w:shd w:val="clear" w:color="auto" w:fill="auto"/>
            <w:noWrap/>
          </w:tcPr>
          <w:p w:rsidR="00E03F2C" w:rsidRPr="00C87C57" w:rsidRDefault="00E03F2C" w:rsidP="00CC26B3">
            <w:pPr>
              <w:rPr>
                <w:szCs w:val="24"/>
                <w:lang w:eastAsia="en-AU"/>
              </w:rPr>
            </w:pPr>
            <w:r w:rsidRPr="00C87C57">
              <w:rPr>
                <w:lang w:eastAsia="en-AU"/>
              </w:rPr>
              <w:t>17.5%</w:t>
            </w:r>
          </w:p>
        </w:tc>
        <w:tc>
          <w:tcPr>
            <w:tcW w:w="655" w:type="dxa"/>
            <w:shd w:val="clear" w:color="auto" w:fill="auto"/>
            <w:noWrap/>
          </w:tcPr>
          <w:p w:rsidR="00E03F2C" w:rsidRPr="00C87C57" w:rsidRDefault="00E03F2C" w:rsidP="00CC26B3">
            <w:pPr>
              <w:rPr>
                <w:szCs w:val="24"/>
                <w:lang w:eastAsia="en-AU"/>
              </w:rPr>
            </w:pPr>
            <w:r w:rsidRPr="00C87C57">
              <w:rPr>
                <w:lang w:eastAsia="en-AU"/>
              </w:rPr>
              <w:t> </w:t>
            </w:r>
          </w:p>
        </w:tc>
        <w:tc>
          <w:tcPr>
            <w:tcW w:w="636" w:type="dxa"/>
            <w:shd w:val="clear" w:color="auto" w:fill="auto"/>
            <w:noWrap/>
          </w:tcPr>
          <w:p w:rsidR="00E03F2C" w:rsidRPr="00C87C57" w:rsidRDefault="00E03F2C" w:rsidP="00CC26B3">
            <w:pPr>
              <w:rPr>
                <w:szCs w:val="24"/>
                <w:lang w:eastAsia="en-AU"/>
              </w:rPr>
            </w:pPr>
            <w:r w:rsidRPr="00C87C57">
              <w:rPr>
                <w:lang w:eastAsia="en-AU"/>
              </w:rPr>
              <w:t>100.0%</w:t>
            </w:r>
          </w:p>
        </w:tc>
        <w:tc>
          <w:tcPr>
            <w:tcW w:w="663" w:type="dxa"/>
            <w:shd w:val="clear" w:color="auto" w:fill="auto"/>
            <w:noWrap/>
          </w:tcPr>
          <w:p w:rsidR="00E03F2C" w:rsidRPr="00C87C57" w:rsidRDefault="00E03F2C" w:rsidP="00CC26B3">
            <w:pPr>
              <w:rPr>
                <w:lang w:eastAsia="en-AU"/>
              </w:rPr>
            </w:pPr>
          </w:p>
        </w:tc>
        <w:tc>
          <w:tcPr>
            <w:tcW w:w="661" w:type="dxa"/>
            <w:shd w:val="clear" w:color="auto" w:fill="auto"/>
            <w:noWrap/>
          </w:tcPr>
          <w:p w:rsidR="00E03F2C" w:rsidRPr="00C87C57" w:rsidRDefault="00E03F2C" w:rsidP="00CC26B3">
            <w:pPr>
              <w:rPr>
                <w:szCs w:val="24"/>
                <w:lang w:eastAsia="en-AU"/>
              </w:rPr>
            </w:pPr>
            <w:r w:rsidRPr="00C87C57">
              <w:rPr>
                <w:lang w:eastAsia="en-AU"/>
              </w:rPr>
              <w:t>0.0%</w:t>
            </w: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lastRenderedPageBreak/>
              <w:t>348</w:t>
            </w:r>
          </w:p>
        </w:tc>
        <w:tc>
          <w:tcPr>
            <w:tcW w:w="1312" w:type="dxa"/>
            <w:shd w:val="clear" w:color="auto" w:fill="auto"/>
            <w:noWrap/>
          </w:tcPr>
          <w:p w:rsidR="00E03F2C" w:rsidRPr="00C87C57" w:rsidRDefault="00E03F2C" w:rsidP="00CC26B3">
            <w:pPr>
              <w:rPr>
                <w:szCs w:val="24"/>
                <w:lang w:eastAsia="en-AU"/>
              </w:rPr>
            </w:pPr>
            <w:r w:rsidRPr="00C87C57">
              <w:rPr>
                <w:lang w:eastAsia="en-AU"/>
              </w:rPr>
              <w:t>Mary MacKillop Memorial School</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Prov</w:t>
            </w:r>
          </w:p>
        </w:tc>
        <w:tc>
          <w:tcPr>
            <w:tcW w:w="695" w:type="dxa"/>
            <w:shd w:val="clear" w:color="auto" w:fill="auto"/>
            <w:noWrap/>
          </w:tcPr>
          <w:p w:rsidR="00E03F2C" w:rsidRPr="00C87C57" w:rsidRDefault="00E03F2C" w:rsidP="00CC26B3">
            <w:pPr>
              <w:rPr>
                <w:szCs w:val="24"/>
                <w:lang w:eastAsia="en-AU"/>
              </w:rPr>
            </w:pPr>
            <w:r w:rsidRPr="00C87C57">
              <w:rPr>
                <w:lang w:eastAsia="en-AU"/>
              </w:rPr>
              <w:t>3-7</w:t>
            </w:r>
          </w:p>
        </w:tc>
        <w:tc>
          <w:tcPr>
            <w:tcW w:w="730" w:type="dxa"/>
            <w:shd w:val="clear" w:color="auto" w:fill="auto"/>
            <w:noWrap/>
          </w:tcPr>
          <w:p w:rsidR="00E03F2C" w:rsidRPr="00C87C57" w:rsidRDefault="00E03F2C" w:rsidP="00CC26B3">
            <w:pPr>
              <w:rPr>
                <w:szCs w:val="24"/>
                <w:lang w:eastAsia="en-AU"/>
              </w:rPr>
            </w:pPr>
            <w:r w:rsidRPr="00C87C57">
              <w:rPr>
                <w:lang w:eastAsia="en-AU"/>
              </w:rPr>
              <w:t>L</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5 Portland Street Penola 5277</w:t>
            </w:r>
          </w:p>
        </w:tc>
        <w:tc>
          <w:tcPr>
            <w:tcW w:w="918" w:type="dxa"/>
            <w:shd w:val="clear" w:color="auto" w:fill="auto"/>
            <w:noWrap/>
          </w:tcPr>
          <w:p w:rsidR="00E03F2C" w:rsidRPr="00C87C57" w:rsidRDefault="00E03F2C" w:rsidP="00CC26B3">
            <w:pPr>
              <w:rPr>
                <w:szCs w:val="24"/>
                <w:lang w:eastAsia="en-AU"/>
              </w:rPr>
            </w:pPr>
            <w:r w:rsidRPr="00C87C57">
              <w:rPr>
                <w:lang w:eastAsia="en-AU"/>
              </w:rPr>
              <w:t>LNNP</w:t>
            </w:r>
          </w:p>
        </w:tc>
        <w:tc>
          <w:tcPr>
            <w:tcW w:w="667" w:type="dxa"/>
            <w:shd w:val="clear" w:color="auto" w:fill="auto"/>
            <w:noWrap/>
          </w:tcPr>
          <w:p w:rsidR="00E03F2C" w:rsidRPr="00C87C57" w:rsidRDefault="00E03F2C" w:rsidP="00CC26B3">
            <w:pPr>
              <w:rPr>
                <w:szCs w:val="24"/>
                <w:lang w:eastAsia="en-AU"/>
              </w:rPr>
            </w:pPr>
            <w:r w:rsidRPr="00C87C57">
              <w:rPr>
                <w:lang w:eastAsia="en-AU"/>
              </w:rPr>
              <w:t> </w:t>
            </w:r>
          </w:p>
        </w:tc>
        <w:tc>
          <w:tcPr>
            <w:tcW w:w="704" w:type="dxa"/>
            <w:shd w:val="clear" w:color="auto" w:fill="auto"/>
            <w:noWrap/>
          </w:tcPr>
          <w:p w:rsidR="00E03F2C" w:rsidRPr="00C87C57" w:rsidRDefault="00E03F2C" w:rsidP="00CC26B3">
            <w:pPr>
              <w:rPr>
                <w:szCs w:val="24"/>
                <w:lang w:eastAsia="en-AU"/>
              </w:rPr>
            </w:pPr>
            <w:r w:rsidRPr="00C87C57">
              <w:rPr>
                <w:lang w:eastAsia="en-AU"/>
              </w:rPr>
              <w:t>22.6%</w:t>
            </w:r>
          </w:p>
        </w:tc>
        <w:tc>
          <w:tcPr>
            <w:tcW w:w="655" w:type="dxa"/>
            <w:shd w:val="clear" w:color="auto" w:fill="auto"/>
            <w:noWrap/>
          </w:tcPr>
          <w:p w:rsidR="00E03F2C" w:rsidRPr="00C87C57" w:rsidRDefault="00E03F2C" w:rsidP="00CC26B3">
            <w:pPr>
              <w:rPr>
                <w:szCs w:val="24"/>
                <w:lang w:eastAsia="en-AU"/>
              </w:rPr>
            </w:pPr>
            <w:r w:rsidRPr="00C87C57">
              <w:rPr>
                <w:lang w:eastAsia="en-AU"/>
              </w:rPr>
              <w:t> </w:t>
            </w:r>
          </w:p>
        </w:tc>
        <w:tc>
          <w:tcPr>
            <w:tcW w:w="636" w:type="dxa"/>
            <w:shd w:val="clear" w:color="auto" w:fill="auto"/>
            <w:noWrap/>
          </w:tcPr>
          <w:p w:rsidR="00E03F2C" w:rsidRPr="00C87C57" w:rsidRDefault="00E03F2C" w:rsidP="00CC26B3">
            <w:pPr>
              <w:rPr>
                <w:szCs w:val="24"/>
                <w:lang w:eastAsia="en-AU"/>
              </w:rPr>
            </w:pPr>
            <w:r w:rsidRPr="00C87C57">
              <w:rPr>
                <w:lang w:eastAsia="en-AU"/>
              </w:rPr>
              <w:t>0.0%</w:t>
            </w:r>
          </w:p>
        </w:tc>
        <w:tc>
          <w:tcPr>
            <w:tcW w:w="663" w:type="dxa"/>
            <w:shd w:val="clear" w:color="auto" w:fill="auto"/>
            <w:noWrap/>
          </w:tcPr>
          <w:p w:rsidR="00E03F2C" w:rsidRPr="00C87C57" w:rsidRDefault="00E03F2C" w:rsidP="00CC26B3">
            <w:pPr>
              <w:rPr>
                <w:lang w:eastAsia="en-AU"/>
              </w:rPr>
            </w:pPr>
          </w:p>
        </w:tc>
        <w:tc>
          <w:tcPr>
            <w:tcW w:w="661" w:type="dxa"/>
            <w:shd w:val="clear" w:color="auto" w:fill="auto"/>
            <w:noWrap/>
          </w:tcPr>
          <w:p w:rsidR="00E03F2C" w:rsidRPr="00C87C57" w:rsidRDefault="00E03F2C" w:rsidP="00CC26B3">
            <w:pPr>
              <w:rPr>
                <w:szCs w:val="24"/>
                <w:lang w:eastAsia="en-AU"/>
              </w:rPr>
            </w:pPr>
            <w:r w:rsidRPr="00C87C57">
              <w:rPr>
                <w:lang w:eastAsia="en-AU"/>
              </w:rPr>
              <w:t>0.0%</w:t>
            </w: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28124</w:t>
            </w:r>
          </w:p>
        </w:tc>
        <w:tc>
          <w:tcPr>
            <w:tcW w:w="1312" w:type="dxa"/>
            <w:shd w:val="clear" w:color="auto" w:fill="auto"/>
            <w:noWrap/>
          </w:tcPr>
          <w:p w:rsidR="00E03F2C" w:rsidRPr="00C87C57" w:rsidRDefault="00E03F2C" w:rsidP="00CC26B3">
            <w:pPr>
              <w:rPr>
                <w:szCs w:val="24"/>
                <w:lang w:eastAsia="en-AU"/>
              </w:rPr>
            </w:pPr>
            <w:r w:rsidRPr="00C87C57">
              <w:rPr>
                <w:lang w:eastAsia="en-AU"/>
              </w:rPr>
              <w:t>Samaritan College</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Prov</w:t>
            </w:r>
          </w:p>
        </w:tc>
        <w:tc>
          <w:tcPr>
            <w:tcW w:w="695" w:type="dxa"/>
            <w:shd w:val="clear" w:color="auto" w:fill="auto"/>
            <w:noWrap/>
          </w:tcPr>
          <w:p w:rsidR="00E03F2C" w:rsidRPr="00C87C57" w:rsidRDefault="00E03F2C" w:rsidP="00CC26B3">
            <w:pPr>
              <w:rPr>
                <w:szCs w:val="24"/>
                <w:lang w:eastAsia="en-AU"/>
              </w:rPr>
            </w:pPr>
            <w:r w:rsidRPr="00C87C57">
              <w:rPr>
                <w:lang w:eastAsia="en-AU"/>
              </w:rPr>
              <w:t>3-7</w:t>
            </w:r>
          </w:p>
        </w:tc>
        <w:tc>
          <w:tcPr>
            <w:tcW w:w="730" w:type="dxa"/>
            <w:shd w:val="clear" w:color="auto" w:fill="auto"/>
            <w:noWrap/>
          </w:tcPr>
          <w:p w:rsidR="00E03F2C" w:rsidRPr="00C87C57" w:rsidRDefault="00E03F2C" w:rsidP="00CC26B3">
            <w:pPr>
              <w:rPr>
                <w:szCs w:val="24"/>
                <w:lang w:eastAsia="en-AU"/>
              </w:rPr>
            </w:pPr>
            <w:r w:rsidRPr="00C87C57">
              <w:rPr>
                <w:lang w:eastAsia="en-AU"/>
              </w:rPr>
              <w:t>L</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70 Gowrie Avenue Whyalla 5600</w:t>
            </w:r>
          </w:p>
        </w:tc>
        <w:tc>
          <w:tcPr>
            <w:tcW w:w="918" w:type="dxa"/>
            <w:shd w:val="clear" w:color="auto" w:fill="auto"/>
            <w:noWrap/>
          </w:tcPr>
          <w:p w:rsidR="00E03F2C" w:rsidRPr="00C87C57" w:rsidRDefault="00E03F2C" w:rsidP="00CC26B3">
            <w:pPr>
              <w:rPr>
                <w:szCs w:val="24"/>
                <w:lang w:eastAsia="en-AU"/>
              </w:rPr>
            </w:pPr>
            <w:r w:rsidRPr="00C87C57">
              <w:rPr>
                <w:lang w:eastAsia="en-AU"/>
              </w:rPr>
              <w:t>LNNP</w:t>
            </w:r>
          </w:p>
        </w:tc>
        <w:tc>
          <w:tcPr>
            <w:tcW w:w="667" w:type="dxa"/>
            <w:shd w:val="clear" w:color="auto" w:fill="auto"/>
            <w:noWrap/>
          </w:tcPr>
          <w:p w:rsidR="00E03F2C" w:rsidRPr="00C87C57" w:rsidRDefault="00E03F2C" w:rsidP="00CC26B3">
            <w:pPr>
              <w:rPr>
                <w:szCs w:val="24"/>
                <w:lang w:eastAsia="en-AU"/>
              </w:rPr>
            </w:pPr>
            <w:r w:rsidRPr="00C87C57">
              <w:rPr>
                <w:lang w:eastAsia="en-AU"/>
              </w:rPr>
              <w:t> </w:t>
            </w:r>
          </w:p>
        </w:tc>
        <w:tc>
          <w:tcPr>
            <w:tcW w:w="704" w:type="dxa"/>
            <w:shd w:val="clear" w:color="auto" w:fill="auto"/>
            <w:noWrap/>
          </w:tcPr>
          <w:p w:rsidR="00E03F2C" w:rsidRPr="00C87C57" w:rsidRDefault="00E03F2C" w:rsidP="00CC26B3">
            <w:pPr>
              <w:rPr>
                <w:szCs w:val="24"/>
                <w:lang w:eastAsia="en-AU"/>
              </w:rPr>
            </w:pPr>
            <w:r w:rsidRPr="00C87C57">
              <w:rPr>
                <w:lang w:eastAsia="en-AU"/>
              </w:rPr>
              <w:t>23.8%</w:t>
            </w:r>
          </w:p>
        </w:tc>
        <w:tc>
          <w:tcPr>
            <w:tcW w:w="655" w:type="dxa"/>
            <w:shd w:val="clear" w:color="auto" w:fill="auto"/>
            <w:noWrap/>
          </w:tcPr>
          <w:p w:rsidR="00E03F2C" w:rsidRPr="00C87C57" w:rsidRDefault="00E03F2C" w:rsidP="00CC26B3">
            <w:pPr>
              <w:rPr>
                <w:szCs w:val="24"/>
                <w:lang w:eastAsia="en-AU"/>
              </w:rPr>
            </w:pPr>
            <w:r w:rsidRPr="00C87C57">
              <w:rPr>
                <w:lang w:eastAsia="en-AU"/>
              </w:rPr>
              <w:t> </w:t>
            </w:r>
          </w:p>
        </w:tc>
        <w:tc>
          <w:tcPr>
            <w:tcW w:w="636" w:type="dxa"/>
            <w:shd w:val="clear" w:color="auto" w:fill="auto"/>
            <w:noWrap/>
          </w:tcPr>
          <w:p w:rsidR="00E03F2C" w:rsidRPr="00C87C57" w:rsidRDefault="00E03F2C" w:rsidP="00CC26B3">
            <w:pPr>
              <w:rPr>
                <w:szCs w:val="24"/>
                <w:lang w:eastAsia="en-AU"/>
              </w:rPr>
            </w:pPr>
            <w:r w:rsidRPr="00C87C57">
              <w:rPr>
                <w:lang w:eastAsia="en-AU"/>
              </w:rPr>
              <w:t>28.6%</w:t>
            </w:r>
          </w:p>
        </w:tc>
        <w:tc>
          <w:tcPr>
            <w:tcW w:w="663" w:type="dxa"/>
            <w:shd w:val="clear" w:color="auto" w:fill="auto"/>
            <w:noWrap/>
          </w:tcPr>
          <w:p w:rsidR="00E03F2C" w:rsidRPr="00C87C57" w:rsidRDefault="00E03F2C" w:rsidP="00CC26B3">
            <w:pPr>
              <w:rPr>
                <w:lang w:eastAsia="en-AU"/>
              </w:rPr>
            </w:pPr>
          </w:p>
        </w:tc>
        <w:tc>
          <w:tcPr>
            <w:tcW w:w="661" w:type="dxa"/>
            <w:shd w:val="clear" w:color="auto" w:fill="auto"/>
            <w:noWrap/>
          </w:tcPr>
          <w:p w:rsidR="00E03F2C" w:rsidRPr="00C87C57" w:rsidRDefault="00E03F2C" w:rsidP="00CC26B3">
            <w:pPr>
              <w:rPr>
                <w:szCs w:val="24"/>
                <w:lang w:eastAsia="en-AU"/>
              </w:rPr>
            </w:pPr>
            <w:r w:rsidRPr="00C87C57">
              <w:rPr>
                <w:lang w:eastAsia="en-AU"/>
              </w:rPr>
              <w:t>0.0%</w:t>
            </w: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309</w:t>
            </w:r>
          </w:p>
        </w:tc>
        <w:tc>
          <w:tcPr>
            <w:tcW w:w="1312" w:type="dxa"/>
            <w:shd w:val="clear" w:color="auto" w:fill="auto"/>
            <w:noWrap/>
          </w:tcPr>
          <w:p w:rsidR="00E03F2C" w:rsidRPr="00C87C57" w:rsidRDefault="00E03F2C" w:rsidP="00CC26B3">
            <w:pPr>
              <w:rPr>
                <w:szCs w:val="24"/>
                <w:lang w:eastAsia="en-AU"/>
              </w:rPr>
            </w:pPr>
            <w:r w:rsidRPr="00C87C57">
              <w:rPr>
                <w:lang w:eastAsia="en-AU"/>
              </w:rPr>
              <w:t>St Anthony's Catholic Primary School</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Prov</w:t>
            </w:r>
          </w:p>
        </w:tc>
        <w:tc>
          <w:tcPr>
            <w:tcW w:w="695" w:type="dxa"/>
            <w:shd w:val="clear" w:color="auto" w:fill="auto"/>
            <w:noWrap/>
          </w:tcPr>
          <w:p w:rsidR="00E03F2C" w:rsidRPr="00C87C57" w:rsidRDefault="00E03F2C" w:rsidP="00CC26B3">
            <w:pPr>
              <w:rPr>
                <w:szCs w:val="24"/>
                <w:lang w:eastAsia="en-AU"/>
              </w:rPr>
            </w:pPr>
            <w:r w:rsidRPr="00C87C57">
              <w:rPr>
                <w:lang w:eastAsia="en-AU"/>
              </w:rPr>
              <w:t>3-7</w:t>
            </w:r>
          </w:p>
        </w:tc>
        <w:tc>
          <w:tcPr>
            <w:tcW w:w="730" w:type="dxa"/>
            <w:shd w:val="clear" w:color="auto" w:fill="auto"/>
            <w:noWrap/>
          </w:tcPr>
          <w:p w:rsidR="00E03F2C" w:rsidRPr="00C87C57" w:rsidRDefault="00E03F2C" w:rsidP="00CC26B3">
            <w:pPr>
              <w:rPr>
                <w:szCs w:val="24"/>
                <w:lang w:eastAsia="en-AU"/>
              </w:rPr>
            </w:pPr>
            <w:r w:rsidRPr="00C87C57">
              <w:rPr>
                <w:lang w:eastAsia="en-AU"/>
              </w:rPr>
              <w:t>L</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37 Mount Gambier Road Millicent 5280</w:t>
            </w:r>
          </w:p>
        </w:tc>
        <w:tc>
          <w:tcPr>
            <w:tcW w:w="918" w:type="dxa"/>
            <w:shd w:val="clear" w:color="auto" w:fill="auto"/>
            <w:noWrap/>
          </w:tcPr>
          <w:p w:rsidR="00E03F2C" w:rsidRPr="00C87C57" w:rsidRDefault="00E03F2C" w:rsidP="00CC26B3">
            <w:pPr>
              <w:rPr>
                <w:szCs w:val="24"/>
                <w:lang w:eastAsia="en-AU"/>
              </w:rPr>
            </w:pPr>
            <w:r w:rsidRPr="00C87C57">
              <w:rPr>
                <w:lang w:eastAsia="en-AU"/>
              </w:rPr>
              <w:t>LNNP</w:t>
            </w:r>
          </w:p>
        </w:tc>
        <w:tc>
          <w:tcPr>
            <w:tcW w:w="667" w:type="dxa"/>
            <w:shd w:val="clear" w:color="auto" w:fill="auto"/>
            <w:noWrap/>
          </w:tcPr>
          <w:p w:rsidR="00E03F2C" w:rsidRPr="00C87C57" w:rsidRDefault="00E03F2C" w:rsidP="00CC26B3">
            <w:pPr>
              <w:rPr>
                <w:szCs w:val="24"/>
                <w:lang w:eastAsia="en-AU"/>
              </w:rPr>
            </w:pPr>
            <w:r w:rsidRPr="00C87C57">
              <w:rPr>
                <w:lang w:eastAsia="en-AU"/>
              </w:rPr>
              <w:t> </w:t>
            </w:r>
          </w:p>
        </w:tc>
        <w:tc>
          <w:tcPr>
            <w:tcW w:w="704" w:type="dxa"/>
            <w:shd w:val="clear" w:color="auto" w:fill="auto"/>
            <w:noWrap/>
          </w:tcPr>
          <w:p w:rsidR="00E03F2C" w:rsidRPr="00C87C57" w:rsidRDefault="00E03F2C" w:rsidP="00CC26B3">
            <w:pPr>
              <w:rPr>
                <w:szCs w:val="24"/>
                <w:lang w:eastAsia="en-AU"/>
              </w:rPr>
            </w:pPr>
            <w:r w:rsidRPr="00C87C57">
              <w:rPr>
                <w:lang w:eastAsia="en-AU"/>
              </w:rPr>
              <w:t>9.7%</w:t>
            </w:r>
          </w:p>
        </w:tc>
        <w:tc>
          <w:tcPr>
            <w:tcW w:w="655" w:type="dxa"/>
            <w:shd w:val="clear" w:color="auto" w:fill="auto"/>
            <w:noWrap/>
          </w:tcPr>
          <w:p w:rsidR="00E03F2C" w:rsidRPr="00C87C57" w:rsidRDefault="00E03F2C" w:rsidP="00CC26B3">
            <w:pPr>
              <w:rPr>
                <w:szCs w:val="24"/>
                <w:lang w:eastAsia="en-AU"/>
              </w:rPr>
            </w:pPr>
            <w:r w:rsidRPr="00C87C57">
              <w:rPr>
                <w:lang w:eastAsia="en-AU"/>
              </w:rPr>
              <w:t> </w:t>
            </w:r>
          </w:p>
        </w:tc>
        <w:tc>
          <w:tcPr>
            <w:tcW w:w="636" w:type="dxa"/>
            <w:shd w:val="clear" w:color="auto" w:fill="auto"/>
            <w:noWrap/>
          </w:tcPr>
          <w:p w:rsidR="00E03F2C" w:rsidRPr="00C87C57" w:rsidRDefault="00E03F2C" w:rsidP="00CC26B3">
            <w:pPr>
              <w:rPr>
                <w:szCs w:val="24"/>
                <w:lang w:eastAsia="en-AU"/>
              </w:rPr>
            </w:pPr>
            <w:r w:rsidRPr="00C87C57">
              <w:rPr>
                <w:lang w:eastAsia="en-AU"/>
              </w:rPr>
              <w:t>0.0%</w:t>
            </w:r>
          </w:p>
        </w:tc>
        <w:tc>
          <w:tcPr>
            <w:tcW w:w="663" w:type="dxa"/>
            <w:shd w:val="clear" w:color="auto" w:fill="auto"/>
            <w:noWrap/>
          </w:tcPr>
          <w:p w:rsidR="00E03F2C" w:rsidRPr="00C87C57" w:rsidRDefault="00E03F2C" w:rsidP="00CC26B3">
            <w:pPr>
              <w:rPr>
                <w:lang w:eastAsia="en-AU"/>
              </w:rPr>
            </w:pPr>
          </w:p>
        </w:tc>
        <w:tc>
          <w:tcPr>
            <w:tcW w:w="661" w:type="dxa"/>
            <w:shd w:val="clear" w:color="auto" w:fill="auto"/>
            <w:noWrap/>
          </w:tcPr>
          <w:p w:rsidR="00E03F2C" w:rsidRPr="00C87C57" w:rsidRDefault="00E03F2C" w:rsidP="00CC26B3">
            <w:pPr>
              <w:rPr>
                <w:szCs w:val="24"/>
                <w:lang w:eastAsia="en-AU"/>
              </w:rPr>
            </w:pPr>
            <w:r w:rsidRPr="00C87C57">
              <w:rPr>
                <w:lang w:eastAsia="en-AU"/>
              </w:rPr>
              <w:t>0.0%</w:t>
            </w: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311</w:t>
            </w:r>
          </w:p>
        </w:tc>
        <w:tc>
          <w:tcPr>
            <w:tcW w:w="1312" w:type="dxa"/>
            <w:shd w:val="clear" w:color="auto" w:fill="auto"/>
            <w:noWrap/>
          </w:tcPr>
          <w:p w:rsidR="00E03F2C" w:rsidRPr="00C87C57" w:rsidRDefault="00E03F2C" w:rsidP="00CC26B3">
            <w:pPr>
              <w:rPr>
                <w:szCs w:val="24"/>
                <w:lang w:eastAsia="en-AU"/>
              </w:rPr>
            </w:pPr>
            <w:r w:rsidRPr="00C87C57">
              <w:rPr>
                <w:lang w:eastAsia="en-AU"/>
              </w:rPr>
              <w:t>St Bernadette's School</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Metro</w:t>
            </w:r>
          </w:p>
        </w:tc>
        <w:tc>
          <w:tcPr>
            <w:tcW w:w="695" w:type="dxa"/>
            <w:shd w:val="clear" w:color="auto" w:fill="auto"/>
            <w:noWrap/>
          </w:tcPr>
          <w:p w:rsidR="00E03F2C" w:rsidRPr="00C87C57" w:rsidRDefault="00E03F2C" w:rsidP="00CC26B3">
            <w:pPr>
              <w:rPr>
                <w:szCs w:val="24"/>
                <w:lang w:eastAsia="en-AU"/>
              </w:rPr>
            </w:pPr>
            <w:r w:rsidRPr="00C87C57">
              <w:rPr>
                <w:lang w:eastAsia="en-AU"/>
              </w:rPr>
              <w:t>3-5</w:t>
            </w:r>
          </w:p>
        </w:tc>
        <w:tc>
          <w:tcPr>
            <w:tcW w:w="730" w:type="dxa"/>
            <w:shd w:val="clear" w:color="auto" w:fill="auto"/>
            <w:noWrap/>
          </w:tcPr>
          <w:p w:rsidR="00E03F2C" w:rsidRPr="00C87C57" w:rsidRDefault="00E03F2C" w:rsidP="00CC26B3">
            <w:pPr>
              <w:rPr>
                <w:szCs w:val="24"/>
                <w:lang w:eastAsia="en-AU"/>
              </w:rPr>
            </w:pPr>
            <w:r w:rsidRPr="00C87C57">
              <w:rPr>
                <w:lang w:eastAsia="en-AU"/>
              </w:rPr>
              <w:t>L</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54 Ragless Street St Marys 5042</w:t>
            </w:r>
          </w:p>
        </w:tc>
        <w:tc>
          <w:tcPr>
            <w:tcW w:w="918" w:type="dxa"/>
            <w:shd w:val="clear" w:color="auto" w:fill="auto"/>
            <w:noWrap/>
          </w:tcPr>
          <w:p w:rsidR="00E03F2C" w:rsidRPr="00C87C57" w:rsidRDefault="00E03F2C" w:rsidP="00CC26B3">
            <w:pPr>
              <w:rPr>
                <w:szCs w:val="24"/>
                <w:lang w:eastAsia="en-AU"/>
              </w:rPr>
            </w:pPr>
            <w:r w:rsidRPr="00C87C57">
              <w:rPr>
                <w:lang w:eastAsia="en-AU"/>
              </w:rPr>
              <w:t>LNNP</w:t>
            </w:r>
          </w:p>
        </w:tc>
        <w:tc>
          <w:tcPr>
            <w:tcW w:w="667" w:type="dxa"/>
            <w:shd w:val="clear" w:color="auto" w:fill="auto"/>
            <w:noWrap/>
          </w:tcPr>
          <w:p w:rsidR="00E03F2C" w:rsidRPr="00C87C57" w:rsidRDefault="00E03F2C" w:rsidP="00CC26B3">
            <w:pPr>
              <w:rPr>
                <w:szCs w:val="24"/>
                <w:lang w:eastAsia="en-AU"/>
              </w:rPr>
            </w:pPr>
            <w:r w:rsidRPr="00C87C57">
              <w:rPr>
                <w:lang w:eastAsia="en-AU"/>
              </w:rPr>
              <w:t> </w:t>
            </w:r>
          </w:p>
        </w:tc>
        <w:tc>
          <w:tcPr>
            <w:tcW w:w="704" w:type="dxa"/>
            <w:shd w:val="clear" w:color="auto" w:fill="auto"/>
            <w:noWrap/>
          </w:tcPr>
          <w:p w:rsidR="00E03F2C" w:rsidRPr="00C87C57" w:rsidRDefault="00E03F2C" w:rsidP="00CC26B3">
            <w:pPr>
              <w:rPr>
                <w:szCs w:val="24"/>
                <w:lang w:eastAsia="en-AU"/>
              </w:rPr>
            </w:pPr>
            <w:r w:rsidRPr="00C87C57">
              <w:rPr>
                <w:lang w:eastAsia="en-AU"/>
              </w:rPr>
              <w:t>15.2%</w:t>
            </w:r>
          </w:p>
        </w:tc>
        <w:tc>
          <w:tcPr>
            <w:tcW w:w="655" w:type="dxa"/>
            <w:shd w:val="clear" w:color="auto" w:fill="auto"/>
            <w:noWrap/>
          </w:tcPr>
          <w:p w:rsidR="00E03F2C" w:rsidRPr="00C87C57" w:rsidRDefault="00E03F2C" w:rsidP="00CC26B3">
            <w:pPr>
              <w:rPr>
                <w:szCs w:val="24"/>
                <w:lang w:eastAsia="en-AU"/>
              </w:rPr>
            </w:pPr>
            <w:r w:rsidRPr="00C87C57">
              <w:rPr>
                <w:lang w:eastAsia="en-AU"/>
              </w:rPr>
              <w:t> </w:t>
            </w:r>
          </w:p>
        </w:tc>
        <w:tc>
          <w:tcPr>
            <w:tcW w:w="636" w:type="dxa"/>
            <w:shd w:val="clear" w:color="auto" w:fill="auto"/>
            <w:noWrap/>
          </w:tcPr>
          <w:p w:rsidR="00E03F2C" w:rsidRPr="00C87C57" w:rsidRDefault="00E03F2C" w:rsidP="00CC26B3">
            <w:pPr>
              <w:rPr>
                <w:szCs w:val="24"/>
                <w:lang w:eastAsia="en-AU"/>
              </w:rPr>
            </w:pPr>
            <w:r w:rsidRPr="00C87C57">
              <w:rPr>
                <w:lang w:eastAsia="en-AU"/>
              </w:rPr>
              <w:t>0.0%</w:t>
            </w:r>
          </w:p>
        </w:tc>
        <w:tc>
          <w:tcPr>
            <w:tcW w:w="663" w:type="dxa"/>
            <w:shd w:val="clear" w:color="auto" w:fill="auto"/>
            <w:noWrap/>
          </w:tcPr>
          <w:p w:rsidR="00E03F2C" w:rsidRPr="00C87C57" w:rsidRDefault="00E03F2C" w:rsidP="00CC26B3">
            <w:pPr>
              <w:rPr>
                <w:lang w:eastAsia="en-AU"/>
              </w:rPr>
            </w:pPr>
          </w:p>
        </w:tc>
        <w:tc>
          <w:tcPr>
            <w:tcW w:w="661" w:type="dxa"/>
            <w:shd w:val="clear" w:color="auto" w:fill="auto"/>
            <w:noWrap/>
          </w:tcPr>
          <w:p w:rsidR="00E03F2C" w:rsidRPr="00C87C57" w:rsidRDefault="00E03F2C" w:rsidP="00CC26B3">
            <w:pPr>
              <w:rPr>
                <w:szCs w:val="24"/>
                <w:lang w:eastAsia="en-AU"/>
              </w:rPr>
            </w:pPr>
            <w:r w:rsidRPr="00C87C57">
              <w:rPr>
                <w:lang w:eastAsia="en-AU"/>
              </w:rPr>
              <w:t>0.0%</w:t>
            </w:r>
          </w:p>
        </w:tc>
      </w:tr>
      <w:tr w:rsidR="00E03F2C" w:rsidRPr="00C87C57" w:rsidTr="00E03F2C">
        <w:trPr>
          <w:cantSplit/>
        </w:trPr>
        <w:tc>
          <w:tcPr>
            <w:tcW w:w="1014" w:type="dxa"/>
            <w:shd w:val="clear" w:color="auto" w:fill="auto"/>
            <w:noWrap/>
            <w:vAlign w:val="center"/>
          </w:tcPr>
          <w:p w:rsidR="00E03F2C" w:rsidRPr="00AB0CD1" w:rsidRDefault="00E03F2C" w:rsidP="00CC26B3">
            <w:r w:rsidRPr="00AB0CD1">
              <w:t>313</w:t>
            </w:r>
          </w:p>
        </w:tc>
        <w:tc>
          <w:tcPr>
            <w:tcW w:w="1312" w:type="dxa"/>
            <w:shd w:val="clear" w:color="auto" w:fill="auto"/>
            <w:noWrap/>
            <w:vAlign w:val="center"/>
          </w:tcPr>
          <w:p w:rsidR="00E03F2C" w:rsidRPr="00AB0CD1" w:rsidRDefault="00E03F2C" w:rsidP="00CC26B3">
            <w:r w:rsidRPr="00AB0CD1">
              <w:t>St Brigid’s Evanston</w:t>
            </w:r>
          </w:p>
        </w:tc>
        <w:tc>
          <w:tcPr>
            <w:tcW w:w="814" w:type="dxa"/>
            <w:shd w:val="clear" w:color="auto" w:fill="auto"/>
            <w:noWrap/>
            <w:vAlign w:val="center"/>
          </w:tcPr>
          <w:p w:rsidR="00E03F2C" w:rsidRPr="00AB0CD1" w:rsidRDefault="00E03F2C" w:rsidP="00CC26B3">
            <w:r w:rsidRPr="00AB0CD1">
              <w:t>C</w:t>
            </w:r>
          </w:p>
        </w:tc>
        <w:tc>
          <w:tcPr>
            <w:tcW w:w="1134" w:type="dxa"/>
            <w:shd w:val="clear" w:color="auto" w:fill="auto"/>
            <w:noWrap/>
            <w:vAlign w:val="center"/>
          </w:tcPr>
          <w:p w:rsidR="00E03F2C" w:rsidRPr="00AB0CD1" w:rsidRDefault="00E03F2C" w:rsidP="00CC26B3">
            <w:r w:rsidRPr="00AB0CD1">
              <w:t>Metro</w:t>
            </w:r>
          </w:p>
        </w:tc>
        <w:tc>
          <w:tcPr>
            <w:tcW w:w="695" w:type="dxa"/>
            <w:shd w:val="clear" w:color="auto" w:fill="auto"/>
            <w:noWrap/>
            <w:vAlign w:val="center"/>
          </w:tcPr>
          <w:p w:rsidR="00E03F2C" w:rsidRPr="00AB0CD1" w:rsidRDefault="00E03F2C" w:rsidP="00CC26B3">
            <w:r w:rsidRPr="00AB0CD1">
              <w:t>3-7</w:t>
            </w:r>
          </w:p>
        </w:tc>
        <w:tc>
          <w:tcPr>
            <w:tcW w:w="730" w:type="dxa"/>
            <w:shd w:val="clear" w:color="auto" w:fill="auto"/>
            <w:noWrap/>
            <w:vAlign w:val="center"/>
          </w:tcPr>
          <w:p w:rsidR="00E03F2C" w:rsidRPr="00AB0CD1" w:rsidRDefault="00E03F2C" w:rsidP="00CC26B3">
            <w:r w:rsidRPr="00AB0CD1">
              <w:t>L</w:t>
            </w:r>
          </w:p>
        </w:tc>
        <w:tc>
          <w:tcPr>
            <w:tcW w:w="2731" w:type="dxa"/>
            <w:shd w:val="clear" w:color="auto" w:fill="auto"/>
            <w:noWrap/>
            <w:vAlign w:val="center"/>
          </w:tcPr>
          <w:p w:rsidR="00E03F2C" w:rsidRPr="00AB0CD1" w:rsidRDefault="00E03F2C" w:rsidP="00CC26B3">
            <w:r w:rsidRPr="00AB0CD1">
              <w:t>Para Road Evanston 5116</w:t>
            </w:r>
          </w:p>
        </w:tc>
        <w:tc>
          <w:tcPr>
            <w:tcW w:w="918" w:type="dxa"/>
            <w:shd w:val="clear" w:color="auto" w:fill="auto"/>
            <w:noWrap/>
            <w:vAlign w:val="center"/>
          </w:tcPr>
          <w:p w:rsidR="00E03F2C" w:rsidRPr="00AB0CD1" w:rsidRDefault="00E03F2C" w:rsidP="00CC26B3">
            <w:r w:rsidRPr="00AB0CD1">
              <w:t>SP</w:t>
            </w:r>
          </w:p>
        </w:tc>
        <w:tc>
          <w:tcPr>
            <w:tcW w:w="667" w:type="dxa"/>
            <w:shd w:val="clear" w:color="auto" w:fill="auto"/>
            <w:noWrap/>
            <w:vAlign w:val="center"/>
          </w:tcPr>
          <w:p w:rsidR="00E03F2C" w:rsidRPr="00AB0CD1" w:rsidRDefault="00E03F2C" w:rsidP="00CC26B3"/>
        </w:tc>
        <w:tc>
          <w:tcPr>
            <w:tcW w:w="704" w:type="dxa"/>
            <w:shd w:val="clear" w:color="auto" w:fill="auto"/>
            <w:noWrap/>
            <w:vAlign w:val="center"/>
          </w:tcPr>
          <w:p w:rsidR="00E03F2C" w:rsidRPr="00AB0CD1" w:rsidRDefault="00E03F2C" w:rsidP="00CC26B3">
            <w:r w:rsidRPr="00AB0CD1">
              <w:t>21.5%</w:t>
            </w:r>
          </w:p>
        </w:tc>
        <w:tc>
          <w:tcPr>
            <w:tcW w:w="655" w:type="dxa"/>
            <w:shd w:val="clear" w:color="auto" w:fill="auto"/>
            <w:noWrap/>
            <w:vAlign w:val="center"/>
          </w:tcPr>
          <w:p w:rsidR="00E03F2C" w:rsidRPr="00AB0CD1" w:rsidRDefault="00E03F2C" w:rsidP="00CC26B3"/>
        </w:tc>
        <w:tc>
          <w:tcPr>
            <w:tcW w:w="636" w:type="dxa"/>
            <w:shd w:val="clear" w:color="auto" w:fill="auto"/>
            <w:noWrap/>
            <w:vAlign w:val="center"/>
          </w:tcPr>
          <w:p w:rsidR="00E03F2C" w:rsidRPr="00AB0CD1" w:rsidRDefault="00E03F2C" w:rsidP="00CC26B3">
            <w:r w:rsidRPr="00AB0CD1">
              <w:t>50%</w:t>
            </w:r>
          </w:p>
        </w:tc>
        <w:tc>
          <w:tcPr>
            <w:tcW w:w="663" w:type="dxa"/>
            <w:shd w:val="clear" w:color="auto" w:fill="auto"/>
            <w:noWrap/>
            <w:vAlign w:val="center"/>
          </w:tcPr>
          <w:p w:rsidR="00E03F2C" w:rsidRPr="00AB0CD1" w:rsidRDefault="00E03F2C" w:rsidP="00CC26B3"/>
        </w:tc>
        <w:tc>
          <w:tcPr>
            <w:tcW w:w="661" w:type="dxa"/>
            <w:shd w:val="clear" w:color="auto" w:fill="auto"/>
            <w:noWrap/>
            <w:vAlign w:val="center"/>
          </w:tcPr>
          <w:p w:rsidR="00E03F2C" w:rsidRPr="00AB0CD1" w:rsidRDefault="00E03F2C" w:rsidP="00CC26B3">
            <w:r w:rsidRPr="00AB0CD1">
              <w:t>25%</w:t>
            </w:r>
          </w:p>
        </w:tc>
      </w:tr>
      <w:tr w:rsidR="00E03F2C" w:rsidRPr="00C87C57" w:rsidTr="00E03F2C">
        <w:trPr>
          <w:cantSplit/>
        </w:trPr>
        <w:tc>
          <w:tcPr>
            <w:tcW w:w="1014" w:type="dxa"/>
            <w:shd w:val="clear" w:color="auto" w:fill="auto"/>
            <w:noWrap/>
            <w:vAlign w:val="center"/>
          </w:tcPr>
          <w:p w:rsidR="00E03F2C" w:rsidRPr="00AB0CD1" w:rsidRDefault="00E03F2C" w:rsidP="00CC26B3">
            <w:r w:rsidRPr="00AB0CD1">
              <w:lastRenderedPageBreak/>
              <w:t>314</w:t>
            </w:r>
          </w:p>
        </w:tc>
        <w:tc>
          <w:tcPr>
            <w:tcW w:w="1312" w:type="dxa"/>
            <w:shd w:val="clear" w:color="auto" w:fill="auto"/>
            <w:noWrap/>
            <w:vAlign w:val="center"/>
          </w:tcPr>
          <w:p w:rsidR="00E03F2C" w:rsidRPr="00AB0CD1" w:rsidRDefault="00E03F2C" w:rsidP="00CC26B3">
            <w:r w:rsidRPr="00AB0CD1">
              <w:t>St Columba’s Memorial School</w:t>
            </w:r>
          </w:p>
        </w:tc>
        <w:tc>
          <w:tcPr>
            <w:tcW w:w="814" w:type="dxa"/>
            <w:shd w:val="clear" w:color="auto" w:fill="auto"/>
            <w:noWrap/>
            <w:vAlign w:val="center"/>
          </w:tcPr>
          <w:p w:rsidR="00E03F2C" w:rsidRPr="00AB0CD1" w:rsidRDefault="00E03F2C" w:rsidP="00CC26B3">
            <w:r w:rsidRPr="00AB0CD1">
              <w:t>C</w:t>
            </w:r>
          </w:p>
        </w:tc>
        <w:tc>
          <w:tcPr>
            <w:tcW w:w="1134" w:type="dxa"/>
            <w:shd w:val="clear" w:color="auto" w:fill="auto"/>
            <w:noWrap/>
            <w:vAlign w:val="center"/>
          </w:tcPr>
          <w:p w:rsidR="00E03F2C" w:rsidRPr="00AB0CD1" w:rsidRDefault="00E03F2C" w:rsidP="00CC26B3">
            <w:r w:rsidRPr="00AB0CD1">
              <w:t>Prov</w:t>
            </w:r>
          </w:p>
        </w:tc>
        <w:tc>
          <w:tcPr>
            <w:tcW w:w="695" w:type="dxa"/>
            <w:shd w:val="clear" w:color="auto" w:fill="auto"/>
            <w:noWrap/>
            <w:vAlign w:val="center"/>
          </w:tcPr>
          <w:p w:rsidR="00E03F2C" w:rsidRPr="00AB0CD1" w:rsidRDefault="00E03F2C" w:rsidP="00CC26B3">
            <w:r w:rsidRPr="00AB0CD1">
              <w:t>3-7</w:t>
            </w:r>
          </w:p>
        </w:tc>
        <w:tc>
          <w:tcPr>
            <w:tcW w:w="730" w:type="dxa"/>
            <w:shd w:val="clear" w:color="auto" w:fill="auto"/>
            <w:noWrap/>
            <w:vAlign w:val="center"/>
          </w:tcPr>
          <w:p w:rsidR="00E03F2C" w:rsidRPr="00AB0CD1" w:rsidRDefault="00E03F2C" w:rsidP="00CC26B3">
            <w:r w:rsidRPr="00AB0CD1">
              <w:t>L</w:t>
            </w:r>
          </w:p>
        </w:tc>
        <w:tc>
          <w:tcPr>
            <w:tcW w:w="2731" w:type="dxa"/>
            <w:shd w:val="clear" w:color="auto" w:fill="auto"/>
            <w:noWrap/>
            <w:vAlign w:val="center"/>
          </w:tcPr>
          <w:p w:rsidR="00E03F2C" w:rsidRPr="00AB0CD1" w:rsidRDefault="00E03F2C" w:rsidP="00CC26B3">
            <w:r w:rsidRPr="00AB0CD1">
              <w:t>55 Warooka Rd Yorketown 5575</w:t>
            </w:r>
          </w:p>
        </w:tc>
        <w:tc>
          <w:tcPr>
            <w:tcW w:w="918" w:type="dxa"/>
            <w:shd w:val="clear" w:color="auto" w:fill="auto"/>
            <w:noWrap/>
            <w:vAlign w:val="center"/>
          </w:tcPr>
          <w:p w:rsidR="00E03F2C" w:rsidRPr="00AB0CD1" w:rsidRDefault="00E03F2C" w:rsidP="00CC26B3">
            <w:r w:rsidRPr="00AB0CD1">
              <w:t>LNNP</w:t>
            </w:r>
          </w:p>
        </w:tc>
        <w:tc>
          <w:tcPr>
            <w:tcW w:w="667" w:type="dxa"/>
            <w:shd w:val="clear" w:color="auto" w:fill="auto"/>
            <w:noWrap/>
            <w:vAlign w:val="center"/>
          </w:tcPr>
          <w:p w:rsidR="00E03F2C" w:rsidRPr="00AB0CD1" w:rsidRDefault="00E03F2C" w:rsidP="00CC26B3"/>
        </w:tc>
        <w:tc>
          <w:tcPr>
            <w:tcW w:w="704" w:type="dxa"/>
            <w:shd w:val="clear" w:color="auto" w:fill="auto"/>
            <w:noWrap/>
            <w:vAlign w:val="center"/>
          </w:tcPr>
          <w:p w:rsidR="00E03F2C" w:rsidRPr="00AB0CD1" w:rsidRDefault="00E03F2C" w:rsidP="00CC26B3">
            <w:r w:rsidRPr="00AB0CD1">
              <w:t>10.5%</w:t>
            </w:r>
          </w:p>
        </w:tc>
        <w:tc>
          <w:tcPr>
            <w:tcW w:w="655" w:type="dxa"/>
            <w:shd w:val="clear" w:color="auto" w:fill="auto"/>
            <w:noWrap/>
            <w:vAlign w:val="center"/>
          </w:tcPr>
          <w:p w:rsidR="00E03F2C" w:rsidRPr="00AB0CD1" w:rsidRDefault="00E03F2C" w:rsidP="00CC26B3"/>
        </w:tc>
        <w:tc>
          <w:tcPr>
            <w:tcW w:w="636" w:type="dxa"/>
            <w:shd w:val="clear" w:color="auto" w:fill="auto"/>
            <w:noWrap/>
            <w:vAlign w:val="center"/>
          </w:tcPr>
          <w:p w:rsidR="00E03F2C" w:rsidRPr="00AB0CD1" w:rsidRDefault="00E03F2C" w:rsidP="00CC26B3">
            <w:r w:rsidRPr="00AB0CD1">
              <w:t>0.0%</w:t>
            </w:r>
          </w:p>
        </w:tc>
        <w:tc>
          <w:tcPr>
            <w:tcW w:w="663" w:type="dxa"/>
            <w:shd w:val="clear" w:color="auto" w:fill="auto"/>
            <w:noWrap/>
            <w:vAlign w:val="center"/>
          </w:tcPr>
          <w:p w:rsidR="00E03F2C" w:rsidRPr="00AB0CD1" w:rsidRDefault="00E03F2C" w:rsidP="00CC26B3"/>
        </w:tc>
        <w:tc>
          <w:tcPr>
            <w:tcW w:w="661" w:type="dxa"/>
            <w:shd w:val="clear" w:color="auto" w:fill="auto"/>
            <w:noWrap/>
            <w:vAlign w:val="center"/>
          </w:tcPr>
          <w:p w:rsidR="00E03F2C" w:rsidRPr="00AB0CD1" w:rsidRDefault="00E03F2C" w:rsidP="00CC26B3">
            <w:r w:rsidRPr="00AB0CD1">
              <w:t>0.0%</w:t>
            </w: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324</w:t>
            </w:r>
          </w:p>
        </w:tc>
        <w:tc>
          <w:tcPr>
            <w:tcW w:w="1312" w:type="dxa"/>
            <w:shd w:val="clear" w:color="auto" w:fill="auto"/>
            <w:noWrap/>
          </w:tcPr>
          <w:p w:rsidR="00E03F2C" w:rsidRPr="00C87C57" w:rsidRDefault="00E03F2C" w:rsidP="00CC26B3">
            <w:pPr>
              <w:rPr>
                <w:szCs w:val="24"/>
                <w:lang w:eastAsia="en-AU"/>
              </w:rPr>
            </w:pPr>
            <w:r w:rsidRPr="00C87C57">
              <w:rPr>
                <w:lang w:eastAsia="en-AU"/>
              </w:rPr>
              <w:t>St John Bosco School</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Metro</w:t>
            </w:r>
          </w:p>
        </w:tc>
        <w:tc>
          <w:tcPr>
            <w:tcW w:w="695" w:type="dxa"/>
            <w:shd w:val="clear" w:color="auto" w:fill="auto"/>
            <w:noWrap/>
          </w:tcPr>
          <w:p w:rsidR="00E03F2C" w:rsidRPr="00C87C57" w:rsidRDefault="00E03F2C" w:rsidP="00CC26B3">
            <w:pPr>
              <w:rPr>
                <w:szCs w:val="24"/>
                <w:lang w:eastAsia="en-AU"/>
              </w:rPr>
            </w:pPr>
            <w:r w:rsidRPr="00C87C57">
              <w:rPr>
                <w:lang w:eastAsia="en-AU"/>
              </w:rPr>
              <w:t>3-7</w:t>
            </w:r>
          </w:p>
        </w:tc>
        <w:tc>
          <w:tcPr>
            <w:tcW w:w="730" w:type="dxa"/>
            <w:shd w:val="clear" w:color="auto" w:fill="auto"/>
            <w:noWrap/>
          </w:tcPr>
          <w:p w:rsidR="00E03F2C" w:rsidRPr="00C87C57" w:rsidRDefault="00E03F2C" w:rsidP="00CC26B3">
            <w:pPr>
              <w:rPr>
                <w:szCs w:val="24"/>
                <w:lang w:eastAsia="en-AU"/>
              </w:rPr>
            </w:pPr>
            <w:r w:rsidRPr="00C87C57">
              <w:rPr>
                <w:lang w:eastAsia="en-AU"/>
              </w:rPr>
              <w:t>L</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19 Lipsett Terrace Brooklyn Park 5032</w:t>
            </w:r>
          </w:p>
        </w:tc>
        <w:tc>
          <w:tcPr>
            <w:tcW w:w="918" w:type="dxa"/>
            <w:shd w:val="clear" w:color="auto" w:fill="auto"/>
            <w:noWrap/>
          </w:tcPr>
          <w:p w:rsidR="00E03F2C" w:rsidRPr="00C87C57" w:rsidRDefault="00E03F2C" w:rsidP="00CC26B3">
            <w:pPr>
              <w:rPr>
                <w:szCs w:val="24"/>
                <w:lang w:eastAsia="en-AU"/>
              </w:rPr>
            </w:pPr>
            <w:r w:rsidRPr="00C87C57">
              <w:rPr>
                <w:lang w:eastAsia="en-AU"/>
              </w:rPr>
              <w:t>LNNP</w:t>
            </w:r>
          </w:p>
        </w:tc>
        <w:tc>
          <w:tcPr>
            <w:tcW w:w="667" w:type="dxa"/>
            <w:shd w:val="clear" w:color="auto" w:fill="auto"/>
            <w:noWrap/>
          </w:tcPr>
          <w:p w:rsidR="00E03F2C" w:rsidRPr="00C87C57" w:rsidRDefault="00E03F2C" w:rsidP="00CC26B3">
            <w:pPr>
              <w:rPr>
                <w:szCs w:val="24"/>
                <w:lang w:eastAsia="en-AU"/>
              </w:rPr>
            </w:pPr>
            <w:r w:rsidRPr="00C87C57">
              <w:rPr>
                <w:lang w:eastAsia="en-AU"/>
              </w:rPr>
              <w:t> </w:t>
            </w:r>
          </w:p>
        </w:tc>
        <w:tc>
          <w:tcPr>
            <w:tcW w:w="704" w:type="dxa"/>
            <w:shd w:val="clear" w:color="auto" w:fill="auto"/>
            <w:noWrap/>
          </w:tcPr>
          <w:p w:rsidR="00E03F2C" w:rsidRPr="00C87C57" w:rsidRDefault="00E03F2C" w:rsidP="00CC26B3">
            <w:pPr>
              <w:rPr>
                <w:szCs w:val="24"/>
                <w:lang w:eastAsia="en-AU"/>
              </w:rPr>
            </w:pPr>
            <w:r w:rsidRPr="00C87C57">
              <w:rPr>
                <w:lang w:eastAsia="en-AU"/>
              </w:rPr>
              <w:t>17.1%</w:t>
            </w:r>
          </w:p>
        </w:tc>
        <w:tc>
          <w:tcPr>
            <w:tcW w:w="655" w:type="dxa"/>
            <w:shd w:val="clear" w:color="auto" w:fill="auto"/>
            <w:noWrap/>
          </w:tcPr>
          <w:p w:rsidR="00E03F2C" w:rsidRPr="00C87C57" w:rsidRDefault="00E03F2C" w:rsidP="00CC26B3">
            <w:pPr>
              <w:rPr>
                <w:szCs w:val="24"/>
                <w:lang w:eastAsia="en-AU"/>
              </w:rPr>
            </w:pPr>
            <w:r w:rsidRPr="00C87C57">
              <w:rPr>
                <w:lang w:eastAsia="en-AU"/>
              </w:rPr>
              <w:t> </w:t>
            </w:r>
          </w:p>
        </w:tc>
        <w:tc>
          <w:tcPr>
            <w:tcW w:w="636" w:type="dxa"/>
            <w:shd w:val="clear" w:color="auto" w:fill="auto"/>
            <w:noWrap/>
          </w:tcPr>
          <w:p w:rsidR="00E03F2C" w:rsidRPr="00C87C57" w:rsidRDefault="00E03F2C" w:rsidP="00CC26B3">
            <w:pPr>
              <w:rPr>
                <w:szCs w:val="24"/>
                <w:lang w:eastAsia="en-AU"/>
              </w:rPr>
            </w:pPr>
            <w:r w:rsidRPr="00C87C57">
              <w:rPr>
                <w:lang w:eastAsia="en-AU"/>
              </w:rPr>
              <w:t>0.0%</w:t>
            </w:r>
          </w:p>
        </w:tc>
        <w:tc>
          <w:tcPr>
            <w:tcW w:w="663" w:type="dxa"/>
            <w:shd w:val="clear" w:color="auto" w:fill="auto"/>
            <w:noWrap/>
          </w:tcPr>
          <w:p w:rsidR="00E03F2C" w:rsidRPr="00C87C57" w:rsidRDefault="00E03F2C" w:rsidP="00CC26B3">
            <w:pPr>
              <w:rPr>
                <w:lang w:eastAsia="en-AU"/>
              </w:rPr>
            </w:pPr>
          </w:p>
        </w:tc>
        <w:tc>
          <w:tcPr>
            <w:tcW w:w="661" w:type="dxa"/>
            <w:shd w:val="clear" w:color="auto" w:fill="auto"/>
            <w:noWrap/>
          </w:tcPr>
          <w:p w:rsidR="00E03F2C" w:rsidRPr="00C87C57" w:rsidRDefault="00E03F2C" w:rsidP="00CC26B3">
            <w:pPr>
              <w:rPr>
                <w:szCs w:val="24"/>
                <w:lang w:eastAsia="en-AU"/>
              </w:rPr>
            </w:pPr>
            <w:r w:rsidRPr="00C87C57">
              <w:rPr>
                <w:lang w:eastAsia="en-AU"/>
              </w:rPr>
              <w:t>0.0%</w:t>
            </w: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364</w:t>
            </w:r>
          </w:p>
        </w:tc>
        <w:tc>
          <w:tcPr>
            <w:tcW w:w="1312" w:type="dxa"/>
            <w:shd w:val="clear" w:color="auto" w:fill="auto"/>
            <w:noWrap/>
          </w:tcPr>
          <w:p w:rsidR="00E03F2C" w:rsidRPr="00C87C57" w:rsidRDefault="00E03F2C" w:rsidP="00CC26B3">
            <w:pPr>
              <w:rPr>
                <w:szCs w:val="24"/>
                <w:lang w:eastAsia="en-AU"/>
              </w:rPr>
            </w:pPr>
            <w:r w:rsidRPr="00C87C57">
              <w:rPr>
                <w:lang w:eastAsia="en-AU"/>
              </w:rPr>
              <w:t xml:space="preserve">St Martin's Catholic Primary School </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Metro</w:t>
            </w:r>
          </w:p>
        </w:tc>
        <w:tc>
          <w:tcPr>
            <w:tcW w:w="695" w:type="dxa"/>
            <w:shd w:val="clear" w:color="auto" w:fill="auto"/>
            <w:noWrap/>
          </w:tcPr>
          <w:p w:rsidR="00E03F2C" w:rsidRPr="00C87C57" w:rsidRDefault="00E03F2C" w:rsidP="00CC26B3">
            <w:pPr>
              <w:rPr>
                <w:szCs w:val="24"/>
                <w:lang w:eastAsia="en-AU"/>
              </w:rPr>
            </w:pPr>
            <w:r w:rsidRPr="00C87C57">
              <w:rPr>
                <w:lang w:eastAsia="en-AU"/>
              </w:rPr>
              <w:t>3-7</w:t>
            </w:r>
          </w:p>
        </w:tc>
        <w:tc>
          <w:tcPr>
            <w:tcW w:w="730" w:type="dxa"/>
            <w:shd w:val="clear" w:color="auto" w:fill="auto"/>
            <w:noWrap/>
          </w:tcPr>
          <w:p w:rsidR="00E03F2C" w:rsidRPr="00C87C57" w:rsidRDefault="00E03F2C" w:rsidP="00CC26B3">
            <w:pPr>
              <w:rPr>
                <w:szCs w:val="24"/>
                <w:lang w:eastAsia="en-AU"/>
              </w:rPr>
            </w:pPr>
            <w:r w:rsidRPr="00C87C57">
              <w:rPr>
                <w:lang w:eastAsia="en-AU"/>
              </w:rPr>
              <w:t>L</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Princes Road Greenacres 5086</w:t>
            </w:r>
          </w:p>
        </w:tc>
        <w:tc>
          <w:tcPr>
            <w:tcW w:w="918" w:type="dxa"/>
            <w:shd w:val="clear" w:color="auto" w:fill="auto"/>
            <w:noWrap/>
          </w:tcPr>
          <w:p w:rsidR="00E03F2C" w:rsidRPr="00C87C57" w:rsidRDefault="00E03F2C" w:rsidP="00CC26B3">
            <w:pPr>
              <w:rPr>
                <w:szCs w:val="24"/>
                <w:lang w:eastAsia="en-AU"/>
              </w:rPr>
            </w:pPr>
            <w:r w:rsidRPr="00C87C57">
              <w:rPr>
                <w:lang w:eastAsia="en-AU"/>
              </w:rPr>
              <w:t>LNNP</w:t>
            </w:r>
          </w:p>
        </w:tc>
        <w:tc>
          <w:tcPr>
            <w:tcW w:w="667" w:type="dxa"/>
            <w:shd w:val="clear" w:color="auto" w:fill="auto"/>
            <w:noWrap/>
          </w:tcPr>
          <w:p w:rsidR="00E03F2C" w:rsidRPr="00C87C57" w:rsidRDefault="00E03F2C" w:rsidP="00CC26B3">
            <w:pPr>
              <w:rPr>
                <w:szCs w:val="24"/>
                <w:lang w:eastAsia="en-AU"/>
              </w:rPr>
            </w:pPr>
            <w:r w:rsidRPr="00C87C57">
              <w:rPr>
                <w:lang w:eastAsia="en-AU"/>
              </w:rPr>
              <w:t> </w:t>
            </w:r>
          </w:p>
        </w:tc>
        <w:tc>
          <w:tcPr>
            <w:tcW w:w="704" w:type="dxa"/>
            <w:shd w:val="clear" w:color="auto" w:fill="auto"/>
            <w:noWrap/>
          </w:tcPr>
          <w:p w:rsidR="00E03F2C" w:rsidRPr="00C87C57" w:rsidRDefault="00E03F2C" w:rsidP="00CC26B3">
            <w:pPr>
              <w:rPr>
                <w:szCs w:val="24"/>
                <w:lang w:eastAsia="en-AU"/>
              </w:rPr>
            </w:pPr>
            <w:r w:rsidRPr="00C87C57">
              <w:rPr>
                <w:lang w:eastAsia="en-AU"/>
              </w:rPr>
              <w:t>20.0%</w:t>
            </w:r>
          </w:p>
        </w:tc>
        <w:tc>
          <w:tcPr>
            <w:tcW w:w="655" w:type="dxa"/>
            <w:shd w:val="clear" w:color="auto" w:fill="auto"/>
            <w:noWrap/>
          </w:tcPr>
          <w:p w:rsidR="00E03F2C" w:rsidRPr="00C87C57" w:rsidRDefault="00E03F2C" w:rsidP="00CC26B3">
            <w:pPr>
              <w:rPr>
                <w:szCs w:val="24"/>
                <w:lang w:eastAsia="en-AU"/>
              </w:rPr>
            </w:pPr>
            <w:r w:rsidRPr="00C87C57">
              <w:rPr>
                <w:lang w:eastAsia="en-AU"/>
              </w:rPr>
              <w:t> </w:t>
            </w:r>
          </w:p>
        </w:tc>
        <w:tc>
          <w:tcPr>
            <w:tcW w:w="636" w:type="dxa"/>
            <w:shd w:val="clear" w:color="auto" w:fill="auto"/>
            <w:noWrap/>
          </w:tcPr>
          <w:p w:rsidR="00E03F2C" w:rsidRPr="00C87C57" w:rsidRDefault="00E03F2C" w:rsidP="00CC26B3">
            <w:pPr>
              <w:rPr>
                <w:szCs w:val="24"/>
                <w:lang w:eastAsia="en-AU"/>
              </w:rPr>
            </w:pPr>
            <w:r w:rsidRPr="00C87C57">
              <w:rPr>
                <w:lang w:eastAsia="en-AU"/>
              </w:rPr>
              <w:t>0.0%</w:t>
            </w:r>
          </w:p>
        </w:tc>
        <w:tc>
          <w:tcPr>
            <w:tcW w:w="663" w:type="dxa"/>
            <w:shd w:val="clear" w:color="auto" w:fill="auto"/>
            <w:noWrap/>
          </w:tcPr>
          <w:p w:rsidR="00E03F2C" w:rsidRPr="00C87C57" w:rsidRDefault="00E03F2C" w:rsidP="00CC26B3">
            <w:pPr>
              <w:rPr>
                <w:lang w:eastAsia="en-AU"/>
              </w:rPr>
            </w:pPr>
          </w:p>
        </w:tc>
        <w:tc>
          <w:tcPr>
            <w:tcW w:w="661" w:type="dxa"/>
            <w:shd w:val="clear" w:color="auto" w:fill="auto"/>
            <w:noWrap/>
          </w:tcPr>
          <w:p w:rsidR="00E03F2C" w:rsidRPr="00C87C57" w:rsidRDefault="00E03F2C" w:rsidP="00CC26B3">
            <w:pPr>
              <w:rPr>
                <w:szCs w:val="24"/>
                <w:lang w:eastAsia="en-AU"/>
              </w:rPr>
            </w:pPr>
            <w:r w:rsidRPr="00C87C57">
              <w:rPr>
                <w:lang w:eastAsia="en-AU"/>
              </w:rPr>
              <w:t>0.0%</w:t>
            </w: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15691</w:t>
            </w:r>
          </w:p>
        </w:tc>
        <w:tc>
          <w:tcPr>
            <w:tcW w:w="1312" w:type="dxa"/>
            <w:shd w:val="clear" w:color="auto" w:fill="auto"/>
            <w:noWrap/>
          </w:tcPr>
          <w:p w:rsidR="00E03F2C" w:rsidRPr="00C87C57" w:rsidRDefault="00E03F2C" w:rsidP="00CC26B3">
            <w:pPr>
              <w:rPr>
                <w:szCs w:val="24"/>
                <w:lang w:eastAsia="en-AU"/>
              </w:rPr>
            </w:pPr>
            <w:r w:rsidRPr="00C87C57">
              <w:rPr>
                <w:lang w:eastAsia="en-AU"/>
              </w:rPr>
              <w:t>St Michael's College</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Metro</w:t>
            </w:r>
          </w:p>
        </w:tc>
        <w:tc>
          <w:tcPr>
            <w:tcW w:w="695" w:type="dxa"/>
            <w:shd w:val="clear" w:color="auto" w:fill="auto"/>
            <w:noWrap/>
          </w:tcPr>
          <w:p w:rsidR="00E03F2C" w:rsidRPr="00C87C57" w:rsidRDefault="00E03F2C" w:rsidP="00CC26B3">
            <w:pPr>
              <w:rPr>
                <w:szCs w:val="24"/>
                <w:lang w:eastAsia="en-AU"/>
              </w:rPr>
            </w:pPr>
            <w:r w:rsidRPr="00C87C57">
              <w:rPr>
                <w:lang w:eastAsia="en-AU"/>
              </w:rPr>
              <w:t>3-9</w:t>
            </w:r>
          </w:p>
        </w:tc>
        <w:tc>
          <w:tcPr>
            <w:tcW w:w="730" w:type="dxa"/>
            <w:shd w:val="clear" w:color="auto" w:fill="auto"/>
            <w:noWrap/>
          </w:tcPr>
          <w:p w:rsidR="00E03F2C" w:rsidRPr="00C87C57" w:rsidRDefault="00E03F2C" w:rsidP="00CC26B3">
            <w:pPr>
              <w:rPr>
                <w:szCs w:val="24"/>
                <w:lang w:eastAsia="en-AU"/>
              </w:rPr>
            </w:pPr>
            <w:r w:rsidRPr="00C87C57">
              <w:rPr>
                <w:lang w:eastAsia="en-AU"/>
              </w:rPr>
              <w:t>L</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15 Mitton Avenue Henley Beach 5022</w:t>
            </w:r>
          </w:p>
        </w:tc>
        <w:tc>
          <w:tcPr>
            <w:tcW w:w="918" w:type="dxa"/>
            <w:shd w:val="clear" w:color="auto" w:fill="auto"/>
            <w:noWrap/>
          </w:tcPr>
          <w:p w:rsidR="00E03F2C" w:rsidRPr="00C87C57" w:rsidRDefault="00E03F2C" w:rsidP="00CC26B3">
            <w:pPr>
              <w:rPr>
                <w:szCs w:val="24"/>
                <w:lang w:eastAsia="en-AU"/>
              </w:rPr>
            </w:pPr>
            <w:r w:rsidRPr="00C87C57">
              <w:rPr>
                <w:lang w:eastAsia="en-AU"/>
              </w:rPr>
              <w:t>LNNP</w:t>
            </w:r>
          </w:p>
        </w:tc>
        <w:tc>
          <w:tcPr>
            <w:tcW w:w="667" w:type="dxa"/>
            <w:shd w:val="clear" w:color="auto" w:fill="auto"/>
            <w:noWrap/>
          </w:tcPr>
          <w:p w:rsidR="00E03F2C" w:rsidRPr="00C87C57" w:rsidRDefault="00E03F2C" w:rsidP="00CC26B3">
            <w:pPr>
              <w:rPr>
                <w:szCs w:val="24"/>
                <w:lang w:eastAsia="en-AU"/>
              </w:rPr>
            </w:pPr>
            <w:r w:rsidRPr="00C87C57">
              <w:rPr>
                <w:lang w:eastAsia="en-AU"/>
              </w:rPr>
              <w:t> </w:t>
            </w:r>
          </w:p>
        </w:tc>
        <w:tc>
          <w:tcPr>
            <w:tcW w:w="704" w:type="dxa"/>
            <w:shd w:val="clear" w:color="auto" w:fill="auto"/>
            <w:noWrap/>
          </w:tcPr>
          <w:p w:rsidR="00E03F2C" w:rsidRPr="00C87C57" w:rsidRDefault="00E03F2C" w:rsidP="00CC26B3">
            <w:pPr>
              <w:rPr>
                <w:szCs w:val="24"/>
                <w:lang w:eastAsia="en-AU"/>
              </w:rPr>
            </w:pPr>
            <w:r w:rsidRPr="00C87C57">
              <w:rPr>
                <w:lang w:eastAsia="en-AU"/>
              </w:rPr>
              <w:t>16.2%</w:t>
            </w:r>
          </w:p>
        </w:tc>
        <w:tc>
          <w:tcPr>
            <w:tcW w:w="655" w:type="dxa"/>
            <w:shd w:val="clear" w:color="auto" w:fill="auto"/>
            <w:noWrap/>
          </w:tcPr>
          <w:p w:rsidR="00E03F2C" w:rsidRPr="00C87C57" w:rsidRDefault="00E03F2C" w:rsidP="00CC26B3">
            <w:pPr>
              <w:rPr>
                <w:szCs w:val="24"/>
                <w:lang w:eastAsia="en-AU"/>
              </w:rPr>
            </w:pPr>
            <w:r w:rsidRPr="00C87C57">
              <w:rPr>
                <w:lang w:eastAsia="en-AU"/>
              </w:rPr>
              <w:t> </w:t>
            </w:r>
          </w:p>
        </w:tc>
        <w:tc>
          <w:tcPr>
            <w:tcW w:w="636" w:type="dxa"/>
            <w:shd w:val="clear" w:color="auto" w:fill="auto"/>
            <w:noWrap/>
          </w:tcPr>
          <w:p w:rsidR="00E03F2C" w:rsidRPr="00C87C57" w:rsidRDefault="00E03F2C" w:rsidP="00CC26B3">
            <w:pPr>
              <w:rPr>
                <w:szCs w:val="24"/>
                <w:lang w:eastAsia="en-AU"/>
              </w:rPr>
            </w:pPr>
            <w:r w:rsidRPr="00C87C57">
              <w:rPr>
                <w:lang w:eastAsia="en-AU"/>
              </w:rPr>
              <w:t>0.0%</w:t>
            </w:r>
          </w:p>
        </w:tc>
        <w:tc>
          <w:tcPr>
            <w:tcW w:w="663" w:type="dxa"/>
            <w:shd w:val="clear" w:color="auto" w:fill="auto"/>
            <w:noWrap/>
          </w:tcPr>
          <w:p w:rsidR="00E03F2C" w:rsidRPr="00C87C57" w:rsidRDefault="00E03F2C" w:rsidP="00CC26B3">
            <w:pPr>
              <w:rPr>
                <w:lang w:eastAsia="en-AU"/>
              </w:rPr>
            </w:pPr>
          </w:p>
        </w:tc>
        <w:tc>
          <w:tcPr>
            <w:tcW w:w="661" w:type="dxa"/>
            <w:shd w:val="clear" w:color="auto" w:fill="auto"/>
            <w:noWrap/>
          </w:tcPr>
          <w:p w:rsidR="00E03F2C" w:rsidRPr="00C87C57" w:rsidRDefault="00E03F2C" w:rsidP="00CC26B3">
            <w:pPr>
              <w:rPr>
                <w:szCs w:val="24"/>
                <w:lang w:eastAsia="en-AU"/>
              </w:rPr>
            </w:pPr>
            <w:r w:rsidRPr="00C87C57">
              <w:rPr>
                <w:lang w:eastAsia="en-AU"/>
              </w:rPr>
              <w:t>0.0%</w:t>
            </w: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375</w:t>
            </w:r>
          </w:p>
        </w:tc>
        <w:tc>
          <w:tcPr>
            <w:tcW w:w="1312" w:type="dxa"/>
            <w:shd w:val="clear" w:color="auto" w:fill="auto"/>
            <w:noWrap/>
          </w:tcPr>
          <w:p w:rsidR="00E03F2C" w:rsidRPr="00C87C57" w:rsidRDefault="00E03F2C" w:rsidP="00CC26B3">
            <w:pPr>
              <w:rPr>
                <w:szCs w:val="24"/>
                <w:lang w:eastAsia="en-AU"/>
              </w:rPr>
            </w:pPr>
            <w:r w:rsidRPr="00C87C57">
              <w:rPr>
                <w:lang w:eastAsia="en-AU"/>
              </w:rPr>
              <w:t>St Paul's College</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Metro</w:t>
            </w:r>
          </w:p>
        </w:tc>
        <w:tc>
          <w:tcPr>
            <w:tcW w:w="695" w:type="dxa"/>
            <w:shd w:val="clear" w:color="auto" w:fill="auto"/>
            <w:noWrap/>
          </w:tcPr>
          <w:p w:rsidR="00E03F2C" w:rsidRPr="00C87C57" w:rsidRDefault="00E03F2C" w:rsidP="00CC26B3">
            <w:pPr>
              <w:rPr>
                <w:szCs w:val="24"/>
                <w:lang w:eastAsia="en-AU"/>
              </w:rPr>
            </w:pPr>
            <w:r w:rsidRPr="00C87C57">
              <w:rPr>
                <w:lang w:eastAsia="en-AU"/>
              </w:rPr>
              <w:t>3-9</w:t>
            </w:r>
          </w:p>
        </w:tc>
        <w:tc>
          <w:tcPr>
            <w:tcW w:w="730" w:type="dxa"/>
            <w:shd w:val="clear" w:color="auto" w:fill="auto"/>
            <w:noWrap/>
          </w:tcPr>
          <w:p w:rsidR="00E03F2C" w:rsidRPr="00C87C57" w:rsidRDefault="00E03F2C" w:rsidP="00CC26B3">
            <w:pPr>
              <w:rPr>
                <w:szCs w:val="24"/>
                <w:lang w:eastAsia="en-AU"/>
              </w:rPr>
            </w:pPr>
            <w:r w:rsidRPr="00C87C57">
              <w:rPr>
                <w:lang w:eastAsia="en-AU"/>
              </w:rPr>
              <w:t>L</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792 Grand Junction Road Gilles Plains 5086</w:t>
            </w:r>
          </w:p>
        </w:tc>
        <w:tc>
          <w:tcPr>
            <w:tcW w:w="918" w:type="dxa"/>
            <w:shd w:val="clear" w:color="auto" w:fill="auto"/>
            <w:noWrap/>
          </w:tcPr>
          <w:p w:rsidR="00E03F2C" w:rsidRPr="00C87C57" w:rsidRDefault="00E03F2C" w:rsidP="00CC26B3">
            <w:pPr>
              <w:rPr>
                <w:szCs w:val="24"/>
                <w:lang w:eastAsia="en-AU"/>
              </w:rPr>
            </w:pPr>
            <w:r w:rsidRPr="00C87C57">
              <w:rPr>
                <w:lang w:eastAsia="en-AU"/>
              </w:rPr>
              <w:t>LNNP</w:t>
            </w:r>
          </w:p>
        </w:tc>
        <w:tc>
          <w:tcPr>
            <w:tcW w:w="667" w:type="dxa"/>
            <w:shd w:val="clear" w:color="auto" w:fill="auto"/>
            <w:noWrap/>
          </w:tcPr>
          <w:p w:rsidR="00E03F2C" w:rsidRPr="00C87C57" w:rsidRDefault="00E03F2C" w:rsidP="00CC26B3">
            <w:pPr>
              <w:rPr>
                <w:szCs w:val="24"/>
                <w:lang w:eastAsia="en-AU"/>
              </w:rPr>
            </w:pPr>
            <w:r w:rsidRPr="00C87C57">
              <w:rPr>
                <w:lang w:eastAsia="en-AU"/>
              </w:rPr>
              <w:t> </w:t>
            </w:r>
          </w:p>
        </w:tc>
        <w:tc>
          <w:tcPr>
            <w:tcW w:w="704" w:type="dxa"/>
            <w:shd w:val="clear" w:color="auto" w:fill="auto"/>
            <w:noWrap/>
          </w:tcPr>
          <w:p w:rsidR="00E03F2C" w:rsidRPr="00C87C57" w:rsidRDefault="00E03F2C" w:rsidP="00CC26B3">
            <w:pPr>
              <w:rPr>
                <w:szCs w:val="24"/>
                <w:lang w:eastAsia="en-AU"/>
              </w:rPr>
            </w:pPr>
            <w:r w:rsidRPr="00C87C57">
              <w:rPr>
                <w:lang w:eastAsia="en-AU"/>
              </w:rPr>
              <w:t>42.4%</w:t>
            </w:r>
          </w:p>
        </w:tc>
        <w:tc>
          <w:tcPr>
            <w:tcW w:w="655" w:type="dxa"/>
            <w:shd w:val="clear" w:color="auto" w:fill="auto"/>
            <w:noWrap/>
          </w:tcPr>
          <w:p w:rsidR="00E03F2C" w:rsidRPr="00C87C57" w:rsidRDefault="00E03F2C" w:rsidP="00CC26B3">
            <w:pPr>
              <w:rPr>
                <w:szCs w:val="24"/>
                <w:lang w:eastAsia="en-AU"/>
              </w:rPr>
            </w:pPr>
            <w:r w:rsidRPr="00C87C57">
              <w:rPr>
                <w:lang w:eastAsia="en-AU"/>
              </w:rPr>
              <w:t> </w:t>
            </w:r>
          </w:p>
        </w:tc>
        <w:tc>
          <w:tcPr>
            <w:tcW w:w="636" w:type="dxa"/>
            <w:shd w:val="clear" w:color="auto" w:fill="auto"/>
            <w:noWrap/>
          </w:tcPr>
          <w:p w:rsidR="00E03F2C" w:rsidRPr="00C87C57" w:rsidRDefault="00E03F2C" w:rsidP="00CC26B3">
            <w:pPr>
              <w:rPr>
                <w:szCs w:val="24"/>
                <w:lang w:eastAsia="en-AU"/>
              </w:rPr>
            </w:pPr>
            <w:r w:rsidRPr="00C87C57">
              <w:rPr>
                <w:lang w:eastAsia="en-AU"/>
              </w:rPr>
              <w:t>0.0%</w:t>
            </w:r>
          </w:p>
        </w:tc>
        <w:tc>
          <w:tcPr>
            <w:tcW w:w="663" w:type="dxa"/>
            <w:shd w:val="clear" w:color="auto" w:fill="auto"/>
            <w:noWrap/>
          </w:tcPr>
          <w:p w:rsidR="00E03F2C" w:rsidRPr="00C87C57" w:rsidRDefault="00E03F2C" w:rsidP="00CC26B3">
            <w:pPr>
              <w:rPr>
                <w:lang w:eastAsia="en-AU"/>
              </w:rPr>
            </w:pPr>
          </w:p>
        </w:tc>
        <w:tc>
          <w:tcPr>
            <w:tcW w:w="661" w:type="dxa"/>
            <w:shd w:val="clear" w:color="auto" w:fill="auto"/>
            <w:noWrap/>
          </w:tcPr>
          <w:p w:rsidR="00E03F2C" w:rsidRPr="00C87C57" w:rsidRDefault="00E03F2C" w:rsidP="00CC26B3">
            <w:pPr>
              <w:rPr>
                <w:szCs w:val="24"/>
                <w:lang w:eastAsia="en-AU"/>
              </w:rPr>
            </w:pPr>
            <w:r w:rsidRPr="00C87C57">
              <w:rPr>
                <w:lang w:eastAsia="en-AU"/>
              </w:rPr>
              <w:t>0.0%</w:t>
            </w: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lastRenderedPageBreak/>
              <w:t>354</w:t>
            </w:r>
          </w:p>
        </w:tc>
        <w:tc>
          <w:tcPr>
            <w:tcW w:w="1312" w:type="dxa"/>
            <w:shd w:val="clear" w:color="auto" w:fill="auto"/>
            <w:noWrap/>
          </w:tcPr>
          <w:p w:rsidR="00E03F2C" w:rsidRPr="00C87C57" w:rsidRDefault="00E03F2C" w:rsidP="00CC26B3">
            <w:pPr>
              <w:rPr>
                <w:szCs w:val="24"/>
                <w:lang w:eastAsia="en-AU"/>
              </w:rPr>
            </w:pPr>
            <w:r w:rsidRPr="00C87C57">
              <w:rPr>
                <w:lang w:eastAsia="en-AU"/>
              </w:rPr>
              <w:t>Tenison Woods Catholic Primary School</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Metro</w:t>
            </w:r>
          </w:p>
        </w:tc>
        <w:tc>
          <w:tcPr>
            <w:tcW w:w="695" w:type="dxa"/>
            <w:shd w:val="clear" w:color="auto" w:fill="auto"/>
            <w:noWrap/>
          </w:tcPr>
          <w:p w:rsidR="00E03F2C" w:rsidRPr="00C87C57" w:rsidRDefault="00E03F2C" w:rsidP="00CC26B3">
            <w:pPr>
              <w:rPr>
                <w:szCs w:val="24"/>
                <w:lang w:eastAsia="en-AU"/>
              </w:rPr>
            </w:pPr>
            <w:r w:rsidRPr="00C87C57">
              <w:rPr>
                <w:lang w:eastAsia="en-AU"/>
              </w:rPr>
              <w:t>3-7</w:t>
            </w:r>
          </w:p>
        </w:tc>
        <w:tc>
          <w:tcPr>
            <w:tcW w:w="730" w:type="dxa"/>
            <w:shd w:val="clear" w:color="auto" w:fill="auto"/>
            <w:noWrap/>
          </w:tcPr>
          <w:p w:rsidR="00E03F2C" w:rsidRPr="00C87C57" w:rsidRDefault="00E03F2C" w:rsidP="00CC26B3">
            <w:pPr>
              <w:rPr>
                <w:szCs w:val="24"/>
                <w:lang w:eastAsia="en-AU"/>
              </w:rPr>
            </w:pPr>
            <w:r w:rsidRPr="00C87C57">
              <w:rPr>
                <w:lang w:eastAsia="en-AU"/>
              </w:rPr>
              <w:t>L</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68 Brooker Terrace Richmond 5033</w:t>
            </w:r>
          </w:p>
        </w:tc>
        <w:tc>
          <w:tcPr>
            <w:tcW w:w="918" w:type="dxa"/>
            <w:shd w:val="clear" w:color="auto" w:fill="auto"/>
            <w:noWrap/>
          </w:tcPr>
          <w:p w:rsidR="00E03F2C" w:rsidRPr="00C87C57" w:rsidRDefault="00E03F2C" w:rsidP="00CC26B3">
            <w:pPr>
              <w:rPr>
                <w:szCs w:val="24"/>
                <w:lang w:eastAsia="en-AU"/>
              </w:rPr>
            </w:pPr>
            <w:r w:rsidRPr="00C87C57">
              <w:rPr>
                <w:lang w:eastAsia="en-AU"/>
              </w:rPr>
              <w:t>LNNP</w:t>
            </w:r>
          </w:p>
        </w:tc>
        <w:tc>
          <w:tcPr>
            <w:tcW w:w="667" w:type="dxa"/>
            <w:shd w:val="clear" w:color="auto" w:fill="auto"/>
            <w:noWrap/>
          </w:tcPr>
          <w:p w:rsidR="00E03F2C" w:rsidRPr="00C87C57" w:rsidRDefault="00E03F2C" w:rsidP="00CC26B3">
            <w:pPr>
              <w:rPr>
                <w:szCs w:val="24"/>
                <w:lang w:eastAsia="en-AU"/>
              </w:rPr>
            </w:pPr>
            <w:r w:rsidRPr="00C87C57">
              <w:rPr>
                <w:lang w:eastAsia="en-AU"/>
              </w:rPr>
              <w:t> </w:t>
            </w:r>
          </w:p>
        </w:tc>
        <w:tc>
          <w:tcPr>
            <w:tcW w:w="704" w:type="dxa"/>
            <w:shd w:val="clear" w:color="auto" w:fill="auto"/>
            <w:noWrap/>
          </w:tcPr>
          <w:p w:rsidR="00E03F2C" w:rsidRPr="00C87C57" w:rsidRDefault="00E03F2C" w:rsidP="00CC26B3">
            <w:pPr>
              <w:rPr>
                <w:szCs w:val="24"/>
                <w:lang w:eastAsia="en-AU"/>
              </w:rPr>
            </w:pPr>
            <w:r w:rsidRPr="00C87C57">
              <w:rPr>
                <w:lang w:eastAsia="en-AU"/>
              </w:rPr>
              <w:t>16.3%</w:t>
            </w:r>
          </w:p>
        </w:tc>
        <w:tc>
          <w:tcPr>
            <w:tcW w:w="655" w:type="dxa"/>
            <w:shd w:val="clear" w:color="auto" w:fill="auto"/>
            <w:noWrap/>
          </w:tcPr>
          <w:p w:rsidR="00E03F2C" w:rsidRPr="00C87C57" w:rsidRDefault="00E03F2C" w:rsidP="00CC26B3">
            <w:pPr>
              <w:rPr>
                <w:szCs w:val="24"/>
                <w:lang w:eastAsia="en-AU"/>
              </w:rPr>
            </w:pPr>
            <w:r w:rsidRPr="00C87C57">
              <w:rPr>
                <w:lang w:eastAsia="en-AU"/>
              </w:rPr>
              <w:t> </w:t>
            </w:r>
          </w:p>
        </w:tc>
        <w:tc>
          <w:tcPr>
            <w:tcW w:w="636" w:type="dxa"/>
            <w:shd w:val="clear" w:color="auto" w:fill="auto"/>
            <w:noWrap/>
          </w:tcPr>
          <w:p w:rsidR="00E03F2C" w:rsidRPr="00C87C57" w:rsidRDefault="00E03F2C" w:rsidP="00CC26B3">
            <w:pPr>
              <w:rPr>
                <w:szCs w:val="24"/>
                <w:lang w:eastAsia="en-AU"/>
              </w:rPr>
            </w:pPr>
            <w:r w:rsidRPr="00C87C57">
              <w:rPr>
                <w:lang w:eastAsia="en-AU"/>
              </w:rPr>
              <w:t>0.0%</w:t>
            </w:r>
          </w:p>
        </w:tc>
        <w:tc>
          <w:tcPr>
            <w:tcW w:w="663" w:type="dxa"/>
            <w:shd w:val="clear" w:color="auto" w:fill="auto"/>
            <w:noWrap/>
          </w:tcPr>
          <w:p w:rsidR="00E03F2C" w:rsidRPr="00C87C57" w:rsidRDefault="00E03F2C" w:rsidP="00CC26B3">
            <w:pPr>
              <w:rPr>
                <w:lang w:eastAsia="en-AU"/>
              </w:rPr>
            </w:pPr>
          </w:p>
        </w:tc>
        <w:tc>
          <w:tcPr>
            <w:tcW w:w="661" w:type="dxa"/>
            <w:shd w:val="clear" w:color="auto" w:fill="auto"/>
            <w:noWrap/>
          </w:tcPr>
          <w:p w:rsidR="00E03F2C" w:rsidRPr="00C87C57" w:rsidRDefault="00E03F2C" w:rsidP="00CC26B3">
            <w:pPr>
              <w:rPr>
                <w:szCs w:val="24"/>
                <w:lang w:eastAsia="en-AU"/>
              </w:rPr>
            </w:pPr>
            <w:r w:rsidRPr="00C87C57">
              <w:rPr>
                <w:lang w:eastAsia="en-AU"/>
              </w:rPr>
              <w:t>50.0%</w:t>
            </w: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17290</w:t>
            </w:r>
          </w:p>
        </w:tc>
        <w:tc>
          <w:tcPr>
            <w:tcW w:w="1312" w:type="dxa"/>
            <w:shd w:val="clear" w:color="auto" w:fill="auto"/>
            <w:noWrap/>
          </w:tcPr>
          <w:p w:rsidR="00E03F2C" w:rsidRPr="00C87C57" w:rsidRDefault="00E03F2C" w:rsidP="00CC26B3">
            <w:pPr>
              <w:rPr>
                <w:szCs w:val="24"/>
                <w:lang w:eastAsia="en-AU"/>
              </w:rPr>
            </w:pPr>
            <w:r w:rsidRPr="00C87C57">
              <w:rPr>
                <w:lang w:eastAsia="en-AU"/>
              </w:rPr>
              <w:t>Tenison Woods College, Mt Gambier</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Prov</w:t>
            </w:r>
          </w:p>
        </w:tc>
        <w:tc>
          <w:tcPr>
            <w:tcW w:w="695" w:type="dxa"/>
            <w:shd w:val="clear" w:color="auto" w:fill="auto"/>
            <w:noWrap/>
          </w:tcPr>
          <w:p w:rsidR="00E03F2C" w:rsidRPr="00C87C57" w:rsidRDefault="00E03F2C" w:rsidP="00CC26B3">
            <w:pPr>
              <w:rPr>
                <w:szCs w:val="24"/>
                <w:lang w:eastAsia="en-AU"/>
              </w:rPr>
            </w:pPr>
            <w:r w:rsidRPr="00C87C57">
              <w:rPr>
                <w:lang w:eastAsia="en-AU"/>
              </w:rPr>
              <w:t>3-9</w:t>
            </w:r>
          </w:p>
        </w:tc>
        <w:tc>
          <w:tcPr>
            <w:tcW w:w="730" w:type="dxa"/>
            <w:shd w:val="clear" w:color="auto" w:fill="auto"/>
            <w:noWrap/>
          </w:tcPr>
          <w:p w:rsidR="00E03F2C" w:rsidRPr="00C87C57" w:rsidRDefault="00E03F2C" w:rsidP="00CC26B3">
            <w:pPr>
              <w:rPr>
                <w:szCs w:val="24"/>
                <w:lang w:eastAsia="en-AU"/>
              </w:rPr>
            </w:pPr>
            <w:r w:rsidRPr="00C87C57">
              <w:rPr>
                <w:lang w:eastAsia="en-AU"/>
              </w:rPr>
              <w:t>L</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Shepherdson Road Mount Gambier 5290</w:t>
            </w:r>
          </w:p>
        </w:tc>
        <w:tc>
          <w:tcPr>
            <w:tcW w:w="918" w:type="dxa"/>
            <w:shd w:val="clear" w:color="auto" w:fill="auto"/>
            <w:noWrap/>
          </w:tcPr>
          <w:p w:rsidR="00E03F2C" w:rsidRPr="00C87C57" w:rsidRDefault="00E03F2C" w:rsidP="00CC26B3">
            <w:pPr>
              <w:rPr>
                <w:szCs w:val="24"/>
                <w:lang w:eastAsia="en-AU"/>
              </w:rPr>
            </w:pPr>
            <w:r w:rsidRPr="00C87C57">
              <w:rPr>
                <w:lang w:eastAsia="en-AU"/>
              </w:rPr>
              <w:t>LNNP</w:t>
            </w:r>
          </w:p>
        </w:tc>
        <w:tc>
          <w:tcPr>
            <w:tcW w:w="667" w:type="dxa"/>
            <w:shd w:val="clear" w:color="auto" w:fill="auto"/>
            <w:noWrap/>
          </w:tcPr>
          <w:p w:rsidR="00E03F2C" w:rsidRPr="00C87C57" w:rsidRDefault="00E03F2C" w:rsidP="00CC26B3">
            <w:pPr>
              <w:rPr>
                <w:szCs w:val="24"/>
                <w:lang w:eastAsia="en-AU"/>
              </w:rPr>
            </w:pPr>
            <w:r w:rsidRPr="00C87C57">
              <w:rPr>
                <w:lang w:eastAsia="en-AU"/>
              </w:rPr>
              <w:t> </w:t>
            </w:r>
          </w:p>
        </w:tc>
        <w:tc>
          <w:tcPr>
            <w:tcW w:w="704" w:type="dxa"/>
            <w:shd w:val="clear" w:color="auto" w:fill="auto"/>
            <w:noWrap/>
          </w:tcPr>
          <w:p w:rsidR="00E03F2C" w:rsidRPr="00C87C57" w:rsidRDefault="00E03F2C" w:rsidP="00CC26B3">
            <w:pPr>
              <w:rPr>
                <w:szCs w:val="24"/>
                <w:lang w:eastAsia="en-AU"/>
              </w:rPr>
            </w:pPr>
            <w:r w:rsidRPr="00C87C57">
              <w:rPr>
                <w:lang w:eastAsia="en-AU"/>
              </w:rPr>
              <w:t>9.1%</w:t>
            </w:r>
          </w:p>
        </w:tc>
        <w:tc>
          <w:tcPr>
            <w:tcW w:w="655" w:type="dxa"/>
            <w:shd w:val="clear" w:color="auto" w:fill="auto"/>
            <w:noWrap/>
          </w:tcPr>
          <w:p w:rsidR="00E03F2C" w:rsidRPr="00C87C57" w:rsidRDefault="00E03F2C" w:rsidP="00CC26B3">
            <w:pPr>
              <w:rPr>
                <w:szCs w:val="24"/>
                <w:lang w:eastAsia="en-AU"/>
              </w:rPr>
            </w:pPr>
            <w:r w:rsidRPr="00C87C57">
              <w:rPr>
                <w:lang w:eastAsia="en-AU"/>
              </w:rPr>
              <w:t> </w:t>
            </w:r>
          </w:p>
        </w:tc>
        <w:tc>
          <w:tcPr>
            <w:tcW w:w="636" w:type="dxa"/>
            <w:shd w:val="clear" w:color="auto" w:fill="auto"/>
            <w:noWrap/>
          </w:tcPr>
          <w:p w:rsidR="00E03F2C" w:rsidRPr="00C87C57" w:rsidRDefault="00E03F2C" w:rsidP="00CC26B3">
            <w:pPr>
              <w:rPr>
                <w:szCs w:val="24"/>
                <w:lang w:eastAsia="en-AU"/>
              </w:rPr>
            </w:pPr>
            <w:r w:rsidRPr="00C87C57">
              <w:rPr>
                <w:lang w:eastAsia="en-AU"/>
              </w:rPr>
              <w:t>50.0%</w:t>
            </w:r>
          </w:p>
        </w:tc>
        <w:tc>
          <w:tcPr>
            <w:tcW w:w="663" w:type="dxa"/>
            <w:shd w:val="clear" w:color="auto" w:fill="auto"/>
            <w:noWrap/>
          </w:tcPr>
          <w:p w:rsidR="00E03F2C" w:rsidRPr="00C87C57" w:rsidRDefault="00E03F2C" w:rsidP="00CC26B3">
            <w:pPr>
              <w:rPr>
                <w:lang w:eastAsia="en-AU"/>
              </w:rPr>
            </w:pPr>
          </w:p>
        </w:tc>
        <w:tc>
          <w:tcPr>
            <w:tcW w:w="661" w:type="dxa"/>
            <w:shd w:val="clear" w:color="auto" w:fill="auto"/>
            <w:noWrap/>
          </w:tcPr>
          <w:p w:rsidR="00E03F2C" w:rsidRPr="00C87C57" w:rsidRDefault="00E03F2C" w:rsidP="00CC26B3">
            <w:pPr>
              <w:rPr>
                <w:szCs w:val="24"/>
                <w:lang w:eastAsia="en-AU"/>
              </w:rPr>
            </w:pPr>
            <w:r w:rsidRPr="00C87C57">
              <w:rPr>
                <w:lang w:eastAsia="en-AU"/>
              </w:rPr>
              <w:t>33.3%</w:t>
            </w: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403</w:t>
            </w:r>
          </w:p>
        </w:tc>
        <w:tc>
          <w:tcPr>
            <w:tcW w:w="1312" w:type="dxa"/>
            <w:shd w:val="clear" w:color="auto" w:fill="auto"/>
            <w:noWrap/>
          </w:tcPr>
          <w:p w:rsidR="00E03F2C" w:rsidRPr="00C87C57" w:rsidRDefault="00E03F2C" w:rsidP="00CC26B3">
            <w:pPr>
              <w:rPr>
                <w:szCs w:val="24"/>
                <w:lang w:eastAsia="en-AU"/>
              </w:rPr>
            </w:pPr>
            <w:r w:rsidRPr="00C87C57">
              <w:rPr>
                <w:lang w:eastAsia="en-AU"/>
              </w:rPr>
              <w:t>Whitefriars School</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Metro</w:t>
            </w:r>
          </w:p>
        </w:tc>
        <w:tc>
          <w:tcPr>
            <w:tcW w:w="695" w:type="dxa"/>
            <w:shd w:val="clear" w:color="auto" w:fill="auto"/>
            <w:noWrap/>
          </w:tcPr>
          <w:p w:rsidR="00E03F2C" w:rsidRPr="00C87C57" w:rsidRDefault="00E03F2C" w:rsidP="00CC26B3">
            <w:pPr>
              <w:rPr>
                <w:szCs w:val="24"/>
                <w:lang w:eastAsia="en-AU"/>
              </w:rPr>
            </w:pPr>
            <w:r w:rsidRPr="00C87C57">
              <w:rPr>
                <w:lang w:eastAsia="en-AU"/>
              </w:rPr>
              <w:t>3-7</w:t>
            </w:r>
          </w:p>
        </w:tc>
        <w:tc>
          <w:tcPr>
            <w:tcW w:w="730" w:type="dxa"/>
            <w:shd w:val="clear" w:color="auto" w:fill="auto"/>
            <w:noWrap/>
          </w:tcPr>
          <w:p w:rsidR="00E03F2C" w:rsidRPr="00C87C57" w:rsidRDefault="00E03F2C" w:rsidP="00CC26B3">
            <w:pPr>
              <w:rPr>
                <w:szCs w:val="24"/>
                <w:lang w:eastAsia="en-AU"/>
              </w:rPr>
            </w:pPr>
            <w:r w:rsidRPr="00C87C57">
              <w:rPr>
                <w:lang w:eastAsia="en-AU"/>
              </w:rPr>
              <w:t>L</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45 Beaufort Street Woodville Park 5011</w:t>
            </w:r>
          </w:p>
        </w:tc>
        <w:tc>
          <w:tcPr>
            <w:tcW w:w="918" w:type="dxa"/>
            <w:shd w:val="clear" w:color="auto" w:fill="auto"/>
            <w:noWrap/>
          </w:tcPr>
          <w:p w:rsidR="00E03F2C" w:rsidRPr="00C87C57" w:rsidRDefault="00E03F2C" w:rsidP="00CC26B3">
            <w:pPr>
              <w:rPr>
                <w:szCs w:val="24"/>
                <w:lang w:eastAsia="en-AU"/>
              </w:rPr>
            </w:pPr>
            <w:r w:rsidRPr="00C87C57">
              <w:rPr>
                <w:lang w:eastAsia="en-AU"/>
              </w:rPr>
              <w:t>LNNP</w:t>
            </w:r>
          </w:p>
        </w:tc>
        <w:tc>
          <w:tcPr>
            <w:tcW w:w="667" w:type="dxa"/>
            <w:shd w:val="clear" w:color="auto" w:fill="auto"/>
            <w:noWrap/>
          </w:tcPr>
          <w:p w:rsidR="00E03F2C" w:rsidRPr="00C87C57" w:rsidRDefault="00E03F2C" w:rsidP="00CC26B3">
            <w:pPr>
              <w:rPr>
                <w:szCs w:val="24"/>
                <w:lang w:eastAsia="en-AU"/>
              </w:rPr>
            </w:pPr>
            <w:r w:rsidRPr="00C87C57">
              <w:rPr>
                <w:lang w:eastAsia="en-AU"/>
              </w:rPr>
              <w:t> </w:t>
            </w:r>
          </w:p>
        </w:tc>
        <w:tc>
          <w:tcPr>
            <w:tcW w:w="704" w:type="dxa"/>
            <w:shd w:val="clear" w:color="auto" w:fill="auto"/>
            <w:noWrap/>
          </w:tcPr>
          <w:p w:rsidR="00E03F2C" w:rsidRPr="00C87C57" w:rsidRDefault="00E03F2C" w:rsidP="00CC26B3">
            <w:pPr>
              <w:rPr>
                <w:szCs w:val="24"/>
                <w:lang w:eastAsia="en-AU"/>
              </w:rPr>
            </w:pPr>
            <w:r w:rsidRPr="00C87C57">
              <w:rPr>
                <w:lang w:eastAsia="en-AU"/>
              </w:rPr>
              <w:t>13.7%</w:t>
            </w:r>
          </w:p>
        </w:tc>
        <w:tc>
          <w:tcPr>
            <w:tcW w:w="655" w:type="dxa"/>
            <w:shd w:val="clear" w:color="auto" w:fill="auto"/>
            <w:noWrap/>
          </w:tcPr>
          <w:p w:rsidR="00E03F2C" w:rsidRPr="00C87C57" w:rsidRDefault="00E03F2C" w:rsidP="00CC26B3">
            <w:pPr>
              <w:rPr>
                <w:szCs w:val="24"/>
                <w:lang w:eastAsia="en-AU"/>
              </w:rPr>
            </w:pPr>
            <w:r w:rsidRPr="00C87C57">
              <w:rPr>
                <w:lang w:eastAsia="en-AU"/>
              </w:rPr>
              <w:t> </w:t>
            </w:r>
          </w:p>
        </w:tc>
        <w:tc>
          <w:tcPr>
            <w:tcW w:w="636" w:type="dxa"/>
            <w:shd w:val="clear" w:color="auto" w:fill="auto"/>
            <w:noWrap/>
          </w:tcPr>
          <w:p w:rsidR="00E03F2C" w:rsidRPr="00C87C57" w:rsidRDefault="00E03F2C" w:rsidP="00CC26B3">
            <w:pPr>
              <w:rPr>
                <w:szCs w:val="24"/>
                <w:lang w:eastAsia="en-AU"/>
              </w:rPr>
            </w:pPr>
            <w:r w:rsidRPr="00C87C57">
              <w:rPr>
                <w:lang w:eastAsia="en-AU"/>
              </w:rPr>
              <w:t>0.0%</w:t>
            </w:r>
          </w:p>
        </w:tc>
        <w:tc>
          <w:tcPr>
            <w:tcW w:w="663" w:type="dxa"/>
            <w:shd w:val="clear" w:color="auto" w:fill="auto"/>
            <w:noWrap/>
          </w:tcPr>
          <w:p w:rsidR="00E03F2C" w:rsidRPr="00C87C57" w:rsidRDefault="00E03F2C" w:rsidP="00CC26B3">
            <w:pPr>
              <w:rPr>
                <w:lang w:eastAsia="en-AU"/>
              </w:rPr>
            </w:pPr>
          </w:p>
        </w:tc>
        <w:tc>
          <w:tcPr>
            <w:tcW w:w="661" w:type="dxa"/>
            <w:shd w:val="clear" w:color="auto" w:fill="auto"/>
            <w:noWrap/>
          </w:tcPr>
          <w:p w:rsidR="00E03F2C" w:rsidRPr="00C87C57" w:rsidRDefault="00E03F2C" w:rsidP="00CC26B3">
            <w:pPr>
              <w:rPr>
                <w:szCs w:val="24"/>
                <w:lang w:eastAsia="en-AU"/>
              </w:rPr>
            </w:pPr>
            <w:r w:rsidRPr="00C87C57">
              <w:rPr>
                <w:lang w:eastAsia="en-AU"/>
              </w:rPr>
              <w:t>0.0%</w:t>
            </w: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15344</w:t>
            </w:r>
          </w:p>
        </w:tc>
        <w:tc>
          <w:tcPr>
            <w:tcW w:w="1312" w:type="dxa"/>
            <w:shd w:val="clear" w:color="auto" w:fill="auto"/>
            <w:noWrap/>
          </w:tcPr>
          <w:p w:rsidR="00E03F2C" w:rsidRPr="00C87C57" w:rsidRDefault="00E03F2C" w:rsidP="00CC26B3">
            <w:pPr>
              <w:rPr>
                <w:szCs w:val="24"/>
                <w:lang w:eastAsia="en-AU"/>
              </w:rPr>
            </w:pPr>
            <w:r w:rsidRPr="00C87C57">
              <w:rPr>
                <w:lang w:eastAsia="en-AU"/>
              </w:rPr>
              <w:t>Our Lady of the Sacred Heart College</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Metro</w:t>
            </w:r>
          </w:p>
        </w:tc>
        <w:tc>
          <w:tcPr>
            <w:tcW w:w="695" w:type="dxa"/>
            <w:shd w:val="clear" w:color="auto" w:fill="auto"/>
            <w:noWrap/>
          </w:tcPr>
          <w:p w:rsidR="00E03F2C" w:rsidRPr="00C87C57" w:rsidRDefault="00E03F2C" w:rsidP="00CC26B3">
            <w:pPr>
              <w:rPr>
                <w:szCs w:val="24"/>
                <w:lang w:eastAsia="en-AU"/>
              </w:rPr>
            </w:pPr>
            <w:r w:rsidRPr="00C87C57">
              <w:rPr>
                <w:lang w:eastAsia="en-AU"/>
              </w:rPr>
              <w:t>8-9**</w:t>
            </w:r>
          </w:p>
        </w:tc>
        <w:tc>
          <w:tcPr>
            <w:tcW w:w="730" w:type="dxa"/>
            <w:shd w:val="clear" w:color="auto" w:fill="auto"/>
            <w:noWrap/>
          </w:tcPr>
          <w:p w:rsidR="00E03F2C" w:rsidRPr="00C87C57" w:rsidRDefault="00E03F2C" w:rsidP="00CC26B3">
            <w:pPr>
              <w:rPr>
                <w:szCs w:val="24"/>
                <w:lang w:eastAsia="en-AU"/>
              </w:rPr>
            </w:pPr>
            <w:r w:rsidRPr="00C87C57">
              <w:rPr>
                <w:lang w:eastAsia="en-AU"/>
              </w:rPr>
              <w:t>L</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496 Regency Road Enfield 5085</w:t>
            </w:r>
          </w:p>
        </w:tc>
        <w:tc>
          <w:tcPr>
            <w:tcW w:w="918" w:type="dxa"/>
            <w:shd w:val="clear" w:color="auto" w:fill="auto"/>
            <w:noWrap/>
          </w:tcPr>
          <w:p w:rsidR="00E03F2C" w:rsidRPr="00C87C57" w:rsidRDefault="00E03F2C" w:rsidP="00CC26B3">
            <w:pPr>
              <w:rPr>
                <w:szCs w:val="24"/>
                <w:lang w:eastAsia="en-AU"/>
              </w:rPr>
            </w:pPr>
            <w:r w:rsidRPr="00C87C57">
              <w:rPr>
                <w:lang w:eastAsia="en-AU"/>
              </w:rPr>
              <w:t>SP</w:t>
            </w:r>
          </w:p>
        </w:tc>
        <w:tc>
          <w:tcPr>
            <w:tcW w:w="667" w:type="dxa"/>
            <w:shd w:val="clear" w:color="auto" w:fill="auto"/>
            <w:noWrap/>
          </w:tcPr>
          <w:p w:rsidR="00E03F2C" w:rsidRPr="00C87C57" w:rsidRDefault="00E03F2C" w:rsidP="00CC26B3">
            <w:pPr>
              <w:rPr>
                <w:szCs w:val="24"/>
                <w:lang w:eastAsia="en-AU"/>
              </w:rPr>
            </w:pPr>
            <w:r w:rsidRPr="00C87C57">
              <w:rPr>
                <w:lang w:eastAsia="en-AU"/>
              </w:rPr>
              <w:t> </w:t>
            </w:r>
          </w:p>
        </w:tc>
        <w:tc>
          <w:tcPr>
            <w:tcW w:w="704" w:type="dxa"/>
            <w:shd w:val="clear" w:color="auto" w:fill="auto"/>
            <w:noWrap/>
          </w:tcPr>
          <w:p w:rsidR="00E03F2C" w:rsidRPr="00C87C57" w:rsidRDefault="00E03F2C" w:rsidP="00CC26B3">
            <w:pPr>
              <w:rPr>
                <w:szCs w:val="24"/>
                <w:lang w:eastAsia="en-AU"/>
              </w:rPr>
            </w:pPr>
            <w:r w:rsidRPr="00C87C57">
              <w:rPr>
                <w:lang w:eastAsia="en-AU"/>
              </w:rPr>
              <w:t>32.8%**</w:t>
            </w:r>
          </w:p>
        </w:tc>
        <w:tc>
          <w:tcPr>
            <w:tcW w:w="655" w:type="dxa"/>
            <w:shd w:val="clear" w:color="auto" w:fill="auto"/>
            <w:noWrap/>
          </w:tcPr>
          <w:p w:rsidR="00E03F2C" w:rsidRPr="00C87C57" w:rsidRDefault="00E03F2C" w:rsidP="00CC26B3">
            <w:pPr>
              <w:rPr>
                <w:szCs w:val="24"/>
                <w:lang w:eastAsia="en-AU"/>
              </w:rPr>
            </w:pPr>
            <w:r w:rsidRPr="00C87C57">
              <w:rPr>
                <w:lang w:eastAsia="en-AU"/>
              </w:rPr>
              <w:t> </w:t>
            </w:r>
          </w:p>
        </w:tc>
        <w:tc>
          <w:tcPr>
            <w:tcW w:w="636" w:type="dxa"/>
            <w:shd w:val="clear" w:color="auto" w:fill="auto"/>
            <w:noWrap/>
          </w:tcPr>
          <w:p w:rsidR="00E03F2C" w:rsidRPr="00C87C57" w:rsidRDefault="00E03F2C" w:rsidP="00CC26B3">
            <w:pPr>
              <w:rPr>
                <w:szCs w:val="24"/>
                <w:lang w:eastAsia="en-AU"/>
              </w:rPr>
            </w:pPr>
            <w:r w:rsidRPr="00C87C57">
              <w:rPr>
                <w:lang w:eastAsia="en-AU"/>
              </w:rPr>
              <w:t>0.0%</w:t>
            </w:r>
          </w:p>
        </w:tc>
        <w:tc>
          <w:tcPr>
            <w:tcW w:w="663" w:type="dxa"/>
            <w:shd w:val="clear" w:color="auto" w:fill="auto"/>
            <w:noWrap/>
          </w:tcPr>
          <w:p w:rsidR="00E03F2C" w:rsidRPr="00C87C57" w:rsidRDefault="00E03F2C" w:rsidP="00CC26B3">
            <w:pPr>
              <w:rPr>
                <w:lang w:eastAsia="en-AU"/>
              </w:rPr>
            </w:pPr>
          </w:p>
        </w:tc>
        <w:tc>
          <w:tcPr>
            <w:tcW w:w="661" w:type="dxa"/>
            <w:shd w:val="clear" w:color="auto" w:fill="auto"/>
            <w:noWrap/>
          </w:tcPr>
          <w:p w:rsidR="00E03F2C" w:rsidRPr="00C87C57" w:rsidRDefault="00E03F2C" w:rsidP="00CC26B3">
            <w:pPr>
              <w:rPr>
                <w:szCs w:val="24"/>
                <w:lang w:eastAsia="en-AU"/>
              </w:rPr>
            </w:pPr>
            <w:r w:rsidRPr="00C87C57">
              <w:rPr>
                <w:lang w:eastAsia="en-AU"/>
              </w:rPr>
              <w:t>0.0%</w:t>
            </w: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338</w:t>
            </w:r>
          </w:p>
        </w:tc>
        <w:tc>
          <w:tcPr>
            <w:tcW w:w="1312" w:type="dxa"/>
            <w:shd w:val="clear" w:color="auto" w:fill="auto"/>
            <w:noWrap/>
          </w:tcPr>
          <w:p w:rsidR="00E03F2C" w:rsidRPr="00C87C57" w:rsidRDefault="00E03F2C" w:rsidP="00CC26B3">
            <w:pPr>
              <w:rPr>
                <w:szCs w:val="24"/>
                <w:lang w:eastAsia="en-AU"/>
              </w:rPr>
            </w:pPr>
            <w:r w:rsidRPr="00C87C57">
              <w:rPr>
                <w:lang w:eastAsia="en-AU"/>
              </w:rPr>
              <w:t>St Joseph's Parish School, Gladstone</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Prov</w:t>
            </w:r>
          </w:p>
        </w:tc>
        <w:tc>
          <w:tcPr>
            <w:tcW w:w="695" w:type="dxa"/>
            <w:shd w:val="clear" w:color="auto" w:fill="auto"/>
            <w:noWrap/>
          </w:tcPr>
          <w:p w:rsidR="00E03F2C" w:rsidRPr="00C87C57" w:rsidRDefault="00E03F2C" w:rsidP="00CC26B3">
            <w:pPr>
              <w:rPr>
                <w:szCs w:val="24"/>
                <w:lang w:eastAsia="en-AU"/>
              </w:rPr>
            </w:pPr>
            <w:r w:rsidRPr="00C87C57">
              <w:rPr>
                <w:lang w:eastAsia="en-AU"/>
              </w:rPr>
              <w:t>3-7</w:t>
            </w:r>
          </w:p>
        </w:tc>
        <w:tc>
          <w:tcPr>
            <w:tcW w:w="730" w:type="dxa"/>
            <w:shd w:val="clear" w:color="auto" w:fill="auto"/>
            <w:noWrap/>
          </w:tcPr>
          <w:p w:rsidR="00E03F2C" w:rsidRPr="00C87C57" w:rsidRDefault="00E03F2C" w:rsidP="00CC26B3">
            <w:pPr>
              <w:rPr>
                <w:szCs w:val="24"/>
                <w:lang w:eastAsia="en-AU"/>
              </w:rPr>
            </w:pPr>
            <w:r w:rsidRPr="00C87C57">
              <w:rPr>
                <w:lang w:eastAsia="en-AU"/>
              </w:rPr>
              <w:t>L</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1 West Terrace Gladstone 5473</w:t>
            </w:r>
          </w:p>
        </w:tc>
        <w:tc>
          <w:tcPr>
            <w:tcW w:w="918" w:type="dxa"/>
            <w:shd w:val="clear" w:color="auto" w:fill="auto"/>
            <w:noWrap/>
          </w:tcPr>
          <w:p w:rsidR="00E03F2C" w:rsidRPr="00C87C57" w:rsidRDefault="00E03F2C" w:rsidP="00CC26B3">
            <w:pPr>
              <w:rPr>
                <w:szCs w:val="24"/>
                <w:lang w:eastAsia="en-AU"/>
              </w:rPr>
            </w:pPr>
            <w:r w:rsidRPr="00C87C57">
              <w:rPr>
                <w:lang w:eastAsia="en-AU"/>
              </w:rPr>
              <w:t>DN (2011-12 Low SES)</w:t>
            </w:r>
          </w:p>
        </w:tc>
        <w:tc>
          <w:tcPr>
            <w:tcW w:w="667" w:type="dxa"/>
            <w:shd w:val="clear" w:color="auto" w:fill="auto"/>
            <w:noWrap/>
          </w:tcPr>
          <w:p w:rsidR="00E03F2C" w:rsidRPr="00C87C57" w:rsidRDefault="00E03F2C" w:rsidP="00CC26B3">
            <w:pPr>
              <w:rPr>
                <w:szCs w:val="24"/>
                <w:lang w:eastAsia="en-AU"/>
              </w:rPr>
            </w:pPr>
            <w:r w:rsidRPr="00C87C57">
              <w:rPr>
                <w:lang w:eastAsia="en-AU"/>
              </w:rPr>
              <w:t> </w:t>
            </w:r>
          </w:p>
        </w:tc>
        <w:tc>
          <w:tcPr>
            <w:tcW w:w="704" w:type="dxa"/>
            <w:shd w:val="clear" w:color="auto" w:fill="auto"/>
            <w:noWrap/>
          </w:tcPr>
          <w:p w:rsidR="00E03F2C" w:rsidRPr="00C87C57" w:rsidRDefault="00E03F2C" w:rsidP="00CC26B3">
            <w:pPr>
              <w:rPr>
                <w:szCs w:val="24"/>
                <w:lang w:eastAsia="en-AU"/>
              </w:rPr>
            </w:pPr>
            <w:r w:rsidRPr="00C87C57">
              <w:rPr>
                <w:lang w:eastAsia="en-AU"/>
              </w:rPr>
              <w:t>13.0%</w:t>
            </w:r>
          </w:p>
        </w:tc>
        <w:tc>
          <w:tcPr>
            <w:tcW w:w="655" w:type="dxa"/>
            <w:shd w:val="clear" w:color="auto" w:fill="auto"/>
            <w:noWrap/>
          </w:tcPr>
          <w:p w:rsidR="00E03F2C" w:rsidRPr="00C87C57" w:rsidRDefault="00E03F2C" w:rsidP="00CC26B3">
            <w:pPr>
              <w:rPr>
                <w:szCs w:val="24"/>
                <w:lang w:eastAsia="en-AU"/>
              </w:rPr>
            </w:pPr>
            <w:r w:rsidRPr="00C87C57">
              <w:rPr>
                <w:lang w:eastAsia="en-AU"/>
              </w:rPr>
              <w:t> </w:t>
            </w:r>
          </w:p>
        </w:tc>
        <w:tc>
          <w:tcPr>
            <w:tcW w:w="636" w:type="dxa"/>
            <w:shd w:val="clear" w:color="auto" w:fill="auto"/>
            <w:noWrap/>
          </w:tcPr>
          <w:p w:rsidR="00E03F2C" w:rsidRPr="00C87C57" w:rsidRDefault="00E03F2C" w:rsidP="00CC26B3">
            <w:pPr>
              <w:rPr>
                <w:szCs w:val="24"/>
                <w:lang w:eastAsia="en-AU"/>
              </w:rPr>
            </w:pPr>
            <w:r w:rsidRPr="00C87C57">
              <w:rPr>
                <w:lang w:eastAsia="en-AU"/>
              </w:rPr>
              <w:t>0.0%</w:t>
            </w:r>
          </w:p>
        </w:tc>
        <w:tc>
          <w:tcPr>
            <w:tcW w:w="663" w:type="dxa"/>
            <w:shd w:val="clear" w:color="auto" w:fill="auto"/>
            <w:noWrap/>
          </w:tcPr>
          <w:p w:rsidR="00E03F2C" w:rsidRPr="00C87C57" w:rsidRDefault="00E03F2C" w:rsidP="00CC26B3">
            <w:pPr>
              <w:rPr>
                <w:lang w:eastAsia="en-AU"/>
              </w:rPr>
            </w:pPr>
          </w:p>
        </w:tc>
        <w:tc>
          <w:tcPr>
            <w:tcW w:w="661" w:type="dxa"/>
            <w:shd w:val="clear" w:color="auto" w:fill="auto"/>
            <w:noWrap/>
          </w:tcPr>
          <w:p w:rsidR="00E03F2C" w:rsidRPr="00C87C57" w:rsidRDefault="00E03F2C" w:rsidP="00CC26B3">
            <w:pPr>
              <w:rPr>
                <w:szCs w:val="24"/>
                <w:lang w:eastAsia="en-AU"/>
              </w:rPr>
            </w:pPr>
            <w:r w:rsidRPr="00C87C57">
              <w:rPr>
                <w:lang w:eastAsia="en-AU"/>
              </w:rPr>
              <w:t>0.0%</w:t>
            </w: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lastRenderedPageBreak/>
              <w:t>362</w:t>
            </w:r>
          </w:p>
        </w:tc>
        <w:tc>
          <w:tcPr>
            <w:tcW w:w="1312" w:type="dxa"/>
            <w:shd w:val="clear" w:color="auto" w:fill="auto"/>
            <w:noWrap/>
          </w:tcPr>
          <w:p w:rsidR="00E03F2C" w:rsidRPr="00C87C57" w:rsidRDefault="00E03F2C" w:rsidP="00CC26B3">
            <w:pPr>
              <w:rPr>
                <w:szCs w:val="24"/>
                <w:lang w:eastAsia="en-AU"/>
              </w:rPr>
            </w:pPr>
            <w:r w:rsidRPr="00C87C57">
              <w:rPr>
                <w:lang w:eastAsia="en-AU"/>
              </w:rPr>
              <w:t>St Mark's College</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Prov</w:t>
            </w:r>
          </w:p>
        </w:tc>
        <w:tc>
          <w:tcPr>
            <w:tcW w:w="695" w:type="dxa"/>
            <w:shd w:val="clear" w:color="auto" w:fill="auto"/>
            <w:noWrap/>
          </w:tcPr>
          <w:p w:rsidR="00E03F2C" w:rsidRPr="00C87C57" w:rsidRDefault="00E03F2C" w:rsidP="00CC26B3">
            <w:pPr>
              <w:rPr>
                <w:szCs w:val="24"/>
                <w:lang w:eastAsia="en-AU"/>
              </w:rPr>
            </w:pPr>
            <w:r w:rsidRPr="00C87C57">
              <w:rPr>
                <w:lang w:eastAsia="en-AU"/>
              </w:rPr>
              <w:t>3-9</w:t>
            </w:r>
          </w:p>
        </w:tc>
        <w:tc>
          <w:tcPr>
            <w:tcW w:w="730" w:type="dxa"/>
            <w:shd w:val="clear" w:color="auto" w:fill="auto"/>
            <w:noWrap/>
          </w:tcPr>
          <w:p w:rsidR="00E03F2C" w:rsidRPr="00C87C57" w:rsidRDefault="00E03F2C" w:rsidP="00CC26B3">
            <w:pPr>
              <w:rPr>
                <w:szCs w:val="24"/>
                <w:lang w:eastAsia="en-AU"/>
              </w:rPr>
            </w:pPr>
            <w:r w:rsidRPr="00C87C57">
              <w:rPr>
                <w:lang w:eastAsia="en-AU"/>
              </w:rPr>
              <w:t>L</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The Terrace Extension Port Pirie 5540</w:t>
            </w:r>
          </w:p>
        </w:tc>
        <w:tc>
          <w:tcPr>
            <w:tcW w:w="918" w:type="dxa"/>
            <w:shd w:val="clear" w:color="auto" w:fill="auto"/>
            <w:noWrap/>
          </w:tcPr>
          <w:p w:rsidR="00E03F2C" w:rsidRPr="00C87C57" w:rsidRDefault="00E03F2C" w:rsidP="00CC26B3">
            <w:pPr>
              <w:rPr>
                <w:szCs w:val="24"/>
                <w:lang w:eastAsia="en-AU"/>
              </w:rPr>
            </w:pPr>
            <w:r w:rsidRPr="00C87C57">
              <w:rPr>
                <w:lang w:eastAsia="en-AU"/>
              </w:rPr>
              <w:t>SP</w:t>
            </w:r>
          </w:p>
        </w:tc>
        <w:tc>
          <w:tcPr>
            <w:tcW w:w="667" w:type="dxa"/>
            <w:shd w:val="clear" w:color="auto" w:fill="auto"/>
            <w:noWrap/>
          </w:tcPr>
          <w:p w:rsidR="00E03F2C" w:rsidRPr="00C87C57" w:rsidRDefault="00E03F2C" w:rsidP="00CC26B3">
            <w:pPr>
              <w:rPr>
                <w:szCs w:val="24"/>
                <w:lang w:eastAsia="en-AU"/>
              </w:rPr>
            </w:pPr>
            <w:r w:rsidRPr="00C87C57">
              <w:rPr>
                <w:lang w:eastAsia="en-AU"/>
              </w:rPr>
              <w:t> </w:t>
            </w:r>
          </w:p>
        </w:tc>
        <w:tc>
          <w:tcPr>
            <w:tcW w:w="704" w:type="dxa"/>
            <w:shd w:val="clear" w:color="auto" w:fill="auto"/>
            <w:noWrap/>
          </w:tcPr>
          <w:p w:rsidR="00E03F2C" w:rsidRPr="00C87C57" w:rsidRDefault="00E03F2C" w:rsidP="00CC26B3">
            <w:pPr>
              <w:rPr>
                <w:szCs w:val="24"/>
                <w:lang w:eastAsia="en-AU"/>
              </w:rPr>
            </w:pPr>
            <w:r w:rsidRPr="00C87C57">
              <w:rPr>
                <w:lang w:eastAsia="en-AU"/>
              </w:rPr>
              <w:t>19.0%</w:t>
            </w:r>
          </w:p>
        </w:tc>
        <w:tc>
          <w:tcPr>
            <w:tcW w:w="655" w:type="dxa"/>
            <w:shd w:val="clear" w:color="auto" w:fill="auto"/>
            <w:noWrap/>
          </w:tcPr>
          <w:p w:rsidR="00E03F2C" w:rsidRPr="00C87C57" w:rsidRDefault="00E03F2C" w:rsidP="00CC26B3">
            <w:pPr>
              <w:rPr>
                <w:szCs w:val="24"/>
                <w:lang w:eastAsia="en-AU"/>
              </w:rPr>
            </w:pPr>
            <w:r w:rsidRPr="00C87C57">
              <w:rPr>
                <w:lang w:eastAsia="en-AU"/>
              </w:rPr>
              <w:t> </w:t>
            </w:r>
          </w:p>
        </w:tc>
        <w:tc>
          <w:tcPr>
            <w:tcW w:w="636" w:type="dxa"/>
            <w:shd w:val="clear" w:color="auto" w:fill="auto"/>
            <w:noWrap/>
          </w:tcPr>
          <w:p w:rsidR="00E03F2C" w:rsidRPr="00C87C57" w:rsidRDefault="00E03F2C" w:rsidP="00CC26B3">
            <w:pPr>
              <w:rPr>
                <w:szCs w:val="24"/>
                <w:lang w:eastAsia="en-AU"/>
              </w:rPr>
            </w:pPr>
            <w:r w:rsidRPr="00C87C57">
              <w:rPr>
                <w:lang w:eastAsia="en-AU"/>
              </w:rPr>
              <w:t>0.0%</w:t>
            </w:r>
          </w:p>
        </w:tc>
        <w:tc>
          <w:tcPr>
            <w:tcW w:w="663" w:type="dxa"/>
            <w:shd w:val="clear" w:color="auto" w:fill="auto"/>
            <w:noWrap/>
          </w:tcPr>
          <w:p w:rsidR="00E03F2C" w:rsidRPr="00C87C57" w:rsidRDefault="00E03F2C" w:rsidP="00CC26B3">
            <w:pPr>
              <w:rPr>
                <w:lang w:eastAsia="en-AU"/>
              </w:rPr>
            </w:pPr>
          </w:p>
        </w:tc>
        <w:tc>
          <w:tcPr>
            <w:tcW w:w="661" w:type="dxa"/>
            <w:shd w:val="clear" w:color="auto" w:fill="auto"/>
            <w:noWrap/>
          </w:tcPr>
          <w:p w:rsidR="00E03F2C" w:rsidRPr="00C87C57" w:rsidRDefault="00E03F2C" w:rsidP="00CC26B3">
            <w:pPr>
              <w:rPr>
                <w:szCs w:val="24"/>
                <w:lang w:eastAsia="en-AU"/>
              </w:rPr>
            </w:pPr>
            <w:r w:rsidRPr="00C87C57">
              <w:rPr>
                <w:lang w:eastAsia="en-AU"/>
              </w:rPr>
              <w:t>0.0%</w:t>
            </w: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2612</w:t>
            </w:r>
          </w:p>
        </w:tc>
        <w:tc>
          <w:tcPr>
            <w:tcW w:w="1312" w:type="dxa"/>
            <w:shd w:val="clear" w:color="auto" w:fill="auto"/>
            <w:noWrap/>
          </w:tcPr>
          <w:p w:rsidR="00E03F2C" w:rsidRPr="00C87C57" w:rsidRDefault="00E03F2C" w:rsidP="00CC26B3">
            <w:pPr>
              <w:rPr>
                <w:szCs w:val="24"/>
                <w:lang w:eastAsia="en-AU"/>
              </w:rPr>
            </w:pPr>
            <w:r w:rsidRPr="00C87C57">
              <w:rPr>
                <w:lang w:eastAsia="en-AU"/>
              </w:rPr>
              <w:t>Thomas More College</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Metro</w:t>
            </w:r>
          </w:p>
        </w:tc>
        <w:tc>
          <w:tcPr>
            <w:tcW w:w="695" w:type="dxa"/>
            <w:shd w:val="clear" w:color="auto" w:fill="auto"/>
            <w:noWrap/>
          </w:tcPr>
          <w:p w:rsidR="00E03F2C" w:rsidRPr="00C87C57" w:rsidRDefault="00E03F2C" w:rsidP="00CC26B3">
            <w:pPr>
              <w:rPr>
                <w:szCs w:val="24"/>
                <w:lang w:eastAsia="en-AU"/>
              </w:rPr>
            </w:pPr>
            <w:r w:rsidRPr="00C87C57">
              <w:rPr>
                <w:lang w:eastAsia="en-AU"/>
              </w:rPr>
              <w:t>8-9**</w:t>
            </w:r>
          </w:p>
        </w:tc>
        <w:tc>
          <w:tcPr>
            <w:tcW w:w="730" w:type="dxa"/>
            <w:shd w:val="clear" w:color="auto" w:fill="auto"/>
            <w:noWrap/>
          </w:tcPr>
          <w:p w:rsidR="00E03F2C" w:rsidRPr="00C87C57" w:rsidRDefault="00E03F2C" w:rsidP="00CC26B3">
            <w:pPr>
              <w:rPr>
                <w:szCs w:val="24"/>
                <w:lang w:eastAsia="en-AU"/>
              </w:rPr>
            </w:pPr>
            <w:r w:rsidRPr="00C87C57">
              <w:rPr>
                <w:lang w:eastAsia="en-AU"/>
              </w:rPr>
              <w:t>L</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23 Amsterdam Crescent Salisbury 5108</w:t>
            </w:r>
          </w:p>
        </w:tc>
        <w:tc>
          <w:tcPr>
            <w:tcW w:w="918" w:type="dxa"/>
            <w:shd w:val="clear" w:color="auto" w:fill="auto"/>
            <w:noWrap/>
          </w:tcPr>
          <w:p w:rsidR="00E03F2C" w:rsidRPr="00C87C57" w:rsidRDefault="00E03F2C" w:rsidP="00CC26B3">
            <w:pPr>
              <w:rPr>
                <w:szCs w:val="24"/>
                <w:lang w:eastAsia="en-AU"/>
              </w:rPr>
            </w:pPr>
            <w:r w:rsidRPr="00C87C57">
              <w:rPr>
                <w:lang w:eastAsia="en-AU"/>
              </w:rPr>
              <w:t>SP</w:t>
            </w:r>
          </w:p>
        </w:tc>
        <w:tc>
          <w:tcPr>
            <w:tcW w:w="667" w:type="dxa"/>
            <w:shd w:val="clear" w:color="auto" w:fill="auto"/>
            <w:noWrap/>
          </w:tcPr>
          <w:p w:rsidR="00E03F2C" w:rsidRPr="00C87C57" w:rsidRDefault="00E03F2C" w:rsidP="00CC26B3">
            <w:pPr>
              <w:rPr>
                <w:szCs w:val="24"/>
                <w:lang w:eastAsia="en-AU"/>
              </w:rPr>
            </w:pPr>
            <w:r w:rsidRPr="00C87C57">
              <w:rPr>
                <w:lang w:eastAsia="en-AU"/>
              </w:rPr>
              <w:t> </w:t>
            </w:r>
          </w:p>
        </w:tc>
        <w:tc>
          <w:tcPr>
            <w:tcW w:w="704" w:type="dxa"/>
            <w:shd w:val="clear" w:color="auto" w:fill="auto"/>
            <w:noWrap/>
          </w:tcPr>
          <w:p w:rsidR="00E03F2C" w:rsidRPr="00C87C57" w:rsidRDefault="00E03F2C" w:rsidP="00CC26B3">
            <w:pPr>
              <w:rPr>
                <w:szCs w:val="24"/>
                <w:lang w:eastAsia="en-AU"/>
              </w:rPr>
            </w:pPr>
            <w:r w:rsidRPr="00C87C57">
              <w:rPr>
                <w:lang w:eastAsia="en-AU"/>
              </w:rPr>
              <w:t>40.2%**</w:t>
            </w:r>
          </w:p>
        </w:tc>
        <w:tc>
          <w:tcPr>
            <w:tcW w:w="655" w:type="dxa"/>
            <w:shd w:val="clear" w:color="auto" w:fill="auto"/>
            <w:noWrap/>
          </w:tcPr>
          <w:p w:rsidR="00E03F2C" w:rsidRPr="00C87C57" w:rsidRDefault="00E03F2C" w:rsidP="00CC26B3">
            <w:pPr>
              <w:rPr>
                <w:szCs w:val="24"/>
                <w:lang w:eastAsia="en-AU"/>
              </w:rPr>
            </w:pPr>
            <w:r w:rsidRPr="00C87C57">
              <w:rPr>
                <w:lang w:eastAsia="en-AU"/>
              </w:rPr>
              <w:t> </w:t>
            </w:r>
          </w:p>
        </w:tc>
        <w:tc>
          <w:tcPr>
            <w:tcW w:w="636" w:type="dxa"/>
            <w:shd w:val="clear" w:color="auto" w:fill="auto"/>
            <w:noWrap/>
          </w:tcPr>
          <w:p w:rsidR="00E03F2C" w:rsidRPr="00C87C57" w:rsidRDefault="00E03F2C" w:rsidP="00CC26B3">
            <w:pPr>
              <w:rPr>
                <w:szCs w:val="24"/>
                <w:lang w:eastAsia="en-AU"/>
              </w:rPr>
            </w:pPr>
            <w:r w:rsidRPr="00C87C57">
              <w:rPr>
                <w:lang w:eastAsia="en-AU"/>
              </w:rPr>
              <w:t>0.0%</w:t>
            </w:r>
          </w:p>
        </w:tc>
        <w:tc>
          <w:tcPr>
            <w:tcW w:w="663" w:type="dxa"/>
            <w:shd w:val="clear" w:color="auto" w:fill="auto"/>
            <w:noWrap/>
          </w:tcPr>
          <w:p w:rsidR="00E03F2C" w:rsidRPr="00C87C57" w:rsidRDefault="00E03F2C" w:rsidP="00CC26B3">
            <w:pPr>
              <w:rPr>
                <w:lang w:eastAsia="en-AU"/>
              </w:rPr>
            </w:pPr>
          </w:p>
        </w:tc>
        <w:tc>
          <w:tcPr>
            <w:tcW w:w="661" w:type="dxa"/>
            <w:shd w:val="clear" w:color="auto" w:fill="auto"/>
            <w:noWrap/>
          </w:tcPr>
          <w:p w:rsidR="00E03F2C" w:rsidRPr="00C87C57" w:rsidRDefault="00E03F2C" w:rsidP="00CC26B3">
            <w:pPr>
              <w:rPr>
                <w:szCs w:val="24"/>
                <w:lang w:eastAsia="en-AU"/>
              </w:rPr>
            </w:pPr>
            <w:r w:rsidRPr="00C87C57">
              <w:rPr>
                <w:lang w:eastAsia="en-AU"/>
              </w:rPr>
              <w:t>0.0%</w:t>
            </w: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14129</w:t>
            </w:r>
          </w:p>
        </w:tc>
        <w:tc>
          <w:tcPr>
            <w:tcW w:w="1312" w:type="dxa"/>
            <w:shd w:val="clear" w:color="auto" w:fill="auto"/>
            <w:noWrap/>
          </w:tcPr>
          <w:p w:rsidR="00E03F2C" w:rsidRPr="00C87C57" w:rsidRDefault="00E03F2C" w:rsidP="00CC26B3">
            <w:pPr>
              <w:rPr>
                <w:szCs w:val="24"/>
                <w:lang w:eastAsia="en-AU"/>
              </w:rPr>
            </w:pPr>
            <w:r w:rsidRPr="00C87C57">
              <w:rPr>
                <w:lang w:eastAsia="en-AU"/>
              </w:rPr>
              <w:t>All Saints Catholic Primary School</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Metro</w:t>
            </w:r>
          </w:p>
        </w:tc>
        <w:tc>
          <w:tcPr>
            <w:tcW w:w="695" w:type="dxa"/>
            <w:shd w:val="clear" w:color="auto" w:fill="auto"/>
            <w:noWrap/>
          </w:tcPr>
          <w:p w:rsidR="00E03F2C" w:rsidRPr="00C87C57" w:rsidRDefault="00E03F2C" w:rsidP="00CC26B3">
            <w:pPr>
              <w:rPr>
                <w:szCs w:val="24"/>
                <w:lang w:eastAsia="en-AU"/>
              </w:rPr>
            </w:pPr>
            <w:r w:rsidRPr="00C87C57">
              <w:rPr>
                <w:lang w:eastAsia="en-AU"/>
              </w:rPr>
              <w:t>3-7</w:t>
            </w:r>
          </w:p>
        </w:tc>
        <w:tc>
          <w:tcPr>
            <w:tcW w:w="730" w:type="dxa"/>
            <w:shd w:val="clear" w:color="auto" w:fill="auto"/>
            <w:noWrap/>
          </w:tcPr>
          <w:p w:rsidR="00E03F2C" w:rsidRPr="00C87C57" w:rsidRDefault="00E03F2C" w:rsidP="00CC26B3">
            <w:pPr>
              <w:rPr>
                <w:szCs w:val="24"/>
                <w:lang w:eastAsia="en-AU"/>
              </w:rPr>
            </w:pPr>
            <w:r w:rsidRPr="00C87C57">
              <w:rPr>
                <w:lang w:eastAsia="en-AU"/>
              </w:rPr>
              <w:t>N</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Lot 1080 Grand Boulevard Seaford 5169</w:t>
            </w:r>
          </w:p>
        </w:tc>
        <w:tc>
          <w:tcPr>
            <w:tcW w:w="918" w:type="dxa"/>
            <w:shd w:val="clear" w:color="auto" w:fill="auto"/>
            <w:noWrap/>
          </w:tcPr>
          <w:p w:rsidR="00E03F2C" w:rsidRPr="00C87C57" w:rsidRDefault="00E03F2C" w:rsidP="00CC26B3">
            <w:pPr>
              <w:rPr>
                <w:szCs w:val="24"/>
                <w:lang w:eastAsia="en-AU"/>
              </w:rPr>
            </w:pPr>
            <w:r w:rsidRPr="00C87C57">
              <w:rPr>
                <w:lang w:eastAsia="en-AU"/>
              </w:rPr>
              <w:t>LNNP</w:t>
            </w:r>
          </w:p>
        </w:tc>
        <w:tc>
          <w:tcPr>
            <w:tcW w:w="667" w:type="dxa"/>
            <w:shd w:val="clear" w:color="auto" w:fill="auto"/>
            <w:noWrap/>
          </w:tcPr>
          <w:p w:rsidR="00E03F2C" w:rsidRPr="00C87C57" w:rsidRDefault="00E03F2C" w:rsidP="00CC26B3">
            <w:pPr>
              <w:rPr>
                <w:szCs w:val="24"/>
                <w:lang w:eastAsia="en-AU"/>
              </w:rPr>
            </w:pPr>
            <w:r w:rsidRPr="00C87C57">
              <w:rPr>
                <w:lang w:eastAsia="en-AU"/>
              </w:rPr>
              <w:t>27.2%</w:t>
            </w:r>
          </w:p>
        </w:tc>
        <w:tc>
          <w:tcPr>
            <w:tcW w:w="704" w:type="dxa"/>
            <w:shd w:val="clear" w:color="auto" w:fill="auto"/>
            <w:noWrap/>
          </w:tcPr>
          <w:p w:rsidR="00E03F2C" w:rsidRPr="00C87C57" w:rsidRDefault="00E03F2C" w:rsidP="00CC26B3">
            <w:pPr>
              <w:rPr>
                <w:szCs w:val="24"/>
                <w:lang w:eastAsia="en-AU"/>
              </w:rPr>
            </w:pPr>
            <w:r w:rsidRPr="00C87C57">
              <w:rPr>
                <w:lang w:eastAsia="en-AU"/>
              </w:rPr>
              <w:t> </w:t>
            </w:r>
          </w:p>
        </w:tc>
        <w:tc>
          <w:tcPr>
            <w:tcW w:w="655" w:type="dxa"/>
            <w:shd w:val="clear" w:color="auto" w:fill="auto"/>
            <w:noWrap/>
          </w:tcPr>
          <w:p w:rsidR="00E03F2C" w:rsidRPr="00C87C57" w:rsidRDefault="00E03F2C" w:rsidP="00CC26B3">
            <w:pPr>
              <w:rPr>
                <w:szCs w:val="24"/>
                <w:lang w:eastAsia="en-AU"/>
              </w:rPr>
            </w:pPr>
            <w:r w:rsidRPr="00C87C57">
              <w:rPr>
                <w:lang w:eastAsia="en-AU"/>
              </w:rPr>
              <w:t>20.0%</w:t>
            </w:r>
          </w:p>
        </w:tc>
        <w:tc>
          <w:tcPr>
            <w:tcW w:w="636" w:type="dxa"/>
            <w:shd w:val="clear" w:color="auto" w:fill="auto"/>
            <w:noWrap/>
          </w:tcPr>
          <w:p w:rsidR="00E03F2C" w:rsidRPr="00C87C57" w:rsidRDefault="00E03F2C" w:rsidP="00CC26B3">
            <w:pPr>
              <w:rPr>
                <w:szCs w:val="24"/>
                <w:lang w:eastAsia="en-AU"/>
              </w:rPr>
            </w:pPr>
            <w:r w:rsidRPr="00C87C57">
              <w:rPr>
                <w:lang w:eastAsia="en-AU"/>
              </w:rPr>
              <w:t> </w:t>
            </w:r>
          </w:p>
        </w:tc>
        <w:tc>
          <w:tcPr>
            <w:tcW w:w="663" w:type="dxa"/>
            <w:shd w:val="clear" w:color="auto" w:fill="auto"/>
            <w:noWrap/>
          </w:tcPr>
          <w:p w:rsidR="00E03F2C" w:rsidRPr="00C87C57" w:rsidRDefault="00E03F2C" w:rsidP="00CC26B3">
            <w:pPr>
              <w:rPr>
                <w:szCs w:val="24"/>
                <w:lang w:eastAsia="en-AU"/>
              </w:rPr>
            </w:pPr>
            <w:r w:rsidRPr="00C87C57">
              <w:rPr>
                <w:lang w:eastAsia="en-AU"/>
              </w:rPr>
              <w:t>0.0%</w:t>
            </w:r>
          </w:p>
        </w:tc>
        <w:tc>
          <w:tcPr>
            <w:tcW w:w="661" w:type="dxa"/>
            <w:shd w:val="clear" w:color="auto" w:fill="auto"/>
            <w:noWrap/>
          </w:tcPr>
          <w:p w:rsidR="00E03F2C" w:rsidRPr="00C87C57" w:rsidRDefault="00E03F2C" w:rsidP="00CC26B3">
            <w:pPr>
              <w:rPr>
                <w:lang w:eastAsia="en-AU"/>
              </w:rPr>
            </w:pP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351</w:t>
            </w:r>
          </w:p>
        </w:tc>
        <w:tc>
          <w:tcPr>
            <w:tcW w:w="1312" w:type="dxa"/>
            <w:shd w:val="clear" w:color="auto" w:fill="auto"/>
            <w:noWrap/>
          </w:tcPr>
          <w:p w:rsidR="00E03F2C" w:rsidRPr="00C87C57" w:rsidRDefault="00E03F2C" w:rsidP="00CC26B3">
            <w:pPr>
              <w:rPr>
                <w:szCs w:val="24"/>
                <w:lang w:eastAsia="en-AU"/>
              </w:rPr>
            </w:pPr>
            <w:r w:rsidRPr="00C87C57">
              <w:rPr>
                <w:lang w:eastAsia="en-AU"/>
              </w:rPr>
              <w:t>Caritas College</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Prov</w:t>
            </w:r>
          </w:p>
        </w:tc>
        <w:tc>
          <w:tcPr>
            <w:tcW w:w="695" w:type="dxa"/>
            <w:shd w:val="clear" w:color="auto" w:fill="auto"/>
            <w:noWrap/>
          </w:tcPr>
          <w:p w:rsidR="00E03F2C" w:rsidRPr="00C87C57" w:rsidRDefault="00E03F2C" w:rsidP="00CC26B3">
            <w:pPr>
              <w:rPr>
                <w:szCs w:val="24"/>
                <w:lang w:eastAsia="en-AU"/>
              </w:rPr>
            </w:pPr>
            <w:r w:rsidRPr="00C87C57">
              <w:rPr>
                <w:lang w:eastAsia="en-AU"/>
              </w:rPr>
              <w:t>3-9</w:t>
            </w:r>
          </w:p>
        </w:tc>
        <w:tc>
          <w:tcPr>
            <w:tcW w:w="730" w:type="dxa"/>
            <w:shd w:val="clear" w:color="auto" w:fill="auto"/>
            <w:noWrap/>
          </w:tcPr>
          <w:p w:rsidR="00E03F2C" w:rsidRPr="00C87C57" w:rsidRDefault="00E03F2C" w:rsidP="00CC26B3">
            <w:pPr>
              <w:rPr>
                <w:szCs w:val="24"/>
                <w:lang w:eastAsia="en-AU"/>
              </w:rPr>
            </w:pPr>
            <w:r w:rsidRPr="00C87C57">
              <w:rPr>
                <w:lang w:eastAsia="en-AU"/>
              </w:rPr>
              <w:t>N</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14 Captain Cook Avenue Port Augusta West 5700</w:t>
            </w:r>
          </w:p>
        </w:tc>
        <w:tc>
          <w:tcPr>
            <w:tcW w:w="918" w:type="dxa"/>
            <w:shd w:val="clear" w:color="auto" w:fill="auto"/>
            <w:noWrap/>
          </w:tcPr>
          <w:p w:rsidR="00E03F2C" w:rsidRPr="00C87C57" w:rsidRDefault="00E03F2C" w:rsidP="00CC26B3">
            <w:pPr>
              <w:rPr>
                <w:szCs w:val="24"/>
                <w:lang w:eastAsia="en-AU"/>
              </w:rPr>
            </w:pPr>
            <w:r w:rsidRPr="00C87C57">
              <w:rPr>
                <w:lang w:eastAsia="en-AU"/>
              </w:rPr>
              <w:t>LNNP</w:t>
            </w:r>
          </w:p>
        </w:tc>
        <w:tc>
          <w:tcPr>
            <w:tcW w:w="667" w:type="dxa"/>
            <w:shd w:val="clear" w:color="auto" w:fill="auto"/>
            <w:noWrap/>
          </w:tcPr>
          <w:p w:rsidR="00E03F2C" w:rsidRPr="00C87C57" w:rsidRDefault="00E03F2C" w:rsidP="00CC26B3">
            <w:pPr>
              <w:rPr>
                <w:szCs w:val="24"/>
                <w:lang w:eastAsia="en-AU"/>
              </w:rPr>
            </w:pPr>
            <w:r w:rsidRPr="00C87C57">
              <w:rPr>
                <w:lang w:eastAsia="en-AU"/>
              </w:rPr>
              <w:t>25.5%</w:t>
            </w:r>
          </w:p>
        </w:tc>
        <w:tc>
          <w:tcPr>
            <w:tcW w:w="704" w:type="dxa"/>
            <w:shd w:val="clear" w:color="auto" w:fill="auto"/>
            <w:noWrap/>
          </w:tcPr>
          <w:p w:rsidR="00E03F2C" w:rsidRPr="00C87C57" w:rsidRDefault="00E03F2C" w:rsidP="00CC26B3">
            <w:pPr>
              <w:rPr>
                <w:szCs w:val="24"/>
                <w:lang w:eastAsia="en-AU"/>
              </w:rPr>
            </w:pPr>
            <w:r w:rsidRPr="00C87C57">
              <w:rPr>
                <w:lang w:eastAsia="en-AU"/>
              </w:rPr>
              <w:t> </w:t>
            </w:r>
          </w:p>
        </w:tc>
        <w:tc>
          <w:tcPr>
            <w:tcW w:w="655" w:type="dxa"/>
            <w:shd w:val="clear" w:color="auto" w:fill="auto"/>
            <w:noWrap/>
          </w:tcPr>
          <w:p w:rsidR="00E03F2C" w:rsidRPr="00C87C57" w:rsidRDefault="00E03F2C" w:rsidP="00CC26B3">
            <w:pPr>
              <w:rPr>
                <w:szCs w:val="24"/>
                <w:lang w:eastAsia="en-AU"/>
              </w:rPr>
            </w:pPr>
            <w:r w:rsidRPr="00C87C57">
              <w:rPr>
                <w:lang w:eastAsia="en-AU"/>
              </w:rPr>
              <w:t>80.0%</w:t>
            </w:r>
          </w:p>
        </w:tc>
        <w:tc>
          <w:tcPr>
            <w:tcW w:w="636" w:type="dxa"/>
            <w:shd w:val="clear" w:color="auto" w:fill="auto"/>
            <w:noWrap/>
          </w:tcPr>
          <w:p w:rsidR="00E03F2C" w:rsidRPr="00C87C57" w:rsidRDefault="00E03F2C" w:rsidP="00CC26B3">
            <w:pPr>
              <w:rPr>
                <w:szCs w:val="24"/>
                <w:lang w:eastAsia="en-AU"/>
              </w:rPr>
            </w:pPr>
            <w:r w:rsidRPr="00C87C57">
              <w:rPr>
                <w:lang w:eastAsia="en-AU"/>
              </w:rPr>
              <w:t> </w:t>
            </w:r>
          </w:p>
        </w:tc>
        <w:tc>
          <w:tcPr>
            <w:tcW w:w="663" w:type="dxa"/>
            <w:shd w:val="clear" w:color="auto" w:fill="auto"/>
            <w:noWrap/>
          </w:tcPr>
          <w:p w:rsidR="00E03F2C" w:rsidRPr="00C87C57" w:rsidRDefault="00E03F2C" w:rsidP="00CC26B3">
            <w:pPr>
              <w:rPr>
                <w:szCs w:val="24"/>
                <w:lang w:eastAsia="en-AU"/>
              </w:rPr>
            </w:pPr>
            <w:r w:rsidRPr="00C87C57">
              <w:rPr>
                <w:lang w:eastAsia="en-AU"/>
              </w:rPr>
              <w:t>28.6%</w:t>
            </w:r>
          </w:p>
        </w:tc>
        <w:tc>
          <w:tcPr>
            <w:tcW w:w="661" w:type="dxa"/>
            <w:shd w:val="clear" w:color="auto" w:fill="auto"/>
            <w:noWrap/>
          </w:tcPr>
          <w:p w:rsidR="00E03F2C" w:rsidRPr="00C87C57" w:rsidRDefault="00E03F2C" w:rsidP="00CC26B3">
            <w:pPr>
              <w:rPr>
                <w:lang w:eastAsia="en-AU"/>
              </w:rPr>
            </w:pP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14613</w:t>
            </w:r>
          </w:p>
        </w:tc>
        <w:tc>
          <w:tcPr>
            <w:tcW w:w="1312" w:type="dxa"/>
            <w:shd w:val="clear" w:color="auto" w:fill="auto"/>
            <w:noWrap/>
          </w:tcPr>
          <w:p w:rsidR="00E03F2C" w:rsidRPr="00C87C57" w:rsidRDefault="00E03F2C" w:rsidP="00CC26B3">
            <w:pPr>
              <w:rPr>
                <w:szCs w:val="24"/>
                <w:lang w:eastAsia="en-AU"/>
              </w:rPr>
            </w:pPr>
            <w:r w:rsidRPr="00C87C57">
              <w:rPr>
                <w:lang w:eastAsia="en-AU"/>
              </w:rPr>
              <w:t>Catherine McAuley School</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Metro</w:t>
            </w:r>
          </w:p>
        </w:tc>
        <w:tc>
          <w:tcPr>
            <w:tcW w:w="695" w:type="dxa"/>
            <w:shd w:val="clear" w:color="auto" w:fill="auto"/>
            <w:noWrap/>
          </w:tcPr>
          <w:p w:rsidR="00E03F2C" w:rsidRPr="00C87C57" w:rsidRDefault="00E03F2C" w:rsidP="00CC26B3">
            <w:pPr>
              <w:rPr>
                <w:szCs w:val="24"/>
                <w:lang w:eastAsia="en-AU"/>
              </w:rPr>
            </w:pPr>
            <w:r w:rsidRPr="00C87C57">
              <w:rPr>
                <w:lang w:eastAsia="en-AU"/>
              </w:rPr>
              <w:t>3-7</w:t>
            </w:r>
          </w:p>
        </w:tc>
        <w:tc>
          <w:tcPr>
            <w:tcW w:w="730" w:type="dxa"/>
            <w:shd w:val="clear" w:color="auto" w:fill="auto"/>
            <w:noWrap/>
          </w:tcPr>
          <w:p w:rsidR="00E03F2C" w:rsidRPr="00C87C57" w:rsidRDefault="00E03F2C" w:rsidP="00CC26B3">
            <w:pPr>
              <w:rPr>
                <w:szCs w:val="24"/>
                <w:lang w:eastAsia="en-AU"/>
              </w:rPr>
            </w:pPr>
            <w:r w:rsidRPr="00C87C57">
              <w:rPr>
                <w:lang w:eastAsia="en-AU"/>
              </w:rPr>
              <w:t>N</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Woodforde Street Craigmore 5114</w:t>
            </w:r>
          </w:p>
        </w:tc>
        <w:tc>
          <w:tcPr>
            <w:tcW w:w="918" w:type="dxa"/>
            <w:shd w:val="clear" w:color="auto" w:fill="auto"/>
            <w:noWrap/>
          </w:tcPr>
          <w:p w:rsidR="00E03F2C" w:rsidRPr="00C87C57" w:rsidRDefault="00E03F2C" w:rsidP="00CC26B3">
            <w:pPr>
              <w:rPr>
                <w:szCs w:val="24"/>
                <w:lang w:eastAsia="en-AU"/>
              </w:rPr>
            </w:pPr>
            <w:r w:rsidRPr="00C87C57">
              <w:rPr>
                <w:lang w:eastAsia="en-AU"/>
              </w:rPr>
              <w:t>LNNP</w:t>
            </w:r>
          </w:p>
        </w:tc>
        <w:tc>
          <w:tcPr>
            <w:tcW w:w="667" w:type="dxa"/>
            <w:shd w:val="clear" w:color="auto" w:fill="auto"/>
            <w:noWrap/>
          </w:tcPr>
          <w:p w:rsidR="00E03F2C" w:rsidRPr="00C87C57" w:rsidRDefault="00E03F2C" w:rsidP="00CC26B3">
            <w:pPr>
              <w:rPr>
                <w:szCs w:val="24"/>
                <w:lang w:eastAsia="en-AU"/>
              </w:rPr>
            </w:pPr>
            <w:r w:rsidRPr="00C87C57">
              <w:rPr>
                <w:lang w:eastAsia="en-AU"/>
              </w:rPr>
              <w:t>24.0%</w:t>
            </w:r>
          </w:p>
        </w:tc>
        <w:tc>
          <w:tcPr>
            <w:tcW w:w="704" w:type="dxa"/>
            <w:shd w:val="clear" w:color="auto" w:fill="auto"/>
            <w:noWrap/>
          </w:tcPr>
          <w:p w:rsidR="00E03F2C" w:rsidRPr="00C87C57" w:rsidRDefault="00E03F2C" w:rsidP="00CC26B3">
            <w:pPr>
              <w:rPr>
                <w:szCs w:val="24"/>
                <w:lang w:eastAsia="en-AU"/>
              </w:rPr>
            </w:pPr>
            <w:r w:rsidRPr="00C87C57">
              <w:rPr>
                <w:lang w:eastAsia="en-AU"/>
              </w:rPr>
              <w:t> </w:t>
            </w:r>
          </w:p>
        </w:tc>
        <w:tc>
          <w:tcPr>
            <w:tcW w:w="655" w:type="dxa"/>
            <w:shd w:val="clear" w:color="auto" w:fill="auto"/>
            <w:noWrap/>
          </w:tcPr>
          <w:p w:rsidR="00E03F2C" w:rsidRPr="00C87C57" w:rsidRDefault="00E03F2C" w:rsidP="00CC26B3">
            <w:pPr>
              <w:rPr>
                <w:szCs w:val="24"/>
                <w:lang w:eastAsia="en-AU"/>
              </w:rPr>
            </w:pPr>
            <w:r w:rsidRPr="00C87C57">
              <w:rPr>
                <w:lang w:eastAsia="en-AU"/>
              </w:rPr>
              <w:t>33.3%</w:t>
            </w:r>
          </w:p>
        </w:tc>
        <w:tc>
          <w:tcPr>
            <w:tcW w:w="636" w:type="dxa"/>
            <w:shd w:val="clear" w:color="auto" w:fill="auto"/>
            <w:noWrap/>
          </w:tcPr>
          <w:p w:rsidR="00E03F2C" w:rsidRPr="00C87C57" w:rsidRDefault="00E03F2C" w:rsidP="00CC26B3">
            <w:pPr>
              <w:rPr>
                <w:szCs w:val="24"/>
                <w:lang w:eastAsia="en-AU"/>
              </w:rPr>
            </w:pPr>
            <w:r w:rsidRPr="00C87C57">
              <w:rPr>
                <w:lang w:eastAsia="en-AU"/>
              </w:rPr>
              <w:t> </w:t>
            </w:r>
          </w:p>
        </w:tc>
        <w:tc>
          <w:tcPr>
            <w:tcW w:w="663" w:type="dxa"/>
            <w:shd w:val="clear" w:color="auto" w:fill="auto"/>
            <w:noWrap/>
          </w:tcPr>
          <w:p w:rsidR="00E03F2C" w:rsidRPr="00C87C57" w:rsidRDefault="00E03F2C" w:rsidP="00CC26B3">
            <w:pPr>
              <w:rPr>
                <w:szCs w:val="24"/>
                <w:lang w:eastAsia="en-AU"/>
              </w:rPr>
            </w:pPr>
            <w:r w:rsidRPr="00C87C57">
              <w:rPr>
                <w:lang w:eastAsia="en-AU"/>
              </w:rPr>
              <w:t>40.0%</w:t>
            </w:r>
          </w:p>
        </w:tc>
        <w:tc>
          <w:tcPr>
            <w:tcW w:w="661" w:type="dxa"/>
            <w:shd w:val="clear" w:color="auto" w:fill="auto"/>
            <w:noWrap/>
          </w:tcPr>
          <w:p w:rsidR="00E03F2C" w:rsidRPr="00C87C57" w:rsidRDefault="00E03F2C" w:rsidP="00CC26B3">
            <w:pPr>
              <w:rPr>
                <w:lang w:eastAsia="en-AU"/>
              </w:rPr>
            </w:pP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15342</w:t>
            </w:r>
          </w:p>
        </w:tc>
        <w:tc>
          <w:tcPr>
            <w:tcW w:w="1312" w:type="dxa"/>
            <w:shd w:val="clear" w:color="auto" w:fill="auto"/>
            <w:noWrap/>
          </w:tcPr>
          <w:p w:rsidR="00E03F2C" w:rsidRPr="00C87C57" w:rsidRDefault="00E03F2C" w:rsidP="00CC26B3">
            <w:pPr>
              <w:rPr>
                <w:szCs w:val="24"/>
                <w:lang w:eastAsia="en-AU"/>
              </w:rPr>
            </w:pPr>
            <w:r w:rsidRPr="00C87C57">
              <w:rPr>
                <w:lang w:eastAsia="en-AU"/>
              </w:rPr>
              <w:t>Christian Brothers College</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Metro</w:t>
            </w:r>
          </w:p>
        </w:tc>
        <w:tc>
          <w:tcPr>
            <w:tcW w:w="695" w:type="dxa"/>
            <w:shd w:val="clear" w:color="auto" w:fill="auto"/>
            <w:noWrap/>
          </w:tcPr>
          <w:p w:rsidR="00E03F2C" w:rsidRPr="00C87C57" w:rsidRDefault="00E03F2C" w:rsidP="00CC26B3">
            <w:pPr>
              <w:rPr>
                <w:szCs w:val="24"/>
                <w:lang w:eastAsia="en-AU"/>
              </w:rPr>
            </w:pPr>
            <w:r w:rsidRPr="00C87C57">
              <w:rPr>
                <w:lang w:eastAsia="en-AU"/>
              </w:rPr>
              <w:t>3-9</w:t>
            </w:r>
          </w:p>
        </w:tc>
        <w:tc>
          <w:tcPr>
            <w:tcW w:w="730" w:type="dxa"/>
            <w:shd w:val="clear" w:color="auto" w:fill="auto"/>
            <w:noWrap/>
          </w:tcPr>
          <w:p w:rsidR="00E03F2C" w:rsidRPr="00C87C57" w:rsidRDefault="00E03F2C" w:rsidP="00CC26B3">
            <w:pPr>
              <w:rPr>
                <w:szCs w:val="24"/>
                <w:lang w:eastAsia="en-AU"/>
              </w:rPr>
            </w:pPr>
            <w:r w:rsidRPr="00C87C57">
              <w:rPr>
                <w:lang w:eastAsia="en-AU"/>
              </w:rPr>
              <w:t>N</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126 Dunrobin Road Adelaide 5000</w:t>
            </w:r>
          </w:p>
        </w:tc>
        <w:tc>
          <w:tcPr>
            <w:tcW w:w="918" w:type="dxa"/>
            <w:shd w:val="clear" w:color="auto" w:fill="auto"/>
            <w:noWrap/>
          </w:tcPr>
          <w:p w:rsidR="00E03F2C" w:rsidRPr="00C87C57" w:rsidRDefault="00E03F2C" w:rsidP="00CC26B3">
            <w:pPr>
              <w:rPr>
                <w:szCs w:val="24"/>
                <w:lang w:eastAsia="en-AU"/>
              </w:rPr>
            </w:pPr>
            <w:r w:rsidRPr="00C87C57">
              <w:rPr>
                <w:lang w:eastAsia="en-AU"/>
              </w:rPr>
              <w:t>LNNP</w:t>
            </w:r>
          </w:p>
        </w:tc>
        <w:tc>
          <w:tcPr>
            <w:tcW w:w="667" w:type="dxa"/>
            <w:shd w:val="clear" w:color="auto" w:fill="auto"/>
            <w:noWrap/>
          </w:tcPr>
          <w:p w:rsidR="00E03F2C" w:rsidRPr="00C87C57" w:rsidRDefault="00E03F2C" w:rsidP="00CC26B3">
            <w:pPr>
              <w:rPr>
                <w:szCs w:val="24"/>
                <w:lang w:eastAsia="en-AU"/>
              </w:rPr>
            </w:pPr>
            <w:r w:rsidRPr="00C87C57">
              <w:rPr>
                <w:lang w:eastAsia="en-AU"/>
              </w:rPr>
              <w:t>12.5%</w:t>
            </w:r>
          </w:p>
        </w:tc>
        <w:tc>
          <w:tcPr>
            <w:tcW w:w="704" w:type="dxa"/>
            <w:shd w:val="clear" w:color="auto" w:fill="auto"/>
            <w:noWrap/>
          </w:tcPr>
          <w:p w:rsidR="00E03F2C" w:rsidRPr="00C87C57" w:rsidRDefault="00E03F2C" w:rsidP="00CC26B3">
            <w:pPr>
              <w:rPr>
                <w:szCs w:val="24"/>
                <w:lang w:eastAsia="en-AU"/>
              </w:rPr>
            </w:pPr>
            <w:r w:rsidRPr="00C87C57">
              <w:rPr>
                <w:lang w:eastAsia="en-AU"/>
              </w:rPr>
              <w:t> </w:t>
            </w:r>
          </w:p>
        </w:tc>
        <w:tc>
          <w:tcPr>
            <w:tcW w:w="655" w:type="dxa"/>
            <w:shd w:val="clear" w:color="auto" w:fill="auto"/>
            <w:noWrap/>
          </w:tcPr>
          <w:p w:rsidR="00E03F2C" w:rsidRPr="00C87C57" w:rsidRDefault="00E03F2C" w:rsidP="00CC26B3">
            <w:pPr>
              <w:rPr>
                <w:szCs w:val="24"/>
                <w:lang w:eastAsia="en-AU"/>
              </w:rPr>
            </w:pPr>
            <w:r w:rsidRPr="00C87C57">
              <w:rPr>
                <w:lang w:eastAsia="en-AU"/>
              </w:rPr>
              <w:t>40.0%</w:t>
            </w:r>
          </w:p>
        </w:tc>
        <w:tc>
          <w:tcPr>
            <w:tcW w:w="636" w:type="dxa"/>
            <w:shd w:val="clear" w:color="auto" w:fill="auto"/>
            <w:noWrap/>
          </w:tcPr>
          <w:p w:rsidR="00E03F2C" w:rsidRPr="00C87C57" w:rsidRDefault="00E03F2C" w:rsidP="00CC26B3">
            <w:pPr>
              <w:rPr>
                <w:szCs w:val="24"/>
                <w:lang w:eastAsia="en-AU"/>
              </w:rPr>
            </w:pPr>
            <w:r w:rsidRPr="00C87C57">
              <w:rPr>
                <w:lang w:eastAsia="en-AU"/>
              </w:rPr>
              <w:t> </w:t>
            </w:r>
          </w:p>
        </w:tc>
        <w:tc>
          <w:tcPr>
            <w:tcW w:w="663" w:type="dxa"/>
            <w:shd w:val="clear" w:color="auto" w:fill="auto"/>
            <w:noWrap/>
          </w:tcPr>
          <w:p w:rsidR="00E03F2C" w:rsidRPr="00C87C57" w:rsidRDefault="00E03F2C" w:rsidP="00CC26B3">
            <w:pPr>
              <w:rPr>
                <w:szCs w:val="24"/>
                <w:lang w:eastAsia="en-AU"/>
              </w:rPr>
            </w:pPr>
            <w:r w:rsidRPr="00C87C57">
              <w:rPr>
                <w:lang w:eastAsia="en-AU"/>
              </w:rPr>
              <w:t>0.0%</w:t>
            </w:r>
          </w:p>
        </w:tc>
        <w:tc>
          <w:tcPr>
            <w:tcW w:w="661" w:type="dxa"/>
            <w:shd w:val="clear" w:color="auto" w:fill="auto"/>
            <w:noWrap/>
          </w:tcPr>
          <w:p w:rsidR="00E03F2C" w:rsidRPr="00C87C57" w:rsidRDefault="00E03F2C" w:rsidP="00CC26B3">
            <w:pPr>
              <w:rPr>
                <w:lang w:eastAsia="en-AU"/>
              </w:rPr>
            </w:pP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lastRenderedPageBreak/>
              <w:t>395</w:t>
            </w:r>
          </w:p>
        </w:tc>
        <w:tc>
          <w:tcPr>
            <w:tcW w:w="1312" w:type="dxa"/>
            <w:shd w:val="clear" w:color="auto" w:fill="auto"/>
            <w:noWrap/>
          </w:tcPr>
          <w:p w:rsidR="00E03F2C" w:rsidRPr="00C87C57" w:rsidRDefault="00E03F2C" w:rsidP="00CC26B3">
            <w:pPr>
              <w:rPr>
                <w:szCs w:val="24"/>
                <w:lang w:eastAsia="en-AU"/>
              </w:rPr>
            </w:pPr>
            <w:r w:rsidRPr="00C87C57">
              <w:rPr>
                <w:lang w:eastAsia="en-AU"/>
              </w:rPr>
              <w:t>Dominican School</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Metro</w:t>
            </w:r>
          </w:p>
        </w:tc>
        <w:tc>
          <w:tcPr>
            <w:tcW w:w="695" w:type="dxa"/>
            <w:shd w:val="clear" w:color="auto" w:fill="auto"/>
            <w:noWrap/>
          </w:tcPr>
          <w:p w:rsidR="00E03F2C" w:rsidRPr="00C87C57" w:rsidRDefault="00E03F2C" w:rsidP="00CC26B3">
            <w:pPr>
              <w:rPr>
                <w:szCs w:val="24"/>
                <w:lang w:eastAsia="en-AU"/>
              </w:rPr>
            </w:pPr>
            <w:r w:rsidRPr="00C87C57">
              <w:rPr>
                <w:lang w:eastAsia="en-AU"/>
              </w:rPr>
              <w:t>3-7</w:t>
            </w:r>
          </w:p>
        </w:tc>
        <w:tc>
          <w:tcPr>
            <w:tcW w:w="730" w:type="dxa"/>
            <w:shd w:val="clear" w:color="auto" w:fill="auto"/>
            <w:noWrap/>
          </w:tcPr>
          <w:p w:rsidR="00E03F2C" w:rsidRPr="00C87C57" w:rsidRDefault="00E03F2C" w:rsidP="00CC26B3">
            <w:pPr>
              <w:rPr>
                <w:szCs w:val="24"/>
                <w:lang w:eastAsia="en-AU"/>
              </w:rPr>
            </w:pPr>
            <w:r w:rsidRPr="00C87C57">
              <w:rPr>
                <w:lang w:eastAsia="en-AU"/>
              </w:rPr>
              <w:t>N</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214 Wakefield Street Semaphore 5019</w:t>
            </w:r>
          </w:p>
        </w:tc>
        <w:tc>
          <w:tcPr>
            <w:tcW w:w="918" w:type="dxa"/>
            <w:shd w:val="clear" w:color="auto" w:fill="auto"/>
            <w:noWrap/>
          </w:tcPr>
          <w:p w:rsidR="00E03F2C" w:rsidRPr="00C87C57" w:rsidRDefault="00E03F2C" w:rsidP="00CC26B3">
            <w:pPr>
              <w:rPr>
                <w:szCs w:val="24"/>
                <w:lang w:eastAsia="en-AU"/>
              </w:rPr>
            </w:pPr>
            <w:r w:rsidRPr="00C87C57">
              <w:rPr>
                <w:lang w:eastAsia="en-AU"/>
              </w:rPr>
              <w:t>LNNP</w:t>
            </w:r>
          </w:p>
        </w:tc>
        <w:tc>
          <w:tcPr>
            <w:tcW w:w="667" w:type="dxa"/>
            <w:shd w:val="clear" w:color="auto" w:fill="auto"/>
            <w:noWrap/>
          </w:tcPr>
          <w:p w:rsidR="00E03F2C" w:rsidRPr="00C87C57" w:rsidRDefault="00E03F2C" w:rsidP="00CC26B3">
            <w:pPr>
              <w:rPr>
                <w:szCs w:val="24"/>
                <w:lang w:eastAsia="en-AU"/>
              </w:rPr>
            </w:pPr>
            <w:r w:rsidRPr="00C87C57">
              <w:rPr>
                <w:lang w:eastAsia="en-AU"/>
              </w:rPr>
              <w:t>15.7%</w:t>
            </w:r>
          </w:p>
        </w:tc>
        <w:tc>
          <w:tcPr>
            <w:tcW w:w="704" w:type="dxa"/>
            <w:shd w:val="clear" w:color="auto" w:fill="auto"/>
            <w:noWrap/>
          </w:tcPr>
          <w:p w:rsidR="00E03F2C" w:rsidRPr="00C87C57" w:rsidRDefault="00E03F2C" w:rsidP="00CC26B3">
            <w:pPr>
              <w:rPr>
                <w:szCs w:val="24"/>
                <w:lang w:eastAsia="en-AU"/>
              </w:rPr>
            </w:pPr>
            <w:r w:rsidRPr="00C87C57">
              <w:rPr>
                <w:lang w:eastAsia="en-AU"/>
              </w:rPr>
              <w:t> </w:t>
            </w:r>
          </w:p>
        </w:tc>
        <w:tc>
          <w:tcPr>
            <w:tcW w:w="655" w:type="dxa"/>
            <w:shd w:val="clear" w:color="auto" w:fill="auto"/>
            <w:noWrap/>
          </w:tcPr>
          <w:p w:rsidR="00E03F2C" w:rsidRPr="00C87C57" w:rsidRDefault="00E03F2C" w:rsidP="00CC26B3">
            <w:pPr>
              <w:rPr>
                <w:szCs w:val="24"/>
                <w:lang w:eastAsia="en-AU"/>
              </w:rPr>
            </w:pPr>
            <w:r w:rsidRPr="00C87C57">
              <w:rPr>
                <w:lang w:eastAsia="en-AU"/>
              </w:rPr>
              <w:t>0.0%</w:t>
            </w:r>
          </w:p>
        </w:tc>
        <w:tc>
          <w:tcPr>
            <w:tcW w:w="636" w:type="dxa"/>
            <w:shd w:val="clear" w:color="auto" w:fill="auto"/>
            <w:noWrap/>
          </w:tcPr>
          <w:p w:rsidR="00E03F2C" w:rsidRPr="00C87C57" w:rsidRDefault="00E03F2C" w:rsidP="00CC26B3">
            <w:pPr>
              <w:rPr>
                <w:szCs w:val="24"/>
                <w:lang w:eastAsia="en-AU"/>
              </w:rPr>
            </w:pPr>
            <w:r w:rsidRPr="00C87C57">
              <w:rPr>
                <w:lang w:eastAsia="en-AU"/>
              </w:rPr>
              <w:t> </w:t>
            </w:r>
          </w:p>
        </w:tc>
        <w:tc>
          <w:tcPr>
            <w:tcW w:w="663" w:type="dxa"/>
            <w:shd w:val="clear" w:color="auto" w:fill="auto"/>
            <w:noWrap/>
          </w:tcPr>
          <w:p w:rsidR="00E03F2C" w:rsidRPr="00C87C57" w:rsidRDefault="00E03F2C" w:rsidP="00CC26B3">
            <w:pPr>
              <w:rPr>
                <w:szCs w:val="24"/>
                <w:lang w:eastAsia="en-AU"/>
              </w:rPr>
            </w:pPr>
            <w:r w:rsidRPr="00C87C57">
              <w:rPr>
                <w:lang w:eastAsia="en-AU"/>
              </w:rPr>
              <w:t>0.0%</w:t>
            </w:r>
          </w:p>
        </w:tc>
        <w:tc>
          <w:tcPr>
            <w:tcW w:w="661" w:type="dxa"/>
            <w:shd w:val="clear" w:color="auto" w:fill="auto"/>
            <w:noWrap/>
          </w:tcPr>
          <w:p w:rsidR="00E03F2C" w:rsidRPr="00C87C57" w:rsidRDefault="00E03F2C" w:rsidP="00CC26B3">
            <w:pPr>
              <w:rPr>
                <w:lang w:eastAsia="en-AU"/>
              </w:rPr>
            </w:pP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26772</w:t>
            </w:r>
          </w:p>
        </w:tc>
        <w:tc>
          <w:tcPr>
            <w:tcW w:w="1312" w:type="dxa"/>
            <w:shd w:val="clear" w:color="auto" w:fill="auto"/>
            <w:noWrap/>
          </w:tcPr>
          <w:p w:rsidR="00E03F2C" w:rsidRPr="00C87C57" w:rsidRDefault="00E03F2C" w:rsidP="00CC26B3">
            <w:pPr>
              <w:rPr>
                <w:szCs w:val="24"/>
                <w:lang w:eastAsia="en-AU"/>
              </w:rPr>
            </w:pPr>
            <w:r w:rsidRPr="00C87C57">
              <w:rPr>
                <w:lang w:eastAsia="en-AU"/>
              </w:rPr>
              <w:t>Nazareth Catholic College</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Metro</w:t>
            </w:r>
          </w:p>
        </w:tc>
        <w:tc>
          <w:tcPr>
            <w:tcW w:w="695" w:type="dxa"/>
            <w:shd w:val="clear" w:color="auto" w:fill="auto"/>
            <w:noWrap/>
          </w:tcPr>
          <w:p w:rsidR="00E03F2C" w:rsidRPr="00C87C57" w:rsidRDefault="00E03F2C" w:rsidP="00CC26B3">
            <w:pPr>
              <w:rPr>
                <w:szCs w:val="24"/>
                <w:lang w:eastAsia="en-AU"/>
              </w:rPr>
            </w:pPr>
            <w:r w:rsidRPr="00C87C57">
              <w:rPr>
                <w:lang w:eastAsia="en-AU"/>
              </w:rPr>
              <w:t>3-9</w:t>
            </w:r>
          </w:p>
        </w:tc>
        <w:tc>
          <w:tcPr>
            <w:tcW w:w="730" w:type="dxa"/>
            <w:shd w:val="clear" w:color="auto" w:fill="auto"/>
            <w:noWrap/>
          </w:tcPr>
          <w:p w:rsidR="00E03F2C" w:rsidRPr="00C87C57" w:rsidRDefault="00E03F2C" w:rsidP="00CC26B3">
            <w:pPr>
              <w:rPr>
                <w:szCs w:val="24"/>
                <w:lang w:eastAsia="en-AU"/>
              </w:rPr>
            </w:pPr>
            <w:r w:rsidRPr="00C87C57">
              <w:rPr>
                <w:lang w:eastAsia="en-AU"/>
              </w:rPr>
              <w:t>N</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176 Crittenden Road Findon 5023</w:t>
            </w:r>
          </w:p>
        </w:tc>
        <w:tc>
          <w:tcPr>
            <w:tcW w:w="918" w:type="dxa"/>
            <w:shd w:val="clear" w:color="auto" w:fill="auto"/>
            <w:noWrap/>
          </w:tcPr>
          <w:p w:rsidR="00E03F2C" w:rsidRPr="00C87C57" w:rsidRDefault="00E03F2C" w:rsidP="00CC26B3">
            <w:pPr>
              <w:rPr>
                <w:szCs w:val="24"/>
                <w:lang w:eastAsia="en-AU"/>
              </w:rPr>
            </w:pPr>
            <w:r w:rsidRPr="00C87C57">
              <w:rPr>
                <w:lang w:eastAsia="en-AU"/>
              </w:rPr>
              <w:t>LNNP</w:t>
            </w:r>
          </w:p>
        </w:tc>
        <w:tc>
          <w:tcPr>
            <w:tcW w:w="667" w:type="dxa"/>
            <w:shd w:val="clear" w:color="auto" w:fill="auto"/>
            <w:noWrap/>
          </w:tcPr>
          <w:p w:rsidR="00E03F2C" w:rsidRPr="00C87C57" w:rsidRDefault="00E03F2C" w:rsidP="00CC26B3">
            <w:pPr>
              <w:rPr>
                <w:szCs w:val="24"/>
                <w:lang w:eastAsia="en-AU"/>
              </w:rPr>
            </w:pPr>
            <w:r w:rsidRPr="00C87C57">
              <w:rPr>
                <w:lang w:eastAsia="en-AU"/>
              </w:rPr>
              <w:t>18.9%</w:t>
            </w:r>
          </w:p>
        </w:tc>
        <w:tc>
          <w:tcPr>
            <w:tcW w:w="704" w:type="dxa"/>
            <w:shd w:val="clear" w:color="auto" w:fill="auto"/>
            <w:noWrap/>
          </w:tcPr>
          <w:p w:rsidR="00E03F2C" w:rsidRPr="00C87C57" w:rsidRDefault="00E03F2C" w:rsidP="00CC26B3">
            <w:pPr>
              <w:rPr>
                <w:szCs w:val="24"/>
                <w:lang w:eastAsia="en-AU"/>
              </w:rPr>
            </w:pPr>
            <w:r w:rsidRPr="00C87C57">
              <w:rPr>
                <w:lang w:eastAsia="en-AU"/>
              </w:rPr>
              <w:t> </w:t>
            </w:r>
          </w:p>
        </w:tc>
        <w:tc>
          <w:tcPr>
            <w:tcW w:w="655" w:type="dxa"/>
            <w:shd w:val="clear" w:color="auto" w:fill="auto"/>
            <w:noWrap/>
          </w:tcPr>
          <w:p w:rsidR="00E03F2C" w:rsidRPr="00C87C57" w:rsidRDefault="00E03F2C" w:rsidP="00CC26B3">
            <w:pPr>
              <w:rPr>
                <w:szCs w:val="24"/>
                <w:lang w:eastAsia="en-AU"/>
              </w:rPr>
            </w:pPr>
            <w:r w:rsidRPr="00C87C57">
              <w:rPr>
                <w:lang w:eastAsia="en-AU"/>
              </w:rPr>
              <w:t>0.0%</w:t>
            </w:r>
          </w:p>
        </w:tc>
        <w:tc>
          <w:tcPr>
            <w:tcW w:w="636" w:type="dxa"/>
            <w:shd w:val="clear" w:color="auto" w:fill="auto"/>
            <w:noWrap/>
          </w:tcPr>
          <w:p w:rsidR="00E03F2C" w:rsidRPr="00C87C57" w:rsidRDefault="00E03F2C" w:rsidP="00CC26B3">
            <w:pPr>
              <w:rPr>
                <w:szCs w:val="24"/>
                <w:lang w:eastAsia="en-AU"/>
              </w:rPr>
            </w:pPr>
            <w:r w:rsidRPr="00C87C57">
              <w:rPr>
                <w:lang w:eastAsia="en-AU"/>
              </w:rPr>
              <w:t> </w:t>
            </w:r>
          </w:p>
        </w:tc>
        <w:tc>
          <w:tcPr>
            <w:tcW w:w="663" w:type="dxa"/>
            <w:shd w:val="clear" w:color="auto" w:fill="auto"/>
            <w:noWrap/>
          </w:tcPr>
          <w:p w:rsidR="00E03F2C" w:rsidRPr="00C87C57" w:rsidRDefault="00E03F2C" w:rsidP="00CC26B3">
            <w:pPr>
              <w:rPr>
                <w:szCs w:val="24"/>
                <w:lang w:eastAsia="en-AU"/>
              </w:rPr>
            </w:pPr>
            <w:r w:rsidRPr="00C87C57">
              <w:rPr>
                <w:lang w:eastAsia="en-AU"/>
              </w:rPr>
              <w:t>0.0%</w:t>
            </w:r>
          </w:p>
        </w:tc>
        <w:tc>
          <w:tcPr>
            <w:tcW w:w="661" w:type="dxa"/>
            <w:shd w:val="clear" w:color="auto" w:fill="auto"/>
            <w:noWrap/>
          </w:tcPr>
          <w:p w:rsidR="00E03F2C" w:rsidRPr="00C87C57" w:rsidRDefault="00E03F2C" w:rsidP="00CC26B3">
            <w:pPr>
              <w:rPr>
                <w:lang w:eastAsia="en-AU"/>
              </w:rPr>
            </w:pP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14130</w:t>
            </w:r>
          </w:p>
        </w:tc>
        <w:tc>
          <w:tcPr>
            <w:tcW w:w="1312" w:type="dxa"/>
            <w:shd w:val="clear" w:color="auto" w:fill="auto"/>
            <w:noWrap/>
          </w:tcPr>
          <w:p w:rsidR="00E03F2C" w:rsidRPr="00C87C57" w:rsidRDefault="00E03F2C" w:rsidP="00CC26B3">
            <w:pPr>
              <w:rPr>
                <w:szCs w:val="24"/>
                <w:lang w:eastAsia="en-AU"/>
              </w:rPr>
            </w:pPr>
            <w:r w:rsidRPr="00C87C57">
              <w:rPr>
                <w:lang w:eastAsia="en-AU"/>
              </w:rPr>
              <w:t>Our Lady of Hope School</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Metro</w:t>
            </w:r>
          </w:p>
        </w:tc>
        <w:tc>
          <w:tcPr>
            <w:tcW w:w="695" w:type="dxa"/>
            <w:shd w:val="clear" w:color="auto" w:fill="auto"/>
            <w:noWrap/>
          </w:tcPr>
          <w:p w:rsidR="00E03F2C" w:rsidRPr="00C87C57" w:rsidRDefault="00E03F2C" w:rsidP="00CC26B3">
            <w:pPr>
              <w:rPr>
                <w:szCs w:val="24"/>
                <w:lang w:eastAsia="en-AU"/>
              </w:rPr>
            </w:pPr>
            <w:r w:rsidRPr="00C87C57">
              <w:rPr>
                <w:lang w:eastAsia="en-AU"/>
              </w:rPr>
              <w:t>3-7</w:t>
            </w:r>
          </w:p>
        </w:tc>
        <w:tc>
          <w:tcPr>
            <w:tcW w:w="730" w:type="dxa"/>
            <w:shd w:val="clear" w:color="auto" w:fill="auto"/>
            <w:noWrap/>
          </w:tcPr>
          <w:p w:rsidR="00E03F2C" w:rsidRPr="00C87C57" w:rsidRDefault="00E03F2C" w:rsidP="00CC26B3">
            <w:pPr>
              <w:rPr>
                <w:szCs w:val="24"/>
                <w:lang w:eastAsia="en-AU"/>
              </w:rPr>
            </w:pPr>
            <w:r w:rsidRPr="00C87C57">
              <w:rPr>
                <w:lang w:eastAsia="en-AU"/>
              </w:rPr>
              <w:t>N</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Cnr Golden Grove Way &amp; Golden Grove Rd Greenwith 5125</w:t>
            </w:r>
          </w:p>
        </w:tc>
        <w:tc>
          <w:tcPr>
            <w:tcW w:w="918" w:type="dxa"/>
            <w:shd w:val="clear" w:color="auto" w:fill="auto"/>
            <w:noWrap/>
          </w:tcPr>
          <w:p w:rsidR="00E03F2C" w:rsidRPr="00C87C57" w:rsidRDefault="00E03F2C" w:rsidP="00CC26B3">
            <w:pPr>
              <w:rPr>
                <w:szCs w:val="24"/>
                <w:lang w:eastAsia="en-AU"/>
              </w:rPr>
            </w:pPr>
            <w:r w:rsidRPr="00C87C57">
              <w:rPr>
                <w:lang w:eastAsia="en-AU"/>
              </w:rPr>
              <w:t>SP</w:t>
            </w:r>
          </w:p>
        </w:tc>
        <w:tc>
          <w:tcPr>
            <w:tcW w:w="667" w:type="dxa"/>
            <w:shd w:val="clear" w:color="auto" w:fill="auto"/>
            <w:noWrap/>
          </w:tcPr>
          <w:p w:rsidR="00E03F2C" w:rsidRPr="00C87C57" w:rsidRDefault="00E03F2C" w:rsidP="00CC26B3">
            <w:pPr>
              <w:rPr>
                <w:szCs w:val="24"/>
                <w:lang w:eastAsia="en-AU"/>
              </w:rPr>
            </w:pPr>
            <w:r w:rsidRPr="00C87C57">
              <w:rPr>
                <w:lang w:eastAsia="en-AU"/>
              </w:rPr>
              <w:t>12.7%</w:t>
            </w:r>
          </w:p>
        </w:tc>
        <w:tc>
          <w:tcPr>
            <w:tcW w:w="704" w:type="dxa"/>
            <w:shd w:val="clear" w:color="auto" w:fill="auto"/>
            <w:noWrap/>
          </w:tcPr>
          <w:p w:rsidR="00E03F2C" w:rsidRPr="00C87C57" w:rsidRDefault="00E03F2C" w:rsidP="00CC26B3">
            <w:pPr>
              <w:rPr>
                <w:szCs w:val="24"/>
                <w:lang w:eastAsia="en-AU"/>
              </w:rPr>
            </w:pPr>
            <w:r w:rsidRPr="00C87C57">
              <w:rPr>
                <w:lang w:eastAsia="en-AU"/>
              </w:rPr>
              <w:t> </w:t>
            </w:r>
          </w:p>
        </w:tc>
        <w:tc>
          <w:tcPr>
            <w:tcW w:w="655" w:type="dxa"/>
            <w:shd w:val="clear" w:color="auto" w:fill="auto"/>
            <w:noWrap/>
          </w:tcPr>
          <w:p w:rsidR="00E03F2C" w:rsidRPr="00C87C57" w:rsidRDefault="00E03F2C" w:rsidP="00CC26B3">
            <w:pPr>
              <w:rPr>
                <w:szCs w:val="24"/>
                <w:lang w:eastAsia="en-AU"/>
              </w:rPr>
            </w:pPr>
            <w:r w:rsidRPr="00C87C57">
              <w:rPr>
                <w:lang w:eastAsia="en-AU"/>
              </w:rPr>
              <w:t>0.0%</w:t>
            </w:r>
          </w:p>
        </w:tc>
        <w:tc>
          <w:tcPr>
            <w:tcW w:w="636" w:type="dxa"/>
            <w:shd w:val="clear" w:color="auto" w:fill="auto"/>
            <w:noWrap/>
          </w:tcPr>
          <w:p w:rsidR="00E03F2C" w:rsidRPr="00C87C57" w:rsidRDefault="00E03F2C" w:rsidP="00CC26B3">
            <w:pPr>
              <w:rPr>
                <w:szCs w:val="24"/>
                <w:lang w:eastAsia="en-AU"/>
              </w:rPr>
            </w:pPr>
            <w:r w:rsidRPr="00C87C57">
              <w:rPr>
                <w:lang w:eastAsia="en-AU"/>
              </w:rPr>
              <w:t> </w:t>
            </w:r>
          </w:p>
        </w:tc>
        <w:tc>
          <w:tcPr>
            <w:tcW w:w="663" w:type="dxa"/>
            <w:shd w:val="clear" w:color="auto" w:fill="auto"/>
            <w:noWrap/>
          </w:tcPr>
          <w:p w:rsidR="00E03F2C" w:rsidRPr="00C87C57" w:rsidRDefault="00E03F2C" w:rsidP="00CC26B3">
            <w:pPr>
              <w:rPr>
                <w:szCs w:val="24"/>
                <w:lang w:eastAsia="en-AU"/>
              </w:rPr>
            </w:pPr>
            <w:r w:rsidRPr="00C87C57">
              <w:rPr>
                <w:lang w:eastAsia="en-AU"/>
              </w:rPr>
              <w:t>0.0%</w:t>
            </w:r>
          </w:p>
        </w:tc>
        <w:tc>
          <w:tcPr>
            <w:tcW w:w="661" w:type="dxa"/>
            <w:shd w:val="clear" w:color="auto" w:fill="auto"/>
            <w:noWrap/>
          </w:tcPr>
          <w:p w:rsidR="00E03F2C" w:rsidRPr="00C87C57" w:rsidRDefault="00E03F2C" w:rsidP="00CC26B3">
            <w:pPr>
              <w:rPr>
                <w:lang w:eastAsia="en-AU"/>
              </w:rPr>
            </w:pP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294</w:t>
            </w:r>
          </w:p>
        </w:tc>
        <w:tc>
          <w:tcPr>
            <w:tcW w:w="1312" w:type="dxa"/>
            <w:shd w:val="clear" w:color="auto" w:fill="auto"/>
            <w:noWrap/>
          </w:tcPr>
          <w:p w:rsidR="00E03F2C" w:rsidRPr="00C87C57" w:rsidRDefault="00E03F2C" w:rsidP="00CC26B3">
            <w:pPr>
              <w:rPr>
                <w:szCs w:val="24"/>
                <w:lang w:eastAsia="en-AU"/>
              </w:rPr>
            </w:pPr>
            <w:r w:rsidRPr="00C87C57">
              <w:rPr>
                <w:lang w:eastAsia="en-AU"/>
              </w:rPr>
              <w:t>Our Lady of the River School</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Prov</w:t>
            </w:r>
          </w:p>
        </w:tc>
        <w:tc>
          <w:tcPr>
            <w:tcW w:w="695" w:type="dxa"/>
            <w:shd w:val="clear" w:color="auto" w:fill="auto"/>
            <w:noWrap/>
          </w:tcPr>
          <w:p w:rsidR="00E03F2C" w:rsidRPr="00C87C57" w:rsidRDefault="00E03F2C" w:rsidP="00CC26B3">
            <w:pPr>
              <w:rPr>
                <w:szCs w:val="24"/>
                <w:lang w:eastAsia="en-AU"/>
              </w:rPr>
            </w:pPr>
            <w:r w:rsidRPr="00C87C57">
              <w:rPr>
                <w:lang w:eastAsia="en-AU"/>
              </w:rPr>
              <w:t>3-7</w:t>
            </w:r>
          </w:p>
        </w:tc>
        <w:tc>
          <w:tcPr>
            <w:tcW w:w="730" w:type="dxa"/>
            <w:shd w:val="clear" w:color="auto" w:fill="auto"/>
            <w:noWrap/>
          </w:tcPr>
          <w:p w:rsidR="00E03F2C" w:rsidRPr="00C87C57" w:rsidRDefault="00E03F2C" w:rsidP="00CC26B3">
            <w:pPr>
              <w:rPr>
                <w:szCs w:val="24"/>
                <w:lang w:eastAsia="en-AU"/>
              </w:rPr>
            </w:pPr>
            <w:r w:rsidRPr="00C87C57">
              <w:rPr>
                <w:lang w:eastAsia="en-AU"/>
              </w:rPr>
              <w:t>N</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Verran Terrace Berri 5343</w:t>
            </w:r>
          </w:p>
        </w:tc>
        <w:tc>
          <w:tcPr>
            <w:tcW w:w="918" w:type="dxa"/>
            <w:shd w:val="clear" w:color="auto" w:fill="auto"/>
            <w:noWrap/>
          </w:tcPr>
          <w:p w:rsidR="00E03F2C" w:rsidRPr="00C87C57" w:rsidRDefault="00E03F2C" w:rsidP="00CC26B3">
            <w:pPr>
              <w:rPr>
                <w:szCs w:val="24"/>
                <w:lang w:eastAsia="en-AU"/>
              </w:rPr>
            </w:pPr>
            <w:r w:rsidRPr="00C87C57">
              <w:rPr>
                <w:lang w:eastAsia="en-AU"/>
              </w:rPr>
              <w:t>LNNP</w:t>
            </w:r>
          </w:p>
        </w:tc>
        <w:tc>
          <w:tcPr>
            <w:tcW w:w="667" w:type="dxa"/>
            <w:shd w:val="clear" w:color="auto" w:fill="auto"/>
            <w:noWrap/>
          </w:tcPr>
          <w:p w:rsidR="00E03F2C" w:rsidRPr="00C87C57" w:rsidRDefault="00E03F2C" w:rsidP="00CC26B3">
            <w:pPr>
              <w:rPr>
                <w:szCs w:val="24"/>
                <w:lang w:eastAsia="en-AU"/>
              </w:rPr>
            </w:pPr>
            <w:r w:rsidRPr="00C87C57">
              <w:rPr>
                <w:lang w:eastAsia="en-AU"/>
              </w:rPr>
              <w:t>22.9%</w:t>
            </w:r>
          </w:p>
        </w:tc>
        <w:tc>
          <w:tcPr>
            <w:tcW w:w="704" w:type="dxa"/>
            <w:shd w:val="clear" w:color="auto" w:fill="auto"/>
            <w:noWrap/>
          </w:tcPr>
          <w:p w:rsidR="00E03F2C" w:rsidRPr="00C87C57" w:rsidRDefault="00E03F2C" w:rsidP="00CC26B3">
            <w:pPr>
              <w:rPr>
                <w:szCs w:val="24"/>
                <w:lang w:eastAsia="en-AU"/>
              </w:rPr>
            </w:pPr>
            <w:r w:rsidRPr="00C87C57">
              <w:rPr>
                <w:lang w:eastAsia="en-AU"/>
              </w:rPr>
              <w:t> </w:t>
            </w:r>
          </w:p>
        </w:tc>
        <w:tc>
          <w:tcPr>
            <w:tcW w:w="655" w:type="dxa"/>
            <w:shd w:val="clear" w:color="auto" w:fill="auto"/>
            <w:noWrap/>
          </w:tcPr>
          <w:p w:rsidR="00E03F2C" w:rsidRPr="00C87C57" w:rsidRDefault="00E03F2C" w:rsidP="00CC26B3">
            <w:pPr>
              <w:rPr>
                <w:szCs w:val="24"/>
                <w:lang w:eastAsia="en-AU"/>
              </w:rPr>
            </w:pPr>
            <w:r w:rsidRPr="00C87C57">
              <w:rPr>
                <w:lang w:eastAsia="en-AU"/>
              </w:rPr>
              <w:t>0.0%</w:t>
            </w:r>
          </w:p>
        </w:tc>
        <w:tc>
          <w:tcPr>
            <w:tcW w:w="636" w:type="dxa"/>
            <w:shd w:val="clear" w:color="auto" w:fill="auto"/>
            <w:noWrap/>
          </w:tcPr>
          <w:p w:rsidR="00E03F2C" w:rsidRPr="00C87C57" w:rsidRDefault="00E03F2C" w:rsidP="00CC26B3">
            <w:pPr>
              <w:rPr>
                <w:szCs w:val="24"/>
                <w:lang w:eastAsia="en-AU"/>
              </w:rPr>
            </w:pPr>
            <w:r w:rsidRPr="00C87C57">
              <w:rPr>
                <w:lang w:eastAsia="en-AU"/>
              </w:rPr>
              <w:t> </w:t>
            </w:r>
          </w:p>
        </w:tc>
        <w:tc>
          <w:tcPr>
            <w:tcW w:w="663" w:type="dxa"/>
            <w:shd w:val="clear" w:color="auto" w:fill="auto"/>
            <w:noWrap/>
          </w:tcPr>
          <w:p w:rsidR="00E03F2C" w:rsidRPr="00C87C57" w:rsidRDefault="00E03F2C" w:rsidP="00CC26B3">
            <w:pPr>
              <w:rPr>
                <w:szCs w:val="24"/>
                <w:lang w:eastAsia="en-AU"/>
              </w:rPr>
            </w:pPr>
            <w:r w:rsidRPr="00C87C57">
              <w:rPr>
                <w:lang w:eastAsia="en-AU"/>
              </w:rPr>
              <w:t>0.0%</w:t>
            </w:r>
          </w:p>
        </w:tc>
        <w:tc>
          <w:tcPr>
            <w:tcW w:w="661" w:type="dxa"/>
            <w:shd w:val="clear" w:color="auto" w:fill="auto"/>
            <w:noWrap/>
          </w:tcPr>
          <w:p w:rsidR="00E03F2C" w:rsidRPr="00C87C57" w:rsidRDefault="00E03F2C" w:rsidP="00CC26B3">
            <w:pPr>
              <w:rPr>
                <w:lang w:eastAsia="en-AU"/>
              </w:rPr>
            </w:pP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296</w:t>
            </w:r>
          </w:p>
        </w:tc>
        <w:tc>
          <w:tcPr>
            <w:tcW w:w="1312" w:type="dxa"/>
            <w:shd w:val="clear" w:color="auto" w:fill="auto"/>
            <w:noWrap/>
          </w:tcPr>
          <w:p w:rsidR="00E03F2C" w:rsidRPr="00C87C57" w:rsidRDefault="00E03F2C" w:rsidP="00CC26B3">
            <w:pPr>
              <w:rPr>
                <w:szCs w:val="24"/>
                <w:lang w:eastAsia="en-AU"/>
              </w:rPr>
            </w:pPr>
            <w:r w:rsidRPr="00C87C57">
              <w:rPr>
                <w:lang w:eastAsia="en-AU"/>
              </w:rPr>
              <w:t>Our Lady of the Visitation School</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Metro</w:t>
            </w:r>
          </w:p>
        </w:tc>
        <w:tc>
          <w:tcPr>
            <w:tcW w:w="695" w:type="dxa"/>
            <w:shd w:val="clear" w:color="auto" w:fill="auto"/>
            <w:noWrap/>
          </w:tcPr>
          <w:p w:rsidR="00E03F2C" w:rsidRPr="00C87C57" w:rsidRDefault="00E03F2C" w:rsidP="00CC26B3">
            <w:pPr>
              <w:rPr>
                <w:szCs w:val="24"/>
                <w:lang w:eastAsia="en-AU"/>
              </w:rPr>
            </w:pPr>
            <w:r w:rsidRPr="00C87C57">
              <w:rPr>
                <w:lang w:eastAsia="en-AU"/>
              </w:rPr>
              <w:t>3-7</w:t>
            </w:r>
          </w:p>
        </w:tc>
        <w:tc>
          <w:tcPr>
            <w:tcW w:w="730" w:type="dxa"/>
            <w:shd w:val="clear" w:color="auto" w:fill="auto"/>
            <w:noWrap/>
          </w:tcPr>
          <w:p w:rsidR="00E03F2C" w:rsidRPr="00C87C57" w:rsidRDefault="00E03F2C" w:rsidP="00CC26B3">
            <w:pPr>
              <w:rPr>
                <w:szCs w:val="24"/>
                <w:lang w:eastAsia="en-AU"/>
              </w:rPr>
            </w:pPr>
            <w:r w:rsidRPr="00C87C57">
              <w:rPr>
                <w:lang w:eastAsia="en-AU"/>
              </w:rPr>
              <w:t>N</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433 Victoria Road Taperoo 5017</w:t>
            </w:r>
          </w:p>
        </w:tc>
        <w:tc>
          <w:tcPr>
            <w:tcW w:w="918" w:type="dxa"/>
            <w:shd w:val="clear" w:color="auto" w:fill="auto"/>
            <w:noWrap/>
          </w:tcPr>
          <w:p w:rsidR="00E03F2C" w:rsidRPr="00C87C57" w:rsidRDefault="00E03F2C" w:rsidP="00CC26B3">
            <w:pPr>
              <w:rPr>
                <w:szCs w:val="24"/>
                <w:lang w:eastAsia="en-AU"/>
              </w:rPr>
            </w:pPr>
            <w:r w:rsidRPr="00C87C57">
              <w:rPr>
                <w:lang w:eastAsia="en-AU"/>
              </w:rPr>
              <w:t>LNNP</w:t>
            </w:r>
          </w:p>
        </w:tc>
        <w:tc>
          <w:tcPr>
            <w:tcW w:w="667" w:type="dxa"/>
            <w:shd w:val="clear" w:color="auto" w:fill="auto"/>
            <w:noWrap/>
          </w:tcPr>
          <w:p w:rsidR="00E03F2C" w:rsidRPr="00C87C57" w:rsidRDefault="00E03F2C" w:rsidP="00CC26B3">
            <w:pPr>
              <w:rPr>
                <w:szCs w:val="24"/>
                <w:lang w:eastAsia="en-AU"/>
              </w:rPr>
            </w:pPr>
            <w:r w:rsidRPr="00C87C57">
              <w:rPr>
                <w:lang w:eastAsia="en-AU"/>
              </w:rPr>
              <w:t>22.1%</w:t>
            </w:r>
          </w:p>
        </w:tc>
        <w:tc>
          <w:tcPr>
            <w:tcW w:w="704" w:type="dxa"/>
            <w:shd w:val="clear" w:color="auto" w:fill="auto"/>
            <w:noWrap/>
          </w:tcPr>
          <w:p w:rsidR="00E03F2C" w:rsidRPr="00C87C57" w:rsidRDefault="00E03F2C" w:rsidP="00CC26B3">
            <w:pPr>
              <w:rPr>
                <w:szCs w:val="24"/>
                <w:lang w:eastAsia="en-AU"/>
              </w:rPr>
            </w:pPr>
            <w:r w:rsidRPr="00C87C57">
              <w:rPr>
                <w:lang w:eastAsia="en-AU"/>
              </w:rPr>
              <w:t> </w:t>
            </w:r>
          </w:p>
        </w:tc>
        <w:tc>
          <w:tcPr>
            <w:tcW w:w="655" w:type="dxa"/>
            <w:shd w:val="clear" w:color="auto" w:fill="auto"/>
            <w:noWrap/>
          </w:tcPr>
          <w:p w:rsidR="00E03F2C" w:rsidRPr="00C87C57" w:rsidRDefault="00E03F2C" w:rsidP="00CC26B3">
            <w:pPr>
              <w:rPr>
                <w:szCs w:val="24"/>
                <w:lang w:eastAsia="en-AU"/>
              </w:rPr>
            </w:pPr>
            <w:r w:rsidRPr="00C87C57">
              <w:rPr>
                <w:lang w:eastAsia="en-AU"/>
              </w:rPr>
              <w:t>0.0%</w:t>
            </w:r>
          </w:p>
        </w:tc>
        <w:tc>
          <w:tcPr>
            <w:tcW w:w="636" w:type="dxa"/>
            <w:shd w:val="clear" w:color="auto" w:fill="auto"/>
            <w:noWrap/>
          </w:tcPr>
          <w:p w:rsidR="00E03F2C" w:rsidRPr="00C87C57" w:rsidRDefault="00E03F2C" w:rsidP="00CC26B3">
            <w:pPr>
              <w:rPr>
                <w:szCs w:val="24"/>
                <w:lang w:eastAsia="en-AU"/>
              </w:rPr>
            </w:pPr>
            <w:r w:rsidRPr="00C87C57">
              <w:rPr>
                <w:lang w:eastAsia="en-AU"/>
              </w:rPr>
              <w:t> </w:t>
            </w:r>
          </w:p>
        </w:tc>
        <w:tc>
          <w:tcPr>
            <w:tcW w:w="663" w:type="dxa"/>
            <w:shd w:val="clear" w:color="auto" w:fill="auto"/>
            <w:noWrap/>
          </w:tcPr>
          <w:p w:rsidR="00E03F2C" w:rsidRPr="00C87C57" w:rsidRDefault="00E03F2C" w:rsidP="00CC26B3">
            <w:pPr>
              <w:rPr>
                <w:szCs w:val="24"/>
                <w:lang w:eastAsia="en-AU"/>
              </w:rPr>
            </w:pPr>
            <w:r w:rsidRPr="00C87C57">
              <w:rPr>
                <w:lang w:eastAsia="en-AU"/>
              </w:rPr>
              <w:t>0.0%</w:t>
            </w:r>
          </w:p>
        </w:tc>
        <w:tc>
          <w:tcPr>
            <w:tcW w:w="661" w:type="dxa"/>
            <w:shd w:val="clear" w:color="auto" w:fill="auto"/>
            <w:noWrap/>
          </w:tcPr>
          <w:p w:rsidR="00E03F2C" w:rsidRPr="00C87C57" w:rsidRDefault="00E03F2C" w:rsidP="00CC26B3">
            <w:pPr>
              <w:rPr>
                <w:lang w:eastAsia="en-AU"/>
              </w:rPr>
            </w:pP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305</w:t>
            </w:r>
          </w:p>
        </w:tc>
        <w:tc>
          <w:tcPr>
            <w:tcW w:w="1312" w:type="dxa"/>
            <w:shd w:val="clear" w:color="auto" w:fill="auto"/>
            <w:noWrap/>
          </w:tcPr>
          <w:p w:rsidR="00E03F2C" w:rsidRPr="00C87C57" w:rsidRDefault="00E03F2C" w:rsidP="00CC26B3">
            <w:pPr>
              <w:rPr>
                <w:szCs w:val="24"/>
                <w:lang w:eastAsia="en-AU"/>
              </w:rPr>
            </w:pPr>
            <w:r w:rsidRPr="00C87C57">
              <w:rPr>
                <w:lang w:eastAsia="en-AU"/>
              </w:rPr>
              <w:t>St Albert's Catholic School</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Prov</w:t>
            </w:r>
          </w:p>
        </w:tc>
        <w:tc>
          <w:tcPr>
            <w:tcW w:w="695" w:type="dxa"/>
            <w:shd w:val="clear" w:color="auto" w:fill="auto"/>
            <w:noWrap/>
          </w:tcPr>
          <w:p w:rsidR="00E03F2C" w:rsidRPr="00C87C57" w:rsidRDefault="00E03F2C" w:rsidP="00CC26B3">
            <w:pPr>
              <w:rPr>
                <w:szCs w:val="24"/>
                <w:lang w:eastAsia="en-AU"/>
              </w:rPr>
            </w:pPr>
            <w:r w:rsidRPr="00C87C57">
              <w:rPr>
                <w:lang w:eastAsia="en-AU"/>
              </w:rPr>
              <w:t>3-7</w:t>
            </w:r>
          </w:p>
        </w:tc>
        <w:tc>
          <w:tcPr>
            <w:tcW w:w="730" w:type="dxa"/>
            <w:shd w:val="clear" w:color="auto" w:fill="auto"/>
            <w:noWrap/>
          </w:tcPr>
          <w:p w:rsidR="00E03F2C" w:rsidRPr="00C87C57" w:rsidRDefault="00E03F2C" w:rsidP="00CC26B3">
            <w:pPr>
              <w:rPr>
                <w:szCs w:val="24"/>
                <w:lang w:eastAsia="en-AU"/>
              </w:rPr>
            </w:pPr>
            <w:r w:rsidRPr="00C87C57">
              <w:rPr>
                <w:lang w:eastAsia="en-AU"/>
              </w:rPr>
              <w:t>N</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Geraldton Street Loxton 5333</w:t>
            </w:r>
          </w:p>
        </w:tc>
        <w:tc>
          <w:tcPr>
            <w:tcW w:w="918" w:type="dxa"/>
            <w:shd w:val="clear" w:color="auto" w:fill="auto"/>
            <w:noWrap/>
          </w:tcPr>
          <w:p w:rsidR="00E03F2C" w:rsidRPr="00C87C57" w:rsidRDefault="00E03F2C" w:rsidP="00CC26B3">
            <w:pPr>
              <w:rPr>
                <w:szCs w:val="24"/>
                <w:lang w:eastAsia="en-AU"/>
              </w:rPr>
            </w:pPr>
            <w:r w:rsidRPr="00C87C57">
              <w:rPr>
                <w:lang w:eastAsia="en-AU"/>
              </w:rPr>
              <w:t>LNNP</w:t>
            </w:r>
          </w:p>
        </w:tc>
        <w:tc>
          <w:tcPr>
            <w:tcW w:w="667" w:type="dxa"/>
            <w:shd w:val="clear" w:color="auto" w:fill="auto"/>
            <w:noWrap/>
          </w:tcPr>
          <w:p w:rsidR="00E03F2C" w:rsidRPr="00C87C57" w:rsidRDefault="00E03F2C" w:rsidP="00CC26B3">
            <w:pPr>
              <w:rPr>
                <w:szCs w:val="24"/>
                <w:lang w:eastAsia="en-AU"/>
              </w:rPr>
            </w:pPr>
            <w:r w:rsidRPr="00C87C57">
              <w:rPr>
                <w:lang w:eastAsia="en-AU"/>
              </w:rPr>
              <w:t>11.8%</w:t>
            </w:r>
          </w:p>
        </w:tc>
        <w:tc>
          <w:tcPr>
            <w:tcW w:w="704" w:type="dxa"/>
            <w:shd w:val="clear" w:color="auto" w:fill="auto"/>
            <w:noWrap/>
          </w:tcPr>
          <w:p w:rsidR="00E03F2C" w:rsidRPr="00C87C57" w:rsidRDefault="00E03F2C" w:rsidP="00CC26B3">
            <w:pPr>
              <w:rPr>
                <w:szCs w:val="24"/>
                <w:lang w:eastAsia="en-AU"/>
              </w:rPr>
            </w:pPr>
            <w:r w:rsidRPr="00C87C57">
              <w:rPr>
                <w:lang w:eastAsia="en-AU"/>
              </w:rPr>
              <w:t> </w:t>
            </w:r>
          </w:p>
        </w:tc>
        <w:tc>
          <w:tcPr>
            <w:tcW w:w="655" w:type="dxa"/>
            <w:shd w:val="clear" w:color="auto" w:fill="auto"/>
            <w:noWrap/>
          </w:tcPr>
          <w:p w:rsidR="00E03F2C" w:rsidRPr="00C87C57" w:rsidRDefault="00E03F2C" w:rsidP="00CC26B3">
            <w:pPr>
              <w:rPr>
                <w:szCs w:val="24"/>
                <w:lang w:eastAsia="en-AU"/>
              </w:rPr>
            </w:pPr>
            <w:r w:rsidRPr="00C87C57">
              <w:rPr>
                <w:lang w:eastAsia="en-AU"/>
              </w:rPr>
              <w:t>0.0%</w:t>
            </w:r>
          </w:p>
        </w:tc>
        <w:tc>
          <w:tcPr>
            <w:tcW w:w="636" w:type="dxa"/>
            <w:shd w:val="clear" w:color="auto" w:fill="auto"/>
            <w:noWrap/>
          </w:tcPr>
          <w:p w:rsidR="00E03F2C" w:rsidRPr="00C87C57" w:rsidRDefault="00E03F2C" w:rsidP="00CC26B3">
            <w:pPr>
              <w:rPr>
                <w:szCs w:val="24"/>
                <w:lang w:eastAsia="en-AU"/>
              </w:rPr>
            </w:pPr>
            <w:r w:rsidRPr="00C87C57">
              <w:rPr>
                <w:lang w:eastAsia="en-AU"/>
              </w:rPr>
              <w:t> </w:t>
            </w:r>
          </w:p>
        </w:tc>
        <w:tc>
          <w:tcPr>
            <w:tcW w:w="663" w:type="dxa"/>
            <w:shd w:val="clear" w:color="auto" w:fill="auto"/>
            <w:noWrap/>
          </w:tcPr>
          <w:p w:rsidR="00E03F2C" w:rsidRPr="00C87C57" w:rsidRDefault="00E03F2C" w:rsidP="00CC26B3">
            <w:pPr>
              <w:rPr>
                <w:szCs w:val="24"/>
                <w:lang w:eastAsia="en-AU"/>
              </w:rPr>
            </w:pPr>
            <w:r w:rsidRPr="00C87C57">
              <w:rPr>
                <w:lang w:eastAsia="en-AU"/>
              </w:rPr>
              <w:t>0.0%</w:t>
            </w:r>
          </w:p>
        </w:tc>
        <w:tc>
          <w:tcPr>
            <w:tcW w:w="661" w:type="dxa"/>
            <w:shd w:val="clear" w:color="auto" w:fill="auto"/>
            <w:noWrap/>
          </w:tcPr>
          <w:p w:rsidR="00E03F2C" w:rsidRPr="00C87C57" w:rsidRDefault="00E03F2C" w:rsidP="00CC26B3">
            <w:pPr>
              <w:rPr>
                <w:lang w:eastAsia="en-AU"/>
              </w:rPr>
            </w:pP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lastRenderedPageBreak/>
              <w:t>323</w:t>
            </w:r>
          </w:p>
        </w:tc>
        <w:tc>
          <w:tcPr>
            <w:tcW w:w="1312" w:type="dxa"/>
            <w:shd w:val="clear" w:color="auto" w:fill="auto"/>
            <w:noWrap/>
          </w:tcPr>
          <w:p w:rsidR="00E03F2C" w:rsidRPr="00C87C57" w:rsidRDefault="00E03F2C" w:rsidP="00CC26B3">
            <w:pPr>
              <w:rPr>
                <w:szCs w:val="24"/>
                <w:lang w:eastAsia="en-AU"/>
              </w:rPr>
            </w:pPr>
            <w:r w:rsidRPr="00C87C57">
              <w:rPr>
                <w:lang w:eastAsia="en-AU"/>
              </w:rPr>
              <w:t>St James School</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Prov</w:t>
            </w:r>
          </w:p>
        </w:tc>
        <w:tc>
          <w:tcPr>
            <w:tcW w:w="695" w:type="dxa"/>
            <w:shd w:val="clear" w:color="auto" w:fill="auto"/>
            <w:noWrap/>
          </w:tcPr>
          <w:p w:rsidR="00E03F2C" w:rsidRPr="00C87C57" w:rsidRDefault="00E03F2C" w:rsidP="00CC26B3">
            <w:pPr>
              <w:rPr>
                <w:szCs w:val="24"/>
                <w:lang w:eastAsia="en-AU"/>
              </w:rPr>
            </w:pPr>
            <w:r w:rsidRPr="00C87C57">
              <w:rPr>
                <w:lang w:eastAsia="en-AU"/>
              </w:rPr>
              <w:t>3-7</w:t>
            </w:r>
          </w:p>
        </w:tc>
        <w:tc>
          <w:tcPr>
            <w:tcW w:w="730" w:type="dxa"/>
            <w:shd w:val="clear" w:color="auto" w:fill="auto"/>
            <w:noWrap/>
          </w:tcPr>
          <w:p w:rsidR="00E03F2C" w:rsidRPr="00C87C57" w:rsidRDefault="00E03F2C" w:rsidP="00CC26B3">
            <w:pPr>
              <w:rPr>
                <w:szCs w:val="24"/>
                <w:lang w:eastAsia="en-AU"/>
              </w:rPr>
            </w:pPr>
            <w:r w:rsidRPr="00C87C57">
              <w:rPr>
                <w:lang w:eastAsia="en-AU"/>
              </w:rPr>
              <w:t>N</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1 King Edward Terrace Jamestown 5491</w:t>
            </w:r>
          </w:p>
        </w:tc>
        <w:tc>
          <w:tcPr>
            <w:tcW w:w="918" w:type="dxa"/>
            <w:shd w:val="clear" w:color="auto" w:fill="auto"/>
            <w:noWrap/>
          </w:tcPr>
          <w:p w:rsidR="00E03F2C" w:rsidRPr="00C87C57" w:rsidRDefault="00E03F2C" w:rsidP="00CC26B3">
            <w:pPr>
              <w:rPr>
                <w:szCs w:val="24"/>
                <w:lang w:eastAsia="en-AU"/>
              </w:rPr>
            </w:pPr>
            <w:r w:rsidRPr="00C87C57">
              <w:rPr>
                <w:lang w:eastAsia="en-AU"/>
              </w:rPr>
              <w:t>LNNP</w:t>
            </w:r>
          </w:p>
        </w:tc>
        <w:tc>
          <w:tcPr>
            <w:tcW w:w="667" w:type="dxa"/>
            <w:shd w:val="clear" w:color="auto" w:fill="auto"/>
            <w:noWrap/>
          </w:tcPr>
          <w:p w:rsidR="00E03F2C" w:rsidRPr="00C87C57" w:rsidRDefault="00E03F2C" w:rsidP="00CC26B3">
            <w:pPr>
              <w:rPr>
                <w:szCs w:val="24"/>
                <w:lang w:eastAsia="en-AU"/>
              </w:rPr>
            </w:pPr>
            <w:r w:rsidRPr="00C87C57">
              <w:rPr>
                <w:lang w:eastAsia="en-AU"/>
              </w:rPr>
              <w:t>8.3%</w:t>
            </w:r>
          </w:p>
        </w:tc>
        <w:tc>
          <w:tcPr>
            <w:tcW w:w="704" w:type="dxa"/>
            <w:shd w:val="clear" w:color="auto" w:fill="auto"/>
            <w:noWrap/>
          </w:tcPr>
          <w:p w:rsidR="00E03F2C" w:rsidRPr="00C87C57" w:rsidRDefault="00E03F2C" w:rsidP="00CC26B3">
            <w:pPr>
              <w:rPr>
                <w:szCs w:val="24"/>
                <w:lang w:eastAsia="en-AU"/>
              </w:rPr>
            </w:pPr>
            <w:r w:rsidRPr="00C87C57">
              <w:rPr>
                <w:lang w:eastAsia="en-AU"/>
              </w:rPr>
              <w:t> </w:t>
            </w:r>
          </w:p>
        </w:tc>
        <w:tc>
          <w:tcPr>
            <w:tcW w:w="655" w:type="dxa"/>
            <w:shd w:val="clear" w:color="auto" w:fill="auto"/>
            <w:noWrap/>
          </w:tcPr>
          <w:p w:rsidR="00E03F2C" w:rsidRPr="00C87C57" w:rsidRDefault="00E03F2C" w:rsidP="00CC26B3">
            <w:pPr>
              <w:rPr>
                <w:szCs w:val="24"/>
                <w:lang w:eastAsia="en-AU"/>
              </w:rPr>
            </w:pPr>
            <w:r w:rsidRPr="00C87C57">
              <w:rPr>
                <w:lang w:eastAsia="en-AU"/>
              </w:rPr>
              <w:t>0.0%</w:t>
            </w:r>
          </w:p>
        </w:tc>
        <w:tc>
          <w:tcPr>
            <w:tcW w:w="636" w:type="dxa"/>
            <w:shd w:val="clear" w:color="auto" w:fill="auto"/>
            <w:noWrap/>
          </w:tcPr>
          <w:p w:rsidR="00E03F2C" w:rsidRPr="00C87C57" w:rsidRDefault="00E03F2C" w:rsidP="00CC26B3">
            <w:pPr>
              <w:rPr>
                <w:szCs w:val="24"/>
                <w:lang w:eastAsia="en-AU"/>
              </w:rPr>
            </w:pPr>
            <w:r w:rsidRPr="00C87C57">
              <w:rPr>
                <w:lang w:eastAsia="en-AU"/>
              </w:rPr>
              <w:t> </w:t>
            </w:r>
          </w:p>
        </w:tc>
        <w:tc>
          <w:tcPr>
            <w:tcW w:w="663" w:type="dxa"/>
            <w:shd w:val="clear" w:color="auto" w:fill="auto"/>
            <w:noWrap/>
          </w:tcPr>
          <w:p w:rsidR="00E03F2C" w:rsidRPr="00C87C57" w:rsidRDefault="00E03F2C" w:rsidP="00CC26B3">
            <w:pPr>
              <w:rPr>
                <w:szCs w:val="24"/>
                <w:lang w:eastAsia="en-AU"/>
              </w:rPr>
            </w:pPr>
            <w:r w:rsidRPr="00C87C57">
              <w:rPr>
                <w:lang w:eastAsia="en-AU"/>
              </w:rPr>
              <w:t>0.0%</w:t>
            </w:r>
          </w:p>
        </w:tc>
        <w:tc>
          <w:tcPr>
            <w:tcW w:w="661" w:type="dxa"/>
            <w:shd w:val="clear" w:color="auto" w:fill="auto"/>
            <w:noWrap/>
          </w:tcPr>
          <w:p w:rsidR="00E03F2C" w:rsidRPr="00C87C57" w:rsidRDefault="00E03F2C" w:rsidP="00CC26B3">
            <w:pPr>
              <w:rPr>
                <w:lang w:eastAsia="en-AU"/>
              </w:rPr>
            </w:pP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330</w:t>
            </w:r>
          </w:p>
        </w:tc>
        <w:tc>
          <w:tcPr>
            <w:tcW w:w="1312" w:type="dxa"/>
            <w:shd w:val="clear" w:color="auto" w:fill="auto"/>
            <w:noWrap/>
          </w:tcPr>
          <w:p w:rsidR="00E03F2C" w:rsidRPr="00C87C57" w:rsidRDefault="00E03F2C" w:rsidP="00CC26B3">
            <w:pPr>
              <w:rPr>
                <w:szCs w:val="24"/>
                <w:lang w:eastAsia="en-AU"/>
              </w:rPr>
            </w:pPr>
            <w:r w:rsidRPr="00C87C57">
              <w:rPr>
                <w:lang w:eastAsia="en-AU"/>
              </w:rPr>
              <w:t>St John the Baptist Catholic School</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Metro</w:t>
            </w:r>
          </w:p>
        </w:tc>
        <w:tc>
          <w:tcPr>
            <w:tcW w:w="695" w:type="dxa"/>
            <w:shd w:val="clear" w:color="auto" w:fill="auto"/>
            <w:noWrap/>
          </w:tcPr>
          <w:p w:rsidR="00E03F2C" w:rsidRPr="00C87C57" w:rsidRDefault="00E03F2C" w:rsidP="00CC26B3">
            <w:pPr>
              <w:rPr>
                <w:szCs w:val="24"/>
                <w:lang w:eastAsia="en-AU"/>
              </w:rPr>
            </w:pPr>
            <w:r w:rsidRPr="00C87C57">
              <w:rPr>
                <w:lang w:eastAsia="en-AU"/>
              </w:rPr>
              <w:t>3-7</w:t>
            </w:r>
          </w:p>
        </w:tc>
        <w:tc>
          <w:tcPr>
            <w:tcW w:w="730" w:type="dxa"/>
            <w:shd w:val="clear" w:color="auto" w:fill="auto"/>
            <w:noWrap/>
          </w:tcPr>
          <w:p w:rsidR="00E03F2C" w:rsidRPr="00C87C57" w:rsidRDefault="00E03F2C" w:rsidP="00CC26B3">
            <w:pPr>
              <w:rPr>
                <w:szCs w:val="24"/>
                <w:lang w:eastAsia="en-AU"/>
              </w:rPr>
            </w:pPr>
            <w:r w:rsidRPr="00C87C57">
              <w:rPr>
                <w:lang w:eastAsia="en-AU"/>
              </w:rPr>
              <w:t>N</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342 Anzac Highway Plympton 5038</w:t>
            </w:r>
          </w:p>
        </w:tc>
        <w:tc>
          <w:tcPr>
            <w:tcW w:w="918" w:type="dxa"/>
            <w:shd w:val="clear" w:color="auto" w:fill="auto"/>
            <w:noWrap/>
          </w:tcPr>
          <w:p w:rsidR="00E03F2C" w:rsidRPr="00C87C57" w:rsidRDefault="00E03F2C" w:rsidP="00CC26B3">
            <w:pPr>
              <w:rPr>
                <w:szCs w:val="24"/>
                <w:lang w:eastAsia="en-AU"/>
              </w:rPr>
            </w:pPr>
            <w:r w:rsidRPr="00C87C57">
              <w:rPr>
                <w:lang w:eastAsia="en-AU"/>
              </w:rPr>
              <w:t>LNNP</w:t>
            </w:r>
          </w:p>
        </w:tc>
        <w:tc>
          <w:tcPr>
            <w:tcW w:w="667" w:type="dxa"/>
            <w:shd w:val="clear" w:color="auto" w:fill="auto"/>
            <w:noWrap/>
          </w:tcPr>
          <w:p w:rsidR="00E03F2C" w:rsidRPr="00C87C57" w:rsidRDefault="00E03F2C" w:rsidP="00CC26B3">
            <w:pPr>
              <w:rPr>
                <w:szCs w:val="24"/>
                <w:lang w:eastAsia="en-AU"/>
              </w:rPr>
            </w:pPr>
            <w:r w:rsidRPr="00C87C57">
              <w:rPr>
                <w:lang w:eastAsia="en-AU"/>
              </w:rPr>
              <w:t>9.8%</w:t>
            </w:r>
          </w:p>
        </w:tc>
        <w:tc>
          <w:tcPr>
            <w:tcW w:w="704" w:type="dxa"/>
            <w:shd w:val="clear" w:color="auto" w:fill="auto"/>
            <w:noWrap/>
          </w:tcPr>
          <w:p w:rsidR="00E03F2C" w:rsidRPr="00C87C57" w:rsidRDefault="00E03F2C" w:rsidP="00CC26B3">
            <w:pPr>
              <w:rPr>
                <w:szCs w:val="24"/>
                <w:lang w:eastAsia="en-AU"/>
              </w:rPr>
            </w:pPr>
            <w:r w:rsidRPr="00C87C57">
              <w:rPr>
                <w:lang w:eastAsia="en-AU"/>
              </w:rPr>
              <w:t> </w:t>
            </w:r>
          </w:p>
        </w:tc>
        <w:tc>
          <w:tcPr>
            <w:tcW w:w="655" w:type="dxa"/>
            <w:shd w:val="clear" w:color="auto" w:fill="auto"/>
            <w:noWrap/>
          </w:tcPr>
          <w:p w:rsidR="00E03F2C" w:rsidRPr="00C87C57" w:rsidRDefault="00E03F2C" w:rsidP="00CC26B3">
            <w:pPr>
              <w:rPr>
                <w:szCs w:val="24"/>
                <w:lang w:eastAsia="en-AU"/>
              </w:rPr>
            </w:pPr>
            <w:r w:rsidRPr="00C87C57">
              <w:rPr>
                <w:lang w:eastAsia="en-AU"/>
              </w:rPr>
              <w:t>0.0%</w:t>
            </w:r>
          </w:p>
        </w:tc>
        <w:tc>
          <w:tcPr>
            <w:tcW w:w="636" w:type="dxa"/>
            <w:shd w:val="clear" w:color="auto" w:fill="auto"/>
            <w:noWrap/>
          </w:tcPr>
          <w:p w:rsidR="00E03F2C" w:rsidRPr="00C87C57" w:rsidRDefault="00E03F2C" w:rsidP="00CC26B3">
            <w:pPr>
              <w:rPr>
                <w:szCs w:val="24"/>
                <w:lang w:eastAsia="en-AU"/>
              </w:rPr>
            </w:pPr>
            <w:r w:rsidRPr="00C87C57">
              <w:rPr>
                <w:lang w:eastAsia="en-AU"/>
              </w:rPr>
              <w:t> </w:t>
            </w:r>
          </w:p>
        </w:tc>
        <w:tc>
          <w:tcPr>
            <w:tcW w:w="663" w:type="dxa"/>
            <w:shd w:val="clear" w:color="auto" w:fill="auto"/>
            <w:noWrap/>
          </w:tcPr>
          <w:p w:rsidR="00E03F2C" w:rsidRPr="00C87C57" w:rsidRDefault="00E03F2C" w:rsidP="00CC26B3">
            <w:pPr>
              <w:rPr>
                <w:szCs w:val="24"/>
                <w:lang w:eastAsia="en-AU"/>
              </w:rPr>
            </w:pPr>
            <w:r w:rsidRPr="00C87C57">
              <w:rPr>
                <w:lang w:eastAsia="en-AU"/>
              </w:rPr>
              <w:t>0.0%</w:t>
            </w:r>
          </w:p>
        </w:tc>
        <w:tc>
          <w:tcPr>
            <w:tcW w:w="661" w:type="dxa"/>
            <w:shd w:val="clear" w:color="auto" w:fill="auto"/>
            <w:noWrap/>
          </w:tcPr>
          <w:p w:rsidR="00E03F2C" w:rsidRPr="00C87C57" w:rsidRDefault="00E03F2C" w:rsidP="00CC26B3">
            <w:pPr>
              <w:rPr>
                <w:lang w:eastAsia="en-AU"/>
              </w:rPr>
            </w:pPr>
          </w:p>
        </w:tc>
      </w:tr>
      <w:tr w:rsidR="00E03F2C" w:rsidRPr="00C87C57" w:rsidTr="00E03F2C">
        <w:trPr>
          <w:cantSplit/>
        </w:trPr>
        <w:tc>
          <w:tcPr>
            <w:tcW w:w="1014" w:type="dxa"/>
            <w:shd w:val="clear" w:color="auto" w:fill="auto"/>
            <w:noWrap/>
          </w:tcPr>
          <w:p w:rsidR="00E03F2C" w:rsidRPr="00982A64" w:rsidRDefault="00E03F2C" w:rsidP="00CC26B3">
            <w:pPr>
              <w:rPr>
                <w:lang w:eastAsia="en-AU"/>
              </w:rPr>
            </w:pPr>
            <w:r w:rsidRPr="00982A64">
              <w:rPr>
                <w:lang w:eastAsia="en-AU"/>
              </w:rPr>
              <w:t>339</w:t>
            </w:r>
          </w:p>
        </w:tc>
        <w:tc>
          <w:tcPr>
            <w:tcW w:w="1312" w:type="dxa"/>
            <w:shd w:val="clear" w:color="auto" w:fill="auto"/>
            <w:noWrap/>
          </w:tcPr>
          <w:p w:rsidR="00E03F2C" w:rsidRPr="00982A64" w:rsidRDefault="00E03F2C" w:rsidP="00CC26B3">
            <w:pPr>
              <w:rPr>
                <w:lang w:eastAsia="en-AU"/>
              </w:rPr>
            </w:pPr>
            <w:r w:rsidRPr="00982A64">
              <w:rPr>
                <w:lang w:eastAsia="en-AU"/>
              </w:rPr>
              <w:t>St Joseph's School, Hectorville</w:t>
            </w:r>
          </w:p>
        </w:tc>
        <w:tc>
          <w:tcPr>
            <w:tcW w:w="814" w:type="dxa"/>
            <w:shd w:val="clear" w:color="auto" w:fill="auto"/>
            <w:noWrap/>
          </w:tcPr>
          <w:p w:rsidR="00E03F2C" w:rsidRPr="00982A64" w:rsidRDefault="00E03F2C" w:rsidP="00CC26B3">
            <w:pPr>
              <w:rPr>
                <w:lang w:eastAsia="en-AU"/>
              </w:rPr>
            </w:pPr>
            <w:r w:rsidRPr="00982A64">
              <w:rPr>
                <w:lang w:eastAsia="en-AU"/>
              </w:rPr>
              <w:t>C</w:t>
            </w:r>
          </w:p>
        </w:tc>
        <w:tc>
          <w:tcPr>
            <w:tcW w:w="1134" w:type="dxa"/>
            <w:shd w:val="clear" w:color="auto" w:fill="auto"/>
            <w:noWrap/>
          </w:tcPr>
          <w:p w:rsidR="00E03F2C" w:rsidRPr="00982A64" w:rsidRDefault="00E03F2C" w:rsidP="00CC26B3">
            <w:pPr>
              <w:rPr>
                <w:lang w:eastAsia="en-AU"/>
              </w:rPr>
            </w:pPr>
            <w:r w:rsidRPr="00982A64">
              <w:rPr>
                <w:lang w:eastAsia="en-AU"/>
              </w:rPr>
              <w:t>Metro</w:t>
            </w:r>
          </w:p>
        </w:tc>
        <w:tc>
          <w:tcPr>
            <w:tcW w:w="695" w:type="dxa"/>
            <w:shd w:val="clear" w:color="auto" w:fill="auto"/>
            <w:noWrap/>
          </w:tcPr>
          <w:p w:rsidR="00E03F2C" w:rsidRPr="00982A64" w:rsidRDefault="00E03F2C" w:rsidP="00CC26B3">
            <w:pPr>
              <w:rPr>
                <w:lang w:eastAsia="en-AU"/>
              </w:rPr>
            </w:pPr>
            <w:r w:rsidRPr="00982A64">
              <w:rPr>
                <w:lang w:eastAsia="en-AU"/>
              </w:rPr>
              <w:t>3-7</w:t>
            </w:r>
          </w:p>
        </w:tc>
        <w:tc>
          <w:tcPr>
            <w:tcW w:w="730" w:type="dxa"/>
            <w:shd w:val="clear" w:color="auto" w:fill="auto"/>
            <w:noWrap/>
          </w:tcPr>
          <w:p w:rsidR="00E03F2C" w:rsidRPr="00982A64" w:rsidRDefault="00E03F2C" w:rsidP="00CC26B3">
            <w:pPr>
              <w:rPr>
                <w:lang w:eastAsia="en-AU"/>
              </w:rPr>
            </w:pPr>
            <w:r w:rsidRPr="00982A64">
              <w:rPr>
                <w:lang w:eastAsia="en-AU"/>
              </w:rPr>
              <w:t>N</w:t>
            </w:r>
          </w:p>
        </w:tc>
        <w:tc>
          <w:tcPr>
            <w:tcW w:w="2731" w:type="dxa"/>
            <w:shd w:val="clear" w:color="auto" w:fill="auto"/>
            <w:noWrap/>
          </w:tcPr>
          <w:p w:rsidR="00E03F2C" w:rsidRPr="00982A64" w:rsidRDefault="00E03F2C" w:rsidP="00CC26B3">
            <w:pPr>
              <w:rPr>
                <w:lang w:eastAsia="en-AU"/>
              </w:rPr>
            </w:pPr>
            <w:r w:rsidRPr="00982A64">
              <w:rPr>
                <w:lang w:eastAsia="en-AU"/>
              </w:rPr>
              <w:t>30 Montacute Road Hectorville 5073</w:t>
            </w:r>
          </w:p>
        </w:tc>
        <w:tc>
          <w:tcPr>
            <w:tcW w:w="918" w:type="dxa"/>
            <w:shd w:val="clear" w:color="auto" w:fill="auto"/>
            <w:noWrap/>
          </w:tcPr>
          <w:p w:rsidR="00E03F2C" w:rsidRPr="00982A64" w:rsidRDefault="00E03F2C" w:rsidP="00CC26B3">
            <w:pPr>
              <w:rPr>
                <w:lang w:eastAsia="en-AU"/>
              </w:rPr>
            </w:pPr>
            <w:r w:rsidRPr="00982A64">
              <w:rPr>
                <w:lang w:eastAsia="en-AU"/>
              </w:rPr>
              <w:t>LNNP</w:t>
            </w:r>
          </w:p>
        </w:tc>
        <w:tc>
          <w:tcPr>
            <w:tcW w:w="667" w:type="dxa"/>
            <w:shd w:val="clear" w:color="auto" w:fill="auto"/>
            <w:noWrap/>
          </w:tcPr>
          <w:p w:rsidR="00E03F2C" w:rsidRPr="00982A64" w:rsidRDefault="00E03F2C" w:rsidP="00CC26B3">
            <w:pPr>
              <w:rPr>
                <w:lang w:eastAsia="en-AU"/>
              </w:rPr>
            </w:pPr>
            <w:r w:rsidRPr="00982A64">
              <w:rPr>
                <w:lang w:eastAsia="en-AU"/>
              </w:rPr>
              <w:t>17.2%</w:t>
            </w:r>
          </w:p>
        </w:tc>
        <w:tc>
          <w:tcPr>
            <w:tcW w:w="704" w:type="dxa"/>
            <w:shd w:val="clear" w:color="auto" w:fill="auto"/>
            <w:noWrap/>
          </w:tcPr>
          <w:p w:rsidR="00E03F2C" w:rsidRPr="00982A64" w:rsidRDefault="00E03F2C" w:rsidP="00CC26B3">
            <w:pPr>
              <w:rPr>
                <w:lang w:eastAsia="en-AU"/>
              </w:rPr>
            </w:pPr>
          </w:p>
        </w:tc>
        <w:tc>
          <w:tcPr>
            <w:tcW w:w="655" w:type="dxa"/>
            <w:shd w:val="clear" w:color="auto" w:fill="auto"/>
            <w:noWrap/>
          </w:tcPr>
          <w:p w:rsidR="00E03F2C" w:rsidRPr="00982A64" w:rsidRDefault="00E03F2C" w:rsidP="00CC26B3">
            <w:pPr>
              <w:rPr>
                <w:lang w:eastAsia="en-AU"/>
              </w:rPr>
            </w:pPr>
            <w:r w:rsidRPr="00982A64">
              <w:rPr>
                <w:lang w:eastAsia="en-AU"/>
              </w:rPr>
              <w:t>N/A</w:t>
            </w:r>
          </w:p>
        </w:tc>
        <w:tc>
          <w:tcPr>
            <w:tcW w:w="636" w:type="dxa"/>
            <w:shd w:val="clear" w:color="auto" w:fill="auto"/>
            <w:noWrap/>
          </w:tcPr>
          <w:p w:rsidR="00E03F2C" w:rsidRPr="00982A64" w:rsidRDefault="00E03F2C" w:rsidP="00CC26B3">
            <w:pPr>
              <w:rPr>
                <w:lang w:eastAsia="en-AU"/>
              </w:rPr>
            </w:pPr>
          </w:p>
        </w:tc>
        <w:tc>
          <w:tcPr>
            <w:tcW w:w="663" w:type="dxa"/>
            <w:shd w:val="clear" w:color="auto" w:fill="auto"/>
            <w:noWrap/>
          </w:tcPr>
          <w:p w:rsidR="00E03F2C" w:rsidRPr="00982A64" w:rsidRDefault="00E03F2C" w:rsidP="00CC26B3">
            <w:pPr>
              <w:rPr>
                <w:lang w:eastAsia="en-AU"/>
              </w:rPr>
            </w:pPr>
            <w:r w:rsidRPr="00982A64">
              <w:rPr>
                <w:lang w:eastAsia="en-AU"/>
              </w:rPr>
              <w:t>N/A</w:t>
            </w:r>
          </w:p>
        </w:tc>
        <w:tc>
          <w:tcPr>
            <w:tcW w:w="661" w:type="dxa"/>
            <w:shd w:val="clear" w:color="auto" w:fill="auto"/>
            <w:noWrap/>
          </w:tcPr>
          <w:p w:rsidR="00E03F2C" w:rsidRPr="00982A64" w:rsidRDefault="00E03F2C" w:rsidP="00CC26B3">
            <w:pPr>
              <w:rPr>
                <w:lang w:eastAsia="en-AU"/>
              </w:rPr>
            </w:pP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340</w:t>
            </w:r>
          </w:p>
        </w:tc>
        <w:tc>
          <w:tcPr>
            <w:tcW w:w="1312" w:type="dxa"/>
            <w:shd w:val="clear" w:color="auto" w:fill="auto"/>
            <w:noWrap/>
          </w:tcPr>
          <w:p w:rsidR="00E03F2C" w:rsidRPr="00C87C57" w:rsidRDefault="00E03F2C" w:rsidP="00CC26B3">
            <w:pPr>
              <w:rPr>
                <w:szCs w:val="24"/>
                <w:lang w:eastAsia="en-AU"/>
              </w:rPr>
            </w:pPr>
            <w:r w:rsidRPr="00C87C57">
              <w:rPr>
                <w:lang w:eastAsia="en-AU"/>
              </w:rPr>
              <w:t>St Joseph's School, Hindmarsh</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Metro</w:t>
            </w:r>
          </w:p>
        </w:tc>
        <w:tc>
          <w:tcPr>
            <w:tcW w:w="695" w:type="dxa"/>
            <w:shd w:val="clear" w:color="auto" w:fill="auto"/>
            <w:noWrap/>
          </w:tcPr>
          <w:p w:rsidR="00E03F2C" w:rsidRPr="00C87C57" w:rsidRDefault="00E03F2C" w:rsidP="00CC26B3">
            <w:pPr>
              <w:rPr>
                <w:szCs w:val="24"/>
                <w:lang w:eastAsia="en-AU"/>
              </w:rPr>
            </w:pPr>
            <w:r w:rsidRPr="00C87C57">
              <w:rPr>
                <w:lang w:eastAsia="en-AU"/>
              </w:rPr>
              <w:t>3-7</w:t>
            </w:r>
          </w:p>
        </w:tc>
        <w:tc>
          <w:tcPr>
            <w:tcW w:w="730" w:type="dxa"/>
            <w:shd w:val="clear" w:color="auto" w:fill="auto"/>
            <w:noWrap/>
          </w:tcPr>
          <w:p w:rsidR="00E03F2C" w:rsidRPr="00C87C57" w:rsidRDefault="00E03F2C" w:rsidP="00CC26B3">
            <w:pPr>
              <w:rPr>
                <w:szCs w:val="24"/>
                <w:lang w:eastAsia="en-AU"/>
              </w:rPr>
            </w:pPr>
            <w:r w:rsidRPr="00C87C57">
              <w:rPr>
                <w:lang w:eastAsia="en-AU"/>
              </w:rPr>
              <w:t>N</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56 Albemarle Street  West Hindmarsh 5007</w:t>
            </w:r>
          </w:p>
        </w:tc>
        <w:tc>
          <w:tcPr>
            <w:tcW w:w="918" w:type="dxa"/>
            <w:shd w:val="clear" w:color="auto" w:fill="auto"/>
            <w:noWrap/>
          </w:tcPr>
          <w:p w:rsidR="00E03F2C" w:rsidRPr="00C87C57" w:rsidRDefault="00E03F2C" w:rsidP="00CC26B3">
            <w:pPr>
              <w:rPr>
                <w:szCs w:val="24"/>
                <w:lang w:eastAsia="en-AU"/>
              </w:rPr>
            </w:pPr>
            <w:r w:rsidRPr="00C87C57">
              <w:rPr>
                <w:lang w:eastAsia="en-AU"/>
              </w:rPr>
              <w:t>LNNP</w:t>
            </w:r>
          </w:p>
        </w:tc>
        <w:tc>
          <w:tcPr>
            <w:tcW w:w="667" w:type="dxa"/>
            <w:shd w:val="clear" w:color="auto" w:fill="auto"/>
            <w:noWrap/>
          </w:tcPr>
          <w:p w:rsidR="00E03F2C" w:rsidRPr="00C87C57" w:rsidRDefault="00E03F2C" w:rsidP="00CC26B3">
            <w:pPr>
              <w:rPr>
                <w:szCs w:val="24"/>
                <w:lang w:eastAsia="en-AU"/>
              </w:rPr>
            </w:pPr>
            <w:r w:rsidRPr="00C87C57">
              <w:rPr>
                <w:lang w:eastAsia="en-AU"/>
              </w:rPr>
              <w:t>21.4%</w:t>
            </w:r>
          </w:p>
        </w:tc>
        <w:tc>
          <w:tcPr>
            <w:tcW w:w="704" w:type="dxa"/>
            <w:shd w:val="clear" w:color="auto" w:fill="auto"/>
            <w:noWrap/>
          </w:tcPr>
          <w:p w:rsidR="00E03F2C" w:rsidRPr="00C87C57" w:rsidRDefault="00E03F2C" w:rsidP="00CC26B3">
            <w:pPr>
              <w:rPr>
                <w:szCs w:val="24"/>
                <w:lang w:eastAsia="en-AU"/>
              </w:rPr>
            </w:pPr>
            <w:r w:rsidRPr="00C87C57">
              <w:rPr>
                <w:lang w:eastAsia="en-AU"/>
              </w:rPr>
              <w:t> </w:t>
            </w:r>
          </w:p>
        </w:tc>
        <w:tc>
          <w:tcPr>
            <w:tcW w:w="655" w:type="dxa"/>
            <w:shd w:val="clear" w:color="auto" w:fill="auto"/>
            <w:noWrap/>
          </w:tcPr>
          <w:p w:rsidR="00E03F2C" w:rsidRPr="00C87C57" w:rsidRDefault="00E03F2C" w:rsidP="00CC26B3">
            <w:pPr>
              <w:rPr>
                <w:szCs w:val="24"/>
                <w:lang w:eastAsia="en-AU"/>
              </w:rPr>
            </w:pPr>
            <w:r w:rsidRPr="00C87C57">
              <w:rPr>
                <w:lang w:eastAsia="en-AU"/>
              </w:rPr>
              <w:t>0.0%</w:t>
            </w:r>
          </w:p>
        </w:tc>
        <w:tc>
          <w:tcPr>
            <w:tcW w:w="636" w:type="dxa"/>
            <w:shd w:val="clear" w:color="auto" w:fill="auto"/>
            <w:noWrap/>
          </w:tcPr>
          <w:p w:rsidR="00E03F2C" w:rsidRPr="00C87C57" w:rsidRDefault="00E03F2C" w:rsidP="00CC26B3">
            <w:pPr>
              <w:rPr>
                <w:szCs w:val="24"/>
                <w:lang w:eastAsia="en-AU"/>
              </w:rPr>
            </w:pPr>
            <w:r w:rsidRPr="00C87C57">
              <w:rPr>
                <w:lang w:eastAsia="en-AU"/>
              </w:rPr>
              <w:t> </w:t>
            </w:r>
          </w:p>
        </w:tc>
        <w:tc>
          <w:tcPr>
            <w:tcW w:w="663" w:type="dxa"/>
            <w:shd w:val="clear" w:color="auto" w:fill="auto"/>
            <w:noWrap/>
          </w:tcPr>
          <w:p w:rsidR="00E03F2C" w:rsidRPr="00C87C57" w:rsidRDefault="00E03F2C" w:rsidP="00CC26B3">
            <w:pPr>
              <w:rPr>
                <w:szCs w:val="24"/>
                <w:lang w:eastAsia="en-AU"/>
              </w:rPr>
            </w:pPr>
            <w:r w:rsidRPr="00C87C57">
              <w:rPr>
                <w:lang w:eastAsia="en-AU"/>
              </w:rPr>
              <w:t>0.0%</w:t>
            </w:r>
          </w:p>
        </w:tc>
        <w:tc>
          <w:tcPr>
            <w:tcW w:w="661" w:type="dxa"/>
            <w:shd w:val="clear" w:color="auto" w:fill="auto"/>
            <w:noWrap/>
          </w:tcPr>
          <w:p w:rsidR="00E03F2C" w:rsidRPr="00C87C57" w:rsidRDefault="00E03F2C" w:rsidP="00CC26B3">
            <w:pPr>
              <w:rPr>
                <w:lang w:eastAsia="en-AU"/>
              </w:rPr>
            </w:pP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352</w:t>
            </w:r>
          </w:p>
        </w:tc>
        <w:tc>
          <w:tcPr>
            <w:tcW w:w="1312" w:type="dxa"/>
            <w:shd w:val="clear" w:color="auto" w:fill="auto"/>
            <w:noWrap/>
          </w:tcPr>
          <w:p w:rsidR="00E03F2C" w:rsidRPr="00C87C57" w:rsidRDefault="00E03F2C" w:rsidP="00CC26B3">
            <w:pPr>
              <w:rPr>
                <w:szCs w:val="24"/>
                <w:lang w:eastAsia="en-AU"/>
              </w:rPr>
            </w:pPr>
            <w:r w:rsidRPr="00C87C57">
              <w:rPr>
                <w:lang w:eastAsia="en-AU"/>
              </w:rPr>
              <w:t>St Joseph's School, Port Lincoln</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Prov</w:t>
            </w:r>
          </w:p>
        </w:tc>
        <w:tc>
          <w:tcPr>
            <w:tcW w:w="695" w:type="dxa"/>
            <w:shd w:val="clear" w:color="auto" w:fill="auto"/>
            <w:noWrap/>
          </w:tcPr>
          <w:p w:rsidR="00E03F2C" w:rsidRPr="00C87C57" w:rsidRDefault="00E03F2C" w:rsidP="00CC26B3">
            <w:pPr>
              <w:rPr>
                <w:szCs w:val="24"/>
                <w:lang w:eastAsia="en-AU"/>
              </w:rPr>
            </w:pPr>
            <w:r w:rsidRPr="00C87C57">
              <w:rPr>
                <w:lang w:eastAsia="en-AU"/>
              </w:rPr>
              <w:t>3-9</w:t>
            </w:r>
          </w:p>
        </w:tc>
        <w:tc>
          <w:tcPr>
            <w:tcW w:w="730" w:type="dxa"/>
            <w:shd w:val="clear" w:color="auto" w:fill="auto"/>
            <w:noWrap/>
          </w:tcPr>
          <w:p w:rsidR="00E03F2C" w:rsidRPr="00C87C57" w:rsidRDefault="00E03F2C" w:rsidP="00CC26B3">
            <w:pPr>
              <w:rPr>
                <w:szCs w:val="24"/>
                <w:lang w:eastAsia="en-AU"/>
              </w:rPr>
            </w:pPr>
            <w:r w:rsidRPr="00C87C57">
              <w:rPr>
                <w:lang w:eastAsia="en-AU"/>
              </w:rPr>
              <w:t>N</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Mortlock Terrace Port Lincoln 5606</w:t>
            </w:r>
          </w:p>
        </w:tc>
        <w:tc>
          <w:tcPr>
            <w:tcW w:w="918" w:type="dxa"/>
            <w:shd w:val="clear" w:color="auto" w:fill="auto"/>
            <w:noWrap/>
          </w:tcPr>
          <w:p w:rsidR="00E03F2C" w:rsidRPr="00C87C57" w:rsidRDefault="00E03F2C" w:rsidP="00CC26B3">
            <w:pPr>
              <w:rPr>
                <w:szCs w:val="24"/>
                <w:lang w:eastAsia="en-AU"/>
              </w:rPr>
            </w:pPr>
            <w:r w:rsidRPr="00C87C57">
              <w:rPr>
                <w:lang w:eastAsia="en-AU"/>
              </w:rPr>
              <w:t>LNNP</w:t>
            </w:r>
          </w:p>
        </w:tc>
        <w:tc>
          <w:tcPr>
            <w:tcW w:w="667" w:type="dxa"/>
            <w:shd w:val="clear" w:color="auto" w:fill="auto"/>
            <w:noWrap/>
          </w:tcPr>
          <w:p w:rsidR="00E03F2C" w:rsidRPr="00C87C57" w:rsidRDefault="00E03F2C" w:rsidP="00CC26B3">
            <w:pPr>
              <w:rPr>
                <w:szCs w:val="24"/>
                <w:lang w:eastAsia="en-AU"/>
              </w:rPr>
            </w:pPr>
            <w:r w:rsidRPr="00C87C57">
              <w:rPr>
                <w:lang w:eastAsia="en-AU"/>
              </w:rPr>
              <w:t>13.8%</w:t>
            </w:r>
          </w:p>
        </w:tc>
        <w:tc>
          <w:tcPr>
            <w:tcW w:w="704" w:type="dxa"/>
            <w:shd w:val="clear" w:color="auto" w:fill="auto"/>
            <w:noWrap/>
          </w:tcPr>
          <w:p w:rsidR="00E03F2C" w:rsidRPr="00C87C57" w:rsidRDefault="00E03F2C" w:rsidP="00CC26B3">
            <w:pPr>
              <w:rPr>
                <w:szCs w:val="24"/>
                <w:lang w:eastAsia="en-AU"/>
              </w:rPr>
            </w:pPr>
            <w:r w:rsidRPr="00C87C57">
              <w:rPr>
                <w:lang w:eastAsia="en-AU"/>
              </w:rPr>
              <w:t> </w:t>
            </w:r>
          </w:p>
        </w:tc>
        <w:tc>
          <w:tcPr>
            <w:tcW w:w="655" w:type="dxa"/>
            <w:shd w:val="clear" w:color="auto" w:fill="auto"/>
            <w:noWrap/>
          </w:tcPr>
          <w:p w:rsidR="00E03F2C" w:rsidRPr="00C87C57" w:rsidRDefault="00E03F2C" w:rsidP="00CC26B3">
            <w:pPr>
              <w:rPr>
                <w:szCs w:val="24"/>
                <w:lang w:eastAsia="en-AU"/>
              </w:rPr>
            </w:pPr>
            <w:r w:rsidRPr="00C87C57">
              <w:rPr>
                <w:lang w:eastAsia="en-AU"/>
              </w:rPr>
              <w:t>0.0%</w:t>
            </w:r>
          </w:p>
        </w:tc>
        <w:tc>
          <w:tcPr>
            <w:tcW w:w="636" w:type="dxa"/>
            <w:shd w:val="clear" w:color="auto" w:fill="auto"/>
            <w:noWrap/>
          </w:tcPr>
          <w:p w:rsidR="00E03F2C" w:rsidRPr="00C87C57" w:rsidRDefault="00E03F2C" w:rsidP="00CC26B3">
            <w:pPr>
              <w:rPr>
                <w:szCs w:val="24"/>
                <w:lang w:eastAsia="en-AU"/>
              </w:rPr>
            </w:pPr>
            <w:r w:rsidRPr="00C87C57">
              <w:rPr>
                <w:lang w:eastAsia="en-AU"/>
              </w:rPr>
              <w:t> </w:t>
            </w:r>
          </w:p>
        </w:tc>
        <w:tc>
          <w:tcPr>
            <w:tcW w:w="663" w:type="dxa"/>
            <w:shd w:val="clear" w:color="auto" w:fill="auto"/>
            <w:noWrap/>
          </w:tcPr>
          <w:p w:rsidR="00E03F2C" w:rsidRPr="00C87C57" w:rsidRDefault="00E03F2C" w:rsidP="00CC26B3">
            <w:pPr>
              <w:rPr>
                <w:szCs w:val="24"/>
                <w:lang w:eastAsia="en-AU"/>
              </w:rPr>
            </w:pPr>
            <w:r w:rsidRPr="00C87C57">
              <w:rPr>
                <w:lang w:eastAsia="en-AU"/>
              </w:rPr>
              <w:t>0.0%</w:t>
            </w:r>
          </w:p>
        </w:tc>
        <w:tc>
          <w:tcPr>
            <w:tcW w:w="661" w:type="dxa"/>
            <w:shd w:val="clear" w:color="auto" w:fill="auto"/>
            <w:noWrap/>
          </w:tcPr>
          <w:p w:rsidR="00E03F2C" w:rsidRPr="00C87C57" w:rsidRDefault="00E03F2C" w:rsidP="00CC26B3">
            <w:pPr>
              <w:rPr>
                <w:lang w:eastAsia="en-AU"/>
              </w:rPr>
            </w:pP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379</w:t>
            </w:r>
          </w:p>
        </w:tc>
        <w:tc>
          <w:tcPr>
            <w:tcW w:w="1312" w:type="dxa"/>
            <w:shd w:val="clear" w:color="auto" w:fill="auto"/>
            <w:noWrap/>
          </w:tcPr>
          <w:p w:rsidR="00E03F2C" w:rsidRPr="00C87C57" w:rsidRDefault="00E03F2C" w:rsidP="00CC26B3">
            <w:pPr>
              <w:rPr>
                <w:szCs w:val="24"/>
                <w:lang w:eastAsia="en-AU"/>
              </w:rPr>
            </w:pPr>
            <w:r w:rsidRPr="00C87C57">
              <w:rPr>
                <w:lang w:eastAsia="en-AU"/>
              </w:rPr>
              <w:t>St Pius X School</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Metro</w:t>
            </w:r>
          </w:p>
        </w:tc>
        <w:tc>
          <w:tcPr>
            <w:tcW w:w="695" w:type="dxa"/>
            <w:shd w:val="clear" w:color="auto" w:fill="auto"/>
            <w:noWrap/>
          </w:tcPr>
          <w:p w:rsidR="00E03F2C" w:rsidRPr="00C87C57" w:rsidRDefault="00E03F2C" w:rsidP="00CC26B3">
            <w:pPr>
              <w:rPr>
                <w:szCs w:val="24"/>
                <w:lang w:eastAsia="en-AU"/>
              </w:rPr>
            </w:pPr>
            <w:r w:rsidRPr="00C87C57">
              <w:rPr>
                <w:lang w:eastAsia="en-AU"/>
              </w:rPr>
              <w:t>3-7</w:t>
            </w:r>
          </w:p>
        </w:tc>
        <w:tc>
          <w:tcPr>
            <w:tcW w:w="730" w:type="dxa"/>
            <w:shd w:val="clear" w:color="auto" w:fill="auto"/>
            <w:noWrap/>
          </w:tcPr>
          <w:p w:rsidR="00E03F2C" w:rsidRPr="00C87C57" w:rsidRDefault="00E03F2C" w:rsidP="00CC26B3">
            <w:pPr>
              <w:rPr>
                <w:szCs w:val="24"/>
                <w:lang w:eastAsia="en-AU"/>
              </w:rPr>
            </w:pPr>
            <w:r w:rsidRPr="00C87C57">
              <w:rPr>
                <w:lang w:eastAsia="en-AU"/>
              </w:rPr>
              <w:t>N</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8 Windsor Grove Windsor Gardens 5087</w:t>
            </w:r>
          </w:p>
        </w:tc>
        <w:tc>
          <w:tcPr>
            <w:tcW w:w="918" w:type="dxa"/>
            <w:shd w:val="clear" w:color="auto" w:fill="auto"/>
            <w:noWrap/>
          </w:tcPr>
          <w:p w:rsidR="00E03F2C" w:rsidRPr="00C87C57" w:rsidRDefault="00E03F2C" w:rsidP="00CC26B3">
            <w:pPr>
              <w:rPr>
                <w:szCs w:val="24"/>
                <w:lang w:eastAsia="en-AU"/>
              </w:rPr>
            </w:pPr>
            <w:r w:rsidRPr="00C87C57">
              <w:rPr>
                <w:lang w:eastAsia="en-AU"/>
              </w:rPr>
              <w:t>LNNP</w:t>
            </w:r>
          </w:p>
        </w:tc>
        <w:tc>
          <w:tcPr>
            <w:tcW w:w="667" w:type="dxa"/>
            <w:shd w:val="clear" w:color="auto" w:fill="auto"/>
            <w:noWrap/>
          </w:tcPr>
          <w:p w:rsidR="00E03F2C" w:rsidRPr="00C87C57" w:rsidRDefault="00E03F2C" w:rsidP="00CC26B3">
            <w:pPr>
              <w:rPr>
                <w:szCs w:val="24"/>
                <w:lang w:eastAsia="en-AU"/>
              </w:rPr>
            </w:pPr>
            <w:r w:rsidRPr="00C87C57">
              <w:rPr>
                <w:lang w:eastAsia="en-AU"/>
              </w:rPr>
              <w:t>11.8%</w:t>
            </w:r>
          </w:p>
        </w:tc>
        <w:tc>
          <w:tcPr>
            <w:tcW w:w="704" w:type="dxa"/>
            <w:shd w:val="clear" w:color="auto" w:fill="auto"/>
            <w:noWrap/>
          </w:tcPr>
          <w:p w:rsidR="00E03F2C" w:rsidRPr="00C87C57" w:rsidRDefault="00E03F2C" w:rsidP="00CC26B3">
            <w:pPr>
              <w:rPr>
                <w:szCs w:val="24"/>
                <w:lang w:eastAsia="en-AU"/>
              </w:rPr>
            </w:pPr>
            <w:r w:rsidRPr="00C87C57">
              <w:rPr>
                <w:lang w:eastAsia="en-AU"/>
              </w:rPr>
              <w:t> </w:t>
            </w:r>
          </w:p>
        </w:tc>
        <w:tc>
          <w:tcPr>
            <w:tcW w:w="655" w:type="dxa"/>
            <w:shd w:val="clear" w:color="auto" w:fill="auto"/>
            <w:noWrap/>
          </w:tcPr>
          <w:p w:rsidR="00E03F2C" w:rsidRPr="00C87C57" w:rsidRDefault="00E03F2C" w:rsidP="00CC26B3">
            <w:pPr>
              <w:rPr>
                <w:szCs w:val="24"/>
                <w:lang w:eastAsia="en-AU"/>
              </w:rPr>
            </w:pPr>
            <w:r w:rsidRPr="00C87C57">
              <w:rPr>
                <w:lang w:eastAsia="en-AU"/>
              </w:rPr>
              <w:t>0.0%</w:t>
            </w:r>
          </w:p>
        </w:tc>
        <w:tc>
          <w:tcPr>
            <w:tcW w:w="636" w:type="dxa"/>
            <w:shd w:val="clear" w:color="auto" w:fill="auto"/>
            <w:noWrap/>
          </w:tcPr>
          <w:p w:rsidR="00E03F2C" w:rsidRPr="00C87C57" w:rsidRDefault="00E03F2C" w:rsidP="00CC26B3">
            <w:pPr>
              <w:rPr>
                <w:szCs w:val="24"/>
                <w:lang w:eastAsia="en-AU"/>
              </w:rPr>
            </w:pPr>
            <w:r w:rsidRPr="00C87C57">
              <w:rPr>
                <w:lang w:eastAsia="en-AU"/>
              </w:rPr>
              <w:t> </w:t>
            </w:r>
          </w:p>
        </w:tc>
        <w:tc>
          <w:tcPr>
            <w:tcW w:w="663" w:type="dxa"/>
            <w:shd w:val="clear" w:color="auto" w:fill="auto"/>
            <w:noWrap/>
          </w:tcPr>
          <w:p w:rsidR="00E03F2C" w:rsidRPr="00C87C57" w:rsidRDefault="00E03F2C" w:rsidP="00CC26B3">
            <w:pPr>
              <w:rPr>
                <w:szCs w:val="24"/>
                <w:lang w:eastAsia="en-AU"/>
              </w:rPr>
            </w:pPr>
            <w:r w:rsidRPr="00C87C57">
              <w:rPr>
                <w:lang w:eastAsia="en-AU"/>
              </w:rPr>
              <w:t>0.0%</w:t>
            </w:r>
          </w:p>
        </w:tc>
        <w:tc>
          <w:tcPr>
            <w:tcW w:w="661" w:type="dxa"/>
            <w:shd w:val="clear" w:color="auto" w:fill="auto"/>
            <w:noWrap/>
          </w:tcPr>
          <w:p w:rsidR="00E03F2C" w:rsidRPr="00C87C57" w:rsidRDefault="00E03F2C" w:rsidP="00CC26B3">
            <w:pPr>
              <w:rPr>
                <w:lang w:eastAsia="en-AU"/>
              </w:rPr>
            </w:pP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lastRenderedPageBreak/>
              <w:t>2621</w:t>
            </w:r>
          </w:p>
        </w:tc>
        <w:tc>
          <w:tcPr>
            <w:tcW w:w="1312" w:type="dxa"/>
            <w:shd w:val="clear" w:color="auto" w:fill="auto"/>
            <w:noWrap/>
          </w:tcPr>
          <w:p w:rsidR="00E03F2C" w:rsidRPr="00C87C57" w:rsidRDefault="00E03F2C" w:rsidP="00CC26B3">
            <w:pPr>
              <w:rPr>
                <w:szCs w:val="24"/>
                <w:lang w:eastAsia="en-AU"/>
              </w:rPr>
            </w:pPr>
            <w:r w:rsidRPr="00C87C57">
              <w:rPr>
                <w:lang w:eastAsia="en-AU"/>
              </w:rPr>
              <w:t>Holy Family Catholic School</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Metro</w:t>
            </w:r>
          </w:p>
        </w:tc>
        <w:tc>
          <w:tcPr>
            <w:tcW w:w="695" w:type="dxa"/>
            <w:shd w:val="clear" w:color="auto" w:fill="auto"/>
            <w:noWrap/>
          </w:tcPr>
          <w:p w:rsidR="00E03F2C" w:rsidRPr="00C87C57" w:rsidRDefault="00E03F2C" w:rsidP="00CC26B3">
            <w:pPr>
              <w:rPr>
                <w:szCs w:val="24"/>
                <w:lang w:eastAsia="en-AU"/>
              </w:rPr>
            </w:pPr>
            <w:r w:rsidRPr="00C87C57">
              <w:rPr>
                <w:lang w:eastAsia="en-AU"/>
              </w:rPr>
              <w:t>3-7</w:t>
            </w:r>
          </w:p>
        </w:tc>
        <w:tc>
          <w:tcPr>
            <w:tcW w:w="730" w:type="dxa"/>
            <w:shd w:val="clear" w:color="auto" w:fill="auto"/>
            <w:noWrap/>
          </w:tcPr>
          <w:p w:rsidR="00E03F2C" w:rsidRPr="00C87C57" w:rsidRDefault="00E03F2C" w:rsidP="00CC26B3">
            <w:pPr>
              <w:rPr>
                <w:szCs w:val="24"/>
                <w:lang w:eastAsia="en-AU"/>
              </w:rPr>
            </w:pPr>
            <w:r w:rsidRPr="00C87C57">
              <w:rPr>
                <w:lang w:eastAsia="en-AU"/>
              </w:rPr>
              <w:t>N</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71 Shepherdson Road Parafield Gardens 5107</w:t>
            </w:r>
          </w:p>
        </w:tc>
        <w:tc>
          <w:tcPr>
            <w:tcW w:w="918" w:type="dxa"/>
            <w:shd w:val="clear" w:color="auto" w:fill="auto"/>
            <w:noWrap/>
          </w:tcPr>
          <w:p w:rsidR="00E03F2C" w:rsidRPr="00C87C57" w:rsidRDefault="00E03F2C" w:rsidP="00CC26B3">
            <w:pPr>
              <w:rPr>
                <w:szCs w:val="24"/>
                <w:lang w:eastAsia="en-AU"/>
              </w:rPr>
            </w:pPr>
            <w:r w:rsidRPr="00C87C57">
              <w:rPr>
                <w:lang w:eastAsia="en-AU"/>
              </w:rPr>
              <w:t>SP</w:t>
            </w:r>
          </w:p>
        </w:tc>
        <w:tc>
          <w:tcPr>
            <w:tcW w:w="667" w:type="dxa"/>
            <w:shd w:val="clear" w:color="auto" w:fill="auto"/>
            <w:noWrap/>
          </w:tcPr>
          <w:p w:rsidR="00E03F2C" w:rsidRPr="00C87C57" w:rsidRDefault="00E03F2C" w:rsidP="00CC26B3">
            <w:pPr>
              <w:rPr>
                <w:szCs w:val="24"/>
                <w:lang w:eastAsia="en-AU"/>
              </w:rPr>
            </w:pPr>
            <w:r w:rsidRPr="00C87C57">
              <w:rPr>
                <w:lang w:eastAsia="en-AU"/>
              </w:rPr>
              <w:t>27.4%</w:t>
            </w:r>
          </w:p>
        </w:tc>
        <w:tc>
          <w:tcPr>
            <w:tcW w:w="704" w:type="dxa"/>
            <w:shd w:val="clear" w:color="auto" w:fill="auto"/>
            <w:noWrap/>
          </w:tcPr>
          <w:p w:rsidR="00E03F2C" w:rsidRPr="00C87C57" w:rsidRDefault="00E03F2C" w:rsidP="00CC26B3">
            <w:pPr>
              <w:rPr>
                <w:szCs w:val="24"/>
                <w:lang w:eastAsia="en-AU"/>
              </w:rPr>
            </w:pPr>
            <w:r w:rsidRPr="00C87C57">
              <w:rPr>
                <w:lang w:eastAsia="en-AU"/>
              </w:rPr>
              <w:t> </w:t>
            </w:r>
          </w:p>
        </w:tc>
        <w:tc>
          <w:tcPr>
            <w:tcW w:w="655" w:type="dxa"/>
            <w:shd w:val="clear" w:color="auto" w:fill="auto"/>
            <w:noWrap/>
          </w:tcPr>
          <w:p w:rsidR="00E03F2C" w:rsidRPr="00C87C57" w:rsidRDefault="00E03F2C" w:rsidP="00CC26B3">
            <w:pPr>
              <w:rPr>
                <w:szCs w:val="24"/>
                <w:lang w:eastAsia="en-AU"/>
              </w:rPr>
            </w:pPr>
            <w:r w:rsidRPr="00C87C57">
              <w:rPr>
                <w:lang w:eastAsia="en-AU"/>
              </w:rPr>
              <w:t>100.0%</w:t>
            </w:r>
          </w:p>
        </w:tc>
        <w:tc>
          <w:tcPr>
            <w:tcW w:w="636" w:type="dxa"/>
            <w:shd w:val="clear" w:color="auto" w:fill="auto"/>
            <w:noWrap/>
          </w:tcPr>
          <w:p w:rsidR="00E03F2C" w:rsidRPr="00C87C57" w:rsidRDefault="00E03F2C" w:rsidP="00CC26B3">
            <w:pPr>
              <w:rPr>
                <w:szCs w:val="24"/>
                <w:lang w:eastAsia="en-AU"/>
              </w:rPr>
            </w:pPr>
            <w:r w:rsidRPr="00C87C57">
              <w:rPr>
                <w:lang w:eastAsia="en-AU"/>
              </w:rPr>
              <w:t> </w:t>
            </w:r>
          </w:p>
        </w:tc>
        <w:tc>
          <w:tcPr>
            <w:tcW w:w="663" w:type="dxa"/>
            <w:shd w:val="clear" w:color="auto" w:fill="auto"/>
            <w:noWrap/>
          </w:tcPr>
          <w:p w:rsidR="00E03F2C" w:rsidRPr="00C87C57" w:rsidRDefault="00E03F2C" w:rsidP="00CC26B3">
            <w:pPr>
              <w:rPr>
                <w:szCs w:val="24"/>
                <w:lang w:eastAsia="en-AU"/>
              </w:rPr>
            </w:pPr>
            <w:r w:rsidRPr="00C87C57">
              <w:rPr>
                <w:lang w:eastAsia="en-AU"/>
              </w:rPr>
              <w:t>0.0%</w:t>
            </w:r>
          </w:p>
        </w:tc>
        <w:tc>
          <w:tcPr>
            <w:tcW w:w="661" w:type="dxa"/>
            <w:shd w:val="clear" w:color="auto" w:fill="auto"/>
            <w:noWrap/>
          </w:tcPr>
          <w:p w:rsidR="00E03F2C" w:rsidRPr="00C87C57" w:rsidRDefault="00E03F2C" w:rsidP="00CC26B3">
            <w:pPr>
              <w:rPr>
                <w:lang w:eastAsia="en-AU"/>
              </w:rPr>
            </w:pP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261</w:t>
            </w:r>
          </w:p>
        </w:tc>
        <w:tc>
          <w:tcPr>
            <w:tcW w:w="1312" w:type="dxa"/>
            <w:shd w:val="clear" w:color="auto" w:fill="auto"/>
            <w:noWrap/>
          </w:tcPr>
          <w:p w:rsidR="00E03F2C" w:rsidRPr="00C87C57" w:rsidRDefault="00E03F2C" w:rsidP="00CC26B3">
            <w:pPr>
              <w:rPr>
                <w:szCs w:val="24"/>
                <w:lang w:eastAsia="en-AU"/>
              </w:rPr>
            </w:pPr>
            <w:r w:rsidRPr="00C87C57">
              <w:rPr>
                <w:lang w:eastAsia="en-AU"/>
              </w:rPr>
              <w:t>Immaculate Heart of Mary School</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Metro</w:t>
            </w:r>
          </w:p>
        </w:tc>
        <w:tc>
          <w:tcPr>
            <w:tcW w:w="695" w:type="dxa"/>
            <w:shd w:val="clear" w:color="auto" w:fill="auto"/>
            <w:noWrap/>
          </w:tcPr>
          <w:p w:rsidR="00E03F2C" w:rsidRPr="00C87C57" w:rsidRDefault="00E03F2C" w:rsidP="00CC26B3">
            <w:pPr>
              <w:rPr>
                <w:szCs w:val="24"/>
                <w:lang w:eastAsia="en-AU"/>
              </w:rPr>
            </w:pPr>
            <w:r w:rsidRPr="00C87C57">
              <w:rPr>
                <w:lang w:eastAsia="en-AU"/>
              </w:rPr>
              <w:t>3-7</w:t>
            </w:r>
          </w:p>
        </w:tc>
        <w:tc>
          <w:tcPr>
            <w:tcW w:w="730" w:type="dxa"/>
            <w:shd w:val="clear" w:color="auto" w:fill="auto"/>
            <w:noWrap/>
          </w:tcPr>
          <w:p w:rsidR="00E03F2C" w:rsidRPr="00C87C57" w:rsidRDefault="00E03F2C" w:rsidP="00CC26B3">
            <w:pPr>
              <w:rPr>
                <w:szCs w:val="24"/>
                <w:lang w:eastAsia="en-AU"/>
              </w:rPr>
            </w:pPr>
            <w:r w:rsidRPr="00C87C57">
              <w:rPr>
                <w:lang w:eastAsia="en-AU"/>
              </w:rPr>
              <w:t>N</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95 East Street Brompton 5007</w:t>
            </w:r>
          </w:p>
        </w:tc>
        <w:tc>
          <w:tcPr>
            <w:tcW w:w="918" w:type="dxa"/>
            <w:shd w:val="clear" w:color="auto" w:fill="auto"/>
            <w:noWrap/>
          </w:tcPr>
          <w:p w:rsidR="00E03F2C" w:rsidRPr="00C87C57" w:rsidRDefault="00E03F2C" w:rsidP="00CC26B3">
            <w:pPr>
              <w:rPr>
                <w:szCs w:val="24"/>
                <w:lang w:eastAsia="en-AU"/>
              </w:rPr>
            </w:pPr>
            <w:r w:rsidRPr="00C87C57">
              <w:rPr>
                <w:lang w:eastAsia="en-AU"/>
              </w:rPr>
              <w:t>SP</w:t>
            </w:r>
          </w:p>
        </w:tc>
        <w:tc>
          <w:tcPr>
            <w:tcW w:w="667" w:type="dxa"/>
            <w:shd w:val="clear" w:color="auto" w:fill="auto"/>
            <w:noWrap/>
          </w:tcPr>
          <w:p w:rsidR="00E03F2C" w:rsidRPr="00C87C57" w:rsidRDefault="00E03F2C" w:rsidP="00CC26B3">
            <w:pPr>
              <w:rPr>
                <w:szCs w:val="24"/>
                <w:lang w:eastAsia="en-AU"/>
              </w:rPr>
            </w:pPr>
            <w:r w:rsidRPr="00C87C57">
              <w:rPr>
                <w:lang w:eastAsia="en-AU"/>
              </w:rPr>
              <w:t>19.0%</w:t>
            </w:r>
          </w:p>
        </w:tc>
        <w:tc>
          <w:tcPr>
            <w:tcW w:w="704" w:type="dxa"/>
            <w:shd w:val="clear" w:color="auto" w:fill="auto"/>
            <w:noWrap/>
          </w:tcPr>
          <w:p w:rsidR="00E03F2C" w:rsidRPr="00C87C57" w:rsidRDefault="00E03F2C" w:rsidP="00CC26B3">
            <w:pPr>
              <w:rPr>
                <w:szCs w:val="24"/>
                <w:lang w:eastAsia="en-AU"/>
              </w:rPr>
            </w:pPr>
            <w:r w:rsidRPr="00C87C57">
              <w:rPr>
                <w:lang w:eastAsia="en-AU"/>
              </w:rPr>
              <w:t> </w:t>
            </w:r>
          </w:p>
        </w:tc>
        <w:tc>
          <w:tcPr>
            <w:tcW w:w="655" w:type="dxa"/>
            <w:shd w:val="clear" w:color="auto" w:fill="auto"/>
            <w:noWrap/>
          </w:tcPr>
          <w:p w:rsidR="00E03F2C" w:rsidRPr="00C87C57" w:rsidRDefault="00E03F2C" w:rsidP="00CC26B3">
            <w:pPr>
              <w:rPr>
                <w:szCs w:val="24"/>
                <w:lang w:eastAsia="en-AU"/>
              </w:rPr>
            </w:pPr>
            <w:r w:rsidRPr="00C87C57">
              <w:rPr>
                <w:lang w:eastAsia="en-AU"/>
              </w:rPr>
              <w:t>0.0%</w:t>
            </w:r>
          </w:p>
        </w:tc>
        <w:tc>
          <w:tcPr>
            <w:tcW w:w="636" w:type="dxa"/>
            <w:shd w:val="clear" w:color="auto" w:fill="auto"/>
            <w:noWrap/>
          </w:tcPr>
          <w:p w:rsidR="00E03F2C" w:rsidRPr="00C87C57" w:rsidRDefault="00E03F2C" w:rsidP="00CC26B3">
            <w:pPr>
              <w:rPr>
                <w:szCs w:val="24"/>
                <w:lang w:eastAsia="en-AU"/>
              </w:rPr>
            </w:pPr>
            <w:r w:rsidRPr="00C87C57">
              <w:rPr>
                <w:lang w:eastAsia="en-AU"/>
              </w:rPr>
              <w:t> </w:t>
            </w:r>
          </w:p>
        </w:tc>
        <w:tc>
          <w:tcPr>
            <w:tcW w:w="663" w:type="dxa"/>
            <w:shd w:val="clear" w:color="auto" w:fill="auto"/>
            <w:noWrap/>
          </w:tcPr>
          <w:p w:rsidR="00E03F2C" w:rsidRPr="00C87C57" w:rsidRDefault="00E03F2C" w:rsidP="00CC26B3">
            <w:pPr>
              <w:rPr>
                <w:szCs w:val="24"/>
                <w:lang w:eastAsia="en-AU"/>
              </w:rPr>
            </w:pPr>
            <w:r w:rsidRPr="00C87C57">
              <w:rPr>
                <w:lang w:eastAsia="en-AU"/>
              </w:rPr>
              <w:t>0.0%</w:t>
            </w:r>
          </w:p>
        </w:tc>
        <w:tc>
          <w:tcPr>
            <w:tcW w:w="661" w:type="dxa"/>
            <w:shd w:val="clear" w:color="auto" w:fill="auto"/>
            <w:noWrap/>
          </w:tcPr>
          <w:p w:rsidR="00E03F2C" w:rsidRPr="00C87C57" w:rsidRDefault="00E03F2C" w:rsidP="00CC26B3">
            <w:pPr>
              <w:rPr>
                <w:lang w:eastAsia="en-AU"/>
              </w:rPr>
            </w:pP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297</w:t>
            </w:r>
          </w:p>
        </w:tc>
        <w:tc>
          <w:tcPr>
            <w:tcW w:w="1312" w:type="dxa"/>
            <w:shd w:val="clear" w:color="auto" w:fill="auto"/>
            <w:noWrap/>
          </w:tcPr>
          <w:p w:rsidR="00E03F2C" w:rsidRPr="00C87C57" w:rsidRDefault="00E03F2C" w:rsidP="00CC26B3">
            <w:pPr>
              <w:rPr>
                <w:szCs w:val="24"/>
                <w:lang w:eastAsia="en-AU"/>
              </w:rPr>
            </w:pPr>
            <w:r w:rsidRPr="00C87C57">
              <w:rPr>
                <w:lang w:eastAsia="en-AU"/>
              </w:rPr>
              <w:t>Our Lady Queen of Peace</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Metro</w:t>
            </w:r>
          </w:p>
        </w:tc>
        <w:tc>
          <w:tcPr>
            <w:tcW w:w="695" w:type="dxa"/>
            <w:shd w:val="clear" w:color="auto" w:fill="auto"/>
            <w:noWrap/>
          </w:tcPr>
          <w:p w:rsidR="00E03F2C" w:rsidRPr="00C87C57" w:rsidRDefault="00E03F2C" w:rsidP="00CC26B3">
            <w:pPr>
              <w:rPr>
                <w:szCs w:val="24"/>
                <w:lang w:eastAsia="en-AU"/>
              </w:rPr>
            </w:pPr>
            <w:r w:rsidRPr="00C87C57">
              <w:rPr>
                <w:lang w:eastAsia="en-AU"/>
              </w:rPr>
              <w:t>3-7</w:t>
            </w:r>
          </w:p>
        </w:tc>
        <w:tc>
          <w:tcPr>
            <w:tcW w:w="730" w:type="dxa"/>
            <w:shd w:val="clear" w:color="auto" w:fill="auto"/>
            <w:noWrap/>
          </w:tcPr>
          <w:p w:rsidR="00E03F2C" w:rsidRPr="00C87C57" w:rsidRDefault="00E03F2C" w:rsidP="00CC26B3">
            <w:pPr>
              <w:rPr>
                <w:szCs w:val="24"/>
                <w:lang w:eastAsia="en-AU"/>
              </w:rPr>
            </w:pPr>
            <w:r w:rsidRPr="00C87C57">
              <w:rPr>
                <w:lang w:eastAsia="en-AU"/>
              </w:rPr>
              <w:t>N</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106 Botting Street Albert Park 5014</w:t>
            </w:r>
          </w:p>
        </w:tc>
        <w:tc>
          <w:tcPr>
            <w:tcW w:w="918" w:type="dxa"/>
            <w:shd w:val="clear" w:color="auto" w:fill="auto"/>
            <w:noWrap/>
          </w:tcPr>
          <w:p w:rsidR="00E03F2C" w:rsidRPr="00C87C57" w:rsidRDefault="00E03F2C" w:rsidP="00CC26B3">
            <w:pPr>
              <w:rPr>
                <w:szCs w:val="24"/>
                <w:lang w:eastAsia="en-AU"/>
              </w:rPr>
            </w:pPr>
            <w:r w:rsidRPr="00C87C57">
              <w:rPr>
                <w:lang w:eastAsia="en-AU"/>
              </w:rPr>
              <w:t>SP</w:t>
            </w:r>
          </w:p>
        </w:tc>
        <w:tc>
          <w:tcPr>
            <w:tcW w:w="667" w:type="dxa"/>
            <w:shd w:val="clear" w:color="auto" w:fill="auto"/>
            <w:noWrap/>
          </w:tcPr>
          <w:p w:rsidR="00E03F2C" w:rsidRPr="00C87C57" w:rsidRDefault="00E03F2C" w:rsidP="00CC26B3">
            <w:pPr>
              <w:rPr>
                <w:szCs w:val="24"/>
                <w:lang w:eastAsia="en-AU"/>
              </w:rPr>
            </w:pPr>
            <w:r w:rsidRPr="00C87C57">
              <w:rPr>
                <w:lang w:eastAsia="en-AU"/>
              </w:rPr>
              <w:t>29.5%</w:t>
            </w:r>
          </w:p>
        </w:tc>
        <w:tc>
          <w:tcPr>
            <w:tcW w:w="704" w:type="dxa"/>
            <w:shd w:val="clear" w:color="auto" w:fill="auto"/>
            <w:noWrap/>
          </w:tcPr>
          <w:p w:rsidR="00E03F2C" w:rsidRPr="00C87C57" w:rsidRDefault="00E03F2C" w:rsidP="00CC26B3">
            <w:pPr>
              <w:rPr>
                <w:szCs w:val="24"/>
                <w:lang w:eastAsia="en-AU"/>
              </w:rPr>
            </w:pPr>
            <w:r w:rsidRPr="00C87C57">
              <w:rPr>
                <w:lang w:eastAsia="en-AU"/>
              </w:rPr>
              <w:t> </w:t>
            </w:r>
          </w:p>
        </w:tc>
        <w:tc>
          <w:tcPr>
            <w:tcW w:w="655" w:type="dxa"/>
            <w:shd w:val="clear" w:color="auto" w:fill="auto"/>
            <w:noWrap/>
          </w:tcPr>
          <w:p w:rsidR="00E03F2C" w:rsidRPr="00C87C57" w:rsidRDefault="00E03F2C" w:rsidP="00CC26B3">
            <w:pPr>
              <w:rPr>
                <w:szCs w:val="24"/>
                <w:lang w:eastAsia="en-AU"/>
              </w:rPr>
            </w:pPr>
            <w:r w:rsidRPr="00C87C57">
              <w:rPr>
                <w:lang w:eastAsia="en-AU"/>
              </w:rPr>
              <w:t>0.0%</w:t>
            </w:r>
          </w:p>
        </w:tc>
        <w:tc>
          <w:tcPr>
            <w:tcW w:w="636" w:type="dxa"/>
            <w:shd w:val="clear" w:color="auto" w:fill="auto"/>
            <w:noWrap/>
          </w:tcPr>
          <w:p w:rsidR="00E03F2C" w:rsidRPr="00C87C57" w:rsidRDefault="00E03F2C" w:rsidP="00CC26B3">
            <w:pPr>
              <w:rPr>
                <w:szCs w:val="24"/>
                <w:lang w:eastAsia="en-AU"/>
              </w:rPr>
            </w:pPr>
            <w:r w:rsidRPr="00C87C57">
              <w:rPr>
                <w:lang w:eastAsia="en-AU"/>
              </w:rPr>
              <w:t> </w:t>
            </w:r>
          </w:p>
        </w:tc>
        <w:tc>
          <w:tcPr>
            <w:tcW w:w="663" w:type="dxa"/>
            <w:shd w:val="clear" w:color="auto" w:fill="auto"/>
            <w:noWrap/>
          </w:tcPr>
          <w:p w:rsidR="00E03F2C" w:rsidRPr="00C87C57" w:rsidRDefault="00E03F2C" w:rsidP="00CC26B3">
            <w:pPr>
              <w:rPr>
                <w:szCs w:val="24"/>
                <w:lang w:eastAsia="en-AU"/>
              </w:rPr>
            </w:pPr>
            <w:r w:rsidRPr="00C87C57">
              <w:rPr>
                <w:lang w:eastAsia="en-AU"/>
              </w:rPr>
              <w:t>0.0%</w:t>
            </w:r>
          </w:p>
        </w:tc>
        <w:tc>
          <w:tcPr>
            <w:tcW w:w="661" w:type="dxa"/>
            <w:shd w:val="clear" w:color="auto" w:fill="auto"/>
            <w:noWrap/>
          </w:tcPr>
          <w:p w:rsidR="00E03F2C" w:rsidRPr="00C87C57" w:rsidRDefault="00E03F2C" w:rsidP="00CC26B3">
            <w:pPr>
              <w:rPr>
                <w:lang w:eastAsia="en-AU"/>
              </w:rPr>
            </w:pP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310</w:t>
            </w:r>
          </w:p>
        </w:tc>
        <w:tc>
          <w:tcPr>
            <w:tcW w:w="1312" w:type="dxa"/>
            <w:shd w:val="clear" w:color="auto" w:fill="auto"/>
            <w:noWrap/>
          </w:tcPr>
          <w:p w:rsidR="00E03F2C" w:rsidRPr="00C87C57" w:rsidRDefault="00E03F2C" w:rsidP="00CC26B3">
            <w:pPr>
              <w:rPr>
                <w:szCs w:val="24"/>
                <w:lang w:eastAsia="en-AU"/>
              </w:rPr>
            </w:pPr>
            <w:r w:rsidRPr="00C87C57">
              <w:rPr>
                <w:lang w:eastAsia="en-AU"/>
              </w:rPr>
              <w:t>St Augustine's Parish School</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Metro</w:t>
            </w:r>
          </w:p>
        </w:tc>
        <w:tc>
          <w:tcPr>
            <w:tcW w:w="695" w:type="dxa"/>
            <w:shd w:val="clear" w:color="auto" w:fill="auto"/>
            <w:noWrap/>
          </w:tcPr>
          <w:p w:rsidR="00E03F2C" w:rsidRPr="00C87C57" w:rsidRDefault="00E03F2C" w:rsidP="00CC26B3">
            <w:pPr>
              <w:rPr>
                <w:szCs w:val="24"/>
                <w:lang w:eastAsia="en-AU"/>
              </w:rPr>
            </w:pPr>
            <w:r w:rsidRPr="00C87C57">
              <w:rPr>
                <w:lang w:eastAsia="en-AU"/>
              </w:rPr>
              <w:t>3-7</w:t>
            </w:r>
          </w:p>
        </w:tc>
        <w:tc>
          <w:tcPr>
            <w:tcW w:w="730" w:type="dxa"/>
            <w:shd w:val="clear" w:color="auto" w:fill="auto"/>
            <w:noWrap/>
          </w:tcPr>
          <w:p w:rsidR="00E03F2C" w:rsidRPr="00C87C57" w:rsidRDefault="00E03F2C" w:rsidP="00CC26B3">
            <w:pPr>
              <w:rPr>
                <w:szCs w:val="24"/>
                <w:lang w:eastAsia="en-AU"/>
              </w:rPr>
            </w:pPr>
            <w:r w:rsidRPr="00C87C57">
              <w:rPr>
                <w:lang w:eastAsia="en-AU"/>
              </w:rPr>
              <w:t>N</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25 Commercial Road Salisbury 5108</w:t>
            </w:r>
          </w:p>
        </w:tc>
        <w:tc>
          <w:tcPr>
            <w:tcW w:w="918" w:type="dxa"/>
            <w:shd w:val="clear" w:color="auto" w:fill="auto"/>
            <w:noWrap/>
          </w:tcPr>
          <w:p w:rsidR="00E03F2C" w:rsidRPr="00C87C57" w:rsidRDefault="00E03F2C" w:rsidP="00CC26B3">
            <w:pPr>
              <w:rPr>
                <w:szCs w:val="24"/>
                <w:lang w:eastAsia="en-AU"/>
              </w:rPr>
            </w:pPr>
            <w:r w:rsidRPr="00C87C57">
              <w:rPr>
                <w:lang w:eastAsia="en-AU"/>
              </w:rPr>
              <w:t>SP</w:t>
            </w:r>
          </w:p>
        </w:tc>
        <w:tc>
          <w:tcPr>
            <w:tcW w:w="667" w:type="dxa"/>
            <w:shd w:val="clear" w:color="auto" w:fill="auto"/>
            <w:noWrap/>
          </w:tcPr>
          <w:p w:rsidR="00E03F2C" w:rsidRPr="00C87C57" w:rsidRDefault="00E03F2C" w:rsidP="00CC26B3">
            <w:pPr>
              <w:rPr>
                <w:szCs w:val="24"/>
                <w:lang w:eastAsia="en-AU"/>
              </w:rPr>
            </w:pPr>
            <w:r w:rsidRPr="00C87C57">
              <w:rPr>
                <w:lang w:eastAsia="en-AU"/>
              </w:rPr>
              <w:t>32.7%</w:t>
            </w:r>
          </w:p>
        </w:tc>
        <w:tc>
          <w:tcPr>
            <w:tcW w:w="704" w:type="dxa"/>
            <w:shd w:val="clear" w:color="auto" w:fill="auto"/>
            <w:noWrap/>
          </w:tcPr>
          <w:p w:rsidR="00E03F2C" w:rsidRPr="00C87C57" w:rsidRDefault="00E03F2C" w:rsidP="00CC26B3">
            <w:pPr>
              <w:rPr>
                <w:szCs w:val="24"/>
                <w:lang w:eastAsia="en-AU"/>
              </w:rPr>
            </w:pPr>
            <w:r w:rsidRPr="00C87C57">
              <w:rPr>
                <w:lang w:eastAsia="en-AU"/>
              </w:rPr>
              <w:t> </w:t>
            </w:r>
          </w:p>
        </w:tc>
        <w:tc>
          <w:tcPr>
            <w:tcW w:w="655" w:type="dxa"/>
            <w:shd w:val="clear" w:color="auto" w:fill="auto"/>
            <w:noWrap/>
          </w:tcPr>
          <w:p w:rsidR="00E03F2C" w:rsidRPr="00C87C57" w:rsidRDefault="00E03F2C" w:rsidP="00CC26B3">
            <w:pPr>
              <w:rPr>
                <w:szCs w:val="24"/>
                <w:lang w:eastAsia="en-AU"/>
              </w:rPr>
            </w:pPr>
            <w:r w:rsidRPr="00C87C57">
              <w:rPr>
                <w:lang w:eastAsia="en-AU"/>
              </w:rPr>
              <w:t>25.0%</w:t>
            </w:r>
          </w:p>
        </w:tc>
        <w:tc>
          <w:tcPr>
            <w:tcW w:w="636" w:type="dxa"/>
            <w:shd w:val="clear" w:color="auto" w:fill="auto"/>
            <w:noWrap/>
          </w:tcPr>
          <w:p w:rsidR="00E03F2C" w:rsidRPr="00C87C57" w:rsidRDefault="00E03F2C" w:rsidP="00CC26B3">
            <w:pPr>
              <w:rPr>
                <w:szCs w:val="24"/>
                <w:lang w:eastAsia="en-AU"/>
              </w:rPr>
            </w:pPr>
            <w:r w:rsidRPr="00C87C57">
              <w:rPr>
                <w:lang w:eastAsia="en-AU"/>
              </w:rPr>
              <w:t> </w:t>
            </w:r>
          </w:p>
        </w:tc>
        <w:tc>
          <w:tcPr>
            <w:tcW w:w="663" w:type="dxa"/>
            <w:shd w:val="clear" w:color="auto" w:fill="auto"/>
            <w:noWrap/>
          </w:tcPr>
          <w:p w:rsidR="00E03F2C" w:rsidRPr="00C87C57" w:rsidRDefault="00E03F2C" w:rsidP="00CC26B3">
            <w:pPr>
              <w:rPr>
                <w:szCs w:val="24"/>
                <w:lang w:eastAsia="en-AU"/>
              </w:rPr>
            </w:pPr>
            <w:r w:rsidRPr="00C87C57">
              <w:rPr>
                <w:lang w:eastAsia="en-AU"/>
              </w:rPr>
              <w:t>20.0%</w:t>
            </w:r>
          </w:p>
        </w:tc>
        <w:tc>
          <w:tcPr>
            <w:tcW w:w="661" w:type="dxa"/>
            <w:shd w:val="clear" w:color="auto" w:fill="auto"/>
            <w:noWrap/>
          </w:tcPr>
          <w:p w:rsidR="00E03F2C" w:rsidRPr="00C87C57" w:rsidRDefault="00E03F2C" w:rsidP="00CC26B3">
            <w:pPr>
              <w:rPr>
                <w:lang w:eastAsia="en-AU"/>
              </w:rPr>
            </w:pP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319</w:t>
            </w:r>
          </w:p>
        </w:tc>
        <w:tc>
          <w:tcPr>
            <w:tcW w:w="1312" w:type="dxa"/>
            <w:shd w:val="clear" w:color="auto" w:fill="auto"/>
            <w:noWrap/>
          </w:tcPr>
          <w:p w:rsidR="00E03F2C" w:rsidRPr="00C87C57" w:rsidRDefault="00E03F2C" w:rsidP="00CC26B3">
            <w:pPr>
              <w:rPr>
                <w:szCs w:val="24"/>
                <w:lang w:eastAsia="en-AU"/>
              </w:rPr>
            </w:pPr>
            <w:r w:rsidRPr="00C87C57">
              <w:rPr>
                <w:lang w:eastAsia="en-AU"/>
              </w:rPr>
              <w:t>St Gabriel's School</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Metro</w:t>
            </w:r>
          </w:p>
        </w:tc>
        <w:tc>
          <w:tcPr>
            <w:tcW w:w="695" w:type="dxa"/>
            <w:shd w:val="clear" w:color="auto" w:fill="auto"/>
            <w:noWrap/>
          </w:tcPr>
          <w:p w:rsidR="00E03F2C" w:rsidRPr="00C87C57" w:rsidRDefault="00E03F2C" w:rsidP="00CC26B3">
            <w:pPr>
              <w:rPr>
                <w:szCs w:val="24"/>
                <w:lang w:eastAsia="en-AU"/>
              </w:rPr>
            </w:pPr>
            <w:r w:rsidRPr="00C87C57">
              <w:rPr>
                <w:lang w:eastAsia="en-AU"/>
              </w:rPr>
              <w:t>3-7</w:t>
            </w:r>
          </w:p>
        </w:tc>
        <w:tc>
          <w:tcPr>
            <w:tcW w:w="730" w:type="dxa"/>
            <w:shd w:val="clear" w:color="auto" w:fill="auto"/>
            <w:noWrap/>
          </w:tcPr>
          <w:p w:rsidR="00E03F2C" w:rsidRPr="00C87C57" w:rsidRDefault="00E03F2C" w:rsidP="00CC26B3">
            <w:pPr>
              <w:rPr>
                <w:szCs w:val="24"/>
                <w:lang w:eastAsia="en-AU"/>
              </w:rPr>
            </w:pPr>
            <w:r w:rsidRPr="00C87C57">
              <w:rPr>
                <w:lang w:eastAsia="en-AU"/>
              </w:rPr>
              <w:t>N</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17 Whittington Street Enfield 5085</w:t>
            </w:r>
          </w:p>
        </w:tc>
        <w:tc>
          <w:tcPr>
            <w:tcW w:w="918" w:type="dxa"/>
            <w:shd w:val="clear" w:color="auto" w:fill="auto"/>
            <w:noWrap/>
          </w:tcPr>
          <w:p w:rsidR="00E03F2C" w:rsidRPr="00C87C57" w:rsidRDefault="00E03F2C" w:rsidP="00CC26B3">
            <w:pPr>
              <w:rPr>
                <w:szCs w:val="24"/>
                <w:lang w:eastAsia="en-AU"/>
              </w:rPr>
            </w:pPr>
            <w:r w:rsidRPr="00C87C57">
              <w:rPr>
                <w:lang w:eastAsia="en-AU"/>
              </w:rPr>
              <w:t>SP</w:t>
            </w:r>
          </w:p>
        </w:tc>
        <w:tc>
          <w:tcPr>
            <w:tcW w:w="667" w:type="dxa"/>
            <w:shd w:val="clear" w:color="auto" w:fill="auto"/>
            <w:noWrap/>
          </w:tcPr>
          <w:p w:rsidR="00E03F2C" w:rsidRPr="00C87C57" w:rsidRDefault="00E03F2C" w:rsidP="00CC26B3">
            <w:pPr>
              <w:rPr>
                <w:szCs w:val="24"/>
                <w:lang w:eastAsia="en-AU"/>
              </w:rPr>
            </w:pPr>
            <w:r w:rsidRPr="00C87C57">
              <w:rPr>
                <w:lang w:eastAsia="en-AU"/>
              </w:rPr>
              <w:t>31.6%</w:t>
            </w:r>
          </w:p>
        </w:tc>
        <w:tc>
          <w:tcPr>
            <w:tcW w:w="704" w:type="dxa"/>
            <w:shd w:val="clear" w:color="auto" w:fill="auto"/>
            <w:noWrap/>
          </w:tcPr>
          <w:p w:rsidR="00E03F2C" w:rsidRPr="00C87C57" w:rsidRDefault="00E03F2C" w:rsidP="00CC26B3">
            <w:pPr>
              <w:rPr>
                <w:szCs w:val="24"/>
                <w:lang w:eastAsia="en-AU"/>
              </w:rPr>
            </w:pPr>
            <w:r w:rsidRPr="00C87C57">
              <w:rPr>
                <w:lang w:eastAsia="en-AU"/>
              </w:rPr>
              <w:t> </w:t>
            </w:r>
          </w:p>
        </w:tc>
        <w:tc>
          <w:tcPr>
            <w:tcW w:w="655" w:type="dxa"/>
            <w:shd w:val="clear" w:color="auto" w:fill="auto"/>
            <w:noWrap/>
          </w:tcPr>
          <w:p w:rsidR="00E03F2C" w:rsidRPr="00C87C57" w:rsidRDefault="00E03F2C" w:rsidP="00CC26B3">
            <w:pPr>
              <w:rPr>
                <w:szCs w:val="24"/>
                <w:lang w:eastAsia="en-AU"/>
              </w:rPr>
            </w:pPr>
            <w:r w:rsidRPr="00C87C57">
              <w:rPr>
                <w:lang w:eastAsia="en-AU"/>
              </w:rPr>
              <w:t>0.0%</w:t>
            </w:r>
          </w:p>
        </w:tc>
        <w:tc>
          <w:tcPr>
            <w:tcW w:w="636" w:type="dxa"/>
            <w:shd w:val="clear" w:color="auto" w:fill="auto"/>
            <w:noWrap/>
          </w:tcPr>
          <w:p w:rsidR="00E03F2C" w:rsidRPr="00C87C57" w:rsidRDefault="00E03F2C" w:rsidP="00CC26B3">
            <w:pPr>
              <w:rPr>
                <w:szCs w:val="24"/>
                <w:lang w:eastAsia="en-AU"/>
              </w:rPr>
            </w:pPr>
            <w:r w:rsidRPr="00C87C57">
              <w:rPr>
                <w:lang w:eastAsia="en-AU"/>
              </w:rPr>
              <w:t> </w:t>
            </w:r>
          </w:p>
        </w:tc>
        <w:tc>
          <w:tcPr>
            <w:tcW w:w="663" w:type="dxa"/>
            <w:shd w:val="clear" w:color="auto" w:fill="auto"/>
            <w:noWrap/>
          </w:tcPr>
          <w:p w:rsidR="00E03F2C" w:rsidRPr="00C87C57" w:rsidRDefault="00E03F2C" w:rsidP="00CC26B3">
            <w:pPr>
              <w:rPr>
                <w:szCs w:val="24"/>
                <w:lang w:eastAsia="en-AU"/>
              </w:rPr>
            </w:pPr>
            <w:r w:rsidRPr="00C87C57">
              <w:rPr>
                <w:lang w:eastAsia="en-AU"/>
              </w:rPr>
              <w:t>0.0%</w:t>
            </w:r>
          </w:p>
        </w:tc>
        <w:tc>
          <w:tcPr>
            <w:tcW w:w="661" w:type="dxa"/>
            <w:shd w:val="clear" w:color="auto" w:fill="auto"/>
            <w:noWrap/>
          </w:tcPr>
          <w:p w:rsidR="00E03F2C" w:rsidRPr="00C87C57" w:rsidRDefault="00E03F2C" w:rsidP="00CC26B3">
            <w:pPr>
              <w:rPr>
                <w:lang w:eastAsia="en-AU"/>
              </w:rPr>
            </w:pP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t>335</w:t>
            </w:r>
          </w:p>
        </w:tc>
        <w:tc>
          <w:tcPr>
            <w:tcW w:w="1312" w:type="dxa"/>
            <w:shd w:val="clear" w:color="auto" w:fill="auto"/>
            <w:noWrap/>
          </w:tcPr>
          <w:p w:rsidR="00E03F2C" w:rsidRPr="00C87C57" w:rsidRDefault="00E03F2C" w:rsidP="00CC26B3">
            <w:pPr>
              <w:rPr>
                <w:szCs w:val="24"/>
                <w:lang w:eastAsia="en-AU"/>
              </w:rPr>
            </w:pPr>
            <w:r w:rsidRPr="00C87C57">
              <w:rPr>
                <w:lang w:eastAsia="en-AU"/>
              </w:rPr>
              <w:t xml:space="preserve">St Joseph's School, Barmera </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Prov</w:t>
            </w:r>
          </w:p>
        </w:tc>
        <w:tc>
          <w:tcPr>
            <w:tcW w:w="695" w:type="dxa"/>
            <w:shd w:val="clear" w:color="auto" w:fill="auto"/>
            <w:noWrap/>
          </w:tcPr>
          <w:p w:rsidR="00E03F2C" w:rsidRPr="00C87C57" w:rsidRDefault="00E03F2C" w:rsidP="00CC26B3">
            <w:pPr>
              <w:rPr>
                <w:szCs w:val="24"/>
                <w:lang w:eastAsia="en-AU"/>
              </w:rPr>
            </w:pPr>
            <w:r w:rsidRPr="00C87C57">
              <w:rPr>
                <w:lang w:eastAsia="en-AU"/>
              </w:rPr>
              <w:t>3-7</w:t>
            </w:r>
          </w:p>
        </w:tc>
        <w:tc>
          <w:tcPr>
            <w:tcW w:w="730" w:type="dxa"/>
            <w:shd w:val="clear" w:color="auto" w:fill="auto"/>
            <w:noWrap/>
          </w:tcPr>
          <w:p w:rsidR="00E03F2C" w:rsidRPr="00C87C57" w:rsidRDefault="00E03F2C" w:rsidP="00CC26B3">
            <w:pPr>
              <w:rPr>
                <w:szCs w:val="24"/>
                <w:lang w:eastAsia="en-AU"/>
              </w:rPr>
            </w:pPr>
            <w:r w:rsidRPr="00C87C57">
              <w:rPr>
                <w:lang w:eastAsia="en-AU"/>
              </w:rPr>
              <w:t>N</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8 Joyce Street Barmera 5345</w:t>
            </w:r>
          </w:p>
        </w:tc>
        <w:tc>
          <w:tcPr>
            <w:tcW w:w="918" w:type="dxa"/>
            <w:shd w:val="clear" w:color="auto" w:fill="auto"/>
            <w:noWrap/>
          </w:tcPr>
          <w:p w:rsidR="00E03F2C" w:rsidRPr="00C87C57" w:rsidRDefault="00E03F2C" w:rsidP="00CC26B3">
            <w:pPr>
              <w:rPr>
                <w:szCs w:val="24"/>
                <w:lang w:eastAsia="en-AU"/>
              </w:rPr>
            </w:pPr>
            <w:r w:rsidRPr="00C87C57">
              <w:rPr>
                <w:lang w:eastAsia="en-AU"/>
              </w:rPr>
              <w:t>SP</w:t>
            </w:r>
          </w:p>
        </w:tc>
        <w:tc>
          <w:tcPr>
            <w:tcW w:w="667" w:type="dxa"/>
            <w:shd w:val="clear" w:color="auto" w:fill="auto"/>
            <w:noWrap/>
          </w:tcPr>
          <w:p w:rsidR="00E03F2C" w:rsidRPr="00C87C57" w:rsidRDefault="00E03F2C" w:rsidP="00CC26B3">
            <w:pPr>
              <w:rPr>
                <w:szCs w:val="24"/>
                <w:lang w:eastAsia="en-AU"/>
              </w:rPr>
            </w:pPr>
            <w:r w:rsidRPr="00C87C57">
              <w:rPr>
                <w:lang w:eastAsia="en-AU"/>
              </w:rPr>
              <w:t>23.3%</w:t>
            </w:r>
          </w:p>
        </w:tc>
        <w:tc>
          <w:tcPr>
            <w:tcW w:w="704" w:type="dxa"/>
            <w:shd w:val="clear" w:color="auto" w:fill="auto"/>
            <w:noWrap/>
          </w:tcPr>
          <w:p w:rsidR="00E03F2C" w:rsidRPr="00C87C57" w:rsidRDefault="00E03F2C" w:rsidP="00CC26B3">
            <w:pPr>
              <w:rPr>
                <w:szCs w:val="24"/>
                <w:lang w:eastAsia="en-AU"/>
              </w:rPr>
            </w:pPr>
            <w:r w:rsidRPr="00C87C57">
              <w:rPr>
                <w:lang w:eastAsia="en-AU"/>
              </w:rPr>
              <w:t> </w:t>
            </w:r>
          </w:p>
        </w:tc>
        <w:tc>
          <w:tcPr>
            <w:tcW w:w="655" w:type="dxa"/>
            <w:shd w:val="clear" w:color="auto" w:fill="auto"/>
            <w:noWrap/>
          </w:tcPr>
          <w:p w:rsidR="00E03F2C" w:rsidRPr="00C87C57" w:rsidRDefault="00E03F2C" w:rsidP="00CC26B3">
            <w:pPr>
              <w:rPr>
                <w:szCs w:val="24"/>
                <w:lang w:eastAsia="en-AU"/>
              </w:rPr>
            </w:pPr>
            <w:r w:rsidRPr="00C87C57">
              <w:rPr>
                <w:lang w:eastAsia="en-AU"/>
              </w:rPr>
              <w:t>25.0%</w:t>
            </w:r>
          </w:p>
        </w:tc>
        <w:tc>
          <w:tcPr>
            <w:tcW w:w="636" w:type="dxa"/>
            <w:shd w:val="clear" w:color="auto" w:fill="auto"/>
            <w:noWrap/>
          </w:tcPr>
          <w:p w:rsidR="00E03F2C" w:rsidRPr="00C87C57" w:rsidRDefault="00E03F2C" w:rsidP="00CC26B3">
            <w:pPr>
              <w:rPr>
                <w:szCs w:val="24"/>
                <w:lang w:eastAsia="en-AU"/>
              </w:rPr>
            </w:pPr>
            <w:r w:rsidRPr="00C87C57">
              <w:rPr>
                <w:lang w:eastAsia="en-AU"/>
              </w:rPr>
              <w:t> </w:t>
            </w:r>
          </w:p>
        </w:tc>
        <w:tc>
          <w:tcPr>
            <w:tcW w:w="663" w:type="dxa"/>
            <w:shd w:val="clear" w:color="auto" w:fill="auto"/>
            <w:noWrap/>
          </w:tcPr>
          <w:p w:rsidR="00E03F2C" w:rsidRPr="00C87C57" w:rsidRDefault="00E03F2C" w:rsidP="00CC26B3">
            <w:pPr>
              <w:rPr>
                <w:szCs w:val="24"/>
                <w:lang w:eastAsia="en-AU"/>
              </w:rPr>
            </w:pPr>
            <w:r w:rsidRPr="00C87C57">
              <w:rPr>
                <w:lang w:eastAsia="en-AU"/>
              </w:rPr>
              <w:t>0.0%</w:t>
            </w:r>
          </w:p>
        </w:tc>
        <w:tc>
          <w:tcPr>
            <w:tcW w:w="661" w:type="dxa"/>
            <w:shd w:val="clear" w:color="auto" w:fill="auto"/>
            <w:noWrap/>
          </w:tcPr>
          <w:p w:rsidR="00E03F2C" w:rsidRPr="00C87C57" w:rsidRDefault="00E03F2C" w:rsidP="00CC26B3">
            <w:pPr>
              <w:rPr>
                <w:lang w:eastAsia="en-AU"/>
              </w:rPr>
            </w:pPr>
          </w:p>
        </w:tc>
      </w:tr>
      <w:tr w:rsidR="00E03F2C" w:rsidRPr="00C87C57" w:rsidTr="00E03F2C">
        <w:trPr>
          <w:cantSplit/>
        </w:trPr>
        <w:tc>
          <w:tcPr>
            <w:tcW w:w="1014" w:type="dxa"/>
            <w:shd w:val="clear" w:color="auto" w:fill="auto"/>
            <w:noWrap/>
          </w:tcPr>
          <w:p w:rsidR="00E03F2C" w:rsidRPr="00C87C57" w:rsidRDefault="00E03F2C" w:rsidP="00CC26B3">
            <w:pPr>
              <w:rPr>
                <w:szCs w:val="24"/>
                <w:lang w:eastAsia="en-AU"/>
              </w:rPr>
            </w:pPr>
            <w:r w:rsidRPr="00C87C57">
              <w:rPr>
                <w:lang w:eastAsia="en-AU"/>
              </w:rPr>
              <w:lastRenderedPageBreak/>
              <w:t>353</w:t>
            </w:r>
          </w:p>
        </w:tc>
        <w:tc>
          <w:tcPr>
            <w:tcW w:w="1312" w:type="dxa"/>
            <w:shd w:val="clear" w:color="auto" w:fill="auto"/>
            <w:noWrap/>
          </w:tcPr>
          <w:p w:rsidR="00E03F2C" w:rsidRPr="00C87C57" w:rsidRDefault="00E03F2C" w:rsidP="00CC26B3">
            <w:pPr>
              <w:rPr>
                <w:szCs w:val="24"/>
                <w:lang w:eastAsia="en-AU"/>
              </w:rPr>
            </w:pPr>
            <w:r w:rsidRPr="00C87C57">
              <w:rPr>
                <w:lang w:eastAsia="en-AU"/>
              </w:rPr>
              <w:t>St Joseph's School, Renmark</w:t>
            </w:r>
          </w:p>
        </w:tc>
        <w:tc>
          <w:tcPr>
            <w:tcW w:w="814" w:type="dxa"/>
            <w:shd w:val="clear" w:color="auto" w:fill="auto"/>
            <w:noWrap/>
          </w:tcPr>
          <w:p w:rsidR="00E03F2C" w:rsidRPr="00C87C57" w:rsidRDefault="00E03F2C" w:rsidP="00CC26B3">
            <w:pPr>
              <w:rPr>
                <w:szCs w:val="24"/>
                <w:lang w:eastAsia="en-AU"/>
              </w:rPr>
            </w:pPr>
            <w:r w:rsidRPr="00C87C57">
              <w:rPr>
                <w:lang w:eastAsia="en-AU"/>
              </w:rPr>
              <w:t>C</w:t>
            </w:r>
          </w:p>
        </w:tc>
        <w:tc>
          <w:tcPr>
            <w:tcW w:w="1134" w:type="dxa"/>
            <w:shd w:val="clear" w:color="auto" w:fill="auto"/>
            <w:noWrap/>
          </w:tcPr>
          <w:p w:rsidR="00E03F2C" w:rsidRPr="00C87C57" w:rsidRDefault="00E03F2C" w:rsidP="00CC26B3">
            <w:pPr>
              <w:rPr>
                <w:szCs w:val="24"/>
                <w:lang w:eastAsia="en-AU"/>
              </w:rPr>
            </w:pPr>
            <w:r w:rsidRPr="00C87C57">
              <w:rPr>
                <w:lang w:eastAsia="en-AU"/>
              </w:rPr>
              <w:t>Prov</w:t>
            </w:r>
          </w:p>
        </w:tc>
        <w:tc>
          <w:tcPr>
            <w:tcW w:w="695" w:type="dxa"/>
            <w:shd w:val="clear" w:color="auto" w:fill="auto"/>
            <w:noWrap/>
          </w:tcPr>
          <w:p w:rsidR="00E03F2C" w:rsidRPr="00C87C57" w:rsidRDefault="00E03F2C" w:rsidP="00CC26B3">
            <w:pPr>
              <w:rPr>
                <w:szCs w:val="24"/>
                <w:lang w:eastAsia="en-AU"/>
              </w:rPr>
            </w:pPr>
            <w:r w:rsidRPr="00C87C57">
              <w:rPr>
                <w:lang w:eastAsia="en-AU"/>
              </w:rPr>
              <w:t>3-7</w:t>
            </w:r>
          </w:p>
        </w:tc>
        <w:tc>
          <w:tcPr>
            <w:tcW w:w="730" w:type="dxa"/>
            <w:shd w:val="clear" w:color="auto" w:fill="auto"/>
            <w:noWrap/>
          </w:tcPr>
          <w:p w:rsidR="00E03F2C" w:rsidRPr="00C87C57" w:rsidRDefault="00E03F2C" w:rsidP="00CC26B3">
            <w:pPr>
              <w:rPr>
                <w:szCs w:val="24"/>
                <w:lang w:eastAsia="en-AU"/>
              </w:rPr>
            </w:pPr>
            <w:r w:rsidRPr="00C87C57">
              <w:rPr>
                <w:lang w:eastAsia="en-AU"/>
              </w:rPr>
              <w:t>N</w:t>
            </w:r>
          </w:p>
        </w:tc>
        <w:tc>
          <w:tcPr>
            <w:tcW w:w="2731" w:type="dxa"/>
            <w:shd w:val="clear" w:color="auto" w:fill="auto"/>
            <w:noWrap/>
            <w:vAlign w:val="bottom"/>
          </w:tcPr>
          <w:p w:rsidR="00E03F2C" w:rsidRPr="00C87C57" w:rsidRDefault="00E03F2C" w:rsidP="00CC26B3">
            <w:pPr>
              <w:rPr>
                <w:szCs w:val="24"/>
                <w:lang w:eastAsia="en-AU"/>
              </w:rPr>
            </w:pPr>
            <w:r w:rsidRPr="00C87C57">
              <w:rPr>
                <w:lang w:eastAsia="en-AU"/>
              </w:rPr>
              <w:t>36 Twelfth Street Renmark 5341</w:t>
            </w:r>
          </w:p>
        </w:tc>
        <w:tc>
          <w:tcPr>
            <w:tcW w:w="918" w:type="dxa"/>
            <w:shd w:val="clear" w:color="auto" w:fill="auto"/>
            <w:noWrap/>
          </w:tcPr>
          <w:p w:rsidR="00E03F2C" w:rsidRPr="00C87C57" w:rsidRDefault="00E03F2C" w:rsidP="00CC26B3">
            <w:pPr>
              <w:rPr>
                <w:szCs w:val="24"/>
                <w:lang w:eastAsia="en-AU"/>
              </w:rPr>
            </w:pPr>
            <w:r w:rsidRPr="00C87C57">
              <w:rPr>
                <w:lang w:eastAsia="en-AU"/>
              </w:rPr>
              <w:t>SP</w:t>
            </w:r>
          </w:p>
        </w:tc>
        <w:tc>
          <w:tcPr>
            <w:tcW w:w="667" w:type="dxa"/>
            <w:shd w:val="clear" w:color="auto" w:fill="auto"/>
            <w:noWrap/>
          </w:tcPr>
          <w:p w:rsidR="00E03F2C" w:rsidRPr="00C87C57" w:rsidRDefault="00E03F2C" w:rsidP="00CC26B3">
            <w:pPr>
              <w:rPr>
                <w:szCs w:val="24"/>
                <w:lang w:eastAsia="en-AU"/>
              </w:rPr>
            </w:pPr>
            <w:r w:rsidRPr="00C87C57">
              <w:rPr>
                <w:lang w:eastAsia="en-AU"/>
              </w:rPr>
              <w:t>10.8%</w:t>
            </w:r>
          </w:p>
        </w:tc>
        <w:tc>
          <w:tcPr>
            <w:tcW w:w="704" w:type="dxa"/>
            <w:shd w:val="clear" w:color="auto" w:fill="auto"/>
            <w:noWrap/>
          </w:tcPr>
          <w:p w:rsidR="00E03F2C" w:rsidRPr="00C87C57" w:rsidRDefault="00E03F2C" w:rsidP="00CC26B3">
            <w:pPr>
              <w:rPr>
                <w:szCs w:val="24"/>
                <w:lang w:eastAsia="en-AU"/>
              </w:rPr>
            </w:pPr>
            <w:r w:rsidRPr="00C87C57">
              <w:rPr>
                <w:lang w:eastAsia="en-AU"/>
              </w:rPr>
              <w:t> </w:t>
            </w:r>
          </w:p>
        </w:tc>
        <w:tc>
          <w:tcPr>
            <w:tcW w:w="655" w:type="dxa"/>
            <w:shd w:val="clear" w:color="auto" w:fill="auto"/>
            <w:noWrap/>
          </w:tcPr>
          <w:p w:rsidR="00E03F2C" w:rsidRPr="00C87C57" w:rsidRDefault="00E03F2C" w:rsidP="00CC26B3">
            <w:pPr>
              <w:rPr>
                <w:szCs w:val="24"/>
                <w:lang w:eastAsia="en-AU"/>
              </w:rPr>
            </w:pPr>
            <w:r w:rsidRPr="00C87C57">
              <w:rPr>
                <w:lang w:eastAsia="en-AU"/>
              </w:rPr>
              <w:t>0.0%</w:t>
            </w:r>
          </w:p>
        </w:tc>
        <w:tc>
          <w:tcPr>
            <w:tcW w:w="636" w:type="dxa"/>
            <w:shd w:val="clear" w:color="auto" w:fill="auto"/>
            <w:noWrap/>
          </w:tcPr>
          <w:p w:rsidR="00E03F2C" w:rsidRPr="00C87C57" w:rsidRDefault="00E03F2C" w:rsidP="00CC26B3">
            <w:pPr>
              <w:rPr>
                <w:szCs w:val="24"/>
                <w:lang w:eastAsia="en-AU"/>
              </w:rPr>
            </w:pPr>
            <w:r w:rsidRPr="00C87C57">
              <w:rPr>
                <w:lang w:eastAsia="en-AU"/>
              </w:rPr>
              <w:t> </w:t>
            </w:r>
          </w:p>
        </w:tc>
        <w:tc>
          <w:tcPr>
            <w:tcW w:w="663" w:type="dxa"/>
            <w:shd w:val="clear" w:color="auto" w:fill="auto"/>
            <w:noWrap/>
          </w:tcPr>
          <w:p w:rsidR="00E03F2C" w:rsidRPr="00C87C57" w:rsidRDefault="00E03F2C" w:rsidP="00CC26B3">
            <w:pPr>
              <w:rPr>
                <w:szCs w:val="24"/>
                <w:lang w:eastAsia="en-AU"/>
              </w:rPr>
            </w:pPr>
            <w:r w:rsidRPr="00C87C57">
              <w:rPr>
                <w:lang w:eastAsia="en-AU"/>
              </w:rPr>
              <w:t>0.0%</w:t>
            </w:r>
          </w:p>
        </w:tc>
        <w:tc>
          <w:tcPr>
            <w:tcW w:w="661" w:type="dxa"/>
            <w:shd w:val="clear" w:color="auto" w:fill="auto"/>
            <w:noWrap/>
          </w:tcPr>
          <w:p w:rsidR="00E03F2C" w:rsidRPr="00C87C57" w:rsidRDefault="00E03F2C" w:rsidP="00CC26B3">
            <w:pPr>
              <w:rPr>
                <w:lang w:eastAsia="en-AU"/>
              </w:rPr>
            </w:pPr>
          </w:p>
        </w:tc>
      </w:tr>
      <w:tr w:rsidR="00E03F2C" w:rsidRPr="00C87C57" w:rsidTr="00E03F2C">
        <w:trPr>
          <w:cantSplit/>
        </w:trPr>
        <w:tc>
          <w:tcPr>
            <w:tcW w:w="1014" w:type="dxa"/>
            <w:shd w:val="clear" w:color="auto" w:fill="auto"/>
            <w:noWrap/>
          </w:tcPr>
          <w:p w:rsidR="00E03F2C" w:rsidRPr="0019570A" w:rsidRDefault="00E03F2C" w:rsidP="00CC26B3">
            <w:r w:rsidRPr="0019570A">
              <w:t>2624</w:t>
            </w:r>
          </w:p>
        </w:tc>
        <w:tc>
          <w:tcPr>
            <w:tcW w:w="1312" w:type="dxa"/>
            <w:shd w:val="clear" w:color="auto" w:fill="auto"/>
            <w:noWrap/>
          </w:tcPr>
          <w:p w:rsidR="00E03F2C" w:rsidRPr="0019570A" w:rsidRDefault="00E03F2C" w:rsidP="00CC26B3">
            <w:r w:rsidRPr="0019570A">
              <w:t>Bethany Christian School</w:t>
            </w:r>
          </w:p>
        </w:tc>
        <w:tc>
          <w:tcPr>
            <w:tcW w:w="814" w:type="dxa"/>
            <w:shd w:val="clear" w:color="auto" w:fill="auto"/>
            <w:noWrap/>
          </w:tcPr>
          <w:p w:rsidR="00E03F2C" w:rsidRPr="00524CF3" w:rsidRDefault="00E03F2C" w:rsidP="00CC26B3">
            <w:r>
              <w:t>I</w:t>
            </w:r>
          </w:p>
        </w:tc>
        <w:tc>
          <w:tcPr>
            <w:tcW w:w="1134" w:type="dxa"/>
            <w:shd w:val="clear" w:color="auto" w:fill="auto"/>
            <w:noWrap/>
          </w:tcPr>
          <w:p w:rsidR="00E03F2C" w:rsidRPr="0019570A" w:rsidRDefault="00E03F2C" w:rsidP="00CC26B3">
            <w:r w:rsidRPr="0019570A">
              <w:t>1</w:t>
            </w:r>
          </w:p>
        </w:tc>
        <w:tc>
          <w:tcPr>
            <w:tcW w:w="695" w:type="dxa"/>
            <w:shd w:val="clear" w:color="auto" w:fill="auto"/>
            <w:noWrap/>
          </w:tcPr>
          <w:p w:rsidR="00E03F2C" w:rsidRPr="00524CF3" w:rsidRDefault="00E03F2C" w:rsidP="00CC26B3">
            <w:r>
              <w:t>R-5</w:t>
            </w:r>
          </w:p>
        </w:tc>
        <w:tc>
          <w:tcPr>
            <w:tcW w:w="730" w:type="dxa"/>
            <w:shd w:val="clear" w:color="auto" w:fill="auto"/>
            <w:noWrap/>
          </w:tcPr>
          <w:p w:rsidR="00E03F2C" w:rsidRPr="00524CF3" w:rsidRDefault="00E03F2C" w:rsidP="00CC26B3">
            <w:r>
              <w:t>N</w:t>
            </w:r>
          </w:p>
        </w:tc>
        <w:tc>
          <w:tcPr>
            <w:tcW w:w="2731" w:type="dxa"/>
            <w:shd w:val="clear" w:color="auto" w:fill="auto"/>
            <w:noWrap/>
          </w:tcPr>
          <w:p w:rsidR="00E03F2C" w:rsidRPr="0019570A" w:rsidRDefault="00E03F2C" w:rsidP="00CC26B3">
            <w:r w:rsidRPr="0019570A">
              <w:t>37 Countess Street Paralowie SA 5108</w:t>
            </w:r>
          </w:p>
        </w:tc>
        <w:tc>
          <w:tcPr>
            <w:tcW w:w="918" w:type="dxa"/>
            <w:shd w:val="clear" w:color="auto" w:fill="auto"/>
            <w:noWrap/>
          </w:tcPr>
          <w:p w:rsidR="00E03F2C" w:rsidRPr="0019570A" w:rsidRDefault="00E03F2C" w:rsidP="00CC26B3">
            <w:r w:rsidRPr="0019570A">
              <w:t>i. SP</w:t>
            </w:r>
          </w:p>
        </w:tc>
        <w:tc>
          <w:tcPr>
            <w:tcW w:w="667" w:type="dxa"/>
            <w:shd w:val="clear" w:color="auto" w:fill="auto"/>
            <w:noWrap/>
          </w:tcPr>
          <w:p w:rsidR="00E03F2C" w:rsidRPr="0019570A" w:rsidRDefault="00E03F2C" w:rsidP="00CC26B3">
            <w:r w:rsidRPr="0019570A">
              <w:t>24.6%</w:t>
            </w:r>
          </w:p>
        </w:tc>
        <w:tc>
          <w:tcPr>
            <w:tcW w:w="704" w:type="dxa"/>
            <w:shd w:val="clear" w:color="auto" w:fill="auto"/>
            <w:noWrap/>
          </w:tcPr>
          <w:p w:rsidR="00E03F2C" w:rsidRPr="0019570A" w:rsidRDefault="00E03F2C" w:rsidP="00CC26B3"/>
        </w:tc>
        <w:tc>
          <w:tcPr>
            <w:tcW w:w="655" w:type="dxa"/>
            <w:shd w:val="clear" w:color="auto" w:fill="auto"/>
            <w:noWrap/>
          </w:tcPr>
          <w:p w:rsidR="00E03F2C" w:rsidRPr="0019570A" w:rsidRDefault="00E03F2C" w:rsidP="00CC26B3">
            <w:r w:rsidRPr="0019570A">
              <w:t>0.0%</w:t>
            </w:r>
          </w:p>
        </w:tc>
        <w:tc>
          <w:tcPr>
            <w:tcW w:w="636" w:type="dxa"/>
            <w:shd w:val="clear" w:color="auto" w:fill="auto"/>
            <w:noWrap/>
          </w:tcPr>
          <w:p w:rsidR="00E03F2C" w:rsidRPr="0019570A" w:rsidRDefault="00E03F2C" w:rsidP="00CC26B3"/>
        </w:tc>
        <w:tc>
          <w:tcPr>
            <w:tcW w:w="663" w:type="dxa"/>
            <w:shd w:val="clear" w:color="auto" w:fill="auto"/>
            <w:noWrap/>
          </w:tcPr>
          <w:p w:rsidR="00E03F2C" w:rsidRPr="0019570A" w:rsidRDefault="00E03F2C" w:rsidP="00CC26B3">
            <w:r w:rsidRPr="0019570A">
              <w:t>0.0%</w:t>
            </w:r>
          </w:p>
        </w:tc>
        <w:tc>
          <w:tcPr>
            <w:tcW w:w="661" w:type="dxa"/>
            <w:shd w:val="clear" w:color="auto" w:fill="auto"/>
            <w:noWrap/>
          </w:tcPr>
          <w:p w:rsidR="00E03F2C" w:rsidRPr="0019570A" w:rsidRDefault="00E03F2C" w:rsidP="00CC26B3"/>
        </w:tc>
      </w:tr>
      <w:tr w:rsidR="00E03F2C" w:rsidRPr="00C87C57" w:rsidTr="00E03F2C">
        <w:trPr>
          <w:cantSplit/>
        </w:trPr>
        <w:tc>
          <w:tcPr>
            <w:tcW w:w="1014" w:type="dxa"/>
            <w:shd w:val="clear" w:color="auto" w:fill="auto"/>
            <w:noWrap/>
          </w:tcPr>
          <w:p w:rsidR="00E03F2C" w:rsidRPr="0019570A" w:rsidRDefault="00E03F2C" w:rsidP="00CC26B3">
            <w:r w:rsidRPr="0019570A">
              <w:t>4059</w:t>
            </w:r>
          </w:p>
        </w:tc>
        <w:tc>
          <w:tcPr>
            <w:tcW w:w="1312" w:type="dxa"/>
            <w:shd w:val="clear" w:color="auto" w:fill="auto"/>
            <w:noWrap/>
          </w:tcPr>
          <w:p w:rsidR="00E03F2C" w:rsidRPr="0019570A" w:rsidRDefault="00E03F2C" w:rsidP="00CC26B3">
            <w:r w:rsidRPr="0019570A">
              <w:t>Calvary Lutheran School</w:t>
            </w:r>
          </w:p>
        </w:tc>
        <w:tc>
          <w:tcPr>
            <w:tcW w:w="814" w:type="dxa"/>
            <w:shd w:val="clear" w:color="auto" w:fill="auto"/>
            <w:noWrap/>
          </w:tcPr>
          <w:p w:rsidR="00E03F2C" w:rsidRPr="00524CF3" w:rsidRDefault="00E03F2C" w:rsidP="00CC26B3">
            <w:r>
              <w:t>I</w:t>
            </w:r>
          </w:p>
        </w:tc>
        <w:tc>
          <w:tcPr>
            <w:tcW w:w="1134" w:type="dxa"/>
            <w:shd w:val="clear" w:color="auto" w:fill="auto"/>
            <w:noWrap/>
          </w:tcPr>
          <w:p w:rsidR="00E03F2C" w:rsidRPr="0019570A" w:rsidRDefault="00E03F2C" w:rsidP="00CC26B3">
            <w:r w:rsidRPr="0019570A">
              <w:t>1</w:t>
            </w:r>
          </w:p>
        </w:tc>
        <w:tc>
          <w:tcPr>
            <w:tcW w:w="695" w:type="dxa"/>
            <w:shd w:val="clear" w:color="auto" w:fill="auto"/>
            <w:noWrap/>
          </w:tcPr>
          <w:p w:rsidR="00E03F2C" w:rsidRDefault="00E03F2C" w:rsidP="00CC26B3">
            <w:r w:rsidRPr="00580570">
              <w:t>R-7</w:t>
            </w:r>
          </w:p>
        </w:tc>
        <w:tc>
          <w:tcPr>
            <w:tcW w:w="730" w:type="dxa"/>
            <w:shd w:val="clear" w:color="auto" w:fill="auto"/>
            <w:noWrap/>
          </w:tcPr>
          <w:p w:rsidR="00E03F2C" w:rsidRPr="00524CF3" w:rsidRDefault="00E03F2C" w:rsidP="00CC26B3">
            <w:r>
              <w:t>N</w:t>
            </w:r>
          </w:p>
        </w:tc>
        <w:tc>
          <w:tcPr>
            <w:tcW w:w="2731" w:type="dxa"/>
            <w:shd w:val="clear" w:color="auto" w:fill="auto"/>
            <w:noWrap/>
          </w:tcPr>
          <w:p w:rsidR="00E03F2C" w:rsidRPr="0019570A" w:rsidRDefault="00E03F2C" w:rsidP="00CC26B3">
            <w:r w:rsidRPr="0019570A">
              <w:t>5 Windsong Crt Morphett Vale SA 5162</w:t>
            </w:r>
          </w:p>
        </w:tc>
        <w:tc>
          <w:tcPr>
            <w:tcW w:w="918" w:type="dxa"/>
            <w:shd w:val="clear" w:color="auto" w:fill="auto"/>
            <w:noWrap/>
          </w:tcPr>
          <w:p w:rsidR="00E03F2C" w:rsidRPr="0019570A" w:rsidRDefault="00E03F2C" w:rsidP="00CC26B3">
            <w:r w:rsidRPr="0019570A">
              <w:t>ii. LNNP</w:t>
            </w:r>
          </w:p>
        </w:tc>
        <w:tc>
          <w:tcPr>
            <w:tcW w:w="667" w:type="dxa"/>
            <w:shd w:val="clear" w:color="auto" w:fill="auto"/>
            <w:noWrap/>
          </w:tcPr>
          <w:p w:rsidR="00E03F2C" w:rsidRPr="0019570A" w:rsidRDefault="00E03F2C" w:rsidP="00CC26B3">
            <w:r w:rsidRPr="0019570A">
              <w:t>10.0%</w:t>
            </w:r>
          </w:p>
        </w:tc>
        <w:tc>
          <w:tcPr>
            <w:tcW w:w="704" w:type="dxa"/>
            <w:shd w:val="clear" w:color="auto" w:fill="auto"/>
            <w:noWrap/>
          </w:tcPr>
          <w:p w:rsidR="00E03F2C" w:rsidRPr="0019570A" w:rsidRDefault="00E03F2C" w:rsidP="00CC26B3"/>
        </w:tc>
        <w:tc>
          <w:tcPr>
            <w:tcW w:w="655" w:type="dxa"/>
            <w:shd w:val="clear" w:color="auto" w:fill="auto"/>
            <w:noWrap/>
          </w:tcPr>
          <w:p w:rsidR="00E03F2C" w:rsidRPr="0019570A" w:rsidRDefault="00E03F2C" w:rsidP="00CC26B3">
            <w:r w:rsidRPr="0019570A">
              <w:t>0.0%</w:t>
            </w:r>
          </w:p>
        </w:tc>
        <w:tc>
          <w:tcPr>
            <w:tcW w:w="636" w:type="dxa"/>
            <w:shd w:val="clear" w:color="auto" w:fill="auto"/>
            <w:noWrap/>
          </w:tcPr>
          <w:p w:rsidR="00E03F2C" w:rsidRPr="0019570A" w:rsidRDefault="00E03F2C" w:rsidP="00CC26B3"/>
        </w:tc>
        <w:tc>
          <w:tcPr>
            <w:tcW w:w="663" w:type="dxa"/>
            <w:shd w:val="clear" w:color="auto" w:fill="auto"/>
            <w:noWrap/>
          </w:tcPr>
          <w:p w:rsidR="00E03F2C" w:rsidRPr="0019570A" w:rsidRDefault="00E03F2C" w:rsidP="00CC26B3">
            <w:r w:rsidRPr="0019570A">
              <w:t>0.0%</w:t>
            </w:r>
          </w:p>
        </w:tc>
        <w:tc>
          <w:tcPr>
            <w:tcW w:w="661" w:type="dxa"/>
            <w:shd w:val="clear" w:color="auto" w:fill="auto"/>
            <w:noWrap/>
          </w:tcPr>
          <w:p w:rsidR="00E03F2C" w:rsidRPr="0019570A" w:rsidRDefault="00E03F2C" w:rsidP="00CC26B3"/>
        </w:tc>
      </w:tr>
      <w:tr w:rsidR="00E03F2C" w:rsidRPr="00C87C57" w:rsidTr="00E03F2C">
        <w:trPr>
          <w:cantSplit/>
        </w:trPr>
        <w:tc>
          <w:tcPr>
            <w:tcW w:w="1014" w:type="dxa"/>
            <w:shd w:val="clear" w:color="auto" w:fill="auto"/>
            <w:noWrap/>
          </w:tcPr>
          <w:p w:rsidR="00E03F2C" w:rsidRPr="0019570A" w:rsidRDefault="00E03F2C" w:rsidP="00CC26B3">
            <w:r w:rsidRPr="0019570A">
              <w:t>16724</w:t>
            </w:r>
          </w:p>
        </w:tc>
        <w:tc>
          <w:tcPr>
            <w:tcW w:w="1312" w:type="dxa"/>
            <w:shd w:val="clear" w:color="auto" w:fill="auto"/>
            <w:noWrap/>
          </w:tcPr>
          <w:p w:rsidR="00E03F2C" w:rsidRPr="0019570A" w:rsidRDefault="00E03F2C" w:rsidP="00CC26B3">
            <w:r w:rsidRPr="0019570A">
              <w:t>Murray lands Christian College, Murray Bridge</w:t>
            </w:r>
          </w:p>
        </w:tc>
        <w:tc>
          <w:tcPr>
            <w:tcW w:w="814" w:type="dxa"/>
            <w:shd w:val="clear" w:color="auto" w:fill="auto"/>
            <w:noWrap/>
          </w:tcPr>
          <w:p w:rsidR="00E03F2C" w:rsidRPr="00524CF3" w:rsidRDefault="00E03F2C" w:rsidP="00CC26B3">
            <w:r>
              <w:t>I</w:t>
            </w:r>
          </w:p>
        </w:tc>
        <w:tc>
          <w:tcPr>
            <w:tcW w:w="1134" w:type="dxa"/>
            <w:shd w:val="clear" w:color="auto" w:fill="auto"/>
            <w:noWrap/>
          </w:tcPr>
          <w:p w:rsidR="00E03F2C" w:rsidRPr="0019570A" w:rsidRDefault="00E03F2C" w:rsidP="00CC26B3">
            <w:r w:rsidRPr="0019570A">
              <w:t>2</w:t>
            </w:r>
          </w:p>
        </w:tc>
        <w:tc>
          <w:tcPr>
            <w:tcW w:w="695" w:type="dxa"/>
            <w:shd w:val="clear" w:color="auto" w:fill="auto"/>
            <w:noWrap/>
          </w:tcPr>
          <w:p w:rsidR="00E03F2C" w:rsidRDefault="00E03F2C" w:rsidP="00CC26B3">
            <w:r w:rsidRPr="00580570">
              <w:t>R-7</w:t>
            </w:r>
          </w:p>
        </w:tc>
        <w:tc>
          <w:tcPr>
            <w:tcW w:w="730" w:type="dxa"/>
            <w:shd w:val="clear" w:color="auto" w:fill="auto"/>
            <w:noWrap/>
          </w:tcPr>
          <w:p w:rsidR="00E03F2C" w:rsidRPr="00524CF3" w:rsidRDefault="00E03F2C" w:rsidP="00CC26B3">
            <w:r>
              <w:t>N</w:t>
            </w:r>
          </w:p>
        </w:tc>
        <w:tc>
          <w:tcPr>
            <w:tcW w:w="2731" w:type="dxa"/>
            <w:shd w:val="clear" w:color="auto" w:fill="auto"/>
            <w:noWrap/>
          </w:tcPr>
          <w:p w:rsidR="00E03F2C" w:rsidRPr="0019570A" w:rsidRDefault="00E03F2C" w:rsidP="00CC26B3">
            <w:r w:rsidRPr="0019570A">
              <w:t>136 Adelaide Road Muray Bridge SA 5253</w:t>
            </w:r>
          </w:p>
        </w:tc>
        <w:tc>
          <w:tcPr>
            <w:tcW w:w="918" w:type="dxa"/>
            <w:shd w:val="clear" w:color="auto" w:fill="auto"/>
            <w:noWrap/>
          </w:tcPr>
          <w:p w:rsidR="00E03F2C" w:rsidRPr="0019570A" w:rsidRDefault="00E03F2C" w:rsidP="00CC26B3">
            <w:r w:rsidRPr="0019570A">
              <w:t>i. SP</w:t>
            </w:r>
          </w:p>
          <w:p w:rsidR="00E03F2C" w:rsidRPr="0019570A" w:rsidRDefault="00E03F2C" w:rsidP="00CC26B3">
            <w:r w:rsidRPr="0019570A">
              <w:t>ii. LNNP</w:t>
            </w:r>
          </w:p>
          <w:p w:rsidR="00E03F2C" w:rsidRPr="0019570A" w:rsidRDefault="00E03F2C" w:rsidP="00CC26B3">
            <w:r w:rsidRPr="0019570A">
              <w:t>iv. Low SES</w:t>
            </w:r>
          </w:p>
        </w:tc>
        <w:tc>
          <w:tcPr>
            <w:tcW w:w="667" w:type="dxa"/>
            <w:shd w:val="clear" w:color="auto" w:fill="auto"/>
            <w:noWrap/>
          </w:tcPr>
          <w:p w:rsidR="00E03F2C" w:rsidRPr="0019570A" w:rsidRDefault="00E03F2C" w:rsidP="00CC26B3">
            <w:r w:rsidRPr="0019570A">
              <w:t>25.7%</w:t>
            </w:r>
          </w:p>
        </w:tc>
        <w:tc>
          <w:tcPr>
            <w:tcW w:w="704" w:type="dxa"/>
            <w:shd w:val="clear" w:color="auto" w:fill="auto"/>
            <w:noWrap/>
          </w:tcPr>
          <w:p w:rsidR="00E03F2C" w:rsidRPr="0019570A" w:rsidRDefault="00E03F2C" w:rsidP="00CC26B3"/>
        </w:tc>
        <w:tc>
          <w:tcPr>
            <w:tcW w:w="655" w:type="dxa"/>
            <w:shd w:val="clear" w:color="auto" w:fill="auto"/>
            <w:noWrap/>
          </w:tcPr>
          <w:p w:rsidR="00E03F2C" w:rsidRPr="0019570A" w:rsidRDefault="00E03F2C" w:rsidP="00CC26B3">
            <w:r w:rsidRPr="0019570A">
              <w:t>0.0%</w:t>
            </w:r>
          </w:p>
        </w:tc>
        <w:tc>
          <w:tcPr>
            <w:tcW w:w="636" w:type="dxa"/>
            <w:shd w:val="clear" w:color="auto" w:fill="auto"/>
            <w:noWrap/>
          </w:tcPr>
          <w:p w:rsidR="00E03F2C" w:rsidRPr="0019570A" w:rsidRDefault="00E03F2C" w:rsidP="00CC26B3"/>
        </w:tc>
        <w:tc>
          <w:tcPr>
            <w:tcW w:w="663" w:type="dxa"/>
            <w:shd w:val="clear" w:color="auto" w:fill="auto"/>
            <w:noWrap/>
          </w:tcPr>
          <w:p w:rsidR="00E03F2C" w:rsidRPr="0019570A" w:rsidRDefault="00E03F2C" w:rsidP="00CC26B3">
            <w:r w:rsidRPr="0019570A">
              <w:t>0.0%</w:t>
            </w:r>
          </w:p>
        </w:tc>
        <w:tc>
          <w:tcPr>
            <w:tcW w:w="661" w:type="dxa"/>
            <w:shd w:val="clear" w:color="auto" w:fill="auto"/>
            <w:noWrap/>
          </w:tcPr>
          <w:p w:rsidR="00E03F2C" w:rsidRPr="0019570A" w:rsidRDefault="00E03F2C" w:rsidP="00CC26B3"/>
        </w:tc>
      </w:tr>
      <w:tr w:rsidR="00E03F2C" w:rsidRPr="00C87C57" w:rsidTr="00E03F2C">
        <w:trPr>
          <w:cantSplit/>
        </w:trPr>
        <w:tc>
          <w:tcPr>
            <w:tcW w:w="1014" w:type="dxa"/>
            <w:shd w:val="clear" w:color="auto" w:fill="auto"/>
            <w:noWrap/>
          </w:tcPr>
          <w:p w:rsidR="00E03F2C" w:rsidRPr="0019570A" w:rsidRDefault="00E03F2C" w:rsidP="00CC26B3">
            <w:r w:rsidRPr="0019570A">
              <w:t>13508</w:t>
            </w:r>
          </w:p>
        </w:tc>
        <w:tc>
          <w:tcPr>
            <w:tcW w:w="1312" w:type="dxa"/>
            <w:shd w:val="clear" w:color="auto" w:fill="auto"/>
            <w:noWrap/>
          </w:tcPr>
          <w:p w:rsidR="00E03F2C" w:rsidRPr="0019570A" w:rsidRDefault="00E03F2C" w:rsidP="00CC26B3">
            <w:r w:rsidRPr="0019570A">
              <w:t>Murray lands Christian College, Strathalbyn</w:t>
            </w:r>
          </w:p>
        </w:tc>
        <w:tc>
          <w:tcPr>
            <w:tcW w:w="814" w:type="dxa"/>
            <w:shd w:val="clear" w:color="auto" w:fill="auto"/>
            <w:noWrap/>
          </w:tcPr>
          <w:p w:rsidR="00E03F2C" w:rsidRPr="00524CF3" w:rsidRDefault="00E03F2C" w:rsidP="00CC26B3">
            <w:r>
              <w:t>I</w:t>
            </w:r>
          </w:p>
        </w:tc>
        <w:tc>
          <w:tcPr>
            <w:tcW w:w="1134" w:type="dxa"/>
            <w:shd w:val="clear" w:color="auto" w:fill="auto"/>
            <w:noWrap/>
          </w:tcPr>
          <w:p w:rsidR="00E03F2C" w:rsidRPr="0019570A" w:rsidRDefault="00E03F2C" w:rsidP="00CC26B3">
            <w:r w:rsidRPr="0019570A">
              <w:t>2</w:t>
            </w:r>
          </w:p>
        </w:tc>
        <w:tc>
          <w:tcPr>
            <w:tcW w:w="695" w:type="dxa"/>
            <w:shd w:val="clear" w:color="auto" w:fill="auto"/>
            <w:noWrap/>
          </w:tcPr>
          <w:p w:rsidR="00E03F2C" w:rsidRDefault="00E03F2C" w:rsidP="00CC26B3">
            <w:r w:rsidRPr="00580570">
              <w:t>R-7</w:t>
            </w:r>
          </w:p>
        </w:tc>
        <w:tc>
          <w:tcPr>
            <w:tcW w:w="730" w:type="dxa"/>
            <w:shd w:val="clear" w:color="auto" w:fill="auto"/>
            <w:noWrap/>
          </w:tcPr>
          <w:p w:rsidR="00E03F2C" w:rsidRPr="00524CF3" w:rsidRDefault="00E03F2C" w:rsidP="00CC26B3">
            <w:r>
              <w:t>N</w:t>
            </w:r>
          </w:p>
        </w:tc>
        <w:tc>
          <w:tcPr>
            <w:tcW w:w="2731" w:type="dxa"/>
            <w:shd w:val="clear" w:color="auto" w:fill="auto"/>
            <w:noWrap/>
          </w:tcPr>
          <w:p w:rsidR="00E03F2C" w:rsidRPr="0019570A" w:rsidRDefault="00E03F2C" w:rsidP="00CC26B3">
            <w:r w:rsidRPr="0019570A">
              <w:t>28 East Terrace Strathalbyn SA 5255</w:t>
            </w:r>
          </w:p>
        </w:tc>
        <w:tc>
          <w:tcPr>
            <w:tcW w:w="918" w:type="dxa"/>
            <w:shd w:val="clear" w:color="auto" w:fill="auto"/>
            <w:noWrap/>
          </w:tcPr>
          <w:p w:rsidR="00E03F2C" w:rsidRPr="0019570A" w:rsidRDefault="00E03F2C" w:rsidP="00CC26B3">
            <w:r w:rsidRPr="0019570A">
              <w:t>i. SP</w:t>
            </w:r>
          </w:p>
          <w:p w:rsidR="00E03F2C" w:rsidRPr="0019570A" w:rsidRDefault="00E03F2C" w:rsidP="00CC26B3">
            <w:r w:rsidRPr="0019570A">
              <w:t>ii. LNNP</w:t>
            </w:r>
          </w:p>
        </w:tc>
        <w:tc>
          <w:tcPr>
            <w:tcW w:w="667" w:type="dxa"/>
            <w:shd w:val="clear" w:color="auto" w:fill="auto"/>
            <w:noWrap/>
          </w:tcPr>
          <w:p w:rsidR="00E03F2C" w:rsidRPr="0019570A" w:rsidRDefault="00E03F2C" w:rsidP="00CC26B3">
            <w:r w:rsidRPr="0019570A">
              <w:t>28.4%</w:t>
            </w:r>
          </w:p>
        </w:tc>
        <w:tc>
          <w:tcPr>
            <w:tcW w:w="704" w:type="dxa"/>
            <w:shd w:val="clear" w:color="auto" w:fill="auto"/>
            <w:noWrap/>
          </w:tcPr>
          <w:p w:rsidR="00E03F2C" w:rsidRPr="0019570A" w:rsidRDefault="00E03F2C" w:rsidP="00CC26B3"/>
        </w:tc>
        <w:tc>
          <w:tcPr>
            <w:tcW w:w="655" w:type="dxa"/>
            <w:shd w:val="clear" w:color="auto" w:fill="auto"/>
            <w:noWrap/>
          </w:tcPr>
          <w:p w:rsidR="00E03F2C" w:rsidRPr="0019570A" w:rsidRDefault="00E03F2C" w:rsidP="00CC26B3">
            <w:r w:rsidRPr="0019570A">
              <w:t>0.0%</w:t>
            </w:r>
          </w:p>
        </w:tc>
        <w:tc>
          <w:tcPr>
            <w:tcW w:w="636" w:type="dxa"/>
            <w:shd w:val="clear" w:color="auto" w:fill="auto"/>
            <w:noWrap/>
          </w:tcPr>
          <w:p w:rsidR="00E03F2C" w:rsidRPr="0019570A" w:rsidRDefault="00E03F2C" w:rsidP="00CC26B3"/>
        </w:tc>
        <w:tc>
          <w:tcPr>
            <w:tcW w:w="663" w:type="dxa"/>
            <w:shd w:val="clear" w:color="auto" w:fill="auto"/>
            <w:noWrap/>
          </w:tcPr>
          <w:p w:rsidR="00E03F2C" w:rsidRPr="0019570A" w:rsidRDefault="00E03F2C" w:rsidP="00CC26B3">
            <w:r w:rsidRPr="0019570A">
              <w:t>0.0%</w:t>
            </w:r>
          </w:p>
        </w:tc>
        <w:tc>
          <w:tcPr>
            <w:tcW w:w="661" w:type="dxa"/>
            <w:shd w:val="clear" w:color="auto" w:fill="auto"/>
            <w:noWrap/>
          </w:tcPr>
          <w:p w:rsidR="00E03F2C" w:rsidRPr="0019570A" w:rsidRDefault="00E03F2C" w:rsidP="00CC26B3"/>
        </w:tc>
      </w:tr>
      <w:tr w:rsidR="00E03F2C" w:rsidRPr="00C87C57" w:rsidTr="00E03F2C">
        <w:trPr>
          <w:cantSplit/>
        </w:trPr>
        <w:tc>
          <w:tcPr>
            <w:tcW w:w="1014" w:type="dxa"/>
            <w:shd w:val="clear" w:color="auto" w:fill="auto"/>
            <w:noWrap/>
          </w:tcPr>
          <w:p w:rsidR="00E03F2C" w:rsidRPr="0019570A" w:rsidRDefault="00E03F2C" w:rsidP="00CC26B3">
            <w:r w:rsidRPr="0019570A">
              <w:t>28557</w:t>
            </w:r>
          </w:p>
        </w:tc>
        <w:tc>
          <w:tcPr>
            <w:tcW w:w="1312" w:type="dxa"/>
            <w:shd w:val="clear" w:color="auto" w:fill="auto"/>
            <w:noWrap/>
          </w:tcPr>
          <w:p w:rsidR="00E03F2C" w:rsidRPr="0019570A" w:rsidRDefault="00E03F2C" w:rsidP="00CC26B3">
            <w:r w:rsidRPr="0019570A">
              <w:t>Navigator College</w:t>
            </w:r>
          </w:p>
        </w:tc>
        <w:tc>
          <w:tcPr>
            <w:tcW w:w="814" w:type="dxa"/>
            <w:shd w:val="clear" w:color="auto" w:fill="auto"/>
            <w:noWrap/>
          </w:tcPr>
          <w:p w:rsidR="00E03F2C" w:rsidRPr="00524CF3" w:rsidRDefault="00E03F2C" w:rsidP="00CC26B3">
            <w:r>
              <w:t>I</w:t>
            </w:r>
          </w:p>
        </w:tc>
        <w:tc>
          <w:tcPr>
            <w:tcW w:w="1134" w:type="dxa"/>
            <w:shd w:val="clear" w:color="auto" w:fill="auto"/>
            <w:noWrap/>
          </w:tcPr>
          <w:p w:rsidR="00E03F2C" w:rsidRPr="0019570A" w:rsidRDefault="00E03F2C" w:rsidP="00CC26B3">
            <w:r w:rsidRPr="0019570A">
              <w:t>3</w:t>
            </w:r>
          </w:p>
        </w:tc>
        <w:tc>
          <w:tcPr>
            <w:tcW w:w="695" w:type="dxa"/>
            <w:shd w:val="clear" w:color="auto" w:fill="auto"/>
            <w:noWrap/>
          </w:tcPr>
          <w:p w:rsidR="00E03F2C" w:rsidRDefault="00E03F2C" w:rsidP="00CC26B3">
            <w:r w:rsidRPr="00580570">
              <w:t>R-7</w:t>
            </w:r>
          </w:p>
        </w:tc>
        <w:tc>
          <w:tcPr>
            <w:tcW w:w="730" w:type="dxa"/>
            <w:shd w:val="clear" w:color="auto" w:fill="auto"/>
            <w:noWrap/>
          </w:tcPr>
          <w:p w:rsidR="00E03F2C" w:rsidRPr="00524CF3" w:rsidRDefault="00E03F2C" w:rsidP="00CC26B3">
            <w:r>
              <w:t>N</w:t>
            </w:r>
          </w:p>
        </w:tc>
        <w:tc>
          <w:tcPr>
            <w:tcW w:w="2731" w:type="dxa"/>
            <w:shd w:val="clear" w:color="auto" w:fill="auto"/>
            <w:noWrap/>
          </w:tcPr>
          <w:p w:rsidR="00E03F2C" w:rsidRPr="0019570A" w:rsidRDefault="00E03F2C" w:rsidP="00CC26B3">
            <w:r w:rsidRPr="0019570A">
              <w:t>Stamford Terrace Port Lincoln SA 5606</w:t>
            </w:r>
          </w:p>
        </w:tc>
        <w:tc>
          <w:tcPr>
            <w:tcW w:w="918" w:type="dxa"/>
            <w:shd w:val="clear" w:color="auto" w:fill="auto"/>
            <w:noWrap/>
          </w:tcPr>
          <w:p w:rsidR="00E03F2C" w:rsidRPr="0019570A" w:rsidRDefault="00E03F2C" w:rsidP="00CC26B3">
            <w:r w:rsidRPr="0019570A">
              <w:t>iii. DN</w:t>
            </w:r>
          </w:p>
        </w:tc>
        <w:tc>
          <w:tcPr>
            <w:tcW w:w="667" w:type="dxa"/>
            <w:shd w:val="clear" w:color="auto" w:fill="auto"/>
            <w:noWrap/>
          </w:tcPr>
          <w:p w:rsidR="00E03F2C" w:rsidRPr="0019570A" w:rsidRDefault="00E03F2C" w:rsidP="00CC26B3">
            <w:r w:rsidRPr="0019570A">
              <w:t>17.7%</w:t>
            </w:r>
          </w:p>
        </w:tc>
        <w:tc>
          <w:tcPr>
            <w:tcW w:w="704" w:type="dxa"/>
            <w:shd w:val="clear" w:color="auto" w:fill="auto"/>
            <w:noWrap/>
          </w:tcPr>
          <w:p w:rsidR="00E03F2C" w:rsidRPr="0019570A" w:rsidRDefault="00E03F2C" w:rsidP="00CC26B3"/>
        </w:tc>
        <w:tc>
          <w:tcPr>
            <w:tcW w:w="655" w:type="dxa"/>
            <w:shd w:val="clear" w:color="auto" w:fill="auto"/>
            <w:noWrap/>
          </w:tcPr>
          <w:p w:rsidR="00E03F2C" w:rsidRPr="0019570A" w:rsidRDefault="00E03F2C" w:rsidP="00CC26B3">
            <w:r w:rsidRPr="0019570A">
              <w:t>0.0%</w:t>
            </w:r>
          </w:p>
        </w:tc>
        <w:tc>
          <w:tcPr>
            <w:tcW w:w="636" w:type="dxa"/>
            <w:shd w:val="clear" w:color="auto" w:fill="auto"/>
            <w:noWrap/>
          </w:tcPr>
          <w:p w:rsidR="00E03F2C" w:rsidRPr="0019570A" w:rsidRDefault="00E03F2C" w:rsidP="00CC26B3"/>
        </w:tc>
        <w:tc>
          <w:tcPr>
            <w:tcW w:w="663" w:type="dxa"/>
            <w:shd w:val="clear" w:color="auto" w:fill="auto"/>
            <w:noWrap/>
          </w:tcPr>
          <w:p w:rsidR="00E03F2C" w:rsidRPr="0019570A" w:rsidRDefault="00E03F2C" w:rsidP="00CC26B3">
            <w:r w:rsidRPr="0019570A">
              <w:t>0.0%</w:t>
            </w:r>
          </w:p>
        </w:tc>
        <w:tc>
          <w:tcPr>
            <w:tcW w:w="661" w:type="dxa"/>
            <w:shd w:val="clear" w:color="auto" w:fill="auto"/>
            <w:noWrap/>
          </w:tcPr>
          <w:p w:rsidR="00E03F2C" w:rsidRPr="0019570A" w:rsidRDefault="00E03F2C" w:rsidP="00CC26B3"/>
        </w:tc>
      </w:tr>
      <w:tr w:rsidR="00E03F2C" w:rsidRPr="00C87C57" w:rsidTr="00E03F2C">
        <w:trPr>
          <w:cantSplit/>
        </w:trPr>
        <w:tc>
          <w:tcPr>
            <w:tcW w:w="1014" w:type="dxa"/>
            <w:shd w:val="clear" w:color="auto" w:fill="auto"/>
            <w:noWrap/>
          </w:tcPr>
          <w:p w:rsidR="00E03F2C" w:rsidRPr="0019570A" w:rsidRDefault="00E03F2C" w:rsidP="00CC26B3">
            <w:r w:rsidRPr="0019570A">
              <w:t>2601</w:t>
            </w:r>
          </w:p>
        </w:tc>
        <w:tc>
          <w:tcPr>
            <w:tcW w:w="1312" w:type="dxa"/>
            <w:shd w:val="clear" w:color="auto" w:fill="auto"/>
            <w:noWrap/>
          </w:tcPr>
          <w:p w:rsidR="00E03F2C" w:rsidRPr="0019570A" w:rsidRDefault="00E03F2C" w:rsidP="00CC26B3">
            <w:r w:rsidRPr="0019570A">
              <w:t>Portside Christian College</w:t>
            </w:r>
          </w:p>
        </w:tc>
        <w:tc>
          <w:tcPr>
            <w:tcW w:w="814" w:type="dxa"/>
            <w:shd w:val="clear" w:color="auto" w:fill="auto"/>
            <w:noWrap/>
          </w:tcPr>
          <w:p w:rsidR="00E03F2C" w:rsidRPr="00524CF3" w:rsidRDefault="00E03F2C" w:rsidP="00CC26B3">
            <w:r>
              <w:t>I</w:t>
            </w:r>
          </w:p>
        </w:tc>
        <w:tc>
          <w:tcPr>
            <w:tcW w:w="1134" w:type="dxa"/>
            <w:shd w:val="clear" w:color="auto" w:fill="auto"/>
            <w:noWrap/>
          </w:tcPr>
          <w:p w:rsidR="00E03F2C" w:rsidRPr="0019570A" w:rsidRDefault="00E03F2C" w:rsidP="00CC26B3">
            <w:r w:rsidRPr="0019570A">
              <w:t>1</w:t>
            </w:r>
          </w:p>
        </w:tc>
        <w:tc>
          <w:tcPr>
            <w:tcW w:w="695" w:type="dxa"/>
            <w:shd w:val="clear" w:color="auto" w:fill="auto"/>
            <w:noWrap/>
          </w:tcPr>
          <w:p w:rsidR="00E03F2C" w:rsidRDefault="00E03F2C" w:rsidP="00CC26B3">
            <w:r w:rsidRPr="00580570">
              <w:t>R-7</w:t>
            </w:r>
          </w:p>
        </w:tc>
        <w:tc>
          <w:tcPr>
            <w:tcW w:w="730" w:type="dxa"/>
            <w:shd w:val="clear" w:color="auto" w:fill="auto"/>
            <w:noWrap/>
          </w:tcPr>
          <w:p w:rsidR="00E03F2C" w:rsidRPr="00524CF3" w:rsidRDefault="00E03F2C" w:rsidP="00CC26B3">
            <w:r>
              <w:t>N</w:t>
            </w:r>
          </w:p>
        </w:tc>
        <w:tc>
          <w:tcPr>
            <w:tcW w:w="2731" w:type="dxa"/>
            <w:shd w:val="clear" w:color="auto" w:fill="auto"/>
            <w:noWrap/>
          </w:tcPr>
          <w:p w:rsidR="00E03F2C" w:rsidRPr="0019570A" w:rsidRDefault="00E03F2C" w:rsidP="00CC26B3">
            <w:r w:rsidRPr="0019570A">
              <w:t>1 Causeway Rd New Port SA 5015</w:t>
            </w:r>
          </w:p>
        </w:tc>
        <w:tc>
          <w:tcPr>
            <w:tcW w:w="918" w:type="dxa"/>
            <w:shd w:val="clear" w:color="auto" w:fill="auto"/>
            <w:noWrap/>
          </w:tcPr>
          <w:p w:rsidR="00E03F2C" w:rsidRPr="0019570A" w:rsidRDefault="00E03F2C" w:rsidP="00CC26B3">
            <w:r w:rsidRPr="0019570A">
              <w:t>ii. LNNP</w:t>
            </w:r>
          </w:p>
          <w:p w:rsidR="00E03F2C" w:rsidRPr="0019570A" w:rsidRDefault="00E03F2C" w:rsidP="00CC26B3">
            <w:r w:rsidRPr="0019570A">
              <w:t>iv. Low SES</w:t>
            </w:r>
          </w:p>
        </w:tc>
        <w:tc>
          <w:tcPr>
            <w:tcW w:w="667" w:type="dxa"/>
            <w:shd w:val="clear" w:color="auto" w:fill="auto"/>
            <w:noWrap/>
          </w:tcPr>
          <w:p w:rsidR="00E03F2C" w:rsidRPr="0019570A" w:rsidRDefault="00E03F2C" w:rsidP="00CC26B3">
            <w:r w:rsidRPr="0019570A">
              <w:t>8.9%</w:t>
            </w:r>
          </w:p>
        </w:tc>
        <w:tc>
          <w:tcPr>
            <w:tcW w:w="704" w:type="dxa"/>
            <w:shd w:val="clear" w:color="auto" w:fill="auto"/>
            <w:noWrap/>
          </w:tcPr>
          <w:p w:rsidR="00E03F2C" w:rsidRPr="0019570A" w:rsidRDefault="00E03F2C" w:rsidP="00CC26B3"/>
        </w:tc>
        <w:tc>
          <w:tcPr>
            <w:tcW w:w="655" w:type="dxa"/>
            <w:shd w:val="clear" w:color="auto" w:fill="auto"/>
            <w:noWrap/>
          </w:tcPr>
          <w:p w:rsidR="00E03F2C" w:rsidRPr="0019570A" w:rsidRDefault="00E03F2C" w:rsidP="00CC26B3">
            <w:r w:rsidRPr="0019570A">
              <w:t>0.0%</w:t>
            </w:r>
          </w:p>
        </w:tc>
        <w:tc>
          <w:tcPr>
            <w:tcW w:w="636" w:type="dxa"/>
            <w:shd w:val="clear" w:color="auto" w:fill="auto"/>
            <w:noWrap/>
          </w:tcPr>
          <w:p w:rsidR="00E03F2C" w:rsidRPr="0019570A" w:rsidRDefault="00E03F2C" w:rsidP="00CC26B3"/>
        </w:tc>
        <w:tc>
          <w:tcPr>
            <w:tcW w:w="663" w:type="dxa"/>
            <w:shd w:val="clear" w:color="auto" w:fill="auto"/>
            <w:noWrap/>
          </w:tcPr>
          <w:p w:rsidR="00E03F2C" w:rsidRPr="0019570A" w:rsidRDefault="00E03F2C" w:rsidP="00CC26B3">
            <w:r w:rsidRPr="0019570A">
              <w:t>0.0%</w:t>
            </w:r>
          </w:p>
        </w:tc>
        <w:tc>
          <w:tcPr>
            <w:tcW w:w="661" w:type="dxa"/>
            <w:shd w:val="clear" w:color="auto" w:fill="auto"/>
            <w:noWrap/>
          </w:tcPr>
          <w:p w:rsidR="00E03F2C" w:rsidRPr="0019570A" w:rsidRDefault="00E03F2C" w:rsidP="00CC26B3"/>
        </w:tc>
      </w:tr>
      <w:tr w:rsidR="00E03F2C" w:rsidRPr="00C87C57" w:rsidTr="00E03F2C">
        <w:trPr>
          <w:cantSplit/>
        </w:trPr>
        <w:tc>
          <w:tcPr>
            <w:tcW w:w="1014" w:type="dxa"/>
            <w:shd w:val="clear" w:color="auto" w:fill="auto"/>
            <w:noWrap/>
          </w:tcPr>
          <w:p w:rsidR="00E03F2C" w:rsidRPr="0019570A" w:rsidRDefault="00E03F2C" w:rsidP="00CC26B3">
            <w:r w:rsidRPr="0019570A">
              <w:t>391</w:t>
            </w:r>
          </w:p>
        </w:tc>
        <w:tc>
          <w:tcPr>
            <w:tcW w:w="1312" w:type="dxa"/>
            <w:shd w:val="clear" w:color="auto" w:fill="auto"/>
            <w:noWrap/>
          </w:tcPr>
          <w:p w:rsidR="00E03F2C" w:rsidRPr="0019570A" w:rsidRDefault="00E03F2C" w:rsidP="00CC26B3">
            <w:r w:rsidRPr="0019570A">
              <w:t>Prescott College</w:t>
            </w:r>
          </w:p>
        </w:tc>
        <w:tc>
          <w:tcPr>
            <w:tcW w:w="814" w:type="dxa"/>
            <w:shd w:val="clear" w:color="auto" w:fill="auto"/>
            <w:noWrap/>
          </w:tcPr>
          <w:p w:rsidR="00E03F2C" w:rsidRPr="00524CF3" w:rsidRDefault="00E03F2C" w:rsidP="00CC26B3">
            <w:r>
              <w:t>I</w:t>
            </w:r>
          </w:p>
        </w:tc>
        <w:tc>
          <w:tcPr>
            <w:tcW w:w="1134" w:type="dxa"/>
            <w:shd w:val="clear" w:color="auto" w:fill="auto"/>
            <w:noWrap/>
          </w:tcPr>
          <w:p w:rsidR="00E03F2C" w:rsidRPr="0019570A" w:rsidRDefault="00E03F2C" w:rsidP="00CC26B3">
            <w:r w:rsidRPr="0019570A">
              <w:t>1</w:t>
            </w:r>
          </w:p>
        </w:tc>
        <w:tc>
          <w:tcPr>
            <w:tcW w:w="695" w:type="dxa"/>
            <w:shd w:val="clear" w:color="auto" w:fill="auto"/>
            <w:noWrap/>
          </w:tcPr>
          <w:p w:rsidR="00E03F2C" w:rsidRDefault="00E03F2C" w:rsidP="00CC26B3">
            <w:r>
              <w:t>8-10</w:t>
            </w:r>
          </w:p>
        </w:tc>
        <w:tc>
          <w:tcPr>
            <w:tcW w:w="730" w:type="dxa"/>
            <w:shd w:val="clear" w:color="auto" w:fill="auto"/>
            <w:noWrap/>
          </w:tcPr>
          <w:p w:rsidR="00E03F2C" w:rsidRPr="00524CF3" w:rsidRDefault="00E03F2C" w:rsidP="00CC26B3">
            <w:r>
              <w:t>N</w:t>
            </w:r>
          </w:p>
        </w:tc>
        <w:tc>
          <w:tcPr>
            <w:tcW w:w="2731" w:type="dxa"/>
            <w:shd w:val="clear" w:color="auto" w:fill="auto"/>
            <w:noWrap/>
          </w:tcPr>
          <w:p w:rsidR="00E03F2C" w:rsidRPr="0019570A" w:rsidRDefault="00E03F2C" w:rsidP="00CC26B3">
            <w:r w:rsidRPr="0019570A">
              <w:t>2 Koonga Ave Prospect SA 5082</w:t>
            </w:r>
          </w:p>
        </w:tc>
        <w:tc>
          <w:tcPr>
            <w:tcW w:w="918" w:type="dxa"/>
            <w:shd w:val="clear" w:color="auto" w:fill="auto"/>
            <w:noWrap/>
          </w:tcPr>
          <w:p w:rsidR="00E03F2C" w:rsidRPr="0019570A" w:rsidRDefault="00E03F2C" w:rsidP="00CC26B3">
            <w:r w:rsidRPr="0019570A">
              <w:t>i. SP</w:t>
            </w:r>
          </w:p>
          <w:p w:rsidR="00E03F2C" w:rsidRPr="0019570A" w:rsidRDefault="00E03F2C" w:rsidP="00CC26B3">
            <w:r w:rsidRPr="0019570A">
              <w:t>ii. LNNP</w:t>
            </w:r>
          </w:p>
        </w:tc>
        <w:tc>
          <w:tcPr>
            <w:tcW w:w="667" w:type="dxa"/>
            <w:shd w:val="clear" w:color="auto" w:fill="auto"/>
            <w:noWrap/>
          </w:tcPr>
          <w:p w:rsidR="00E03F2C" w:rsidRPr="0019570A" w:rsidRDefault="00E03F2C" w:rsidP="00CC26B3">
            <w:r w:rsidRPr="0019570A">
              <w:t>27.6%</w:t>
            </w:r>
          </w:p>
        </w:tc>
        <w:tc>
          <w:tcPr>
            <w:tcW w:w="704" w:type="dxa"/>
            <w:shd w:val="clear" w:color="auto" w:fill="auto"/>
            <w:noWrap/>
          </w:tcPr>
          <w:p w:rsidR="00E03F2C" w:rsidRPr="0019570A" w:rsidRDefault="00E03F2C" w:rsidP="00CC26B3"/>
        </w:tc>
        <w:tc>
          <w:tcPr>
            <w:tcW w:w="655" w:type="dxa"/>
            <w:shd w:val="clear" w:color="auto" w:fill="auto"/>
            <w:noWrap/>
          </w:tcPr>
          <w:p w:rsidR="00E03F2C" w:rsidRPr="0019570A" w:rsidRDefault="00E03F2C" w:rsidP="00CC26B3">
            <w:r w:rsidRPr="0019570A">
              <w:t>50.0%</w:t>
            </w:r>
          </w:p>
        </w:tc>
        <w:tc>
          <w:tcPr>
            <w:tcW w:w="636" w:type="dxa"/>
            <w:shd w:val="clear" w:color="auto" w:fill="auto"/>
            <w:noWrap/>
          </w:tcPr>
          <w:p w:rsidR="00E03F2C" w:rsidRPr="0019570A" w:rsidRDefault="00E03F2C" w:rsidP="00CC26B3"/>
        </w:tc>
        <w:tc>
          <w:tcPr>
            <w:tcW w:w="663" w:type="dxa"/>
            <w:shd w:val="clear" w:color="auto" w:fill="auto"/>
            <w:noWrap/>
          </w:tcPr>
          <w:p w:rsidR="00E03F2C" w:rsidRPr="0019570A" w:rsidRDefault="00E03F2C" w:rsidP="00CC26B3">
            <w:r w:rsidRPr="0019570A">
              <w:t>0.0%</w:t>
            </w:r>
          </w:p>
        </w:tc>
        <w:tc>
          <w:tcPr>
            <w:tcW w:w="661" w:type="dxa"/>
            <w:shd w:val="clear" w:color="auto" w:fill="auto"/>
            <w:noWrap/>
          </w:tcPr>
          <w:p w:rsidR="00E03F2C" w:rsidRPr="0019570A" w:rsidRDefault="00E03F2C" w:rsidP="00CC26B3"/>
        </w:tc>
      </w:tr>
      <w:tr w:rsidR="00E03F2C" w:rsidRPr="00C87C57" w:rsidTr="00E03F2C">
        <w:trPr>
          <w:cantSplit/>
        </w:trPr>
        <w:tc>
          <w:tcPr>
            <w:tcW w:w="1014" w:type="dxa"/>
            <w:tcBorders>
              <w:bottom w:val="single" w:sz="4" w:space="0" w:color="auto"/>
            </w:tcBorders>
            <w:shd w:val="clear" w:color="auto" w:fill="auto"/>
            <w:noWrap/>
          </w:tcPr>
          <w:p w:rsidR="00E03F2C" w:rsidRPr="0019570A" w:rsidRDefault="00E03F2C" w:rsidP="00CC26B3">
            <w:r w:rsidRPr="0019570A">
              <w:t>2619</w:t>
            </w:r>
          </w:p>
        </w:tc>
        <w:tc>
          <w:tcPr>
            <w:tcW w:w="1312" w:type="dxa"/>
            <w:tcBorders>
              <w:bottom w:val="single" w:sz="4" w:space="0" w:color="auto"/>
            </w:tcBorders>
            <w:shd w:val="clear" w:color="auto" w:fill="auto"/>
            <w:noWrap/>
          </w:tcPr>
          <w:p w:rsidR="00E03F2C" w:rsidRPr="0019570A" w:rsidRDefault="00E03F2C" w:rsidP="00CC26B3">
            <w:r w:rsidRPr="0019570A">
              <w:t xml:space="preserve">Southern Vales Christian </w:t>
            </w:r>
          </w:p>
          <w:p w:rsidR="00E03F2C" w:rsidRPr="0019570A" w:rsidRDefault="00E03F2C" w:rsidP="00CC26B3">
            <w:r w:rsidRPr="0019570A">
              <w:t>College</w:t>
            </w:r>
          </w:p>
        </w:tc>
        <w:tc>
          <w:tcPr>
            <w:tcW w:w="814" w:type="dxa"/>
            <w:tcBorders>
              <w:bottom w:val="single" w:sz="4" w:space="0" w:color="auto"/>
            </w:tcBorders>
            <w:shd w:val="clear" w:color="auto" w:fill="auto"/>
            <w:noWrap/>
          </w:tcPr>
          <w:p w:rsidR="00E03F2C" w:rsidRPr="00524CF3" w:rsidRDefault="00E03F2C" w:rsidP="00CC26B3">
            <w:r>
              <w:t>I</w:t>
            </w:r>
          </w:p>
        </w:tc>
        <w:tc>
          <w:tcPr>
            <w:tcW w:w="1134" w:type="dxa"/>
            <w:tcBorders>
              <w:bottom w:val="single" w:sz="4" w:space="0" w:color="auto"/>
            </w:tcBorders>
            <w:shd w:val="clear" w:color="auto" w:fill="auto"/>
            <w:noWrap/>
          </w:tcPr>
          <w:p w:rsidR="00E03F2C" w:rsidRPr="0019570A" w:rsidRDefault="00E03F2C" w:rsidP="00CC26B3">
            <w:r w:rsidRPr="0019570A">
              <w:t>1</w:t>
            </w:r>
          </w:p>
        </w:tc>
        <w:tc>
          <w:tcPr>
            <w:tcW w:w="695" w:type="dxa"/>
            <w:tcBorders>
              <w:bottom w:val="single" w:sz="4" w:space="0" w:color="auto"/>
            </w:tcBorders>
            <w:shd w:val="clear" w:color="auto" w:fill="auto"/>
            <w:noWrap/>
          </w:tcPr>
          <w:p w:rsidR="00E03F2C" w:rsidRDefault="00E03F2C" w:rsidP="00CC26B3">
            <w:r w:rsidRPr="00580570">
              <w:t>R-7</w:t>
            </w:r>
          </w:p>
        </w:tc>
        <w:tc>
          <w:tcPr>
            <w:tcW w:w="730" w:type="dxa"/>
            <w:tcBorders>
              <w:bottom w:val="single" w:sz="4" w:space="0" w:color="auto"/>
            </w:tcBorders>
            <w:shd w:val="clear" w:color="auto" w:fill="auto"/>
            <w:noWrap/>
          </w:tcPr>
          <w:p w:rsidR="00E03F2C" w:rsidRPr="00524CF3" w:rsidRDefault="00E03F2C" w:rsidP="00CC26B3">
            <w:r>
              <w:t>N</w:t>
            </w:r>
          </w:p>
        </w:tc>
        <w:tc>
          <w:tcPr>
            <w:tcW w:w="2731" w:type="dxa"/>
            <w:tcBorders>
              <w:bottom w:val="single" w:sz="4" w:space="0" w:color="auto"/>
            </w:tcBorders>
            <w:shd w:val="clear" w:color="auto" w:fill="auto"/>
            <w:noWrap/>
          </w:tcPr>
          <w:p w:rsidR="00E03F2C" w:rsidRPr="0019570A" w:rsidRDefault="00E03F2C" w:rsidP="00CC26B3">
            <w:r w:rsidRPr="0019570A">
              <w:t>140 States Road Morphett Vale SA 5162</w:t>
            </w:r>
          </w:p>
        </w:tc>
        <w:tc>
          <w:tcPr>
            <w:tcW w:w="918" w:type="dxa"/>
            <w:tcBorders>
              <w:bottom w:val="single" w:sz="4" w:space="0" w:color="auto"/>
            </w:tcBorders>
            <w:shd w:val="clear" w:color="auto" w:fill="auto"/>
            <w:noWrap/>
          </w:tcPr>
          <w:p w:rsidR="00E03F2C" w:rsidRPr="0019570A" w:rsidRDefault="00E03F2C" w:rsidP="00CC26B3">
            <w:r w:rsidRPr="0019570A">
              <w:t>ii. LNNP</w:t>
            </w:r>
          </w:p>
        </w:tc>
        <w:tc>
          <w:tcPr>
            <w:tcW w:w="667" w:type="dxa"/>
            <w:tcBorders>
              <w:bottom w:val="single" w:sz="4" w:space="0" w:color="auto"/>
            </w:tcBorders>
            <w:shd w:val="clear" w:color="auto" w:fill="auto"/>
            <w:noWrap/>
          </w:tcPr>
          <w:p w:rsidR="00E03F2C" w:rsidRPr="0019570A" w:rsidRDefault="00E03F2C" w:rsidP="00CC26B3">
            <w:r w:rsidRPr="0019570A">
              <w:t>19.8%</w:t>
            </w:r>
          </w:p>
        </w:tc>
        <w:tc>
          <w:tcPr>
            <w:tcW w:w="704" w:type="dxa"/>
            <w:tcBorders>
              <w:bottom w:val="single" w:sz="4" w:space="0" w:color="auto"/>
            </w:tcBorders>
            <w:shd w:val="clear" w:color="auto" w:fill="auto"/>
            <w:noWrap/>
          </w:tcPr>
          <w:p w:rsidR="00E03F2C" w:rsidRPr="0019570A" w:rsidRDefault="00E03F2C" w:rsidP="00CC26B3"/>
        </w:tc>
        <w:tc>
          <w:tcPr>
            <w:tcW w:w="655" w:type="dxa"/>
            <w:tcBorders>
              <w:bottom w:val="single" w:sz="4" w:space="0" w:color="auto"/>
            </w:tcBorders>
            <w:shd w:val="clear" w:color="auto" w:fill="auto"/>
            <w:noWrap/>
          </w:tcPr>
          <w:p w:rsidR="00E03F2C" w:rsidRPr="0019570A" w:rsidRDefault="00E03F2C" w:rsidP="00CC26B3">
            <w:r w:rsidRPr="0019570A">
              <w:t>0.0%</w:t>
            </w:r>
          </w:p>
        </w:tc>
        <w:tc>
          <w:tcPr>
            <w:tcW w:w="636" w:type="dxa"/>
            <w:tcBorders>
              <w:bottom w:val="single" w:sz="4" w:space="0" w:color="auto"/>
            </w:tcBorders>
            <w:shd w:val="clear" w:color="auto" w:fill="auto"/>
            <w:noWrap/>
          </w:tcPr>
          <w:p w:rsidR="00E03F2C" w:rsidRPr="0019570A" w:rsidRDefault="00E03F2C" w:rsidP="00CC26B3"/>
        </w:tc>
        <w:tc>
          <w:tcPr>
            <w:tcW w:w="663" w:type="dxa"/>
            <w:tcBorders>
              <w:bottom w:val="single" w:sz="4" w:space="0" w:color="auto"/>
            </w:tcBorders>
            <w:shd w:val="clear" w:color="auto" w:fill="auto"/>
            <w:noWrap/>
          </w:tcPr>
          <w:p w:rsidR="00E03F2C" w:rsidRPr="0019570A" w:rsidRDefault="00E03F2C" w:rsidP="00CC26B3">
            <w:r w:rsidRPr="0019570A">
              <w:t>0.0%</w:t>
            </w:r>
          </w:p>
        </w:tc>
        <w:tc>
          <w:tcPr>
            <w:tcW w:w="661" w:type="dxa"/>
            <w:tcBorders>
              <w:bottom w:val="single" w:sz="4" w:space="0" w:color="auto"/>
            </w:tcBorders>
            <w:shd w:val="clear" w:color="auto" w:fill="auto"/>
            <w:noWrap/>
          </w:tcPr>
          <w:p w:rsidR="00E03F2C" w:rsidRPr="0019570A" w:rsidRDefault="00E03F2C" w:rsidP="00CC26B3"/>
        </w:tc>
      </w:tr>
      <w:tr w:rsidR="00E03F2C" w:rsidRPr="00C87C57" w:rsidTr="00E03F2C">
        <w:trPr>
          <w:cantSplit/>
        </w:trPr>
        <w:tc>
          <w:tcPr>
            <w:tcW w:w="1014" w:type="dxa"/>
            <w:shd w:val="clear" w:color="auto" w:fill="auto"/>
            <w:noWrap/>
          </w:tcPr>
          <w:p w:rsidR="00E03F2C" w:rsidRPr="00D40FEC" w:rsidRDefault="00E03F2C" w:rsidP="00CC26B3">
            <w:r w:rsidRPr="00D40FEC">
              <w:t>2605</w:t>
            </w:r>
          </w:p>
        </w:tc>
        <w:tc>
          <w:tcPr>
            <w:tcW w:w="1312" w:type="dxa"/>
            <w:shd w:val="clear" w:color="auto" w:fill="auto"/>
            <w:noWrap/>
          </w:tcPr>
          <w:p w:rsidR="00E03F2C" w:rsidRPr="00D40FEC" w:rsidRDefault="00E03F2C" w:rsidP="00CC26B3">
            <w:r w:rsidRPr="00D40FEC">
              <w:t>Unity College</w:t>
            </w:r>
          </w:p>
        </w:tc>
        <w:tc>
          <w:tcPr>
            <w:tcW w:w="814" w:type="dxa"/>
            <w:shd w:val="clear" w:color="auto" w:fill="auto"/>
            <w:noWrap/>
          </w:tcPr>
          <w:p w:rsidR="00E03F2C" w:rsidRPr="00D40FEC" w:rsidRDefault="00E03F2C" w:rsidP="00CC26B3">
            <w:r w:rsidRPr="00D40FEC">
              <w:t>I</w:t>
            </w:r>
          </w:p>
        </w:tc>
        <w:tc>
          <w:tcPr>
            <w:tcW w:w="1134" w:type="dxa"/>
            <w:shd w:val="clear" w:color="auto" w:fill="auto"/>
            <w:noWrap/>
          </w:tcPr>
          <w:p w:rsidR="00E03F2C" w:rsidRPr="00D40FEC" w:rsidRDefault="00E03F2C" w:rsidP="00CC26B3">
            <w:r w:rsidRPr="00D40FEC">
              <w:t>2</w:t>
            </w:r>
          </w:p>
        </w:tc>
        <w:tc>
          <w:tcPr>
            <w:tcW w:w="695" w:type="dxa"/>
            <w:shd w:val="clear" w:color="auto" w:fill="auto"/>
            <w:noWrap/>
          </w:tcPr>
          <w:p w:rsidR="00E03F2C" w:rsidRPr="00D40FEC" w:rsidRDefault="00E03F2C" w:rsidP="00CC26B3">
            <w:r w:rsidRPr="00D40FEC">
              <w:t>R-7</w:t>
            </w:r>
          </w:p>
        </w:tc>
        <w:tc>
          <w:tcPr>
            <w:tcW w:w="730" w:type="dxa"/>
            <w:shd w:val="clear" w:color="auto" w:fill="auto"/>
            <w:noWrap/>
          </w:tcPr>
          <w:p w:rsidR="00E03F2C" w:rsidRPr="00D40FEC" w:rsidRDefault="00E03F2C" w:rsidP="00CC26B3">
            <w:r w:rsidRPr="00D40FEC">
              <w:t>N</w:t>
            </w:r>
          </w:p>
        </w:tc>
        <w:tc>
          <w:tcPr>
            <w:tcW w:w="2731" w:type="dxa"/>
            <w:shd w:val="clear" w:color="auto" w:fill="auto"/>
            <w:noWrap/>
          </w:tcPr>
          <w:p w:rsidR="00E03F2C" w:rsidRPr="00D40FEC" w:rsidRDefault="00E03F2C" w:rsidP="00CC26B3">
            <w:r w:rsidRPr="00D40FEC">
              <w:t>45 Owl Drive Murray Bridge SA 5253</w:t>
            </w:r>
          </w:p>
        </w:tc>
        <w:tc>
          <w:tcPr>
            <w:tcW w:w="918" w:type="dxa"/>
            <w:shd w:val="clear" w:color="auto" w:fill="auto"/>
            <w:noWrap/>
          </w:tcPr>
          <w:p w:rsidR="00E03F2C" w:rsidRPr="00D40FEC" w:rsidRDefault="00E03F2C" w:rsidP="00CC26B3">
            <w:r w:rsidRPr="00D40FEC">
              <w:t>i. SP</w:t>
            </w:r>
          </w:p>
          <w:p w:rsidR="00E03F2C" w:rsidRPr="00D40FEC" w:rsidRDefault="00E03F2C" w:rsidP="00CC26B3">
            <w:r w:rsidRPr="00D40FEC">
              <w:t>ii. LNNP</w:t>
            </w:r>
          </w:p>
          <w:p w:rsidR="00E03F2C" w:rsidRPr="00D40FEC" w:rsidRDefault="00E03F2C" w:rsidP="00CC26B3">
            <w:r w:rsidRPr="00D40FEC">
              <w:t>iv. Low SES</w:t>
            </w:r>
          </w:p>
        </w:tc>
        <w:tc>
          <w:tcPr>
            <w:tcW w:w="667" w:type="dxa"/>
            <w:shd w:val="clear" w:color="auto" w:fill="auto"/>
            <w:noWrap/>
          </w:tcPr>
          <w:p w:rsidR="00E03F2C" w:rsidRPr="00D40FEC" w:rsidRDefault="00E03F2C" w:rsidP="00CC26B3">
            <w:r w:rsidRPr="00D40FEC">
              <w:t>20.3%</w:t>
            </w:r>
          </w:p>
        </w:tc>
        <w:tc>
          <w:tcPr>
            <w:tcW w:w="704" w:type="dxa"/>
            <w:shd w:val="clear" w:color="auto" w:fill="auto"/>
            <w:noWrap/>
          </w:tcPr>
          <w:p w:rsidR="00E03F2C" w:rsidRPr="00D40FEC" w:rsidRDefault="00E03F2C" w:rsidP="00CC26B3"/>
        </w:tc>
        <w:tc>
          <w:tcPr>
            <w:tcW w:w="655" w:type="dxa"/>
            <w:shd w:val="clear" w:color="auto" w:fill="auto"/>
            <w:noWrap/>
          </w:tcPr>
          <w:p w:rsidR="00E03F2C" w:rsidRPr="00D40FEC" w:rsidRDefault="00E03F2C" w:rsidP="00CC26B3">
            <w:r w:rsidRPr="00D40FEC">
              <w:t>16.7%</w:t>
            </w:r>
          </w:p>
        </w:tc>
        <w:tc>
          <w:tcPr>
            <w:tcW w:w="636" w:type="dxa"/>
            <w:shd w:val="clear" w:color="auto" w:fill="auto"/>
            <w:noWrap/>
          </w:tcPr>
          <w:p w:rsidR="00E03F2C" w:rsidRPr="00D40FEC" w:rsidRDefault="00E03F2C" w:rsidP="00CC26B3"/>
        </w:tc>
        <w:tc>
          <w:tcPr>
            <w:tcW w:w="663" w:type="dxa"/>
            <w:shd w:val="clear" w:color="auto" w:fill="auto"/>
            <w:noWrap/>
          </w:tcPr>
          <w:p w:rsidR="00E03F2C" w:rsidRPr="00D40FEC" w:rsidRDefault="00E03F2C" w:rsidP="00CC26B3">
            <w:r w:rsidRPr="00D40FEC">
              <w:t>0.0%</w:t>
            </w:r>
          </w:p>
        </w:tc>
        <w:tc>
          <w:tcPr>
            <w:tcW w:w="661" w:type="dxa"/>
            <w:shd w:val="clear" w:color="auto" w:fill="auto"/>
            <w:noWrap/>
          </w:tcPr>
          <w:p w:rsidR="00E03F2C" w:rsidRPr="00D40FEC" w:rsidRDefault="00E03F2C" w:rsidP="00CC26B3"/>
        </w:tc>
      </w:tr>
      <w:tr w:rsidR="00E03F2C" w:rsidRPr="00C87C57" w:rsidTr="00E03F2C">
        <w:trPr>
          <w:cantSplit/>
        </w:trPr>
        <w:tc>
          <w:tcPr>
            <w:tcW w:w="1014" w:type="dxa"/>
            <w:shd w:val="clear" w:color="auto" w:fill="auto"/>
            <w:noWrap/>
          </w:tcPr>
          <w:p w:rsidR="00E03F2C" w:rsidRPr="0019570A" w:rsidRDefault="00E03F2C" w:rsidP="00CC26B3">
            <w:r w:rsidRPr="0019570A">
              <w:t>17267</w:t>
            </w:r>
          </w:p>
        </w:tc>
        <w:tc>
          <w:tcPr>
            <w:tcW w:w="1312" w:type="dxa"/>
            <w:shd w:val="clear" w:color="auto" w:fill="auto"/>
            <w:noWrap/>
          </w:tcPr>
          <w:p w:rsidR="00E03F2C" w:rsidRPr="0019570A" w:rsidRDefault="00E03F2C" w:rsidP="00CC26B3">
            <w:r w:rsidRPr="0019570A">
              <w:t>Vineyard Lutheran School</w:t>
            </w:r>
          </w:p>
        </w:tc>
        <w:tc>
          <w:tcPr>
            <w:tcW w:w="814" w:type="dxa"/>
            <w:shd w:val="clear" w:color="auto" w:fill="auto"/>
            <w:noWrap/>
          </w:tcPr>
          <w:p w:rsidR="00E03F2C" w:rsidRPr="00524CF3" w:rsidRDefault="00E03F2C" w:rsidP="00CC26B3">
            <w:r>
              <w:t>I</w:t>
            </w:r>
          </w:p>
        </w:tc>
        <w:tc>
          <w:tcPr>
            <w:tcW w:w="1134" w:type="dxa"/>
            <w:shd w:val="clear" w:color="auto" w:fill="auto"/>
            <w:noWrap/>
          </w:tcPr>
          <w:p w:rsidR="00E03F2C" w:rsidRPr="0019570A" w:rsidRDefault="00E03F2C" w:rsidP="00CC26B3">
            <w:r w:rsidRPr="0019570A">
              <w:t>2</w:t>
            </w:r>
          </w:p>
        </w:tc>
        <w:tc>
          <w:tcPr>
            <w:tcW w:w="695" w:type="dxa"/>
            <w:shd w:val="clear" w:color="auto" w:fill="auto"/>
            <w:noWrap/>
          </w:tcPr>
          <w:p w:rsidR="00E03F2C" w:rsidRDefault="00E03F2C" w:rsidP="00CC26B3">
            <w:r w:rsidRPr="00580570">
              <w:t>R-7</w:t>
            </w:r>
          </w:p>
        </w:tc>
        <w:tc>
          <w:tcPr>
            <w:tcW w:w="730" w:type="dxa"/>
            <w:shd w:val="clear" w:color="auto" w:fill="auto"/>
            <w:noWrap/>
          </w:tcPr>
          <w:p w:rsidR="00E03F2C" w:rsidRPr="00524CF3" w:rsidRDefault="00E03F2C" w:rsidP="00CC26B3">
            <w:r>
              <w:t>N</w:t>
            </w:r>
          </w:p>
        </w:tc>
        <w:tc>
          <w:tcPr>
            <w:tcW w:w="2731" w:type="dxa"/>
            <w:shd w:val="clear" w:color="auto" w:fill="auto"/>
            <w:noWrap/>
          </w:tcPr>
          <w:p w:rsidR="00E03F2C" w:rsidRPr="0019570A" w:rsidRDefault="00E03F2C" w:rsidP="00CC26B3">
            <w:r w:rsidRPr="0019570A">
              <w:t>59 Main North Road Clare SA 5453</w:t>
            </w:r>
          </w:p>
        </w:tc>
        <w:tc>
          <w:tcPr>
            <w:tcW w:w="918" w:type="dxa"/>
            <w:shd w:val="clear" w:color="auto" w:fill="auto"/>
            <w:noWrap/>
          </w:tcPr>
          <w:p w:rsidR="00E03F2C" w:rsidRPr="0019570A" w:rsidRDefault="00E03F2C" w:rsidP="00CC26B3">
            <w:r w:rsidRPr="0019570A">
              <w:t>iii. DN</w:t>
            </w:r>
          </w:p>
        </w:tc>
        <w:tc>
          <w:tcPr>
            <w:tcW w:w="667" w:type="dxa"/>
            <w:shd w:val="clear" w:color="auto" w:fill="auto"/>
            <w:noWrap/>
          </w:tcPr>
          <w:p w:rsidR="00E03F2C" w:rsidRPr="0019570A" w:rsidRDefault="00E03F2C" w:rsidP="00CC26B3">
            <w:r w:rsidRPr="0019570A">
              <w:t>14.3%</w:t>
            </w:r>
          </w:p>
        </w:tc>
        <w:tc>
          <w:tcPr>
            <w:tcW w:w="704" w:type="dxa"/>
            <w:shd w:val="clear" w:color="auto" w:fill="auto"/>
            <w:noWrap/>
          </w:tcPr>
          <w:p w:rsidR="00E03F2C" w:rsidRPr="0019570A" w:rsidRDefault="00E03F2C" w:rsidP="00CC26B3"/>
        </w:tc>
        <w:tc>
          <w:tcPr>
            <w:tcW w:w="655" w:type="dxa"/>
            <w:shd w:val="clear" w:color="auto" w:fill="auto"/>
            <w:noWrap/>
          </w:tcPr>
          <w:p w:rsidR="00E03F2C" w:rsidRPr="0019570A" w:rsidRDefault="00E03F2C" w:rsidP="00CC26B3">
            <w:r w:rsidRPr="0019570A">
              <w:t>0.0%</w:t>
            </w:r>
          </w:p>
        </w:tc>
        <w:tc>
          <w:tcPr>
            <w:tcW w:w="636" w:type="dxa"/>
            <w:shd w:val="clear" w:color="auto" w:fill="auto"/>
            <w:noWrap/>
          </w:tcPr>
          <w:p w:rsidR="00E03F2C" w:rsidRPr="0019570A" w:rsidRDefault="00E03F2C" w:rsidP="00CC26B3"/>
        </w:tc>
        <w:tc>
          <w:tcPr>
            <w:tcW w:w="663" w:type="dxa"/>
            <w:shd w:val="clear" w:color="auto" w:fill="auto"/>
            <w:noWrap/>
          </w:tcPr>
          <w:p w:rsidR="00E03F2C" w:rsidRPr="0019570A" w:rsidRDefault="00E03F2C" w:rsidP="00CC26B3">
            <w:r w:rsidRPr="0019570A">
              <w:t>0.0%</w:t>
            </w:r>
          </w:p>
        </w:tc>
        <w:tc>
          <w:tcPr>
            <w:tcW w:w="661" w:type="dxa"/>
            <w:shd w:val="clear" w:color="auto" w:fill="auto"/>
            <w:noWrap/>
          </w:tcPr>
          <w:p w:rsidR="00E03F2C" w:rsidRPr="0019570A" w:rsidRDefault="00E03F2C" w:rsidP="00CC26B3"/>
        </w:tc>
      </w:tr>
      <w:tr w:rsidR="00E03F2C" w:rsidRPr="00C87C57" w:rsidTr="00E03F2C">
        <w:trPr>
          <w:cantSplit/>
        </w:trPr>
        <w:tc>
          <w:tcPr>
            <w:tcW w:w="1014" w:type="dxa"/>
            <w:shd w:val="clear" w:color="auto" w:fill="auto"/>
            <w:noWrap/>
          </w:tcPr>
          <w:p w:rsidR="00E03F2C" w:rsidRPr="0019570A" w:rsidRDefault="00E03F2C" w:rsidP="00CC26B3">
            <w:r w:rsidRPr="0019570A">
              <w:t>22817</w:t>
            </w:r>
          </w:p>
        </w:tc>
        <w:tc>
          <w:tcPr>
            <w:tcW w:w="1312" w:type="dxa"/>
            <w:shd w:val="clear" w:color="auto" w:fill="auto"/>
            <w:noWrap/>
          </w:tcPr>
          <w:p w:rsidR="00E03F2C" w:rsidRPr="0019570A" w:rsidRDefault="00E03F2C" w:rsidP="00CC26B3">
            <w:r w:rsidRPr="0019570A">
              <w:t xml:space="preserve">Burc College </w:t>
            </w:r>
          </w:p>
        </w:tc>
        <w:tc>
          <w:tcPr>
            <w:tcW w:w="814" w:type="dxa"/>
            <w:shd w:val="clear" w:color="auto" w:fill="auto"/>
            <w:noWrap/>
          </w:tcPr>
          <w:p w:rsidR="00E03F2C" w:rsidRPr="00524CF3" w:rsidRDefault="00E03F2C" w:rsidP="00CC26B3">
            <w:r>
              <w:t>I</w:t>
            </w:r>
          </w:p>
        </w:tc>
        <w:tc>
          <w:tcPr>
            <w:tcW w:w="1134" w:type="dxa"/>
            <w:shd w:val="clear" w:color="auto" w:fill="auto"/>
            <w:noWrap/>
          </w:tcPr>
          <w:p w:rsidR="00E03F2C" w:rsidRPr="0019570A" w:rsidRDefault="00E03F2C" w:rsidP="00CC26B3">
            <w:r w:rsidRPr="0019570A">
              <w:t>1</w:t>
            </w:r>
          </w:p>
        </w:tc>
        <w:tc>
          <w:tcPr>
            <w:tcW w:w="695" w:type="dxa"/>
            <w:shd w:val="clear" w:color="auto" w:fill="auto"/>
            <w:noWrap/>
          </w:tcPr>
          <w:p w:rsidR="00E03F2C" w:rsidRDefault="00E03F2C" w:rsidP="00CC26B3">
            <w:r w:rsidRPr="00580570">
              <w:t>R-7</w:t>
            </w:r>
          </w:p>
        </w:tc>
        <w:tc>
          <w:tcPr>
            <w:tcW w:w="730" w:type="dxa"/>
            <w:shd w:val="clear" w:color="auto" w:fill="auto"/>
            <w:noWrap/>
          </w:tcPr>
          <w:p w:rsidR="00E03F2C" w:rsidRPr="00524CF3" w:rsidRDefault="00E03F2C" w:rsidP="00CC26B3">
            <w:r>
              <w:t>L</w:t>
            </w:r>
          </w:p>
        </w:tc>
        <w:tc>
          <w:tcPr>
            <w:tcW w:w="2731" w:type="dxa"/>
            <w:shd w:val="clear" w:color="auto" w:fill="auto"/>
            <w:noWrap/>
          </w:tcPr>
          <w:p w:rsidR="00E03F2C" w:rsidRPr="0019570A" w:rsidRDefault="00E03F2C" w:rsidP="00CC26B3">
            <w:r w:rsidRPr="0019570A">
              <w:t>52-56 Wandana Avenue Gilles Plains SA 5086</w:t>
            </w:r>
          </w:p>
        </w:tc>
        <w:tc>
          <w:tcPr>
            <w:tcW w:w="918" w:type="dxa"/>
            <w:shd w:val="clear" w:color="auto" w:fill="auto"/>
            <w:noWrap/>
          </w:tcPr>
          <w:p w:rsidR="00E03F2C" w:rsidRPr="0019570A" w:rsidRDefault="00E03F2C" w:rsidP="00CC26B3">
            <w:r w:rsidRPr="0019570A">
              <w:t>i. SP</w:t>
            </w:r>
          </w:p>
          <w:p w:rsidR="00E03F2C" w:rsidRPr="0019570A" w:rsidRDefault="00E03F2C" w:rsidP="00CC26B3">
            <w:r w:rsidRPr="0019570A">
              <w:t>ii. LNNP</w:t>
            </w:r>
          </w:p>
        </w:tc>
        <w:tc>
          <w:tcPr>
            <w:tcW w:w="667" w:type="dxa"/>
            <w:shd w:val="clear" w:color="auto" w:fill="auto"/>
            <w:noWrap/>
          </w:tcPr>
          <w:p w:rsidR="00E03F2C" w:rsidRPr="0019570A" w:rsidRDefault="00E03F2C" w:rsidP="00CC26B3"/>
        </w:tc>
        <w:tc>
          <w:tcPr>
            <w:tcW w:w="704" w:type="dxa"/>
            <w:shd w:val="clear" w:color="auto" w:fill="auto"/>
            <w:noWrap/>
          </w:tcPr>
          <w:p w:rsidR="00E03F2C" w:rsidRPr="0019570A" w:rsidRDefault="00E03F2C" w:rsidP="00CC26B3">
            <w:r w:rsidRPr="0019570A">
              <w:t>25.8%</w:t>
            </w:r>
          </w:p>
        </w:tc>
        <w:tc>
          <w:tcPr>
            <w:tcW w:w="655" w:type="dxa"/>
            <w:shd w:val="clear" w:color="auto" w:fill="auto"/>
            <w:noWrap/>
          </w:tcPr>
          <w:p w:rsidR="00E03F2C" w:rsidRPr="0019570A" w:rsidRDefault="00E03F2C" w:rsidP="00CC26B3"/>
        </w:tc>
        <w:tc>
          <w:tcPr>
            <w:tcW w:w="636" w:type="dxa"/>
            <w:shd w:val="clear" w:color="auto" w:fill="auto"/>
            <w:noWrap/>
          </w:tcPr>
          <w:p w:rsidR="00E03F2C" w:rsidRPr="0019570A" w:rsidRDefault="00E03F2C" w:rsidP="00CC26B3">
            <w:r w:rsidRPr="0019570A">
              <w:t>0.0%</w:t>
            </w:r>
          </w:p>
        </w:tc>
        <w:tc>
          <w:tcPr>
            <w:tcW w:w="663" w:type="dxa"/>
            <w:shd w:val="clear" w:color="auto" w:fill="auto"/>
            <w:noWrap/>
          </w:tcPr>
          <w:p w:rsidR="00E03F2C" w:rsidRPr="0019570A" w:rsidRDefault="00E03F2C" w:rsidP="00CC26B3"/>
        </w:tc>
        <w:tc>
          <w:tcPr>
            <w:tcW w:w="661" w:type="dxa"/>
            <w:shd w:val="clear" w:color="auto" w:fill="auto"/>
            <w:noWrap/>
          </w:tcPr>
          <w:p w:rsidR="00E03F2C" w:rsidRPr="0019570A" w:rsidRDefault="00E03F2C" w:rsidP="00CC26B3">
            <w:r w:rsidRPr="0019570A">
              <w:t>0.0%</w:t>
            </w:r>
          </w:p>
        </w:tc>
      </w:tr>
      <w:tr w:rsidR="00E03F2C" w:rsidRPr="00C87C57" w:rsidTr="00E03F2C">
        <w:trPr>
          <w:cantSplit/>
        </w:trPr>
        <w:tc>
          <w:tcPr>
            <w:tcW w:w="1014" w:type="dxa"/>
            <w:shd w:val="clear" w:color="auto" w:fill="auto"/>
            <w:noWrap/>
          </w:tcPr>
          <w:p w:rsidR="00E03F2C" w:rsidRPr="0019570A" w:rsidRDefault="00E03F2C" w:rsidP="00CC26B3">
            <w:r w:rsidRPr="0019570A">
              <w:t>14586</w:t>
            </w:r>
          </w:p>
        </w:tc>
        <w:tc>
          <w:tcPr>
            <w:tcW w:w="1312" w:type="dxa"/>
            <w:shd w:val="clear" w:color="auto" w:fill="auto"/>
            <w:noWrap/>
          </w:tcPr>
          <w:p w:rsidR="00E03F2C" w:rsidRPr="0019570A" w:rsidRDefault="00E03F2C" w:rsidP="00CC26B3">
            <w:r w:rsidRPr="0019570A">
              <w:t>Cedar College</w:t>
            </w:r>
          </w:p>
        </w:tc>
        <w:tc>
          <w:tcPr>
            <w:tcW w:w="814" w:type="dxa"/>
            <w:shd w:val="clear" w:color="auto" w:fill="auto"/>
            <w:noWrap/>
          </w:tcPr>
          <w:p w:rsidR="00E03F2C" w:rsidRPr="00524CF3" w:rsidRDefault="00E03F2C" w:rsidP="00CC26B3">
            <w:r>
              <w:t>I</w:t>
            </w:r>
          </w:p>
        </w:tc>
        <w:tc>
          <w:tcPr>
            <w:tcW w:w="1134" w:type="dxa"/>
            <w:shd w:val="clear" w:color="auto" w:fill="auto"/>
            <w:noWrap/>
          </w:tcPr>
          <w:p w:rsidR="00E03F2C" w:rsidRPr="0019570A" w:rsidRDefault="00E03F2C" w:rsidP="00CC26B3">
            <w:r w:rsidRPr="0019570A">
              <w:t>1</w:t>
            </w:r>
          </w:p>
        </w:tc>
        <w:tc>
          <w:tcPr>
            <w:tcW w:w="695" w:type="dxa"/>
            <w:shd w:val="clear" w:color="auto" w:fill="auto"/>
            <w:noWrap/>
          </w:tcPr>
          <w:p w:rsidR="00E03F2C" w:rsidRDefault="00E03F2C" w:rsidP="00CC26B3">
            <w:r w:rsidRPr="00580570">
              <w:t>R-7</w:t>
            </w:r>
          </w:p>
        </w:tc>
        <w:tc>
          <w:tcPr>
            <w:tcW w:w="730" w:type="dxa"/>
            <w:shd w:val="clear" w:color="auto" w:fill="auto"/>
            <w:noWrap/>
          </w:tcPr>
          <w:p w:rsidR="00E03F2C" w:rsidRPr="00524CF3" w:rsidRDefault="00E03F2C" w:rsidP="00CC26B3">
            <w:r>
              <w:t>L</w:t>
            </w:r>
          </w:p>
        </w:tc>
        <w:tc>
          <w:tcPr>
            <w:tcW w:w="2731" w:type="dxa"/>
            <w:shd w:val="clear" w:color="auto" w:fill="auto"/>
            <w:noWrap/>
          </w:tcPr>
          <w:p w:rsidR="00E03F2C" w:rsidRPr="0019570A" w:rsidRDefault="00E03F2C" w:rsidP="00CC26B3">
            <w:r w:rsidRPr="0019570A">
              <w:t>215-233 Fosters Road Northgate SA 5085</w:t>
            </w:r>
          </w:p>
        </w:tc>
        <w:tc>
          <w:tcPr>
            <w:tcW w:w="918" w:type="dxa"/>
            <w:shd w:val="clear" w:color="auto" w:fill="auto"/>
            <w:noWrap/>
          </w:tcPr>
          <w:p w:rsidR="00E03F2C" w:rsidRPr="0019570A" w:rsidRDefault="00E03F2C" w:rsidP="00CC26B3">
            <w:r w:rsidRPr="0019570A">
              <w:t>iii. DN</w:t>
            </w:r>
          </w:p>
        </w:tc>
        <w:tc>
          <w:tcPr>
            <w:tcW w:w="667" w:type="dxa"/>
            <w:shd w:val="clear" w:color="auto" w:fill="auto"/>
            <w:noWrap/>
          </w:tcPr>
          <w:p w:rsidR="00E03F2C" w:rsidRPr="0019570A" w:rsidRDefault="00E03F2C" w:rsidP="00CC26B3"/>
        </w:tc>
        <w:tc>
          <w:tcPr>
            <w:tcW w:w="704" w:type="dxa"/>
            <w:shd w:val="clear" w:color="auto" w:fill="auto"/>
            <w:noWrap/>
          </w:tcPr>
          <w:p w:rsidR="00E03F2C" w:rsidRPr="0019570A" w:rsidRDefault="00E03F2C" w:rsidP="00CC26B3">
            <w:r w:rsidRPr="0019570A">
              <w:t>9.6%</w:t>
            </w:r>
          </w:p>
        </w:tc>
        <w:tc>
          <w:tcPr>
            <w:tcW w:w="655" w:type="dxa"/>
            <w:shd w:val="clear" w:color="auto" w:fill="auto"/>
            <w:noWrap/>
          </w:tcPr>
          <w:p w:rsidR="00E03F2C" w:rsidRPr="0019570A" w:rsidRDefault="00E03F2C" w:rsidP="00CC26B3"/>
        </w:tc>
        <w:tc>
          <w:tcPr>
            <w:tcW w:w="636" w:type="dxa"/>
            <w:shd w:val="clear" w:color="auto" w:fill="auto"/>
            <w:noWrap/>
          </w:tcPr>
          <w:p w:rsidR="00E03F2C" w:rsidRPr="0019570A" w:rsidRDefault="00E03F2C" w:rsidP="00CC26B3">
            <w:r w:rsidRPr="0019570A">
              <w:t>0.0%</w:t>
            </w:r>
          </w:p>
        </w:tc>
        <w:tc>
          <w:tcPr>
            <w:tcW w:w="663" w:type="dxa"/>
            <w:shd w:val="clear" w:color="auto" w:fill="auto"/>
            <w:noWrap/>
          </w:tcPr>
          <w:p w:rsidR="00E03F2C" w:rsidRPr="0019570A" w:rsidRDefault="00E03F2C" w:rsidP="00CC26B3"/>
        </w:tc>
        <w:tc>
          <w:tcPr>
            <w:tcW w:w="661" w:type="dxa"/>
            <w:shd w:val="clear" w:color="auto" w:fill="auto"/>
            <w:noWrap/>
          </w:tcPr>
          <w:p w:rsidR="00E03F2C" w:rsidRPr="0019570A" w:rsidRDefault="00E03F2C" w:rsidP="00CC26B3">
            <w:r w:rsidRPr="0019570A">
              <w:t>0.0%</w:t>
            </w:r>
          </w:p>
        </w:tc>
      </w:tr>
      <w:tr w:rsidR="00E03F2C" w:rsidRPr="00C87C57" w:rsidTr="00E03F2C">
        <w:trPr>
          <w:cantSplit/>
        </w:trPr>
        <w:tc>
          <w:tcPr>
            <w:tcW w:w="1014" w:type="dxa"/>
            <w:shd w:val="clear" w:color="auto" w:fill="auto"/>
            <w:noWrap/>
          </w:tcPr>
          <w:p w:rsidR="00E03F2C" w:rsidRPr="0019570A" w:rsidRDefault="00E03F2C" w:rsidP="00CC26B3">
            <w:r w:rsidRPr="0019570A">
              <w:t>2622</w:t>
            </w:r>
          </w:p>
        </w:tc>
        <w:tc>
          <w:tcPr>
            <w:tcW w:w="1312" w:type="dxa"/>
            <w:shd w:val="clear" w:color="auto" w:fill="auto"/>
            <w:noWrap/>
          </w:tcPr>
          <w:p w:rsidR="00E03F2C" w:rsidRPr="0019570A" w:rsidRDefault="00E03F2C" w:rsidP="00CC26B3">
            <w:r w:rsidRPr="0019570A">
              <w:t>Craigmore Christian School</w:t>
            </w:r>
          </w:p>
        </w:tc>
        <w:tc>
          <w:tcPr>
            <w:tcW w:w="814" w:type="dxa"/>
            <w:shd w:val="clear" w:color="auto" w:fill="auto"/>
            <w:noWrap/>
          </w:tcPr>
          <w:p w:rsidR="00E03F2C" w:rsidRPr="00524CF3" w:rsidRDefault="00E03F2C" w:rsidP="00CC26B3">
            <w:r>
              <w:t>I</w:t>
            </w:r>
          </w:p>
        </w:tc>
        <w:tc>
          <w:tcPr>
            <w:tcW w:w="1134" w:type="dxa"/>
            <w:shd w:val="clear" w:color="auto" w:fill="auto"/>
            <w:noWrap/>
          </w:tcPr>
          <w:p w:rsidR="00E03F2C" w:rsidRPr="0019570A" w:rsidRDefault="00E03F2C" w:rsidP="00CC26B3">
            <w:r w:rsidRPr="0019570A">
              <w:t>1</w:t>
            </w:r>
          </w:p>
        </w:tc>
        <w:tc>
          <w:tcPr>
            <w:tcW w:w="695" w:type="dxa"/>
            <w:shd w:val="clear" w:color="auto" w:fill="auto"/>
            <w:noWrap/>
          </w:tcPr>
          <w:p w:rsidR="00E03F2C" w:rsidRDefault="00E03F2C" w:rsidP="00CC26B3">
            <w:r w:rsidRPr="00580570">
              <w:t>R-7</w:t>
            </w:r>
          </w:p>
        </w:tc>
        <w:tc>
          <w:tcPr>
            <w:tcW w:w="730" w:type="dxa"/>
            <w:shd w:val="clear" w:color="auto" w:fill="auto"/>
            <w:noWrap/>
          </w:tcPr>
          <w:p w:rsidR="00E03F2C" w:rsidRPr="00524CF3" w:rsidRDefault="00E03F2C" w:rsidP="00CC26B3">
            <w:r>
              <w:t>L</w:t>
            </w:r>
          </w:p>
        </w:tc>
        <w:tc>
          <w:tcPr>
            <w:tcW w:w="2731" w:type="dxa"/>
            <w:shd w:val="clear" w:color="auto" w:fill="auto"/>
            <w:noWrap/>
          </w:tcPr>
          <w:p w:rsidR="00E03F2C" w:rsidRPr="0019570A" w:rsidRDefault="00E03F2C" w:rsidP="00CC26B3">
            <w:r w:rsidRPr="0019570A">
              <w:t>213 Yorktown Road Craigmore SA 5114</w:t>
            </w:r>
          </w:p>
        </w:tc>
        <w:tc>
          <w:tcPr>
            <w:tcW w:w="918" w:type="dxa"/>
            <w:shd w:val="clear" w:color="auto" w:fill="auto"/>
            <w:noWrap/>
          </w:tcPr>
          <w:p w:rsidR="00E03F2C" w:rsidRPr="0019570A" w:rsidRDefault="00E03F2C" w:rsidP="00CC26B3">
            <w:r w:rsidRPr="0019570A">
              <w:t>ii. LNNP</w:t>
            </w:r>
          </w:p>
        </w:tc>
        <w:tc>
          <w:tcPr>
            <w:tcW w:w="667" w:type="dxa"/>
            <w:shd w:val="clear" w:color="auto" w:fill="auto"/>
            <w:noWrap/>
          </w:tcPr>
          <w:p w:rsidR="00E03F2C" w:rsidRPr="0019570A" w:rsidRDefault="00E03F2C" w:rsidP="00CC26B3"/>
        </w:tc>
        <w:tc>
          <w:tcPr>
            <w:tcW w:w="704" w:type="dxa"/>
            <w:shd w:val="clear" w:color="auto" w:fill="auto"/>
            <w:noWrap/>
          </w:tcPr>
          <w:p w:rsidR="00E03F2C" w:rsidRPr="0019570A" w:rsidRDefault="00E03F2C" w:rsidP="00CC26B3">
            <w:r w:rsidRPr="0019570A">
              <w:t>20.5%</w:t>
            </w:r>
          </w:p>
        </w:tc>
        <w:tc>
          <w:tcPr>
            <w:tcW w:w="655" w:type="dxa"/>
            <w:shd w:val="clear" w:color="auto" w:fill="auto"/>
            <w:noWrap/>
          </w:tcPr>
          <w:p w:rsidR="00E03F2C" w:rsidRPr="0019570A" w:rsidRDefault="00E03F2C" w:rsidP="00CC26B3"/>
        </w:tc>
        <w:tc>
          <w:tcPr>
            <w:tcW w:w="636" w:type="dxa"/>
            <w:shd w:val="clear" w:color="auto" w:fill="auto"/>
            <w:noWrap/>
          </w:tcPr>
          <w:p w:rsidR="00E03F2C" w:rsidRPr="0019570A" w:rsidRDefault="00E03F2C" w:rsidP="00CC26B3">
            <w:r w:rsidRPr="0019570A">
              <w:t>0.0%</w:t>
            </w:r>
          </w:p>
        </w:tc>
        <w:tc>
          <w:tcPr>
            <w:tcW w:w="663" w:type="dxa"/>
            <w:shd w:val="clear" w:color="auto" w:fill="auto"/>
            <w:noWrap/>
          </w:tcPr>
          <w:p w:rsidR="00E03F2C" w:rsidRPr="0019570A" w:rsidRDefault="00E03F2C" w:rsidP="00CC26B3"/>
        </w:tc>
        <w:tc>
          <w:tcPr>
            <w:tcW w:w="661" w:type="dxa"/>
            <w:shd w:val="clear" w:color="auto" w:fill="auto"/>
            <w:noWrap/>
          </w:tcPr>
          <w:p w:rsidR="00E03F2C" w:rsidRPr="0019570A" w:rsidRDefault="00E03F2C" w:rsidP="00CC26B3">
            <w:r w:rsidRPr="0019570A">
              <w:t>0.0%</w:t>
            </w:r>
          </w:p>
        </w:tc>
      </w:tr>
      <w:tr w:rsidR="00E03F2C" w:rsidRPr="00C87C57" w:rsidTr="00E03F2C">
        <w:trPr>
          <w:cantSplit/>
        </w:trPr>
        <w:tc>
          <w:tcPr>
            <w:tcW w:w="1014" w:type="dxa"/>
            <w:shd w:val="clear" w:color="auto" w:fill="auto"/>
            <w:noWrap/>
          </w:tcPr>
          <w:p w:rsidR="00E03F2C" w:rsidRPr="0019570A" w:rsidRDefault="00E03F2C" w:rsidP="00CC26B3">
            <w:r w:rsidRPr="0019570A">
              <w:t>16728</w:t>
            </w:r>
          </w:p>
        </w:tc>
        <w:tc>
          <w:tcPr>
            <w:tcW w:w="1312" w:type="dxa"/>
            <w:shd w:val="clear" w:color="auto" w:fill="auto"/>
            <w:noWrap/>
          </w:tcPr>
          <w:p w:rsidR="00E03F2C" w:rsidRPr="0019570A" w:rsidRDefault="00E03F2C" w:rsidP="00CC26B3">
            <w:r w:rsidRPr="0019570A">
              <w:t>Harvest Christian School</w:t>
            </w:r>
          </w:p>
        </w:tc>
        <w:tc>
          <w:tcPr>
            <w:tcW w:w="814" w:type="dxa"/>
            <w:shd w:val="clear" w:color="auto" w:fill="auto"/>
            <w:noWrap/>
          </w:tcPr>
          <w:p w:rsidR="00E03F2C" w:rsidRPr="00524CF3" w:rsidRDefault="00E03F2C" w:rsidP="00CC26B3">
            <w:r>
              <w:t>I</w:t>
            </w:r>
          </w:p>
        </w:tc>
        <w:tc>
          <w:tcPr>
            <w:tcW w:w="1134" w:type="dxa"/>
            <w:shd w:val="clear" w:color="auto" w:fill="auto"/>
            <w:noWrap/>
          </w:tcPr>
          <w:p w:rsidR="00E03F2C" w:rsidRPr="0019570A" w:rsidRDefault="00E03F2C" w:rsidP="00CC26B3">
            <w:r w:rsidRPr="0019570A">
              <w:t>2</w:t>
            </w:r>
          </w:p>
        </w:tc>
        <w:tc>
          <w:tcPr>
            <w:tcW w:w="695" w:type="dxa"/>
            <w:shd w:val="clear" w:color="auto" w:fill="auto"/>
            <w:noWrap/>
          </w:tcPr>
          <w:p w:rsidR="00E03F2C" w:rsidRDefault="00E03F2C" w:rsidP="00CC26B3">
            <w:r w:rsidRPr="00580570">
              <w:t>R-7</w:t>
            </w:r>
          </w:p>
        </w:tc>
        <w:tc>
          <w:tcPr>
            <w:tcW w:w="730" w:type="dxa"/>
            <w:shd w:val="clear" w:color="auto" w:fill="auto"/>
            <w:noWrap/>
          </w:tcPr>
          <w:p w:rsidR="00E03F2C" w:rsidRPr="00524CF3" w:rsidRDefault="00E03F2C" w:rsidP="00CC26B3">
            <w:r>
              <w:t>L</w:t>
            </w:r>
          </w:p>
        </w:tc>
        <w:tc>
          <w:tcPr>
            <w:tcW w:w="2731" w:type="dxa"/>
            <w:shd w:val="clear" w:color="auto" w:fill="auto"/>
            <w:noWrap/>
          </w:tcPr>
          <w:p w:rsidR="00E03F2C" w:rsidRPr="0019570A" w:rsidRDefault="00E03F2C" w:rsidP="00CC26B3">
            <w:r w:rsidRPr="0019570A">
              <w:t>George Street Kadina SA 5554</w:t>
            </w:r>
          </w:p>
        </w:tc>
        <w:tc>
          <w:tcPr>
            <w:tcW w:w="918" w:type="dxa"/>
            <w:shd w:val="clear" w:color="auto" w:fill="auto"/>
            <w:noWrap/>
          </w:tcPr>
          <w:p w:rsidR="00E03F2C" w:rsidRPr="0019570A" w:rsidRDefault="00E03F2C" w:rsidP="00CC26B3">
            <w:r w:rsidRPr="0019570A">
              <w:t>i. SP</w:t>
            </w:r>
          </w:p>
          <w:p w:rsidR="00E03F2C" w:rsidRPr="0019570A" w:rsidRDefault="00E03F2C" w:rsidP="00CC26B3">
            <w:r w:rsidRPr="0019570A">
              <w:t>ii. LNNP</w:t>
            </w:r>
          </w:p>
        </w:tc>
        <w:tc>
          <w:tcPr>
            <w:tcW w:w="667" w:type="dxa"/>
            <w:shd w:val="clear" w:color="auto" w:fill="auto"/>
            <w:noWrap/>
          </w:tcPr>
          <w:p w:rsidR="00E03F2C" w:rsidRPr="0019570A" w:rsidRDefault="00E03F2C" w:rsidP="00CC26B3"/>
        </w:tc>
        <w:tc>
          <w:tcPr>
            <w:tcW w:w="704" w:type="dxa"/>
            <w:shd w:val="clear" w:color="auto" w:fill="auto"/>
            <w:noWrap/>
          </w:tcPr>
          <w:p w:rsidR="00E03F2C" w:rsidRPr="0019570A" w:rsidRDefault="00E03F2C" w:rsidP="00CC26B3">
            <w:r w:rsidRPr="0019570A">
              <w:t>33.3%</w:t>
            </w:r>
          </w:p>
        </w:tc>
        <w:tc>
          <w:tcPr>
            <w:tcW w:w="655" w:type="dxa"/>
            <w:shd w:val="clear" w:color="auto" w:fill="auto"/>
            <w:noWrap/>
          </w:tcPr>
          <w:p w:rsidR="00E03F2C" w:rsidRPr="0019570A" w:rsidRDefault="00E03F2C" w:rsidP="00CC26B3"/>
        </w:tc>
        <w:tc>
          <w:tcPr>
            <w:tcW w:w="636" w:type="dxa"/>
            <w:shd w:val="clear" w:color="auto" w:fill="auto"/>
            <w:noWrap/>
          </w:tcPr>
          <w:p w:rsidR="00E03F2C" w:rsidRPr="0019570A" w:rsidRDefault="00E03F2C" w:rsidP="00CC26B3">
            <w:r w:rsidRPr="0019570A">
              <w:t>0.0%</w:t>
            </w:r>
          </w:p>
        </w:tc>
        <w:tc>
          <w:tcPr>
            <w:tcW w:w="663" w:type="dxa"/>
            <w:shd w:val="clear" w:color="auto" w:fill="auto"/>
            <w:noWrap/>
          </w:tcPr>
          <w:p w:rsidR="00E03F2C" w:rsidRPr="0019570A" w:rsidRDefault="00E03F2C" w:rsidP="00CC26B3"/>
        </w:tc>
        <w:tc>
          <w:tcPr>
            <w:tcW w:w="661" w:type="dxa"/>
            <w:shd w:val="clear" w:color="auto" w:fill="auto"/>
            <w:noWrap/>
          </w:tcPr>
          <w:p w:rsidR="00E03F2C" w:rsidRPr="0019570A" w:rsidRDefault="00E03F2C" w:rsidP="00CC26B3">
            <w:r w:rsidRPr="0019570A">
              <w:t>0.0%</w:t>
            </w:r>
          </w:p>
        </w:tc>
      </w:tr>
      <w:tr w:rsidR="00E03F2C" w:rsidRPr="00C87C57" w:rsidTr="00E03F2C">
        <w:trPr>
          <w:cantSplit/>
        </w:trPr>
        <w:tc>
          <w:tcPr>
            <w:tcW w:w="1014" w:type="dxa"/>
            <w:shd w:val="clear" w:color="auto" w:fill="auto"/>
            <w:noWrap/>
          </w:tcPr>
          <w:p w:rsidR="00E03F2C" w:rsidRPr="0019570A" w:rsidRDefault="00E03F2C" w:rsidP="00CC26B3">
            <w:r w:rsidRPr="0019570A">
              <w:t>14133</w:t>
            </w:r>
          </w:p>
        </w:tc>
        <w:tc>
          <w:tcPr>
            <w:tcW w:w="1312" w:type="dxa"/>
            <w:shd w:val="clear" w:color="auto" w:fill="auto"/>
            <w:noWrap/>
          </w:tcPr>
          <w:p w:rsidR="00E03F2C" w:rsidRPr="0019570A" w:rsidRDefault="00E03F2C" w:rsidP="00CC26B3">
            <w:r w:rsidRPr="0019570A">
              <w:t>Horizon Christian School</w:t>
            </w:r>
          </w:p>
        </w:tc>
        <w:tc>
          <w:tcPr>
            <w:tcW w:w="814" w:type="dxa"/>
            <w:shd w:val="clear" w:color="auto" w:fill="auto"/>
            <w:noWrap/>
          </w:tcPr>
          <w:p w:rsidR="00E03F2C" w:rsidRPr="00524CF3" w:rsidRDefault="00E03F2C" w:rsidP="00CC26B3">
            <w:r>
              <w:t>I</w:t>
            </w:r>
          </w:p>
        </w:tc>
        <w:tc>
          <w:tcPr>
            <w:tcW w:w="1134" w:type="dxa"/>
            <w:shd w:val="clear" w:color="auto" w:fill="auto"/>
            <w:noWrap/>
          </w:tcPr>
          <w:p w:rsidR="00E03F2C" w:rsidRPr="0019570A" w:rsidRDefault="00E03F2C" w:rsidP="00CC26B3">
            <w:r w:rsidRPr="0019570A">
              <w:t>2</w:t>
            </w:r>
          </w:p>
        </w:tc>
        <w:tc>
          <w:tcPr>
            <w:tcW w:w="695" w:type="dxa"/>
            <w:shd w:val="clear" w:color="auto" w:fill="auto"/>
            <w:noWrap/>
          </w:tcPr>
          <w:p w:rsidR="00E03F2C" w:rsidRDefault="00E03F2C" w:rsidP="00CC26B3">
            <w:r w:rsidRPr="00580570">
              <w:t>R-7</w:t>
            </w:r>
          </w:p>
        </w:tc>
        <w:tc>
          <w:tcPr>
            <w:tcW w:w="730" w:type="dxa"/>
            <w:shd w:val="clear" w:color="auto" w:fill="auto"/>
            <w:noWrap/>
          </w:tcPr>
          <w:p w:rsidR="00E03F2C" w:rsidRPr="00524CF3" w:rsidRDefault="00E03F2C" w:rsidP="00CC26B3">
            <w:r>
              <w:t>L</w:t>
            </w:r>
          </w:p>
        </w:tc>
        <w:tc>
          <w:tcPr>
            <w:tcW w:w="2731" w:type="dxa"/>
            <w:shd w:val="clear" w:color="auto" w:fill="auto"/>
            <w:noWrap/>
          </w:tcPr>
          <w:p w:rsidR="00E03F2C" w:rsidRPr="0019570A" w:rsidRDefault="00E03F2C" w:rsidP="00CC26B3">
            <w:r w:rsidRPr="0019570A">
              <w:t>Gwy Terrace Balaklava SA 5461</w:t>
            </w:r>
          </w:p>
        </w:tc>
        <w:tc>
          <w:tcPr>
            <w:tcW w:w="918" w:type="dxa"/>
            <w:shd w:val="clear" w:color="auto" w:fill="auto"/>
            <w:noWrap/>
          </w:tcPr>
          <w:p w:rsidR="00E03F2C" w:rsidRPr="0019570A" w:rsidRDefault="00E03F2C" w:rsidP="00CC26B3">
            <w:r w:rsidRPr="0019570A">
              <w:t>ii. LNNP</w:t>
            </w:r>
          </w:p>
        </w:tc>
        <w:tc>
          <w:tcPr>
            <w:tcW w:w="667" w:type="dxa"/>
            <w:shd w:val="clear" w:color="auto" w:fill="auto"/>
            <w:noWrap/>
          </w:tcPr>
          <w:p w:rsidR="00E03F2C" w:rsidRPr="0019570A" w:rsidRDefault="00E03F2C" w:rsidP="00CC26B3"/>
        </w:tc>
        <w:tc>
          <w:tcPr>
            <w:tcW w:w="704" w:type="dxa"/>
            <w:shd w:val="clear" w:color="auto" w:fill="auto"/>
            <w:noWrap/>
          </w:tcPr>
          <w:p w:rsidR="00E03F2C" w:rsidRPr="0019570A" w:rsidRDefault="00E03F2C" w:rsidP="00CC26B3">
            <w:r w:rsidRPr="0019570A">
              <w:t>19.8%</w:t>
            </w:r>
          </w:p>
        </w:tc>
        <w:tc>
          <w:tcPr>
            <w:tcW w:w="655" w:type="dxa"/>
            <w:shd w:val="clear" w:color="auto" w:fill="auto"/>
            <w:noWrap/>
          </w:tcPr>
          <w:p w:rsidR="00E03F2C" w:rsidRPr="0019570A" w:rsidRDefault="00E03F2C" w:rsidP="00CC26B3"/>
        </w:tc>
        <w:tc>
          <w:tcPr>
            <w:tcW w:w="636" w:type="dxa"/>
            <w:shd w:val="clear" w:color="auto" w:fill="auto"/>
            <w:noWrap/>
          </w:tcPr>
          <w:p w:rsidR="00E03F2C" w:rsidRPr="0019570A" w:rsidRDefault="00E03F2C" w:rsidP="00CC26B3">
            <w:r w:rsidRPr="0019570A">
              <w:t>0.0%</w:t>
            </w:r>
          </w:p>
        </w:tc>
        <w:tc>
          <w:tcPr>
            <w:tcW w:w="663" w:type="dxa"/>
            <w:shd w:val="clear" w:color="auto" w:fill="auto"/>
            <w:noWrap/>
          </w:tcPr>
          <w:p w:rsidR="00E03F2C" w:rsidRPr="0019570A" w:rsidRDefault="00E03F2C" w:rsidP="00CC26B3"/>
        </w:tc>
        <w:tc>
          <w:tcPr>
            <w:tcW w:w="661" w:type="dxa"/>
            <w:shd w:val="clear" w:color="auto" w:fill="auto"/>
            <w:noWrap/>
          </w:tcPr>
          <w:p w:rsidR="00E03F2C" w:rsidRPr="0019570A" w:rsidRDefault="00E03F2C" w:rsidP="00CC26B3">
            <w:r w:rsidRPr="0019570A">
              <w:t>0.0%</w:t>
            </w:r>
          </w:p>
        </w:tc>
      </w:tr>
      <w:tr w:rsidR="00E03F2C" w:rsidRPr="00C87C57" w:rsidTr="00E03F2C">
        <w:trPr>
          <w:cantSplit/>
        </w:trPr>
        <w:tc>
          <w:tcPr>
            <w:tcW w:w="1014" w:type="dxa"/>
            <w:shd w:val="clear" w:color="auto" w:fill="auto"/>
            <w:noWrap/>
          </w:tcPr>
          <w:p w:rsidR="00E03F2C" w:rsidRPr="0019570A" w:rsidRDefault="00E03F2C" w:rsidP="00CC26B3">
            <w:r w:rsidRPr="0019570A">
              <w:t>15696</w:t>
            </w:r>
          </w:p>
        </w:tc>
        <w:tc>
          <w:tcPr>
            <w:tcW w:w="1312" w:type="dxa"/>
            <w:shd w:val="clear" w:color="auto" w:fill="auto"/>
            <w:noWrap/>
          </w:tcPr>
          <w:p w:rsidR="00E03F2C" w:rsidRPr="0019570A" w:rsidRDefault="00E03F2C" w:rsidP="00CC26B3">
            <w:r w:rsidRPr="0019570A">
              <w:t>Islamic College of SA</w:t>
            </w:r>
          </w:p>
        </w:tc>
        <w:tc>
          <w:tcPr>
            <w:tcW w:w="814" w:type="dxa"/>
            <w:shd w:val="clear" w:color="auto" w:fill="auto"/>
            <w:noWrap/>
          </w:tcPr>
          <w:p w:rsidR="00E03F2C" w:rsidRPr="00524CF3" w:rsidRDefault="00E03F2C" w:rsidP="00CC26B3">
            <w:r>
              <w:t>I</w:t>
            </w:r>
          </w:p>
        </w:tc>
        <w:tc>
          <w:tcPr>
            <w:tcW w:w="1134" w:type="dxa"/>
            <w:shd w:val="clear" w:color="auto" w:fill="auto"/>
            <w:noWrap/>
          </w:tcPr>
          <w:p w:rsidR="00E03F2C" w:rsidRPr="0019570A" w:rsidRDefault="00E03F2C" w:rsidP="00CC26B3">
            <w:r w:rsidRPr="0019570A">
              <w:t>1</w:t>
            </w:r>
          </w:p>
        </w:tc>
        <w:tc>
          <w:tcPr>
            <w:tcW w:w="695" w:type="dxa"/>
            <w:shd w:val="clear" w:color="auto" w:fill="auto"/>
            <w:noWrap/>
          </w:tcPr>
          <w:p w:rsidR="00E03F2C" w:rsidRDefault="00E03F2C" w:rsidP="00CC26B3">
            <w:r w:rsidRPr="00580570">
              <w:t>R-7</w:t>
            </w:r>
          </w:p>
        </w:tc>
        <w:tc>
          <w:tcPr>
            <w:tcW w:w="730" w:type="dxa"/>
            <w:shd w:val="clear" w:color="auto" w:fill="auto"/>
            <w:noWrap/>
          </w:tcPr>
          <w:p w:rsidR="00E03F2C" w:rsidRPr="00524CF3" w:rsidRDefault="00E03F2C" w:rsidP="00CC26B3">
            <w:r>
              <w:t>L</w:t>
            </w:r>
          </w:p>
        </w:tc>
        <w:tc>
          <w:tcPr>
            <w:tcW w:w="2731" w:type="dxa"/>
            <w:shd w:val="clear" w:color="auto" w:fill="auto"/>
            <w:noWrap/>
          </w:tcPr>
          <w:p w:rsidR="00E03F2C" w:rsidRPr="0019570A" w:rsidRDefault="00E03F2C" w:rsidP="00CC26B3">
            <w:r w:rsidRPr="0019570A">
              <w:t>22a Cedar Avenue West Croydon SA 5008</w:t>
            </w:r>
          </w:p>
        </w:tc>
        <w:tc>
          <w:tcPr>
            <w:tcW w:w="918" w:type="dxa"/>
            <w:shd w:val="clear" w:color="auto" w:fill="auto"/>
            <w:noWrap/>
          </w:tcPr>
          <w:p w:rsidR="00E03F2C" w:rsidRPr="0019570A" w:rsidRDefault="00E03F2C" w:rsidP="00CC26B3">
            <w:r w:rsidRPr="0019570A">
              <w:t>i. SP</w:t>
            </w:r>
          </w:p>
          <w:p w:rsidR="00E03F2C" w:rsidRPr="0019570A" w:rsidRDefault="00E03F2C" w:rsidP="00CC26B3">
            <w:r w:rsidRPr="0019570A">
              <w:t>ii. LNNP</w:t>
            </w:r>
          </w:p>
          <w:p w:rsidR="00E03F2C" w:rsidRPr="0019570A" w:rsidRDefault="00E03F2C" w:rsidP="00CC26B3">
            <w:r w:rsidRPr="0019570A">
              <w:t>iv. Low SES</w:t>
            </w:r>
          </w:p>
        </w:tc>
        <w:tc>
          <w:tcPr>
            <w:tcW w:w="667" w:type="dxa"/>
            <w:shd w:val="clear" w:color="auto" w:fill="auto"/>
            <w:noWrap/>
          </w:tcPr>
          <w:p w:rsidR="00E03F2C" w:rsidRPr="0019570A" w:rsidRDefault="00E03F2C" w:rsidP="00CC26B3"/>
        </w:tc>
        <w:tc>
          <w:tcPr>
            <w:tcW w:w="704" w:type="dxa"/>
            <w:shd w:val="clear" w:color="auto" w:fill="auto"/>
            <w:noWrap/>
          </w:tcPr>
          <w:p w:rsidR="00E03F2C" w:rsidRPr="0019570A" w:rsidRDefault="00E03F2C" w:rsidP="00CC26B3">
            <w:r w:rsidRPr="0019570A">
              <w:t>27.5%</w:t>
            </w:r>
          </w:p>
        </w:tc>
        <w:tc>
          <w:tcPr>
            <w:tcW w:w="655" w:type="dxa"/>
            <w:shd w:val="clear" w:color="auto" w:fill="auto"/>
            <w:noWrap/>
          </w:tcPr>
          <w:p w:rsidR="00E03F2C" w:rsidRPr="0019570A" w:rsidRDefault="00E03F2C" w:rsidP="00CC26B3"/>
        </w:tc>
        <w:tc>
          <w:tcPr>
            <w:tcW w:w="636" w:type="dxa"/>
            <w:shd w:val="clear" w:color="auto" w:fill="auto"/>
            <w:noWrap/>
          </w:tcPr>
          <w:p w:rsidR="00E03F2C" w:rsidRPr="0019570A" w:rsidRDefault="00E03F2C" w:rsidP="00CC26B3">
            <w:r w:rsidRPr="0019570A">
              <w:t>0.0%</w:t>
            </w:r>
          </w:p>
        </w:tc>
        <w:tc>
          <w:tcPr>
            <w:tcW w:w="663" w:type="dxa"/>
            <w:shd w:val="clear" w:color="auto" w:fill="auto"/>
            <w:noWrap/>
          </w:tcPr>
          <w:p w:rsidR="00E03F2C" w:rsidRPr="0019570A" w:rsidRDefault="00E03F2C" w:rsidP="00CC26B3"/>
        </w:tc>
        <w:tc>
          <w:tcPr>
            <w:tcW w:w="661" w:type="dxa"/>
            <w:shd w:val="clear" w:color="auto" w:fill="auto"/>
            <w:noWrap/>
          </w:tcPr>
          <w:p w:rsidR="00E03F2C" w:rsidRPr="0019570A" w:rsidRDefault="00E03F2C" w:rsidP="00CC26B3">
            <w:r w:rsidRPr="0019570A">
              <w:t>0.0%</w:t>
            </w:r>
          </w:p>
        </w:tc>
      </w:tr>
      <w:tr w:rsidR="00E03F2C" w:rsidRPr="00C87C57" w:rsidTr="00E03F2C">
        <w:trPr>
          <w:cantSplit/>
        </w:trPr>
        <w:tc>
          <w:tcPr>
            <w:tcW w:w="1014" w:type="dxa"/>
            <w:shd w:val="clear" w:color="auto" w:fill="auto"/>
            <w:noWrap/>
          </w:tcPr>
          <w:p w:rsidR="00E03F2C" w:rsidRPr="0019570A" w:rsidRDefault="00E03F2C" w:rsidP="00CC26B3">
            <w:r w:rsidRPr="0019570A">
              <w:t>268</w:t>
            </w:r>
          </w:p>
        </w:tc>
        <w:tc>
          <w:tcPr>
            <w:tcW w:w="1312" w:type="dxa"/>
            <w:shd w:val="clear" w:color="auto" w:fill="auto"/>
            <w:noWrap/>
          </w:tcPr>
          <w:p w:rsidR="00E03F2C" w:rsidRPr="0019570A" w:rsidRDefault="00E03F2C" w:rsidP="00CC26B3">
            <w:r w:rsidRPr="0019570A">
              <w:t>Loxton Lutheran School</w:t>
            </w:r>
          </w:p>
        </w:tc>
        <w:tc>
          <w:tcPr>
            <w:tcW w:w="814" w:type="dxa"/>
            <w:shd w:val="clear" w:color="auto" w:fill="auto"/>
            <w:noWrap/>
          </w:tcPr>
          <w:p w:rsidR="00E03F2C" w:rsidRPr="00524CF3" w:rsidRDefault="00E03F2C" w:rsidP="00CC26B3">
            <w:r>
              <w:t>I</w:t>
            </w:r>
          </w:p>
        </w:tc>
        <w:tc>
          <w:tcPr>
            <w:tcW w:w="1134" w:type="dxa"/>
            <w:shd w:val="clear" w:color="auto" w:fill="auto"/>
            <w:noWrap/>
          </w:tcPr>
          <w:p w:rsidR="00E03F2C" w:rsidRPr="0019570A" w:rsidRDefault="00E03F2C" w:rsidP="00CC26B3">
            <w:r w:rsidRPr="0019570A">
              <w:t>2</w:t>
            </w:r>
          </w:p>
        </w:tc>
        <w:tc>
          <w:tcPr>
            <w:tcW w:w="695" w:type="dxa"/>
            <w:shd w:val="clear" w:color="auto" w:fill="auto"/>
            <w:noWrap/>
          </w:tcPr>
          <w:p w:rsidR="00E03F2C" w:rsidRDefault="00E03F2C" w:rsidP="00CC26B3">
            <w:r w:rsidRPr="00580570">
              <w:t>R-7</w:t>
            </w:r>
          </w:p>
        </w:tc>
        <w:tc>
          <w:tcPr>
            <w:tcW w:w="730" w:type="dxa"/>
            <w:shd w:val="clear" w:color="auto" w:fill="auto"/>
            <w:noWrap/>
          </w:tcPr>
          <w:p w:rsidR="00E03F2C" w:rsidRPr="00524CF3" w:rsidRDefault="00E03F2C" w:rsidP="00CC26B3">
            <w:r>
              <w:t>L</w:t>
            </w:r>
          </w:p>
        </w:tc>
        <w:tc>
          <w:tcPr>
            <w:tcW w:w="2731" w:type="dxa"/>
            <w:shd w:val="clear" w:color="auto" w:fill="auto"/>
            <w:noWrap/>
          </w:tcPr>
          <w:p w:rsidR="00E03F2C" w:rsidRPr="0019570A" w:rsidRDefault="00E03F2C" w:rsidP="00CC26B3">
            <w:r w:rsidRPr="0019570A">
              <w:t>6 Luther Road Loxton SA 5333</w:t>
            </w:r>
          </w:p>
        </w:tc>
        <w:tc>
          <w:tcPr>
            <w:tcW w:w="918" w:type="dxa"/>
            <w:shd w:val="clear" w:color="auto" w:fill="auto"/>
            <w:noWrap/>
          </w:tcPr>
          <w:p w:rsidR="00E03F2C" w:rsidRPr="0019570A" w:rsidRDefault="00E03F2C" w:rsidP="00CC26B3">
            <w:r w:rsidRPr="0019570A">
              <w:t>ii. LNNP</w:t>
            </w:r>
          </w:p>
        </w:tc>
        <w:tc>
          <w:tcPr>
            <w:tcW w:w="667" w:type="dxa"/>
            <w:shd w:val="clear" w:color="auto" w:fill="auto"/>
            <w:noWrap/>
          </w:tcPr>
          <w:p w:rsidR="00E03F2C" w:rsidRPr="0019570A" w:rsidRDefault="00E03F2C" w:rsidP="00CC26B3"/>
        </w:tc>
        <w:tc>
          <w:tcPr>
            <w:tcW w:w="704" w:type="dxa"/>
            <w:shd w:val="clear" w:color="auto" w:fill="auto"/>
            <w:noWrap/>
          </w:tcPr>
          <w:p w:rsidR="00E03F2C" w:rsidRPr="0019570A" w:rsidRDefault="00E03F2C" w:rsidP="00CC26B3">
            <w:r w:rsidRPr="0019570A">
              <w:t>8.6%</w:t>
            </w:r>
          </w:p>
        </w:tc>
        <w:tc>
          <w:tcPr>
            <w:tcW w:w="655" w:type="dxa"/>
            <w:shd w:val="clear" w:color="auto" w:fill="auto"/>
            <w:noWrap/>
          </w:tcPr>
          <w:p w:rsidR="00E03F2C" w:rsidRPr="0019570A" w:rsidRDefault="00E03F2C" w:rsidP="00CC26B3"/>
        </w:tc>
        <w:tc>
          <w:tcPr>
            <w:tcW w:w="636" w:type="dxa"/>
            <w:shd w:val="clear" w:color="auto" w:fill="auto"/>
            <w:noWrap/>
          </w:tcPr>
          <w:p w:rsidR="00E03F2C" w:rsidRPr="0019570A" w:rsidRDefault="00E03F2C" w:rsidP="00CC26B3">
            <w:r w:rsidRPr="0019570A">
              <w:t>0.0%</w:t>
            </w:r>
          </w:p>
        </w:tc>
        <w:tc>
          <w:tcPr>
            <w:tcW w:w="663" w:type="dxa"/>
            <w:shd w:val="clear" w:color="auto" w:fill="auto"/>
            <w:noWrap/>
          </w:tcPr>
          <w:p w:rsidR="00E03F2C" w:rsidRPr="0019570A" w:rsidRDefault="00E03F2C" w:rsidP="00CC26B3"/>
        </w:tc>
        <w:tc>
          <w:tcPr>
            <w:tcW w:w="661" w:type="dxa"/>
            <w:shd w:val="clear" w:color="auto" w:fill="auto"/>
            <w:noWrap/>
          </w:tcPr>
          <w:p w:rsidR="00E03F2C" w:rsidRPr="0019570A" w:rsidRDefault="00E03F2C" w:rsidP="00CC26B3">
            <w:r w:rsidRPr="0019570A">
              <w:t>0.0%</w:t>
            </w:r>
          </w:p>
        </w:tc>
      </w:tr>
      <w:tr w:rsidR="00E03F2C" w:rsidRPr="00C87C57" w:rsidTr="00E03F2C">
        <w:trPr>
          <w:cantSplit/>
        </w:trPr>
        <w:tc>
          <w:tcPr>
            <w:tcW w:w="1014" w:type="dxa"/>
            <w:tcBorders>
              <w:bottom w:val="single" w:sz="4" w:space="0" w:color="auto"/>
            </w:tcBorders>
            <w:shd w:val="clear" w:color="auto" w:fill="auto"/>
            <w:noWrap/>
          </w:tcPr>
          <w:p w:rsidR="00E03F2C" w:rsidRPr="0019570A" w:rsidRDefault="00E03F2C" w:rsidP="00CC26B3">
            <w:r w:rsidRPr="0019570A">
              <w:t>269</w:t>
            </w:r>
          </w:p>
        </w:tc>
        <w:tc>
          <w:tcPr>
            <w:tcW w:w="1312" w:type="dxa"/>
            <w:tcBorders>
              <w:bottom w:val="single" w:sz="4" w:space="0" w:color="auto"/>
            </w:tcBorders>
            <w:shd w:val="clear" w:color="auto" w:fill="auto"/>
            <w:noWrap/>
          </w:tcPr>
          <w:p w:rsidR="00E03F2C" w:rsidRPr="0019570A" w:rsidRDefault="00E03F2C" w:rsidP="00CC26B3">
            <w:r w:rsidRPr="0019570A">
              <w:t>Maitland Lutheran School</w:t>
            </w:r>
          </w:p>
        </w:tc>
        <w:tc>
          <w:tcPr>
            <w:tcW w:w="814" w:type="dxa"/>
            <w:tcBorders>
              <w:bottom w:val="single" w:sz="4" w:space="0" w:color="auto"/>
            </w:tcBorders>
            <w:shd w:val="clear" w:color="auto" w:fill="auto"/>
            <w:noWrap/>
          </w:tcPr>
          <w:p w:rsidR="00E03F2C" w:rsidRPr="00524CF3" w:rsidRDefault="00E03F2C" w:rsidP="00CC26B3">
            <w:r>
              <w:t>I</w:t>
            </w:r>
          </w:p>
        </w:tc>
        <w:tc>
          <w:tcPr>
            <w:tcW w:w="1134" w:type="dxa"/>
            <w:tcBorders>
              <w:bottom w:val="single" w:sz="4" w:space="0" w:color="auto"/>
            </w:tcBorders>
            <w:shd w:val="clear" w:color="auto" w:fill="auto"/>
            <w:noWrap/>
          </w:tcPr>
          <w:p w:rsidR="00E03F2C" w:rsidRPr="0019570A" w:rsidRDefault="00E03F2C" w:rsidP="00CC26B3">
            <w:r w:rsidRPr="0019570A">
              <w:t>2</w:t>
            </w:r>
          </w:p>
        </w:tc>
        <w:tc>
          <w:tcPr>
            <w:tcW w:w="695" w:type="dxa"/>
            <w:tcBorders>
              <w:bottom w:val="single" w:sz="4" w:space="0" w:color="auto"/>
            </w:tcBorders>
            <w:shd w:val="clear" w:color="auto" w:fill="auto"/>
            <w:noWrap/>
          </w:tcPr>
          <w:p w:rsidR="00E03F2C" w:rsidRDefault="00E03F2C" w:rsidP="00CC26B3">
            <w:r w:rsidRPr="00580570">
              <w:t>R-7</w:t>
            </w:r>
          </w:p>
        </w:tc>
        <w:tc>
          <w:tcPr>
            <w:tcW w:w="730" w:type="dxa"/>
            <w:tcBorders>
              <w:bottom w:val="single" w:sz="4" w:space="0" w:color="auto"/>
            </w:tcBorders>
            <w:shd w:val="clear" w:color="auto" w:fill="auto"/>
            <w:noWrap/>
          </w:tcPr>
          <w:p w:rsidR="00E03F2C" w:rsidRPr="00524CF3" w:rsidRDefault="00E03F2C" w:rsidP="00CC26B3">
            <w:r>
              <w:t>L</w:t>
            </w:r>
          </w:p>
        </w:tc>
        <w:tc>
          <w:tcPr>
            <w:tcW w:w="2731" w:type="dxa"/>
            <w:tcBorders>
              <w:bottom w:val="single" w:sz="4" w:space="0" w:color="auto"/>
            </w:tcBorders>
            <w:shd w:val="clear" w:color="auto" w:fill="auto"/>
            <w:noWrap/>
          </w:tcPr>
          <w:p w:rsidR="00E03F2C" w:rsidRPr="0019570A" w:rsidRDefault="00E03F2C" w:rsidP="00CC26B3">
            <w:r w:rsidRPr="0019570A">
              <w:t>23 Clinton Road Maitland SA 5573</w:t>
            </w:r>
          </w:p>
        </w:tc>
        <w:tc>
          <w:tcPr>
            <w:tcW w:w="918" w:type="dxa"/>
            <w:tcBorders>
              <w:bottom w:val="single" w:sz="4" w:space="0" w:color="auto"/>
            </w:tcBorders>
            <w:shd w:val="clear" w:color="auto" w:fill="auto"/>
            <w:noWrap/>
          </w:tcPr>
          <w:p w:rsidR="00E03F2C" w:rsidRPr="0019570A" w:rsidRDefault="00E03F2C" w:rsidP="00CC26B3">
            <w:r w:rsidRPr="0019570A">
              <w:t>iii. DN</w:t>
            </w:r>
          </w:p>
        </w:tc>
        <w:tc>
          <w:tcPr>
            <w:tcW w:w="667" w:type="dxa"/>
            <w:tcBorders>
              <w:bottom w:val="single" w:sz="4" w:space="0" w:color="auto"/>
            </w:tcBorders>
            <w:shd w:val="clear" w:color="auto" w:fill="auto"/>
            <w:noWrap/>
          </w:tcPr>
          <w:p w:rsidR="00E03F2C" w:rsidRPr="0019570A" w:rsidRDefault="00E03F2C" w:rsidP="00CC26B3"/>
        </w:tc>
        <w:tc>
          <w:tcPr>
            <w:tcW w:w="704" w:type="dxa"/>
            <w:tcBorders>
              <w:bottom w:val="single" w:sz="4" w:space="0" w:color="auto"/>
            </w:tcBorders>
            <w:shd w:val="clear" w:color="auto" w:fill="auto"/>
            <w:noWrap/>
          </w:tcPr>
          <w:p w:rsidR="00E03F2C" w:rsidRPr="0019570A" w:rsidRDefault="00E03F2C" w:rsidP="00CC26B3">
            <w:r w:rsidRPr="0019570A">
              <w:t>10.9%</w:t>
            </w:r>
          </w:p>
        </w:tc>
        <w:tc>
          <w:tcPr>
            <w:tcW w:w="655" w:type="dxa"/>
            <w:tcBorders>
              <w:bottom w:val="single" w:sz="4" w:space="0" w:color="auto"/>
            </w:tcBorders>
            <w:shd w:val="clear" w:color="auto" w:fill="auto"/>
            <w:noWrap/>
          </w:tcPr>
          <w:p w:rsidR="00E03F2C" w:rsidRPr="0019570A" w:rsidRDefault="00E03F2C" w:rsidP="00CC26B3"/>
        </w:tc>
        <w:tc>
          <w:tcPr>
            <w:tcW w:w="636" w:type="dxa"/>
            <w:tcBorders>
              <w:bottom w:val="single" w:sz="4" w:space="0" w:color="auto"/>
            </w:tcBorders>
            <w:shd w:val="clear" w:color="auto" w:fill="auto"/>
            <w:noWrap/>
          </w:tcPr>
          <w:p w:rsidR="00E03F2C" w:rsidRPr="0019570A" w:rsidRDefault="00E03F2C" w:rsidP="00CC26B3">
            <w:r w:rsidRPr="0019570A">
              <w:t>0.0%</w:t>
            </w:r>
          </w:p>
        </w:tc>
        <w:tc>
          <w:tcPr>
            <w:tcW w:w="663" w:type="dxa"/>
            <w:tcBorders>
              <w:bottom w:val="single" w:sz="4" w:space="0" w:color="auto"/>
            </w:tcBorders>
            <w:shd w:val="clear" w:color="auto" w:fill="auto"/>
            <w:noWrap/>
          </w:tcPr>
          <w:p w:rsidR="00E03F2C" w:rsidRPr="0019570A" w:rsidRDefault="00E03F2C" w:rsidP="00CC26B3"/>
        </w:tc>
        <w:tc>
          <w:tcPr>
            <w:tcW w:w="661" w:type="dxa"/>
            <w:tcBorders>
              <w:bottom w:val="single" w:sz="4" w:space="0" w:color="auto"/>
            </w:tcBorders>
            <w:shd w:val="clear" w:color="auto" w:fill="auto"/>
            <w:noWrap/>
          </w:tcPr>
          <w:p w:rsidR="00E03F2C" w:rsidRPr="0019570A" w:rsidRDefault="00E03F2C" w:rsidP="00CC26B3">
            <w:r w:rsidRPr="0019570A">
              <w:t>0.0%</w:t>
            </w:r>
          </w:p>
        </w:tc>
      </w:tr>
      <w:tr w:rsidR="00E03F2C" w:rsidRPr="00C87C57" w:rsidTr="00E03F2C">
        <w:trPr>
          <w:cantSplit/>
        </w:trPr>
        <w:tc>
          <w:tcPr>
            <w:tcW w:w="1014" w:type="dxa"/>
            <w:shd w:val="clear" w:color="auto" w:fill="auto"/>
            <w:noWrap/>
          </w:tcPr>
          <w:p w:rsidR="00E03F2C" w:rsidRPr="00D40FEC" w:rsidRDefault="00E03F2C" w:rsidP="00CC26B3">
            <w:r w:rsidRPr="00D40FEC">
              <w:t>5529</w:t>
            </w:r>
          </w:p>
        </w:tc>
        <w:tc>
          <w:tcPr>
            <w:tcW w:w="1312" w:type="dxa"/>
            <w:shd w:val="clear" w:color="auto" w:fill="auto"/>
            <w:noWrap/>
          </w:tcPr>
          <w:p w:rsidR="00E03F2C" w:rsidRPr="00D40FEC" w:rsidRDefault="00E03F2C" w:rsidP="00CC26B3">
            <w:r w:rsidRPr="00D40FEC">
              <w:t>Riverland Christian School</w:t>
            </w:r>
          </w:p>
        </w:tc>
        <w:tc>
          <w:tcPr>
            <w:tcW w:w="814" w:type="dxa"/>
            <w:shd w:val="clear" w:color="auto" w:fill="auto"/>
            <w:noWrap/>
          </w:tcPr>
          <w:p w:rsidR="00E03F2C" w:rsidRPr="00D40FEC" w:rsidRDefault="00E03F2C" w:rsidP="00CC26B3">
            <w:r w:rsidRPr="00D40FEC">
              <w:t>I</w:t>
            </w:r>
          </w:p>
        </w:tc>
        <w:tc>
          <w:tcPr>
            <w:tcW w:w="1134" w:type="dxa"/>
            <w:shd w:val="clear" w:color="auto" w:fill="auto"/>
            <w:noWrap/>
          </w:tcPr>
          <w:p w:rsidR="00E03F2C" w:rsidRPr="00D40FEC" w:rsidRDefault="00E03F2C" w:rsidP="00CC26B3">
            <w:r w:rsidRPr="00D40FEC">
              <w:t>2</w:t>
            </w:r>
          </w:p>
        </w:tc>
        <w:tc>
          <w:tcPr>
            <w:tcW w:w="695" w:type="dxa"/>
            <w:shd w:val="clear" w:color="auto" w:fill="auto"/>
            <w:noWrap/>
          </w:tcPr>
          <w:p w:rsidR="00E03F2C" w:rsidRPr="00D40FEC" w:rsidRDefault="00E03F2C" w:rsidP="00CC26B3">
            <w:r w:rsidRPr="00D40FEC">
              <w:t>R-7</w:t>
            </w:r>
          </w:p>
        </w:tc>
        <w:tc>
          <w:tcPr>
            <w:tcW w:w="730" w:type="dxa"/>
            <w:shd w:val="clear" w:color="auto" w:fill="auto"/>
            <w:noWrap/>
          </w:tcPr>
          <w:p w:rsidR="00E03F2C" w:rsidRPr="00D40FEC" w:rsidRDefault="00E03F2C" w:rsidP="00CC26B3">
            <w:r>
              <w:t>L</w:t>
            </w:r>
          </w:p>
        </w:tc>
        <w:tc>
          <w:tcPr>
            <w:tcW w:w="2731" w:type="dxa"/>
            <w:shd w:val="clear" w:color="auto" w:fill="auto"/>
            <w:noWrap/>
          </w:tcPr>
          <w:p w:rsidR="00E03F2C" w:rsidRPr="00D40FEC" w:rsidRDefault="00E03F2C" w:rsidP="00CC26B3">
            <w:r w:rsidRPr="00D40FEC">
              <w:t>Distillery Road Glossop SA 5344</w:t>
            </w:r>
          </w:p>
        </w:tc>
        <w:tc>
          <w:tcPr>
            <w:tcW w:w="918" w:type="dxa"/>
            <w:shd w:val="clear" w:color="auto" w:fill="auto"/>
            <w:noWrap/>
          </w:tcPr>
          <w:p w:rsidR="00E03F2C" w:rsidRPr="00D40FEC" w:rsidRDefault="00E03F2C" w:rsidP="00CC26B3">
            <w:r w:rsidRPr="00D40FEC">
              <w:t>ii. LNNP</w:t>
            </w:r>
          </w:p>
        </w:tc>
        <w:tc>
          <w:tcPr>
            <w:tcW w:w="667" w:type="dxa"/>
            <w:shd w:val="clear" w:color="auto" w:fill="auto"/>
            <w:noWrap/>
          </w:tcPr>
          <w:p w:rsidR="00E03F2C" w:rsidRPr="00D40FEC" w:rsidRDefault="00E03F2C" w:rsidP="00CC26B3"/>
        </w:tc>
        <w:tc>
          <w:tcPr>
            <w:tcW w:w="704" w:type="dxa"/>
            <w:shd w:val="clear" w:color="auto" w:fill="auto"/>
            <w:noWrap/>
          </w:tcPr>
          <w:p w:rsidR="00E03F2C" w:rsidRPr="00D40FEC" w:rsidRDefault="00E03F2C" w:rsidP="00CC26B3">
            <w:r w:rsidRPr="00D40FEC">
              <w:t>35.0%</w:t>
            </w:r>
          </w:p>
        </w:tc>
        <w:tc>
          <w:tcPr>
            <w:tcW w:w="655" w:type="dxa"/>
            <w:shd w:val="clear" w:color="auto" w:fill="auto"/>
            <w:noWrap/>
          </w:tcPr>
          <w:p w:rsidR="00E03F2C" w:rsidRPr="00D40FEC" w:rsidRDefault="00E03F2C" w:rsidP="00CC26B3"/>
        </w:tc>
        <w:tc>
          <w:tcPr>
            <w:tcW w:w="636" w:type="dxa"/>
            <w:shd w:val="clear" w:color="auto" w:fill="auto"/>
            <w:noWrap/>
          </w:tcPr>
          <w:p w:rsidR="00E03F2C" w:rsidRPr="00D40FEC" w:rsidRDefault="00E03F2C" w:rsidP="00CC26B3">
            <w:r w:rsidRPr="00D40FEC">
              <w:t>0.0%</w:t>
            </w:r>
          </w:p>
        </w:tc>
        <w:tc>
          <w:tcPr>
            <w:tcW w:w="663" w:type="dxa"/>
            <w:shd w:val="clear" w:color="auto" w:fill="auto"/>
            <w:noWrap/>
          </w:tcPr>
          <w:p w:rsidR="00E03F2C" w:rsidRPr="00D40FEC" w:rsidRDefault="00E03F2C" w:rsidP="00CC26B3"/>
        </w:tc>
        <w:tc>
          <w:tcPr>
            <w:tcW w:w="661" w:type="dxa"/>
            <w:shd w:val="clear" w:color="auto" w:fill="auto"/>
            <w:noWrap/>
          </w:tcPr>
          <w:p w:rsidR="00E03F2C" w:rsidRPr="00D40FEC" w:rsidRDefault="00E03F2C" w:rsidP="00CC26B3">
            <w:r w:rsidRPr="00D40FEC">
              <w:t>0.0%</w:t>
            </w:r>
          </w:p>
        </w:tc>
      </w:tr>
      <w:tr w:rsidR="00E03F2C" w:rsidRPr="00C87C57" w:rsidTr="00E03F2C">
        <w:trPr>
          <w:cantSplit/>
        </w:trPr>
        <w:tc>
          <w:tcPr>
            <w:tcW w:w="1014" w:type="dxa"/>
            <w:shd w:val="clear" w:color="auto" w:fill="auto"/>
            <w:noWrap/>
          </w:tcPr>
          <w:p w:rsidR="00E03F2C" w:rsidRPr="0019570A" w:rsidRDefault="00E03F2C" w:rsidP="00CC26B3">
            <w:r w:rsidRPr="0019570A">
              <w:t>328</w:t>
            </w:r>
          </w:p>
        </w:tc>
        <w:tc>
          <w:tcPr>
            <w:tcW w:w="1312" w:type="dxa"/>
            <w:shd w:val="clear" w:color="auto" w:fill="auto"/>
            <w:noWrap/>
          </w:tcPr>
          <w:p w:rsidR="00E03F2C" w:rsidRPr="0019570A" w:rsidRDefault="00E03F2C" w:rsidP="00CC26B3">
            <w:r w:rsidRPr="0019570A">
              <w:t>St John’s Lutheran School, Eudunda</w:t>
            </w:r>
          </w:p>
        </w:tc>
        <w:tc>
          <w:tcPr>
            <w:tcW w:w="814" w:type="dxa"/>
            <w:shd w:val="clear" w:color="auto" w:fill="auto"/>
            <w:noWrap/>
          </w:tcPr>
          <w:p w:rsidR="00E03F2C" w:rsidRPr="00524CF3" w:rsidRDefault="00E03F2C" w:rsidP="00CC26B3">
            <w:r>
              <w:t>I</w:t>
            </w:r>
          </w:p>
        </w:tc>
        <w:tc>
          <w:tcPr>
            <w:tcW w:w="1134" w:type="dxa"/>
            <w:shd w:val="clear" w:color="auto" w:fill="auto"/>
            <w:noWrap/>
          </w:tcPr>
          <w:p w:rsidR="00E03F2C" w:rsidRPr="0019570A" w:rsidRDefault="00E03F2C" w:rsidP="00CC26B3">
            <w:r w:rsidRPr="0019570A">
              <w:t>2</w:t>
            </w:r>
          </w:p>
        </w:tc>
        <w:tc>
          <w:tcPr>
            <w:tcW w:w="695" w:type="dxa"/>
            <w:shd w:val="clear" w:color="auto" w:fill="auto"/>
            <w:noWrap/>
          </w:tcPr>
          <w:p w:rsidR="00E03F2C" w:rsidRDefault="00E03F2C" w:rsidP="00CC26B3">
            <w:r w:rsidRPr="00580570">
              <w:t>R-7</w:t>
            </w:r>
          </w:p>
        </w:tc>
        <w:tc>
          <w:tcPr>
            <w:tcW w:w="730" w:type="dxa"/>
            <w:shd w:val="clear" w:color="auto" w:fill="auto"/>
            <w:noWrap/>
          </w:tcPr>
          <w:p w:rsidR="00E03F2C" w:rsidRPr="00524CF3" w:rsidRDefault="00E03F2C" w:rsidP="00CC26B3">
            <w:r>
              <w:t>L</w:t>
            </w:r>
          </w:p>
        </w:tc>
        <w:tc>
          <w:tcPr>
            <w:tcW w:w="2731" w:type="dxa"/>
            <w:shd w:val="clear" w:color="auto" w:fill="auto"/>
            <w:noWrap/>
          </w:tcPr>
          <w:p w:rsidR="00E03F2C" w:rsidRPr="0019570A" w:rsidRDefault="00E03F2C" w:rsidP="00CC26B3">
            <w:r w:rsidRPr="0019570A">
              <w:t>8 Ward Street Eudunda SA 5374</w:t>
            </w:r>
          </w:p>
        </w:tc>
        <w:tc>
          <w:tcPr>
            <w:tcW w:w="918" w:type="dxa"/>
            <w:shd w:val="clear" w:color="auto" w:fill="auto"/>
            <w:noWrap/>
          </w:tcPr>
          <w:p w:rsidR="00E03F2C" w:rsidRPr="0019570A" w:rsidRDefault="00E03F2C" w:rsidP="00CC26B3">
            <w:r w:rsidRPr="0019570A">
              <w:t>ii. LNNP</w:t>
            </w:r>
          </w:p>
        </w:tc>
        <w:tc>
          <w:tcPr>
            <w:tcW w:w="667" w:type="dxa"/>
            <w:shd w:val="clear" w:color="auto" w:fill="auto"/>
            <w:noWrap/>
          </w:tcPr>
          <w:p w:rsidR="00E03F2C" w:rsidRPr="0019570A" w:rsidRDefault="00E03F2C" w:rsidP="00CC26B3"/>
        </w:tc>
        <w:tc>
          <w:tcPr>
            <w:tcW w:w="704" w:type="dxa"/>
            <w:shd w:val="clear" w:color="auto" w:fill="auto"/>
            <w:noWrap/>
          </w:tcPr>
          <w:p w:rsidR="00E03F2C" w:rsidRPr="0019570A" w:rsidRDefault="00E03F2C" w:rsidP="00CC26B3">
            <w:r w:rsidRPr="0019570A">
              <w:t>9.5%</w:t>
            </w:r>
          </w:p>
        </w:tc>
        <w:tc>
          <w:tcPr>
            <w:tcW w:w="655" w:type="dxa"/>
            <w:shd w:val="clear" w:color="auto" w:fill="auto"/>
            <w:noWrap/>
          </w:tcPr>
          <w:p w:rsidR="00E03F2C" w:rsidRPr="0019570A" w:rsidRDefault="00E03F2C" w:rsidP="00CC26B3"/>
        </w:tc>
        <w:tc>
          <w:tcPr>
            <w:tcW w:w="636" w:type="dxa"/>
            <w:shd w:val="clear" w:color="auto" w:fill="auto"/>
            <w:noWrap/>
          </w:tcPr>
          <w:p w:rsidR="00E03F2C" w:rsidRPr="0019570A" w:rsidRDefault="00E03F2C" w:rsidP="00CC26B3">
            <w:r w:rsidRPr="0019570A">
              <w:t>0.0%</w:t>
            </w:r>
          </w:p>
        </w:tc>
        <w:tc>
          <w:tcPr>
            <w:tcW w:w="663" w:type="dxa"/>
            <w:shd w:val="clear" w:color="auto" w:fill="auto"/>
            <w:noWrap/>
          </w:tcPr>
          <w:p w:rsidR="00E03F2C" w:rsidRPr="0019570A" w:rsidRDefault="00E03F2C" w:rsidP="00CC26B3"/>
        </w:tc>
        <w:tc>
          <w:tcPr>
            <w:tcW w:w="661" w:type="dxa"/>
            <w:shd w:val="clear" w:color="auto" w:fill="auto"/>
            <w:noWrap/>
          </w:tcPr>
          <w:p w:rsidR="00E03F2C" w:rsidRPr="0019570A" w:rsidRDefault="00E03F2C" w:rsidP="00CC26B3">
            <w:r w:rsidRPr="0019570A">
              <w:t>0.0%</w:t>
            </w:r>
          </w:p>
        </w:tc>
      </w:tr>
      <w:tr w:rsidR="00E03F2C" w:rsidRPr="00C87C57" w:rsidTr="00E03F2C">
        <w:trPr>
          <w:cantSplit/>
        </w:trPr>
        <w:tc>
          <w:tcPr>
            <w:tcW w:w="1014" w:type="dxa"/>
            <w:shd w:val="clear" w:color="auto" w:fill="auto"/>
            <w:noWrap/>
          </w:tcPr>
          <w:p w:rsidR="00E03F2C" w:rsidRPr="0019570A" w:rsidRDefault="00E03F2C" w:rsidP="00CC26B3">
            <w:r w:rsidRPr="0019570A">
              <w:t>2629</w:t>
            </w:r>
          </w:p>
        </w:tc>
        <w:tc>
          <w:tcPr>
            <w:tcW w:w="1312" w:type="dxa"/>
            <w:shd w:val="clear" w:color="auto" w:fill="auto"/>
            <w:noWrap/>
          </w:tcPr>
          <w:p w:rsidR="00E03F2C" w:rsidRPr="0019570A" w:rsidRDefault="00E03F2C" w:rsidP="00CC26B3">
            <w:r w:rsidRPr="0019570A">
              <w:t>St Martin’s Lutheran College</w:t>
            </w:r>
          </w:p>
        </w:tc>
        <w:tc>
          <w:tcPr>
            <w:tcW w:w="814" w:type="dxa"/>
            <w:shd w:val="clear" w:color="auto" w:fill="auto"/>
            <w:noWrap/>
          </w:tcPr>
          <w:p w:rsidR="00E03F2C" w:rsidRPr="00524CF3" w:rsidRDefault="00E03F2C" w:rsidP="00CC26B3">
            <w:r>
              <w:t>I</w:t>
            </w:r>
          </w:p>
        </w:tc>
        <w:tc>
          <w:tcPr>
            <w:tcW w:w="1134" w:type="dxa"/>
            <w:shd w:val="clear" w:color="auto" w:fill="auto"/>
            <w:noWrap/>
          </w:tcPr>
          <w:p w:rsidR="00E03F2C" w:rsidRPr="0019570A" w:rsidRDefault="00E03F2C" w:rsidP="00CC26B3">
            <w:r w:rsidRPr="0019570A">
              <w:t>2</w:t>
            </w:r>
          </w:p>
        </w:tc>
        <w:tc>
          <w:tcPr>
            <w:tcW w:w="695" w:type="dxa"/>
            <w:shd w:val="clear" w:color="auto" w:fill="auto"/>
            <w:noWrap/>
          </w:tcPr>
          <w:p w:rsidR="00E03F2C" w:rsidRDefault="00E03F2C" w:rsidP="00CC26B3">
            <w:r w:rsidRPr="00580570">
              <w:t>R-7</w:t>
            </w:r>
          </w:p>
        </w:tc>
        <w:tc>
          <w:tcPr>
            <w:tcW w:w="730" w:type="dxa"/>
            <w:shd w:val="clear" w:color="auto" w:fill="auto"/>
            <w:noWrap/>
          </w:tcPr>
          <w:p w:rsidR="00E03F2C" w:rsidRPr="00524CF3" w:rsidRDefault="00E03F2C" w:rsidP="00CC26B3">
            <w:r>
              <w:t>L</w:t>
            </w:r>
          </w:p>
        </w:tc>
        <w:tc>
          <w:tcPr>
            <w:tcW w:w="2731" w:type="dxa"/>
            <w:shd w:val="clear" w:color="auto" w:fill="auto"/>
            <w:noWrap/>
          </w:tcPr>
          <w:p w:rsidR="00E03F2C" w:rsidRPr="0019570A" w:rsidRDefault="00E03F2C" w:rsidP="00CC26B3">
            <w:r w:rsidRPr="0019570A">
              <w:t>2 St Martins Drive Mt Gambier SA 5290</w:t>
            </w:r>
          </w:p>
        </w:tc>
        <w:tc>
          <w:tcPr>
            <w:tcW w:w="918" w:type="dxa"/>
            <w:shd w:val="clear" w:color="auto" w:fill="auto"/>
            <w:noWrap/>
          </w:tcPr>
          <w:p w:rsidR="00E03F2C" w:rsidRPr="0019570A" w:rsidRDefault="00E03F2C" w:rsidP="00CC26B3">
            <w:r w:rsidRPr="0019570A">
              <w:t>iii. DN</w:t>
            </w:r>
          </w:p>
        </w:tc>
        <w:tc>
          <w:tcPr>
            <w:tcW w:w="667" w:type="dxa"/>
            <w:shd w:val="clear" w:color="auto" w:fill="auto"/>
            <w:noWrap/>
          </w:tcPr>
          <w:p w:rsidR="00E03F2C" w:rsidRPr="0019570A" w:rsidRDefault="00E03F2C" w:rsidP="00CC26B3"/>
        </w:tc>
        <w:tc>
          <w:tcPr>
            <w:tcW w:w="704" w:type="dxa"/>
            <w:shd w:val="clear" w:color="auto" w:fill="auto"/>
            <w:noWrap/>
          </w:tcPr>
          <w:p w:rsidR="00E03F2C" w:rsidRPr="0019570A" w:rsidRDefault="00E03F2C" w:rsidP="00CC26B3">
            <w:r w:rsidRPr="0019570A">
              <w:t>19.0%</w:t>
            </w:r>
          </w:p>
        </w:tc>
        <w:tc>
          <w:tcPr>
            <w:tcW w:w="655" w:type="dxa"/>
            <w:shd w:val="clear" w:color="auto" w:fill="auto"/>
            <w:noWrap/>
          </w:tcPr>
          <w:p w:rsidR="00E03F2C" w:rsidRPr="0019570A" w:rsidRDefault="00E03F2C" w:rsidP="00CC26B3"/>
        </w:tc>
        <w:tc>
          <w:tcPr>
            <w:tcW w:w="636" w:type="dxa"/>
            <w:shd w:val="clear" w:color="auto" w:fill="auto"/>
            <w:noWrap/>
          </w:tcPr>
          <w:p w:rsidR="00E03F2C" w:rsidRPr="0019570A" w:rsidRDefault="00E03F2C" w:rsidP="00CC26B3">
            <w:r w:rsidRPr="0019570A">
              <w:t>0.0%</w:t>
            </w:r>
          </w:p>
        </w:tc>
        <w:tc>
          <w:tcPr>
            <w:tcW w:w="663" w:type="dxa"/>
            <w:shd w:val="clear" w:color="auto" w:fill="auto"/>
            <w:noWrap/>
          </w:tcPr>
          <w:p w:rsidR="00E03F2C" w:rsidRPr="0019570A" w:rsidRDefault="00E03F2C" w:rsidP="00CC26B3"/>
        </w:tc>
        <w:tc>
          <w:tcPr>
            <w:tcW w:w="661" w:type="dxa"/>
            <w:shd w:val="clear" w:color="auto" w:fill="auto"/>
            <w:noWrap/>
          </w:tcPr>
          <w:p w:rsidR="00E03F2C" w:rsidRPr="0019570A" w:rsidRDefault="00E03F2C" w:rsidP="00CC26B3">
            <w:r w:rsidRPr="0019570A">
              <w:t>0.0%</w:t>
            </w:r>
          </w:p>
        </w:tc>
      </w:tr>
      <w:tr w:rsidR="00E03F2C" w:rsidRPr="00C87C57" w:rsidTr="00E03F2C">
        <w:trPr>
          <w:cantSplit/>
        </w:trPr>
        <w:tc>
          <w:tcPr>
            <w:tcW w:w="1014" w:type="dxa"/>
            <w:shd w:val="clear" w:color="auto" w:fill="auto"/>
            <w:noWrap/>
          </w:tcPr>
          <w:p w:rsidR="00E03F2C" w:rsidRPr="0019570A" w:rsidRDefault="00E03F2C" w:rsidP="00CC26B3">
            <w:r w:rsidRPr="0019570A">
              <w:t>13279</w:t>
            </w:r>
          </w:p>
        </w:tc>
        <w:tc>
          <w:tcPr>
            <w:tcW w:w="1312" w:type="dxa"/>
            <w:shd w:val="clear" w:color="auto" w:fill="auto"/>
            <w:noWrap/>
          </w:tcPr>
          <w:p w:rsidR="00E03F2C" w:rsidRPr="0019570A" w:rsidRDefault="00E03F2C" w:rsidP="00CC26B3">
            <w:r w:rsidRPr="0019570A">
              <w:t>Southern Montessori School</w:t>
            </w:r>
          </w:p>
        </w:tc>
        <w:tc>
          <w:tcPr>
            <w:tcW w:w="814" w:type="dxa"/>
            <w:shd w:val="clear" w:color="auto" w:fill="auto"/>
            <w:noWrap/>
          </w:tcPr>
          <w:p w:rsidR="00E03F2C" w:rsidRPr="00524CF3" w:rsidRDefault="00E03F2C" w:rsidP="00CC26B3">
            <w:r>
              <w:t>I</w:t>
            </w:r>
          </w:p>
        </w:tc>
        <w:tc>
          <w:tcPr>
            <w:tcW w:w="1134" w:type="dxa"/>
            <w:shd w:val="clear" w:color="auto" w:fill="auto"/>
            <w:noWrap/>
          </w:tcPr>
          <w:p w:rsidR="00E03F2C" w:rsidRPr="0019570A" w:rsidRDefault="00E03F2C" w:rsidP="00CC26B3">
            <w:r w:rsidRPr="0019570A">
              <w:t>1</w:t>
            </w:r>
          </w:p>
        </w:tc>
        <w:tc>
          <w:tcPr>
            <w:tcW w:w="695" w:type="dxa"/>
            <w:shd w:val="clear" w:color="auto" w:fill="auto"/>
            <w:noWrap/>
          </w:tcPr>
          <w:p w:rsidR="00E03F2C" w:rsidRDefault="00E03F2C" w:rsidP="00CC26B3">
            <w:r w:rsidRPr="00580570">
              <w:t>R-7</w:t>
            </w:r>
          </w:p>
        </w:tc>
        <w:tc>
          <w:tcPr>
            <w:tcW w:w="730" w:type="dxa"/>
            <w:shd w:val="clear" w:color="auto" w:fill="auto"/>
            <w:noWrap/>
          </w:tcPr>
          <w:p w:rsidR="00E03F2C" w:rsidRPr="00524CF3" w:rsidRDefault="00E03F2C" w:rsidP="00CC26B3">
            <w:r>
              <w:t>L</w:t>
            </w:r>
          </w:p>
        </w:tc>
        <w:tc>
          <w:tcPr>
            <w:tcW w:w="2731" w:type="dxa"/>
            <w:shd w:val="clear" w:color="auto" w:fill="auto"/>
            <w:noWrap/>
          </w:tcPr>
          <w:p w:rsidR="00E03F2C" w:rsidRPr="0019570A" w:rsidRDefault="00E03F2C" w:rsidP="00CC26B3">
            <w:r w:rsidRPr="0019570A">
              <w:t>53 Galloway Road O'Sullivan Beach SA 5166</w:t>
            </w:r>
          </w:p>
        </w:tc>
        <w:tc>
          <w:tcPr>
            <w:tcW w:w="918" w:type="dxa"/>
            <w:shd w:val="clear" w:color="auto" w:fill="auto"/>
            <w:noWrap/>
          </w:tcPr>
          <w:p w:rsidR="00E03F2C" w:rsidRPr="0019570A" w:rsidRDefault="00E03F2C" w:rsidP="00CC26B3">
            <w:r w:rsidRPr="0019570A">
              <w:t>iii. DN</w:t>
            </w:r>
          </w:p>
        </w:tc>
        <w:tc>
          <w:tcPr>
            <w:tcW w:w="667" w:type="dxa"/>
            <w:shd w:val="clear" w:color="auto" w:fill="auto"/>
            <w:noWrap/>
          </w:tcPr>
          <w:p w:rsidR="00E03F2C" w:rsidRPr="0019570A" w:rsidRDefault="00E03F2C" w:rsidP="00CC26B3"/>
        </w:tc>
        <w:tc>
          <w:tcPr>
            <w:tcW w:w="704" w:type="dxa"/>
            <w:shd w:val="clear" w:color="auto" w:fill="auto"/>
            <w:noWrap/>
          </w:tcPr>
          <w:p w:rsidR="00E03F2C" w:rsidRPr="0019570A" w:rsidRDefault="00E03F2C" w:rsidP="00CC26B3">
            <w:r w:rsidRPr="0019570A">
              <w:t>13.2%</w:t>
            </w:r>
          </w:p>
        </w:tc>
        <w:tc>
          <w:tcPr>
            <w:tcW w:w="655" w:type="dxa"/>
            <w:shd w:val="clear" w:color="auto" w:fill="auto"/>
            <w:noWrap/>
          </w:tcPr>
          <w:p w:rsidR="00E03F2C" w:rsidRPr="0019570A" w:rsidRDefault="00E03F2C" w:rsidP="00CC26B3"/>
        </w:tc>
        <w:tc>
          <w:tcPr>
            <w:tcW w:w="636" w:type="dxa"/>
            <w:shd w:val="clear" w:color="auto" w:fill="auto"/>
            <w:noWrap/>
          </w:tcPr>
          <w:p w:rsidR="00E03F2C" w:rsidRPr="0019570A" w:rsidRDefault="00E03F2C" w:rsidP="00CC26B3">
            <w:r w:rsidRPr="0019570A">
              <w:t>0.0%</w:t>
            </w:r>
          </w:p>
        </w:tc>
        <w:tc>
          <w:tcPr>
            <w:tcW w:w="663" w:type="dxa"/>
            <w:shd w:val="clear" w:color="auto" w:fill="auto"/>
            <w:noWrap/>
          </w:tcPr>
          <w:p w:rsidR="00E03F2C" w:rsidRPr="0019570A" w:rsidRDefault="00E03F2C" w:rsidP="00CC26B3"/>
        </w:tc>
        <w:tc>
          <w:tcPr>
            <w:tcW w:w="661" w:type="dxa"/>
            <w:shd w:val="clear" w:color="auto" w:fill="auto"/>
            <w:noWrap/>
          </w:tcPr>
          <w:p w:rsidR="00E03F2C" w:rsidRPr="0019570A" w:rsidRDefault="00E03F2C" w:rsidP="00CC26B3">
            <w:r w:rsidRPr="0019570A">
              <w:t>0.0%</w:t>
            </w:r>
          </w:p>
        </w:tc>
      </w:tr>
      <w:tr w:rsidR="00E03F2C" w:rsidRPr="00C87C57" w:rsidTr="00E03F2C">
        <w:trPr>
          <w:cantSplit/>
        </w:trPr>
        <w:tc>
          <w:tcPr>
            <w:tcW w:w="1014" w:type="dxa"/>
            <w:shd w:val="clear" w:color="auto" w:fill="auto"/>
            <w:noWrap/>
          </w:tcPr>
          <w:p w:rsidR="00E03F2C" w:rsidRPr="0019570A" w:rsidRDefault="00E03F2C" w:rsidP="00CC26B3">
            <w:r w:rsidRPr="0019570A">
              <w:t>13280</w:t>
            </w:r>
          </w:p>
        </w:tc>
        <w:tc>
          <w:tcPr>
            <w:tcW w:w="1312" w:type="dxa"/>
            <w:shd w:val="clear" w:color="auto" w:fill="auto"/>
            <w:noWrap/>
          </w:tcPr>
          <w:p w:rsidR="00E03F2C" w:rsidRPr="0019570A" w:rsidRDefault="00E03F2C" w:rsidP="00CC26B3">
            <w:r w:rsidRPr="0019570A">
              <w:t>Sunrise Christian School, Whyalla</w:t>
            </w:r>
          </w:p>
        </w:tc>
        <w:tc>
          <w:tcPr>
            <w:tcW w:w="814" w:type="dxa"/>
            <w:shd w:val="clear" w:color="auto" w:fill="auto"/>
            <w:noWrap/>
          </w:tcPr>
          <w:p w:rsidR="00E03F2C" w:rsidRPr="00524CF3" w:rsidRDefault="00E03F2C" w:rsidP="00CC26B3">
            <w:r>
              <w:t>I</w:t>
            </w:r>
          </w:p>
        </w:tc>
        <w:tc>
          <w:tcPr>
            <w:tcW w:w="1134" w:type="dxa"/>
            <w:shd w:val="clear" w:color="auto" w:fill="auto"/>
            <w:noWrap/>
          </w:tcPr>
          <w:p w:rsidR="00E03F2C" w:rsidRPr="0019570A" w:rsidRDefault="00E03F2C" w:rsidP="00CC26B3">
            <w:r w:rsidRPr="0019570A">
              <w:t>2</w:t>
            </w:r>
          </w:p>
        </w:tc>
        <w:tc>
          <w:tcPr>
            <w:tcW w:w="695" w:type="dxa"/>
            <w:shd w:val="clear" w:color="auto" w:fill="auto"/>
            <w:noWrap/>
          </w:tcPr>
          <w:p w:rsidR="00E03F2C" w:rsidRDefault="00E03F2C" w:rsidP="00CC26B3">
            <w:r w:rsidRPr="00580570">
              <w:t>R-7</w:t>
            </w:r>
          </w:p>
        </w:tc>
        <w:tc>
          <w:tcPr>
            <w:tcW w:w="730" w:type="dxa"/>
            <w:shd w:val="clear" w:color="auto" w:fill="auto"/>
            <w:noWrap/>
          </w:tcPr>
          <w:p w:rsidR="00E03F2C" w:rsidRPr="00524CF3" w:rsidRDefault="00E03F2C" w:rsidP="00CC26B3">
            <w:r>
              <w:t>L</w:t>
            </w:r>
          </w:p>
        </w:tc>
        <w:tc>
          <w:tcPr>
            <w:tcW w:w="2731" w:type="dxa"/>
            <w:shd w:val="clear" w:color="auto" w:fill="auto"/>
            <w:noWrap/>
          </w:tcPr>
          <w:p w:rsidR="00E03F2C" w:rsidRPr="0019570A" w:rsidRDefault="00E03F2C" w:rsidP="00CC26B3">
            <w:r w:rsidRPr="0019570A">
              <w:t>Cnr Lincoln Highway &amp; Heurich Terrace Whyalla Norrie SA 5608</w:t>
            </w:r>
          </w:p>
        </w:tc>
        <w:tc>
          <w:tcPr>
            <w:tcW w:w="918" w:type="dxa"/>
            <w:shd w:val="clear" w:color="auto" w:fill="auto"/>
            <w:noWrap/>
          </w:tcPr>
          <w:p w:rsidR="00E03F2C" w:rsidRPr="0019570A" w:rsidRDefault="00E03F2C" w:rsidP="00CC26B3">
            <w:r w:rsidRPr="0019570A">
              <w:t>i. SP</w:t>
            </w:r>
          </w:p>
          <w:p w:rsidR="00E03F2C" w:rsidRPr="0019570A" w:rsidRDefault="00E03F2C" w:rsidP="00CC26B3">
            <w:r w:rsidRPr="0019570A">
              <w:t>iv. Low SES</w:t>
            </w:r>
          </w:p>
        </w:tc>
        <w:tc>
          <w:tcPr>
            <w:tcW w:w="667" w:type="dxa"/>
            <w:shd w:val="clear" w:color="auto" w:fill="auto"/>
            <w:noWrap/>
          </w:tcPr>
          <w:p w:rsidR="00E03F2C" w:rsidRPr="0019570A" w:rsidRDefault="00E03F2C" w:rsidP="00CC26B3"/>
        </w:tc>
        <w:tc>
          <w:tcPr>
            <w:tcW w:w="704" w:type="dxa"/>
            <w:shd w:val="clear" w:color="auto" w:fill="auto"/>
            <w:noWrap/>
          </w:tcPr>
          <w:p w:rsidR="00E03F2C" w:rsidRPr="0019570A" w:rsidRDefault="00E03F2C" w:rsidP="00CC26B3">
            <w:r w:rsidRPr="0019570A">
              <w:t>40.0%</w:t>
            </w:r>
          </w:p>
        </w:tc>
        <w:tc>
          <w:tcPr>
            <w:tcW w:w="655" w:type="dxa"/>
            <w:shd w:val="clear" w:color="auto" w:fill="auto"/>
            <w:noWrap/>
          </w:tcPr>
          <w:p w:rsidR="00E03F2C" w:rsidRPr="0019570A" w:rsidRDefault="00E03F2C" w:rsidP="00CC26B3"/>
        </w:tc>
        <w:tc>
          <w:tcPr>
            <w:tcW w:w="636" w:type="dxa"/>
            <w:shd w:val="clear" w:color="auto" w:fill="auto"/>
            <w:noWrap/>
          </w:tcPr>
          <w:p w:rsidR="00E03F2C" w:rsidRPr="0019570A" w:rsidRDefault="00E03F2C" w:rsidP="00CC26B3">
            <w:r w:rsidRPr="0019570A">
              <w:t>0.0%</w:t>
            </w:r>
          </w:p>
        </w:tc>
        <w:tc>
          <w:tcPr>
            <w:tcW w:w="663" w:type="dxa"/>
            <w:shd w:val="clear" w:color="auto" w:fill="auto"/>
            <w:noWrap/>
          </w:tcPr>
          <w:p w:rsidR="00E03F2C" w:rsidRPr="0019570A" w:rsidRDefault="00E03F2C" w:rsidP="00CC26B3"/>
        </w:tc>
        <w:tc>
          <w:tcPr>
            <w:tcW w:w="661" w:type="dxa"/>
            <w:shd w:val="clear" w:color="auto" w:fill="auto"/>
            <w:noWrap/>
          </w:tcPr>
          <w:p w:rsidR="00E03F2C" w:rsidRPr="0019570A" w:rsidRDefault="00E03F2C" w:rsidP="00CC26B3">
            <w:r w:rsidRPr="0019570A">
              <w:t>0.0%</w:t>
            </w:r>
          </w:p>
        </w:tc>
      </w:tr>
      <w:tr w:rsidR="00E03F2C" w:rsidRPr="00C87C57" w:rsidTr="00E03F2C">
        <w:trPr>
          <w:cantSplit/>
        </w:trPr>
        <w:tc>
          <w:tcPr>
            <w:tcW w:w="1014" w:type="dxa"/>
            <w:shd w:val="clear" w:color="auto" w:fill="auto"/>
            <w:noWrap/>
          </w:tcPr>
          <w:p w:rsidR="00E03F2C" w:rsidRPr="0019570A" w:rsidRDefault="00E03F2C" w:rsidP="00CC26B3">
            <w:r w:rsidRPr="0019570A">
              <w:t>4046</w:t>
            </w:r>
          </w:p>
        </w:tc>
        <w:tc>
          <w:tcPr>
            <w:tcW w:w="1312" w:type="dxa"/>
            <w:shd w:val="clear" w:color="auto" w:fill="auto"/>
            <w:noWrap/>
          </w:tcPr>
          <w:p w:rsidR="00E03F2C" w:rsidRPr="0019570A" w:rsidRDefault="00E03F2C" w:rsidP="00CC26B3">
            <w:r w:rsidRPr="0019570A">
              <w:t>Tyndale Christian School</w:t>
            </w:r>
          </w:p>
        </w:tc>
        <w:tc>
          <w:tcPr>
            <w:tcW w:w="814" w:type="dxa"/>
            <w:shd w:val="clear" w:color="auto" w:fill="auto"/>
            <w:noWrap/>
          </w:tcPr>
          <w:p w:rsidR="00E03F2C" w:rsidRPr="00524CF3" w:rsidRDefault="00E03F2C" w:rsidP="00CC26B3">
            <w:r>
              <w:t>I</w:t>
            </w:r>
          </w:p>
        </w:tc>
        <w:tc>
          <w:tcPr>
            <w:tcW w:w="1134" w:type="dxa"/>
            <w:shd w:val="clear" w:color="auto" w:fill="auto"/>
            <w:noWrap/>
          </w:tcPr>
          <w:p w:rsidR="00E03F2C" w:rsidRPr="0019570A" w:rsidRDefault="00E03F2C" w:rsidP="00CC26B3">
            <w:r w:rsidRPr="0019570A">
              <w:t>1</w:t>
            </w:r>
          </w:p>
        </w:tc>
        <w:tc>
          <w:tcPr>
            <w:tcW w:w="695" w:type="dxa"/>
            <w:shd w:val="clear" w:color="auto" w:fill="auto"/>
            <w:noWrap/>
          </w:tcPr>
          <w:p w:rsidR="00E03F2C" w:rsidRDefault="00E03F2C" w:rsidP="00CC26B3">
            <w:r>
              <w:t>R-10</w:t>
            </w:r>
          </w:p>
        </w:tc>
        <w:tc>
          <w:tcPr>
            <w:tcW w:w="730" w:type="dxa"/>
            <w:shd w:val="clear" w:color="auto" w:fill="auto"/>
            <w:noWrap/>
          </w:tcPr>
          <w:p w:rsidR="00E03F2C" w:rsidRPr="00524CF3" w:rsidRDefault="00E03F2C" w:rsidP="00CC26B3">
            <w:r>
              <w:t>L</w:t>
            </w:r>
          </w:p>
        </w:tc>
        <w:tc>
          <w:tcPr>
            <w:tcW w:w="2731" w:type="dxa"/>
            <w:shd w:val="clear" w:color="auto" w:fill="auto"/>
            <w:noWrap/>
          </w:tcPr>
          <w:p w:rsidR="00E03F2C" w:rsidRPr="0019570A" w:rsidRDefault="00E03F2C" w:rsidP="00CC26B3">
            <w:r w:rsidRPr="0019570A">
              <w:t>50 Fern Grove Boulevard Salisbury East SA 5109</w:t>
            </w:r>
          </w:p>
        </w:tc>
        <w:tc>
          <w:tcPr>
            <w:tcW w:w="918" w:type="dxa"/>
            <w:shd w:val="clear" w:color="auto" w:fill="auto"/>
            <w:noWrap/>
          </w:tcPr>
          <w:p w:rsidR="00E03F2C" w:rsidRPr="0019570A" w:rsidRDefault="00E03F2C" w:rsidP="00CC26B3">
            <w:r w:rsidRPr="0019570A">
              <w:t>ii. LNNP</w:t>
            </w:r>
          </w:p>
        </w:tc>
        <w:tc>
          <w:tcPr>
            <w:tcW w:w="667" w:type="dxa"/>
            <w:shd w:val="clear" w:color="auto" w:fill="auto"/>
            <w:noWrap/>
          </w:tcPr>
          <w:p w:rsidR="00E03F2C" w:rsidRPr="0019570A" w:rsidRDefault="00E03F2C" w:rsidP="00CC26B3"/>
        </w:tc>
        <w:tc>
          <w:tcPr>
            <w:tcW w:w="704" w:type="dxa"/>
            <w:shd w:val="clear" w:color="auto" w:fill="auto"/>
            <w:noWrap/>
          </w:tcPr>
          <w:p w:rsidR="00E03F2C" w:rsidRPr="0019570A" w:rsidRDefault="00E03F2C" w:rsidP="00CC26B3">
            <w:r w:rsidRPr="0019570A">
              <w:t>20.1%</w:t>
            </w:r>
          </w:p>
        </w:tc>
        <w:tc>
          <w:tcPr>
            <w:tcW w:w="655" w:type="dxa"/>
            <w:shd w:val="clear" w:color="auto" w:fill="auto"/>
            <w:noWrap/>
          </w:tcPr>
          <w:p w:rsidR="00E03F2C" w:rsidRPr="0019570A" w:rsidRDefault="00E03F2C" w:rsidP="00CC26B3"/>
        </w:tc>
        <w:tc>
          <w:tcPr>
            <w:tcW w:w="636" w:type="dxa"/>
            <w:shd w:val="clear" w:color="auto" w:fill="auto"/>
            <w:noWrap/>
          </w:tcPr>
          <w:p w:rsidR="00E03F2C" w:rsidRPr="0019570A" w:rsidRDefault="00E03F2C" w:rsidP="00CC26B3">
            <w:r w:rsidRPr="0019570A">
              <w:t>0.0%</w:t>
            </w:r>
          </w:p>
        </w:tc>
        <w:tc>
          <w:tcPr>
            <w:tcW w:w="663" w:type="dxa"/>
            <w:shd w:val="clear" w:color="auto" w:fill="auto"/>
            <w:noWrap/>
          </w:tcPr>
          <w:p w:rsidR="00E03F2C" w:rsidRPr="0019570A" w:rsidRDefault="00E03F2C" w:rsidP="00CC26B3"/>
        </w:tc>
        <w:tc>
          <w:tcPr>
            <w:tcW w:w="661" w:type="dxa"/>
            <w:shd w:val="clear" w:color="auto" w:fill="auto"/>
            <w:noWrap/>
          </w:tcPr>
          <w:p w:rsidR="00E03F2C" w:rsidRPr="0019570A" w:rsidRDefault="00E03F2C" w:rsidP="00CC26B3">
            <w:r w:rsidRPr="0019570A">
              <w:t>0.0%</w:t>
            </w:r>
          </w:p>
        </w:tc>
      </w:tr>
      <w:tr w:rsidR="00E03F2C" w:rsidRPr="00C87C57" w:rsidTr="00E03F2C">
        <w:trPr>
          <w:cantSplit/>
        </w:trPr>
        <w:tc>
          <w:tcPr>
            <w:tcW w:w="1014" w:type="dxa"/>
            <w:shd w:val="clear" w:color="auto" w:fill="auto"/>
            <w:noWrap/>
          </w:tcPr>
          <w:p w:rsidR="00E03F2C" w:rsidRPr="0019570A" w:rsidRDefault="00E03F2C" w:rsidP="00CC26B3">
            <w:r w:rsidRPr="0019570A">
              <w:t>2613</w:t>
            </w:r>
          </w:p>
        </w:tc>
        <w:tc>
          <w:tcPr>
            <w:tcW w:w="1312" w:type="dxa"/>
            <w:shd w:val="clear" w:color="auto" w:fill="auto"/>
            <w:noWrap/>
          </w:tcPr>
          <w:p w:rsidR="00E03F2C" w:rsidRPr="0019570A" w:rsidRDefault="00E03F2C" w:rsidP="00CC26B3">
            <w:r w:rsidRPr="0019570A">
              <w:t>Waikerie Lutheran School</w:t>
            </w:r>
          </w:p>
        </w:tc>
        <w:tc>
          <w:tcPr>
            <w:tcW w:w="814" w:type="dxa"/>
            <w:shd w:val="clear" w:color="auto" w:fill="auto"/>
            <w:noWrap/>
          </w:tcPr>
          <w:p w:rsidR="00E03F2C" w:rsidRPr="00524CF3" w:rsidRDefault="00E03F2C" w:rsidP="00CC26B3">
            <w:r>
              <w:t>I</w:t>
            </w:r>
          </w:p>
        </w:tc>
        <w:tc>
          <w:tcPr>
            <w:tcW w:w="1134" w:type="dxa"/>
            <w:shd w:val="clear" w:color="auto" w:fill="auto"/>
            <w:noWrap/>
          </w:tcPr>
          <w:p w:rsidR="00E03F2C" w:rsidRPr="0019570A" w:rsidRDefault="00E03F2C" w:rsidP="00CC26B3">
            <w:r w:rsidRPr="0019570A">
              <w:t>2</w:t>
            </w:r>
          </w:p>
        </w:tc>
        <w:tc>
          <w:tcPr>
            <w:tcW w:w="695" w:type="dxa"/>
            <w:shd w:val="clear" w:color="auto" w:fill="auto"/>
            <w:noWrap/>
          </w:tcPr>
          <w:p w:rsidR="00E03F2C" w:rsidRDefault="00E03F2C" w:rsidP="00CC26B3">
            <w:r w:rsidRPr="00580570">
              <w:t>R-7</w:t>
            </w:r>
          </w:p>
        </w:tc>
        <w:tc>
          <w:tcPr>
            <w:tcW w:w="730" w:type="dxa"/>
            <w:shd w:val="clear" w:color="auto" w:fill="auto"/>
            <w:noWrap/>
          </w:tcPr>
          <w:p w:rsidR="00E03F2C" w:rsidRPr="00524CF3" w:rsidRDefault="00E03F2C" w:rsidP="00CC26B3">
            <w:r>
              <w:t>L</w:t>
            </w:r>
          </w:p>
        </w:tc>
        <w:tc>
          <w:tcPr>
            <w:tcW w:w="2731" w:type="dxa"/>
            <w:shd w:val="clear" w:color="auto" w:fill="auto"/>
            <w:noWrap/>
          </w:tcPr>
          <w:p w:rsidR="00E03F2C" w:rsidRPr="0019570A" w:rsidRDefault="00E03F2C" w:rsidP="00CC26B3">
            <w:r w:rsidRPr="0019570A">
              <w:t>McCutcheon Street Waikerie SA 5330</w:t>
            </w:r>
          </w:p>
        </w:tc>
        <w:tc>
          <w:tcPr>
            <w:tcW w:w="918" w:type="dxa"/>
            <w:shd w:val="clear" w:color="auto" w:fill="auto"/>
            <w:noWrap/>
          </w:tcPr>
          <w:p w:rsidR="00E03F2C" w:rsidRPr="0019570A" w:rsidRDefault="00E03F2C" w:rsidP="00CC26B3">
            <w:r w:rsidRPr="0019570A">
              <w:t>i. SP</w:t>
            </w:r>
          </w:p>
          <w:p w:rsidR="00E03F2C" w:rsidRPr="0019570A" w:rsidRDefault="00E03F2C" w:rsidP="00CC26B3">
            <w:r w:rsidRPr="0019570A">
              <w:t>ii. LNNP</w:t>
            </w:r>
          </w:p>
        </w:tc>
        <w:tc>
          <w:tcPr>
            <w:tcW w:w="667" w:type="dxa"/>
            <w:shd w:val="clear" w:color="auto" w:fill="auto"/>
            <w:noWrap/>
          </w:tcPr>
          <w:p w:rsidR="00E03F2C" w:rsidRPr="0019570A" w:rsidRDefault="00E03F2C" w:rsidP="00CC26B3"/>
        </w:tc>
        <w:tc>
          <w:tcPr>
            <w:tcW w:w="704" w:type="dxa"/>
            <w:shd w:val="clear" w:color="auto" w:fill="auto"/>
            <w:noWrap/>
          </w:tcPr>
          <w:p w:rsidR="00E03F2C" w:rsidRPr="0019570A" w:rsidRDefault="00E03F2C" w:rsidP="00CC26B3">
            <w:r w:rsidRPr="0019570A">
              <w:t>31.8%</w:t>
            </w:r>
          </w:p>
        </w:tc>
        <w:tc>
          <w:tcPr>
            <w:tcW w:w="655" w:type="dxa"/>
            <w:shd w:val="clear" w:color="auto" w:fill="auto"/>
            <w:noWrap/>
          </w:tcPr>
          <w:p w:rsidR="00E03F2C" w:rsidRPr="0019570A" w:rsidRDefault="00E03F2C" w:rsidP="00CC26B3"/>
        </w:tc>
        <w:tc>
          <w:tcPr>
            <w:tcW w:w="636" w:type="dxa"/>
            <w:shd w:val="clear" w:color="auto" w:fill="auto"/>
            <w:noWrap/>
          </w:tcPr>
          <w:p w:rsidR="00E03F2C" w:rsidRPr="0019570A" w:rsidRDefault="00E03F2C" w:rsidP="00CC26B3">
            <w:r w:rsidRPr="0019570A">
              <w:t>0.0%</w:t>
            </w:r>
          </w:p>
        </w:tc>
        <w:tc>
          <w:tcPr>
            <w:tcW w:w="663" w:type="dxa"/>
            <w:shd w:val="clear" w:color="auto" w:fill="auto"/>
            <w:noWrap/>
          </w:tcPr>
          <w:p w:rsidR="00E03F2C" w:rsidRPr="0019570A" w:rsidRDefault="00E03F2C" w:rsidP="00CC26B3"/>
        </w:tc>
        <w:tc>
          <w:tcPr>
            <w:tcW w:w="661" w:type="dxa"/>
            <w:shd w:val="clear" w:color="auto" w:fill="auto"/>
            <w:noWrap/>
          </w:tcPr>
          <w:p w:rsidR="00E03F2C" w:rsidRPr="0019570A" w:rsidRDefault="00E03F2C" w:rsidP="00CC26B3">
            <w:r w:rsidRPr="0019570A">
              <w:t>0.0%</w:t>
            </w:r>
          </w:p>
        </w:tc>
      </w:tr>
    </w:tbl>
    <w:p w:rsidR="00EB49C5" w:rsidRDefault="00505817" w:rsidP="00CC26B3">
      <w:pPr>
        <w:rPr>
          <w:lang w:eastAsia="en-AU"/>
        </w:rPr>
      </w:pPr>
      <w:r>
        <w:rPr>
          <w:lang w:eastAsia="en-AU"/>
        </w:rPr>
        <w:br w:type="page"/>
      </w:r>
    </w:p>
    <w:p w:rsidR="00D41BF1" w:rsidRPr="00261F6F" w:rsidRDefault="00D41BF1" w:rsidP="00261F6F">
      <w:pPr>
        <w:pStyle w:val="Heading3"/>
        <w:rPr>
          <w:rStyle w:val="SubtleEmphasis"/>
        </w:rPr>
      </w:pPr>
      <w:r w:rsidRPr="00261F6F">
        <w:rPr>
          <w:rStyle w:val="SubtleEmphasis"/>
        </w:rPr>
        <w:t xml:space="preserve">Table 2 Attachment B  PAT </w:t>
      </w:r>
      <w:r w:rsidR="004F2CA8">
        <w:rPr>
          <w:rStyle w:val="SubtleEmphasis"/>
        </w:rPr>
        <w:t xml:space="preserve">maths </w:t>
      </w:r>
      <w:r w:rsidR="00261F6F">
        <w:rPr>
          <w:rStyle w:val="SubtleEmphasis"/>
        </w:rPr>
        <w:t xml:space="preserve">testing </w:t>
      </w:r>
      <w:r w:rsidRPr="00261F6F">
        <w:rPr>
          <w:rStyle w:val="SubtleEmphasis"/>
        </w:rPr>
        <w:t>Improvement</w:t>
      </w:r>
    </w:p>
    <w:tbl>
      <w:tblPr>
        <w:tblpPr w:leftFromText="180" w:rightFromText="180" w:vertAnchor="text" w:horzAnchor="margin" w:tblpY="191"/>
        <w:tblW w:w="15404" w:type="dxa"/>
        <w:tblLook w:val="04A0" w:firstRow="1" w:lastRow="0" w:firstColumn="1" w:lastColumn="0" w:noHBand="0" w:noVBand="1"/>
      </w:tblPr>
      <w:tblGrid>
        <w:gridCol w:w="741"/>
        <w:gridCol w:w="989"/>
        <w:gridCol w:w="1005"/>
        <w:gridCol w:w="1103"/>
        <w:gridCol w:w="963"/>
        <w:gridCol w:w="1124"/>
        <w:gridCol w:w="698"/>
        <w:gridCol w:w="1003"/>
        <w:gridCol w:w="1338"/>
        <w:gridCol w:w="1170"/>
        <w:gridCol w:w="1395"/>
        <w:gridCol w:w="1394"/>
        <w:gridCol w:w="1142"/>
        <w:gridCol w:w="1339"/>
      </w:tblGrid>
      <w:tr w:rsidR="00505817" w:rsidRPr="00BD71CB" w:rsidTr="00D30B82">
        <w:trPr>
          <w:trHeight w:val="26"/>
        </w:trPr>
        <w:tc>
          <w:tcPr>
            <w:tcW w:w="741"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505817" w:rsidRPr="00722B6F" w:rsidRDefault="00505817" w:rsidP="00CC26B3">
            <w:pPr>
              <w:rPr>
                <w:lang w:eastAsia="en-AU"/>
              </w:rPr>
            </w:pPr>
            <w:r w:rsidRPr="00722B6F">
              <w:rPr>
                <w:lang w:eastAsia="en-AU"/>
              </w:rPr>
              <w:t>YEAR LEVEL</w:t>
            </w:r>
          </w:p>
        </w:tc>
        <w:tc>
          <w:tcPr>
            <w:tcW w:w="989" w:type="dxa"/>
            <w:tcBorders>
              <w:top w:val="single" w:sz="4" w:space="0" w:color="auto"/>
              <w:left w:val="nil"/>
              <w:bottom w:val="single" w:sz="4" w:space="0" w:color="auto"/>
              <w:right w:val="single" w:sz="4" w:space="0" w:color="auto"/>
            </w:tcBorders>
            <w:shd w:val="clear" w:color="auto" w:fill="auto"/>
            <w:vAlign w:val="bottom"/>
            <w:hideMark/>
          </w:tcPr>
          <w:p w:rsidR="00505817" w:rsidRPr="00722B6F" w:rsidRDefault="00505817" w:rsidP="00CC26B3">
            <w:pPr>
              <w:rPr>
                <w:lang w:eastAsia="en-AU"/>
              </w:rPr>
            </w:pPr>
            <w:r w:rsidRPr="00722B6F">
              <w:rPr>
                <w:lang w:eastAsia="en-AU"/>
              </w:rPr>
              <w:t>COHORT</w:t>
            </w:r>
          </w:p>
        </w:tc>
        <w:tc>
          <w:tcPr>
            <w:tcW w:w="1005" w:type="dxa"/>
            <w:tcBorders>
              <w:top w:val="single" w:sz="4" w:space="0" w:color="auto"/>
              <w:left w:val="nil"/>
              <w:bottom w:val="single" w:sz="4" w:space="0" w:color="auto"/>
              <w:right w:val="single" w:sz="4" w:space="0" w:color="auto"/>
            </w:tcBorders>
            <w:shd w:val="clear" w:color="auto" w:fill="auto"/>
            <w:vAlign w:val="bottom"/>
            <w:hideMark/>
          </w:tcPr>
          <w:p w:rsidR="00505817" w:rsidRPr="00722B6F" w:rsidRDefault="00505817" w:rsidP="00CC26B3">
            <w:pPr>
              <w:rPr>
                <w:lang w:eastAsia="en-AU"/>
              </w:rPr>
            </w:pPr>
            <w:r w:rsidRPr="00722B6F">
              <w:rPr>
                <w:lang w:eastAsia="en-AU"/>
              </w:rPr>
              <w:t>No. of matched students</w:t>
            </w:r>
          </w:p>
        </w:tc>
        <w:tc>
          <w:tcPr>
            <w:tcW w:w="1103" w:type="dxa"/>
            <w:tcBorders>
              <w:top w:val="single" w:sz="4" w:space="0" w:color="auto"/>
              <w:left w:val="nil"/>
              <w:bottom w:val="single" w:sz="4" w:space="0" w:color="auto"/>
              <w:right w:val="single" w:sz="4" w:space="0" w:color="auto"/>
            </w:tcBorders>
            <w:shd w:val="clear" w:color="auto" w:fill="auto"/>
            <w:vAlign w:val="bottom"/>
            <w:hideMark/>
          </w:tcPr>
          <w:p w:rsidR="00505817" w:rsidRPr="00722B6F" w:rsidRDefault="00505817" w:rsidP="00CC26B3">
            <w:pPr>
              <w:rPr>
                <w:lang w:eastAsia="en-AU"/>
              </w:rPr>
            </w:pPr>
            <w:r w:rsidRPr="00722B6F">
              <w:rPr>
                <w:lang w:eastAsia="en-AU"/>
              </w:rPr>
              <w:t>Baseline PAT-M scale score Mean</w:t>
            </w:r>
          </w:p>
        </w:tc>
        <w:tc>
          <w:tcPr>
            <w:tcW w:w="963" w:type="dxa"/>
            <w:tcBorders>
              <w:top w:val="single" w:sz="4" w:space="0" w:color="auto"/>
              <w:left w:val="nil"/>
              <w:bottom w:val="single" w:sz="4" w:space="0" w:color="auto"/>
              <w:right w:val="single" w:sz="4" w:space="0" w:color="auto"/>
            </w:tcBorders>
            <w:shd w:val="clear" w:color="auto" w:fill="auto"/>
            <w:vAlign w:val="bottom"/>
            <w:hideMark/>
          </w:tcPr>
          <w:p w:rsidR="00505817" w:rsidRPr="00722B6F" w:rsidRDefault="00505817" w:rsidP="00CC26B3">
            <w:pPr>
              <w:rPr>
                <w:lang w:eastAsia="en-AU"/>
              </w:rPr>
            </w:pPr>
            <w:r w:rsidRPr="00722B6F">
              <w:rPr>
                <w:lang w:eastAsia="en-AU"/>
              </w:rPr>
              <w:t>Baseline SD</w:t>
            </w:r>
          </w:p>
        </w:tc>
        <w:tc>
          <w:tcPr>
            <w:tcW w:w="1124" w:type="dxa"/>
            <w:tcBorders>
              <w:top w:val="single" w:sz="4" w:space="0" w:color="auto"/>
              <w:left w:val="nil"/>
              <w:bottom w:val="single" w:sz="4" w:space="0" w:color="auto"/>
              <w:right w:val="single" w:sz="4" w:space="0" w:color="auto"/>
            </w:tcBorders>
            <w:shd w:val="clear" w:color="auto" w:fill="auto"/>
            <w:vAlign w:val="bottom"/>
            <w:hideMark/>
          </w:tcPr>
          <w:p w:rsidR="00505817" w:rsidRPr="00722B6F" w:rsidRDefault="00505817" w:rsidP="00CC26B3">
            <w:pPr>
              <w:rPr>
                <w:lang w:eastAsia="en-AU"/>
              </w:rPr>
            </w:pPr>
            <w:r w:rsidRPr="00722B6F">
              <w:rPr>
                <w:lang w:eastAsia="en-AU"/>
              </w:rPr>
              <w:t>End of Year PAT-M scale score Mean</w:t>
            </w:r>
          </w:p>
        </w:tc>
        <w:tc>
          <w:tcPr>
            <w:tcW w:w="698" w:type="dxa"/>
            <w:tcBorders>
              <w:top w:val="single" w:sz="4" w:space="0" w:color="auto"/>
              <w:left w:val="nil"/>
              <w:bottom w:val="single" w:sz="4" w:space="0" w:color="auto"/>
              <w:right w:val="single" w:sz="4" w:space="0" w:color="auto"/>
            </w:tcBorders>
            <w:shd w:val="clear" w:color="auto" w:fill="auto"/>
            <w:vAlign w:val="bottom"/>
            <w:hideMark/>
          </w:tcPr>
          <w:p w:rsidR="00505817" w:rsidRPr="00722B6F" w:rsidRDefault="00505817" w:rsidP="00CC26B3">
            <w:pPr>
              <w:rPr>
                <w:lang w:eastAsia="en-AU"/>
              </w:rPr>
            </w:pPr>
            <w:r w:rsidRPr="00722B6F">
              <w:rPr>
                <w:lang w:eastAsia="en-AU"/>
              </w:rPr>
              <w:t>End of Year score SD</w:t>
            </w:r>
          </w:p>
        </w:tc>
        <w:tc>
          <w:tcPr>
            <w:tcW w:w="1003" w:type="dxa"/>
            <w:tcBorders>
              <w:top w:val="single" w:sz="4" w:space="0" w:color="auto"/>
              <w:left w:val="nil"/>
              <w:bottom w:val="single" w:sz="4" w:space="0" w:color="auto"/>
              <w:right w:val="single" w:sz="4" w:space="0" w:color="auto"/>
            </w:tcBorders>
            <w:shd w:val="clear" w:color="auto" w:fill="auto"/>
            <w:vAlign w:val="bottom"/>
            <w:hideMark/>
          </w:tcPr>
          <w:p w:rsidR="00505817" w:rsidRPr="00722B6F" w:rsidRDefault="00505817" w:rsidP="00CC26B3">
            <w:pPr>
              <w:rPr>
                <w:lang w:eastAsia="en-AU"/>
              </w:rPr>
            </w:pPr>
            <w:r w:rsidRPr="00722B6F">
              <w:rPr>
                <w:lang w:eastAsia="en-AU"/>
              </w:rPr>
              <w:t>Mean (score) growth of Cohort</w:t>
            </w:r>
          </w:p>
        </w:tc>
        <w:tc>
          <w:tcPr>
            <w:tcW w:w="1338" w:type="dxa"/>
            <w:tcBorders>
              <w:top w:val="single" w:sz="4" w:space="0" w:color="auto"/>
              <w:left w:val="nil"/>
              <w:bottom w:val="single" w:sz="4" w:space="0" w:color="auto"/>
              <w:right w:val="single" w:sz="8" w:space="0" w:color="auto"/>
            </w:tcBorders>
            <w:shd w:val="clear" w:color="auto" w:fill="auto"/>
            <w:vAlign w:val="bottom"/>
            <w:hideMark/>
          </w:tcPr>
          <w:p w:rsidR="00505817" w:rsidRPr="00722B6F" w:rsidRDefault="00505817" w:rsidP="00CC26B3">
            <w:pPr>
              <w:rPr>
                <w:lang w:eastAsia="en-AU"/>
              </w:rPr>
            </w:pPr>
            <w:r w:rsidRPr="00722B6F">
              <w:rPr>
                <w:lang w:eastAsia="en-AU"/>
              </w:rPr>
              <w:t>% of student with positive growth</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505817" w:rsidRPr="00722B6F" w:rsidRDefault="00505817" w:rsidP="00CC26B3">
            <w:pPr>
              <w:rPr>
                <w:lang w:eastAsia="en-AU"/>
              </w:rPr>
            </w:pPr>
            <w:r w:rsidRPr="00722B6F">
              <w:rPr>
                <w:lang w:eastAsia="en-AU"/>
              </w:rPr>
              <w:t>Norm reference sample scale score Mean</w:t>
            </w:r>
          </w:p>
        </w:tc>
        <w:tc>
          <w:tcPr>
            <w:tcW w:w="1395" w:type="dxa"/>
            <w:tcBorders>
              <w:top w:val="single" w:sz="4" w:space="0" w:color="auto"/>
              <w:left w:val="nil"/>
              <w:bottom w:val="single" w:sz="4" w:space="0" w:color="auto"/>
              <w:right w:val="single" w:sz="4" w:space="0" w:color="auto"/>
            </w:tcBorders>
            <w:shd w:val="clear" w:color="auto" w:fill="auto"/>
            <w:vAlign w:val="bottom"/>
            <w:hideMark/>
          </w:tcPr>
          <w:p w:rsidR="00505817" w:rsidRPr="00722B6F" w:rsidRDefault="00505817" w:rsidP="00CC26B3">
            <w:pPr>
              <w:rPr>
                <w:lang w:eastAsia="en-AU"/>
              </w:rPr>
            </w:pPr>
            <w:r w:rsidRPr="00722B6F">
              <w:rPr>
                <w:lang w:eastAsia="en-AU"/>
              </w:rPr>
              <w:t>% of student achieving Norm Score Mean at the First sitting</w:t>
            </w:r>
          </w:p>
        </w:tc>
        <w:tc>
          <w:tcPr>
            <w:tcW w:w="1394" w:type="dxa"/>
            <w:tcBorders>
              <w:top w:val="single" w:sz="4" w:space="0" w:color="auto"/>
              <w:left w:val="nil"/>
              <w:bottom w:val="single" w:sz="4" w:space="0" w:color="auto"/>
              <w:right w:val="single" w:sz="8" w:space="0" w:color="auto"/>
            </w:tcBorders>
            <w:shd w:val="clear" w:color="auto" w:fill="auto"/>
            <w:vAlign w:val="bottom"/>
            <w:hideMark/>
          </w:tcPr>
          <w:p w:rsidR="00505817" w:rsidRPr="00722B6F" w:rsidRDefault="00505817" w:rsidP="00CC26B3">
            <w:pPr>
              <w:rPr>
                <w:lang w:eastAsia="en-AU"/>
              </w:rPr>
            </w:pPr>
            <w:r w:rsidRPr="00722B6F">
              <w:rPr>
                <w:lang w:eastAsia="en-AU"/>
              </w:rPr>
              <w:t>% of student achieving Norm Score Mean  at the Second sitting</w:t>
            </w:r>
          </w:p>
        </w:tc>
        <w:tc>
          <w:tcPr>
            <w:tcW w:w="1142" w:type="dxa"/>
            <w:tcBorders>
              <w:top w:val="single" w:sz="4" w:space="0" w:color="auto"/>
              <w:left w:val="nil"/>
              <w:bottom w:val="single" w:sz="4" w:space="0" w:color="auto"/>
              <w:right w:val="single" w:sz="4" w:space="0" w:color="auto"/>
            </w:tcBorders>
            <w:shd w:val="clear" w:color="auto" w:fill="auto"/>
            <w:vAlign w:val="bottom"/>
            <w:hideMark/>
          </w:tcPr>
          <w:p w:rsidR="00505817" w:rsidRPr="00722B6F" w:rsidRDefault="00505817" w:rsidP="00CC26B3">
            <w:pPr>
              <w:rPr>
                <w:lang w:eastAsia="en-AU"/>
              </w:rPr>
            </w:pPr>
            <w:r w:rsidRPr="00722B6F">
              <w:rPr>
                <w:lang w:eastAsia="en-AU"/>
              </w:rPr>
              <w:t>Expected mean growth</w:t>
            </w:r>
          </w:p>
        </w:tc>
        <w:tc>
          <w:tcPr>
            <w:tcW w:w="1339" w:type="dxa"/>
            <w:tcBorders>
              <w:top w:val="single" w:sz="4" w:space="0" w:color="auto"/>
              <w:left w:val="nil"/>
              <w:bottom w:val="single" w:sz="4" w:space="0" w:color="auto"/>
              <w:right w:val="single" w:sz="4" w:space="0" w:color="auto"/>
            </w:tcBorders>
            <w:shd w:val="clear" w:color="auto" w:fill="auto"/>
            <w:vAlign w:val="bottom"/>
            <w:hideMark/>
          </w:tcPr>
          <w:p w:rsidR="00505817" w:rsidRPr="00722B6F" w:rsidRDefault="00505817" w:rsidP="00CC26B3">
            <w:pPr>
              <w:rPr>
                <w:lang w:eastAsia="en-AU"/>
              </w:rPr>
            </w:pPr>
            <w:r w:rsidRPr="00722B6F">
              <w:rPr>
                <w:lang w:eastAsia="en-AU"/>
              </w:rPr>
              <w:t>% of students achieving expected mean growth (by year</w:t>
            </w:r>
            <w:r w:rsidR="009C5264">
              <w:rPr>
                <w:lang w:eastAsia="en-AU"/>
              </w:rPr>
              <w:t xml:space="preserve"> </w:t>
            </w:r>
            <w:r w:rsidRPr="00722B6F">
              <w:rPr>
                <w:lang w:eastAsia="en-AU"/>
              </w:rPr>
              <w:t>level)</w:t>
            </w:r>
          </w:p>
        </w:tc>
      </w:tr>
      <w:tr w:rsidR="00505817" w:rsidRPr="00BD71CB" w:rsidTr="00D30B82">
        <w:trPr>
          <w:trHeight w:val="126"/>
        </w:trPr>
        <w:tc>
          <w:tcPr>
            <w:tcW w:w="741" w:type="dxa"/>
            <w:tcBorders>
              <w:top w:val="nil"/>
              <w:left w:val="single" w:sz="8" w:space="0" w:color="auto"/>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3</w:t>
            </w:r>
          </w:p>
        </w:tc>
        <w:tc>
          <w:tcPr>
            <w:tcW w:w="989"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ILN</w:t>
            </w:r>
          </w:p>
        </w:tc>
        <w:tc>
          <w:tcPr>
            <w:tcW w:w="1005"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p>
        </w:tc>
        <w:tc>
          <w:tcPr>
            <w:tcW w:w="1103"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p>
        </w:tc>
        <w:tc>
          <w:tcPr>
            <w:tcW w:w="963"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p>
        </w:tc>
        <w:tc>
          <w:tcPr>
            <w:tcW w:w="1124"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p>
        </w:tc>
        <w:tc>
          <w:tcPr>
            <w:tcW w:w="698"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p>
        </w:tc>
        <w:tc>
          <w:tcPr>
            <w:tcW w:w="1003"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p>
        </w:tc>
        <w:tc>
          <w:tcPr>
            <w:tcW w:w="1338" w:type="dxa"/>
            <w:tcBorders>
              <w:top w:val="nil"/>
              <w:left w:val="nil"/>
              <w:bottom w:val="single" w:sz="4" w:space="0" w:color="auto"/>
              <w:right w:val="single" w:sz="8" w:space="0" w:color="auto"/>
            </w:tcBorders>
            <w:shd w:val="clear" w:color="000000" w:fill="F2DCDB"/>
            <w:noWrap/>
            <w:vAlign w:val="center"/>
            <w:hideMark/>
          </w:tcPr>
          <w:p w:rsidR="00505817" w:rsidRPr="008A34B5" w:rsidRDefault="00505817" w:rsidP="00CC26B3">
            <w:pPr>
              <w:rPr>
                <w:lang w:eastAsia="en-AU"/>
              </w:rPr>
            </w:pPr>
          </w:p>
        </w:tc>
        <w:tc>
          <w:tcPr>
            <w:tcW w:w="1170"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p>
        </w:tc>
        <w:tc>
          <w:tcPr>
            <w:tcW w:w="1395"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p>
        </w:tc>
        <w:tc>
          <w:tcPr>
            <w:tcW w:w="1394" w:type="dxa"/>
            <w:tcBorders>
              <w:top w:val="nil"/>
              <w:left w:val="nil"/>
              <w:bottom w:val="single" w:sz="4" w:space="0" w:color="auto"/>
              <w:right w:val="single" w:sz="8" w:space="0" w:color="auto"/>
            </w:tcBorders>
            <w:shd w:val="clear" w:color="000000" w:fill="F2DCDB"/>
            <w:noWrap/>
            <w:vAlign w:val="center"/>
            <w:hideMark/>
          </w:tcPr>
          <w:p w:rsidR="00505817" w:rsidRPr="008A34B5" w:rsidRDefault="00505817" w:rsidP="00CC26B3">
            <w:pPr>
              <w:rPr>
                <w:lang w:eastAsia="en-AU"/>
              </w:rPr>
            </w:pPr>
          </w:p>
        </w:tc>
        <w:tc>
          <w:tcPr>
            <w:tcW w:w="1142"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p>
        </w:tc>
        <w:tc>
          <w:tcPr>
            <w:tcW w:w="1339"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p>
        </w:tc>
      </w:tr>
      <w:tr w:rsidR="00505817" w:rsidRPr="00BD71CB" w:rsidTr="00D30B82">
        <w:trPr>
          <w:trHeight w:val="126"/>
        </w:trPr>
        <w:tc>
          <w:tcPr>
            <w:tcW w:w="741" w:type="dxa"/>
            <w:tcBorders>
              <w:top w:val="nil"/>
              <w:left w:val="single" w:sz="8" w:space="0" w:color="auto"/>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3</w:t>
            </w:r>
          </w:p>
        </w:tc>
        <w:tc>
          <w:tcPr>
            <w:tcW w:w="989"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ATSI</w:t>
            </w:r>
          </w:p>
        </w:tc>
        <w:tc>
          <w:tcPr>
            <w:tcW w:w="1005"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48</w:t>
            </w:r>
          </w:p>
        </w:tc>
        <w:tc>
          <w:tcPr>
            <w:tcW w:w="1103"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24.8</w:t>
            </w:r>
          </w:p>
        </w:tc>
        <w:tc>
          <w:tcPr>
            <w:tcW w:w="963"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16.7</w:t>
            </w:r>
          </w:p>
        </w:tc>
        <w:tc>
          <w:tcPr>
            <w:tcW w:w="1124"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30.5</w:t>
            </w:r>
          </w:p>
        </w:tc>
        <w:tc>
          <w:tcPr>
            <w:tcW w:w="698"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14.4</w:t>
            </w:r>
          </w:p>
        </w:tc>
        <w:tc>
          <w:tcPr>
            <w:tcW w:w="1003"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5.7</w:t>
            </w:r>
          </w:p>
        </w:tc>
        <w:tc>
          <w:tcPr>
            <w:tcW w:w="1338" w:type="dxa"/>
            <w:tcBorders>
              <w:top w:val="nil"/>
              <w:left w:val="nil"/>
              <w:bottom w:val="single" w:sz="4"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77.1</w:t>
            </w:r>
          </w:p>
        </w:tc>
        <w:tc>
          <w:tcPr>
            <w:tcW w:w="1170"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p>
        </w:tc>
        <w:tc>
          <w:tcPr>
            <w:tcW w:w="1395"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10.4</w:t>
            </w:r>
          </w:p>
        </w:tc>
        <w:tc>
          <w:tcPr>
            <w:tcW w:w="1394" w:type="dxa"/>
            <w:tcBorders>
              <w:top w:val="nil"/>
              <w:left w:val="nil"/>
              <w:bottom w:val="single" w:sz="4"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8.3</w:t>
            </w:r>
          </w:p>
        </w:tc>
        <w:tc>
          <w:tcPr>
            <w:tcW w:w="1142"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p>
        </w:tc>
        <w:tc>
          <w:tcPr>
            <w:tcW w:w="1339"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43.8</w:t>
            </w:r>
          </w:p>
        </w:tc>
      </w:tr>
      <w:tr w:rsidR="00505817" w:rsidRPr="00BD71CB" w:rsidTr="00D30B82">
        <w:trPr>
          <w:trHeight w:val="126"/>
        </w:trPr>
        <w:tc>
          <w:tcPr>
            <w:tcW w:w="741" w:type="dxa"/>
            <w:tcBorders>
              <w:top w:val="nil"/>
              <w:left w:val="single" w:sz="8" w:space="0" w:color="auto"/>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3</w:t>
            </w:r>
          </w:p>
        </w:tc>
        <w:tc>
          <w:tcPr>
            <w:tcW w:w="989"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OTHER</w:t>
            </w:r>
          </w:p>
        </w:tc>
        <w:tc>
          <w:tcPr>
            <w:tcW w:w="1005"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1,443</w:t>
            </w:r>
          </w:p>
        </w:tc>
        <w:tc>
          <w:tcPr>
            <w:tcW w:w="1103"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33.7</w:t>
            </w:r>
          </w:p>
        </w:tc>
        <w:tc>
          <w:tcPr>
            <w:tcW w:w="963"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14.9</w:t>
            </w:r>
          </w:p>
        </w:tc>
        <w:tc>
          <w:tcPr>
            <w:tcW w:w="1124"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36.8</w:t>
            </w:r>
          </w:p>
        </w:tc>
        <w:tc>
          <w:tcPr>
            <w:tcW w:w="698"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14.0</w:t>
            </w:r>
          </w:p>
        </w:tc>
        <w:tc>
          <w:tcPr>
            <w:tcW w:w="1003"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3.0</w:t>
            </w:r>
          </w:p>
        </w:tc>
        <w:tc>
          <w:tcPr>
            <w:tcW w:w="1338" w:type="dxa"/>
            <w:tcBorders>
              <w:top w:val="nil"/>
              <w:left w:val="nil"/>
              <w:bottom w:val="single" w:sz="4" w:space="0" w:color="auto"/>
              <w:right w:val="single" w:sz="8" w:space="0" w:color="auto"/>
            </w:tcBorders>
            <w:shd w:val="clear" w:color="000000" w:fill="E6B8B7"/>
            <w:noWrap/>
            <w:vAlign w:val="center"/>
            <w:hideMark/>
          </w:tcPr>
          <w:p w:rsidR="00505817" w:rsidRPr="008A34B5" w:rsidRDefault="00505817" w:rsidP="00CC26B3">
            <w:pPr>
              <w:rPr>
                <w:lang w:eastAsia="en-AU"/>
              </w:rPr>
            </w:pPr>
            <w:r w:rsidRPr="008A34B5">
              <w:rPr>
                <w:lang w:eastAsia="en-AU"/>
              </w:rPr>
              <w:t>63.1</w:t>
            </w:r>
          </w:p>
        </w:tc>
        <w:tc>
          <w:tcPr>
            <w:tcW w:w="1170"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p>
        </w:tc>
        <w:tc>
          <w:tcPr>
            <w:tcW w:w="1395"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25.4</w:t>
            </w:r>
          </w:p>
        </w:tc>
        <w:tc>
          <w:tcPr>
            <w:tcW w:w="1394" w:type="dxa"/>
            <w:tcBorders>
              <w:top w:val="nil"/>
              <w:left w:val="nil"/>
              <w:bottom w:val="single" w:sz="4" w:space="0" w:color="auto"/>
              <w:right w:val="single" w:sz="8" w:space="0" w:color="auto"/>
            </w:tcBorders>
            <w:shd w:val="clear" w:color="000000" w:fill="E6B8B7"/>
            <w:noWrap/>
            <w:vAlign w:val="center"/>
            <w:hideMark/>
          </w:tcPr>
          <w:p w:rsidR="00505817" w:rsidRPr="008A34B5" w:rsidRDefault="00505817" w:rsidP="00CC26B3">
            <w:pPr>
              <w:rPr>
                <w:lang w:eastAsia="en-AU"/>
              </w:rPr>
            </w:pPr>
            <w:r w:rsidRPr="008A34B5">
              <w:rPr>
                <w:lang w:eastAsia="en-AU"/>
              </w:rPr>
              <w:t>20.0</w:t>
            </w:r>
          </w:p>
        </w:tc>
        <w:tc>
          <w:tcPr>
            <w:tcW w:w="1142"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p>
        </w:tc>
        <w:tc>
          <w:tcPr>
            <w:tcW w:w="1339"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33.1</w:t>
            </w:r>
          </w:p>
        </w:tc>
      </w:tr>
      <w:tr w:rsidR="00505817" w:rsidRPr="00BD71CB" w:rsidTr="00D30B82">
        <w:trPr>
          <w:trHeight w:val="126"/>
        </w:trPr>
        <w:tc>
          <w:tcPr>
            <w:tcW w:w="741" w:type="dxa"/>
            <w:tcBorders>
              <w:top w:val="nil"/>
              <w:left w:val="single" w:sz="8" w:space="0" w:color="auto"/>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3</w:t>
            </w:r>
          </w:p>
        </w:tc>
        <w:tc>
          <w:tcPr>
            <w:tcW w:w="989"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ALL</w:t>
            </w:r>
          </w:p>
        </w:tc>
        <w:tc>
          <w:tcPr>
            <w:tcW w:w="1005"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1,501</w:t>
            </w:r>
          </w:p>
        </w:tc>
        <w:tc>
          <w:tcPr>
            <w:tcW w:w="1103"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33.3</w:t>
            </w:r>
          </w:p>
        </w:tc>
        <w:tc>
          <w:tcPr>
            <w:tcW w:w="963"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15.2</w:t>
            </w:r>
          </w:p>
        </w:tc>
        <w:tc>
          <w:tcPr>
            <w:tcW w:w="1124"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36.6</w:t>
            </w:r>
          </w:p>
        </w:tc>
        <w:tc>
          <w:tcPr>
            <w:tcW w:w="698"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14.1</w:t>
            </w:r>
          </w:p>
        </w:tc>
        <w:tc>
          <w:tcPr>
            <w:tcW w:w="1003"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3.2</w:t>
            </w:r>
          </w:p>
        </w:tc>
        <w:tc>
          <w:tcPr>
            <w:tcW w:w="1338" w:type="dxa"/>
            <w:tcBorders>
              <w:top w:val="nil"/>
              <w:left w:val="nil"/>
              <w:bottom w:val="single" w:sz="8"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63.8</w:t>
            </w:r>
          </w:p>
        </w:tc>
        <w:tc>
          <w:tcPr>
            <w:tcW w:w="1170"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48.2</w:t>
            </w:r>
          </w:p>
        </w:tc>
        <w:tc>
          <w:tcPr>
            <w:tcW w:w="1395"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24.9</w:t>
            </w:r>
          </w:p>
        </w:tc>
        <w:tc>
          <w:tcPr>
            <w:tcW w:w="1394" w:type="dxa"/>
            <w:tcBorders>
              <w:top w:val="nil"/>
              <w:left w:val="nil"/>
              <w:bottom w:val="single" w:sz="8"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19.7</w:t>
            </w:r>
          </w:p>
        </w:tc>
        <w:tc>
          <w:tcPr>
            <w:tcW w:w="1142"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7.49</w:t>
            </w:r>
          </w:p>
        </w:tc>
        <w:tc>
          <w:tcPr>
            <w:tcW w:w="1339"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33.9</w:t>
            </w:r>
          </w:p>
        </w:tc>
      </w:tr>
      <w:tr w:rsidR="00505817" w:rsidRPr="00BD71CB" w:rsidTr="00D30B82">
        <w:trPr>
          <w:trHeight w:val="69"/>
        </w:trPr>
        <w:tc>
          <w:tcPr>
            <w:tcW w:w="741" w:type="dxa"/>
            <w:tcBorders>
              <w:top w:val="nil"/>
              <w:left w:val="single" w:sz="8" w:space="0" w:color="auto"/>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989"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005"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103"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963"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124"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698"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003"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338" w:type="dxa"/>
            <w:tcBorders>
              <w:top w:val="nil"/>
              <w:left w:val="nil"/>
              <w:bottom w:val="nil"/>
              <w:right w:val="single" w:sz="8" w:space="0" w:color="auto"/>
            </w:tcBorders>
            <w:shd w:val="clear" w:color="000000" w:fill="DA9694"/>
            <w:noWrap/>
            <w:vAlign w:val="center"/>
            <w:hideMark/>
          </w:tcPr>
          <w:p w:rsidR="00505817" w:rsidRPr="00505817" w:rsidRDefault="00505817" w:rsidP="00CC26B3">
            <w:pPr>
              <w:rPr>
                <w:lang w:eastAsia="en-AU"/>
              </w:rPr>
            </w:pPr>
          </w:p>
        </w:tc>
        <w:tc>
          <w:tcPr>
            <w:tcW w:w="1170"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395"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394" w:type="dxa"/>
            <w:tcBorders>
              <w:top w:val="nil"/>
              <w:left w:val="nil"/>
              <w:bottom w:val="nil"/>
              <w:right w:val="single" w:sz="8" w:space="0" w:color="auto"/>
            </w:tcBorders>
            <w:shd w:val="clear" w:color="000000" w:fill="DA9694"/>
            <w:noWrap/>
            <w:vAlign w:val="center"/>
            <w:hideMark/>
          </w:tcPr>
          <w:p w:rsidR="00505817" w:rsidRPr="00505817" w:rsidRDefault="00505817" w:rsidP="00CC26B3">
            <w:pPr>
              <w:rPr>
                <w:lang w:eastAsia="en-AU"/>
              </w:rPr>
            </w:pPr>
          </w:p>
        </w:tc>
        <w:tc>
          <w:tcPr>
            <w:tcW w:w="1142"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339"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r>
      <w:tr w:rsidR="00505817" w:rsidRPr="00BD71CB" w:rsidTr="00D30B82">
        <w:trPr>
          <w:trHeight w:val="126"/>
        </w:trPr>
        <w:tc>
          <w:tcPr>
            <w:tcW w:w="741" w:type="dxa"/>
            <w:tcBorders>
              <w:top w:val="nil"/>
              <w:left w:val="single" w:sz="8" w:space="0" w:color="auto"/>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4</w:t>
            </w:r>
          </w:p>
        </w:tc>
        <w:tc>
          <w:tcPr>
            <w:tcW w:w="989"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ILN</w:t>
            </w:r>
          </w:p>
        </w:tc>
        <w:tc>
          <w:tcPr>
            <w:tcW w:w="1005"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345</w:t>
            </w:r>
          </w:p>
        </w:tc>
        <w:tc>
          <w:tcPr>
            <w:tcW w:w="1103"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29.0</w:t>
            </w:r>
          </w:p>
        </w:tc>
        <w:tc>
          <w:tcPr>
            <w:tcW w:w="963"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11.6</w:t>
            </w:r>
          </w:p>
        </w:tc>
        <w:tc>
          <w:tcPr>
            <w:tcW w:w="1124"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36.7</w:t>
            </w:r>
          </w:p>
        </w:tc>
        <w:tc>
          <w:tcPr>
            <w:tcW w:w="698"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11.8</w:t>
            </w:r>
          </w:p>
        </w:tc>
        <w:tc>
          <w:tcPr>
            <w:tcW w:w="1003"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7.7</w:t>
            </w:r>
          </w:p>
        </w:tc>
        <w:tc>
          <w:tcPr>
            <w:tcW w:w="1338" w:type="dxa"/>
            <w:tcBorders>
              <w:top w:val="nil"/>
              <w:left w:val="nil"/>
              <w:bottom w:val="single" w:sz="4" w:space="0" w:color="auto"/>
              <w:right w:val="single" w:sz="8" w:space="0" w:color="auto"/>
            </w:tcBorders>
            <w:shd w:val="clear" w:color="000000" w:fill="F2DCDB"/>
            <w:noWrap/>
            <w:vAlign w:val="center"/>
            <w:hideMark/>
          </w:tcPr>
          <w:p w:rsidR="00505817" w:rsidRPr="008A34B5" w:rsidRDefault="00505817" w:rsidP="00CC26B3">
            <w:pPr>
              <w:rPr>
                <w:lang w:eastAsia="en-AU"/>
              </w:rPr>
            </w:pPr>
            <w:r w:rsidRPr="008A34B5">
              <w:rPr>
                <w:lang w:eastAsia="en-AU"/>
              </w:rPr>
              <w:t>80.9</w:t>
            </w:r>
          </w:p>
        </w:tc>
        <w:tc>
          <w:tcPr>
            <w:tcW w:w="1170"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p>
        </w:tc>
        <w:tc>
          <w:tcPr>
            <w:tcW w:w="1395"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3.2</w:t>
            </w:r>
          </w:p>
        </w:tc>
        <w:tc>
          <w:tcPr>
            <w:tcW w:w="1394" w:type="dxa"/>
            <w:tcBorders>
              <w:top w:val="nil"/>
              <w:left w:val="nil"/>
              <w:bottom w:val="single" w:sz="4" w:space="0" w:color="auto"/>
              <w:right w:val="single" w:sz="8" w:space="0" w:color="auto"/>
            </w:tcBorders>
            <w:shd w:val="clear" w:color="000000" w:fill="F2DCDB"/>
            <w:noWrap/>
            <w:vAlign w:val="center"/>
            <w:hideMark/>
          </w:tcPr>
          <w:p w:rsidR="00505817" w:rsidRPr="008A34B5" w:rsidRDefault="00505817" w:rsidP="00CC26B3">
            <w:pPr>
              <w:rPr>
                <w:lang w:eastAsia="en-AU"/>
              </w:rPr>
            </w:pPr>
            <w:r w:rsidRPr="008A34B5">
              <w:rPr>
                <w:lang w:eastAsia="en-AU"/>
              </w:rPr>
              <w:t>7.5</w:t>
            </w:r>
          </w:p>
        </w:tc>
        <w:tc>
          <w:tcPr>
            <w:tcW w:w="1142"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p>
        </w:tc>
        <w:tc>
          <w:tcPr>
            <w:tcW w:w="1339"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54.5</w:t>
            </w:r>
          </w:p>
        </w:tc>
      </w:tr>
      <w:tr w:rsidR="00505817" w:rsidRPr="00BD71CB" w:rsidTr="00D30B82">
        <w:trPr>
          <w:trHeight w:val="126"/>
        </w:trPr>
        <w:tc>
          <w:tcPr>
            <w:tcW w:w="741" w:type="dxa"/>
            <w:tcBorders>
              <w:top w:val="nil"/>
              <w:left w:val="single" w:sz="8" w:space="0" w:color="auto"/>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4</w:t>
            </w:r>
          </w:p>
        </w:tc>
        <w:tc>
          <w:tcPr>
            <w:tcW w:w="989"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ATSI</w:t>
            </w:r>
          </w:p>
        </w:tc>
        <w:tc>
          <w:tcPr>
            <w:tcW w:w="1005"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84</w:t>
            </w:r>
          </w:p>
        </w:tc>
        <w:tc>
          <w:tcPr>
            <w:tcW w:w="1103"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26.6</w:t>
            </w:r>
          </w:p>
        </w:tc>
        <w:tc>
          <w:tcPr>
            <w:tcW w:w="963"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10.4</w:t>
            </w:r>
          </w:p>
        </w:tc>
        <w:tc>
          <w:tcPr>
            <w:tcW w:w="1124"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32.8</w:t>
            </w:r>
          </w:p>
        </w:tc>
        <w:tc>
          <w:tcPr>
            <w:tcW w:w="698"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11.2</w:t>
            </w:r>
          </w:p>
        </w:tc>
        <w:tc>
          <w:tcPr>
            <w:tcW w:w="1003"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6.2</w:t>
            </w:r>
          </w:p>
        </w:tc>
        <w:tc>
          <w:tcPr>
            <w:tcW w:w="1338" w:type="dxa"/>
            <w:tcBorders>
              <w:top w:val="nil"/>
              <w:left w:val="nil"/>
              <w:bottom w:val="single" w:sz="4"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76.2</w:t>
            </w:r>
          </w:p>
        </w:tc>
        <w:tc>
          <w:tcPr>
            <w:tcW w:w="1170"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p>
        </w:tc>
        <w:tc>
          <w:tcPr>
            <w:tcW w:w="1395"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0.0</w:t>
            </w:r>
          </w:p>
        </w:tc>
        <w:tc>
          <w:tcPr>
            <w:tcW w:w="1394" w:type="dxa"/>
            <w:tcBorders>
              <w:top w:val="nil"/>
              <w:left w:val="nil"/>
              <w:bottom w:val="single" w:sz="4"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2.4</w:t>
            </w:r>
          </w:p>
        </w:tc>
        <w:tc>
          <w:tcPr>
            <w:tcW w:w="1142"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p>
        </w:tc>
        <w:tc>
          <w:tcPr>
            <w:tcW w:w="1339"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41.7</w:t>
            </w:r>
          </w:p>
        </w:tc>
      </w:tr>
      <w:tr w:rsidR="00505817" w:rsidRPr="00BD71CB" w:rsidTr="00D30B82">
        <w:trPr>
          <w:trHeight w:val="126"/>
        </w:trPr>
        <w:tc>
          <w:tcPr>
            <w:tcW w:w="741" w:type="dxa"/>
            <w:tcBorders>
              <w:top w:val="nil"/>
              <w:left w:val="single" w:sz="8" w:space="0" w:color="auto"/>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4</w:t>
            </w:r>
          </w:p>
        </w:tc>
        <w:tc>
          <w:tcPr>
            <w:tcW w:w="989"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OTHER</w:t>
            </w:r>
          </w:p>
        </w:tc>
        <w:tc>
          <w:tcPr>
            <w:tcW w:w="1005"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1,903</w:t>
            </w:r>
          </w:p>
        </w:tc>
        <w:tc>
          <w:tcPr>
            <w:tcW w:w="1103"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39.6</w:t>
            </w:r>
          </w:p>
        </w:tc>
        <w:tc>
          <w:tcPr>
            <w:tcW w:w="963"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13.0</w:t>
            </w:r>
          </w:p>
        </w:tc>
        <w:tc>
          <w:tcPr>
            <w:tcW w:w="1124"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45.9</w:t>
            </w:r>
          </w:p>
        </w:tc>
        <w:tc>
          <w:tcPr>
            <w:tcW w:w="698"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12.5</w:t>
            </w:r>
          </w:p>
        </w:tc>
        <w:tc>
          <w:tcPr>
            <w:tcW w:w="1003"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6.3</w:t>
            </w:r>
          </w:p>
        </w:tc>
        <w:tc>
          <w:tcPr>
            <w:tcW w:w="1338" w:type="dxa"/>
            <w:tcBorders>
              <w:top w:val="nil"/>
              <w:left w:val="nil"/>
              <w:bottom w:val="single" w:sz="4" w:space="0" w:color="auto"/>
              <w:right w:val="single" w:sz="8" w:space="0" w:color="auto"/>
            </w:tcBorders>
            <w:shd w:val="clear" w:color="000000" w:fill="E6B8B7"/>
            <w:noWrap/>
            <w:vAlign w:val="center"/>
            <w:hideMark/>
          </w:tcPr>
          <w:p w:rsidR="00505817" w:rsidRPr="008A34B5" w:rsidRDefault="00505817" w:rsidP="00CC26B3">
            <w:pPr>
              <w:rPr>
                <w:lang w:eastAsia="en-AU"/>
              </w:rPr>
            </w:pPr>
            <w:r w:rsidRPr="008A34B5">
              <w:rPr>
                <w:lang w:eastAsia="en-AU"/>
              </w:rPr>
              <w:t>76.0</w:t>
            </w:r>
          </w:p>
        </w:tc>
        <w:tc>
          <w:tcPr>
            <w:tcW w:w="1170"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p>
        </w:tc>
        <w:tc>
          <w:tcPr>
            <w:tcW w:w="1395"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14.8</w:t>
            </w:r>
          </w:p>
        </w:tc>
        <w:tc>
          <w:tcPr>
            <w:tcW w:w="1394" w:type="dxa"/>
            <w:tcBorders>
              <w:top w:val="nil"/>
              <w:left w:val="nil"/>
              <w:bottom w:val="single" w:sz="4" w:space="0" w:color="auto"/>
              <w:right w:val="single" w:sz="8" w:space="0" w:color="auto"/>
            </w:tcBorders>
            <w:shd w:val="clear" w:color="000000" w:fill="E6B8B7"/>
            <w:noWrap/>
            <w:vAlign w:val="center"/>
            <w:hideMark/>
          </w:tcPr>
          <w:p w:rsidR="00505817" w:rsidRPr="008A34B5" w:rsidRDefault="00505817" w:rsidP="00CC26B3">
            <w:pPr>
              <w:rPr>
                <w:lang w:eastAsia="en-AU"/>
              </w:rPr>
            </w:pPr>
            <w:r w:rsidRPr="008A34B5">
              <w:rPr>
                <w:lang w:eastAsia="en-AU"/>
              </w:rPr>
              <w:t>25.5</w:t>
            </w:r>
          </w:p>
        </w:tc>
        <w:tc>
          <w:tcPr>
            <w:tcW w:w="1142"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p>
        </w:tc>
        <w:tc>
          <w:tcPr>
            <w:tcW w:w="1339"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49.2</w:t>
            </w:r>
          </w:p>
        </w:tc>
      </w:tr>
      <w:tr w:rsidR="00505817" w:rsidRPr="00BD71CB" w:rsidTr="00D30B82">
        <w:trPr>
          <w:trHeight w:val="126"/>
        </w:trPr>
        <w:tc>
          <w:tcPr>
            <w:tcW w:w="741" w:type="dxa"/>
            <w:tcBorders>
              <w:top w:val="nil"/>
              <w:left w:val="single" w:sz="8" w:space="0" w:color="auto"/>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4</w:t>
            </w:r>
          </w:p>
        </w:tc>
        <w:tc>
          <w:tcPr>
            <w:tcW w:w="989"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ALL</w:t>
            </w:r>
          </w:p>
        </w:tc>
        <w:tc>
          <w:tcPr>
            <w:tcW w:w="1005"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2,304</w:t>
            </w:r>
          </w:p>
        </w:tc>
        <w:tc>
          <w:tcPr>
            <w:tcW w:w="1103"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37.7</w:t>
            </w:r>
          </w:p>
        </w:tc>
        <w:tc>
          <w:tcPr>
            <w:tcW w:w="963"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13.3</w:t>
            </w:r>
          </w:p>
        </w:tc>
        <w:tc>
          <w:tcPr>
            <w:tcW w:w="1124"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44.3</w:t>
            </w:r>
          </w:p>
        </w:tc>
        <w:tc>
          <w:tcPr>
            <w:tcW w:w="698"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12.8</w:t>
            </w:r>
          </w:p>
        </w:tc>
        <w:tc>
          <w:tcPr>
            <w:tcW w:w="1003"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6.6</w:t>
            </w:r>
          </w:p>
        </w:tc>
        <w:tc>
          <w:tcPr>
            <w:tcW w:w="1338" w:type="dxa"/>
            <w:tcBorders>
              <w:top w:val="nil"/>
              <w:left w:val="nil"/>
              <w:bottom w:val="single" w:sz="8"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76.9</w:t>
            </w:r>
          </w:p>
        </w:tc>
        <w:tc>
          <w:tcPr>
            <w:tcW w:w="1170"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54.2</w:t>
            </w:r>
          </w:p>
        </w:tc>
        <w:tc>
          <w:tcPr>
            <w:tcW w:w="1395"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12.7</w:t>
            </w:r>
          </w:p>
        </w:tc>
        <w:tc>
          <w:tcPr>
            <w:tcW w:w="1394" w:type="dxa"/>
            <w:tcBorders>
              <w:top w:val="nil"/>
              <w:left w:val="nil"/>
              <w:bottom w:val="single" w:sz="8"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22.3</w:t>
            </w:r>
          </w:p>
        </w:tc>
        <w:tc>
          <w:tcPr>
            <w:tcW w:w="1142"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6.54</w:t>
            </w:r>
          </w:p>
        </w:tc>
        <w:tc>
          <w:tcPr>
            <w:tcW w:w="1339"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50.0</w:t>
            </w:r>
          </w:p>
        </w:tc>
      </w:tr>
      <w:tr w:rsidR="00505817" w:rsidRPr="00BD71CB" w:rsidTr="00D30B82">
        <w:trPr>
          <w:trHeight w:val="69"/>
        </w:trPr>
        <w:tc>
          <w:tcPr>
            <w:tcW w:w="741" w:type="dxa"/>
            <w:tcBorders>
              <w:top w:val="nil"/>
              <w:left w:val="single" w:sz="8" w:space="0" w:color="auto"/>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989"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005"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103"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963"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124"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698"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003"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338" w:type="dxa"/>
            <w:tcBorders>
              <w:top w:val="nil"/>
              <w:left w:val="nil"/>
              <w:bottom w:val="nil"/>
              <w:right w:val="single" w:sz="8" w:space="0" w:color="auto"/>
            </w:tcBorders>
            <w:shd w:val="clear" w:color="000000" w:fill="DA9694"/>
            <w:noWrap/>
            <w:vAlign w:val="center"/>
            <w:hideMark/>
          </w:tcPr>
          <w:p w:rsidR="00505817" w:rsidRPr="00505817" w:rsidRDefault="00505817" w:rsidP="00CC26B3">
            <w:pPr>
              <w:rPr>
                <w:lang w:eastAsia="en-AU"/>
              </w:rPr>
            </w:pPr>
          </w:p>
        </w:tc>
        <w:tc>
          <w:tcPr>
            <w:tcW w:w="1170"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395"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394" w:type="dxa"/>
            <w:tcBorders>
              <w:top w:val="nil"/>
              <w:left w:val="nil"/>
              <w:bottom w:val="nil"/>
              <w:right w:val="single" w:sz="8" w:space="0" w:color="auto"/>
            </w:tcBorders>
            <w:shd w:val="clear" w:color="000000" w:fill="DA9694"/>
            <w:noWrap/>
            <w:vAlign w:val="center"/>
            <w:hideMark/>
          </w:tcPr>
          <w:p w:rsidR="00505817" w:rsidRPr="00505817" w:rsidRDefault="00505817" w:rsidP="00CC26B3">
            <w:pPr>
              <w:rPr>
                <w:lang w:eastAsia="en-AU"/>
              </w:rPr>
            </w:pPr>
          </w:p>
        </w:tc>
        <w:tc>
          <w:tcPr>
            <w:tcW w:w="1142"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339"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r>
      <w:tr w:rsidR="00505817" w:rsidRPr="00BD71CB" w:rsidTr="00D30B82">
        <w:trPr>
          <w:trHeight w:val="126"/>
        </w:trPr>
        <w:tc>
          <w:tcPr>
            <w:tcW w:w="741" w:type="dxa"/>
            <w:tcBorders>
              <w:top w:val="nil"/>
              <w:left w:val="single" w:sz="8" w:space="0" w:color="auto"/>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5</w:t>
            </w:r>
          </w:p>
        </w:tc>
        <w:tc>
          <w:tcPr>
            <w:tcW w:w="989"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ILN</w:t>
            </w:r>
          </w:p>
        </w:tc>
        <w:tc>
          <w:tcPr>
            <w:tcW w:w="1005"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369</w:t>
            </w:r>
          </w:p>
        </w:tc>
        <w:tc>
          <w:tcPr>
            <w:tcW w:w="1103"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38.0</w:t>
            </w:r>
          </w:p>
        </w:tc>
        <w:tc>
          <w:tcPr>
            <w:tcW w:w="963"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10.6</w:t>
            </w:r>
          </w:p>
        </w:tc>
        <w:tc>
          <w:tcPr>
            <w:tcW w:w="1124"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42.7</w:t>
            </w:r>
          </w:p>
        </w:tc>
        <w:tc>
          <w:tcPr>
            <w:tcW w:w="698"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9.9</w:t>
            </w:r>
          </w:p>
        </w:tc>
        <w:tc>
          <w:tcPr>
            <w:tcW w:w="1003"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4.7</w:t>
            </w:r>
          </w:p>
        </w:tc>
        <w:tc>
          <w:tcPr>
            <w:tcW w:w="1338" w:type="dxa"/>
            <w:tcBorders>
              <w:top w:val="nil"/>
              <w:left w:val="nil"/>
              <w:bottom w:val="single" w:sz="4" w:space="0" w:color="auto"/>
              <w:right w:val="single" w:sz="8" w:space="0" w:color="auto"/>
            </w:tcBorders>
            <w:shd w:val="clear" w:color="000000" w:fill="F2DCDB"/>
            <w:noWrap/>
            <w:vAlign w:val="center"/>
            <w:hideMark/>
          </w:tcPr>
          <w:p w:rsidR="00505817" w:rsidRPr="008A34B5" w:rsidRDefault="00505817" w:rsidP="00CC26B3">
            <w:pPr>
              <w:rPr>
                <w:lang w:eastAsia="en-AU"/>
              </w:rPr>
            </w:pPr>
            <w:r w:rsidRPr="008A34B5">
              <w:rPr>
                <w:lang w:eastAsia="en-AU"/>
              </w:rPr>
              <w:t>73.4</w:t>
            </w:r>
          </w:p>
        </w:tc>
        <w:tc>
          <w:tcPr>
            <w:tcW w:w="1170"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p>
        </w:tc>
        <w:tc>
          <w:tcPr>
            <w:tcW w:w="1395"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3.3</w:t>
            </w:r>
          </w:p>
        </w:tc>
        <w:tc>
          <w:tcPr>
            <w:tcW w:w="1394" w:type="dxa"/>
            <w:tcBorders>
              <w:top w:val="nil"/>
              <w:left w:val="nil"/>
              <w:bottom w:val="single" w:sz="4" w:space="0" w:color="auto"/>
              <w:right w:val="single" w:sz="8" w:space="0" w:color="auto"/>
            </w:tcBorders>
            <w:shd w:val="clear" w:color="000000" w:fill="F2DCDB"/>
            <w:noWrap/>
            <w:vAlign w:val="center"/>
            <w:hideMark/>
          </w:tcPr>
          <w:p w:rsidR="00505817" w:rsidRPr="008A34B5" w:rsidRDefault="00505817" w:rsidP="00CC26B3">
            <w:pPr>
              <w:rPr>
                <w:lang w:eastAsia="en-AU"/>
              </w:rPr>
            </w:pPr>
            <w:r w:rsidRPr="008A34B5">
              <w:rPr>
                <w:lang w:eastAsia="en-AU"/>
              </w:rPr>
              <w:t>4.6</w:t>
            </w:r>
          </w:p>
        </w:tc>
        <w:tc>
          <w:tcPr>
            <w:tcW w:w="1142"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p>
        </w:tc>
        <w:tc>
          <w:tcPr>
            <w:tcW w:w="1339"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50.1</w:t>
            </w:r>
          </w:p>
        </w:tc>
      </w:tr>
      <w:tr w:rsidR="00505817" w:rsidRPr="00BD71CB" w:rsidTr="00D30B82">
        <w:trPr>
          <w:trHeight w:val="126"/>
        </w:trPr>
        <w:tc>
          <w:tcPr>
            <w:tcW w:w="741" w:type="dxa"/>
            <w:tcBorders>
              <w:top w:val="nil"/>
              <w:left w:val="single" w:sz="8" w:space="0" w:color="auto"/>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5</w:t>
            </w:r>
          </w:p>
        </w:tc>
        <w:tc>
          <w:tcPr>
            <w:tcW w:w="989"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ATSI</w:t>
            </w:r>
          </w:p>
        </w:tc>
        <w:tc>
          <w:tcPr>
            <w:tcW w:w="1005"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76</w:t>
            </w:r>
          </w:p>
        </w:tc>
        <w:tc>
          <w:tcPr>
            <w:tcW w:w="1103"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38.1</w:t>
            </w:r>
          </w:p>
        </w:tc>
        <w:tc>
          <w:tcPr>
            <w:tcW w:w="963"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13.5</w:t>
            </w:r>
          </w:p>
        </w:tc>
        <w:tc>
          <w:tcPr>
            <w:tcW w:w="1124"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43.5</w:t>
            </w:r>
          </w:p>
        </w:tc>
        <w:tc>
          <w:tcPr>
            <w:tcW w:w="698"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10.4</w:t>
            </w:r>
          </w:p>
        </w:tc>
        <w:tc>
          <w:tcPr>
            <w:tcW w:w="1003"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5.4</w:t>
            </w:r>
          </w:p>
        </w:tc>
        <w:tc>
          <w:tcPr>
            <w:tcW w:w="1338" w:type="dxa"/>
            <w:tcBorders>
              <w:top w:val="nil"/>
              <w:left w:val="nil"/>
              <w:bottom w:val="single" w:sz="4"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76.3</w:t>
            </w:r>
          </w:p>
        </w:tc>
        <w:tc>
          <w:tcPr>
            <w:tcW w:w="1170"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p>
        </w:tc>
        <w:tc>
          <w:tcPr>
            <w:tcW w:w="1395"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5.3</w:t>
            </w:r>
          </w:p>
        </w:tc>
        <w:tc>
          <w:tcPr>
            <w:tcW w:w="1394" w:type="dxa"/>
            <w:tcBorders>
              <w:top w:val="nil"/>
              <w:left w:val="nil"/>
              <w:bottom w:val="single" w:sz="4"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3.9</w:t>
            </w:r>
          </w:p>
        </w:tc>
        <w:tc>
          <w:tcPr>
            <w:tcW w:w="1142"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p>
        </w:tc>
        <w:tc>
          <w:tcPr>
            <w:tcW w:w="1339"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56.6</w:t>
            </w:r>
          </w:p>
        </w:tc>
      </w:tr>
      <w:tr w:rsidR="00D30B82" w:rsidRPr="00BD71CB" w:rsidTr="00D30B82">
        <w:trPr>
          <w:trHeight w:val="126"/>
        </w:trPr>
        <w:tc>
          <w:tcPr>
            <w:tcW w:w="741" w:type="dxa"/>
            <w:tcBorders>
              <w:top w:val="nil"/>
              <w:left w:val="single" w:sz="8" w:space="0" w:color="auto"/>
              <w:bottom w:val="single" w:sz="4" w:space="0" w:color="auto"/>
              <w:right w:val="single" w:sz="4" w:space="0" w:color="auto"/>
            </w:tcBorders>
            <w:shd w:val="clear" w:color="auto" w:fill="FFFFFF" w:themeFill="background1"/>
            <w:noWrap/>
            <w:vAlign w:val="bottom"/>
          </w:tcPr>
          <w:p w:rsidR="00D30B82" w:rsidRPr="00722B6F" w:rsidRDefault="00D30B82" w:rsidP="00D30B82">
            <w:pPr>
              <w:rPr>
                <w:lang w:eastAsia="en-AU"/>
              </w:rPr>
            </w:pPr>
            <w:r w:rsidRPr="00722B6F">
              <w:rPr>
                <w:lang w:eastAsia="en-AU"/>
              </w:rPr>
              <w:t>YEAR LEVEL</w:t>
            </w:r>
          </w:p>
        </w:tc>
        <w:tc>
          <w:tcPr>
            <w:tcW w:w="989" w:type="dxa"/>
            <w:tcBorders>
              <w:top w:val="nil"/>
              <w:left w:val="nil"/>
              <w:bottom w:val="single" w:sz="4" w:space="0" w:color="auto"/>
              <w:right w:val="single" w:sz="4" w:space="0" w:color="auto"/>
            </w:tcBorders>
            <w:shd w:val="clear" w:color="auto" w:fill="FFFFFF" w:themeFill="background1"/>
            <w:noWrap/>
            <w:vAlign w:val="bottom"/>
          </w:tcPr>
          <w:p w:rsidR="00D30B82" w:rsidRPr="00722B6F" w:rsidRDefault="00D30B82" w:rsidP="00D30B82">
            <w:pPr>
              <w:rPr>
                <w:lang w:eastAsia="en-AU"/>
              </w:rPr>
            </w:pPr>
            <w:r w:rsidRPr="00722B6F">
              <w:rPr>
                <w:lang w:eastAsia="en-AU"/>
              </w:rPr>
              <w:t>COHORT</w:t>
            </w:r>
          </w:p>
        </w:tc>
        <w:tc>
          <w:tcPr>
            <w:tcW w:w="1005" w:type="dxa"/>
            <w:tcBorders>
              <w:top w:val="nil"/>
              <w:left w:val="nil"/>
              <w:bottom w:val="single" w:sz="4" w:space="0" w:color="auto"/>
              <w:right w:val="single" w:sz="4" w:space="0" w:color="auto"/>
            </w:tcBorders>
            <w:shd w:val="clear" w:color="auto" w:fill="FFFFFF" w:themeFill="background1"/>
            <w:noWrap/>
            <w:vAlign w:val="bottom"/>
          </w:tcPr>
          <w:p w:rsidR="00D30B82" w:rsidRPr="00722B6F" w:rsidRDefault="00D30B82" w:rsidP="00D30B82">
            <w:pPr>
              <w:rPr>
                <w:lang w:eastAsia="en-AU"/>
              </w:rPr>
            </w:pPr>
            <w:r w:rsidRPr="00722B6F">
              <w:rPr>
                <w:lang w:eastAsia="en-AU"/>
              </w:rPr>
              <w:t>No. of matched students</w:t>
            </w:r>
          </w:p>
        </w:tc>
        <w:tc>
          <w:tcPr>
            <w:tcW w:w="1103" w:type="dxa"/>
            <w:tcBorders>
              <w:top w:val="nil"/>
              <w:left w:val="nil"/>
              <w:bottom w:val="single" w:sz="4" w:space="0" w:color="auto"/>
              <w:right w:val="single" w:sz="4" w:space="0" w:color="auto"/>
            </w:tcBorders>
            <w:shd w:val="clear" w:color="auto" w:fill="FFFFFF" w:themeFill="background1"/>
            <w:noWrap/>
            <w:vAlign w:val="bottom"/>
          </w:tcPr>
          <w:p w:rsidR="00D30B82" w:rsidRPr="00722B6F" w:rsidRDefault="00D30B82" w:rsidP="00D30B82">
            <w:pPr>
              <w:rPr>
                <w:lang w:eastAsia="en-AU"/>
              </w:rPr>
            </w:pPr>
            <w:r w:rsidRPr="00722B6F">
              <w:rPr>
                <w:lang w:eastAsia="en-AU"/>
              </w:rPr>
              <w:t>Baseline PAT-M scale score Mean</w:t>
            </w:r>
          </w:p>
        </w:tc>
        <w:tc>
          <w:tcPr>
            <w:tcW w:w="963" w:type="dxa"/>
            <w:tcBorders>
              <w:top w:val="nil"/>
              <w:left w:val="nil"/>
              <w:bottom w:val="single" w:sz="4" w:space="0" w:color="auto"/>
              <w:right w:val="single" w:sz="4" w:space="0" w:color="auto"/>
            </w:tcBorders>
            <w:shd w:val="clear" w:color="auto" w:fill="FFFFFF" w:themeFill="background1"/>
            <w:noWrap/>
            <w:vAlign w:val="bottom"/>
          </w:tcPr>
          <w:p w:rsidR="00D30B82" w:rsidRPr="00722B6F" w:rsidRDefault="00D30B82" w:rsidP="00D30B82">
            <w:pPr>
              <w:rPr>
                <w:lang w:eastAsia="en-AU"/>
              </w:rPr>
            </w:pPr>
            <w:r w:rsidRPr="00722B6F">
              <w:rPr>
                <w:lang w:eastAsia="en-AU"/>
              </w:rPr>
              <w:t>Baseline SD</w:t>
            </w:r>
          </w:p>
        </w:tc>
        <w:tc>
          <w:tcPr>
            <w:tcW w:w="1124" w:type="dxa"/>
            <w:tcBorders>
              <w:top w:val="nil"/>
              <w:left w:val="nil"/>
              <w:bottom w:val="single" w:sz="4" w:space="0" w:color="auto"/>
              <w:right w:val="single" w:sz="4" w:space="0" w:color="auto"/>
            </w:tcBorders>
            <w:shd w:val="clear" w:color="auto" w:fill="FFFFFF" w:themeFill="background1"/>
            <w:noWrap/>
            <w:vAlign w:val="bottom"/>
          </w:tcPr>
          <w:p w:rsidR="00D30B82" w:rsidRPr="00722B6F" w:rsidRDefault="00D30B82" w:rsidP="00D30B82">
            <w:pPr>
              <w:rPr>
                <w:lang w:eastAsia="en-AU"/>
              </w:rPr>
            </w:pPr>
            <w:r w:rsidRPr="00722B6F">
              <w:rPr>
                <w:lang w:eastAsia="en-AU"/>
              </w:rPr>
              <w:t>End of Year PAT-M scale score Mean</w:t>
            </w:r>
          </w:p>
        </w:tc>
        <w:tc>
          <w:tcPr>
            <w:tcW w:w="698" w:type="dxa"/>
            <w:tcBorders>
              <w:top w:val="nil"/>
              <w:left w:val="nil"/>
              <w:bottom w:val="single" w:sz="4" w:space="0" w:color="auto"/>
              <w:right w:val="single" w:sz="4" w:space="0" w:color="auto"/>
            </w:tcBorders>
            <w:shd w:val="clear" w:color="auto" w:fill="FFFFFF" w:themeFill="background1"/>
            <w:noWrap/>
            <w:vAlign w:val="bottom"/>
          </w:tcPr>
          <w:p w:rsidR="00D30B82" w:rsidRPr="00722B6F" w:rsidRDefault="00D30B82" w:rsidP="00D30B82">
            <w:pPr>
              <w:rPr>
                <w:lang w:eastAsia="en-AU"/>
              </w:rPr>
            </w:pPr>
            <w:r w:rsidRPr="00722B6F">
              <w:rPr>
                <w:lang w:eastAsia="en-AU"/>
              </w:rPr>
              <w:t>End of Year score SD</w:t>
            </w:r>
          </w:p>
        </w:tc>
        <w:tc>
          <w:tcPr>
            <w:tcW w:w="1003" w:type="dxa"/>
            <w:tcBorders>
              <w:top w:val="nil"/>
              <w:left w:val="nil"/>
              <w:bottom w:val="single" w:sz="4" w:space="0" w:color="auto"/>
              <w:right w:val="single" w:sz="4" w:space="0" w:color="auto"/>
            </w:tcBorders>
            <w:shd w:val="clear" w:color="auto" w:fill="FFFFFF" w:themeFill="background1"/>
            <w:noWrap/>
            <w:vAlign w:val="bottom"/>
          </w:tcPr>
          <w:p w:rsidR="00D30B82" w:rsidRPr="00722B6F" w:rsidRDefault="00D30B82" w:rsidP="00D30B82">
            <w:pPr>
              <w:rPr>
                <w:lang w:eastAsia="en-AU"/>
              </w:rPr>
            </w:pPr>
            <w:r w:rsidRPr="00722B6F">
              <w:rPr>
                <w:lang w:eastAsia="en-AU"/>
              </w:rPr>
              <w:t>Mean (score) growth of Cohort</w:t>
            </w:r>
          </w:p>
        </w:tc>
        <w:tc>
          <w:tcPr>
            <w:tcW w:w="1338" w:type="dxa"/>
            <w:tcBorders>
              <w:top w:val="nil"/>
              <w:left w:val="nil"/>
              <w:bottom w:val="single" w:sz="4" w:space="0" w:color="auto"/>
              <w:right w:val="single" w:sz="8" w:space="0" w:color="auto"/>
            </w:tcBorders>
            <w:shd w:val="clear" w:color="auto" w:fill="FFFFFF" w:themeFill="background1"/>
            <w:noWrap/>
            <w:vAlign w:val="bottom"/>
          </w:tcPr>
          <w:p w:rsidR="00D30B82" w:rsidRPr="00722B6F" w:rsidRDefault="00D30B82" w:rsidP="00D30B82">
            <w:pPr>
              <w:rPr>
                <w:lang w:eastAsia="en-AU"/>
              </w:rPr>
            </w:pPr>
            <w:r w:rsidRPr="00722B6F">
              <w:rPr>
                <w:lang w:eastAsia="en-AU"/>
              </w:rPr>
              <w:t>% of student with positive growth</w:t>
            </w:r>
          </w:p>
        </w:tc>
        <w:tc>
          <w:tcPr>
            <w:tcW w:w="1170" w:type="dxa"/>
            <w:tcBorders>
              <w:top w:val="nil"/>
              <w:left w:val="nil"/>
              <w:bottom w:val="single" w:sz="4" w:space="0" w:color="auto"/>
              <w:right w:val="single" w:sz="4" w:space="0" w:color="auto"/>
            </w:tcBorders>
            <w:shd w:val="clear" w:color="auto" w:fill="FFFFFF" w:themeFill="background1"/>
            <w:noWrap/>
            <w:vAlign w:val="bottom"/>
          </w:tcPr>
          <w:p w:rsidR="00D30B82" w:rsidRPr="00722B6F" w:rsidRDefault="00D30B82" w:rsidP="00D30B82">
            <w:pPr>
              <w:rPr>
                <w:lang w:eastAsia="en-AU"/>
              </w:rPr>
            </w:pPr>
            <w:r w:rsidRPr="00722B6F">
              <w:rPr>
                <w:lang w:eastAsia="en-AU"/>
              </w:rPr>
              <w:t>Norm reference sample scale score Mean</w:t>
            </w:r>
          </w:p>
        </w:tc>
        <w:tc>
          <w:tcPr>
            <w:tcW w:w="1395" w:type="dxa"/>
            <w:tcBorders>
              <w:top w:val="nil"/>
              <w:left w:val="nil"/>
              <w:bottom w:val="single" w:sz="4" w:space="0" w:color="auto"/>
              <w:right w:val="single" w:sz="4" w:space="0" w:color="auto"/>
            </w:tcBorders>
            <w:shd w:val="clear" w:color="auto" w:fill="FFFFFF" w:themeFill="background1"/>
            <w:noWrap/>
            <w:vAlign w:val="bottom"/>
          </w:tcPr>
          <w:p w:rsidR="00D30B82" w:rsidRPr="00722B6F" w:rsidRDefault="00D30B82" w:rsidP="00D30B82">
            <w:pPr>
              <w:rPr>
                <w:lang w:eastAsia="en-AU"/>
              </w:rPr>
            </w:pPr>
            <w:r w:rsidRPr="00722B6F">
              <w:rPr>
                <w:lang w:eastAsia="en-AU"/>
              </w:rPr>
              <w:t>% of student achieving Norm Score Mean at the First sitting</w:t>
            </w:r>
          </w:p>
        </w:tc>
        <w:tc>
          <w:tcPr>
            <w:tcW w:w="1394" w:type="dxa"/>
            <w:tcBorders>
              <w:top w:val="nil"/>
              <w:left w:val="nil"/>
              <w:bottom w:val="single" w:sz="4" w:space="0" w:color="auto"/>
              <w:right w:val="single" w:sz="8" w:space="0" w:color="auto"/>
            </w:tcBorders>
            <w:shd w:val="clear" w:color="auto" w:fill="FFFFFF" w:themeFill="background1"/>
            <w:noWrap/>
            <w:vAlign w:val="bottom"/>
          </w:tcPr>
          <w:p w:rsidR="00D30B82" w:rsidRPr="00722B6F" w:rsidRDefault="00D30B82" w:rsidP="00D30B82">
            <w:pPr>
              <w:rPr>
                <w:lang w:eastAsia="en-AU"/>
              </w:rPr>
            </w:pPr>
            <w:r w:rsidRPr="00722B6F">
              <w:rPr>
                <w:lang w:eastAsia="en-AU"/>
              </w:rPr>
              <w:t>% of student achieving Norm Score Mean  at the Second sitting</w:t>
            </w:r>
          </w:p>
        </w:tc>
        <w:tc>
          <w:tcPr>
            <w:tcW w:w="1142" w:type="dxa"/>
            <w:tcBorders>
              <w:top w:val="nil"/>
              <w:left w:val="nil"/>
              <w:bottom w:val="single" w:sz="4" w:space="0" w:color="auto"/>
              <w:right w:val="single" w:sz="4" w:space="0" w:color="auto"/>
            </w:tcBorders>
            <w:shd w:val="clear" w:color="auto" w:fill="FFFFFF" w:themeFill="background1"/>
            <w:noWrap/>
            <w:vAlign w:val="bottom"/>
          </w:tcPr>
          <w:p w:rsidR="00D30B82" w:rsidRPr="00722B6F" w:rsidRDefault="00D30B82" w:rsidP="00D30B82">
            <w:pPr>
              <w:rPr>
                <w:lang w:eastAsia="en-AU"/>
              </w:rPr>
            </w:pPr>
            <w:r w:rsidRPr="00722B6F">
              <w:rPr>
                <w:lang w:eastAsia="en-AU"/>
              </w:rPr>
              <w:t>Expected mean growth</w:t>
            </w:r>
          </w:p>
        </w:tc>
        <w:tc>
          <w:tcPr>
            <w:tcW w:w="1339" w:type="dxa"/>
            <w:tcBorders>
              <w:top w:val="nil"/>
              <w:left w:val="nil"/>
              <w:bottom w:val="single" w:sz="4" w:space="0" w:color="auto"/>
              <w:right w:val="single" w:sz="4" w:space="0" w:color="auto"/>
            </w:tcBorders>
            <w:shd w:val="clear" w:color="auto" w:fill="FFFFFF" w:themeFill="background1"/>
            <w:noWrap/>
            <w:vAlign w:val="bottom"/>
          </w:tcPr>
          <w:p w:rsidR="00D30B82" w:rsidRPr="00722B6F" w:rsidRDefault="00D30B82" w:rsidP="00D30B82">
            <w:pPr>
              <w:rPr>
                <w:lang w:eastAsia="en-AU"/>
              </w:rPr>
            </w:pPr>
            <w:r w:rsidRPr="00722B6F">
              <w:rPr>
                <w:lang w:eastAsia="en-AU"/>
              </w:rPr>
              <w:t>% of students achieving expected mean growth (by year</w:t>
            </w:r>
            <w:r>
              <w:rPr>
                <w:lang w:eastAsia="en-AU"/>
              </w:rPr>
              <w:t xml:space="preserve"> </w:t>
            </w:r>
            <w:r w:rsidRPr="00722B6F">
              <w:rPr>
                <w:lang w:eastAsia="en-AU"/>
              </w:rPr>
              <w:t>level)</w:t>
            </w:r>
          </w:p>
        </w:tc>
      </w:tr>
      <w:tr w:rsidR="00505817" w:rsidRPr="00BD71CB" w:rsidTr="00D30B82">
        <w:trPr>
          <w:trHeight w:val="126"/>
        </w:trPr>
        <w:tc>
          <w:tcPr>
            <w:tcW w:w="741" w:type="dxa"/>
            <w:tcBorders>
              <w:top w:val="nil"/>
              <w:left w:val="single" w:sz="8" w:space="0" w:color="auto"/>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5</w:t>
            </w:r>
          </w:p>
        </w:tc>
        <w:tc>
          <w:tcPr>
            <w:tcW w:w="989"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OTHER</w:t>
            </w:r>
          </w:p>
        </w:tc>
        <w:tc>
          <w:tcPr>
            <w:tcW w:w="1005"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1,864</w:t>
            </w:r>
          </w:p>
        </w:tc>
        <w:tc>
          <w:tcPr>
            <w:tcW w:w="1103"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46.8</w:t>
            </w:r>
          </w:p>
        </w:tc>
        <w:tc>
          <w:tcPr>
            <w:tcW w:w="963"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12.9</w:t>
            </w:r>
          </w:p>
        </w:tc>
        <w:tc>
          <w:tcPr>
            <w:tcW w:w="1124"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50.6</w:t>
            </w:r>
          </w:p>
        </w:tc>
        <w:tc>
          <w:tcPr>
            <w:tcW w:w="698"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11.8</w:t>
            </w:r>
          </w:p>
        </w:tc>
        <w:tc>
          <w:tcPr>
            <w:tcW w:w="1003"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3.8</w:t>
            </w:r>
          </w:p>
        </w:tc>
        <w:tc>
          <w:tcPr>
            <w:tcW w:w="1338" w:type="dxa"/>
            <w:tcBorders>
              <w:top w:val="nil"/>
              <w:left w:val="nil"/>
              <w:bottom w:val="single" w:sz="4" w:space="0" w:color="auto"/>
              <w:right w:val="single" w:sz="8" w:space="0" w:color="auto"/>
            </w:tcBorders>
            <w:shd w:val="clear" w:color="000000" w:fill="E6B8B7"/>
            <w:noWrap/>
            <w:vAlign w:val="center"/>
            <w:hideMark/>
          </w:tcPr>
          <w:p w:rsidR="00505817" w:rsidRPr="008A34B5" w:rsidRDefault="00505817" w:rsidP="00CC26B3">
            <w:pPr>
              <w:rPr>
                <w:lang w:eastAsia="en-AU"/>
              </w:rPr>
            </w:pPr>
            <w:r w:rsidRPr="008A34B5">
              <w:rPr>
                <w:lang w:eastAsia="en-AU"/>
              </w:rPr>
              <w:t>68.7</w:t>
            </w:r>
          </w:p>
        </w:tc>
        <w:tc>
          <w:tcPr>
            <w:tcW w:w="1170"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p>
        </w:tc>
        <w:tc>
          <w:tcPr>
            <w:tcW w:w="1395"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14.8</w:t>
            </w:r>
          </w:p>
        </w:tc>
        <w:tc>
          <w:tcPr>
            <w:tcW w:w="1394" w:type="dxa"/>
            <w:tcBorders>
              <w:top w:val="nil"/>
              <w:left w:val="nil"/>
              <w:bottom w:val="single" w:sz="4" w:space="0" w:color="auto"/>
              <w:right w:val="single" w:sz="8" w:space="0" w:color="auto"/>
            </w:tcBorders>
            <w:shd w:val="clear" w:color="000000" w:fill="E6B8B7"/>
            <w:noWrap/>
            <w:vAlign w:val="center"/>
            <w:hideMark/>
          </w:tcPr>
          <w:p w:rsidR="00505817" w:rsidRPr="008A34B5" w:rsidRDefault="00505817" w:rsidP="00CC26B3">
            <w:pPr>
              <w:rPr>
                <w:lang w:eastAsia="en-AU"/>
              </w:rPr>
            </w:pPr>
            <w:r w:rsidRPr="008A34B5">
              <w:rPr>
                <w:lang w:eastAsia="en-AU"/>
              </w:rPr>
              <w:t>17.0</w:t>
            </w:r>
          </w:p>
        </w:tc>
        <w:tc>
          <w:tcPr>
            <w:tcW w:w="1142"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p>
        </w:tc>
        <w:tc>
          <w:tcPr>
            <w:tcW w:w="1339"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45.3</w:t>
            </w:r>
          </w:p>
        </w:tc>
      </w:tr>
      <w:tr w:rsidR="00505817" w:rsidRPr="00BD71CB" w:rsidTr="00D30B82">
        <w:trPr>
          <w:trHeight w:val="126"/>
        </w:trPr>
        <w:tc>
          <w:tcPr>
            <w:tcW w:w="741" w:type="dxa"/>
            <w:tcBorders>
              <w:top w:val="nil"/>
              <w:left w:val="single" w:sz="8" w:space="0" w:color="auto"/>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5</w:t>
            </w:r>
          </w:p>
        </w:tc>
        <w:tc>
          <w:tcPr>
            <w:tcW w:w="989"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ALL</w:t>
            </w:r>
          </w:p>
        </w:tc>
        <w:tc>
          <w:tcPr>
            <w:tcW w:w="1005"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2,288</w:t>
            </w:r>
          </w:p>
        </w:tc>
        <w:tc>
          <w:tcPr>
            <w:tcW w:w="1103"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45.2</w:t>
            </w:r>
          </w:p>
        </w:tc>
        <w:tc>
          <w:tcPr>
            <w:tcW w:w="963"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13.0</w:t>
            </w:r>
          </w:p>
        </w:tc>
        <w:tc>
          <w:tcPr>
            <w:tcW w:w="1124"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49.2</w:t>
            </w:r>
          </w:p>
        </w:tc>
        <w:tc>
          <w:tcPr>
            <w:tcW w:w="698"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11.9</w:t>
            </w:r>
          </w:p>
        </w:tc>
        <w:tc>
          <w:tcPr>
            <w:tcW w:w="1003"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4.0</w:t>
            </w:r>
          </w:p>
        </w:tc>
        <w:tc>
          <w:tcPr>
            <w:tcW w:w="1338" w:type="dxa"/>
            <w:tcBorders>
              <w:top w:val="nil"/>
              <w:left w:val="nil"/>
              <w:bottom w:val="single" w:sz="8"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69.5</w:t>
            </w:r>
          </w:p>
        </w:tc>
        <w:tc>
          <w:tcPr>
            <w:tcW w:w="1170"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60.4</w:t>
            </w:r>
          </w:p>
        </w:tc>
        <w:tc>
          <w:tcPr>
            <w:tcW w:w="1395"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12.7</w:t>
            </w:r>
          </w:p>
        </w:tc>
        <w:tc>
          <w:tcPr>
            <w:tcW w:w="1394" w:type="dxa"/>
            <w:tcBorders>
              <w:top w:val="nil"/>
              <w:left w:val="nil"/>
              <w:bottom w:val="single" w:sz="8"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14.7</w:t>
            </w:r>
          </w:p>
        </w:tc>
        <w:tc>
          <w:tcPr>
            <w:tcW w:w="1142"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4.94</w:t>
            </w:r>
          </w:p>
        </w:tc>
        <w:tc>
          <w:tcPr>
            <w:tcW w:w="1339"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46.2</w:t>
            </w:r>
          </w:p>
        </w:tc>
      </w:tr>
      <w:tr w:rsidR="00505817" w:rsidRPr="00BD71CB" w:rsidTr="00D30B82">
        <w:trPr>
          <w:trHeight w:val="69"/>
        </w:trPr>
        <w:tc>
          <w:tcPr>
            <w:tcW w:w="741" w:type="dxa"/>
            <w:tcBorders>
              <w:top w:val="nil"/>
              <w:left w:val="single" w:sz="8" w:space="0" w:color="auto"/>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989"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005"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103"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963"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124"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698"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003"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338" w:type="dxa"/>
            <w:tcBorders>
              <w:top w:val="nil"/>
              <w:left w:val="nil"/>
              <w:bottom w:val="nil"/>
              <w:right w:val="single" w:sz="8" w:space="0" w:color="auto"/>
            </w:tcBorders>
            <w:shd w:val="clear" w:color="000000" w:fill="DA9694"/>
            <w:noWrap/>
            <w:vAlign w:val="center"/>
            <w:hideMark/>
          </w:tcPr>
          <w:p w:rsidR="00505817" w:rsidRPr="00505817" w:rsidRDefault="00505817" w:rsidP="00CC26B3">
            <w:pPr>
              <w:rPr>
                <w:lang w:eastAsia="en-AU"/>
              </w:rPr>
            </w:pPr>
          </w:p>
        </w:tc>
        <w:tc>
          <w:tcPr>
            <w:tcW w:w="1170"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395"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394" w:type="dxa"/>
            <w:tcBorders>
              <w:top w:val="nil"/>
              <w:left w:val="nil"/>
              <w:bottom w:val="nil"/>
              <w:right w:val="single" w:sz="8" w:space="0" w:color="auto"/>
            </w:tcBorders>
            <w:shd w:val="clear" w:color="000000" w:fill="DA9694"/>
            <w:noWrap/>
            <w:vAlign w:val="center"/>
            <w:hideMark/>
          </w:tcPr>
          <w:p w:rsidR="00505817" w:rsidRPr="00505817" w:rsidRDefault="00505817" w:rsidP="00CC26B3">
            <w:pPr>
              <w:rPr>
                <w:lang w:eastAsia="en-AU"/>
              </w:rPr>
            </w:pPr>
          </w:p>
        </w:tc>
        <w:tc>
          <w:tcPr>
            <w:tcW w:w="1142"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339"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r>
      <w:tr w:rsidR="00505817" w:rsidRPr="00BD71CB" w:rsidTr="00D30B82">
        <w:trPr>
          <w:trHeight w:val="126"/>
        </w:trPr>
        <w:tc>
          <w:tcPr>
            <w:tcW w:w="741" w:type="dxa"/>
            <w:tcBorders>
              <w:top w:val="nil"/>
              <w:left w:val="single" w:sz="8" w:space="0" w:color="auto"/>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6</w:t>
            </w:r>
          </w:p>
        </w:tc>
        <w:tc>
          <w:tcPr>
            <w:tcW w:w="989"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ILN</w:t>
            </w:r>
          </w:p>
        </w:tc>
        <w:tc>
          <w:tcPr>
            <w:tcW w:w="1005"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474</w:t>
            </w:r>
          </w:p>
        </w:tc>
        <w:tc>
          <w:tcPr>
            <w:tcW w:w="1103"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42.6</w:t>
            </w:r>
          </w:p>
        </w:tc>
        <w:tc>
          <w:tcPr>
            <w:tcW w:w="963"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9.7</w:t>
            </w:r>
          </w:p>
        </w:tc>
        <w:tc>
          <w:tcPr>
            <w:tcW w:w="1124"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45.8</w:t>
            </w:r>
          </w:p>
        </w:tc>
        <w:tc>
          <w:tcPr>
            <w:tcW w:w="698"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9.1</w:t>
            </w:r>
          </w:p>
        </w:tc>
        <w:tc>
          <w:tcPr>
            <w:tcW w:w="1003"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3.2</w:t>
            </w:r>
          </w:p>
        </w:tc>
        <w:tc>
          <w:tcPr>
            <w:tcW w:w="1338" w:type="dxa"/>
            <w:tcBorders>
              <w:top w:val="nil"/>
              <w:left w:val="nil"/>
              <w:bottom w:val="single" w:sz="4" w:space="0" w:color="auto"/>
              <w:right w:val="single" w:sz="8" w:space="0" w:color="auto"/>
            </w:tcBorders>
            <w:shd w:val="clear" w:color="000000" w:fill="F2DCDB"/>
            <w:noWrap/>
            <w:vAlign w:val="center"/>
            <w:hideMark/>
          </w:tcPr>
          <w:p w:rsidR="00505817" w:rsidRPr="008A34B5" w:rsidRDefault="00505817" w:rsidP="00CC26B3">
            <w:pPr>
              <w:rPr>
                <w:lang w:eastAsia="en-AU"/>
              </w:rPr>
            </w:pPr>
            <w:r w:rsidRPr="008A34B5">
              <w:rPr>
                <w:lang w:eastAsia="en-AU"/>
              </w:rPr>
              <w:t>69.2</w:t>
            </w:r>
          </w:p>
        </w:tc>
        <w:tc>
          <w:tcPr>
            <w:tcW w:w="1170"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p>
        </w:tc>
        <w:tc>
          <w:tcPr>
            <w:tcW w:w="1395"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3.6</w:t>
            </w:r>
          </w:p>
        </w:tc>
        <w:tc>
          <w:tcPr>
            <w:tcW w:w="1394" w:type="dxa"/>
            <w:tcBorders>
              <w:top w:val="nil"/>
              <w:left w:val="nil"/>
              <w:bottom w:val="single" w:sz="4" w:space="0" w:color="auto"/>
              <w:right w:val="single" w:sz="8" w:space="0" w:color="auto"/>
            </w:tcBorders>
            <w:shd w:val="clear" w:color="000000" w:fill="F2DCDB"/>
            <w:noWrap/>
            <w:vAlign w:val="center"/>
            <w:hideMark/>
          </w:tcPr>
          <w:p w:rsidR="00505817" w:rsidRPr="008A34B5" w:rsidRDefault="00505817" w:rsidP="00CC26B3">
            <w:pPr>
              <w:rPr>
                <w:lang w:eastAsia="en-AU"/>
              </w:rPr>
            </w:pPr>
            <w:r w:rsidRPr="008A34B5">
              <w:rPr>
                <w:lang w:eastAsia="en-AU"/>
              </w:rPr>
              <w:t>4.6</w:t>
            </w:r>
          </w:p>
        </w:tc>
        <w:tc>
          <w:tcPr>
            <w:tcW w:w="1142"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p>
        </w:tc>
        <w:tc>
          <w:tcPr>
            <w:tcW w:w="1339"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43.9</w:t>
            </w:r>
          </w:p>
        </w:tc>
      </w:tr>
      <w:tr w:rsidR="00505817" w:rsidRPr="00BD71CB" w:rsidTr="00D30B82">
        <w:trPr>
          <w:trHeight w:val="126"/>
        </w:trPr>
        <w:tc>
          <w:tcPr>
            <w:tcW w:w="741" w:type="dxa"/>
            <w:tcBorders>
              <w:top w:val="nil"/>
              <w:left w:val="single" w:sz="8" w:space="0" w:color="auto"/>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6</w:t>
            </w:r>
          </w:p>
        </w:tc>
        <w:tc>
          <w:tcPr>
            <w:tcW w:w="989"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ATSI</w:t>
            </w:r>
          </w:p>
        </w:tc>
        <w:tc>
          <w:tcPr>
            <w:tcW w:w="1005"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88</w:t>
            </w:r>
          </w:p>
        </w:tc>
        <w:tc>
          <w:tcPr>
            <w:tcW w:w="1103"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41.7</w:t>
            </w:r>
          </w:p>
        </w:tc>
        <w:tc>
          <w:tcPr>
            <w:tcW w:w="963"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9.8</w:t>
            </w:r>
          </w:p>
        </w:tc>
        <w:tc>
          <w:tcPr>
            <w:tcW w:w="1124"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45.1</w:t>
            </w:r>
          </w:p>
        </w:tc>
        <w:tc>
          <w:tcPr>
            <w:tcW w:w="698"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9.2</w:t>
            </w:r>
          </w:p>
        </w:tc>
        <w:tc>
          <w:tcPr>
            <w:tcW w:w="1003"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3.4</w:t>
            </w:r>
          </w:p>
        </w:tc>
        <w:tc>
          <w:tcPr>
            <w:tcW w:w="1338" w:type="dxa"/>
            <w:tcBorders>
              <w:top w:val="nil"/>
              <w:left w:val="nil"/>
              <w:bottom w:val="single" w:sz="4"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71.6</w:t>
            </w:r>
          </w:p>
        </w:tc>
        <w:tc>
          <w:tcPr>
            <w:tcW w:w="1170"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p>
        </w:tc>
        <w:tc>
          <w:tcPr>
            <w:tcW w:w="1395"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2.3</w:t>
            </w:r>
          </w:p>
        </w:tc>
        <w:tc>
          <w:tcPr>
            <w:tcW w:w="1394" w:type="dxa"/>
            <w:tcBorders>
              <w:top w:val="nil"/>
              <w:left w:val="nil"/>
              <w:bottom w:val="single" w:sz="4"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1.1</w:t>
            </w:r>
          </w:p>
        </w:tc>
        <w:tc>
          <w:tcPr>
            <w:tcW w:w="1142"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p>
        </w:tc>
        <w:tc>
          <w:tcPr>
            <w:tcW w:w="1339"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46.6</w:t>
            </w:r>
          </w:p>
        </w:tc>
      </w:tr>
      <w:tr w:rsidR="00505817" w:rsidRPr="00BD71CB" w:rsidTr="00D30B82">
        <w:trPr>
          <w:trHeight w:val="126"/>
        </w:trPr>
        <w:tc>
          <w:tcPr>
            <w:tcW w:w="741" w:type="dxa"/>
            <w:tcBorders>
              <w:top w:val="nil"/>
              <w:left w:val="single" w:sz="8" w:space="0" w:color="auto"/>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6</w:t>
            </w:r>
          </w:p>
        </w:tc>
        <w:tc>
          <w:tcPr>
            <w:tcW w:w="989"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OTHER</w:t>
            </w:r>
          </w:p>
        </w:tc>
        <w:tc>
          <w:tcPr>
            <w:tcW w:w="1005"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2,035</w:t>
            </w:r>
          </w:p>
        </w:tc>
        <w:tc>
          <w:tcPr>
            <w:tcW w:w="1103"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51.2</w:t>
            </w:r>
          </w:p>
        </w:tc>
        <w:tc>
          <w:tcPr>
            <w:tcW w:w="963"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11.6</w:t>
            </w:r>
          </w:p>
        </w:tc>
        <w:tc>
          <w:tcPr>
            <w:tcW w:w="1124"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54.1</w:t>
            </w:r>
          </w:p>
        </w:tc>
        <w:tc>
          <w:tcPr>
            <w:tcW w:w="698"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11.0</w:t>
            </w:r>
          </w:p>
        </w:tc>
        <w:tc>
          <w:tcPr>
            <w:tcW w:w="1003"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2.9</w:t>
            </w:r>
          </w:p>
        </w:tc>
        <w:tc>
          <w:tcPr>
            <w:tcW w:w="1338" w:type="dxa"/>
            <w:tcBorders>
              <w:top w:val="nil"/>
              <w:left w:val="nil"/>
              <w:bottom w:val="single" w:sz="4" w:space="0" w:color="auto"/>
              <w:right w:val="single" w:sz="8" w:space="0" w:color="auto"/>
            </w:tcBorders>
            <w:shd w:val="clear" w:color="000000" w:fill="E6B8B7"/>
            <w:noWrap/>
            <w:vAlign w:val="center"/>
            <w:hideMark/>
          </w:tcPr>
          <w:p w:rsidR="00505817" w:rsidRPr="008A34B5" w:rsidRDefault="00505817" w:rsidP="00CC26B3">
            <w:pPr>
              <w:rPr>
                <w:lang w:eastAsia="en-AU"/>
              </w:rPr>
            </w:pPr>
            <w:r w:rsidRPr="008A34B5">
              <w:rPr>
                <w:lang w:eastAsia="en-AU"/>
              </w:rPr>
              <w:t>66.5</w:t>
            </w:r>
          </w:p>
        </w:tc>
        <w:tc>
          <w:tcPr>
            <w:tcW w:w="1170"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p>
        </w:tc>
        <w:tc>
          <w:tcPr>
            <w:tcW w:w="1395"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14.8</w:t>
            </w:r>
          </w:p>
        </w:tc>
        <w:tc>
          <w:tcPr>
            <w:tcW w:w="1394" w:type="dxa"/>
            <w:tcBorders>
              <w:top w:val="nil"/>
              <w:left w:val="nil"/>
              <w:bottom w:val="single" w:sz="4" w:space="0" w:color="auto"/>
              <w:right w:val="single" w:sz="8" w:space="0" w:color="auto"/>
            </w:tcBorders>
            <w:shd w:val="clear" w:color="000000" w:fill="E6B8B7"/>
            <w:noWrap/>
            <w:vAlign w:val="center"/>
            <w:hideMark/>
          </w:tcPr>
          <w:p w:rsidR="00505817" w:rsidRPr="008A34B5" w:rsidRDefault="00505817" w:rsidP="00CC26B3">
            <w:pPr>
              <w:rPr>
                <w:lang w:eastAsia="en-AU"/>
              </w:rPr>
            </w:pPr>
            <w:r w:rsidRPr="008A34B5">
              <w:rPr>
                <w:lang w:eastAsia="en-AU"/>
              </w:rPr>
              <w:t>18.5</w:t>
            </w:r>
          </w:p>
        </w:tc>
        <w:tc>
          <w:tcPr>
            <w:tcW w:w="1142"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p>
        </w:tc>
        <w:tc>
          <w:tcPr>
            <w:tcW w:w="1339"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43.0</w:t>
            </w:r>
          </w:p>
        </w:tc>
      </w:tr>
      <w:tr w:rsidR="00505817" w:rsidRPr="00BD71CB" w:rsidTr="00D30B82">
        <w:trPr>
          <w:trHeight w:val="126"/>
        </w:trPr>
        <w:tc>
          <w:tcPr>
            <w:tcW w:w="741" w:type="dxa"/>
            <w:tcBorders>
              <w:top w:val="nil"/>
              <w:left w:val="single" w:sz="8" w:space="0" w:color="auto"/>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6</w:t>
            </w:r>
          </w:p>
        </w:tc>
        <w:tc>
          <w:tcPr>
            <w:tcW w:w="989"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ALL</w:t>
            </w:r>
          </w:p>
        </w:tc>
        <w:tc>
          <w:tcPr>
            <w:tcW w:w="1005"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2,561</w:t>
            </w:r>
          </w:p>
        </w:tc>
        <w:tc>
          <w:tcPr>
            <w:tcW w:w="1103"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49.5</w:t>
            </w:r>
          </w:p>
        </w:tc>
        <w:tc>
          <w:tcPr>
            <w:tcW w:w="963"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11.8</w:t>
            </w:r>
          </w:p>
        </w:tc>
        <w:tc>
          <w:tcPr>
            <w:tcW w:w="1124"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52.4</w:t>
            </w:r>
          </w:p>
        </w:tc>
        <w:tc>
          <w:tcPr>
            <w:tcW w:w="698"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11.1</w:t>
            </w:r>
          </w:p>
        </w:tc>
        <w:tc>
          <w:tcPr>
            <w:tcW w:w="1003"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3.0</w:t>
            </w:r>
          </w:p>
        </w:tc>
        <w:tc>
          <w:tcPr>
            <w:tcW w:w="1338" w:type="dxa"/>
            <w:tcBorders>
              <w:top w:val="nil"/>
              <w:left w:val="nil"/>
              <w:bottom w:val="single" w:sz="8"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67.1</w:t>
            </w:r>
          </w:p>
        </w:tc>
        <w:tc>
          <w:tcPr>
            <w:tcW w:w="1170"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63.6</w:t>
            </w:r>
          </w:p>
        </w:tc>
        <w:tc>
          <w:tcPr>
            <w:tcW w:w="1395"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12.5</w:t>
            </w:r>
          </w:p>
        </w:tc>
        <w:tc>
          <w:tcPr>
            <w:tcW w:w="1394" w:type="dxa"/>
            <w:tcBorders>
              <w:top w:val="nil"/>
              <w:left w:val="nil"/>
              <w:bottom w:val="single" w:sz="8"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15.5</w:t>
            </w:r>
          </w:p>
        </w:tc>
        <w:tc>
          <w:tcPr>
            <w:tcW w:w="1142"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4.01</w:t>
            </w:r>
          </w:p>
        </w:tc>
        <w:tc>
          <w:tcPr>
            <w:tcW w:w="1339"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43.4</w:t>
            </w:r>
          </w:p>
        </w:tc>
      </w:tr>
      <w:tr w:rsidR="00505817" w:rsidRPr="00BD71CB" w:rsidTr="00D30B82">
        <w:trPr>
          <w:trHeight w:val="69"/>
        </w:trPr>
        <w:tc>
          <w:tcPr>
            <w:tcW w:w="741" w:type="dxa"/>
            <w:tcBorders>
              <w:top w:val="nil"/>
              <w:left w:val="single" w:sz="8" w:space="0" w:color="auto"/>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989"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005"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103"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963"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124"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698"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003"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338" w:type="dxa"/>
            <w:tcBorders>
              <w:top w:val="nil"/>
              <w:left w:val="nil"/>
              <w:bottom w:val="nil"/>
              <w:right w:val="single" w:sz="8" w:space="0" w:color="auto"/>
            </w:tcBorders>
            <w:shd w:val="clear" w:color="000000" w:fill="DA9694"/>
            <w:noWrap/>
            <w:vAlign w:val="center"/>
            <w:hideMark/>
          </w:tcPr>
          <w:p w:rsidR="00505817" w:rsidRPr="00505817" w:rsidRDefault="00505817" w:rsidP="00CC26B3">
            <w:pPr>
              <w:rPr>
                <w:lang w:eastAsia="en-AU"/>
              </w:rPr>
            </w:pPr>
          </w:p>
        </w:tc>
        <w:tc>
          <w:tcPr>
            <w:tcW w:w="1170"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395"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394" w:type="dxa"/>
            <w:tcBorders>
              <w:top w:val="nil"/>
              <w:left w:val="nil"/>
              <w:bottom w:val="nil"/>
              <w:right w:val="single" w:sz="8" w:space="0" w:color="auto"/>
            </w:tcBorders>
            <w:shd w:val="clear" w:color="000000" w:fill="DA9694"/>
            <w:noWrap/>
            <w:vAlign w:val="center"/>
            <w:hideMark/>
          </w:tcPr>
          <w:p w:rsidR="00505817" w:rsidRPr="00505817" w:rsidRDefault="00505817" w:rsidP="00CC26B3">
            <w:pPr>
              <w:rPr>
                <w:lang w:eastAsia="en-AU"/>
              </w:rPr>
            </w:pPr>
          </w:p>
        </w:tc>
        <w:tc>
          <w:tcPr>
            <w:tcW w:w="1142"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339"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r>
      <w:tr w:rsidR="00505817" w:rsidRPr="00BD71CB" w:rsidTr="00D30B82">
        <w:trPr>
          <w:trHeight w:val="126"/>
        </w:trPr>
        <w:tc>
          <w:tcPr>
            <w:tcW w:w="741" w:type="dxa"/>
            <w:tcBorders>
              <w:top w:val="nil"/>
              <w:left w:val="single" w:sz="8" w:space="0" w:color="auto"/>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7</w:t>
            </w:r>
          </w:p>
        </w:tc>
        <w:tc>
          <w:tcPr>
            <w:tcW w:w="989"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ILN</w:t>
            </w:r>
          </w:p>
        </w:tc>
        <w:tc>
          <w:tcPr>
            <w:tcW w:w="1005"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301</w:t>
            </w:r>
          </w:p>
        </w:tc>
        <w:tc>
          <w:tcPr>
            <w:tcW w:w="1103"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44.9</w:t>
            </w:r>
          </w:p>
        </w:tc>
        <w:tc>
          <w:tcPr>
            <w:tcW w:w="963"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7.8</w:t>
            </w:r>
          </w:p>
        </w:tc>
        <w:tc>
          <w:tcPr>
            <w:tcW w:w="1124"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49.7</w:t>
            </w:r>
          </w:p>
        </w:tc>
        <w:tc>
          <w:tcPr>
            <w:tcW w:w="698"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8.3</w:t>
            </w:r>
          </w:p>
        </w:tc>
        <w:tc>
          <w:tcPr>
            <w:tcW w:w="1003"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4.8</w:t>
            </w:r>
          </w:p>
        </w:tc>
        <w:tc>
          <w:tcPr>
            <w:tcW w:w="1338" w:type="dxa"/>
            <w:tcBorders>
              <w:top w:val="nil"/>
              <w:left w:val="nil"/>
              <w:bottom w:val="single" w:sz="4" w:space="0" w:color="auto"/>
              <w:right w:val="single" w:sz="8" w:space="0" w:color="auto"/>
            </w:tcBorders>
            <w:shd w:val="clear" w:color="000000" w:fill="F2DCDB"/>
            <w:noWrap/>
            <w:vAlign w:val="center"/>
            <w:hideMark/>
          </w:tcPr>
          <w:p w:rsidR="00505817" w:rsidRPr="008A34B5" w:rsidRDefault="00505817" w:rsidP="00CC26B3">
            <w:pPr>
              <w:rPr>
                <w:lang w:eastAsia="en-AU"/>
              </w:rPr>
            </w:pPr>
            <w:r w:rsidRPr="008A34B5">
              <w:rPr>
                <w:lang w:eastAsia="en-AU"/>
              </w:rPr>
              <w:t>79.7</w:t>
            </w:r>
          </w:p>
        </w:tc>
        <w:tc>
          <w:tcPr>
            <w:tcW w:w="1170"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p>
        </w:tc>
        <w:tc>
          <w:tcPr>
            <w:tcW w:w="1395"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1.0</w:t>
            </w:r>
          </w:p>
        </w:tc>
        <w:tc>
          <w:tcPr>
            <w:tcW w:w="1394" w:type="dxa"/>
            <w:tcBorders>
              <w:top w:val="nil"/>
              <w:left w:val="nil"/>
              <w:bottom w:val="single" w:sz="4" w:space="0" w:color="auto"/>
              <w:right w:val="single" w:sz="8" w:space="0" w:color="auto"/>
            </w:tcBorders>
            <w:shd w:val="clear" w:color="000000" w:fill="F2DCDB"/>
            <w:noWrap/>
            <w:vAlign w:val="center"/>
            <w:hideMark/>
          </w:tcPr>
          <w:p w:rsidR="00505817" w:rsidRPr="008A34B5" w:rsidRDefault="00505817" w:rsidP="00CC26B3">
            <w:pPr>
              <w:rPr>
                <w:lang w:eastAsia="en-AU"/>
              </w:rPr>
            </w:pPr>
            <w:r w:rsidRPr="008A34B5">
              <w:rPr>
                <w:lang w:eastAsia="en-AU"/>
              </w:rPr>
              <w:t>4.7</w:t>
            </w:r>
          </w:p>
        </w:tc>
        <w:tc>
          <w:tcPr>
            <w:tcW w:w="1142"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p>
        </w:tc>
        <w:tc>
          <w:tcPr>
            <w:tcW w:w="1339"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56.5</w:t>
            </w:r>
          </w:p>
        </w:tc>
      </w:tr>
      <w:tr w:rsidR="00505817" w:rsidRPr="00BD71CB" w:rsidTr="00D30B82">
        <w:trPr>
          <w:trHeight w:val="126"/>
        </w:trPr>
        <w:tc>
          <w:tcPr>
            <w:tcW w:w="741" w:type="dxa"/>
            <w:tcBorders>
              <w:top w:val="nil"/>
              <w:left w:val="single" w:sz="8" w:space="0" w:color="auto"/>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7</w:t>
            </w:r>
          </w:p>
        </w:tc>
        <w:tc>
          <w:tcPr>
            <w:tcW w:w="989"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ATSI</w:t>
            </w:r>
          </w:p>
        </w:tc>
        <w:tc>
          <w:tcPr>
            <w:tcW w:w="1005"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79</w:t>
            </w:r>
          </w:p>
        </w:tc>
        <w:tc>
          <w:tcPr>
            <w:tcW w:w="1103"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45.6</w:t>
            </w:r>
          </w:p>
        </w:tc>
        <w:tc>
          <w:tcPr>
            <w:tcW w:w="963"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8.3</w:t>
            </w:r>
          </w:p>
        </w:tc>
        <w:tc>
          <w:tcPr>
            <w:tcW w:w="1124"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50.3</w:t>
            </w:r>
          </w:p>
        </w:tc>
        <w:tc>
          <w:tcPr>
            <w:tcW w:w="698"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9.5</w:t>
            </w:r>
          </w:p>
        </w:tc>
        <w:tc>
          <w:tcPr>
            <w:tcW w:w="1003"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4.7</w:t>
            </w:r>
          </w:p>
        </w:tc>
        <w:tc>
          <w:tcPr>
            <w:tcW w:w="1338" w:type="dxa"/>
            <w:tcBorders>
              <w:top w:val="nil"/>
              <w:left w:val="nil"/>
              <w:bottom w:val="single" w:sz="4"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73.4</w:t>
            </w:r>
          </w:p>
        </w:tc>
        <w:tc>
          <w:tcPr>
            <w:tcW w:w="1170"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p>
        </w:tc>
        <w:tc>
          <w:tcPr>
            <w:tcW w:w="1395"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1.3</w:t>
            </w:r>
          </w:p>
        </w:tc>
        <w:tc>
          <w:tcPr>
            <w:tcW w:w="1394" w:type="dxa"/>
            <w:tcBorders>
              <w:top w:val="nil"/>
              <w:left w:val="nil"/>
              <w:bottom w:val="single" w:sz="4"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7.6</w:t>
            </w:r>
          </w:p>
        </w:tc>
        <w:tc>
          <w:tcPr>
            <w:tcW w:w="1142"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p>
        </w:tc>
        <w:tc>
          <w:tcPr>
            <w:tcW w:w="1339"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55.7</w:t>
            </w:r>
          </w:p>
        </w:tc>
      </w:tr>
      <w:tr w:rsidR="00505817" w:rsidRPr="00BD71CB" w:rsidTr="00D30B82">
        <w:trPr>
          <w:trHeight w:val="126"/>
        </w:trPr>
        <w:tc>
          <w:tcPr>
            <w:tcW w:w="741" w:type="dxa"/>
            <w:tcBorders>
              <w:top w:val="nil"/>
              <w:left w:val="single" w:sz="8" w:space="0" w:color="auto"/>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7</w:t>
            </w:r>
          </w:p>
        </w:tc>
        <w:tc>
          <w:tcPr>
            <w:tcW w:w="989"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OTHER</w:t>
            </w:r>
          </w:p>
        </w:tc>
        <w:tc>
          <w:tcPr>
            <w:tcW w:w="1005"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2,064</w:t>
            </w:r>
          </w:p>
        </w:tc>
        <w:tc>
          <w:tcPr>
            <w:tcW w:w="1103"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54.0</w:t>
            </w:r>
          </w:p>
        </w:tc>
        <w:tc>
          <w:tcPr>
            <w:tcW w:w="963"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11.3</w:t>
            </w:r>
          </w:p>
        </w:tc>
        <w:tc>
          <w:tcPr>
            <w:tcW w:w="1124"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58.4</w:t>
            </w:r>
          </w:p>
        </w:tc>
        <w:tc>
          <w:tcPr>
            <w:tcW w:w="698"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10.8</w:t>
            </w:r>
          </w:p>
        </w:tc>
        <w:tc>
          <w:tcPr>
            <w:tcW w:w="1003"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4.4</w:t>
            </w:r>
          </w:p>
        </w:tc>
        <w:tc>
          <w:tcPr>
            <w:tcW w:w="1338" w:type="dxa"/>
            <w:tcBorders>
              <w:top w:val="nil"/>
              <w:left w:val="nil"/>
              <w:bottom w:val="single" w:sz="4" w:space="0" w:color="auto"/>
              <w:right w:val="single" w:sz="8" w:space="0" w:color="auto"/>
            </w:tcBorders>
            <w:shd w:val="clear" w:color="000000" w:fill="E6B8B7"/>
            <w:noWrap/>
            <w:vAlign w:val="center"/>
            <w:hideMark/>
          </w:tcPr>
          <w:p w:rsidR="00505817" w:rsidRPr="008A34B5" w:rsidRDefault="00505817" w:rsidP="00CC26B3">
            <w:pPr>
              <w:rPr>
                <w:lang w:eastAsia="en-AU"/>
              </w:rPr>
            </w:pPr>
            <w:r w:rsidRPr="008A34B5">
              <w:rPr>
                <w:lang w:eastAsia="en-AU"/>
              </w:rPr>
              <w:t>75.1</w:t>
            </w:r>
          </w:p>
        </w:tc>
        <w:tc>
          <w:tcPr>
            <w:tcW w:w="1170"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p>
        </w:tc>
        <w:tc>
          <w:tcPr>
            <w:tcW w:w="1395"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16.6</w:t>
            </w:r>
          </w:p>
        </w:tc>
        <w:tc>
          <w:tcPr>
            <w:tcW w:w="1394" w:type="dxa"/>
            <w:tcBorders>
              <w:top w:val="nil"/>
              <w:left w:val="nil"/>
              <w:bottom w:val="single" w:sz="4" w:space="0" w:color="auto"/>
              <w:right w:val="single" w:sz="8" w:space="0" w:color="auto"/>
            </w:tcBorders>
            <w:shd w:val="clear" w:color="000000" w:fill="E6B8B7"/>
            <w:noWrap/>
            <w:vAlign w:val="center"/>
            <w:hideMark/>
          </w:tcPr>
          <w:p w:rsidR="00505817" w:rsidRPr="008A34B5" w:rsidRDefault="00505817" w:rsidP="00CC26B3">
            <w:pPr>
              <w:rPr>
                <w:lang w:eastAsia="en-AU"/>
              </w:rPr>
            </w:pPr>
            <w:r w:rsidRPr="008A34B5">
              <w:rPr>
                <w:lang w:eastAsia="en-AU"/>
              </w:rPr>
              <w:t>28.0</w:t>
            </w:r>
          </w:p>
        </w:tc>
        <w:tc>
          <w:tcPr>
            <w:tcW w:w="1142"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p>
        </w:tc>
        <w:tc>
          <w:tcPr>
            <w:tcW w:w="1339"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56.2</w:t>
            </w:r>
          </w:p>
        </w:tc>
      </w:tr>
      <w:tr w:rsidR="00505817" w:rsidRPr="00BD71CB" w:rsidTr="00D30B82">
        <w:trPr>
          <w:trHeight w:val="126"/>
        </w:trPr>
        <w:tc>
          <w:tcPr>
            <w:tcW w:w="741" w:type="dxa"/>
            <w:tcBorders>
              <w:top w:val="nil"/>
              <w:left w:val="single" w:sz="8" w:space="0" w:color="auto"/>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7</w:t>
            </w:r>
          </w:p>
        </w:tc>
        <w:tc>
          <w:tcPr>
            <w:tcW w:w="989"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ALL</w:t>
            </w:r>
          </w:p>
        </w:tc>
        <w:tc>
          <w:tcPr>
            <w:tcW w:w="1005"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2,421</w:t>
            </w:r>
          </w:p>
        </w:tc>
        <w:tc>
          <w:tcPr>
            <w:tcW w:w="1103"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52.7</w:t>
            </w:r>
          </w:p>
        </w:tc>
        <w:tc>
          <w:tcPr>
            <w:tcW w:w="963"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11.3</w:t>
            </w:r>
          </w:p>
        </w:tc>
        <w:tc>
          <w:tcPr>
            <w:tcW w:w="1124"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57.2</w:t>
            </w:r>
          </w:p>
        </w:tc>
        <w:tc>
          <w:tcPr>
            <w:tcW w:w="698"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10.9</w:t>
            </w:r>
          </w:p>
        </w:tc>
        <w:tc>
          <w:tcPr>
            <w:tcW w:w="1003"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4.5</w:t>
            </w:r>
          </w:p>
        </w:tc>
        <w:tc>
          <w:tcPr>
            <w:tcW w:w="1338" w:type="dxa"/>
            <w:tcBorders>
              <w:top w:val="nil"/>
              <w:left w:val="nil"/>
              <w:bottom w:val="single" w:sz="8"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75.5</w:t>
            </w:r>
          </w:p>
        </w:tc>
        <w:tc>
          <w:tcPr>
            <w:tcW w:w="1170"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64.4</w:t>
            </w:r>
          </w:p>
        </w:tc>
        <w:tc>
          <w:tcPr>
            <w:tcW w:w="1395"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14.3</w:t>
            </w:r>
          </w:p>
        </w:tc>
        <w:tc>
          <w:tcPr>
            <w:tcW w:w="1394" w:type="dxa"/>
            <w:tcBorders>
              <w:top w:val="nil"/>
              <w:left w:val="nil"/>
              <w:bottom w:val="single" w:sz="8"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24.7</w:t>
            </w:r>
          </w:p>
        </w:tc>
        <w:tc>
          <w:tcPr>
            <w:tcW w:w="1142"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3.31</w:t>
            </w:r>
          </w:p>
        </w:tc>
        <w:tc>
          <w:tcPr>
            <w:tcW w:w="1339"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56.2</w:t>
            </w:r>
          </w:p>
        </w:tc>
      </w:tr>
      <w:tr w:rsidR="00505817" w:rsidRPr="00BD71CB" w:rsidTr="00D30B82">
        <w:trPr>
          <w:trHeight w:val="69"/>
        </w:trPr>
        <w:tc>
          <w:tcPr>
            <w:tcW w:w="741" w:type="dxa"/>
            <w:tcBorders>
              <w:top w:val="nil"/>
              <w:left w:val="single" w:sz="8" w:space="0" w:color="auto"/>
              <w:bottom w:val="single" w:sz="4" w:space="0" w:color="auto"/>
              <w:right w:val="single" w:sz="4" w:space="0" w:color="auto"/>
            </w:tcBorders>
            <w:shd w:val="clear" w:color="000000" w:fill="DA9694"/>
            <w:noWrap/>
            <w:vAlign w:val="center"/>
            <w:hideMark/>
          </w:tcPr>
          <w:p w:rsidR="00505817" w:rsidRPr="00505817" w:rsidRDefault="00505817" w:rsidP="00CC26B3">
            <w:pPr>
              <w:rPr>
                <w:lang w:eastAsia="en-AU"/>
              </w:rPr>
            </w:pPr>
          </w:p>
        </w:tc>
        <w:tc>
          <w:tcPr>
            <w:tcW w:w="989" w:type="dxa"/>
            <w:tcBorders>
              <w:top w:val="nil"/>
              <w:left w:val="nil"/>
              <w:bottom w:val="single" w:sz="4" w:space="0" w:color="auto"/>
              <w:right w:val="single" w:sz="4" w:space="0" w:color="auto"/>
            </w:tcBorders>
            <w:shd w:val="clear" w:color="000000" w:fill="DA9694"/>
            <w:noWrap/>
            <w:vAlign w:val="center"/>
            <w:hideMark/>
          </w:tcPr>
          <w:p w:rsidR="00505817" w:rsidRPr="00505817" w:rsidRDefault="00505817" w:rsidP="00CC26B3">
            <w:pPr>
              <w:rPr>
                <w:lang w:eastAsia="en-AU"/>
              </w:rPr>
            </w:pPr>
          </w:p>
        </w:tc>
        <w:tc>
          <w:tcPr>
            <w:tcW w:w="1005" w:type="dxa"/>
            <w:tcBorders>
              <w:top w:val="nil"/>
              <w:left w:val="nil"/>
              <w:bottom w:val="single" w:sz="4" w:space="0" w:color="auto"/>
              <w:right w:val="single" w:sz="4" w:space="0" w:color="auto"/>
            </w:tcBorders>
            <w:shd w:val="clear" w:color="000000" w:fill="DA9694"/>
            <w:noWrap/>
            <w:vAlign w:val="center"/>
            <w:hideMark/>
          </w:tcPr>
          <w:p w:rsidR="00505817" w:rsidRPr="00505817" w:rsidRDefault="00505817" w:rsidP="00CC26B3">
            <w:pPr>
              <w:rPr>
                <w:lang w:eastAsia="en-AU"/>
              </w:rPr>
            </w:pPr>
          </w:p>
        </w:tc>
        <w:tc>
          <w:tcPr>
            <w:tcW w:w="1103" w:type="dxa"/>
            <w:tcBorders>
              <w:top w:val="nil"/>
              <w:left w:val="nil"/>
              <w:bottom w:val="single" w:sz="4" w:space="0" w:color="auto"/>
              <w:right w:val="single" w:sz="4" w:space="0" w:color="auto"/>
            </w:tcBorders>
            <w:shd w:val="clear" w:color="000000" w:fill="DA9694"/>
            <w:noWrap/>
            <w:vAlign w:val="center"/>
            <w:hideMark/>
          </w:tcPr>
          <w:p w:rsidR="00505817" w:rsidRPr="00505817" w:rsidRDefault="00505817" w:rsidP="00CC26B3">
            <w:pPr>
              <w:rPr>
                <w:lang w:eastAsia="en-AU"/>
              </w:rPr>
            </w:pPr>
          </w:p>
        </w:tc>
        <w:tc>
          <w:tcPr>
            <w:tcW w:w="963" w:type="dxa"/>
            <w:tcBorders>
              <w:top w:val="nil"/>
              <w:left w:val="nil"/>
              <w:bottom w:val="single" w:sz="4" w:space="0" w:color="auto"/>
              <w:right w:val="single" w:sz="4" w:space="0" w:color="auto"/>
            </w:tcBorders>
            <w:shd w:val="clear" w:color="000000" w:fill="DA9694"/>
            <w:noWrap/>
            <w:vAlign w:val="center"/>
            <w:hideMark/>
          </w:tcPr>
          <w:p w:rsidR="00505817" w:rsidRPr="00505817" w:rsidRDefault="00505817" w:rsidP="00CC26B3">
            <w:pPr>
              <w:rPr>
                <w:lang w:eastAsia="en-AU"/>
              </w:rPr>
            </w:pPr>
          </w:p>
        </w:tc>
        <w:tc>
          <w:tcPr>
            <w:tcW w:w="1124" w:type="dxa"/>
            <w:tcBorders>
              <w:top w:val="nil"/>
              <w:left w:val="nil"/>
              <w:bottom w:val="single" w:sz="4" w:space="0" w:color="auto"/>
              <w:right w:val="single" w:sz="4" w:space="0" w:color="auto"/>
            </w:tcBorders>
            <w:shd w:val="clear" w:color="000000" w:fill="DA9694"/>
            <w:noWrap/>
            <w:vAlign w:val="center"/>
            <w:hideMark/>
          </w:tcPr>
          <w:p w:rsidR="00505817" w:rsidRPr="00505817" w:rsidRDefault="00505817" w:rsidP="00CC26B3">
            <w:pPr>
              <w:rPr>
                <w:lang w:eastAsia="en-AU"/>
              </w:rPr>
            </w:pPr>
          </w:p>
        </w:tc>
        <w:tc>
          <w:tcPr>
            <w:tcW w:w="698" w:type="dxa"/>
            <w:tcBorders>
              <w:top w:val="nil"/>
              <w:left w:val="nil"/>
              <w:bottom w:val="single" w:sz="4" w:space="0" w:color="auto"/>
              <w:right w:val="single" w:sz="4" w:space="0" w:color="auto"/>
            </w:tcBorders>
            <w:shd w:val="clear" w:color="000000" w:fill="DA9694"/>
            <w:noWrap/>
            <w:vAlign w:val="center"/>
            <w:hideMark/>
          </w:tcPr>
          <w:p w:rsidR="00505817" w:rsidRPr="00505817" w:rsidRDefault="00505817" w:rsidP="00CC26B3">
            <w:pPr>
              <w:rPr>
                <w:lang w:eastAsia="en-AU"/>
              </w:rPr>
            </w:pPr>
          </w:p>
        </w:tc>
        <w:tc>
          <w:tcPr>
            <w:tcW w:w="1003" w:type="dxa"/>
            <w:tcBorders>
              <w:top w:val="nil"/>
              <w:left w:val="nil"/>
              <w:bottom w:val="single" w:sz="4" w:space="0" w:color="auto"/>
              <w:right w:val="single" w:sz="4" w:space="0" w:color="auto"/>
            </w:tcBorders>
            <w:shd w:val="clear" w:color="000000" w:fill="DA9694"/>
            <w:noWrap/>
            <w:vAlign w:val="center"/>
            <w:hideMark/>
          </w:tcPr>
          <w:p w:rsidR="00505817" w:rsidRPr="00505817" w:rsidRDefault="00505817" w:rsidP="00CC26B3">
            <w:pPr>
              <w:rPr>
                <w:lang w:eastAsia="en-AU"/>
              </w:rPr>
            </w:pPr>
          </w:p>
        </w:tc>
        <w:tc>
          <w:tcPr>
            <w:tcW w:w="1338" w:type="dxa"/>
            <w:tcBorders>
              <w:top w:val="nil"/>
              <w:left w:val="nil"/>
              <w:bottom w:val="single" w:sz="4" w:space="0" w:color="auto"/>
              <w:right w:val="single" w:sz="8" w:space="0" w:color="auto"/>
            </w:tcBorders>
            <w:shd w:val="clear" w:color="000000" w:fill="DA9694"/>
            <w:noWrap/>
            <w:vAlign w:val="center"/>
            <w:hideMark/>
          </w:tcPr>
          <w:p w:rsidR="00505817" w:rsidRPr="00505817" w:rsidRDefault="00505817" w:rsidP="00CC26B3">
            <w:pPr>
              <w:rPr>
                <w:lang w:eastAsia="en-AU"/>
              </w:rPr>
            </w:pPr>
          </w:p>
        </w:tc>
        <w:tc>
          <w:tcPr>
            <w:tcW w:w="1170" w:type="dxa"/>
            <w:tcBorders>
              <w:top w:val="nil"/>
              <w:left w:val="nil"/>
              <w:bottom w:val="single" w:sz="4" w:space="0" w:color="auto"/>
              <w:right w:val="single" w:sz="4" w:space="0" w:color="auto"/>
            </w:tcBorders>
            <w:shd w:val="clear" w:color="000000" w:fill="DA9694"/>
            <w:noWrap/>
            <w:vAlign w:val="center"/>
            <w:hideMark/>
          </w:tcPr>
          <w:p w:rsidR="00505817" w:rsidRPr="00505817" w:rsidRDefault="00505817" w:rsidP="00CC26B3">
            <w:pPr>
              <w:rPr>
                <w:lang w:eastAsia="en-AU"/>
              </w:rPr>
            </w:pPr>
          </w:p>
        </w:tc>
        <w:tc>
          <w:tcPr>
            <w:tcW w:w="1395" w:type="dxa"/>
            <w:tcBorders>
              <w:top w:val="nil"/>
              <w:left w:val="nil"/>
              <w:bottom w:val="single" w:sz="4" w:space="0" w:color="auto"/>
              <w:right w:val="single" w:sz="4" w:space="0" w:color="auto"/>
            </w:tcBorders>
            <w:shd w:val="clear" w:color="000000" w:fill="DA9694"/>
            <w:noWrap/>
            <w:vAlign w:val="center"/>
            <w:hideMark/>
          </w:tcPr>
          <w:p w:rsidR="00505817" w:rsidRPr="00505817" w:rsidRDefault="00505817" w:rsidP="00CC26B3">
            <w:pPr>
              <w:rPr>
                <w:lang w:eastAsia="en-AU"/>
              </w:rPr>
            </w:pPr>
          </w:p>
        </w:tc>
        <w:tc>
          <w:tcPr>
            <w:tcW w:w="1394" w:type="dxa"/>
            <w:tcBorders>
              <w:top w:val="nil"/>
              <w:left w:val="nil"/>
              <w:bottom w:val="single" w:sz="4" w:space="0" w:color="auto"/>
              <w:right w:val="single" w:sz="8" w:space="0" w:color="auto"/>
            </w:tcBorders>
            <w:shd w:val="clear" w:color="000000" w:fill="DA9694"/>
            <w:noWrap/>
            <w:vAlign w:val="center"/>
            <w:hideMark/>
          </w:tcPr>
          <w:p w:rsidR="00505817" w:rsidRPr="00505817" w:rsidRDefault="00505817" w:rsidP="00CC26B3">
            <w:pPr>
              <w:rPr>
                <w:lang w:eastAsia="en-AU"/>
              </w:rPr>
            </w:pPr>
          </w:p>
        </w:tc>
        <w:tc>
          <w:tcPr>
            <w:tcW w:w="1142" w:type="dxa"/>
            <w:tcBorders>
              <w:top w:val="nil"/>
              <w:left w:val="nil"/>
              <w:bottom w:val="single" w:sz="4" w:space="0" w:color="auto"/>
              <w:right w:val="single" w:sz="4" w:space="0" w:color="auto"/>
            </w:tcBorders>
            <w:shd w:val="clear" w:color="000000" w:fill="DA9694"/>
            <w:noWrap/>
            <w:vAlign w:val="center"/>
            <w:hideMark/>
          </w:tcPr>
          <w:p w:rsidR="00505817" w:rsidRPr="00505817" w:rsidRDefault="00505817" w:rsidP="00CC26B3">
            <w:pPr>
              <w:rPr>
                <w:lang w:eastAsia="en-AU"/>
              </w:rPr>
            </w:pPr>
          </w:p>
        </w:tc>
        <w:tc>
          <w:tcPr>
            <w:tcW w:w="1339" w:type="dxa"/>
            <w:tcBorders>
              <w:top w:val="nil"/>
              <w:left w:val="nil"/>
              <w:bottom w:val="single" w:sz="4" w:space="0" w:color="auto"/>
              <w:right w:val="single" w:sz="4" w:space="0" w:color="auto"/>
            </w:tcBorders>
            <w:shd w:val="clear" w:color="000000" w:fill="DA9694"/>
            <w:noWrap/>
            <w:vAlign w:val="center"/>
            <w:hideMark/>
          </w:tcPr>
          <w:p w:rsidR="00505817" w:rsidRPr="00505817" w:rsidRDefault="00505817" w:rsidP="00CC26B3">
            <w:pPr>
              <w:rPr>
                <w:lang w:eastAsia="en-AU"/>
              </w:rPr>
            </w:pPr>
          </w:p>
        </w:tc>
      </w:tr>
      <w:tr w:rsidR="00D30B82" w:rsidRPr="00BD71CB" w:rsidTr="00D30B82">
        <w:trPr>
          <w:trHeight w:val="126"/>
        </w:trPr>
        <w:tc>
          <w:tcPr>
            <w:tcW w:w="741"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tcPr>
          <w:p w:rsidR="00D30B82" w:rsidRPr="00722B6F" w:rsidRDefault="00D30B82" w:rsidP="00D30B82">
            <w:pPr>
              <w:rPr>
                <w:lang w:eastAsia="en-AU"/>
              </w:rPr>
            </w:pPr>
            <w:r w:rsidRPr="00722B6F">
              <w:rPr>
                <w:lang w:eastAsia="en-AU"/>
              </w:rPr>
              <w:t>YEAR LEVEL</w:t>
            </w:r>
          </w:p>
        </w:tc>
        <w:tc>
          <w:tcPr>
            <w:tcW w:w="989" w:type="dxa"/>
            <w:tcBorders>
              <w:top w:val="single" w:sz="4" w:space="0" w:color="auto"/>
              <w:left w:val="nil"/>
              <w:bottom w:val="single" w:sz="4" w:space="0" w:color="auto"/>
              <w:right w:val="single" w:sz="4" w:space="0" w:color="auto"/>
            </w:tcBorders>
            <w:shd w:val="clear" w:color="auto" w:fill="FFFFFF" w:themeFill="background1"/>
            <w:noWrap/>
            <w:vAlign w:val="bottom"/>
          </w:tcPr>
          <w:p w:rsidR="00D30B82" w:rsidRPr="00722B6F" w:rsidRDefault="00D30B82" w:rsidP="00D30B82">
            <w:pPr>
              <w:rPr>
                <w:lang w:eastAsia="en-AU"/>
              </w:rPr>
            </w:pPr>
            <w:r w:rsidRPr="00722B6F">
              <w:rPr>
                <w:lang w:eastAsia="en-AU"/>
              </w:rPr>
              <w:t>COHORT</w:t>
            </w:r>
          </w:p>
        </w:tc>
        <w:tc>
          <w:tcPr>
            <w:tcW w:w="1005" w:type="dxa"/>
            <w:tcBorders>
              <w:top w:val="single" w:sz="4" w:space="0" w:color="auto"/>
              <w:left w:val="nil"/>
              <w:bottom w:val="single" w:sz="4" w:space="0" w:color="auto"/>
              <w:right w:val="single" w:sz="4" w:space="0" w:color="auto"/>
            </w:tcBorders>
            <w:shd w:val="clear" w:color="auto" w:fill="FFFFFF" w:themeFill="background1"/>
            <w:noWrap/>
            <w:vAlign w:val="bottom"/>
          </w:tcPr>
          <w:p w:rsidR="00D30B82" w:rsidRPr="00722B6F" w:rsidRDefault="00D30B82" w:rsidP="00D30B82">
            <w:pPr>
              <w:rPr>
                <w:lang w:eastAsia="en-AU"/>
              </w:rPr>
            </w:pPr>
            <w:r w:rsidRPr="00722B6F">
              <w:rPr>
                <w:lang w:eastAsia="en-AU"/>
              </w:rPr>
              <w:t>No. of matched students</w:t>
            </w:r>
          </w:p>
        </w:tc>
        <w:tc>
          <w:tcPr>
            <w:tcW w:w="1103" w:type="dxa"/>
            <w:tcBorders>
              <w:top w:val="single" w:sz="4" w:space="0" w:color="auto"/>
              <w:left w:val="nil"/>
              <w:bottom w:val="single" w:sz="4" w:space="0" w:color="auto"/>
              <w:right w:val="single" w:sz="4" w:space="0" w:color="auto"/>
            </w:tcBorders>
            <w:shd w:val="clear" w:color="auto" w:fill="FFFFFF" w:themeFill="background1"/>
            <w:noWrap/>
            <w:vAlign w:val="bottom"/>
          </w:tcPr>
          <w:p w:rsidR="00D30B82" w:rsidRPr="00722B6F" w:rsidRDefault="00D30B82" w:rsidP="00D30B82">
            <w:pPr>
              <w:rPr>
                <w:lang w:eastAsia="en-AU"/>
              </w:rPr>
            </w:pPr>
            <w:r w:rsidRPr="00722B6F">
              <w:rPr>
                <w:lang w:eastAsia="en-AU"/>
              </w:rPr>
              <w:t>Baseline PAT-M scale score Mean</w:t>
            </w:r>
          </w:p>
        </w:tc>
        <w:tc>
          <w:tcPr>
            <w:tcW w:w="963" w:type="dxa"/>
            <w:tcBorders>
              <w:top w:val="single" w:sz="4" w:space="0" w:color="auto"/>
              <w:left w:val="nil"/>
              <w:bottom w:val="single" w:sz="4" w:space="0" w:color="auto"/>
              <w:right w:val="single" w:sz="4" w:space="0" w:color="auto"/>
            </w:tcBorders>
            <w:shd w:val="clear" w:color="auto" w:fill="FFFFFF" w:themeFill="background1"/>
            <w:noWrap/>
            <w:vAlign w:val="bottom"/>
          </w:tcPr>
          <w:p w:rsidR="00D30B82" w:rsidRPr="00722B6F" w:rsidRDefault="00D30B82" w:rsidP="00D30B82">
            <w:pPr>
              <w:rPr>
                <w:lang w:eastAsia="en-AU"/>
              </w:rPr>
            </w:pPr>
            <w:r w:rsidRPr="00722B6F">
              <w:rPr>
                <w:lang w:eastAsia="en-AU"/>
              </w:rPr>
              <w:t>Baseline SD</w:t>
            </w:r>
          </w:p>
        </w:tc>
        <w:tc>
          <w:tcPr>
            <w:tcW w:w="1124" w:type="dxa"/>
            <w:tcBorders>
              <w:top w:val="single" w:sz="4" w:space="0" w:color="auto"/>
              <w:left w:val="nil"/>
              <w:bottom w:val="single" w:sz="4" w:space="0" w:color="auto"/>
              <w:right w:val="single" w:sz="4" w:space="0" w:color="auto"/>
            </w:tcBorders>
            <w:shd w:val="clear" w:color="auto" w:fill="FFFFFF" w:themeFill="background1"/>
            <w:noWrap/>
            <w:vAlign w:val="bottom"/>
          </w:tcPr>
          <w:p w:rsidR="00D30B82" w:rsidRPr="00722B6F" w:rsidRDefault="00D30B82" w:rsidP="00D30B82">
            <w:pPr>
              <w:rPr>
                <w:lang w:eastAsia="en-AU"/>
              </w:rPr>
            </w:pPr>
            <w:r w:rsidRPr="00722B6F">
              <w:rPr>
                <w:lang w:eastAsia="en-AU"/>
              </w:rPr>
              <w:t>End of Year PAT-M scale score Mean</w:t>
            </w:r>
          </w:p>
        </w:tc>
        <w:tc>
          <w:tcPr>
            <w:tcW w:w="698" w:type="dxa"/>
            <w:tcBorders>
              <w:top w:val="single" w:sz="4" w:space="0" w:color="auto"/>
              <w:left w:val="nil"/>
              <w:bottom w:val="single" w:sz="4" w:space="0" w:color="auto"/>
              <w:right w:val="single" w:sz="4" w:space="0" w:color="auto"/>
            </w:tcBorders>
            <w:shd w:val="clear" w:color="auto" w:fill="FFFFFF" w:themeFill="background1"/>
            <w:noWrap/>
            <w:vAlign w:val="bottom"/>
          </w:tcPr>
          <w:p w:rsidR="00D30B82" w:rsidRPr="00722B6F" w:rsidRDefault="00D30B82" w:rsidP="00D30B82">
            <w:pPr>
              <w:rPr>
                <w:lang w:eastAsia="en-AU"/>
              </w:rPr>
            </w:pPr>
            <w:r w:rsidRPr="00722B6F">
              <w:rPr>
                <w:lang w:eastAsia="en-AU"/>
              </w:rPr>
              <w:t>End of Year score SD</w:t>
            </w:r>
          </w:p>
        </w:tc>
        <w:tc>
          <w:tcPr>
            <w:tcW w:w="1003" w:type="dxa"/>
            <w:tcBorders>
              <w:top w:val="single" w:sz="4" w:space="0" w:color="auto"/>
              <w:left w:val="nil"/>
              <w:bottom w:val="single" w:sz="4" w:space="0" w:color="auto"/>
              <w:right w:val="single" w:sz="4" w:space="0" w:color="auto"/>
            </w:tcBorders>
            <w:shd w:val="clear" w:color="auto" w:fill="FFFFFF" w:themeFill="background1"/>
            <w:noWrap/>
            <w:vAlign w:val="bottom"/>
          </w:tcPr>
          <w:p w:rsidR="00D30B82" w:rsidRPr="00722B6F" w:rsidRDefault="00D30B82" w:rsidP="00D30B82">
            <w:pPr>
              <w:rPr>
                <w:lang w:eastAsia="en-AU"/>
              </w:rPr>
            </w:pPr>
            <w:r w:rsidRPr="00722B6F">
              <w:rPr>
                <w:lang w:eastAsia="en-AU"/>
              </w:rPr>
              <w:t>Mean (score) growth of Cohort</w:t>
            </w:r>
          </w:p>
        </w:tc>
        <w:tc>
          <w:tcPr>
            <w:tcW w:w="1338" w:type="dxa"/>
            <w:tcBorders>
              <w:top w:val="single" w:sz="4" w:space="0" w:color="auto"/>
              <w:left w:val="nil"/>
              <w:bottom w:val="single" w:sz="4" w:space="0" w:color="auto"/>
              <w:right w:val="single" w:sz="8" w:space="0" w:color="auto"/>
            </w:tcBorders>
            <w:shd w:val="clear" w:color="auto" w:fill="FFFFFF" w:themeFill="background1"/>
            <w:noWrap/>
            <w:vAlign w:val="bottom"/>
          </w:tcPr>
          <w:p w:rsidR="00D30B82" w:rsidRPr="00722B6F" w:rsidRDefault="00D30B82" w:rsidP="00D30B82">
            <w:pPr>
              <w:rPr>
                <w:lang w:eastAsia="en-AU"/>
              </w:rPr>
            </w:pPr>
            <w:r w:rsidRPr="00722B6F">
              <w:rPr>
                <w:lang w:eastAsia="en-AU"/>
              </w:rPr>
              <w:t>% of student with positive growth</w:t>
            </w:r>
          </w:p>
        </w:tc>
        <w:tc>
          <w:tcPr>
            <w:tcW w:w="1170" w:type="dxa"/>
            <w:tcBorders>
              <w:top w:val="single" w:sz="4" w:space="0" w:color="auto"/>
              <w:left w:val="nil"/>
              <w:bottom w:val="single" w:sz="4" w:space="0" w:color="auto"/>
              <w:right w:val="single" w:sz="4" w:space="0" w:color="auto"/>
            </w:tcBorders>
            <w:shd w:val="clear" w:color="auto" w:fill="FFFFFF" w:themeFill="background1"/>
            <w:noWrap/>
            <w:vAlign w:val="bottom"/>
          </w:tcPr>
          <w:p w:rsidR="00D30B82" w:rsidRPr="00722B6F" w:rsidRDefault="00D30B82" w:rsidP="00D30B82">
            <w:pPr>
              <w:rPr>
                <w:lang w:eastAsia="en-AU"/>
              </w:rPr>
            </w:pPr>
            <w:r w:rsidRPr="00722B6F">
              <w:rPr>
                <w:lang w:eastAsia="en-AU"/>
              </w:rPr>
              <w:t>Norm reference sample scale score Mean</w:t>
            </w:r>
          </w:p>
        </w:tc>
        <w:tc>
          <w:tcPr>
            <w:tcW w:w="1395" w:type="dxa"/>
            <w:tcBorders>
              <w:top w:val="single" w:sz="4" w:space="0" w:color="auto"/>
              <w:left w:val="nil"/>
              <w:bottom w:val="single" w:sz="4" w:space="0" w:color="auto"/>
              <w:right w:val="single" w:sz="4" w:space="0" w:color="auto"/>
            </w:tcBorders>
            <w:shd w:val="clear" w:color="auto" w:fill="FFFFFF" w:themeFill="background1"/>
            <w:noWrap/>
            <w:vAlign w:val="bottom"/>
          </w:tcPr>
          <w:p w:rsidR="00D30B82" w:rsidRPr="00722B6F" w:rsidRDefault="00D30B82" w:rsidP="00D30B82">
            <w:pPr>
              <w:rPr>
                <w:lang w:eastAsia="en-AU"/>
              </w:rPr>
            </w:pPr>
            <w:r w:rsidRPr="00722B6F">
              <w:rPr>
                <w:lang w:eastAsia="en-AU"/>
              </w:rPr>
              <w:t>% of student achieving Norm Score Mean at the First sitting</w:t>
            </w:r>
          </w:p>
        </w:tc>
        <w:tc>
          <w:tcPr>
            <w:tcW w:w="1394" w:type="dxa"/>
            <w:tcBorders>
              <w:top w:val="single" w:sz="4" w:space="0" w:color="auto"/>
              <w:left w:val="nil"/>
              <w:bottom w:val="single" w:sz="4" w:space="0" w:color="auto"/>
              <w:right w:val="single" w:sz="8" w:space="0" w:color="auto"/>
            </w:tcBorders>
            <w:shd w:val="clear" w:color="auto" w:fill="FFFFFF" w:themeFill="background1"/>
            <w:noWrap/>
            <w:vAlign w:val="bottom"/>
          </w:tcPr>
          <w:p w:rsidR="00D30B82" w:rsidRPr="00722B6F" w:rsidRDefault="00D30B82" w:rsidP="00D30B82">
            <w:pPr>
              <w:rPr>
                <w:lang w:eastAsia="en-AU"/>
              </w:rPr>
            </w:pPr>
            <w:r w:rsidRPr="00722B6F">
              <w:rPr>
                <w:lang w:eastAsia="en-AU"/>
              </w:rPr>
              <w:t>% of student achieving Norm Score Mean  at the Second sitting</w:t>
            </w:r>
          </w:p>
        </w:tc>
        <w:tc>
          <w:tcPr>
            <w:tcW w:w="1142" w:type="dxa"/>
            <w:tcBorders>
              <w:top w:val="single" w:sz="4" w:space="0" w:color="auto"/>
              <w:left w:val="nil"/>
              <w:bottom w:val="single" w:sz="4" w:space="0" w:color="auto"/>
              <w:right w:val="single" w:sz="4" w:space="0" w:color="auto"/>
            </w:tcBorders>
            <w:shd w:val="clear" w:color="auto" w:fill="FFFFFF" w:themeFill="background1"/>
            <w:noWrap/>
            <w:vAlign w:val="bottom"/>
          </w:tcPr>
          <w:p w:rsidR="00D30B82" w:rsidRPr="00722B6F" w:rsidRDefault="00D30B82" w:rsidP="00D30B82">
            <w:pPr>
              <w:rPr>
                <w:lang w:eastAsia="en-AU"/>
              </w:rPr>
            </w:pPr>
            <w:r w:rsidRPr="00722B6F">
              <w:rPr>
                <w:lang w:eastAsia="en-AU"/>
              </w:rPr>
              <w:t>Expected mean growth</w:t>
            </w:r>
          </w:p>
        </w:tc>
        <w:tc>
          <w:tcPr>
            <w:tcW w:w="1339" w:type="dxa"/>
            <w:tcBorders>
              <w:top w:val="single" w:sz="4" w:space="0" w:color="auto"/>
              <w:left w:val="nil"/>
              <w:bottom w:val="single" w:sz="4" w:space="0" w:color="auto"/>
              <w:right w:val="single" w:sz="4" w:space="0" w:color="auto"/>
            </w:tcBorders>
            <w:shd w:val="clear" w:color="auto" w:fill="FFFFFF" w:themeFill="background1"/>
            <w:noWrap/>
            <w:vAlign w:val="bottom"/>
          </w:tcPr>
          <w:p w:rsidR="00D30B82" w:rsidRPr="00722B6F" w:rsidRDefault="00D30B82" w:rsidP="00D30B82">
            <w:pPr>
              <w:rPr>
                <w:lang w:eastAsia="en-AU"/>
              </w:rPr>
            </w:pPr>
            <w:r w:rsidRPr="00722B6F">
              <w:rPr>
                <w:lang w:eastAsia="en-AU"/>
              </w:rPr>
              <w:t>% of students achieving expected mean growth (by year</w:t>
            </w:r>
            <w:r>
              <w:rPr>
                <w:lang w:eastAsia="en-AU"/>
              </w:rPr>
              <w:t xml:space="preserve"> </w:t>
            </w:r>
            <w:r w:rsidRPr="00722B6F">
              <w:rPr>
                <w:lang w:eastAsia="en-AU"/>
              </w:rPr>
              <w:t>level)</w:t>
            </w:r>
          </w:p>
        </w:tc>
      </w:tr>
      <w:tr w:rsidR="00505817" w:rsidRPr="00BD71CB" w:rsidTr="00D30B82">
        <w:trPr>
          <w:trHeight w:val="126"/>
        </w:trPr>
        <w:tc>
          <w:tcPr>
            <w:tcW w:w="741" w:type="dxa"/>
            <w:tcBorders>
              <w:top w:val="nil"/>
              <w:left w:val="single" w:sz="8" w:space="0" w:color="auto"/>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8</w:t>
            </w:r>
          </w:p>
        </w:tc>
        <w:tc>
          <w:tcPr>
            <w:tcW w:w="989"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ILN</w:t>
            </w:r>
          </w:p>
        </w:tc>
        <w:tc>
          <w:tcPr>
            <w:tcW w:w="1005"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24</w:t>
            </w:r>
          </w:p>
        </w:tc>
        <w:tc>
          <w:tcPr>
            <w:tcW w:w="1103"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48.2</w:t>
            </w:r>
          </w:p>
        </w:tc>
        <w:tc>
          <w:tcPr>
            <w:tcW w:w="963"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10.1</w:t>
            </w:r>
          </w:p>
        </w:tc>
        <w:tc>
          <w:tcPr>
            <w:tcW w:w="1124"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52.8</w:t>
            </w:r>
          </w:p>
        </w:tc>
        <w:tc>
          <w:tcPr>
            <w:tcW w:w="698"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8.5</w:t>
            </w:r>
          </w:p>
        </w:tc>
        <w:tc>
          <w:tcPr>
            <w:tcW w:w="1003"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4.6</w:t>
            </w:r>
          </w:p>
        </w:tc>
        <w:tc>
          <w:tcPr>
            <w:tcW w:w="1338" w:type="dxa"/>
            <w:tcBorders>
              <w:top w:val="nil"/>
              <w:left w:val="nil"/>
              <w:bottom w:val="single" w:sz="4" w:space="0" w:color="auto"/>
              <w:right w:val="single" w:sz="8" w:space="0" w:color="auto"/>
            </w:tcBorders>
            <w:shd w:val="clear" w:color="000000" w:fill="F2DCDB"/>
            <w:noWrap/>
            <w:vAlign w:val="center"/>
            <w:hideMark/>
          </w:tcPr>
          <w:p w:rsidR="00505817" w:rsidRPr="008A34B5" w:rsidRDefault="00505817" w:rsidP="00CC26B3">
            <w:pPr>
              <w:rPr>
                <w:lang w:eastAsia="en-AU"/>
              </w:rPr>
            </w:pPr>
            <w:r w:rsidRPr="008A34B5">
              <w:rPr>
                <w:lang w:eastAsia="en-AU"/>
              </w:rPr>
              <w:t>79.2</w:t>
            </w:r>
          </w:p>
        </w:tc>
        <w:tc>
          <w:tcPr>
            <w:tcW w:w="1170"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p>
        </w:tc>
        <w:tc>
          <w:tcPr>
            <w:tcW w:w="1395"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8.3</w:t>
            </w:r>
          </w:p>
        </w:tc>
        <w:tc>
          <w:tcPr>
            <w:tcW w:w="1394" w:type="dxa"/>
            <w:tcBorders>
              <w:top w:val="nil"/>
              <w:left w:val="nil"/>
              <w:bottom w:val="single" w:sz="4" w:space="0" w:color="auto"/>
              <w:right w:val="single" w:sz="8" w:space="0" w:color="auto"/>
            </w:tcBorders>
            <w:shd w:val="clear" w:color="000000" w:fill="F2DCDB"/>
            <w:noWrap/>
            <w:vAlign w:val="center"/>
            <w:hideMark/>
          </w:tcPr>
          <w:p w:rsidR="00505817" w:rsidRPr="008A34B5" w:rsidRDefault="00505817" w:rsidP="00CC26B3">
            <w:pPr>
              <w:rPr>
                <w:lang w:eastAsia="en-AU"/>
              </w:rPr>
            </w:pPr>
            <w:r w:rsidRPr="008A34B5">
              <w:rPr>
                <w:lang w:eastAsia="en-AU"/>
              </w:rPr>
              <w:t>8.3</w:t>
            </w:r>
          </w:p>
        </w:tc>
        <w:tc>
          <w:tcPr>
            <w:tcW w:w="1142"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p>
        </w:tc>
        <w:tc>
          <w:tcPr>
            <w:tcW w:w="1339"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70.8</w:t>
            </w:r>
          </w:p>
        </w:tc>
      </w:tr>
      <w:tr w:rsidR="00505817" w:rsidRPr="00BD71CB" w:rsidTr="00D30B82">
        <w:trPr>
          <w:trHeight w:val="126"/>
        </w:trPr>
        <w:tc>
          <w:tcPr>
            <w:tcW w:w="741" w:type="dxa"/>
            <w:tcBorders>
              <w:top w:val="nil"/>
              <w:left w:val="single" w:sz="8" w:space="0" w:color="auto"/>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8</w:t>
            </w:r>
          </w:p>
        </w:tc>
        <w:tc>
          <w:tcPr>
            <w:tcW w:w="989"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ATSI</w:t>
            </w:r>
          </w:p>
        </w:tc>
        <w:tc>
          <w:tcPr>
            <w:tcW w:w="1005"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45</w:t>
            </w:r>
          </w:p>
        </w:tc>
        <w:tc>
          <w:tcPr>
            <w:tcW w:w="1103"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49.3</w:t>
            </w:r>
          </w:p>
        </w:tc>
        <w:tc>
          <w:tcPr>
            <w:tcW w:w="963"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7.4</w:t>
            </w:r>
          </w:p>
        </w:tc>
        <w:tc>
          <w:tcPr>
            <w:tcW w:w="1124"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53.6</w:t>
            </w:r>
          </w:p>
        </w:tc>
        <w:tc>
          <w:tcPr>
            <w:tcW w:w="698"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6.3</w:t>
            </w:r>
          </w:p>
        </w:tc>
        <w:tc>
          <w:tcPr>
            <w:tcW w:w="1003"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4.3</w:t>
            </w:r>
          </w:p>
        </w:tc>
        <w:tc>
          <w:tcPr>
            <w:tcW w:w="1338" w:type="dxa"/>
            <w:tcBorders>
              <w:top w:val="nil"/>
              <w:left w:val="nil"/>
              <w:bottom w:val="single" w:sz="4"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82.2</w:t>
            </w:r>
          </w:p>
        </w:tc>
        <w:tc>
          <w:tcPr>
            <w:tcW w:w="1170"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p>
        </w:tc>
        <w:tc>
          <w:tcPr>
            <w:tcW w:w="1395"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2.2</w:t>
            </w:r>
          </w:p>
        </w:tc>
        <w:tc>
          <w:tcPr>
            <w:tcW w:w="1394" w:type="dxa"/>
            <w:tcBorders>
              <w:top w:val="nil"/>
              <w:left w:val="nil"/>
              <w:bottom w:val="single" w:sz="4"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2.2</w:t>
            </w:r>
          </w:p>
        </w:tc>
        <w:tc>
          <w:tcPr>
            <w:tcW w:w="1142"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p>
        </w:tc>
        <w:tc>
          <w:tcPr>
            <w:tcW w:w="1339"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57.8</w:t>
            </w:r>
          </w:p>
        </w:tc>
      </w:tr>
      <w:tr w:rsidR="00505817" w:rsidRPr="00BD71CB" w:rsidTr="00D30B82">
        <w:trPr>
          <w:trHeight w:val="126"/>
        </w:trPr>
        <w:tc>
          <w:tcPr>
            <w:tcW w:w="741" w:type="dxa"/>
            <w:tcBorders>
              <w:top w:val="nil"/>
              <w:left w:val="single" w:sz="8" w:space="0" w:color="auto"/>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8</w:t>
            </w:r>
          </w:p>
        </w:tc>
        <w:tc>
          <w:tcPr>
            <w:tcW w:w="989"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OTHER</w:t>
            </w:r>
          </w:p>
        </w:tc>
        <w:tc>
          <w:tcPr>
            <w:tcW w:w="1005"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802</w:t>
            </w:r>
          </w:p>
        </w:tc>
        <w:tc>
          <w:tcPr>
            <w:tcW w:w="1103"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59.0</w:t>
            </w:r>
          </w:p>
        </w:tc>
        <w:tc>
          <w:tcPr>
            <w:tcW w:w="963"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10.7</w:t>
            </w:r>
          </w:p>
        </w:tc>
        <w:tc>
          <w:tcPr>
            <w:tcW w:w="1124"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63.2</w:t>
            </w:r>
          </w:p>
        </w:tc>
        <w:tc>
          <w:tcPr>
            <w:tcW w:w="698"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10.9</w:t>
            </w:r>
          </w:p>
        </w:tc>
        <w:tc>
          <w:tcPr>
            <w:tcW w:w="1003"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4.3</w:t>
            </w:r>
          </w:p>
        </w:tc>
        <w:tc>
          <w:tcPr>
            <w:tcW w:w="1338" w:type="dxa"/>
            <w:tcBorders>
              <w:top w:val="nil"/>
              <w:left w:val="nil"/>
              <w:bottom w:val="single" w:sz="4" w:space="0" w:color="auto"/>
              <w:right w:val="single" w:sz="8" w:space="0" w:color="auto"/>
            </w:tcBorders>
            <w:shd w:val="clear" w:color="000000" w:fill="E6B8B7"/>
            <w:noWrap/>
            <w:vAlign w:val="center"/>
            <w:hideMark/>
          </w:tcPr>
          <w:p w:rsidR="00505817" w:rsidRPr="008A34B5" w:rsidRDefault="00505817" w:rsidP="00CC26B3">
            <w:pPr>
              <w:rPr>
                <w:lang w:eastAsia="en-AU"/>
              </w:rPr>
            </w:pPr>
            <w:r w:rsidRPr="008A34B5">
              <w:rPr>
                <w:lang w:eastAsia="en-AU"/>
              </w:rPr>
              <w:t>73.7</w:t>
            </w:r>
          </w:p>
        </w:tc>
        <w:tc>
          <w:tcPr>
            <w:tcW w:w="1170"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p>
        </w:tc>
        <w:tc>
          <w:tcPr>
            <w:tcW w:w="1395"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22.4</w:t>
            </w:r>
          </w:p>
        </w:tc>
        <w:tc>
          <w:tcPr>
            <w:tcW w:w="1394" w:type="dxa"/>
            <w:tcBorders>
              <w:top w:val="nil"/>
              <w:left w:val="nil"/>
              <w:bottom w:val="single" w:sz="4" w:space="0" w:color="auto"/>
              <w:right w:val="single" w:sz="8" w:space="0" w:color="auto"/>
            </w:tcBorders>
            <w:shd w:val="clear" w:color="000000" w:fill="E6B8B7"/>
            <w:noWrap/>
            <w:vAlign w:val="center"/>
            <w:hideMark/>
          </w:tcPr>
          <w:p w:rsidR="00505817" w:rsidRPr="008A34B5" w:rsidRDefault="00505817" w:rsidP="00CC26B3">
            <w:pPr>
              <w:rPr>
                <w:lang w:eastAsia="en-AU"/>
              </w:rPr>
            </w:pPr>
            <w:r w:rsidRPr="008A34B5">
              <w:rPr>
                <w:lang w:eastAsia="en-AU"/>
              </w:rPr>
              <w:t>34.2</w:t>
            </w:r>
          </w:p>
        </w:tc>
        <w:tc>
          <w:tcPr>
            <w:tcW w:w="1142"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p>
        </w:tc>
        <w:tc>
          <w:tcPr>
            <w:tcW w:w="1339"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62.6</w:t>
            </w:r>
          </w:p>
        </w:tc>
      </w:tr>
      <w:tr w:rsidR="00505817" w:rsidRPr="00BD71CB" w:rsidTr="00D30B82">
        <w:trPr>
          <w:trHeight w:val="126"/>
        </w:trPr>
        <w:tc>
          <w:tcPr>
            <w:tcW w:w="741" w:type="dxa"/>
            <w:tcBorders>
              <w:top w:val="nil"/>
              <w:left w:val="single" w:sz="8" w:space="0" w:color="auto"/>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8</w:t>
            </w:r>
          </w:p>
        </w:tc>
        <w:tc>
          <w:tcPr>
            <w:tcW w:w="989"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ALL</w:t>
            </w:r>
          </w:p>
        </w:tc>
        <w:tc>
          <w:tcPr>
            <w:tcW w:w="1005"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866</w:t>
            </w:r>
          </w:p>
        </w:tc>
        <w:tc>
          <w:tcPr>
            <w:tcW w:w="1103"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58.3</w:t>
            </w:r>
          </w:p>
        </w:tc>
        <w:tc>
          <w:tcPr>
            <w:tcW w:w="963"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10.8</w:t>
            </w:r>
          </w:p>
        </w:tc>
        <w:tc>
          <w:tcPr>
            <w:tcW w:w="1124"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62.5</w:t>
            </w:r>
          </w:p>
        </w:tc>
        <w:tc>
          <w:tcPr>
            <w:tcW w:w="698"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10.9</w:t>
            </w:r>
          </w:p>
        </w:tc>
        <w:tc>
          <w:tcPr>
            <w:tcW w:w="1003"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4.3</w:t>
            </w:r>
          </w:p>
        </w:tc>
        <w:tc>
          <w:tcPr>
            <w:tcW w:w="1338" w:type="dxa"/>
            <w:tcBorders>
              <w:top w:val="nil"/>
              <w:left w:val="nil"/>
              <w:bottom w:val="single" w:sz="8"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74.4</w:t>
            </w:r>
          </w:p>
        </w:tc>
        <w:tc>
          <w:tcPr>
            <w:tcW w:w="1170"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66.6</w:t>
            </w:r>
          </w:p>
        </w:tc>
        <w:tc>
          <w:tcPr>
            <w:tcW w:w="1395"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21.1</w:t>
            </w:r>
          </w:p>
        </w:tc>
        <w:tc>
          <w:tcPr>
            <w:tcW w:w="1394" w:type="dxa"/>
            <w:tcBorders>
              <w:top w:val="nil"/>
              <w:left w:val="nil"/>
              <w:bottom w:val="single" w:sz="8"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32.0</w:t>
            </w:r>
          </w:p>
        </w:tc>
        <w:tc>
          <w:tcPr>
            <w:tcW w:w="1142"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2.11</w:t>
            </w:r>
          </w:p>
        </w:tc>
        <w:tc>
          <w:tcPr>
            <w:tcW w:w="1339"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62.7</w:t>
            </w:r>
          </w:p>
        </w:tc>
      </w:tr>
      <w:tr w:rsidR="00505817" w:rsidRPr="00BD71CB" w:rsidTr="00D30B82">
        <w:trPr>
          <w:trHeight w:val="75"/>
        </w:trPr>
        <w:tc>
          <w:tcPr>
            <w:tcW w:w="741" w:type="dxa"/>
            <w:tcBorders>
              <w:top w:val="nil"/>
              <w:left w:val="single" w:sz="8" w:space="0" w:color="auto"/>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989"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005"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103"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963"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124"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698"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003"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338" w:type="dxa"/>
            <w:tcBorders>
              <w:top w:val="nil"/>
              <w:left w:val="nil"/>
              <w:bottom w:val="nil"/>
              <w:right w:val="single" w:sz="8" w:space="0" w:color="auto"/>
            </w:tcBorders>
            <w:shd w:val="clear" w:color="000000" w:fill="DA9694"/>
            <w:noWrap/>
            <w:vAlign w:val="center"/>
            <w:hideMark/>
          </w:tcPr>
          <w:p w:rsidR="00505817" w:rsidRPr="00505817" w:rsidRDefault="00505817" w:rsidP="00CC26B3">
            <w:pPr>
              <w:rPr>
                <w:lang w:eastAsia="en-AU"/>
              </w:rPr>
            </w:pPr>
          </w:p>
        </w:tc>
        <w:tc>
          <w:tcPr>
            <w:tcW w:w="1170"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395"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394" w:type="dxa"/>
            <w:tcBorders>
              <w:top w:val="nil"/>
              <w:left w:val="nil"/>
              <w:bottom w:val="nil"/>
              <w:right w:val="single" w:sz="8" w:space="0" w:color="auto"/>
            </w:tcBorders>
            <w:shd w:val="clear" w:color="000000" w:fill="DA9694"/>
            <w:noWrap/>
            <w:vAlign w:val="center"/>
            <w:hideMark/>
          </w:tcPr>
          <w:p w:rsidR="00505817" w:rsidRPr="00505817" w:rsidRDefault="00505817" w:rsidP="00CC26B3">
            <w:pPr>
              <w:rPr>
                <w:lang w:eastAsia="en-AU"/>
              </w:rPr>
            </w:pPr>
          </w:p>
        </w:tc>
        <w:tc>
          <w:tcPr>
            <w:tcW w:w="1142"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c>
          <w:tcPr>
            <w:tcW w:w="1339" w:type="dxa"/>
            <w:tcBorders>
              <w:top w:val="nil"/>
              <w:left w:val="nil"/>
              <w:bottom w:val="nil"/>
              <w:right w:val="single" w:sz="4" w:space="0" w:color="auto"/>
            </w:tcBorders>
            <w:shd w:val="clear" w:color="000000" w:fill="DA9694"/>
            <w:noWrap/>
            <w:vAlign w:val="center"/>
            <w:hideMark/>
          </w:tcPr>
          <w:p w:rsidR="00505817" w:rsidRPr="00505817" w:rsidRDefault="00505817" w:rsidP="00CC26B3">
            <w:pPr>
              <w:rPr>
                <w:lang w:eastAsia="en-AU"/>
              </w:rPr>
            </w:pPr>
          </w:p>
        </w:tc>
      </w:tr>
      <w:tr w:rsidR="00505817" w:rsidRPr="00BD71CB" w:rsidTr="00D30B82">
        <w:trPr>
          <w:trHeight w:val="126"/>
        </w:trPr>
        <w:tc>
          <w:tcPr>
            <w:tcW w:w="741" w:type="dxa"/>
            <w:tcBorders>
              <w:top w:val="nil"/>
              <w:left w:val="single" w:sz="8" w:space="0" w:color="auto"/>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9</w:t>
            </w:r>
          </w:p>
        </w:tc>
        <w:tc>
          <w:tcPr>
            <w:tcW w:w="989"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ILN</w:t>
            </w:r>
          </w:p>
        </w:tc>
        <w:tc>
          <w:tcPr>
            <w:tcW w:w="1005"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31</w:t>
            </w:r>
          </w:p>
        </w:tc>
        <w:tc>
          <w:tcPr>
            <w:tcW w:w="1103"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55.4</w:t>
            </w:r>
          </w:p>
        </w:tc>
        <w:tc>
          <w:tcPr>
            <w:tcW w:w="963"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8.8</w:t>
            </w:r>
          </w:p>
        </w:tc>
        <w:tc>
          <w:tcPr>
            <w:tcW w:w="1124"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54.8</w:t>
            </w:r>
          </w:p>
        </w:tc>
        <w:tc>
          <w:tcPr>
            <w:tcW w:w="698"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9.8</w:t>
            </w:r>
          </w:p>
        </w:tc>
        <w:tc>
          <w:tcPr>
            <w:tcW w:w="1003"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-0.6</w:t>
            </w:r>
          </w:p>
        </w:tc>
        <w:tc>
          <w:tcPr>
            <w:tcW w:w="1338" w:type="dxa"/>
            <w:tcBorders>
              <w:top w:val="nil"/>
              <w:left w:val="nil"/>
              <w:bottom w:val="single" w:sz="4" w:space="0" w:color="auto"/>
              <w:right w:val="single" w:sz="8" w:space="0" w:color="auto"/>
            </w:tcBorders>
            <w:shd w:val="clear" w:color="000000" w:fill="F2DCDB"/>
            <w:noWrap/>
            <w:vAlign w:val="center"/>
            <w:hideMark/>
          </w:tcPr>
          <w:p w:rsidR="00505817" w:rsidRPr="008A34B5" w:rsidRDefault="00505817" w:rsidP="00CC26B3">
            <w:pPr>
              <w:rPr>
                <w:lang w:eastAsia="en-AU"/>
              </w:rPr>
            </w:pPr>
            <w:r w:rsidRPr="008A34B5">
              <w:rPr>
                <w:lang w:eastAsia="en-AU"/>
              </w:rPr>
              <w:t>48.4</w:t>
            </w:r>
          </w:p>
        </w:tc>
        <w:tc>
          <w:tcPr>
            <w:tcW w:w="1170"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p>
        </w:tc>
        <w:tc>
          <w:tcPr>
            <w:tcW w:w="1395"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9.7</w:t>
            </w:r>
          </w:p>
        </w:tc>
        <w:tc>
          <w:tcPr>
            <w:tcW w:w="1394" w:type="dxa"/>
            <w:tcBorders>
              <w:top w:val="nil"/>
              <w:left w:val="nil"/>
              <w:bottom w:val="single" w:sz="4" w:space="0" w:color="auto"/>
              <w:right w:val="single" w:sz="8" w:space="0" w:color="auto"/>
            </w:tcBorders>
            <w:shd w:val="clear" w:color="000000" w:fill="F2DCDB"/>
            <w:noWrap/>
            <w:vAlign w:val="center"/>
            <w:hideMark/>
          </w:tcPr>
          <w:p w:rsidR="00505817" w:rsidRPr="008A34B5" w:rsidRDefault="00505817" w:rsidP="00CC26B3">
            <w:pPr>
              <w:rPr>
                <w:lang w:eastAsia="en-AU"/>
              </w:rPr>
            </w:pPr>
            <w:r w:rsidRPr="008A34B5">
              <w:rPr>
                <w:lang w:eastAsia="en-AU"/>
              </w:rPr>
              <w:t>9.7</w:t>
            </w:r>
          </w:p>
        </w:tc>
        <w:tc>
          <w:tcPr>
            <w:tcW w:w="1142"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p>
        </w:tc>
        <w:tc>
          <w:tcPr>
            <w:tcW w:w="1339"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41.9</w:t>
            </w:r>
          </w:p>
        </w:tc>
      </w:tr>
      <w:tr w:rsidR="00505817" w:rsidRPr="00BD71CB" w:rsidTr="00D30B82">
        <w:trPr>
          <w:trHeight w:val="126"/>
        </w:trPr>
        <w:tc>
          <w:tcPr>
            <w:tcW w:w="741" w:type="dxa"/>
            <w:tcBorders>
              <w:top w:val="nil"/>
              <w:left w:val="single" w:sz="8" w:space="0" w:color="auto"/>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9</w:t>
            </w:r>
          </w:p>
        </w:tc>
        <w:tc>
          <w:tcPr>
            <w:tcW w:w="989"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ATSI</w:t>
            </w:r>
          </w:p>
        </w:tc>
        <w:tc>
          <w:tcPr>
            <w:tcW w:w="1005"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30</w:t>
            </w:r>
          </w:p>
        </w:tc>
        <w:tc>
          <w:tcPr>
            <w:tcW w:w="1103"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57.7</w:t>
            </w:r>
          </w:p>
        </w:tc>
        <w:tc>
          <w:tcPr>
            <w:tcW w:w="963"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8.0</w:t>
            </w:r>
          </w:p>
        </w:tc>
        <w:tc>
          <w:tcPr>
            <w:tcW w:w="1124"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56.3</w:t>
            </w:r>
          </w:p>
        </w:tc>
        <w:tc>
          <w:tcPr>
            <w:tcW w:w="698"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9.0</w:t>
            </w:r>
          </w:p>
        </w:tc>
        <w:tc>
          <w:tcPr>
            <w:tcW w:w="1003"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-1.3</w:t>
            </w:r>
          </w:p>
        </w:tc>
        <w:tc>
          <w:tcPr>
            <w:tcW w:w="1338" w:type="dxa"/>
            <w:tcBorders>
              <w:top w:val="nil"/>
              <w:left w:val="nil"/>
              <w:bottom w:val="single" w:sz="4"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33.3</w:t>
            </w:r>
          </w:p>
        </w:tc>
        <w:tc>
          <w:tcPr>
            <w:tcW w:w="1170"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p>
        </w:tc>
        <w:tc>
          <w:tcPr>
            <w:tcW w:w="1395"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10.0</w:t>
            </w:r>
          </w:p>
        </w:tc>
        <w:tc>
          <w:tcPr>
            <w:tcW w:w="1394" w:type="dxa"/>
            <w:tcBorders>
              <w:top w:val="nil"/>
              <w:left w:val="nil"/>
              <w:bottom w:val="single" w:sz="4"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16.7</w:t>
            </w:r>
          </w:p>
        </w:tc>
        <w:tc>
          <w:tcPr>
            <w:tcW w:w="1142"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p>
        </w:tc>
        <w:tc>
          <w:tcPr>
            <w:tcW w:w="1339"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30.0</w:t>
            </w:r>
          </w:p>
        </w:tc>
      </w:tr>
      <w:tr w:rsidR="00505817" w:rsidRPr="00BD71CB" w:rsidTr="00D30B82">
        <w:trPr>
          <w:trHeight w:val="126"/>
        </w:trPr>
        <w:tc>
          <w:tcPr>
            <w:tcW w:w="741" w:type="dxa"/>
            <w:tcBorders>
              <w:top w:val="nil"/>
              <w:left w:val="single" w:sz="8" w:space="0" w:color="auto"/>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9</w:t>
            </w:r>
          </w:p>
        </w:tc>
        <w:tc>
          <w:tcPr>
            <w:tcW w:w="989"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OTHER</w:t>
            </w:r>
          </w:p>
        </w:tc>
        <w:tc>
          <w:tcPr>
            <w:tcW w:w="1005"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390</w:t>
            </w:r>
          </w:p>
        </w:tc>
        <w:tc>
          <w:tcPr>
            <w:tcW w:w="1103"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63.2</w:t>
            </w:r>
          </w:p>
        </w:tc>
        <w:tc>
          <w:tcPr>
            <w:tcW w:w="963"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10.9</w:t>
            </w:r>
          </w:p>
        </w:tc>
        <w:tc>
          <w:tcPr>
            <w:tcW w:w="1124"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65.9</w:t>
            </w:r>
          </w:p>
        </w:tc>
        <w:tc>
          <w:tcPr>
            <w:tcW w:w="698"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11.2</w:t>
            </w:r>
          </w:p>
        </w:tc>
        <w:tc>
          <w:tcPr>
            <w:tcW w:w="1003"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2.7</w:t>
            </w:r>
          </w:p>
        </w:tc>
        <w:tc>
          <w:tcPr>
            <w:tcW w:w="1338" w:type="dxa"/>
            <w:tcBorders>
              <w:top w:val="nil"/>
              <w:left w:val="nil"/>
              <w:bottom w:val="single" w:sz="4" w:space="0" w:color="auto"/>
              <w:right w:val="single" w:sz="8" w:space="0" w:color="auto"/>
            </w:tcBorders>
            <w:shd w:val="clear" w:color="000000" w:fill="E6B8B7"/>
            <w:noWrap/>
            <w:vAlign w:val="center"/>
            <w:hideMark/>
          </w:tcPr>
          <w:p w:rsidR="00505817" w:rsidRPr="008A34B5" w:rsidRDefault="00505817" w:rsidP="00CC26B3">
            <w:pPr>
              <w:rPr>
                <w:lang w:eastAsia="en-AU"/>
              </w:rPr>
            </w:pPr>
            <w:r w:rsidRPr="008A34B5">
              <w:rPr>
                <w:lang w:eastAsia="en-AU"/>
              </w:rPr>
              <w:t>64.4</w:t>
            </w:r>
          </w:p>
        </w:tc>
        <w:tc>
          <w:tcPr>
            <w:tcW w:w="1170"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p>
        </w:tc>
        <w:tc>
          <w:tcPr>
            <w:tcW w:w="1395"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30.5</w:t>
            </w:r>
          </w:p>
        </w:tc>
        <w:tc>
          <w:tcPr>
            <w:tcW w:w="1394" w:type="dxa"/>
            <w:tcBorders>
              <w:top w:val="nil"/>
              <w:left w:val="nil"/>
              <w:bottom w:val="single" w:sz="4" w:space="0" w:color="auto"/>
              <w:right w:val="single" w:sz="8" w:space="0" w:color="auto"/>
            </w:tcBorders>
            <w:shd w:val="clear" w:color="000000" w:fill="E6B8B7"/>
            <w:noWrap/>
            <w:vAlign w:val="center"/>
            <w:hideMark/>
          </w:tcPr>
          <w:p w:rsidR="00505817" w:rsidRPr="008A34B5" w:rsidRDefault="00505817" w:rsidP="00CC26B3">
            <w:pPr>
              <w:rPr>
                <w:lang w:eastAsia="en-AU"/>
              </w:rPr>
            </w:pPr>
            <w:r w:rsidRPr="008A34B5">
              <w:rPr>
                <w:lang w:eastAsia="en-AU"/>
              </w:rPr>
              <w:t>37.4</w:t>
            </w:r>
          </w:p>
        </w:tc>
        <w:tc>
          <w:tcPr>
            <w:tcW w:w="1142"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p>
        </w:tc>
        <w:tc>
          <w:tcPr>
            <w:tcW w:w="1339"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57.7</w:t>
            </w:r>
          </w:p>
        </w:tc>
      </w:tr>
      <w:tr w:rsidR="00505817" w:rsidRPr="00BD71CB" w:rsidTr="00D30B82">
        <w:trPr>
          <w:trHeight w:val="126"/>
        </w:trPr>
        <w:tc>
          <w:tcPr>
            <w:tcW w:w="741" w:type="dxa"/>
            <w:tcBorders>
              <w:top w:val="nil"/>
              <w:left w:val="single" w:sz="8" w:space="0" w:color="auto"/>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9</w:t>
            </w:r>
          </w:p>
        </w:tc>
        <w:tc>
          <w:tcPr>
            <w:tcW w:w="989"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ALL</w:t>
            </w:r>
          </w:p>
        </w:tc>
        <w:tc>
          <w:tcPr>
            <w:tcW w:w="1005"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443</w:t>
            </w:r>
          </w:p>
        </w:tc>
        <w:tc>
          <w:tcPr>
            <w:tcW w:w="1103"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62.5</w:t>
            </w:r>
          </w:p>
        </w:tc>
        <w:tc>
          <w:tcPr>
            <w:tcW w:w="963"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10.8</w:t>
            </w:r>
          </w:p>
        </w:tc>
        <w:tc>
          <w:tcPr>
            <w:tcW w:w="1124"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64.7</w:t>
            </w:r>
          </w:p>
        </w:tc>
        <w:tc>
          <w:tcPr>
            <w:tcW w:w="698"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11.4</w:t>
            </w:r>
          </w:p>
        </w:tc>
        <w:tc>
          <w:tcPr>
            <w:tcW w:w="1003"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2.3</w:t>
            </w:r>
          </w:p>
        </w:tc>
        <w:tc>
          <w:tcPr>
            <w:tcW w:w="1338" w:type="dxa"/>
            <w:tcBorders>
              <w:top w:val="nil"/>
              <w:left w:val="nil"/>
              <w:bottom w:val="single" w:sz="8"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61.6</w:t>
            </w:r>
          </w:p>
        </w:tc>
        <w:tc>
          <w:tcPr>
            <w:tcW w:w="1170"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67.4</w:t>
            </w:r>
          </w:p>
        </w:tc>
        <w:tc>
          <w:tcPr>
            <w:tcW w:w="1395"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28.2</w:t>
            </w:r>
          </w:p>
        </w:tc>
        <w:tc>
          <w:tcPr>
            <w:tcW w:w="1394" w:type="dxa"/>
            <w:tcBorders>
              <w:top w:val="nil"/>
              <w:left w:val="nil"/>
              <w:bottom w:val="single" w:sz="8"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34.8</w:t>
            </w:r>
          </w:p>
        </w:tc>
        <w:tc>
          <w:tcPr>
            <w:tcW w:w="1142"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1.20</w:t>
            </w:r>
          </w:p>
        </w:tc>
        <w:tc>
          <w:tcPr>
            <w:tcW w:w="1339"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55.1</w:t>
            </w:r>
          </w:p>
        </w:tc>
      </w:tr>
      <w:tr w:rsidR="00505817" w:rsidRPr="00BD71CB" w:rsidTr="00D30B82">
        <w:trPr>
          <w:trHeight w:val="74"/>
        </w:trPr>
        <w:tc>
          <w:tcPr>
            <w:tcW w:w="741" w:type="dxa"/>
            <w:tcBorders>
              <w:top w:val="nil"/>
              <w:left w:val="single" w:sz="8" w:space="0" w:color="auto"/>
              <w:bottom w:val="nil"/>
              <w:right w:val="single" w:sz="4" w:space="0" w:color="auto"/>
            </w:tcBorders>
            <w:shd w:val="clear" w:color="000000" w:fill="DA9694"/>
            <w:noWrap/>
            <w:vAlign w:val="center"/>
            <w:hideMark/>
          </w:tcPr>
          <w:p w:rsidR="00505817" w:rsidRPr="008A34B5" w:rsidRDefault="00505817" w:rsidP="00CC26B3">
            <w:pPr>
              <w:rPr>
                <w:lang w:eastAsia="en-AU"/>
              </w:rPr>
            </w:pPr>
          </w:p>
        </w:tc>
        <w:tc>
          <w:tcPr>
            <w:tcW w:w="989" w:type="dxa"/>
            <w:tcBorders>
              <w:top w:val="nil"/>
              <w:left w:val="nil"/>
              <w:bottom w:val="nil"/>
              <w:right w:val="single" w:sz="4" w:space="0" w:color="auto"/>
            </w:tcBorders>
            <w:shd w:val="clear" w:color="000000" w:fill="DA9694"/>
            <w:noWrap/>
            <w:vAlign w:val="center"/>
            <w:hideMark/>
          </w:tcPr>
          <w:p w:rsidR="00505817" w:rsidRPr="008A34B5" w:rsidRDefault="00505817" w:rsidP="00CC26B3">
            <w:pPr>
              <w:rPr>
                <w:lang w:eastAsia="en-AU"/>
              </w:rPr>
            </w:pPr>
          </w:p>
        </w:tc>
        <w:tc>
          <w:tcPr>
            <w:tcW w:w="1005" w:type="dxa"/>
            <w:tcBorders>
              <w:top w:val="nil"/>
              <w:left w:val="nil"/>
              <w:bottom w:val="nil"/>
              <w:right w:val="single" w:sz="4" w:space="0" w:color="auto"/>
            </w:tcBorders>
            <w:shd w:val="clear" w:color="000000" w:fill="DA9694"/>
            <w:noWrap/>
            <w:vAlign w:val="center"/>
            <w:hideMark/>
          </w:tcPr>
          <w:p w:rsidR="00505817" w:rsidRPr="008A34B5" w:rsidRDefault="00505817" w:rsidP="00CC26B3">
            <w:pPr>
              <w:rPr>
                <w:lang w:eastAsia="en-AU"/>
              </w:rPr>
            </w:pPr>
          </w:p>
        </w:tc>
        <w:tc>
          <w:tcPr>
            <w:tcW w:w="1103" w:type="dxa"/>
            <w:tcBorders>
              <w:top w:val="nil"/>
              <w:left w:val="nil"/>
              <w:bottom w:val="nil"/>
              <w:right w:val="single" w:sz="4" w:space="0" w:color="auto"/>
            </w:tcBorders>
            <w:shd w:val="clear" w:color="000000" w:fill="DA9694"/>
            <w:noWrap/>
            <w:vAlign w:val="center"/>
            <w:hideMark/>
          </w:tcPr>
          <w:p w:rsidR="00505817" w:rsidRPr="008A34B5" w:rsidRDefault="00505817" w:rsidP="00CC26B3">
            <w:pPr>
              <w:rPr>
                <w:lang w:eastAsia="en-AU"/>
              </w:rPr>
            </w:pPr>
          </w:p>
        </w:tc>
        <w:tc>
          <w:tcPr>
            <w:tcW w:w="963" w:type="dxa"/>
            <w:tcBorders>
              <w:top w:val="nil"/>
              <w:left w:val="nil"/>
              <w:bottom w:val="nil"/>
              <w:right w:val="single" w:sz="4" w:space="0" w:color="auto"/>
            </w:tcBorders>
            <w:shd w:val="clear" w:color="000000" w:fill="DA9694"/>
            <w:noWrap/>
            <w:vAlign w:val="center"/>
            <w:hideMark/>
          </w:tcPr>
          <w:p w:rsidR="00505817" w:rsidRPr="008A34B5" w:rsidRDefault="00505817" w:rsidP="00CC26B3">
            <w:pPr>
              <w:rPr>
                <w:lang w:eastAsia="en-AU"/>
              </w:rPr>
            </w:pPr>
          </w:p>
        </w:tc>
        <w:tc>
          <w:tcPr>
            <w:tcW w:w="1124" w:type="dxa"/>
            <w:tcBorders>
              <w:top w:val="nil"/>
              <w:left w:val="nil"/>
              <w:bottom w:val="nil"/>
              <w:right w:val="single" w:sz="4" w:space="0" w:color="auto"/>
            </w:tcBorders>
            <w:shd w:val="clear" w:color="000000" w:fill="DA9694"/>
            <w:noWrap/>
            <w:vAlign w:val="center"/>
            <w:hideMark/>
          </w:tcPr>
          <w:p w:rsidR="00505817" w:rsidRPr="008A34B5" w:rsidRDefault="00505817" w:rsidP="00CC26B3">
            <w:pPr>
              <w:rPr>
                <w:lang w:eastAsia="en-AU"/>
              </w:rPr>
            </w:pPr>
          </w:p>
        </w:tc>
        <w:tc>
          <w:tcPr>
            <w:tcW w:w="698" w:type="dxa"/>
            <w:tcBorders>
              <w:top w:val="nil"/>
              <w:left w:val="nil"/>
              <w:bottom w:val="nil"/>
              <w:right w:val="single" w:sz="4" w:space="0" w:color="auto"/>
            </w:tcBorders>
            <w:shd w:val="clear" w:color="000000" w:fill="DA9694"/>
            <w:noWrap/>
            <w:vAlign w:val="center"/>
            <w:hideMark/>
          </w:tcPr>
          <w:p w:rsidR="00505817" w:rsidRPr="008A34B5" w:rsidRDefault="00505817" w:rsidP="00CC26B3">
            <w:pPr>
              <w:rPr>
                <w:lang w:eastAsia="en-AU"/>
              </w:rPr>
            </w:pPr>
          </w:p>
        </w:tc>
        <w:tc>
          <w:tcPr>
            <w:tcW w:w="1003" w:type="dxa"/>
            <w:tcBorders>
              <w:top w:val="nil"/>
              <w:left w:val="nil"/>
              <w:bottom w:val="nil"/>
              <w:right w:val="single" w:sz="4" w:space="0" w:color="auto"/>
            </w:tcBorders>
            <w:shd w:val="clear" w:color="000000" w:fill="DA9694"/>
            <w:noWrap/>
            <w:vAlign w:val="center"/>
            <w:hideMark/>
          </w:tcPr>
          <w:p w:rsidR="00505817" w:rsidRPr="008A34B5" w:rsidRDefault="00505817" w:rsidP="00CC26B3">
            <w:pPr>
              <w:rPr>
                <w:lang w:eastAsia="en-AU"/>
              </w:rPr>
            </w:pPr>
          </w:p>
        </w:tc>
        <w:tc>
          <w:tcPr>
            <w:tcW w:w="1338" w:type="dxa"/>
            <w:tcBorders>
              <w:top w:val="nil"/>
              <w:left w:val="nil"/>
              <w:bottom w:val="nil"/>
              <w:right w:val="single" w:sz="8" w:space="0" w:color="auto"/>
            </w:tcBorders>
            <w:shd w:val="clear" w:color="000000" w:fill="DA9694"/>
            <w:noWrap/>
            <w:vAlign w:val="center"/>
            <w:hideMark/>
          </w:tcPr>
          <w:p w:rsidR="00505817" w:rsidRPr="008A34B5" w:rsidRDefault="00505817" w:rsidP="00CC26B3">
            <w:pPr>
              <w:rPr>
                <w:lang w:eastAsia="en-AU"/>
              </w:rPr>
            </w:pPr>
          </w:p>
        </w:tc>
        <w:tc>
          <w:tcPr>
            <w:tcW w:w="1170" w:type="dxa"/>
            <w:tcBorders>
              <w:top w:val="nil"/>
              <w:left w:val="nil"/>
              <w:bottom w:val="nil"/>
              <w:right w:val="single" w:sz="4" w:space="0" w:color="auto"/>
            </w:tcBorders>
            <w:shd w:val="clear" w:color="000000" w:fill="DA9694"/>
            <w:noWrap/>
            <w:vAlign w:val="center"/>
            <w:hideMark/>
          </w:tcPr>
          <w:p w:rsidR="00505817" w:rsidRPr="008A34B5" w:rsidRDefault="00505817" w:rsidP="00CC26B3">
            <w:pPr>
              <w:rPr>
                <w:lang w:eastAsia="en-AU"/>
              </w:rPr>
            </w:pPr>
          </w:p>
        </w:tc>
        <w:tc>
          <w:tcPr>
            <w:tcW w:w="1395" w:type="dxa"/>
            <w:tcBorders>
              <w:top w:val="nil"/>
              <w:left w:val="nil"/>
              <w:bottom w:val="nil"/>
              <w:right w:val="single" w:sz="4" w:space="0" w:color="auto"/>
            </w:tcBorders>
            <w:shd w:val="clear" w:color="000000" w:fill="DA9694"/>
            <w:noWrap/>
            <w:vAlign w:val="center"/>
            <w:hideMark/>
          </w:tcPr>
          <w:p w:rsidR="00505817" w:rsidRPr="008A34B5" w:rsidRDefault="00505817" w:rsidP="00CC26B3">
            <w:pPr>
              <w:rPr>
                <w:lang w:eastAsia="en-AU"/>
              </w:rPr>
            </w:pPr>
          </w:p>
        </w:tc>
        <w:tc>
          <w:tcPr>
            <w:tcW w:w="1394" w:type="dxa"/>
            <w:tcBorders>
              <w:top w:val="nil"/>
              <w:left w:val="nil"/>
              <w:bottom w:val="nil"/>
              <w:right w:val="single" w:sz="8" w:space="0" w:color="auto"/>
            </w:tcBorders>
            <w:shd w:val="clear" w:color="000000" w:fill="DA9694"/>
            <w:noWrap/>
            <w:vAlign w:val="center"/>
            <w:hideMark/>
          </w:tcPr>
          <w:p w:rsidR="00505817" w:rsidRPr="008A34B5" w:rsidRDefault="00505817" w:rsidP="00CC26B3">
            <w:pPr>
              <w:rPr>
                <w:lang w:eastAsia="en-AU"/>
              </w:rPr>
            </w:pPr>
          </w:p>
        </w:tc>
        <w:tc>
          <w:tcPr>
            <w:tcW w:w="1142" w:type="dxa"/>
            <w:tcBorders>
              <w:top w:val="nil"/>
              <w:left w:val="nil"/>
              <w:bottom w:val="nil"/>
              <w:right w:val="single" w:sz="4" w:space="0" w:color="auto"/>
            </w:tcBorders>
            <w:shd w:val="clear" w:color="000000" w:fill="DA9694"/>
            <w:noWrap/>
            <w:vAlign w:val="center"/>
            <w:hideMark/>
          </w:tcPr>
          <w:p w:rsidR="00505817" w:rsidRPr="008A34B5" w:rsidRDefault="00505817" w:rsidP="00CC26B3">
            <w:pPr>
              <w:rPr>
                <w:lang w:eastAsia="en-AU"/>
              </w:rPr>
            </w:pPr>
          </w:p>
        </w:tc>
        <w:tc>
          <w:tcPr>
            <w:tcW w:w="1339" w:type="dxa"/>
            <w:tcBorders>
              <w:top w:val="nil"/>
              <w:left w:val="nil"/>
              <w:bottom w:val="nil"/>
              <w:right w:val="single" w:sz="4" w:space="0" w:color="auto"/>
            </w:tcBorders>
            <w:shd w:val="clear" w:color="000000" w:fill="DA9694"/>
            <w:noWrap/>
            <w:vAlign w:val="center"/>
            <w:hideMark/>
          </w:tcPr>
          <w:p w:rsidR="00505817" w:rsidRPr="008A34B5" w:rsidRDefault="00505817" w:rsidP="00CC26B3">
            <w:pPr>
              <w:rPr>
                <w:lang w:eastAsia="en-AU"/>
              </w:rPr>
            </w:pPr>
          </w:p>
        </w:tc>
      </w:tr>
      <w:tr w:rsidR="00505817" w:rsidRPr="00BD71CB" w:rsidTr="00D30B82">
        <w:trPr>
          <w:trHeight w:val="126"/>
        </w:trPr>
        <w:tc>
          <w:tcPr>
            <w:tcW w:w="741" w:type="dxa"/>
            <w:tcBorders>
              <w:top w:val="nil"/>
              <w:left w:val="single" w:sz="8" w:space="0" w:color="auto"/>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10</w:t>
            </w:r>
          </w:p>
        </w:tc>
        <w:tc>
          <w:tcPr>
            <w:tcW w:w="989"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ILN</w:t>
            </w:r>
          </w:p>
        </w:tc>
        <w:tc>
          <w:tcPr>
            <w:tcW w:w="1005"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21</w:t>
            </w:r>
          </w:p>
        </w:tc>
        <w:tc>
          <w:tcPr>
            <w:tcW w:w="1103"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53.9</w:t>
            </w:r>
          </w:p>
        </w:tc>
        <w:tc>
          <w:tcPr>
            <w:tcW w:w="963"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6.6</w:t>
            </w:r>
          </w:p>
        </w:tc>
        <w:tc>
          <w:tcPr>
            <w:tcW w:w="1124"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52.1</w:t>
            </w:r>
          </w:p>
        </w:tc>
        <w:tc>
          <w:tcPr>
            <w:tcW w:w="698"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9.7</w:t>
            </w:r>
          </w:p>
        </w:tc>
        <w:tc>
          <w:tcPr>
            <w:tcW w:w="1003"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-1.8</w:t>
            </w:r>
          </w:p>
        </w:tc>
        <w:tc>
          <w:tcPr>
            <w:tcW w:w="1338" w:type="dxa"/>
            <w:tcBorders>
              <w:top w:val="nil"/>
              <w:left w:val="nil"/>
              <w:bottom w:val="single" w:sz="4" w:space="0" w:color="auto"/>
              <w:right w:val="single" w:sz="8" w:space="0" w:color="auto"/>
            </w:tcBorders>
            <w:shd w:val="clear" w:color="000000" w:fill="F2DCDB"/>
            <w:noWrap/>
            <w:vAlign w:val="center"/>
            <w:hideMark/>
          </w:tcPr>
          <w:p w:rsidR="00505817" w:rsidRPr="008A34B5" w:rsidRDefault="00505817" w:rsidP="00CC26B3">
            <w:pPr>
              <w:rPr>
                <w:lang w:eastAsia="en-AU"/>
              </w:rPr>
            </w:pPr>
            <w:r w:rsidRPr="008A34B5">
              <w:rPr>
                <w:lang w:eastAsia="en-AU"/>
              </w:rPr>
              <w:t>42.9</w:t>
            </w:r>
          </w:p>
        </w:tc>
        <w:tc>
          <w:tcPr>
            <w:tcW w:w="1170"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p>
        </w:tc>
        <w:tc>
          <w:tcPr>
            <w:tcW w:w="1395"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0.0</w:t>
            </w:r>
          </w:p>
        </w:tc>
        <w:tc>
          <w:tcPr>
            <w:tcW w:w="1394" w:type="dxa"/>
            <w:tcBorders>
              <w:top w:val="nil"/>
              <w:left w:val="nil"/>
              <w:bottom w:val="single" w:sz="4" w:space="0" w:color="auto"/>
              <w:right w:val="single" w:sz="8" w:space="0" w:color="auto"/>
            </w:tcBorders>
            <w:shd w:val="clear" w:color="000000" w:fill="F2DCDB"/>
            <w:noWrap/>
            <w:vAlign w:val="center"/>
            <w:hideMark/>
          </w:tcPr>
          <w:p w:rsidR="00505817" w:rsidRPr="008A34B5" w:rsidRDefault="00505817" w:rsidP="00CC26B3">
            <w:pPr>
              <w:rPr>
                <w:lang w:eastAsia="en-AU"/>
              </w:rPr>
            </w:pPr>
            <w:r w:rsidRPr="008A34B5">
              <w:rPr>
                <w:lang w:eastAsia="en-AU"/>
              </w:rPr>
              <w:t>0.0</w:t>
            </w:r>
          </w:p>
        </w:tc>
        <w:tc>
          <w:tcPr>
            <w:tcW w:w="1142"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p>
        </w:tc>
        <w:tc>
          <w:tcPr>
            <w:tcW w:w="1339" w:type="dxa"/>
            <w:tcBorders>
              <w:top w:val="nil"/>
              <w:left w:val="nil"/>
              <w:bottom w:val="single" w:sz="4" w:space="0" w:color="auto"/>
              <w:right w:val="single" w:sz="4" w:space="0" w:color="auto"/>
            </w:tcBorders>
            <w:shd w:val="clear" w:color="000000" w:fill="F2DCDB"/>
            <w:noWrap/>
            <w:vAlign w:val="center"/>
            <w:hideMark/>
          </w:tcPr>
          <w:p w:rsidR="00505817" w:rsidRPr="008A34B5" w:rsidRDefault="00505817" w:rsidP="00CC26B3">
            <w:pPr>
              <w:rPr>
                <w:lang w:eastAsia="en-AU"/>
              </w:rPr>
            </w:pPr>
            <w:r w:rsidRPr="008A34B5">
              <w:rPr>
                <w:lang w:eastAsia="en-AU"/>
              </w:rPr>
              <w:t>38.1</w:t>
            </w:r>
          </w:p>
        </w:tc>
      </w:tr>
      <w:tr w:rsidR="00505817" w:rsidRPr="00BD71CB" w:rsidTr="00D30B82">
        <w:trPr>
          <w:trHeight w:val="126"/>
        </w:trPr>
        <w:tc>
          <w:tcPr>
            <w:tcW w:w="741" w:type="dxa"/>
            <w:tcBorders>
              <w:top w:val="nil"/>
              <w:left w:val="single" w:sz="8" w:space="0" w:color="auto"/>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10</w:t>
            </w:r>
          </w:p>
        </w:tc>
        <w:tc>
          <w:tcPr>
            <w:tcW w:w="989"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ATSI</w:t>
            </w:r>
          </w:p>
        </w:tc>
        <w:tc>
          <w:tcPr>
            <w:tcW w:w="1005"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21</w:t>
            </w:r>
          </w:p>
        </w:tc>
        <w:tc>
          <w:tcPr>
            <w:tcW w:w="1103"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51.8</w:t>
            </w:r>
          </w:p>
        </w:tc>
        <w:tc>
          <w:tcPr>
            <w:tcW w:w="963"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9.7</w:t>
            </w:r>
          </w:p>
        </w:tc>
        <w:tc>
          <w:tcPr>
            <w:tcW w:w="1124"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54.4</w:t>
            </w:r>
          </w:p>
        </w:tc>
        <w:tc>
          <w:tcPr>
            <w:tcW w:w="698"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7.9</w:t>
            </w:r>
          </w:p>
        </w:tc>
        <w:tc>
          <w:tcPr>
            <w:tcW w:w="1003"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2.5</w:t>
            </w:r>
          </w:p>
        </w:tc>
        <w:tc>
          <w:tcPr>
            <w:tcW w:w="1338" w:type="dxa"/>
            <w:tcBorders>
              <w:top w:val="nil"/>
              <w:left w:val="nil"/>
              <w:bottom w:val="single" w:sz="4"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57.1</w:t>
            </w:r>
          </w:p>
        </w:tc>
        <w:tc>
          <w:tcPr>
            <w:tcW w:w="1170"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p>
        </w:tc>
        <w:tc>
          <w:tcPr>
            <w:tcW w:w="1395"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4.8</w:t>
            </w:r>
          </w:p>
        </w:tc>
        <w:tc>
          <w:tcPr>
            <w:tcW w:w="1394" w:type="dxa"/>
            <w:tcBorders>
              <w:top w:val="nil"/>
              <w:left w:val="nil"/>
              <w:bottom w:val="single" w:sz="4"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4.8</w:t>
            </w:r>
          </w:p>
        </w:tc>
        <w:tc>
          <w:tcPr>
            <w:tcW w:w="1142"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p>
        </w:tc>
        <w:tc>
          <w:tcPr>
            <w:tcW w:w="1339" w:type="dxa"/>
            <w:tcBorders>
              <w:top w:val="nil"/>
              <w:left w:val="nil"/>
              <w:bottom w:val="single" w:sz="4"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52.4</w:t>
            </w:r>
          </w:p>
        </w:tc>
      </w:tr>
      <w:tr w:rsidR="00505817" w:rsidRPr="00BD71CB" w:rsidTr="00D30B82">
        <w:trPr>
          <w:trHeight w:val="126"/>
        </w:trPr>
        <w:tc>
          <w:tcPr>
            <w:tcW w:w="741" w:type="dxa"/>
            <w:tcBorders>
              <w:top w:val="nil"/>
              <w:left w:val="single" w:sz="8" w:space="0" w:color="auto"/>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10</w:t>
            </w:r>
          </w:p>
        </w:tc>
        <w:tc>
          <w:tcPr>
            <w:tcW w:w="989"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OTHER</w:t>
            </w:r>
          </w:p>
        </w:tc>
        <w:tc>
          <w:tcPr>
            <w:tcW w:w="1005"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283</w:t>
            </w:r>
          </w:p>
        </w:tc>
        <w:tc>
          <w:tcPr>
            <w:tcW w:w="1103"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65.5</w:t>
            </w:r>
          </w:p>
        </w:tc>
        <w:tc>
          <w:tcPr>
            <w:tcW w:w="963"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11.4</w:t>
            </w:r>
          </w:p>
        </w:tc>
        <w:tc>
          <w:tcPr>
            <w:tcW w:w="1124"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66.5</w:t>
            </w:r>
          </w:p>
        </w:tc>
        <w:tc>
          <w:tcPr>
            <w:tcW w:w="698"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11.1</w:t>
            </w:r>
          </w:p>
        </w:tc>
        <w:tc>
          <w:tcPr>
            <w:tcW w:w="1003"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1.0</w:t>
            </w:r>
          </w:p>
        </w:tc>
        <w:tc>
          <w:tcPr>
            <w:tcW w:w="1338" w:type="dxa"/>
            <w:tcBorders>
              <w:top w:val="nil"/>
              <w:left w:val="nil"/>
              <w:bottom w:val="single" w:sz="4" w:space="0" w:color="auto"/>
              <w:right w:val="single" w:sz="8" w:space="0" w:color="auto"/>
            </w:tcBorders>
            <w:shd w:val="clear" w:color="000000" w:fill="E6B8B7"/>
            <w:noWrap/>
            <w:vAlign w:val="center"/>
            <w:hideMark/>
          </w:tcPr>
          <w:p w:rsidR="00505817" w:rsidRPr="008A34B5" w:rsidRDefault="00505817" w:rsidP="00CC26B3">
            <w:pPr>
              <w:rPr>
                <w:lang w:eastAsia="en-AU"/>
              </w:rPr>
            </w:pPr>
            <w:r w:rsidRPr="008A34B5">
              <w:rPr>
                <w:lang w:eastAsia="en-AU"/>
              </w:rPr>
              <w:t>55.1</w:t>
            </w:r>
          </w:p>
        </w:tc>
        <w:tc>
          <w:tcPr>
            <w:tcW w:w="1170"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p>
        </w:tc>
        <w:tc>
          <w:tcPr>
            <w:tcW w:w="1395"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23.0</w:t>
            </w:r>
          </w:p>
        </w:tc>
        <w:tc>
          <w:tcPr>
            <w:tcW w:w="1394" w:type="dxa"/>
            <w:tcBorders>
              <w:top w:val="nil"/>
              <w:left w:val="nil"/>
              <w:bottom w:val="single" w:sz="4" w:space="0" w:color="auto"/>
              <w:right w:val="single" w:sz="8" w:space="0" w:color="auto"/>
            </w:tcBorders>
            <w:shd w:val="clear" w:color="000000" w:fill="E6B8B7"/>
            <w:noWrap/>
            <w:vAlign w:val="center"/>
            <w:hideMark/>
          </w:tcPr>
          <w:p w:rsidR="00505817" w:rsidRPr="008A34B5" w:rsidRDefault="00505817" w:rsidP="00CC26B3">
            <w:pPr>
              <w:rPr>
                <w:lang w:eastAsia="en-AU"/>
              </w:rPr>
            </w:pPr>
            <w:r w:rsidRPr="008A34B5">
              <w:rPr>
                <w:lang w:eastAsia="en-AU"/>
              </w:rPr>
              <w:t>25.8</w:t>
            </w:r>
          </w:p>
        </w:tc>
        <w:tc>
          <w:tcPr>
            <w:tcW w:w="1142"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p>
        </w:tc>
        <w:tc>
          <w:tcPr>
            <w:tcW w:w="1339" w:type="dxa"/>
            <w:tcBorders>
              <w:top w:val="nil"/>
              <w:left w:val="nil"/>
              <w:bottom w:val="single" w:sz="4" w:space="0" w:color="auto"/>
              <w:right w:val="single" w:sz="4" w:space="0" w:color="auto"/>
            </w:tcBorders>
            <w:shd w:val="clear" w:color="000000" w:fill="E6B8B7"/>
            <w:noWrap/>
            <w:vAlign w:val="center"/>
            <w:hideMark/>
          </w:tcPr>
          <w:p w:rsidR="00505817" w:rsidRPr="008A34B5" w:rsidRDefault="00505817" w:rsidP="00CC26B3">
            <w:pPr>
              <w:rPr>
                <w:lang w:eastAsia="en-AU"/>
              </w:rPr>
            </w:pPr>
            <w:r w:rsidRPr="008A34B5">
              <w:rPr>
                <w:lang w:eastAsia="en-AU"/>
              </w:rPr>
              <w:t>48.8</w:t>
            </w:r>
          </w:p>
        </w:tc>
      </w:tr>
      <w:tr w:rsidR="00D30B82" w:rsidRPr="00BD71CB" w:rsidTr="00FD0125">
        <w:trPr>
          <w:trHeight w:val="126"/>
        </w:trPr>
        <w:tc>
          <w:tcPr>
            <w:tcW w:w="741" w:type="dxa"/>
            <w:tcBorders>
              <w:top w:val="nil"/>
              <w:left w:val="single" w:sz="8" w:space="0" w:color="auto"/>
              <w:bottom w:val="single" w:sz="8" w:space="0" w:color="auto"/>
              <w:right w:val="single" w:sz="4" w:space="0" w:color="auto"/>
            </w:tcBorders>
            <w:shd w:val="clear" w:color="auto" w:fill="auto"/>
            <w:noWrap/>
            <w:vAlign w:val="bottom"/>
          </w:tcPr>
          <w:p w:rsidR="00D30B82" w:rsidRPr="00722B6F" w:rsidRDefault="00D30B82" w:rsidP="00D30B82">
            <w:pPr>
              <w:rPr>
                <w:lang w:eastAsia="en-AU"/>
              </w:rPr>
            </w:pPr>
            <w:r w:rsidRPr="00722B6F">
              <w:rPr>
                <w:lang w:eastAsia="en-AU"/>
              </w:rPr>
              <w:t>YEAR LEVEL</w:t>
            </w:r>
          </w:p>
        </w:tc>
        <w:tc>
          <w:tcPr>
            <w:tcW w:w="989" w:type="dxa"/>
            <w:tcBorders>
              <w:top w:val="nil"/>
              <w:left w:val="nil"/>
              <w:bottom w:val="single" w:sz="8" w:space="0" w:color="auto"/>
              <w:right w:val="single" w:sz="4" w:space="0" w:color="auto"/>
            </w:tcBorders>
            <w:shd w:val="clear" w:color="auto" w:fill="auto"/>
            <w:noWrap/>
            <w:vAlign w:val="bottom"/>
          </w:tcPr>
          <w:p w:rsidR="00D30B82" w:rsidRPr="00722B6F" w:rsidRDefault="00D30B82" w:rsidP="00D30B82">
            <w:pPr>
              <w:rPr>
                <w:lang w:eastAsia="en-AU"/>
              </w:rPr>
            </w:pPr>
            <w:r w:rsidRPr="00722B6F">
              <w:rPr>
                <w:lang w:eastAsia="en-AU"/>
              </w:rPr>
              <w:t>COHORT</w:t>
            </w:r>
          </w:p>
        </w:tc>
        <w:tc>
          <w:tcPr>
            <w:tcW w:w="1005" w:type="dxa"/>
            <w:tcBorders>
              <w:top w:val="nil"/>
              <w:left w:val="nil"/>
              <w:bottom w:val="single" w:sz="8" w:space="0" w:color="auto"/>
              <w:right w:val="single" w:sz="4" w:space="0" w:color="auto"/>
            </w:tcBorders>
            <w:shd w:val="clear" w:color="auto" w:fill="auto"/>
            <w:noWrap/>
            <w:vAlign w:val="bottom"/>
          </w:tcPr>
          <w:p w:rsidR="00D30B82" w:rsidRPr="00722B6F" w:rsidRDefault="00D30B82" w:rsidP="00D30B82">
            <w:pPr>
              <w:rPr>
                <w:lang w:eastAsia="en-AU"/>
              </w:rPr>
            </w:pPr>
            <w:r w:rsidRPr="00722B6F">
              <w:rPr>
                <w:lang w:eastAsia="en-AU"/>
              </w:rPr>
              <w:t>No. of matched students</w:t>
            </w:r>
          </w:p>
        </w:tc>
        <w:tc>
          <w:tcPr>
            <w:tcW w:w="1103" w:type="dxa"/>
            <w:tcBorders>
              <w:top w:val="nil"/>
              <w:left w:val="nil"/>
              <w:bottom w:val="single" w:sz="8" w:space="0" w:color="auto"/>
              <w:right w:val="single" w:sz="4" w:space="0" w:color="auto"/>
            </w:tcBorders>
            <w:shd w:val="clear" w:color="auto" w:fill="auto"/>
            <w:noWrap/>
            <w:vAlign w:val="bottom"/>
          </w:tcPr>
          <w:p w:rsidR="00D30B82" w:rsidRPr="00722B6F" w:rsidRDefault="00D30B82" w:rsidP="00D30B82">
            <w:pPr>
              <w:rPr>
                <w:lang w:eastAsia="en-AU"/>
              </w:rPr>
            </w:pPr>
            <w:r w:rsidRPr="00722B6F">
              <w:rPr>
                <w:lang w:eastAsia="en-AU"/>
              </w:rPr>
              <w:t>Baseline PAT-M scale score Mean</w:t>
            </w:r>
          </w:p>
        </w:tc>
        <w:tc>
          <w:tcPr>
            <w:tcW w:w="963" w:type="dxa"/>
            <w:tcBorders>
              <w:top w:val="nil"/>
              <w:left w:val="nil"/>
              <w:bottom w:val="single" w:sz="8" w:space="0" w:color="auto"/>
              <w:right w:val="single" w:sz="4" w:space="0" w:color="auto"/>
            </w:tcBorders>
            <w:shd w:val="clear" w:color="auto" w:fill="auto"/>
            <w:noWrap/>
            <w:vAlign w:val="bottom"/>
          </w:tcPr>
          <w:p w:rsidR="00D30B82" w:rsidRPr="00722B6F" w:rsidRDefault="00D30B82" w:rsidP="00D30B82">
            <w:pPr>
              <w:rPr>
                <w:lang w:eastAsia="en-AU"/>
              </w:rPr>
            </w:pPr>
            <w:r w:rsidRPr="00722B6F">
              <w:rPr>
                <w:lang w:eastAsia="en-AU"/>
              </w:rPr>
              <w:t>Baseline SD</w:t>
            </w:r>
          </w:p>
        </w:tc>
        <w:tc>
          <w:tcPr>
            <w:tcW w:w="1124" w:type="dxa"/>
            <w:tcBorders>
              <w:top w:val="nil"/>
              <w:left w:val="nil"/>
              <w:bottom w:val="single" w:sz="8" w:space="0" w:color="auto"/>
              <w:right w:val="single" w:sz="4" w:space="0" w:color="auto"/>
            </w:tcBorders>
            <w:shd w:val="clear" w:color="auto" w:fill="auto"/>
            <w:noWrap/>
            <w:vAlign w:val="bottom"/>
          </w:tcPr>
          <w:p w:rsidR="00D30B82" w:rsidRPr="00722B6F" w:rsidRDefault="00D30B82" w:rsidP="00D30B82">
            <w:pPr>
              <w:rPr>
                <w:lang w:eastAsia="en-AU"/>
              </w:rPr>
            </w:pPr>
            <w:r w:rsidRPr="00722B6F">
              <w:rPr>
                <w:lang w:eastAsia="en-AU"/>
              </w:rPr>
              <w:t>End of Year PAT-M scale score Mean</w:t>
            </w:r>
          </w:p>
        </w:tc>
        <w:tc>
          <w:tcPr>
            <w:tcW w:w="698" w:type="dxa"/>
            <w:tcBorders>
              <w:top w:val="nil"/>
              <w:left w:val="nil"/>
              <w:bottom w:val="single" w:sz="8" w:space="0" w:color="auto"/>
              <w:right w:val="single" w:sz="4" w:space="0" w:color="auto"/>
            </w:tcBorders>
            <w:shd w:val="clear" w:color="auto" w:fill="auto"/>
            <w:noWrap/>
            <w:vAlign w:val="bottom"/>
          </w:tcPr>
          <w:p w:rsidR="00D30B82" w:rsidRPr="00722B6F" w:rsidRDefault="00D30B82" w:rsidP="00D30B82">
            <w:pPr>
              <w:rPr>
                <w:lang w:eastAsia="en-AU"/>
              </w:rPr>
            </w:pPr>
            <w:r w:rsidRPr="00722B6F">
              <w:rPr>
                <w:lang w:eastAsia="en-AU"/>
              </w:rPr>
              <w:t>End of Year score SD</w:t>
            </w:r>
          </w:p>
        </w:tc>
        <w:tc>
          <w:tcPr>
            <w:tcW w:w="1003" w:type="dxa"/>
            <w:tcBorders>
              <w:top w:val="nil"/>
              <w:left w:val="nil"/>
              <w:bottom w:val="single" w:sz="8" w:space="0" w:color="auto"/>
              <w:right w:val="single" w:sz="4" w:space="0" w:color="auto"/>
            </w:tcBorders>
            <w:shd w:val="clear" w:color="auto" w:fill="auto"/>
            <w:noWrap/>
            <w:vAlign w:val="bottom"/>
          </w:tcPr>
          <w:p w:rsidR="00D30B82" w:rsidRPr="00722B6F" w:rsidRDefault="00D30B82" w:rsidP="00D30B82">
            <w:pPr>
              <w:rPr>
                <w:lang w:eastAsia="en-AU"/>
              </w:rPr>
            </w:pPr>
            <w:r w:rsidRPr="00722B6F">
              <w:rPr>
                <w:lang w:eastAsia="en-AU"/>
              </w:rPr>
              <w:t>Mean (score) growth of Cohort</w:t>
            </w:r>
          </w:p>
        </w:tc>
        <w:tc>
          <w:tcPr>
            <w:tcW w:w="1338" w:type="dxa"/>
            <w:tcBorders>
              <w:top w:val="nil"/>
              <w:left w:val="nil"/>
              <w:bottom w:val="single" w:sz="8" w:space="0" w:color="auto"/>
              <w:right w:val="single" w:sz="8" w:space="0" w:color="auto"/>
            </w:tcBorders>
            <w:shd w:val="clear" w:color="auto" w:fill="auto"/>
            <w:noWrap/>
            <w:vAlign w:val="bottom"/>
          </w:tcPr>
          <w:p w:rsidR="00D30B82" w:rsidRPr="00722B6F" w:rsidRDefault="00D30B82" w:rsidP="00D30B82">
            <w:pPr>
              <w:rPr>
                <w:lang w:eastAsia="en-AU"/>
              </w:rPr>
            </w:pPr>
            <w:r w:rsidRPr="00722B6F">
              <w:rPr>
                <w:lang w:eastAsia="en-AU"/>
              </w:rPr>
              <w:t>% of student with positive growth</w:t>
            </w:r>
          </w:p>
        </w:tc>
        <w:tc>
          <w:tcPr>
            <w:tcW w:w="1170" w:type="dxa"/>
            <w:tcBorders>
              <w:top w:val="nil"/>
              <w:left w:val="nil"/>
              <w:bottom w:val="single" w:sz="8" w:space="0" w:color="auto"/>
              <w:right w:val="single" w:sz="4" w:space="0" w:color="auto"/>
            </w:tcBorders>
            <w:shd w:val="clear" w:color="auto" w:fill="auto"/>
            <w:noWrap/>
            <w:vAlign w:val="bottom"/>
          </w:tcPr>
          <w:p w:rsidR="00D30B82" w:rsidRPr="00722B6F" w:rsidRDefault="00D30B82" w:rsidP="00D30B82">
            <w:pPr>
              <w:rPr>
                <w:lang w:eastAsia="en-AU"/>
              </w:rPr>
            </w:pPr>
            <w:r w:rsidRPr="00722B6F">
              <w:rPr>
                <w:lang w:eastAsia="en-AU"/>
              </w:rPr>
              <w:t>Norm reference sample scale score Mean</w:t>
            </w:r>
          </w:p>
        </w:tc>
        <w:tc>
          <w:tcPr>
            <w:tcW w:w="1395" w:type="dxa"/>
            <w:tcBorders>
              <w:top w:val="nil"/>
              <w:left w:val="nil"/>
              <w:bottom w:val="single" w:sz="8" w:space="0" w:color="auto"/>
              <w:right w:val="single" w:sz="4" w:space="0" w:color="auto"/>
            </w:tcBorders>
            <w:shd w:val="clear" w:color="auto" w:fill="auto"/>
            <w:noWrap/>
            <w:vAlign w:val="bottom"/>
          </w:tcPr>
          <w:p w:rsidR="00D30B82" w:rsidRPr="00722B6F" w:rsidRDefault="00D30B82" w:rsidP="00D30B82">
            <w:pPr>
              <w:rPr>
                <w:lang w:eastAsia="en-AU"/>
              </w:rPr>
            </w:pPr>
            <w:r w:rsidRPr="00722B6F">
              <w:rPr>
                <w:lang w:eastAsia="en-AU"/>
              </w:rPr>
              <w:t>% of student achieving Norm Score Mean at the First sitting</w:t>
            </w:r>
          </w:p>
        </w:tc>
        <w:tc>
          <w:tcPr>
            <w:tcW w:w="1394" w:type="dxa"/>
            <w:tcBorders>
              <w:top w:val="nil"/>
              <w:left w:val="nil"/>
              <w:bottom w:val="single" w:sz="8" w:space="0" w:color="auto"/>
              <w:right w:val="single" w:sz="8" w:space="0" w:color="auto"/>
            </w:tcBorders>
            <w:shd w:val="clear" w:color="auto" w:fill="auto"/>
            <w:noWrap/>
            <w:vAlign w:val="bottom"/>
          </w:tcPr>
          <w:p w:rsidR="00D30B82" w:rsidRPr="00722B6F" w:rsidRDefault="00D30B82" w:rsidP="00D30B82">
            <w:pPr>
              <w:rPr>
                <w:lang w:eastAsia="en-AU"/>
              </w:rPr>
            </w:pPr>
            <w:r w:rsidRPr="00722B6F">
              <w:rPr>
                <w:lang w:eastAsia="en-AU"/>
              </w:rPr>
              <w:t>% of student achieving Norm Score Mean  at the Second sitting</w:t>
            </w:r>
          </w:p>
        </w:tc>
        <w:tc>
          <w:tcPr>
            <w:tcW w:w="1142" w:type="dxa"/>
            <w:tcBorders>
              <w:top w:val="nil"/>
              <w:left w:val="nil"/>
              <w:bottom w:val="single" w:sz="8" w:space="0" w:color="auto"/>
              <w:right w:val="single" w:sz="4" w:space="0" w:color="auto"/>
            </w:tcBorders>
            <w:shd w:val="clear" w:color="auto" w:fill="auto"/>
            <w:noWrap/>
            <w:vAlign w:val="bottom"/>
          </w:tcPr>
          <w:p w:rsidR="00D30B82" w:rsidRPr="00722B6F" w:rsidRDefault="00D30B82" w:rsidP="00D30B82">
            <w:pPr>
              <w:rPr>
                <w:lang w:eastAsia="en-AU"/>
              </w:rPr>
            </w:pPr>
            <w:r w:rsidRPr="00722B6F">
              <w:rPr>
                <w:lang w:eastAsia="en-AU"/>
              </w:rPr>
              <w:t>Expected mean growth</w:t>
            </w:r>
          </w:p>
        </w:tc>
        <w:tc>
          <w:tcPr>
            <w:tcW w:w="1339" w:type="dxa"/>
            <w:tcBorders>
              <w:top w:val="nil"/>
              <w:left w:val="nil"/>
              <w:bottom w:val="single" w:sz="8" w:space="0" w:color="auto"/>
              <w:right w:val="single" w:sz="4" w:space="0" w:color="auto"/>
            </w:tcBorders>
            <w:shd w:val="clear" w:color="auto" w:fill="auto"/>
            <w:noWrap/>
            <w:vAlign w:val="bottom"/>
          </w:tcPr>
          <w:p w:rsidR="00D30B82" w:rsidRPr="00722B6F" w:rsidRDefault="00D30B82" w:rsidP="00D30B82">
            <w:pPr>
              <w:rPr>
                <w:lang w:eastAsia="en-AU"/>
              </w:rPr>
            </w:pPr>
            <w:r w:rsidRPr="00722B6F">
              <w:rPr>
                <w:lang w:eastAsia="en-AU"/>
              </w:rPr>
              <w:t>% of students achieving expected mean growth (by year</w:t>
            </w:r>
            <w:r>
              <w:rPr>
                <w:lang w:eastAsia="en-AU"/>
              </w:rPr>
              <w:t xml:space="preserve"> </w:t>
            </w:r>
            <w:r w:rsidRPr="00722B6F">
              <w:rPr>
                <w:lang w:eastAsia="en-AU"/>
              </w:rPr>
              <w:t>level)</w:t>
            </w:r>
          </w:p>
        </w:tc>
      </w:tr>
      <w:tr w:rsidR="00505817" w:rsidRPr="00BD71CB" w:rsidTr="00D30B82">
        <w:trPr>
          <w:trHeight w:val="126"/>
        </w:trPr>
        <w:tc>
          <w:tcPr>
            <w:tcW w:w="741" w:type="dxa"/>
            <w:tcBorders>
              <w:top w:val="nil"/>
              <w:left w:val="single" w:sz="8" w:space="0" w:color="auto"/>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10</w:t>
            </w:r>
          </w:p>
        </w:tc>
        <w:tc>
          <w:tcPr>
            <w:tcW w:w="989"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ALL</w:t>
            </w:r>
          </w:p>
        </w:tc>
        <w:tc>
          <w:tcPr>
            <w:tcW w:w="1005"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320</w:t>
            </w:r>
          </w:p>
        </w:tc>
        <w:tc>
          <w:tcPr>
            <w:tcW w:w="1103"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64.1</w:t>
            </w:r>
          </w:p>
        </w:tc>
        <w:tc>
          <w:tcPr>
            <w:tcW w:w="963"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11.8</w:t>
            </w:r>
          </w:p>
        </w:tc>
        <w:tc>
          <w:tcPr>
            <w:tcW w:w="1124"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65.1</w:t>
            </w:r>
          </w:p>
        </w:tc>
        <w:tc>
          <w:tcPr>
            <w:tcW w:w="698"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11.6</w:t>
            </w:r>
          </w:p>
        </w:tc>
        <w:tc>
          <w:tcPr>
            <w:tcW w:w="1003"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0.9</w:t>
            </w:r>
          </w:p>
        </w:tc>
        <w:tc>
          <w:tcPr>
            <w:tcW w:w="1338" w:type="dxa"/>
            <w:tcBorders>
              <w:top w:val="nil"/>
              <w:left w:val="nil"/>
              <w:bottom w:val="single" w:sz="8"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54.7</w:t>
            </w:r>
          </w:p>
        </w:tc>
        <w:tc>
          <w:tcPr>
            <w:tcW w:w="1170"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72.8</w:t>
            </w:r>
          </w:p>
        </w:tc>
        <w:tc>
          <w:tcPr>
            <w:tcW w:w="1395"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20.6</w:t>
            </w:r>
          </w:p>
        </w:tc>
        <w:tc>
          <w:tcPr>
            <w:tcW w:w="1394" w:type="dxa"/>
            <w:tcBorders>
              <w:top w:val="nil"/>
              <w:left w:val="nil"/>
              <w:bottom w:val="single" w:sz="8" w:space="0" w:color="auto"/>
              <w:right w:val="single" w:sz="8" w:space="0" w:color="auto"/>
            </w:tcBorders>
            <w:shd w:val="clear" w:color="auto" w:fill="auto"/>
            <w:noWrap/>
            <w:vAlign w:val="center"/>
            <w:hideMark/>
          </w:tcPr>
          <w:p w:rsidR="00505817" w:rsidRPr="008A34B5" w:rsidRDefault="00505817" w:rsidP="00CC26B3">
            <w:pPr>
              <w:rPr>
                <w:lang w:eastAsia="en-AU"/>
              </w:rPr>
            </w:pPr>
            <w:r w:rsidRPr="008A34B5">
              <w:rPr>
                <w:lang w:eastAsia="en-AU"/>
              </w:rPr>
              <w:t>23.1</w:t>
            </w:r>
          </w:p>
        </w:tc>
        <w:tc>
          <w:tcPr>
            <w:tcW w:w="1142"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0.85</w:t>
            </w:r>
          </w:p>
        </w:tc>
        <w:tc>
          <w:tcPr>
            <w:tcW w:w="1339" w:type="dxa"/>
            <w:tcBorders>
              <w:top w:val="nil"/>
              <w:left w:val="nil"/>
              <w:bottom w:val="single" w:sz="8" w:space="0" w:color="auto"/>
              <w:right w:val="single" w:sz="4" w:space="0" w:color="auto"/>
            </w:tcBorders>
            <w:shd w:val="clear" w:color="auto" w:fill="auto"/>
            <w:noWrap/>
            <w:vAlign w:val="center"/>
            <w:hideMark/>
          </w:tcPr>
          <w:p w:rsidR="00505817" w:rsidRPr="008A34B5" w:rsidRDefault="00505817" w:rsidP="00CC26B3">
            <w:pPr>
              <w:rPr>
                <w:lang w:eastAsia="en-AU"/>
              </w:rPr>
            </w:pPr>
            <w:r w:rsidRPr="008A34B5">
              <w:rPr>
                <w:lang w:eastAsia="en-AU"/>
              </w:rPr>
              <w:t>48.4</w:t>
            </w:r>
          </w:p>
        </w:tc>
      </w:tr>
      <w:tr w:rsidR="00875994" w:rsidRPr="00BD71CB" w:rsidTr="00D30B82">
        <w:trPr>
          <w:cantSplit/>
          <w:trHeight w:val="126"/>
        </w:trPr>
        <w:tc>
          <w:tcPr>
            <w:tcW w:w="741" w:type="dxa"/>
            <w:tcBorders>
              <w:top w:val="nil"/>
              <w:left w:val="single" w:sz="8" w:space="0" w:color="auto"/>
              <w:bottom w:val="single" w:sz="8" w:space="0" w:color="auto"/>
              <w:right w:val="single" w:sz="4" w:space="0" w:color="auto"/>
            </w:tcBorders>
            <w:shd w:val="clear" w:color="auto" w:fill="D99594" w:themeFill="accent2" w:themeFillTint="99"/>
            <w:noWrap/>
            <w:vAlign w:val="center"/>
          </w:tcPr>
          <w:p w:rsidR="00875994" w:rsidRPr="009C5264" w:rsidRDefault="00875994" w:rsidP="00CC26B3">
            <w:pPr>
              <w:rPr>
                <w:lang w:eastAsia="en-AU"/>
              </w:rPr>
            </w:pPr>
          </w:p>
        </w:tc>
        <w:tc>
          <w:tcPr>
            <w:tcW w:w="989" w:type="dxa"/>
            <w:tcBorders>
              <w:top w:val="nil"/>
              <w:left w:val="nil"/>
              <w:bottom w:val="single" w:sz="8" w:space="0" w:color="auto"/>
              <w:right w:val="single" w:sz="4" w:space="0" w:color="auto"/>
            </w:tcBorders>
            <w:shd w:val="clear" w:color="auto" w:fill="D99594" w:themeFill="accent2" w:themeFillTint="99"/>
            <w:noWrap/>
            <w:vAlign w:val="center"/>
          </w:tcPr>
          <w:p w:rsidR="00875994" w:rsidRPr="009C5264" w:rsidRDefault="00875994" w:rsidP="00CC26B3">
            <w:pPr>
              <w:rPr>
                <w:lang w:eastAsia="en-AU"/>
              </w:rPr>
            </w:pPr>
          </w:p>
        </w:tc>
        <w:tc>
          <w:tcPr>
            <w:tcW w:w="1005" w:type="dxa"/>
            <w:tcBorders>
              <w:top w:val="nil"/>
              <w:left w:val="nil"/>
              <w:bottom w:val="single" w:sz="8" w:space="0" w:color="auto"/>
              <w:right w:val="single" w:sz="4" w:space="0" w:color="auto"/>
            </w:tcBorders>
            <w:shd w:val="clear" w:color="auto" w:fill="D99594" w:themeFill="accent2" w:themeFillTint="99"/>
            <w:noWrap/>
            <w:vAlign w:val="center"/>
          </w:tcPr>
          <w:p w:rsidR="00875994" w:rsidRPr="009C5264" w:rsidRDefault="00875994" w:rsidP="00CC26B3">
            <w:pPr>
              <w:rPr>
                <w:lang w:eastAsia="en-AU"/>
              </w:rPr>
            </w:pPr>
          </w:p>
        </w:tc>
        <w:tc>
          <w:tcPr>
            <w:tcW w:w="1103" w:type="dxa"/>
            <w:tcBorders>
              <w:top w:val="nil"/>
              <w:left w:val="nil"/>
              <w:bottom w:val="single" w:sz="8" w:space="0" w:color="auto"/>
              <w:right w:val="single" w:sz="4" w:space="0" w:color="auto"/>
            </w:tcBorders>
            <w:shd w:val="clear" w:color="auto" w:fill="D99594" w:themeFill="accent2" w:themeFillTint="99"/>
            <w:noWrap/>
            <w:vAlign w:val="center"/>
          </w:tcPr>
          <w:p w:rsidR="00875994" w:rsidRPr="009C5264" w:rsidRDefault="00875994" w:rsidP="00CC26B3">
            <w:pPr>
              <w:rPr>
                <w:lang w:eastAsia="en-AU"/>
              </w:rPr>
            </w:pPr>
          </w:p>
        </w:tc>
        <w:tc>
          <w:tcPr>
            <w:tcW w:w="963" w:type="dxa"/>
            <w:tcBorders>
              <w:top w:val="nil"/>
              <w:left w:val="nil"/>
              <w:bottom w:val="single" w:sz="8" w:space="0" w:color="auto"/>
              <w:right w:val="single" w:sz="4" w:space="0" w:color="auto"/>
            </w:tcBorders>
            <w:shd w:val="clear" w:color="auto" w:fill="D99594" w:themeFill="accent2" w:themeFillTint="99"/>
            <w:noWrap/>
            <w:vAlign w:val="center"/>
          </w:tcPr>
          <w:p w:rsidR="00875994" w:rsidRPr="009C5264" w:rsidRDefault="00875994" w:rsidP="00CC26B3">
            <w:pPr>
              <w:rPr>
                <w:lang w:eastAsia="en-AU"/>
              </w:rPr>
            </w:pPr>
          </w:p>
        </w:tc>
        <w:tc>
          <w:tcPr>
            <w:tcW w:w="1124" w:type="dxa"/>
            <w:tcBorders>
              <w:top w:val="nil"/>
              <w:left w:val="nil"/>
              <w:bottom w:val="single" w:sz="8" w:space="0" w:color="auto"/>
              <w:right w:val="single" w:sz="4" w:space="0" w:color="auto"/>
            </w:tcBorders>
            <w:shd w:val="clear" w:color="auto" w:fill="D99594" w:themeFill="accent2" w:themeFillTint="99"/>
            <w:noWrap/>
            <w:vAlign w:val="center"/>
          </w:tcPr>
          <w:p w:rsidR="00875994" w:rsidRPr="009C5264" w:rsidRDefault="00875994" w:rsidP="00CC26B3">
            <w:pPr>
              <w:rPr>
                <w:lang w:eastAsia="en-AU"/>
              </w:rPr>
            </w:pPr>
          </w:p>
        </w:tc>
        <w:tc>
          <w:tcPr>
            <w:tcW w:w="698" w:type="dxa"/>
            <w:tcBorders>
              <w:top w:val="nil"/>
              <w:left w:val="nil"/>
              <w:bottom w:val="single" w:sz="8" w:space="0" w:color="auto"/>
              <w:right w:val="single" w:sz="4" w:space="0" w:color="auto"/>
            </w:tcBorders>
            <w:shd w:val="clear" w:color="auto" w:fill="D99594" w:themeFill="accent2" w:themeFillTint="99"/>
            <w:noWrap/>
            <w:vAlign w:val="center"/>
          </w:tcPr>
          <w:p w:rsidR="00875994" w:rsidRPr="009C5264" w:rsidRDefault="00875994" w:rsidP="00CC26B3">
            <w:pPr>
              <w:rPr>
                <w:lang w:eastAsia="en-AU"/>
              </w:rPr>
            </w:pPr>
          </w:p>
        </w:tc>
        <w:tc>
          <w:tcPr>
            <w:tcW w:w="1003" w:type="dxa"/>
            <w:tcBorders>
              <w:top w:val="nil"/>
              <w:left w:val="nil"/>
              <w:bottom w:val="single" w:sz="8" w:space="0" w:color="auto"/>
              <w:right w:val="single" w:sz="4" w:space="0" w:color="auto"/>
            </w:tcBorders>
            <w:shd w:val="clear" w:color="auto" w:fill="D99594" w:themeFill="accent2" w:themeFillTint="99"/>
            <w:noWrap/>
            <w:vAlign w:val="center"/>
          </w:tcPr>
          <w:p w:rsidR="00875994" w:rsidRPr="009C5264" w:rsidRDefault="00875994" w:rsidP="00CC26B3">
            <w:pPr>
              <w:rPr>
                <w:lang w:eastAsia="en-AU"/>
              </w:rPr>
            </w:pPr>
          </w:p>
        </w:tc>
        <w:tc>
          <w:tcPr>
            <w:tcW w:w="1338" w:type="dxa"/>
            <w:tcBorders>
              <w:top w:val="nil"/>
              <w:left w:val="nil"/>
              <w:bottom w:val="single" w:sz="8" w:space="0" w:color="auto"/>
              <w:right w:val="single" w:sz="8" w:space="0" w:color="auto"/>
            </w:tcBorders>
            <w:shd w:val="clear" w:color="auto" w:fill="D99594" w:themeFill="accent2" w:themeFillTint="99"/>
            <w:noWrap/>
            <w:vAlign w:val="center"/>
          </w:tcPr>
          <w:p w:rsidR="00875994" w:rsidRPr="009C5264" w:rsidRDefault="00875994" w:rsidP="00CC26B3">
            <w:pPr>
              <w:rPr>
                <w:lang w:eastAsia="en-AU"/>
              </w:rPr>
            </w:pPr>
          </w:p>
        </w:tc>
        <w:tc>
          <w:tcPr>
            <w:tcW w:w="1170" w:type="dxa"/>
            <w:tcBorders>
              <w:top w:val="nil"/>
              <w:left w:val="nil"/>
              <w:bottom w:val="single" w:sz="8" w:space="0" w:color="auto"/>
              <w:right w:val="single" w:sz="4" w:space="0" w:color="auto"/>
            </w:tcBorders>
            <w:shd w:val="clear" w:color="auto" w:fill="D99594" w:themeFill="accent2" w:themeFillTint="99"/>
            <w:noWrap/>
            <w:vAlign w:val="center"/>
          </w:tcPr>
          <w:p w:rsidR="00875994" w:rsidRPr="009C5264" w:rsidRDefault="00875994" w:rsidP="00CC26B3">
            <w:pPr>
              <w:rPr>
                <w:lang w:eastAsia="en-AU"/>
              </w:rPr>
            </w:pPr>
          </w:p>
        </w:tc>
        <w:tc>
          <w:tcPr>
            <w:tcW w:w="1395" w:type="dxa"/>
            <w:tcBorders>
              <w:top w:val="nil"/>
              <w:left w:val="nil"/>
              <w:bottom w:val="single" w:sz="8" w:space="0" w:color="auto"/>
              <w:right w:val="single" w:sz="4" w:space="0" w:color="auto"/>
            </w:tcBorders>
            <w:shd w:val="clear" w:color="auto" w:fill="D99594" w:themeFill="accent2" w:themeFillTint="99"/>
            <w:noWrap/>
            <w:vAlign w:val="center"/>
          </w:tcPr>
          <w:p w:rsidR="00875994" w:rsidRPr="009C5264" w:rsidRDefault="00875994" w:rsidP="00CC26B3">
            <w:pPr>
              <w:rPr>
                <w:lang w:eastAsia="en-AU"/>
              </w:rPr>
            </w:pPr>
          </w:p>
        </w:tc>
        <w:tc>
          <w:tcPr>
            <w:tcW w:w="1394" w:type="dxa"/>
            <w:tcBorders>
              <w:top w:val="nil"/>
              <w:left w:val="nil"/>
              <w:bottom w:val="single" w:sz="8" w:space="0" w:color="auto"/>
              <w:right w:val="single" w:sz="8" w:space="0" w:color="auto"/>
            </w:tcBorders>
            <w:shd w:val="clear" w:color="auto" w:fill="D99594" w:themeFill="accent2" w:themeFillTint="99"/>
            <w:noWrap/>
            <w:vAlign w:val="center"/>
          </w:tcPr>
          <w:p w:rsidR="00875994" w:rsidRPr="009C5264" w:rsidRDefault="00875994" w:rsidP="00CC26B3">
            <w:pPr>
              <w:rPr>
                <w:lang w:eastAsia="en-AU"/>
              </w:rPr>
            </w:pPr>
          </w:p>
        </w:tc>
        <w:tc>
          <w:tcPr>
            <w:tcW w:w="1142" w:type="dxa"/>
            <w:tcBorders>
              <w:top w:val="nil"/>
              <w:left w:val="nil"/>
              <w:bottom w:val="single" w:sz="8" w:space="0" w:color="auto"/>
              <w:right w:val="single" w:sz="4" w:space="0" w:color="auto"/>
            </w:tcBorders>
            <w:shd w:val="clear" w:color="auto" w:fill="D99594" w:themeFill="accent2" w:themeFillTint="99"/>
            <w:noWrap/>
            <w:vAlign w:val="center"/>
          </w:tcPr>
          <w:p w:rsidR="00875994" w:rsidRPr="009C5264" w:rsidRDefault="00875994" w:rsidP="00CC26B3">
            <w:pPr>
              <w:rPr>
                <w:lang w:eastAsia="en-AU"/>
              </w:rPr>
            </w:pPr>
          </w:p>
        </w:tc>
        <w:tc>
          <w:tcPr>
            <w:tcW w:w="1339" w:type="dxa"/>
            <w:tcBorders>
              <w:top w:val="nil"/>
              <w:left w:val="nil"/>
              <w:bottom w:val="single" w:sz="8" w:space="0" w:color="auto"/>
              <w:right w:val="single" w:sz="4" w:space="0" w:color="auto"/>
            </w:tcBorders>
            <w:shd w:val="clear" w:color="auto" w:fill="D99594" w:themeFill="accent2" w:themeFillTint="99"/>
            <w:noWrap/>
            <w:vAlign w:val="center"/>
          </w:tcPr>
          <w:p w:rsidR="00875994" w:rsidRPr="009C5264" w:rsidRDefault="00875994" w:rsidP="00CC26B3">
            <w:pPr>
              <w:rPr>
                <w:lang w:eastAsia="en-AU"/>
              </w:rPr>
            </w:pPr>
          </w:p>
        </w:tc>
      </w:tr>
    </w:tbl>
    <w:p w:rsidR="00261F6F" w:rsidRDefault="00261F6F"/>
    <w:p w:rsidR="00261F6F" w:rsidRDefault="00261F6F" w:rsidP="00261F6F">
      <w:r>
        <w:br w:type="page"/>
      </w:r>
    </w:p>
    <w:p w:rsidR="00261F6F" w:rsidRPr="00D30B82" w:rsidRDefault="004F2CA8">
      <w:pPr>
        <w:rPr>
          <w:rStyle w:val="SubtleEmphasis"/>
        </w:rPr>
      </w:pPr>
      <w:r w:rsidRPr="00D30B82">
        <w:rPr>
          <w:rStyle w:val="SubtleEmphasis"/>
        </w:rPr>
        <w:t>Table 2 PAT Reading improvement</w:t>
      </w:r>
    </w:p>
    <w:tbl>
      <w:tblPr>
        <w:tblW w:w="15737" w:type="dxa"/>
        <w:tblInd w:w="-318" w:type="dxa"/>
        <w:tblLook w:val="04A0" w:firstRow="1" w:lastRow="0" w:firstColumn="1" w:lastColumn="0" w:noHBand="0" w:noVBand="1"/>
      </w:tblPr>
      <w:tblGrid>
        <w:gridCol w:w="1008"/>
        <w:gridCol w:w="989"/>
        <w:gridCol w:w="1005"/>
        <w:gridCol w:w="963"/>
        <w:gridCol w:w="963"/>
        <w:gridCol w:w="992"/>
        <w:gridCol w:w="851"/>
        <w:gridCol w:w="1280"/>
        <w:gridCol w:w="988"/>
        <w:gridCol w:w="1084"/>
        <w:gridCol w:w="1134"/>
        <w:gridCol w:w="1480"/>
        <w:gridCol w:w="1420"/>
        <w:gridCol w:w="1580"/>
      </w:tblGrid>
      <w:tr w:rsidR="00875994" w:rsidRPr="00875994" w:rsidTr="004F2CA8">
        <w:trPr>
          <w:trHeight w:val="310"/>
          <w:tblHeader/>
        </w:trPr>
        <w:tc>
          <w:tcPr>
            <w:tcW w:w="9039" w:type="dxa"/>
            <w:gridSpan w:val="9"/>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875994" w:rsidRPr="00875994" w:rsidRDefault="004F77AB" w:rsidP="00AD5527">
            <w:pPr>
              <w:rPr>
                <w:sz w:val="16"/>
                <w:lang w:eastAsia="en-AU"/>
              </w:rPr>
            </w:pPr>
            <w:r>
              <w:rPr>
                <w:lang w:eastAsia="en-AU"/>
              </w:rPr>
              <w:t>Attachment B Table  3</w:t>
            </w:r>
            <w:r w:rsidR="00AD5527">
              <w:rPr>
                <w:lang w:eastAsia="en-AU"/>
              </w:rPr>
              <w:t xml:space="preserve"> </w:t>
            </w:r>
            <w:r w:rsidR="00875994" w:rsidRPr="00CE449A">
              <w:rPr>
                <w:lang w:eastAsia="en-AU"/>
              </w:rPr>
              <w:t>PAT-Rc</w:t>
            </w:r>
          </w:p>
        </w:tc>
        <w:tc>
          <w:tcPr>
            <w:tcW w:w="3698" w:type="dxa"/>
            <w:gridSpan w:val="3"/>
            <w:tcBorders>
              <w:top w:val="single" w:sz="8" w:space="0" w:color="auto"/>
              <w:left w:val="nil"/>
              <w:bottom w:val="single" w:sz="8" w:space="0" w:color="auto"/>
              <w:right w:val="single" w:sz="8" w:space="0" w:color="000000"/>
            </w:tcBorders>
            <w:shd w:val="clear" w:color="auto" w:fill="auto"/>
            <w:vAlign w:val="bottom"/>
            <w:hideMark/>
          </w:tcPr>
          <w:p w:rsidR="00875994" w:rsidRPr="00875994" w:rsidRDefault="00875994" w:rsidP="00CC26B3">
            <w:pPr>
              <w:rPr>
                <w:sz w:val="16"/>
                <w:lang w:eastAsia="en-AU"/>
              </w:rPr>
            </w:pPr>
            <w:r w:rsidRPr="004F77AB">
              <w:rPr>
                <w:lang w:eastAsia="en-AU"/>
              </w:rPr>
              <w:t>Compare with year level Norm score</w:t>
            </w:r>
          </w:p>
        </w:tc>
        <w:tc>
          <w:tcPr>
            <w:tcW w:w="3000" w:type="dxa"/>
            <w:gridSpan w:val="2"/>
            <w:tcBorders>
              <w:top w:val="single" w:sz="8" w:space="0" w:color="auto"/>
              <w:left w:val="nil"/>
              <w:bottom w:val="single" w:sz="8" w:space="0" w:color="auto"/>
              <w:right w:val="single" w:sz="4" w:space="0" w:color="000000"/>
            </w:tcBorders>
            <w:shd w:val="clear" w:color="auto" w:fill="auto"/>
            <w:vAlign w:val="bottom"/>
            <w:hideMark/>
          </w:tcPr>
          <w:p w:rsidR="00875994" w:rsidRPr="00875994" w:rsidRDefault="00875994" w:rsidP="00CC26B3">
            <w:pPr>
              <w:rPr>
                <w:lang w:eastAsia="en-AU"/>
              </w:rPr>
            </w:pPr>
            <w:r w:rsidRPr="00875994">
              <w:rPr>
                <w:lang w:eastAsia="en-AU"/>
              </w:rPr>
              <w:t xml:space="preserve">Compare with expected score </w:t>
            </w:r>
          </w:p>
        </w:tc>
      </w:tr>
      <w:tr w:rsidR="00875994" w:rsidRPr="00875994" w:rsidTr="004F2CA8">
        <w:trPr>
          <w:trHeight w:val="931"/>
          <w:tblHeader/>
        </w:trPr>
        <w:tc>
          <w:tcPr>
            <w:tcW w:w="1008" w:type="dxa"/>
            <w:tcBorders>
              <w:top w:val="nil"/>
              <w:left w:val="single" w:sz="8" w:space="0" w:color="auto"/>
              <w:bottom w:val="single" w:sz="4" w:space="0" w:color="auto"/>
              <w:right w:val="single" w:sz="4" w:space="0" w:color="auto"/>
            </w:tcBorders>
            <w:shd w:val="clear" w:color="auto" w:fill="auto"/>
            <w:vAlign w:val="bottom"/>
            <w:hideMark/>
          </w:tcPr>
          <w:p w:rsidR="00875994" w:rsidRPr="00CE449A" w:rsidRDefault="00875994" w:rsidP="00CC26B3">
            <w:pPr>
              <w:rPr>
                <w:lang w:eastAsia="en-AU"/>
              </w:rPr>
            </w:pPr>
            <w:r w:rsidRPr="00CE449A">
              <w:rPr>
                <w:lang w:eastAsia="en-AU"/>
              </w:rPr>
              <w:t>YEAR LEVEL</w:t>
            </w:r>
          </w:p>
        </w:tc>
        <w:tc>
          <w:tcPr>
            <w:tcW w:w="989" w:type="dxa"/>
            <w:tcBorders>
              <w:top w:val="nil"/>
              <w:left w:val="nil"/>
              <w:bottom w:val="single" w:sz="4" w:space="0" w:color="auto"/>
              <w:right w:val="single" w:sz="4" w:space="0" w:color="auto"/>
            </w:tcBorders>
            <w:shd w:val="clear" w:color="auto" w:fill="auto"/>
            <w:vAlign w:val="bottom"/>
            <w:hideMark/>
          </w:tcPr>
          <w:p w:rsidR="00875994" w:rsidRPr="00CE449A" w:rsidRDefault="00875994" w:rsidP="00CC26B3">
            <w:pPr>
              <w:rPr>
                <w:lang w:eastAsia="en-AU"/>
              </w:rPr>
            </w:pPr>
            <w:r w:rsidRPr="00CE449A">
              <w:rPr>
                <w:lang w:eastAsia="en-AU"/>
              </w:rPr>
              <w:t>COHORT</w:t>
            </w:r>
          </w:p>
        </w:tc>
        <w:tc>
          <w:tcPr>
            <w:tcW w:w="1005" w:type="dxa"/>
            <w:tcBorders>
              <w:top w:val="nil"/>
              <w:left w:val="nil"/>
              <w:bottom w:val="single" w:sz="4" w:space="0" w:color="auto"/>
              <w:right w:val="single" w:sz="4" w:space="0" w:color="auto"/>
            </w:tcBorders>
            <w:shd w:val="clear" w:color="auto" w:fill="auto"/>
            <w:vAlign w:val="bottom"/>
            <w:hideMark/>
          </w:tcPr>
          <w:p w:rsidR="00875994" w:rsidRPr="00CE449A" w:rsidRDefault="00875994" w:rsidP="00CC26B3">
            <w:pPr>
              <w:rPr>
                <w:lang w:eastAsia="en-AU"/>
              </w:rPr>
            </w:pPr>
            <w:r w:rsidRPr="00CE449A">
              <w:rPr>
                <w:lang w:eastAsia="en-AU"/>
              </w:rPr>
              <w:t>No. of matched students</w:t>
            </w:r>
          </w:p>
        </w:tc>
        <w:tc>
          <w:tcPr>
            <w:tcW w:w="963" w:type="dxa"/>
            <w:tcBorders>
              <w:top w:val="nil"/>
              <w:left w:val="nil"/>
              <w:bottom w:val="single" w:sz="4" w:space="0" w:color="auto"/>
              <w:right w:val="single" w:sz="4" w:space="0" w:color="auto"/>
            </w:tcBorders>
            <w:shd w:val="clear" w:color="auto" w:fill="auto"/>
            <w:vAlign w:val="bottom"/>
            <w:hideMark/>
          </w:tcPr>
          <w:p w:rsidR="00875994" w:rsidRPr="00CE449A" w:rsidRDefault="00875994" w:rsidP="00CC26B3">
            <w:pPr>
              <w:rPr>
                <w:lang w:eastAsia="en-AU"/>
              </w:rPr>
            </w:pPr>
            <w:r w:rsidRPr="00CE449A">
              <w:rPr>
                <w:lang w:eastAsia="en-AU"/>
              </w:rPr>
              <w:t>Baseline PAT-R scale score Mean</w:t>
            </w:r>
          </w:p>
        </w:tc>
        <w:tc>
          <w:tcPr>
            <w:tcW w:w="963" w:type="dxa"/>
            <w:tcBorders>
              <w:top w:val="nil"/>
              <w:left w:val="nil"/>
              <w:bottom w:val="single" w:sz="4" w:space="0" w:color="auto"/>
              <w:right w:val="single" w:sz="4" w:space="0" w:color="auto"/>
            </w:tcBorders>
            <w:shd w:val="clear" w:color="auto" w:fill="auto"/>
            <w:vAlign w:val="bottom"/>
            <w:hideMark/>
          </w:tcPr>
          <w:p w:rsidR="00875994" w:rsidRPr="00CE449A" w:rsidRDefault="00875994" w:rsidP="00CC26B3">
            <w:pPr>
              <w:rPr>
                <w:lang w:eastAsia="en-AU"/>
              </w:rPr>
            </w:pPr>
            <w:r w:rsidRPr="00CE449A">
              <w:rPr>
                <w:lang w:eastAsia="en-AU"/>
              </w:rPr>
              <w:t>Baseline SD</w:t>
            </w:r>
          </w:p>
        </w:tc>
        <w:tc>
          <w:tcPr>
            <w:tcW w:w="992" w:type="dxa"/>
            <w:tcBorders>
              <w:top w:val="nil"/>
              <w:left w:val="nil"/>
              <w:bottom w:val="single" w:sz="4" w:space="0" w:color="auto"/>
              <w:right w:val="single" w:sz="4" w:space="0" w:color="auto"/>
            </w:tcBorders>
            <w:shd w:val="clear" w:color="auto" w:fill="auto"/>
            <w:vAlign w:val="bottom"/>
            <w:hideMark/>
          </w:tcPr>
          <w:p w:rsidR="00875994" w:rsidRPr="00CE449A" w:rsidRDefault="00875994" w:rsidP="00CC26B3">
            <w:pPr>
              <w:rPr>
                <w:lang w:eastAsia="en-AU"/>
              </w:rPr>
            </w:pPr>
            <w:r w:rsidRPr="00CE449A">
              <w:rPr>
                <w:lang w:eastAsia="en-AU"/>
              </w:rPr>
              <w:t>End of Year PAT-R scale score Mean</w:t>
            </w:r>
          </w:p>
        </w:tc>
        <w:tc>
          <w:tcPr>
            <w:tcW w:w="851" w:type="dxa"/>
            <w:tcBorders>
              <w:top w:val="nil"/>
              <w:left w:val="nil"/>
              <w:bottom w:val="single" w:sz="4" w:space="0" w:color="auto"/>
              <w:right w:val="single" w:sz="4" w:space="0" w:color="auto"/>
            </w:tcBorders>
            <w:shd w:val="clear" w:color="auto" w:fill="auto"/>
            <w:vAlign w:val="bottom"/>
            <w:hideMark/>
          </w:tcPr>
          <w:p w:rsidR="00875994" w:rsidRPr="00CE449A" w:rsidRDefault="00875994" w:rsidP="00CC26B3">
            <w:pPr>
              <w:rPr>
                <w:lang w:eastAsia="en-AU"/>
              </w:rPr>
            </w:pPr>
            <w:r w:rsidRPr="00CE449A">
              <w:rPr>
                <w:lang w:eastAsia="en-AU"/>
              </w:rPr>
              <w:t>End of Year score SD</w:t>
            </w:r>
          </w:p>
        </w:tc>
        <w:tc>
          <w:tcPr>
            <w:tcW w:w="1280" w:type="dxa"/>
            <w:tcBorders>
              <w:top w:val="nil"/>
              <w:left w:val="nil"/>
              <w:bottom w:val="single" w:sz="4" w:space="0" w:color="auto"/>
              <w:right w:val="single" w:sz="4" w:space="0" w:color="auto"/>
            </w:tcBorders>
            <w:shd w:val="clear" w:color="auto" w:fill="auto"/>
            <w:vAlign w:val="bottom"/>
            <w:hideMark/>
          </w:tcPr>
          <w:p w:rsidR="00875994" w:rsidRPr="00CE449A" w:rsidRDefault="00875994" w:rsidP="00CC26B3">
            <w:pPr>
              <w:rPr>
                <w:color w:val="000000"/>
                <w:lang w:eastAsia="en-AU"/>
              </w:rPr>
            </w:pPr>
            <w:r w:rsidRPr="00CE449A">
              <w:rPr>
                <w:lang w:eastAsia="en-AU"/>
              </w:rPr>
              <w:t>Mean (score) growth of Cohort</w:t>
            </w:r>
          </w:p>
        </w:tc>
        <w:tc>
          <w:tcPr>
            <w:tcW w:w="988" w:type="dxa"/>
            <w:tcBorders>
              <w:top w:val="nil"/>
              <w:left w:val="nil"/>
              <w:bottom w:val="single" w:sz="4" w:space="0" w:color="auto"/>
              <w:right w:val="single" w:sz="8" w:space="0" w:color="auto"/>
            </w:tcBorders>
            <w:shd w:val="clear" w:color="auto" w:fill="auto"/>
            <w:vAlign w:val="bottom"/>
            <w:hideMark/>
          </w:tcPr>
          <w:p w:rsidR="00875994" w:rsidRPr="00CE449A" w:rsidRDefault="00875994" w:rsidP="00CC26B3">
            <w:pPr>
              <w:rPr>
                <w:lang w:eastAsia="en-AU"/>
              </w:rPr>
            </w:pPr>
            <w:r w:rsidRPr="00CE449A">
              <w:rPr>
                <w:lang w:eastAsia="en-AU"/>
              </w:rPr>
              <w:t>% of student with positive growth</w:t>
            </w:r>
          </w:p>
        </w:tc>
        <w:tc>
          <w:tcPr>
            <w:tcW w:w="1084" w:type="dxa"/>
            <w:tcBorders>
              <w:top w:val="nil"/>
              <w:left w:val="nil"/>
              <w:bottom w:val="single" w:sz="4" w:space="0" w:color="auto"/>
              <w:right w:val="single" w:sz="4" w:space="0" w:color="auto"/>
            </w:tcBorders>
            <w:shd w:val="clear" w:color="auto" w:fill="auto"/>
            <w:vAlign w:val="bottom"/>
            <w:hideMark/>
          </w:tcPr>
          <w:p w:rsidR="00875994" w:rsidRPr="00CE449A" w:rsidRDefault="00875994" w:rsidP="00CC26B3">
            <w:pPr>
              <w:rPr>
                <w:color w:val="FF0000"/>
                <w:lang w:eastAsia="en-AU"/>
              </w:rPr>
            </w:pPr>
            <w:r w:rsidRPr="00CE449A">
              <w:rPr>
                <w:lang w:eastAsia="en-AU"/>
              </w:rPr>
              <w:t>Norm reference sample scale score Mean</w:t>
            </w:r>
          </w:p>
        </w:tc>
        <w:tc>
          <w:tcPr>
            <w:tcW w:w="1134" w:type="dxa"/>
            <w:tcBorders>
              <w:top w:val="nil"/>
              <w:left w:val="nil"/>
              <w:bottom w:val="single" w:sz="4" w:space="0" w:color="auto"/>
              <w:right w:val="single" w:sz="4" w:space="0" w:color="auto"/>
            </w:tcBorders>
            <w:shd w:val="clear" w:color="auto" w:fill="auto"/>
            <w:vAlign w:val="bottom"/>
            <w:hideMark/>
          </w:tcPr>
          <w:p w:rsidR="00875994" w:rsidRPr="00CE449A" w:rsidRDefault="00875994" w:rsidP="00CC26B3">
            <w:pPr>
              <w:rPr>
                <w:lang w:eastAsia="en-AU"/>
              </w:rPr>
            </w:pPr>
            <w:r w:rsidRPr="00CE449A">
              <w:rPr>
                <w:lang w:eastAsia="en-AU"/>
              </w:rPr>
              <w:t>% of student achieving Norm Score Mean at the First sitting</w:t>
            </w:r>
          </w:p>
        </w:tc>
        <w:tc>
          <w:tcPr>
            <w:tcW w:w="1480" w:type="dxa"/>
            <w:tcBorders>
              <w:top w:val="nil"/>
              <w:left w:val="nil"/>
              <w:bottom w:val="single" w:sz="4" w:space="0" w:color="auto"/>
              <w:right w:val="single" w:sz="8" w:space="0" w:color="auto"/>
            </w:tcBorders>
            <w:shd w:val="clear" w:color="auto" w:fill="auto"/>
            <w:vAlign w:val="bottom"/>
            <w:hideMark/>
          </w:tcPr>
          <w:p w:rsidR="00875994" w:rsidRPr="00CE449A" w:rsidRDefault="00875994" w:rsidP="00CC26B3">
            <w:pPr>
              <w:rPr>
                <w:lang w:eastAsia="en-AU"/>
              </w:rPr>
            </w:pPr>
            <w:r w:rsidRPr="00CE449A">
              <w:rPr>
                <w:lang w:eastAsia="en-AU"/>
              </w:rPr>
              <w:t>% of student achieving Norm Score Mean  at the Second sitting</w:t>
            </w:r>
          </w:p>
        </w:tc>
        <w:tc>
          <w:tcPr>
            <w:tcW w:w="1420" w:type="dxa"/>
            <w:tcBorders>
              <w:top w:val="nil"/>
              <w:left w:val="nil"/>
              <w:bottom w:val="single" w:sz="4" w:space="0" w:color="auto"/>
              <w:right w:val="single" w:sz="4" w:space="0" w:color="auto"/>
            </w:tcBorders>
            <w:shd w:val="clear" w:color="auto" w:fill="auto"/>
            <w:vAlign w:val="bottom"/>
            <w:hideMark/>
          </w:tcPr>
          <w:p w:rsidR="00875994" w:rsidRPr="00CE449A" w:rsidRDefault="00875994" w:rsidP="00CC26B3">
            <w:pPr>
              <w:rPr>
                <w:color w:val="000000"/>
                <w:lang w:eastAsia="en-AU"/>
              </w:rPr>
            </w:pPr>
            <w:r w:rsidRPr="00CE449A">
              <w:rPr>
                <w:lang w:eastAsia="en-AU"/>
              </w:rPr>
              <w:t>Expected mean growth</w:t>
            </w:r>
          </w:p>
        </w:tc>
        <w:tc>
          <w:tcPr>
            <w:tcW w:w="1580" w:type="dxa"/>
            <w:tcBorders>
              <w:top w:val="nil"/>
              <w:left w:val="nil"/>
              <w:bottom w:val="single" w:sz="4" w:space="0" w:color="auto"/>
              <w:right w:val="single" w:sz="4" w:space="0" w:color="auto"/>
            </w:tcBorders>
            <w:shd w:val="clear" w:color="auto" w:fill="auto"/>
            <w:vAlign w:val="bottom"/>
            <w:hideMark/>
          </w:tcPr>
          <w:p w:rsidR="00875994" w:rsidRPr="00CE449A" w:rsidRDefault="00875994" w:rsidP="00CC26B3">
            <w:pPr>
              <w:rPr>
                <w:lang w:eastAsia="en-AU"/>
              </w:rPr>
            </w:pPr>
            <w:r w:rsidRPr="00CE449A">
              <w:rPr>
                <w:lang w:eastAsia="en-AU"/>
              </w:rPr>
              <w:t>% of students achieving expected mean growth (by year level)</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000000" w:fill="EBF1DE"/>
            <w:noWrap/>
            <w:vAlign w:val="bottom"/>
            <w:hideMark/>
          </w:tcPr>
          <w:p w:rsidR="00875994" w:rsidRPr="00875994" w:rsidRDefault="00875994" w:rsidP="00CC26B3">
            <w:pPr>
              <w:rPr>
                <w:lang w:eastAsia="en-AU"/>
              </w:rPr>
            </w:pPr>
            <w:r w:rsidRPr="00875994">
              <w:rPr>
                <w:lang w:eastAsia="en-AU"/>
              </w:rPr>
              <w:t>3</w:t>
            </w:r>
          </w:p>
        </w:tc>
        <w:tc>
          <w:tcPr>
            <w:tcW w:w="989" w:type="dxa"/>
            <w:tcBorders>
              <w:top w:val="nil"/>
              <w:left w:val="nil"/>
              <w:bottom w:val="single" w:sz="4" w:space="0" w:color="auto"/>
              <w:right w:val="single" w:sz="4" w:space="0" w:color="auto"/>
            </w:tcBorders>
            <w:shd w:val="clear" w:color="000000" w:fill="EBF1DE"/>
            <w:noWrap/>
            <w:vAlign w:val="bottom"/>
            <w:hideMark/>
          </w:tcPr>
          <w:p w:rsidR="00875994" w:rsidRPr="00875994" w:rsidRDefault="00875994" w:rsidP="00CC26B3">
            <w:pPr>
              <w:rPr>
                <w:lang w:eastAsia="en-AU"/>
              </w:rPr>
            </w:pPr>
            <w:r w:rsidRPr="00875994">
              <w:rPr>
                <w:lang w:eastAsia="en-AU"/>
              </w:rPr>
              <w:t>ILN</w:t>
            </w:r>
          </w:p>
        </w:tc>
        <w:tc>
          <w:tcPr>
            <w:tcW w:w="1005" w:type="dxa"/>
            <w:tcBorders>
              <w:top w:val="nil"/>
              <w:left w:val="nil"/>
              <w:bottom w:val="single" w:sz="4" w:space="0" w:color="auto"/>
              <w:right w:val="single" w:sz="4" w:space="0" w:color="auto"/>
            </w:tcBorders>
            <w:shd w:val="clear" w:color="000000" w:fill="EBF1DE"/>
            <w:noWrap/>
            <w:vAlign w:val="bottom"/>
            <w:hideMark/>
          </w:tcPr>
          <w:p w:rsidR="00875994" w:rsidRPr="00875994" w:rsidRDefault="00875994" w:rsidP="00CC26B3">
            <w:pPr>
              <w:rPr>
                <w:lang w:eastAsia="en-AU"/>
              </w:rPr>
            </w:pPr>
          </w:p>
        </w:tc>
        <w:tc>
          <w:tcPr>
            <w:tcW w:w="963" w:type="dxa"/>
            <w:tcBorders>
              <w:top w:val="nil"/>
              <w:left w:val="nil"/>
              <w:bottom w:val="single" w:sz="4" w:space="0" w:color="auto"/>
              <w:right w:val="single" w:sz="4" w:space="0" w:color="auto"/>
            </w:tcBorders>
            <w:shd w:val="clear" w:color="000000" w:fill="EBF1DE"/>
            <w:noWrap/>
            <w:vAlign w:val="bottom"/>
            <w:hideMark/>
          </w:tcPr>
          <w:p w:rsidR="00875994" w:rsidRPr="00875994" w:rsidRDefault="00875994" w:rsidP="00CC26B3">
            <w:pPr>
              <w:rPr>
                <w:lang w:eastAsia="en-AU"/>
              </w:rPr>
            </w:pPr>
          </w:p>
        </w:tc>
        <w:tc>
          <w:tcPr>
            <w:tcW w:w="963" w:type="dxa"/>
            <w:tcBorders>
              <w:top w:val="nil"/>
              <w:left w:val="nil"/>
              <w:bottom w:val="single" w:sz="4" w:space="0" w:color="auto"/>
              <w:right w:val="single" w:sz="4" w:space="0" w:color="auto"/>
            </w:tcBorders>
            <w:shd w:val="clear" w:color="000000" w:fill="EBF1DE"/>
            <w:noWrap/>
            <w:vAlign w:val="bottom"/>
            <w:hideMark/>
          </w:tcPr>
          <w:p w:rsidR="00875994" w:rsidRPr="00875994" w:rsidRDefault="00875994" w:rsidP="00CC26B3">
            <w:pPr>
              <w:rPr>
                <w:lang w:eastAsia="en-AU"/>
              </w:rPr>
            </w:pPr>
          </w:p>
        </w:tc>
        <w:tc>
          <w:tcPr>
            <w:tcW w:w="992" w:type="dxa"/>
            <w:tcBorders>
              <w:top w:val="nil"/>
              <w:left w:val="nil"/>
              <w:bottom w:val="single" w:sz="4" w:space="0" w:color="auto"/>
              <w:right w:val="single" w:sz="4" w:space="0" w:color="auto"/>
            </w:tcBorders>
            <w:shd w:val="clear" w:color="000000" w:fill="EBF1DE"/>
            <w:noWrap/>
            <w:vAlign w:val="bottom"/>
            <w:hideMark/>
          </w:tcPr>
          <w:p w:rsidR="00875994" w:rsidRPr="00875994" w:rsidRDefault="00875994" w:rsidP="00CC26B3">
            <w:pPr>
              <w:rPr>
                <w:lang w:eastAsia="en-AU"/>
              </w:rPr>
            </w:pPr>
          </w:p>
        </w:tc>
        <w:tc>
          <w:tcPr>
            <w:tcW w:w="851" w:type="dxa"/>
            <w:tcBorders>
              <w:top w:val="nil"/>
              <w:left w:val="nil"/>
              <w:bottom w:val="single" w:sz="4" w:space="0" w:color="auto"/>
              <w:right w:val="single" w:sz="4" w:space="0" w:color="auto"/>
            </w:tcBorders>
            <w:shd w:val="clear" w:color="000000" w:fill="EBF1DE"/>
            <w:noWrap/>
            <w:vAlign w:val="bottom"/>
            <w:hideMark/>
          </w:tcPr>
          <w:p w:rsidR="00875994" w:rsidRPr="00875994" w:rsidRDefault="00875994" w:rsidP="00CC26B3">
            <w:pPr>
              <w:rPr>
                <w:lang w:eastAsia="en-AU"/>
              </w:rPr>
            </w:pPr>
          </w:p>
        </w:tc>
        <w:tc>
          <w:tcPr>
            <w:tcW w:w="1280" w:type="dxa"/>
            <w:tcBorders>
              <w:top w:val="nil"/>
              <w:left w:val="nil"/>
              <w:bottom w:val="single" w:sz="4" w:space="0" w:color="auto"/>
              <w:right w:val="single" w:sz="4" w:space="0" w:color="auto"/>
            </w:tcBorders>
            <w:shd w:val="clear" w:color="000000" w:fill="EBF1DE"/>
            <w:noWrap/>
            <w:vAlign w:val="bottom"/>
            <w:hideMark/>
          </w:tcPr>
          <w:p w:rsidR="00875994" w:rsidRPr="00875994" w:rsidRDefault="00875994" w:rsidP="00CC26B3">
            <w:pPr>
              <w:rPr>
                <w:lang w:eastAsia="en-AU"/>
              </w:rPr>
            </w:pPr>
          </w:p>
        </w:tc>
        <w:tc>
          <w:tcPr>
            <w:tcW w:w="988" w:type="dxa"/>
            <w:tcBorders>
              <w:top w:val="nil"/>
              <w:left w:val="nil"/>
              <w:bottom w:val="single" w:sz="4" w:space="0" w:color="auto"/>
              <w:right w:val="single" w:sz="8" w:space="0" w:color="auto"/>
            </w:tcBorders>
            <w:shd w:val="clear" w:color="000000" w:fill="EBF1DE"/>
            <w:noWrap/>
            <w:vAlign w:val="bottom"/>
            <w:hideMark/>
          </w:tcPr>
          <w:p w:rsidR="00875994" w:rsidRPr="00875994" w:rsidRDefault="00875994" w:rsidP="00CC26B3">
            <w:pPr>
              <w:rPr>
                <w:lang w:eastAsia="en-AU"/>
              </w:rPr>
            </w:pPr>
          </w:p>
        </w:tc>
        <w:tc>
          <w:tcPr>
            <w:tcW w:w="1084" w:type="dxa"/>
            <w:tcBorders>
              <w:top w:val="nil"/>
              <w:left w:val="nil"/>
              <w:bottom w:val="single" w:sz="4" w:space="0" w:color="auto"/>
              <w:right w:val="single" w:sz="4" w:space="0" w:color="auto"/>
            </w:tcBorders>
            <w:shd w:val="clear" w:color="000000" w:fill="EBF1DE"/>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000000" w:fill="EBF1DE"/>
            <w:noWrap/>
            <w:vAlign w:val="bottom"/>
            <w:hideMark/>
          </w:tcPr>
          <w:p w:rsidR="00875994" w:rsidRPr="00875994" w:rsidRDefault="00875994" w:rsidP="00CC26B3">
            <w:pPr>
              <w:rPr>
                <w:lang w:eastAsia="en-AU"/>
              </w:rPr>
            </w:pPr>
          </w:p>
        </w:tc>
        <w:tc>
          <w:tcPr>
            <w:tcW w:w="1480" w:type="dxa"/>
            <w:tcBorders>
              <w:top w:val="nil"/>
              <w:left w:val="nil"/>
              <w:bottom w:val="single" w:sz="4" w:space="0" w:color="auto"/>
              <w:right w:val="single" w:sz="8" w:space="0" w:color="auto"/>
            </w:tcBorders>
            <w:shd w:val="clear" w:color="000000" w:fill="EBF1DE"/>
            <w:noWrap/>
            <w:vAlign w:val="bottom"/>
            <w:hideMark/>
          </w:tcPr>
          <w:p w:rsidR="00875994" w:rsidRPr="00875994" w:rsidRDefault="00875994" w:rsidP="00CC26B3">
            <w:pPr>
              <w:rPr>
                <w:lang w:eastAsia="en-AU"/>
              </w:rPr>
            </w:pPr>
          </w:p>
        </w:tc>
        <w:tc>
          <w:tcPr>
            <w:tcW w:w="1420" w:type="dxa"/>
            <w:tcBorders>
              <w:top w:val="nil"/>
              <w:left w:val="nil"/>
              <w:bottom w:val="single" w:sz="4" w:space="0" w:color="auto"/>
              <w:right w:val="single" w:sz="4" w:space="0" w:color="auto"/>
            </w:tcBorders>
            <w:shd w:val="clear" w:color="000000" w:fill="EBF1DE"/>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000000" w:fill="EBF1DE"/>
            <w:noWrap/>
            <w:vAlign w:val="bottom"/>
            <w:hideMark/>
          </w:tcPr>
          <w:p w:rsidR="00875994" w:rsidRPr="00875994" w:rsidRDefault="00875994" w:rsidP="00CC26B3">
            <w:pPr>
              <w:rPr>
                <w:lang w:eastAsia="en-AU"/>
              </w:rPr>
            </w:pPr>
            <w:r w:rsidRPr="00875994">
              <w:rPr>
                <w:lang w:eastAsia="en-AU"/>
              </w:rPr>
              <w:t>43.8</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3</w:t>
            </w:r>
          </w:p>
        </w:tc>
        <w:tc>
          <w:tcPr>
            <w:tcW w:w="989"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ATSI</w:t>
            </w:r>
          </w:p>
        </w:tc>
        <w:tc>
          <w:tcPr>
            <w:tcW w:w="1005"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52</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93.2</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14.9</w:t>
            </w:r>
          </w:p>
        </w:tc>
        <w:tc>
          <w:tcPr>
            <w:tcW w:w="992"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102.8</w:t>
            </w:r>
          </w:p>
        </w:tc>
        <w:tc>
          <w:tcPr>
            <w:tcW w:w="851"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16.1</w:t>
            </w:r>
          </w:p>
        </w:tc>
        <w:tc>
          <w:tcPr>
            <w:tcW w:w="12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9.6</w:t>
            </w:r>
          </w:p>
        </w:tc>
        <w:tc>
          <w:tcPr>
            <w:tcW w:w="988"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84.6</w:t>
            </w:r>
          </w:p>
        </w:tc>
        <w:tc>
          <w:tcPr>
            <w:tcW w:w="108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11.5</w:t>
            </w:r>
          </w:p>
        </w:tc>
        <w:tc>
          <w:tcPr>
            <w:tcW w:w="1480"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23.1</w:t>
            </w:r>
          </w:p>
        </w:tc>
        <w:tc>
          <w:tcPr>
            <w:tcW w:w="142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55.8</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3</w:t>
            </w:r>
          </w:p>
        </w:tc>
        <w:tc>
          <w:tcPr>
            <w:tcW w:w="989"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OTHER</w:t>
            </w:r>
          </w:p>
        </w:tc>
        <w:tc>
          <w:tcPr>
            <w:tcW w:w="1005"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1,681</w:t>
            </w:r>
          </w:p>
        </w:tc>
        <w:tc>
          <w:tcPr>
            <w:tcW w:w="963"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102.8</w:t>
            </w:r>
          </w:p>
        </w:tc>
        <w:tc>
          <w:tcPr>
            <w:tcW w:w="963"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15.8</w:t>
            </w:r>
          </w:p>
        </w:tc>
        <w:tc>
          <w:tcPr>
            <w:tcW w:w="992"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109.7</w:t>
            </w:r>
          </w:p>
        </w:tc>
        <w:tc>
          <w:tcPr>
            <w:tcW w:w="851"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14.4</w:t>
            </w:r>
          </w:p>
        </w:tc>
        <w:tc>
          <w:tcPr>
            <w:tcW w:w="1280"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6.8</w:t>
            </w:r>
          </w:p>
        </w:tc>
        <w:tc>
          <w:tcPr>
            <w:tcW w:w="988" w:type="dxa"/>
            <w:tcBorders>
              <w:top w:val="nil"/>
              <w:left w:val="nil"/>
              <w:bottom w:val="single" w:sz="4" w:space="0" w:color="auto"/>
              <w:right w:val="single" w:sz="8" w:space="0" w:color="auto"/>
            </w:tcBorders>
            <w:shd w:val="clear" w:color="000000" w:fill="D8E4BC"/>
            <w:noWrap/>
            <w:vAlign w:val="bottom"/>
            <w:hideMark/>
          </w:tcPr>
          <w:p w:rsidR="00875994" w:rsidRPr="00875994" w:rsidRDefault="00875994" w:rsidP="00CC26B3">
            <w:pPr>
              <w:rPr>
                <w:lang w:eastAsia="en-AU"/>
              </w:rPr>
            </w:pPr>
            <w:r w:rsidRPr="00875994">
              <w:rPr>
                <w:lang w:eastAsia="en-AU"/>
              </w:rPr>
              <w:t>74.2</w:t>
            </w:r>
          </w:p>
        </w:tc>
        <w:tc>
          <w:tcPr>
            <w:tcW w:w="1084"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31.6</w:t>
            </w:r>
          </w:p>
        </w:tc>
        <w:tc>
          <w:tcPr>
            <w:tcW w:w="1480" w:type="dxa"/>
            <w:tcBorders>
              <w:top w:val="nil"/>
              <w:left w:val="nil"/>
              <w:bottom w:val="single" w:sz="4" w:space="0" w:color="auto"/>
              <w:right w:val="single" w:sz="8" w:space="0" w:color="auto"/>
            </w:tcBorders>
            <w:shd w:val="clear" w:color="000000" w:fill="D8E4BC"/>
            <w:noWrap/>
            <w:vAlign w:val="bottom"/>
            <w:hideMark/>
          </w:tcPr>
          <w:p w:rsidR="00875994" w:rsidRPr="00875994" w:rsidRDefault="00875994" w:rsidP="00CC26B3">
            <w:pPr>
              <w:rPr>
                <w:lang w:eastAsia="en-AU"/>
              </w:rPr>
            </w:pPr>
            <w:r w:rsidRPr="00875994">
              <w:rPr>
                <w:lang w:eastAsia="en-AU"/>
              </w:rPr>
              <w:t>47.4</w:t>
            </w:r>
          </w:p>
        </w:tc>
        <w:tc>
          <w:tcPr>
            <w:tcW w:w="1420"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43.0</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3</w:t>
            </w:r>
          </w:p>
        </w:tc>
        <w:tc>
          <w:tcPr>
            <w:tcW w:w="989"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ALL</w:t>
            </w:r>
          </w:p>
        </w:tc>
        <w:tc>
          <w:tcPr>
            <w:tcW w:w="1005"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1,760</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102.5</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15.9</w:t>
            </w:r>
          </w:p>
        </w:tc>
        <w:tc>
          <w:tcPr>
            <w:tcW w:w="992"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109.4</w:t>
            </w:r>
          </w:p>
        </w:tc>
        <w:tc>
          <w:tcPr>
            <w:tcW w:w="851"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14.5</w:t>
            </w:r>
          </w:p>
        </w:tc>
        <w:tc>
          <w:tcPr>
            <w:tcW w:w="12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6.9</w:t>
            </w:r>
          </w:p>
        </w:tc>
        <w:tc>
          <w:tcPr>
            <w:tcW w:w="988"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74.4</w:t>
            </w:r>
          </w:p>
        </w:tc>
        <w:tc>
          <w:tcPr>
            <w:tcW w:w="108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112.1</w:t>
            </w:r>
          </w:p>
        </w:tc>
        <w:tc>
          <w:tcPr>
            <w:tcW w:w="113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30.8</w:t>
            </w:r>
          </w:p>
        </w:tc>
        <w:tc>
          <w:tcPr>
            <w:tcW w:w="1480"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46.5</w:t>
            </w:r>
          </w:p>
        </w:tc>
        <w:tc>
          <w:tcPr>
            <w:tcW w:w="142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8.70</w:t>
            </w:r>
          </w:p>
        </w:tc>
        <w:tc>
          <w:tcPr>
            <w:tcW w:w="15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43.5</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89"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005"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63"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63"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92"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851"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280"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88" w:type="dxa"/>
            <w:tcBorders>
              <w:top w:val="nil"/>
              <w:left w:val="nil"/>
              <w:bottom w:val="single" w:sz="4" w:space="0" w:color="auto"/>
              <w:right w:val="single" w:sz="8"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084"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480" w:type="dxa"/>
            <w:tcBorders>
              <w:top w:val="nil"/>
              <w:left w:val="nil"/>
              <w:bottom w:val="single" w:sz="4" w:space="0" w:color="auto"/>
              <w:right w:val="single" w:sz="8"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420"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4</w:t>
            </w:r>
          </w:p>
        </w:tc>
        <w:tc>
          <w:tcPr>
            <w:tcW w:w="989"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ILN</w:t>
            </w:r>
          </w:p>
        </w:tc>
        <w:tc>
          <w:tcPr>
            <w:tcW w:w="1005"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385</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101.2</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13.0</w:t>
            </w:r>
          </w:p>
        </w:tc>
        <w:tc>
          <w:tcPr>
            <w:tcW w:w="992"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109.9</w:t>
            </w:r>
          </w:p>
        </w:tc>
        <w:tc>
          <w:tcPr>
            <w:tcW w:w="851"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12.3</w:t>
            </w:r>
          </w:p>
        </w:tc>
        <w:tc>
          <w:tcPr>
            <w:tcW w:w="12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8.7</w:t>
            </w:r>
          </w:p>
        </w:tc>
        <w:tc>
          <w:tcPr>
            <w:tcW w:w="988"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82.3</w:t>
            </w:r>
          </w:p>
        </w:tc>
        <w:tc>
          <w:tcPr>
            <w:tcW w:w="108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6.5</w:t>
            </w:r>
          </w:p>
        </w:tc>
        <w:tc>
          <w:tcPr>
            <w:tcW w:w="1480"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20.5</w:t>
            </w:r>
          </w:p>
        </w:tc>
        <w:tc>
          <w:tcPr>
            <w:tcW w:w="142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55.6</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4</w:t>
            </w:r>
          </w:p>
        </w:tc>
        <w:tc>
          <w:tcPr>
            <w:tcW w:w="989"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ATSI</w:t>
            </w:r>
          </w:p>
        </w:tc>
        <w:tc>
          <w:tcPr>
            <w:tcW w:w="1005"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64</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99.3</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12.9</w:t>
            </w:r>
          </w:p>
        </w:tc>
        <w:tc>
          <w:tcPr>
            <w:tcW w:w="992"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108.2</w:t>
            </w:r>
          </w:p>
        </w:tc>
        <w:tc>
          <w:tcPr>
            <w:tcW w:w="851"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12.6</w:t>
            </w:r>
          </w:p>
        </w:tc>
        <w:tc>
          <w:tcPr>
            <w:tcW w:w="12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8.9</w:t>
            </w:r>
          </w:p>
        </w:tc>
        <w:tc>
          <w:tcPr>
            <w:tcW w:w="988"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84.4</w:t>
            </w:r>
          </w:p>
        </w:tc>
        <w:tc>
          <w:tcPr>
            <w:tcW w:w="108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9.4</w:t>
            </w:r>
          </w:p>
        </w:tc>
        <w:tc>
          <w:tcPr>
            <w:tcW w:w="1480"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17.2</w:t>
            </w:r>
          </w:p>
        </w:tc>
        <w:tc>
          <w:tcPr>
            <w:tcW w:w="142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59.4</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4</w:t>
            </w:r>
          </w:p>
        </w:tc>
        <w:tc>
          <w:tcPr>
            <w:tcW w:w="989"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OTHER</w:t>
            </w:r>
          </w:p>
        </w:tc>
        <w:tc>
          <w:tcPr>
            <w:tcW w:w="1005"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1,704</w:t>
            </w:r>
          </w:p>
        </w:tc>
        <w:tc>
          <w:tcPr>
            <w:tcW w:w="963"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111.6</w:t>
            </w:r>
          </w:p>
        </w:tc>
        <w:tc>
          <w:tcPr>
            <w:tcW w:w="963"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13.1</w:t>
            </w:r>
          </w:p>
        </w:tc>
        <w:tc>
          <w:tcPr>
            <w:tcW w:w="992"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120.7</w:t>
            </w:r>
          </w:p>
        </w:tc>
        <w:tc>
          <w:tcPr>
            <w:tcW w:w="851"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13.1</w:t>
            </w:r>
          </w:p>
        </w:tc>
        <w:tc>
          <w:tcPr>
            <w:tcW w:w="1280"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9.1</w:t>
            </w:r>
          </w:p>
        </w:tc>
        <w:tc>
          <w:tcPr>
            <w:tcW w:w="988" w:type="dxa"/>
            <w:tcBorders>
              <w:top w:val="nil"/>
              <w:left w:val="nil"/>
              <w:bottom w:val="single" w:sz="4" w:space="0" w:color="auto"/>
              <w:right w:val="single" w:sz="8" w:space="0" w:color="auto"/>
            </w:tcBorders>
            <w:shd w:val="clear" w:color="000000" w:fill="D8E4BC"/>
            <w:noWrap/>
            <w:vAlign w:val="bottom"/>
            <w:hideMark/>
          </w:tcPr>
          <w:p w:rsidR="00875994" w:rsidRPr="00875994" w:rsidRDefault="00875994" w:rsidP="00CC26B3">
            <w:pPr>
              <w:rPr>
                <w:lang w:eastAsia="en-AU"/>
              </w:rPr>
            </w:pPr>
            <w:r w:rsidRPr="00875994">
              <w:rPr>
                <w:lang w:eastAsia="en-AU"/>
              </w:rPr>
              <w:t>82.7</w:t>
            </w:r>
          </w:p>
        </w:tc>
        <w:tc>
          <w:tcPr>
            <w:tcW w:w="1084"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24.0</w:t>
            </w:r>
          </w:p>
        </w:tc>
        <w:tc>
          <w:tcPr>
            <w:tcW w:w="1480" w:type="dxa"/>
            <w:tcBorders>
              <w:top w:val="nil"/>
              <w:left w:val="nil"/>
              <w:bottom w:val="single" w:sz="4" w:space="0" w:color="auto"/>
              <w:right w:val="single" w:sz="8" w:space="0" w:color="auto"/>
            </w:tcBorders>
            <w:shd w:val="clear" w:color="000000" w:fill="D8E4BC"/>
            <w:noWrap/>
            <w:vAlign w:val="bottom"/>
            <w:hideMark/>
          </w:tcPr>
          <w:p w:rsidR="00875994" w:rsidRPr="00875994" w:rsidRDefault="00875994" w:rsidP="00CC26B3">
            <w:pPr>
              <w:rPr>
                <w:lang w:eastAsia="en-AU"/>
              </w:rPr>
            </w:pPr>
            <w:r w:rsidRPr="00875994">
              <w:rPr>
                <w:lang w:eastAsia="en-AU"/>
              </w:rPr>
              <w:t>53.8</w:t>
            </w:r>
          </w:p>
        </w:tc>
        <w:tc>
          <w:tcPr>
            <w:tcW w:w="1420"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59.2</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4</w:t>
            </w:r>
          </w:p>
        </w:tc>
        <w:tc>
          <w:tcPr>
            <w:tcW w:w="989"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ALL</w:t>
            </w:r>
          </w:p>
        </w:tc>
        <w:tc>
          <w:tcPr>
            <w:tcW w:w="1005"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2,131</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109.6</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13.8</w:t>
            </w:r>
          </w:p>
        </w:tc>
        <w:tc>
          <w:tcPr>
            <w:tcW w:w="992"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118.6</w:t>
            </w:r>
          </w:p>
        </w:tc>
        <w:tc>
          <w:tcPr>
            <w:tcW w:w="851"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13.7</w:t>
            </w:r>
          </w:p>
        </w:tc>
        <w:tc>
          <w:tcPr>
            <w:tcW w:w="12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9.0</w:t>
            </w:r>
          </w:p>
        </w:tc>
        <w:tc>
          <w:tcPr>
            <w:tcW w:w="988"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82.8</w:t>
            </w:r>
          </w:p>
        </w:tc>
        <w:tc>
          <w:tcPr>
            <w:tcW w:w="108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120.5</w:t>
            </w:r>
          </w:p>
        </w:tc>
        <w:tc>
          <w:tcPr>
            <w:tcW w:w="113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20.6</w:t>
            </w:r>
          </w:p>
        </w:tc>
        <w:tc>
          <w:tcPr>
            <w:tcW w:w="1480"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47.2</w:t>
            </w:r>
          </w:p>
        </w:tc>
        <w:tc>
          <w:tcPr>
            <w:tcW w:w="142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6.73</w:t>
            </w:r>
          </w:p>
        </w:tc>
        <w:tc>
          <w:tcPr>
            <w:tcW w:w="15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58.7</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89"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005"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63"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63"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92"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851"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280"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88" w:type="dxa"/>
            <w:tcBorders>
              <w:top w:val="nil"/>
              <w:left w:val="nil"/>
              <w:bottom w:val="single" w:sz="4" w:space="0" w:color="auto"/>
              <w:right w:val="single" w:sz="8"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084"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480" w:type="dxa"/>
            <w:tcBorders>
              <w:top w:val="nil"/>
              <w:left w:val="nil"/>
              <w:bottom w:val="single" w:sz="4" w:space="0" w:color="auto"/>
              <w:right w:val="single" w:sz="8"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420"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5</w:t>
            </w:r>
          </w:p>
        </w:tc>
        <w:tc>
          <w:tcPr>
            <w:tcW w:w="989"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ILN</w:t>
            </w:r>
          </w:p>
        </w:tc>
        <w:tc>
          <w:tcPr>
            <w:tcW w:w="1005"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292</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109.2</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10.7</w:t>
            </w:r>
          </w:p>
        </w:tc>
        <w:tc>
          <w:tcPr>
            <w:tcW w:w="992"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114.7</w:t>
            </w:r>
          </w:p>
        </w:tc>
        <w:tc>
          <w:tcPr>
            <w:tcW w:w="851"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9.1</w:t>
            </w:r>
          </w:p>
        </w:tc>
        <w:tc>
          <w:tcPr>
            <w:tcW w:w="12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5.6</w:t>
            </w:r>
          </w:p>
        </w:tc>
        <w:tc>
          <w:tcPr>
            <w:tcW w:w="988"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77.4</w:t>
            </w:r>
          </w:p>
        </w:tc>
        <w:tc>
          <w:tcPr>
            <w:tcW w:w="108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4.8</w:t>
            </w:r>
          </w:p>
        </w:tc>
        <w:tc>
          <w:tcPr>
            <w:tcW w:w="1480"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11.0</w:t>
            </w:r>
          </w:p>
        </w:tc>
        <w:tc>
          <w:tcPr>
            <w:tcW w:w="142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59.9</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5</w:t>
            </w:r>
          </w:p>
        </w:tc>
        <w:tc>
          <w:tcPr>
            <w:tcW w:w="989"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ATSI</w:t>
            </w:r>
          </w:p>
        </w:tc>
        <w:tc>
          <w:tcPr>
            <w:tcW w:w="1005"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62</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110.8</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12.1</w:t>
            </w:r>
          </w:p>
        </w:tc>
        <w:tc>
          <w:tcPr>
            <w:tcW w:w="992"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116.7</w:t>
            </w:r>
          </w:p>
        </w:tc>
        <w:tc>
          <w:tcPr>
            <w:tcW w:w="851"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9.4</w:t>
            </w:r>
          </w:p>
        </w:tc>
        <w:tc>
          <w:tcPr>
            <w:tcW w:w="12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5.9</w:t>
            </w:r>
          </w:p>
        </w:tc>
        <w:tc>
          <w:tcPr>
            <w:tcW w:w="988"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82.3</w:t>
            </w:r>
          </w:p>
        </w:tc>
        <w:tc>
          <w:tcPr>
            <w:tcW w:w="108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6.5</w:t>
            </w:r>
          </w:p>
        </w:tc>
        <w:tc>
          <w:tcPr>
            <w:tcW w:w="1480"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19.4</w:t>
            </w:r>
          </w:p>
        </w:tc>
        <w:tc>
          <w:tcPr>
            <w:tcW w:w="142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59.7</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5</w:t>
            </w:r>
          </w:p>
        </w:tc>
        <w:tc>
          <w:tcPr>
            <w:tcW w:w="989"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OTHER</w:t>
            </w:r>
          </w:p>
        </w:tc>
        <w:tc>
          <w:tcPr>
            <w:tcW w:w="1005"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1,721</w:t>
            </w:r>
          </w:p>
        </w:tc>
        <w:tc>
          <w:tcPr>
            <w:tcW w:w="963"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121.1</w:t>
            </w:r>
          </w:p>
        </w:tc>
        <w:tc>
          <w:tcPr>
            <w:tcW w:w="963"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13.7</w:t>
            </w:r>
          </w:p>
        </w:tc>
        <w:tc>
          <w:tcPr>
            <w:tcW w:w="992"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124.5</w:t>
            </w:r>
          </w:p>
        </w:tc>
        <w:tc>
          <w:tcPr>
            <w:tcW w:w="851"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12.0</w:t>
            </w:r>
          </w:p>
        </w:tc>
        <w:tc>
          <w:tcPr>
            <w:tcW w:w="1280"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3.4</w:t>
            </w:r>
          </w:p>
        </w:tc>
        <w:tc>
          <w:tcPr>
            <w:tcW w:w="988" w:type="dxa"/>
            <w:tcBorders>
              <w:top w:val="nil"/>
              <w:left w:val="nil"/>
              <w:bottom w:val="single" w:sz="4" w:space="0" w:color="auto"/>
              <w:right w:val="single" w:sz="8" w:space="0" w:color="auto"/>
            </w:tcBorders>
            <w:shd w:val="clear" w:color="000000" w:fill="D8E4BC"/>
            <w:noWrap/>
            <w:vAlign w:val="bottom"/>
            <w:hideMark/>
          </w:tcPr>
          <w:p w:rsidR="00875994" w:rsidRPr="00875994" w:rsidRDefault="00875994" w:rsidP="00CC26B3">
            <w:pPr>
              <w:rPr>
                <w:lang w:eastAsia="en-AU"/>
              </w:rPr>
            </w:pPr>
            <w:r w:rsidRPr="00875994">
              <w:rPr>
                <w:lang w:eastAsia="en-AU"/>
              </w:rPr>
              <w:t>63.6</w:t>
            </w:r>
          </w:p>
        </w:tc>
        <w:tc>
          <w:tcPr>
            <w:tcW w:w="1084"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34.6</w:t>
            </w:r>
          </w:p>
        </w:tc>
        <w:tc>
          <w:tcPr>
            <w:tcW w:w="1480" w:type="dxa"/>
            <w:tcBorders>
              <w:top w:val="nil"/>
              <w:left w:val="nil"/>
              <w:bottom w:val="single" w:sz="4" w:space="0" w:color="auto"/>
              <w:right w:val="single" w:sz="8" w:space="0" w:color="auto"/>
            </w:tcBorders>
            <w:shd w:val="clear" w:color="000000" w:fill="D8E4BC"/>
            <w:noWrap/>
            <w:vAlign w:val="bottom"/>
            <w:hideMark/>
          </w:tcPr>
          <w:p w:rsidR="00875994" w:rsidRPr="00875994" w:rsidRDefault="00875994" w:rsidP="00CC26B3">
            <w:pPr>
              <w:rPr>
                <w:lang w:eastAsia="en-AU"/>
              </w:rPr>
            </w:pPr>
            <w:r w:rsidRPr="00875994">
              <w:rPr>
                <w:lang w:eastAsia="en-AU"/>
              </w:rPr>
              <w:t>48.2</w:t>
            </w:r>
          </w:p>
        </w:tc>
        <w:tc>
          <w:tcPr>
            <w:tcW w:w="1420"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48.0</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5</w:t>
            </w:r>
          </w:p>
        </w:tc>
        <w:tc>
          <w:tcPr>
            <w:tcW w:w="989"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ALL</w:t>
            </w:r>
          </w:p>
        </w:tc>
        <w:tc>
          <w:tcPr>
            <w:tcW w:w="1005"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2,060</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119.2</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14.0</w:t>
            </w:r>
          </w:p>
        </w:tc>
        <w:tc>
          <w:tcPr>
            <w:tcW w:w="992"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123.0</w:t>
            </w:r>
          </w:p>
        </w:tc>
        <w:tc>
          <w:tcPr>
            <w:tcW w:w="851"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12.1</w:t>
            </w:r>
          </w:p>
        </w:tc>
        <w:tc>
          <w:tcPr>
            <w:tcW w:w="12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3.8</w:t>
            </w:r>
          </w:p>
        </w:tc>
        <w:tc>
          <w:tcPr>
            <w:tcW w:w="988"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66.0</w:t>
            </w:r>
          </w:p>
        </w:tc>
        <w:tc>
          <w:tcPr>
            <w:tcW w:w="108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125.9</w:t>
            </w:r>
          </w:p>
        </w:tc>
        <w:tc>
          <w:tcPr>
            <w:tcW w:w="113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29.8</w:t>
            </w:r>
          </w:p>
        </w:tc>
        <w:tc>
          <w:tcPr>
            <w:tcW w:w="1480"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42.3</w:t>
            </w:r>
          </w:p>
        </w:tc>
        <w:tc>
          <w:tcPr>
            <w:tcW w:w="142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4.05</w:t>
            </w:r>
          </w:p>
        </w:tc>
        <w:tc>
          <w:tcPr>
            <w:tcW w:w="15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50.0</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89"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005"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63"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63"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92"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851"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280"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88" w:type="dxa"/>
            <w:tcBorders>
              <w:top w:val="nil"/>
              <w:left w:val="nil"/>
              <w:bottom w:val="single" w:sz="4" w:space="0" w:color="auto"/>
              <w:right w:val="single" w:sz="8"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084"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480" w:type="dxa"/>
            <w:tcBorders>
              <w:top w:val="nil"/>
              <w:left w:val="nil"/>
              <w:bottom w:val="single" w:sz="4" w:space="0" w:color="auto"/>
              <w:right w:val="single" w:sz="8"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420"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6</w:t>
            </w:r>
          </w:p>
        </w:tc>
        <w:tc>
          <w:tcPr>
            <w:tcW w:w="989"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ILN</w:t>
            </w:r>
          </w:p>
        </w:tc>
        <w:tc>
          <w:tcPr>
            <w:tcW w:w="1005"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364</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114.8</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8.8</w:t>
            </w:r>
          </w:p>
        </w:tc>
        <w:tc>
          <w:tcPr>
            <w:tcW w:w="992"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118.1</w:t>
            </w:r>
          </w:p>
        </w:tc>
        <w:tc>
          <w:tcPr>
            <w:tcW w:w="851"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9.5</w:t>
            </w:r>
          </w:p>
        </w:tc>
        <w:tc>
          <w:tcPr>
            <w:tcW w:w="12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3.3</w:t>
            </w:r>
          </w:p>
        </w:tc>
        <w:tc>
          <w:tcPr>
            <w:tcW w:w="988"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68.1</w:t>
            </w:r>
          </w:p>
        </w:tc>
        <w:tc>
          <w:tcPr>
            <w:tcW w:w="108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5.2</w:t>
            </w:r>
          </w:p>
        </w:tc>
        <w:tc>
          <w:tcPr>
            <w:tcW w:w="1480"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13.5</w:t>
            </w:r>
          </w:p>
        </w:tc>
        <w:tc>
          <w:tcPr>
            <w:tcW w:w="142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54.7</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6</w:t>
            </w:r>
          </w:p>
        </w:tc>
        <w:tc>
          <w:tcPr>
            <w:tcW w:w="989"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ATSI</w:t>
            </w:r>
          </w:p>
        </w:tc>
        <w:tc>
          <w:tcPr>
            <w:tcW w:w="1005"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58</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116.0</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9.6</w:t>
            </w:r>
          </w:p>
        </w:tc>
        <w:tc>
          <w:tcPr>
            <w:tcW w:w="992"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120.1</w:t>
            </w:r>
          </w:p>
        </w:tc>
        <w:tc>
          <w:tcPr>
            <w:tcW w:w="851"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11.4</w:t>
            </w:r>
          </w:p>
        </w:tc>
        <w:tc>
          <w:tcPr>
            <w:tcW w:w="12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4.1</w:t>
            </w:r>
          </w:p>
        </w:tc>
        <w:tc>
          <w:tcPr>
            <w:tcW w:w="988"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75.9</w:t>
            </w:r>
          </w:p>
        </w:tc>
        <w:tc>
          <w:tcPr>
            <w:tcW w:w="108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13.8</w:t>
            </w:r>
          </w:p>
        </w:tc>
        <w:tc>
          <w:tcPr>
            <w:tcW w:w="1480"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20.7</w:t>
            </w:r>
          </w:p>
        </w:tc>
        <w:tc>
          <w:tcPr>
            <w:tcW w:w="142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60.3</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6</w:t>
            </w:r>
          </w:p>
        </w:tc>
        <w:tc>
          <w:tcPr>
            <w:tcW w:w="989"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OTHER</w:t>
            </w:r>
          </w:p>
        </w:tc>
        <w:tc>
          <w:tcPr>
            <w:tcW w:w="1005"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1,714</w:t>
            </w:r>
          </w:p>
        </w:tc>
        <w:tc>
          <w:tcPr>
            <w:tcW w:w="963"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125.5</w:t>
            </w:r>
          </w:p>
        </w:tc>
        <w:tc>
          <w:tcPr>
            <w:tcW w:w="963"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12.0</w:t>
            </w:r>
          </w:p>
        </w:tc>
        <w:tc>
          <w:tcPr>
            <w:tcW w:w="992"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129.1</w:t>
            </w:r>
          </w:p>
        </w:tc>
        <w:tc>
          <w:tcPr>
            <w:tcW w:w="851"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11.2</w:t>
            </w:r>
          </w:p>
        </w:tc>
        <w:tc>
          <w:tcPr>
            <w:tcW w:w="1280"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3.6</w:t>
            </w:r>
          </w:p>
        </w:tc>
        <w:tc>
          <w:tcPr>
            <w:tcW w:w="988" w:type="dxa"/>
            <w:tcBorders>
              <w:top w:val="nil"/>
              <w:left w:val="nil"/>
              <w:bottom w:val="single" w:sz="4" w:space="0" w:color="auto"/>
              <w:right w:val="single" w:sz="8" w:space="0" w:color="auto"/>
            </w:tcBorders>
            <w:shd w:val="clear" w:color="000000" w:fill="D8E4BC"/>
            <w:noWrap/>
            <w:vAlign w:val="bottom"/>
            <w:hideMark/>
          </w:tcPr>
          <w:p w:rsidR="00875994" w:rsidRPr="00875994" w:rsidRDefault="00875994" w:rsidP="00CC26B3">
            <w:pPr>
              <w:rPr>
                <w:lang w:eastAsia="en-AU"/>
              </w:rPr>
            </w:pPr>
            <w:r w:rsidRPr="00875994">
              <w:rPr>
                <w:lang w:eastAsia="en-AU"/>
              </w:rPr>
              <w:t>67.9</w:t>
            </w:r>
          </w:p>
        </w:tc>
        <w:tc>
          <w:tcPr>
            <w:tcW w:w="1084"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40.5</w:t>
            </w:r>
          </w:p>
        </w:tc>
        <w:tc>
          <w:tcPr>
            <w:tcW w:w="1480" w:type="dxa"/>
            <w:tcBorders>
              <w:top w:val="nil"/>
              <w:left w:val="nil"/>
              <w:bottom w:val="single" w:sz="4" w:space="0" w:color="auto"/>
              <w:right w:val="single" w:sz="8" w:space="0" w:color="auto"/>
            </w:tcBorders>
            <w:shd w:val="clear" w:color="000000" w:fill="D8E4BC"/>
            <w:noWrap/>
            <w:vAlign w:val="bottom"/>
            <w:hideMark/>
          </w:tcPr>
          <w:p w:rsidR="00875994" w:rsidRPr="00875994" w:rsidRDefault="00875994" w:rsidP="00CC26B3">
            <w:pPr>
              <w:rPr>
                <w:lang w:eastAsia="en-AU"/>
              </w:rPr>
            </w:pPr>
            <w:r w:rsidRPr="00875994">
              <w:rPr>
                <w:lang w:eastAsia="en-AU"/>
              </w:rPr>
              <w:t>54.4</w:t>
            </w:r>
          </w:p>
        </w:tc>
        <w:tc>
          <w:tcPr>
            <w:tcW w:w="1420"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55.0</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6</w:t>
            </w:r>
          </w:p>
        </w:tc>
        <w:tc>
          <w:tcPr>
            <w:tcW w:w="989"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ALL</w:t>
            </w:r>
          </w:p>
        </w:tc>
        <w:tc>
          <w:tcPr>
            <w:tcW w:w="1005"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2,118</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123.5</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12.2</w:t>
            </w:r>
          </w:p>
        </w:tc>
        <w:tc>
          <w:tcPr>
            <w:tcW w:w="992"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127.1</w:t>
            </w:r>
          </w:p>
        </w:tc>
        <w:tc>
          <w:tcPr>
            <w:tcW w:w="851"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11.7</w:t>
            </w:r>
          </w:p>
        </w:tc>
        <w:tc>
          <w:tcPr>
            <w:tcW w:w="12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3.6</w:t>
            </w:r>
          </w:p>
        </w:tc>
        <w:tc>
          <w:tcPr>
            <w:tcW w:w="988"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68.3</w:t>
            </w:r>
          </w:p>
        </w:tc>
        <w:tc>
          <w:tcPr>
            <w:tcW w:w="108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128.7</w:t>
            </w:r>
          </w:p>
        </w:tc>
        <w:tc>
          <w:tcPr>
            <w:tcW w:w="113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34.0</w:t>
            </w:r>
          </w:p>
        </w:tc>
        <w:tc>
          <w:tcPr>
            <w:tcW w:w="1480"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46.8</w:t>
            </w:r>
          </w:p>
        </w:tc>
        <w:tc>
          <w:tcPr>
            <w:tcW w:w="142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2.85</w:t>
            </w:r>
          </w:p>
        </w:tc>
        <w:tc>
          <w:tcPr>
            <w:tcW w:w="15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55.2</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89"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005"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63"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63"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92"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851"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280"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88" w:type="dxa"/>
            <w:tcBorders>
              <w:top w:val="nil"/>
              <w:left w:val="nil"/>
              <w:bottom w:val="single" w:sz="4" w:space="0" w:color="auto"/>
              <w:right w:val="single" w:sz="8"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084"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480" w:type="dxa"/>
            <w:tcBorders>
              <w:top w:val="nil"/>
              <w:left w:val="nil"/>
              <w:bottom w:val="single" w:sz="4" w:space="0" w:color="auto"/>
              <w:right w:val="single" w:sz="8"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420"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7</w:t>
            </w:r>
          </w:p>
        </w:tc>
        <w:tc>
          <w:tcPr>
            <w:tcW w:w="989"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ILN</w:t>
            </w:r>
          </w:p>
        </w:tc>
        <w:tc>
          <w:tcPr>
            <w:tcW w:w="1005"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316</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118.9</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9.6</w:t>
            </w:r>
          </w:p>
        </w:tc>
        <w:tc>
          <w:tcPr>
            <w:tcW w:w="992"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121.1</w:t>
            </w:r>
          </w:p>
        </w:tc>
        <w:tc>
          <w:tcPr>
            <w:tcW w:w="851"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8.2</w:t>
            </w:r>
          </w:p>
        </w:tc>
        <w:tc>
          <w:tcPr>
            <w:tcW w:w="12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2.2</w:t>
            </w:r>
          </w:p>
        </w:tc>
        <w:tc>
          <w:tcPr>
            <w:tcW w:w="988"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62.3</w:t>
            </w:r>
          </w:p>
        </w:tc>
        <w:tc>
          <w:tcPr>
            <w:tcW w:w="108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8.2</w:t>
            </w:r>
          </w:p>
        </w:tc>
        <w:tc>
          <w:tcPr>
            <w:tcW w:w="1480"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10.4</w:t>
            </w:r>
          </w:p>
        </w:tc>
        <w:tc>
          <w:tcPr>
            <w:tcW w:w="142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46.2</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7</w:t>
            </w:r>
          </w:p>
        </w:tc>
        <w:tc>
          <w:tcPr>
            <w:tcW w:w="989"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ATSI</w:t>
            </w:r>
          </w:p>
        </w:tc>
        <w:tc>
          <w:tcPr>
            <w:tcW w:w="1005"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55</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118.0</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11.7</w:t>
            </w:r>
          </w:p>
        </w:tc>
        <w:tc>
          <w:tcPr>
            <w:tcW w:w="992"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121.9</w:t>
            </w:r>
          </w:p>
        </w:tc>
        <w:tc>
          <w:tcPr>
            <w:tcW w:w="851"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8.9</w:t>
            </w:r>
          </w:p>
        </w:tc>
        <w:tc>
          <w:tcPr>
            <w:tcW w:w="12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3.9</w:t>
            </w:r>
          </w:p>
        </w:tc>
        <w:tc>
          <w:tcPr>
            <w:tcW w:w="988"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70.9</w:t>
            </w:r>
          </w:p>
        </w:tc>
        <w:tc>
          <w:tcPr>
            <w:tcW w:w="108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12.7</w:t>
            </w:r>
          </w:p>
        </w:tc>
        <w:tc>
          <w:tcPr>
            <w:tcW w:w="1480"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14.5</w:t>
            </w:r>
          </w:p>
        </w:tc>
        <w:tc>
          <w:tcPr>
            <w:tcW w:w="142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58.2</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7</w:t>
            </w:r>
          </w:p>
        </w:tc>
        <w:tc>
          <w:tcPr>
            <w:tcW w:w="989"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OTHER</w:t>
            </w:r>
          </w:p>
        </w:tc>
        <w:tc>
          <w:tcPr>
            <w:tcW w:w="1005"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1,764</w:t>
            </w:r>
          </w:p>
        </w:tc>
        <w:tc>
          <w:tcPr>
            <w:tcW w:w="963"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128.5</w:t>
            </w:r>
          </w:p>
        </w:tc>
        <w:tc>
          <w:tcPr>
            <w:tcW w:w="963"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11.6</w:t>
            </w:r>
          </w:p>
        </w:tc>
        <w:tc>
          <w:tcPr>
            <w:tcW w:w="992"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130.6</w:t>
            </w:r>
          </w:p>
        </w:tc>
        <w:tc>
          <w:tcPr>
            <w:tcW w:w="851"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11.8</w:t>
            </w:r>
          </w:p>
        </w:tc>
        <w:tc>
          <w:tcPr>
            <w:tcW w:w="1280"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2.1</w:t>
            </w:r>
          </w:p>
        </w:tc>
        <w:tc>
          <w:tcPr>
            <w:tcW w:w="988" w:type="dxa"/>
            <w:tcBorders>
              <w:top w:val="nil"/>
              <w:left w:val="nil"/>
              <w:bottom w:val="single" w:sz="4" w:space="0" w:color="auto"/>
              <w:right w:val="single" w:sz="8" w:space="0" w:color="auto"/>
            </w:tcBorders>
            <w:shd w:val="clear" w:color="000000" w:fill="D8E4BC"/>
            <w:noWrap/>
            <w:vAlign w:val="bottom"/>
            <w:hideMark/>
          </w:tcPr>
          <w:p w:rsidR="00875994" w:rsidRPr="00875994" w:rsidRDefault="00875994" w:rsidP="00CC26B3">
            <w:pPr>
              <w:rPr>
                <w:lang w:eastAsia="en-AU"/>
              </w:rPr>
            </w:pPr>
            <w:r w:rsidRPr="00875994">
              <w:rPr>
                <w:lang w:eastAsia="en-AU"/>
              </w:rPr>
              <w:t>61.5</w:t>
            </w:r>
          </w:p>
        </w:tc>
        <w:tc>
          <w:tcPr>
            <w:tcW w:w="1084"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41.2</w:t>
            </w:r>
          </w:p>
        </w:tc>
        <w:tc>
          <w:tcPr>
            <w:tcW w:w="1480" w:type="dxa"/>
            <w:tcBorders>
              <w:top w:val="nil"/>
              <w:left w:val="nil"/>
              <w:bottom w:val="single" w:sz="4" w:space="0" w:color="auto"/>
              <w:right w:val="single" w:sz="8" w:space="0" w:color="auto"/>
            </w:tcBorders>
            <w:shd w:val="clear" w:color="000000" w:fill="D8E4BC"/>
            <w:noWrap/>
            <w:vAlign w:val="bottom"/>
            <w:hideMark/>
          </w:tcPr>
          <w:p w:rsidR="00875994" w:rsidRPr="00875994" w:rsidRDefault="00875994" w:rsidP="00CC26B3">
            <w:pPr>
              <w:rPr>
                <w:lang w:eastAsia="en-AU"/>
              </w:rPr>
            </w:pPr>
            <w:r w:rsidRPr="00875994">
              <w:rPr>
                <w:lang w:eastAsia="en-AU"/>
              </w:rPr>
              <w:t>45.4</w:t>
            </w:r>
          </w:p>
        </w:tc>
        <w:tc>
          <w:tcPr>
            <w:tcW w:w="1420"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48.9</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7</w:t>
            </w:r>
          </w:p>
        </w:tc>
        <w:tc>
          <w:tcPr>
            <w:tcW w:w="989"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ALL</w:t>
            </w:r>
          </w:p>
        </w:tc>
        <w:tc>
          <w:tcPr>
            <w:tcW w:w="1005"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2,121</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126.9</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11.9</w:t>
            </w:r>
          </w:p>
        </w:tc>
        <w:tc>
          <w:tcPr>
            <w:tcW w:w="992"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129.0</w:t>
            </w:r>
          </w:p>
        </w:tc>
        <w:tc>
          <w:tcPr>
            <w:tcW w:w="851"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11.8</w:t>
            </w:r>
          </w:p>
        </w:tc>
        <w:tc>
          <w:tcPr>
            <w:tcW w:w="12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2.2</w:t>
            </w:r>
          </w:p>
        </w:tc>
        <w:tc>
          <w:tcPr>
            <w:tcW w:w="988"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61.8</w:t>
            </w:r>
          </w:p>
        </w:tc>
        <w:tc>
          <w:tcPr>
            <w:tcW w:w="108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131.4</w:t>
            </w:r>
          </w:p>
        </w:tc>
        <w:tc>
          <w:tcPr>
            <w:tcW w:w="113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35.7</w:t>
            </w:r>
          </w:p>
        </w:tc>
        <w:tc>
          <w:tcPr>
            <w:tcW w:w="1480"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39.7</w:t>
            </w:r>
          </w:p>
        </w:tc>
        <w:tc>
          <w:tcPr>
            <w:tcW w:w="142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1.91</w:t>
            </w:r>
          </w:p>
        </w:tc>
        <w:tc>
          <w:tcPr>
            <w:tcW w:w="15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48.8</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89"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005"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63"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63"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92"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851"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280"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88" w:type="dxa"/>
            <w:tcBorders>
              <w:top w:val="nil"/>
              <w:left w:val="nil"/>
              <w:bottom w:val="single" w:sz="4" w:space="0" w:color="auto"/>
              <w:right w:val="single" w:sz="8"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084"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480" w:type="dxa"/>
            <w:tcBorders>
              <w:top w:val="nil"/>
              <w:left w:val="nil"/>
              <w:bottom w:val="single" w:sz="4" w:space="0" w:color="auto"/>
              <w:right w:val="single" w:sz="8"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420"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8</w:t>
            </w:r>
          </w:p>
        </w:tc>
        <w:tc>
          <w:tcPr>
            <w:tcW w:w="989"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ILN</w:t>
            </w:r>
          </w:p>
        </w:tc>
        <w:tc>
          <w:tcPr>
            <w:tcW w:w="1005"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67</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120.0</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7.5</w:t>
            </w:r>
          </w:p>
        </w:tc>
        <w:tc>
          <w:tcPr>
            <w:tcW w:w="992"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123.2</w:t>
            </w:r>
          </w:p>
        </w:tc>
        <w:tc>
          <w:tcPr>
            <w:tcW w:w="851"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7.0</w:t>
            </w:r>
          </w:p>
        </w:tc>
        <w:tc>
          <w:tcPr>
            <w:tcW w:w="12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3.2</w:t>
            </w:r>
          </w:p>
        </w:tc>
        <w:tc>
          <w:tcPr>
            <w:tcW w:w="988"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67.2</w:t>
            </w:r>
          </w:p>
        </w:tc>
        <w:tc>
          <w:tcPr>
            <w:tcW w:w="108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3.0</w:t>
            </w:r>
          </w:p>
        </w:tc>
        <w:tc>
          <w:tcPr>
            <w:tcW w:w="1480"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4.5</w:t>
            </w:r>
          </w:p>
        </w:tc>
        <w:tc>
          <w:tcPr>
            <w:tcW w:w="142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61.2</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8</w:t>
            </w:r>
          </w:p>
        </w:tc>
        <w:tc>
          <w:tcPr>
            <w:tcW w:w="989"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ATSI</w:t>
            </w:r>
          </w:p>
        </w:tc>
        <w:tc>
          <w:tcPr>
            <w:tcW w:w="1005"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50</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120.5</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7.7</w:t>
            </w:r>
          </w:p>
        </w:tc>
        <w:tc>
          <w:tcPr>
            <w:tcW w:w="992"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123.2</w:t>
            </w:r>
          </w:p>
        </w:tc>
        <w:tc>
          <w:tcPr>
            <w:tcW w:w="851"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8.0</w:t>
            </w:r>
          </w:p>
        </w:tc>
        <w:tc>
          <w:tcPr>
            <w:tcW w:w="12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2.7</w:t>
            </w:r>
          </w:p>
        </w:tc>
        <w:tc>
          <w:tcPr>
            <w:tcW w:w="988"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62.0</w:t>
            </w:r>
          </w:p>
        </w:tc>
        <w:tc>
          <w:tcPr>
            <w:tcW w:w="108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6.0</w:t>
            </w:r>
          </w:p>
        </w:tc>
        <w:tc>
          <w:tcPr>
            <w:tcW w:w="1480"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4.0</w:t>
            </w:r>
          </w:p>
        </w:tc>
        <w:tc>
          <w:tcPr>
            <w:tcW w:w="142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56.0</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8</w:t>
            </w:r>
          </w:p>
        </w:tc>
        <w:tc>
          <w:tcPr>
            <w:tcW w:w="989"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OTHER</w:t>
            </w:r>
          </w:p>
        </w:tc>
        <w:tc>
          <w:tcPr>
            <w:tcW w:w="1005"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586</w:t>
            </w:r>
          </w:p>
        </w:tc>
        <w:tc>
          <w:tcPr>
            <w:tcW w:w="963"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130.4</w:t>
            </w:r>
          </w:p>
        </w:tc>
        <w:tc>
          <w:tcPr>
            <w:tcW w:w="963"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11.2</w:t>
            </w:r>
          </w:p>
        </w:tc>
        <w:tc>
          <w:tcPr>
            <w:tcW w:w="992"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132.6</w:t>
            </w:r>
          </w:p>
        </w:tc>
        <w:tc>
          <w:tcPr>
            <w:tcW w:w="851"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10.6</w:t>
            </w:r>
          </w:p>
        </w:tc>
        <w:tc>
          <w:tcPr>
            <w:tcW w:w="1280"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2.2</w:t>
            </w:r>
          </w:p>
        </w:tc>
        <w:tc>
          <w:tcPr>
            <w:tcW w:w="988" w:type="dxa"/>
            <w:tcBorders>
              <w:top w:val="nil"/>
              <w:left w:val="nil"/>
              <w:bottom w:val="single" w:sz="4" w:space="0" w:color="auto"/>
              <w:right w:val="single" w:sz="8" w:space="0" w:color="auto"/>
            </w:tcBorders>
            <w:shd w:val="clear" w:color="000000" w:fill="D8E4BC"/>
            <w:noWrap/>
            <w:vAlign w:val="bottom"/>
            <w:hideMark/>
          </w:tcPr>
          <w:p w:rsidR="00875994" w:rsidRPr="00875994" w:rsidRDefault="00875994" w:rsidP="00CC26B3">
            <w:pPr>
              <w:rPr>
                <w:lang w:eastAsia="en-AU"/>
              </w:rPr>
            </w:pPr>
            <w:r w:rsidRPr="00875994">
              <w:rPr>
                <w:lang w:eastAsia="en-AU"/>
              </w:rPr>
              <w:t>62.6</w:t>
            </w:r>
          </w:p>
        </w:tc>
        <w:tc>
          <w:tcPr>
            <w:tcW w:w="1084"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32.1</w:t>
            </w:r>
          </w:p>
        </w:tc>
        <w:tc>
          <w:tcPr>
            <w:tcW w:w="1480" w:type="dxa"/>
            <w:tcBorders>
              <w:top w:val="nil"/>
              <w:left w:val="nil"/>
              <w:bottom w:val="single" w:sz="4" w:space="0" w:color="auto"/>
              <w:right w:val="single" w:sz="8" w:space="0" w:color="auto"/>
            </w:tcBorders>
            <w:shd w:val="clear" w:color="000000" w:fill="D8E4BC"/>
            <w:noWrap/>
            <w:vAlign w:val="bottom"/>
            <w:hideMark/>
          </w:tcPr>
          <w:p w:rsidR="00875994" w:rsidRPr="00875994" w:rsidRDefault="00875994" w:rsidP="00CC26B3">
            <w:pPr>
              <w:rPr>
                <w:lang w:eastAsia="en-AU"/>
              </w:rPr>
            </w:pPr>
            <w:r w:rsidRPr="00875994">
              <w:rPr>
                <w:lang w:eastAsia="en-AU"/>
              </w:rPr>
              <w:t>43.2</w:t>
            </w:r>
          </w:p>
        </w:tc>
        <w:tc>
          <w:tcPr>
            <w:tcW w:w="1420"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54.8</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8</w:t>
            </w:r>
          </w:p>
        </w:tc>
        <w:tc>
          <w:tcPr>
            <w:tcW w:w="989"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ALL</w:t>
            </w:r>
          </w:p>
        </w:tc>
        <w:tc>
          <w:tcPr>
            <w:tcW w:w="1005"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696</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128.8</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11.3</w:t>
            </w:r>
          </w:p>
        </w:tc>
        <w:tc>
          <w:tcPr>
            <w:tcW w:w="992"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131.2</w:t>
            </w:r>
          </w:p>
        </w:tc>
        <w:tc>
          <w:tcPr>
            <w:tcW w:w="851"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10.7</w:t>
            </w:r>
          </w:p>
        </w:tc>
        <w:tc>
          <w:tcPr>
            <w:tcW w:w="12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2.3</w:t>
            </w:r>
          </w:p>
        </w:tc>
        <w:tc>
          <w:tcPr>
            <w:tcW w:w="988"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62.9</w:t>
            </w:r>
          </w:p>
        </w:tc>
        <w:tc>
          <w:tcPr>
            <w:tcW w:w="108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134.8</w:t>
            </w:r>
          </w:p>
        </w:tc>
        <w:tc>
          <w:tcPr>
            <w:tcW w:w="113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27.7</w:t>
            </w:r>
          </w:p>
        </w:tc>
        <w:tc>
          <w:tcPr>
            <w:tcW w:w="1480"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37.1</w:t>
            </w:r>
          </w:p>
        </w:tc>
        <w:tc>
          <w:tcPr>
            <w:tcW w:w="142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1.36</w:t>
            </w:r>
          </w:p>
        </w:tc>
        <w:tc>
          <w:tcPr>
            <w:tcW w:w="15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55.3</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89"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005"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63"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63"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92"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851"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280"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88" w:type="dxa"/>
            <w:tcBorders>
              <w:top w:val="nil"/>
              <w:left w:val="nil"/>
              <w:bottom w:val="single" w:sz="4" w:space="0" w:color="auto"/>
              <w:right w:val="single" w:sz="8"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084"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480" w:type="dxa"/>
            <w:tcBorders>
              <w:top w:val="nil"/>
              <w:left w:val="nil"/>
              <w:bottom w:val="single" w:sz="4" w:space="0" w:color="auto"/>
              <w:right w:val="single" w:sz="8"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420"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9</w:t>
            </w:r>
          </w:p>
        </w:tc>
        <w:tc>
          <w:tcPr>
            <w:tcW w:w="989"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ILN</w:t>
            </w:r>
          </w:p>
        </w:tc>
        <w:tc>
          <w:tcPr>
            <w:tcW w:w="1005"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45</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123.0</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8.2</w:t>
            </w:r>
          </w:p>
        </w:tc>
        <w:tc>
          <w:tcPr>
            <w:tcW w:w="992"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126.5</w:t>
            </w:r>
          </w:p>
        </w:tc>
        <w:tc>
          <w:tcPr>
            <w:tcW w:w="851"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8.5</w:t>
            </w:r>
          </w:p>
        </w:tc>
        <w:tc>
          <w:tcPr>
            <w:tcW w:w="12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3.5</w:t>
            </w:r>
          </w:p>
        </w:tc>
        <w:tc>
          <w:tcPr>
            <w:tcW w:w="988"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66.7</w:t>
            </w:r>
          </w:p>
        </w:tc>
        <w:tc>
          <w:tcPr>
            <w:tcW w:w="108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4.4</w:t>
            </w:r>
          </w:p>
        </w:tc>
        <w:tc>
          <w:tcPr>
            <w:tcW w:w="1480"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8.9</w:t>
            </w:r>
          </w:p>
        </w:tc>
        <w:tc>
          <w:tcPr>
            <w:tcW w:w="142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64.4</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9</w:t>
            </w:r>
          </w:p>
        </w:tc>
        <w:tc>
          <w:tcPr>
            <w:tcW w:w="989"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ATSI</w:t>
            </w:r>
          </w:p>
        </w:tc>
        <w:tc>
          <w:tcPr>
            <w:tcW w:w="1005"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37</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125.1</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8.3</w:t>
            </w:r>
          </w:p>
        </w:tc>
        <w:tc>
          <w:tcPr>
            <w:tcW w:w="992"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131.0</w:t>
            </w:r>
          </w:p>
        </w:tc>
        <w:tc>
          <w:tcPr>
            <w:tcW w:w="851"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6.9</w:t>
            </w:r>
          </w:p>
        </w:tc>
        <w:tc>
          <w:tcPr>
            <w:tcW w:w="12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5.9</w:t>
            </w:r>
          </w:p>
        </w:tc>
        <w:tc>
          <w:tcPr>
            <w:tcW w:w="988"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75.7</w:t>
            </w:r>
          </w:p>
        </w:tc>
        <w:tc>
          <w:tcPr>
            <w:tcW w:w="108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8.1</w:t>
            </w:r>
          </w:p>
        </w:tc>
        <w:tc>
          <w:tcPr>
            <w:tcW w:w="1480"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18.9</w:t>
            </w:r>
          </w:p>
        </w:tc>
        <w:tc>
          <w:tcPr>
            <w:tcW w:w="142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70.3</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9</w:t>
            </w:r>
          </w:p>
        </w:tc>
        <w:tc>
          <w:tcPr>
            <w:tcW w:w="989"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OTHER</w:t>
            </w:r>
          </w:p>
        </w:tc>
        <w:tc>
          <w:tcPr>
            <w:tcW w:w="1005"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461</w:t>
            </w:r>
          </w:p>
        </w:tc>
        <w:tc>
          <w:tcPr>
            <w:tcW w:w="963"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131.3</w:t>
            </w:r>
          </w:p>
        </w:tc>
        <w:tc>
          <w:tcPr>
            <w:tcW w:w="963"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10.5</w:t>
            </w:r>
          </w:p>
        </w:tc>
        <w:tc>
          <w:tcPr>
            <w:tcW w:w="992"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136.3</w:t>
            </w:r>
          </w:p>
        </w:tc>
        <w:tc>
          <w:tcPr>
            <w:tcW w:w="851"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11.0</w:t>
            </w:r>
          </w:p>
        </w:tc>
        <w:tc>
          <w:tcPr>
            <w:tcW w:w="1280"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4.9</w:t>
            </w:r>
          </w:p>
        </w:tc>
        <w:tc>
          <w:tcPr>
            <w:tcW w:w="988" w:type="dxa"/>
            <w:tcBorders>
              <w:top w:val="nil"/>
              <w:left w:val="nil"/>
              <w:bottom w:val="single" w:sz="4" w:space="0" w:color="auto"/>
              <w:right w:val="single" w:sz="8" w:space="0" w:color="auto"/>
            </w:tcBorders>
            <w:shd w:val="clear" w:color="000000" w:fill="D8E4BC"/>
            <w:noWrap/>
            <w:vAlign w:val="bottom"/>
            <w:hideMark/>
          </w:tcPr>
          <w:p w:rsidR="00875994" w:rsidRPr="00875994" w:rsidRDefault="00875994" w:rsidP="00CC26B3">
            <w:pPr>
              <w:rPr>
                <w:lang w:eastAsia="en-AU"/>
              </w:rPr>
            </w:pPr>
            <w:r w:rsidRPr="00875994">
              <w:rPr>
                <w:lang w:eastAsia="en-AU"/>
              </w:rPr>
              <w:t>74.2</w:t>
            </w:r>
          </w:p>
        </w:tc>
        <w:tc>
          <w:tcPr>
            <w:tcW w:w="1084"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24.7</w:t>
            </w:r>
          </w:p>
        </w:tc>
        <w:tc>
          <w:tcPr>
            <w:tcW w:w="1480" w:type="dxa"/>
            <w:tcBorders>
              <w:top w:val="nil"/>
              <w:left w:val="nil"/>
              <w:bottom w:val="single" w:sz="4" w:space="0" w:color="auto"/>
              <w:right w:val="single" w:sz="8" w:space="0" w:color="auto"/>
            </w:tcBorders>
            <w:shd w:val="clear" w:color="000000" w:fill="D8E4BC"/>
            <w:noWrap/>
            <w:vAlign w:val="bottom"/>
            <w:hideMark/>
          </w:tcPr>
          <w:p w:rsidR="00875994" w:rsidRPr="00875994" w:rsidRDefault="00875994" w:rsidP="00CC26B3">
            <w:pPr>
              <w:rPr>
                <w:lang w:eastAsia="en-AU"/>
              </w:rPr>
            </w:pPr>
            <w:r w:rsidRPr="00875994">
              <w:rPr>
                <w:lang w:eastAsia="en-AU"/>
              </w:rPr>
              <w:t>39.7</w:t>
            </w:r>
          </w:p>
        </w:tc>
        <w:tc>
          <w:tcPr>
            <w:tcW w:w="1420"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69.2</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9</w:t>
            </w:r>
          </w:p>
        </w:tc>
        <w:tc>
          <w:tcPr>
            <w:tcW w:w="989"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ALL</w:t>
            </w:r>
          </w:p>
        </w:tc>
        <w:tc>
          <w:tcPr>
            <w:tcW w:w="1005"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536</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130.4</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10.4</w:t>
            </w:r>
          </w:p>
        </w:tc>
        <w:tc>
          <w:tcPr>
            <w:tcW w:w="992"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135.2</w:t>
            </w:r>
          </w:p>
        </w:tc>
        <w:tc>
          <w:tcPr>
            <w:tcW w:w="851"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10.9</w:t>
            </w:r>
          </w:p>
        </w:tc>
        <w:tc>
          <w:tcPr>
            <w:tcW w:w="12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4.8</w:t>
            </w:r>
          </w:p>
        </w:tc>
        <w:tc>
          <w:tcPr>
            <w:tcW w:w="988"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73.7</w:t>
            </w:r>
          </w:p>
        </w:tc>
        <w:tc>
          <w:tcPr>
            <w:tcW w:w="108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137.7</w:t>
            </w:r>
          </w:p>
        </w:tc>
        <w:tc>
          <w:tcPr>
            <w:tcW w:w="113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22.2</w:t>
            </w:r>
          </w:p>
        </w:tc>
        <w:tc>
          <w:tcPr>
            <w:tcW w:w="1480"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36.2</w:t>
            </w:r>
          </w:p>
        </w:tc>
        <w:tc>
          <w:tcPr>
            <w:tcW w:w="142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0.94</w:t>
            </w:r>
          </w:p>
        </w:tc>
        <w:tc>
          <w:tcPr>
            <w:tcW w:w="15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68.8</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89"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005"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63"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63"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92"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851"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280"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988" w:type="dxa"/>
            <w:tcBorders>
              <w:top w:val="nil"/>
              <w:left w:val="nil"/>
              <w:bottom w:val="single" w:sz="4" w:space="0" w:color="auto"/>
              <w:right w:val="single" w:sz="8"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084"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480" w:type="dxa"/>
            <w:tcBorders>
              <w:top w:val="nil"/>
              <w:left w:val="nil"/>
              <w:bottom w:val="single" w:sz="4" w:space="0" w:color="auto"/>
              <w:right w:val="single" w:sz="8"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420"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000000" w:fill="76933C"/>
            <w:noWrap/>
            <w:vAlign w:val="bottom"/>
            <w:hideMark/>
          </w:tcPr>
          <w:p w:rsidR="00875994" w:rsidRPr="00875994" w:rsidRDefault="00875994" w:rsidP="00CC26B3">
            <w:pPr>
              <w:rPr>
                <w:lang w:eastAsia="en-AU"/>
              </w:rPr>
            </w:pPr>
            <w:r w:rsidRPr="00875994">
              <w:rPr>
                <w:lang w:eastAsia="en-AU"/>
              </w:rPr>
              <w:t> </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10</w:t>
            </w:r>
          </w:p>
        </w:tc>
        <w:tc>
          <w:tcPr>
            <w:tcW w:w="989"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ILN</w:t>
            </w:r>
          </w:p>
        </w:tc>
        <w:tc>
          <w:tcPr>
            <w:tcW w:w="1005"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20</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125.5</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3.8</w:t>
            </w:r>
          </w:p>
        </w:tc>
        <w:tc>
          <w:tcPr>
            <w:tcW w:w="992"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126.7</w:t>
            </w:r>
          </w:p>
        </w:tc>
        <w:tc>
          <w:tcPr>
            <w:tcW w:w="851"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9.2</w:t>
            </w:r>
          </w:p>
        </w:tc>
        <w:tc>
          <w:tcPr>
            <w:tcW w:w="12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w:t>
            </w:r>
          </w:p>
        </w:tc>
        <w:tc>
          <w:tcPr>
            <w:tcW w:w="988"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65.0</w:t>
            </w:r>
          </w:p>
        </w:tc>
        <w:tc>
          <w:tcPr>
            <w:tcW w:w="108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0.0</w:t>
            </w:r>
          </w:p>
        </w:tc>
        <w:tc>
          <w:tcPr>
            <w:tcW w:w="1480"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0.0</w:t>
            </w:r>
          </w:p>
        </w:tc>
        <w:tc>
          <w:tcPr>
            <w:tcW w:w="142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65.0</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10</w:t>
            </w:r>
          </w:p>
        </w:tc>
        <w:tc>
          <w:tcPr>
            <w:tcW w:w="989"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ATSI</w:t>
            </w:r>
          </w:p>
        </w:tc>
        <w:tc>
          <w:tcPr>
            <w:tcW w:w="1005"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16</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126.6</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5.1</w:t>
            </w:r>
          </w:p>
        </w:tc>
        <w:tc>
          <w:tcPr>
            <w:tcW w:w="992"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130.9</w:t>
            </w:r>
          </w:p>
        </w:tc>
        <w:tc>
          <w:tcPr>
            <w:tcW w:w="851"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4.6</w:t>
            </w:r>
          </w:p>
        </w:tc>
        <w:tc>
          <w:tcPr>
            <w:tcW w:w="12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4.3</w:t>
            </w:r>
          </w:p>
        </w:tc>
        <w:tc>
          <w:tcPr>
            <w:tcW w:w="988"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68.8</w:t>
            </w:r>
          </w:p>
        </w:tc>
        <w:tc>
          <w:tcPr>
            <w:tcW w:w="108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0.0</w:t>
            </w:r>
          </w:p>
        </w:tc>
        <w:tc>
          <w:tcPr>
            <w:tcW w:w="1480"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0.0</w:t>
            </w:r>
          </w:p>
        </w:tc>
        <w:tc>
          <w:tcPr>
            <w:tcW w:w="142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68.8</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10</w:t>
            </w:r>
          </w:p>
        </w:tc>
        <w:tc>
          <w:tcPr>
            <w:tcW w:w="989"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OTHER</w:t>
            </w:r>
          </w:p>
        </w:tc>
        <w:tc>
          <w:tcPr>
            <w:tcW w:w="1005"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185</w:t>
            </w:r>
          </w:p>
        </w:tc>
        <w:tc>
          <w:tcPr>
            <w:tcW w:w="963"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135.1</w:t>
            </w:r>
          </w:p>
        </w:tc>
        <w:tc>
          <w:tcPr>
            <w:tcW w:w="963"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9.6</w:t>
            </w:r>
          </w:p>
        </w:tc>
        <w:tc>
          <w:tcPr>
            <w:tcW w:w="992"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138.3</w:t>
            </w:r>
          </w:p>
        </w:tc>
        <w:tc>
          <w:tcPr>
            <w:tcW w:w="851"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11.4</w:t>
            </w:r>
          </w:p>
        </w:tc>
        <w:tc>
          <w:tcPr>
            <w:tcW w:w="1280"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3.2</w:t>
            </w:r>
          </w:p>
        </w:tc>
        <w:tc>
          <w:tcPr>
            <w:tcW w:w="988" w:type="dxa"/>
            <w:tcBorders>
              <w:top w:val="nil"/>
              <w:left w:val="nil"/>
              <w:bottom w:val="single" w:sz="4" w:space="0" w:color="auto"/>
              <w:right w:val="single" w:sz="8" w:space="0" w:color="auto"/>
            </w:tcBorders>
            <w:shd w:val="clear" w:color="000000" w:fill="D8E4BC"/>
            <w:noWrap/>
            <w:vAlign w:val="bottom"/>
            <w:hideMark/>
          </w:tcPr>
          <w:p w:rsidR="00875994" w:rsidRPr="00875994" w:rsidRDefault="00875994" w:rsidP="00CC26B3">
            <w:pPr>
              <w:rPr>
                <w:lang w:eastAsia="en-AU"/>
              </w:rPr>
            </w:pPr>
            <w:r w:rsidRPr="00875994">
              <w:rPr>
                <w:lang w:eastAsia="en-AU"/>
              </w:rPr>
              <w:t>68.6</w:t>
            </w:r>
          </w:p>
        </w:tc>
        <w:tc>
          <w:tcPr>
            <w:tcW w:w="1084"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 </w:t>
            </w:r>
          </w:p>
        </w:tc>
        <w:tc>
          <w:tcPr>
            <w:tcW w:w="1134"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14.6</w:t>
            </w:r>
          </w:p>
        </w:tc>
        <w:tc>
          <w:tcPr>
            <w:tcW w:w="1480" w:type="dxa"/>
            <w:tcBorders>
              <w:top w:val="nil"/>
              <w:left w:val="nil"/>
              <w:bottom w:val="single" w:sz="4" w:space="0" w:color="auto"/>
              <w:right w:val="single" w:sz="8" w:space="0" w:color="auto"/>
            </w:tcBorders>
            <w:shd w:val="clear" w:color="000000" w:fill="D8E4BC"/>
            <w:noWrap/>
            <w:vAlign w:val="bottom"/>
            <w:hideMark/>
          </w:tcPr>
          <w:p w:rsidR="00875994" w:rsidRPr="00875994" w:rsidRDefault="00875994" w:rsidP="00CC26B3">
            <w:pPr>
              <w:rPr>
                <w:lang w:eastAsia="en-AU"/>
              </w:rPr>
            </w:pPr>
            <w:r w:rsidRPr="00875994">
              <w:rPr>
                <w:lang w:eastAsia="en-AU"/>
              </w:rPr>
              <w:t>29.2</w:t>
            </w:r>
          </w:p>
        </w:tc>
        <w:tc>
          <w:tcPr>
            <w:tcW w:w="1420"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 </w:t>
            </w:r>
          </w:p>
        </w:tc>
        <w:tc>
          <w:tcPr>
            <w:tcW w:w="1580" w:type="dxa"/>
            <w:tcBorders>
              <w:top w:val="nil"/>
              <w:left w:val="nil"/>
              <w:bottom w:val="single" w:sz="4" w:space="0" w:color="auto"/>
              <w:right w:val="single" w:sz="4" w:space="0" w:color="auto"/>
            </w:tcBorders>
            <w:shd w:val="clear" w:color="000000" w:fill="D8E4BC"/>
            <w:noWrap/>
            <w:vAlign w:val="bottom"/>
            <w:hideMark/>
          </w:tcPr>
          <w:p w:rsidR="00875994" w:rsidRPr="00875994" w:rsidRDefault="00875994" w:rsidP="00CC26B3">
            <w:pPr>
              <w:rPr>
                <w:lang w:eastAsia="en-AU"/>
              </w:rPr>
            </w:pPr>
            <w:r w:rsidRPr="00875994">
              <w:rPr>
                <w:lang w:eastAsia="en-AU"/>
              </w:rPr>
              <w:t>68.6</w:t>
            </w:r>
          </w:p>
        </w:tc>
      </w:tr>
      <w:tr w:rsidR="00875994" w:rsidRPr="00875994" w:rsidTr="00261F6F">
        <w:trPr>
          <w:trHeight w:val="57"/>
        </w:trPr>
        <w:tc>
          <w:tcPr>
            <w:tcW w:w="1008" w:type="dxa"/>
            <w:tcBorders>
              <w:top w:val="nil"/>
              <w:left w:val="single" w:sz="8" w:space="0" w:color="auto"/>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10</w:t>
            </w:r>
          </w:p>
        </w:tc>
        <w:tc>
          <w:tcPr>
            <w:tcW w:w="989"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ALL</w:t>
            </w:r>
          </w:p>
        </w:tc>
        <w:tc>
          <w:tcPr>
            <w:tcW w:w="1005"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218</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133.7</w:t>
            </w:r>
          </w:p>
        </w:tc>
        <w:tc>
          <w:tcPr>
            <w:tcW w:w="963"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9.6</w:t>
            </w:r>
          </w:p>
        </w:tc>
        <w:tc>
          <w:tcPr>
            <w:tcW w:w="992"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136.8</w:t>
            </w:r>
          </w:p>
        </w:tc>
        <w:tc>
          <w:tcPr>
            <w:tcW w:w="851"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11.5</w:t>
            </w:r>
          </w:p>
        </w:tc>
        <w:tc>
          <w:tcPr>
            <w:tcW w:w="12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3.1</w:t>
            </w:r>
          </w:p>
        </w:tc>
        <w:tc>
          <w:tcPr>
            <w:tcW w:w="988"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68.8</w:t>
            </w:r>
          </w:p>
        </w:tc>
        <w:tc>
          <w:tcPr>
            <w:tcW w:w="108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144.3</w:t>
            </w:r>
          </w:p>
        </w:tc>
        <w:tc>
          <w:tcPr>
            <w:tcW w:w="1134"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12.4</w:t>
            </w:r>
          </w:p>
        </w:tc>
        <w:tc>
          <w:tcPr>
            <w:tcW w:w="1480" w:type="dxa"/>
            <w:tcBorders>
              <w:top w:val="nil"/>
              <w:left w:val="nil"/>
              <w:bottom w:val="single" w:sz="4" w:space="0" w:color="auto"/>
              <w:right w:val="single" w:sz="8" w:space="0" w:color="auto"/>
            </w:tcBorders>
            <w:shd w:val="clear" w:color="auto" w:fill="auto"/>
            <w:noWrap/>
            <w:vAlign w:val="bottom"/>
            <w:hideMark/>
          </w:tcPr>
          <w:p w:rsidR="00875994" w:rsidRPr="00875994" w:rsidRDefault="00875994" w:rsidP="00CC26B3">
            <w:pPr>
              <w:rPr>
                <w:lang w:eastAsia="en-AU"/>
              </w:rPr>
            </w:pPr>
            <w:r w:rsidRPr="00875994">
              <w:rPr>
                <w:lang w:eastAsia="en-AU"/>
              </w:rPr>
              <w:t>24.8</w:t>
            </w:r>
          </w:p>
        </w:tc>
        <w:tc>
          <w:tcPr>
            <w:tcW w:w="142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0.01</w:t>
            </w:r>
          </w:p>
        </w:tc>
        <w:tc>
          <w:tcPr>
            <w:tcW w:w="1580" w:type="dxa"/>
            <w:tcBorders>
              <w:top w:val="nil"/>
              <w:left w:val="nil"/>
              <w:bottom w:val="single" w:sz="4" w:space="0" w:color="auto"/>
              <w:right w:val="single" w:sz="4" w:space="0" w:color="auto"/>
            </w:tcBorders>
            <w:shd w:val="clear" w:color="auto" w:fill="auto"/>
            <w:noWrap/>
            <w:vAlign w:val="bottom"/>
            <w:hideMark/>
          </w:tcPr>
          <w:p w:rsidR="00875994" w:rsidRPr="00875994" w:rsidRDefault="00875994" w:rsidP="00CC26B3">
            <w:pPr>
              <w:rPr>
                <w:lang w:eastAsia="en-AU"/>
              </w:rPr>
            </w:pPr>
            <w:r w:rsidRPr="00875994">
              <w:rPr>
                <w:lang w:eastAsia="en-AU"/>
              </w:rPr>
              <w:t>68.8</w:t>
            </w:r>
          </w:p>
        </w:tc>
      </w:tr>
    </w:tbl>
    <w:p w:rsidR="00AD5527" w:rsidRDefault="00AD5527" w:rsidP="00AD5527">
      <w:pPr>
        <w:pStyle w:val="Subtitle"/>
        <w:jc w:val="right"/>
        <w:rPr>
          <w:lang w:eastAsia="ja-JP"/>
        </w:rPr>
      </w:pPr>
    </w:p>
    <w:p w:rsidR="00AD5527" w:rsidRDefault="00AD5527" w:rsidP="00AD5527">
      <w:pPr>
        <w:rPr>
          <w:rFonts w:asciiTheme="majorHAnsi" w:eastAsiaTheme="majorEastAsia" w:hAnsiTheme="majorHAnsi" w:cstheme="majorBidi"/>
          <w:color w:val="4F81BD" w:themeColor="accent1"/>
          <w:spacing w:val="15"/>
          <w:sz w:val="24"/>
          <w:szCs w:val="24"/>
          <w:lang w:eastAsia="ja-JP"/>
        </w:rPr>
      </w:pPr>
      <w:r>
        <w:rPr>
          <w:lang w:eastAsia="ja-JP"/>
        </w:rPr>
        <w:br w:type="page"/>
      </w:r>
    </w:p>
    <w:p w:rsidR="00E64964" w:rsidRPr="00D30B82" w:rsidRDefault="00DF5642" w:rsidP="00AD5527">
      <w:pPr>
        <w:pStyle w:val="Subtitle"/>
        <w:jc w:val="right"/>
        <w:rPr>
          <w:rStyle w:val="SubtleEmphasis"/>
        </w:rPr>
      </w:pPr>
      <w:r w:rsidRPr="00D30B82">
        <w:rPr>
          <w:rStyle w:val="SubtleEmphasis"/>
        </w:rPr>
        <w:t>ATTACHMENT D</w:t>
      </w:r>
    </w:p>
    <w:p w:rsidR="00317331" w:rsidRPr="004F2CA8" w:rsidRDefault="006E6D87" w:rsidP="00CC26B3">
      <w:pPr>
        <w:rPr>
          <w:rStyle w:val="SubtleEmphasis"/>
        </w:rPr>
      </w:pPr>
      <w:r w:rsidRPr="004F2CA8">
        <w:rPr>
          <w:rStyle w:val="SubtleEmphasis"/>
        </w:rPr>
        <w:t xml:space="preserve">Table 4 </w:t>
      </w:r>
      <w:r w:rsidR="00F24835" w:rsidRPr="004F2CA8">
        <w:rPr>
          <w:rStyle w:val="SubtleEmphasis"/>
        </w:rPr>
        <w:t xml:space="preserve">shows </w:t>
      </w:r>
      <w:r w:rsidR="00F24835" w:rsidRPr="00D30B82">
        <w:rPr>
          <w:rStyle w:val="SubtleEmphasis"/>
        </w:rPr>
        <w:t>200</w:t>
      </w:r>
      <w:r w:rsidR="001E2C72" w:rsidRPr="00D30B82">
        <w:rPr>
          <w:rStyle w:val="SubtleEmphasis"/>
        </w:rPr>
        <w:t>8</w:t>
      </w:r>
      <w:r w:rsidR="00F24835" w:rsidRPr="00D30B82">
        <w:rPr>
          <w:rStyle w:val="SubtleEmphasis"/>
        </w:rPr>
        <w:t>-2013 NAPLAN data for continuing LNNP schools</w:t>
      </w:r>
      <w:r w:rsidR="00F24835" w:rsidRPr="004F2CA8">
        <w:rPr>
          <w:rStyle w:val="SubtleEmphasis"/>
        </w:rPr>
        <w:t xml:space="preserve">, ie those that commenced participation in 2009. </w:t>
      </w:r>
    </w:p>
    <w:tbl>
      <w:tblPr>
        <w:tblW w:w="14525" w:type="dxa"/>
        <w:tblInd w:w="93" w:type="dxa"/>
        <w:tblLook w:val="04A0" w:firstRow="1" w:lastRow="0" w:firstColumn="1" w:lastColumn="0" w:noHBand="0" w:noVBand="1"/>
      </w:tblPr>
      <w:tblGrid>
        <w:gridCol w:w="2296"/>
        <w:gridCol w:w="5095"/>
        <w:gridCol w:w="1189"/>
        <w:gridCol w:w="1189"/>
        <w:gridCol w:w="1189"/>
        <w:gridCol w:w="1189"/>
        <w:gridCol w:w="1189"/>
        <w:gridCol w:w="1189"/>
      </w:tblGrid>
      <w:tr w:rsidR="0058301E" w:rsidRPr="0058301E" w:rsidTr="004F2CA8">
        <w:trPr>
          <w:cantSplit/>
          <w:trHeight w:val="354"/>
          <w:tblHeader/>
        </w:trPr>
        <w:tc>
          <w:tcPr>
            <w:tcW w:w="2296" w:type="dxa"/>
            <w:tcBorders>
              <w:top w:val="single" w:sz="8" w:space="0" w:color="auto"/>
              <w:left w:val="single" w:sz="8" w:space="0" w:color="auto"/>
              <w:bottom w:val="single" w:sz="8" w:space="0" w:color="auto"/>
              <w:right w:val="single" w:sz="4" w:space="0" w:color="auto"/>
            </w:tcBorders>
            <w:shd w:val="clear" w:color="000000" w:fill="1F497D"/>
            <w:vAlign w:val="center"/>
            <w:hideMark/>
          </w:tcPr>
          <w:p w:rsidR="0058301E" w:rsidRPr="0058301E" w:rsidRDefault="0058301E" w:rsidP="00CC26B3">
            <w:pPr>
              <w:rPr>
                <w:lang w:eastAsia="en-AU"/>
              </w:rPr>
            </w:pPr>
            <w:r w:rsidRPr="0058301E">
              <w:rPr>
                <w:lang w:eastAsia="en-AU"/>
              </w:rPr>
              <w:t>Target Group / Measure</w:t>
            </w:r>
          </w:p>
        </w:tc>
        <w:tc>
          <w:tcPr>
            <w:tcW w:w="5095" w:type="dxa"/>
            <w:tcBorders>
              <w:top w:val="single" w:sz="8" w:space="0" w:color="auto"/>
              <w:left w:val="nil"/>
              <w:bottom w:val="single" w:sz="8" w:space="0" w:color="auto"/>
              <w:right w:val="nil"/>
            </w:tcBorders>
            <w:shd w:val="clear" w:color="000000" w:fill="1F497D"/>
            <w:vAlign w:val="bottom"/>
            <w:hideMark/>
          </w:tcPr>
          <w:p w:rsidR="0058301E" w:rsidRPr="0058301E" w:rsidRDefault="0058301E" w:rsidP="00CC26B3">
            <w:pPr>
              <w:rPr>
                <w:lang w:eastAsia="en-AU"/>
              </w:rPr>
            </w:pPr>
            <w:r w:rsidRPr="0058301E">
              <w:rPr>
                <w:lang w:eastAsia="en-AU"/>
              </w:rPr>
              <w:t>Data item</w:t>
            </w:r>
          </w:p>
        </w:tc>
        <w:tc>
          <w:tcPr>
            <w:tcW w:w="1189" w:type="dxa"/>
            <w:tcBorders>
              <w:top w:val="single" w:sz="8" w:space="0" w:color="auto"/>
              <w:left w:val="single" w:sz="8" w:space="0" w:color="auto"/>
              <w:bottom w:val="single" w:sz="8" w:space="0" w:color="auto"/>
              <w:right w:val="single" w:sz="4" w:space="0" w:color="auto"/>
            </w:tcBorders>
            <w:shd w:val="clear" w:color="000000" w:fill="1F497D"/>
            <w:vAlign w:val="bottom"/>
            <w:hideMark/>
          </w:tcPr>
          <w:p w:rsidR="0058301E" w:rsidRPr="0058301E" w:rsidRDefault="0058301E" w:rsidP="00CC26B3">
            <w:pPr>
              <w:rPr>
                <w:lang w:eastAsia="en-AU"/>
              </w:rPr>
            </w:pPr>
            <w:r w:rsidRPr="0058301E">
              <w:rPr>
                <w:lang w:eastAsia="en-AU"/>
              </w:rPr>
              <w:t>2008</w:t>
            </w:r>
          </w:p>
        </w:tc>
        <w:tc>
          <w:tcPr>
            <w:tcW w:w="1189" w:type="dxa"/>
            <w:tcBorders>
              <w:top w:val="single" w:sz="8" w:space="0" w:color="auto"/>
              <w:left w:val="nil"/>
              <w:bottom w:val="single" w:sz="8" w:space="0" w:color="auto"/>
              <w:right w:val="single" w:sz="4" w:space="0" w:color="auto"/>
            </w:tcBorders>
            <w:shd w:val="clear" w:color="000000" w:fill="1F497D"/>
            <w:vAlign w:val="bottom"/>
            <w:hideMark/>
          </w:tcPr>
          <w:p w:rsidR="0058301E" w:rsidRPr="0058301E" w:rsidRDefault="0058301E" w:rsidP="00CC26B3">
            <w:pPr>
              <w:rPr>
                <w:lang w:eastAsia="en-AU"/>
              </w:rPr>
            </w:pPr>
            <w:r w:rsidRPr="0058301E">
              <w:rPr>
                <w:lang w:eastAsia="en-AU"/>
              </w:rPr>
              <w:t>2009</w:t>
            </w:r>
          </w:p>
        </w:tc>
        <w:tc>
          <w:tcPr>
            <w:tcW w:w="1189" w:type="dxa"/>
            <w:tcBorders>
              <w:top w:val="single" w:sz="8" w:space="0" w:color="auto"/>
              <w:left w:val="nil"/>
              <w:bottom w:val="single" w:sz="8" w:space="0" w:color="auto"/>
              <w:right w:val="nil"/>
            </w:tcBorders>
            <w:shd w:val="clear" w:color="000000" w:fill="1F497D"/>
            <w:vAlign w:val="bottom"/>
            <w:hideMark/>
          </w:tcPr>
          <w:p w:rsidR="0058301E" w:rsidRPr="0058301E" w:rsidRDefault="0058301E" w:rsidP="00CC26B3">
            <w:pPr>
              <w:rPr>
                <w:lang w:eastAsia="en-AU"/>
              </w:rPr>
            </w:pPr>
            <w:r w:rsidRPr="0058301E">
              <w:rPr>
                <w:lang w:eastAsia="en-AU"/>
              </w:rPr>
              <w:t>2010</w:t>
            </w:r>
          </w:p>
        </w:tc>
        <w:tc>
          <w:tcPr>
            <w:tcW w:w="1189" w:type="dxa"/>
            <w:tcBorders>
              <w:top w:val="single" w:sz="8" w:space="0" w:color="auto"/>
              <w:left w:val="single" w:sz="4" w:space="0" w:color="auto"/>
              <w:bottom w:val="single" w:sz="8" w:space="0" w:color="auto"/>
              <w:right w:val="single" w:sz="4" w:space="0" w:color="auto"/>
            </w:tcBorders>
            <w:shd w:val="clear" w:color="000000" w:fill="1F497D"/>
            <w:vAlign w:val="bottom"/>
            <w:hideMark/>
          </w:tcPr>
          <w:p w:rsidR="0058301E" w:rsidRPr="0058301E" w:rsidRDefault="0058301E" w:rsidP="00CC26B3">
            <w:pPr>
              <w:rPr>
                <w:lang w:eastAsia="en-AU"/>
              </w:rPr>
            </w:pPr>
            <w:r w:rsidRPr="0058301E">
              <w:rPr>
                <w:lang w:eastAsia="en-AU"/>
              </w:rPr>
              <w:t>2011</w:t>
            </w:r>
          </w:p>
        </w:tc>
        <w:tc>
          <w:tcPr>
            <w:tcW w:w="1189" w:type="dxa"/>
            <w:tcBorders>
              <w:top w:val="single" w:sz="8" w:space="0" w:color="auto"/>
              <w:left w:val="nil"/>
              <w:bottom w:val="single" w:sz="8" w:space="0" w:color="auto"/>
              <w:right w:val="nil"/>
            </w:tcBorders>
            <w:shd w:val="clear" w:color="000000" w:fill="1F497D"/>
            <w:vAlign w:val="bottom"/>
            <w:hideMark/>
          </w:tcPr>
          <w:p w:rsidR="0058301E" w:rsidRPr="0058301E" w:rsidRDefault="0058301E" w:rsidP="00CC26B3">
            <w:pPr>
              <w:rPr>
                <w:lang w:eastAsia="en-AU"/>
              </w:rPr>
            </w:pPr>
            <w:r w:rsidRPr="0058301E">
              <w:rPr>
                <w:lang w:eastAsia="en-AU"/>
              </w:rPr>
              <w:t>2012</w:t>
            </w:r>
          </w:p>
        </w:tc>
        <w:tc>
          <w:tcPr>
            <w:tcW w:w="1189" w:type="dxa"/>
            <w:tcBorders>
              <w:top w:val="single" w:sz="8" w:space="0" w:color="auto"/>
              <w:left w:val="single" w:sz="4" w:space="0" w:color="auto"/>
              <w:bottom w:val="single" w:sz="8" w:space="0" w:color="auto"/>
              <w:right w:val="single" w:sz="8" w:space="0" w:color="auto"/>
            </w:tcBorders>
            <w:shd w:val="clear" w:color="000000" w:fill="1F497D"/>
            <w:vAlign w:val="bottom"/>
            <w:hideMark/>
          </w:tcPr>
          <w:p w:rsidR="0058301E" w:rsidRPr="0058301E" w:rsidRDefault="0058301E" w:rsidP="00CC26B3">
            <w:pPr>
              <w:rPr>
                <w:lang w:eastAsia="en-AU"/>
              </w:rPr>
            </w:pPr>
            <w:r w:rsidRPr="0058301E">
              <w:rPr>
                <w:lang w:eastAsia="en-AU"/>
              </w:rPr>
              <w:t>2013</w:t>
            </w:r>
          </w:p>
        </w:tc>
      </w:tr>
      <w:tr w:rsidR="0058301E" w:rsidRPr="0058301E" w:rsidTr="008A34B5">
        <w:trPr>
          <w:trHeight w:val="237"/>
        </w:trPr>
        <w:tc>
          <w:tcPr>
            <w:tcW w:w="2296" w:type="dxa"/>
            <w:vMerge w:val="restart"/>
            <w:tcBorders>
              <w:top w:val="nil"/>
              <w:left w:val="single" w:sz="8" w:space="0" w:color="auto"/>
              <w:bottom w:val="single" w:sz="8" w:space="0" w:color="000000"/>
              <w:right w:val="single" w:sz="4" w:space="0" w:color="auto"/>
            </w:tcBorders>
            <w:shd w:val="clear" w:color="000000" w:fill="FFFFFF"/>
            <w:vAlign w:val="center"/>
            <w:hideMark/>
          </w:tcPr>
          <w:p w:rsidR="0058301E" w:rsidRPr="0058301E" w:rsidRDefault="0058301E" w:rsidP="00CC26B3">
            <w:pPr>
              <w:rPr>
                <w:lang w:eastAsia="en-AU"/>
              </w:rPr>
            </w:pPr>
            <w:r w:rsidRPr="0058301E">
              <w:rPr>
                <w:lang w:eastAsia="en-AU"/>
              </w:rPr>
              <w:t>Year 3 Reading</w:t>
            </w: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Mean scale score</w:t>
            </w:r>
          </w:p>
        </w:tc>
        <w:tc>
          <w:tcPr>
            <w:tcW w:w="1189" w:type="dxa"/>
            <w:tcBorders>
              <w:top w:val="single" w:sz="4" w:space="0" w:color="auto"/>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389.6</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390.6</w:t>
            </w:r>
          </w:p>
        </w:tc>
        <w:tc>
          <w:tcPr>
            <w:tcW w:w="1189" w:type="dxa"/>
            <w:tcBorders>
              <w:top w:val="single" w:sz="4" w:space="0" w:color="auto"/>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397.8</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397.3</w:t>
            </w:r>
          </w:p>
        </w:tc>
        <w:tc>
          <w:tcPr>
            <w:tcW w:w="1189" w:type="dxa"/>
            <w:tcBorders>
              <w:top w:val="single" w:sz="4" w:space="0" w:color="auto"/>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395.0</w:t>
            </w:r>
          </w:p>
        </w:tc>
        <w:tc>
          <w:tcPr>
            <w:tcW w:w="1189"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391.5</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Standard deviation</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83.3</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81.7</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81.1</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86.4</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88.0</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79.5</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students at NMS</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163</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141</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135</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147</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144</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147</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Indigenous students at NMS</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13</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7</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7</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4</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4</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8</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 xml:space="preserve">Number of students below NMS </w:t>
            </w:r>
            <w:r w:rsidRPr="0058301E">
              <w:rPr>
                <w:vertAlign w:val="superscript"/>
                <w:lang w:eastAsia="en-AU"/>
              </w:rPr>
              <w:t>(1)</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75</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51</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47</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49</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73</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53</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 xml:space="preserve">Number of Indigenous students below NMS </w:t>
            </w:r>
            <w:r w:rsidRPr="0058301E">
              <w:rPr>
                <w:vertAlign w:val="superscript"/>
                <w:lang w:eastAsia="en-AU"/>
              </w:rPr>
              <w:t>(1)</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6</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10</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4</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2</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4</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6</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students with scores</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995</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932</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962</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931</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972</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980</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Indigenous students with scores</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47</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31</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32</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28</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19</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33</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students absent</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21</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33</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48</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33</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28</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44</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Indigenous students absent</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3</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6</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3</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students withdrawn</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6</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10</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33</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20</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38</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29</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Indigenous students withdrawn</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2</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2</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students exempted</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11</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7</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17</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17</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19</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20</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8"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Indigenous students exempted</w:t>
            </w:r>
          </w:p>
        </w:tc>
        <w:tc>
          <w:tcPr>
            <w:tcW w:w="1189" w:type="dxa"/>
            <w:tcBorders>
              <w:top w:val="nil"/>
              <w:left w:val="single" w:sz="8" w:space="0" w:color="auto"/>
              <w:bottom w:val="single" w:sz="8"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w:t>
            </w:r>
          </w:p>
        </w:tc>
        <w:tc>
          <w:tcPr>
            <w:tcW w:w="1189" w:type="dxa"/>
            <w:tcBorders>
              <w:top w:val="nil"/>
              <w:left w:val="single" w:sz="4" w:space="0" w:color="auto"/>
              <w:bottom w:val="single" w:sz="8"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nil"/>
              <w:bottom w:val="single" w:sz="8"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w:t>
            </w:r>
          </w:p>
        </w:tc>
        <w:tc>
          <w:tcPr>
            <w:tcW w:w="1189" w:type="dxa"/>
            <w:tcBorders>
              <w:top w:val="nil"/>
              <w:left w:val="single" w:sz="4" w:space="0" w:color="auto"/>
              <w:bottom w:val="single" w:sz="8"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4</w:t>
            </w:r>
          </w:p>
        </w:tc>
        <w:tc>
          <w:tcPr>
            <w:tcW w:w="1189" w:type="dxa"/>
            <w:tcBorders>
              <w:top w:val="nil"/>
              <w:left w:val="nil"/>
              <w:bottom w:val="single" w:sz="8"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w:t>
            </w:r>
          </w:p>
        </w:tc>
        <w:tc>
          <w:tcPr>
            <w:tcW w:w="1189" w:type="dxa"/>
            <w:tcBorders>
              <w:top w:val="nil"/>
              <w:left w:val="single" w:sz="4" w:space="0" w:color="auto"/>
              <w:bottom w:val="single" w:sz="8"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2</w:t>
            </w:r>
          </w:p>
        </w:tc>
      </w:tr>
      <w:tr w:rsidR="0058301E" w:rsidRPr="0058301E" w:rsidTr="008A34B5">
        <w:trPr>
          <w:trHeight w:val="237"/>
        </w:trPr>
        <w:tc>
          <w:tcPr>
            <w:tcW w:w="2296" w:type="dxa"/>
            <w:vMerge w:val="restart"/>
            <w:tcBorders>
              <w:top w:val="nil"/>
              <w:left w:val="single" w:sz="8" w:space="0" w:color="auto"/>
              <w:bottom w:val="single" w:sz="8" w:space="0" w:color="000000"/>
              <w:right w:val="single" w:sz="4" w:space="0" w:color="auto"/>
            </w:tcBorders>
            <w:shd w:val="clear" w:color="000000" w:fill="FFFFFF"/>
            <w:vAlign w:val="center"/>
            <w:hideMark/>
          </w:tcPr>
          <w:p w:rsidR="0058301E" w:rsidRPr="0058301E" w:rsidRDefault="0058301E" w:rsidP="00CC26B3">
            <w:pPr>
              <w:rPr>
                <w:lang w:eastAsia="en-AU"/>
              </w:rPr>
            </w:pPr>
            <w:r w:rsidRPr="0058301E">
              <w:rPr>
                <w:lang w:eastAsia="en-AU"/>
              </w:rPr>
              <w:t>Year 5 Reading</w:t>
            </w: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Mean scale score</w:t>
            </w:r>
          </w:p>
        </w:tc>
        <w:tc>
          <w:tcPr>
            <w:tcW w:w="1189" w:type="dxa"/>
            <w:tcBorders>
              <w:top w:val="single" w:sz="4" w:space="0" w:color="auto"/>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470.3</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474.3</w:t>
            </w:r>
          </w:p>
        </w:tc>
        <w:tc>
          <w:tcPr>
            <w:tcW w:w="1189" w:type="dxa"/>
            <w:tcBorders>
              <w:top w:val="single" w:sz="4" w:space="0" w:color="auto"/>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471.1</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466.5</w:t>
            </w:r>
          </w:p>
        </w:tc>
        <w:tc>
          <w:tcPr>
            <w:tcW w:w="1189" w:type="dxa"/>
            <w:tcBorders>
              <w:top w:val="single" w:sz="4" w:space="0" w:color="auto"/>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468.0</w:t>
            </w:r>
          </w:p>
        </w:tc>
        <w:tc>
          <w:tcPr>
            <w:tcW w:w="1189"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482.4</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Standard deviation</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76.2</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73.9</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77.8</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77.5</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76.3</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64.4</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students at NMS</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152</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171</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214</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163</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144</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134</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Indigenous students at NMS</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8</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6</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12</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6</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6</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14</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 xml:space="preserve">Number of students below NMS </w:t>
            </w:r>
            <w:r w:rsidRPr="0058301E">
              <w:rPr>
                <w:vertAlign w:val="superscript"/>
                <w:lang w:eastAsia="en-AU"/>
              </w:rPr>
              <w:t>(1)</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126</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80</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106</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122</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126</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42</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 xml:space="preserve">Number of Indigenous students below NMS </w:t>
            </w:r>
            <w:r w:rsidRPr="0058301E">
              <w:rPr>
                <w:vertAlign w:val="superscript"/>
                <w:lang w:eastAsia="en-AU"/>
              </w:rPr>
              <w:t>(1)</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13</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10</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5</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9</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7</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3</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students with scores</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1016</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983</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1010</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987</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993</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1047</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Indigenous students with scores</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40</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30</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36</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26</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27</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36</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students absent</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22</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32</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40</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23</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37</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35</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Indigenous students absent</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2</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5</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2</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3</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students withdrawn</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5</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6</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17</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12</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18</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32</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Indigenous students withdrawn</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1</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students exempted</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16</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9</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13</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10</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25</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9</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8"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Indigenous students exempted</w:t>
            </w:r>
          </w:p>
        </w:tc>
        <w:tc>
          <w:tcPr>
            <w:tcW w:w="1189" w:type="dxa"/>
            <w:tcBorders>
              <w:top w:val="nil"/>
              <w:left w:val="single" w:sz="8" w:space="0" w:color="auto"/>
              <w:bottom w:val="single" w:sz="8"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w:t>
            </w:r>
          </w:p>
        </w:tc>
        <w:tc>
          <w:tcPr>
            <w:tcW w:w="1189" w:type="dxa"/>
            <w:tcBorders>
              <w:top w:val="nil"/>
              <w:left w:val="single" w:sz="4" w:space="0" w:color="auto"/>
              <w:bottom w:val="single" w:sz="8"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nil"/>
              <w:bottom w:val="single" w:sz="8"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single" w:sz="4" w:space="0" w:color="auto"/>
              <w:bottom w:val="single" w:sz="8"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2</w:t>
            </w:r>
          </w:p>
        </w:tc>
        <w:tc>
          <w:tcPr>
            <w:tcW w:w="1189" w:type="dxa"/>
            <w:tcBorders>
              <w:top w:val="nil"/>
              <w:left w:val="nil"/>
              <w:bottom w:val="single" w:sz="8"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single" w:sz="4" w:space="0" w:color="auto"/>
              <w:bottom w:val="single" w:sz="8"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1</w:t>
            </w:r>
          </w:p>
        </w:tc>
      </w:tr>
      <w:tr w:rsidR="0058301E" w:rsidRPr="0058301E" w:rsidTr="008A34B5">
        <w:trPr>
          <w:trHeight w:val="237"/>
        </w:trPr>
        <w:tc>
          <w:tcPr>
            <w:tcW w:w="2296" w:type="dxa"/>
            <w:vMerge w:val="restart"/>
            <w:tcBorders>
              <w:top w:val="nil"/>
              <w:left w:val="single" w:sz="8" w:space="0" w:color="auto"/>
              <w:bottom w:val="single" w:sz="8" w:space="0" w:color="000000"/>
              <w:right w:val="single" w:sz="4" w:space="0" w:color="auto"/>
            </w:tcBorders>
            <w:shd w:val="clear" w:color="000000" w:fill="FFFFFF"/>
            <w:vAlign w:val="center"/>
            <w:hideMark/>
          </w:tcPr>
          <w:p w:rsidR="0058301E" w:rsidRPr="0058301E" w:rsidRDefault="0058301E" w:rsidP="00CC26B3">
            <w:pPr>
              <w:rPr>
                <w:lang w:eastAsia="en-AU"/>
              </w:rPr>
            </w:pPr>
            <w:r w:rsidRPr="0058301E">
              <w:rPr>
                <w:lang w:eastAsia="en-AU"/>
              </w:rPr>
              <w:t>Year 7 Reading</w:t>
            </w: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Mean scale score</w:t>
            </w:r>
          </w:p>
        </w:tc>
        <w:tc>
          <w:tcPr>
            <w:tcW w:w="1189" w:type="dxa"/>
            <w:tcBorders>
              <w:top w:val="single" w:sz="4" w:space="0" w:color="auto"/>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526.6</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530.8</w:t>
            </w:r>
          </w:p>
        </w:tc>
        <w:tc>
          <w:tcPr>
            <w:tcW w:w="1189" w:type="dxa"/>
            <w:tcBorders>
              <w:top w:val="single" w:sz="4" w:space="0" w:color="auto"/>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539.2</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525.4</w:t>
            </w:r>
          </w:p>
        </w:tc>
        <w:tc>
          <w:tcPr>
            <w:tcW w:w="1189" w:type="dxa"/>
            <w:tcBorders>
              <w:top w:val="single" w:sz="4" w:space="0" w:color="auto"/>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529.6</w:t>
            </w:r>
          </w:p>
        </w:tc>
        <w:tc>
          <w:tcPr>
            <w:tcW w:w="1189"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525.9</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Standard deviation</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68.4</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67.4</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65.5</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66.2</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65.4</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67.6</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students at NMS</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185</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176</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144</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202</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172</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190</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Indigenous students at NMS</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7</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9</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13</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11</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8</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9</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 xml:space="preserve">Number of students below NMS </w:t>
            </w:r>
            <w:r w:rsidRPr="0058301E">
              <w:rPr>
                <w:vertAlign w:val="superscript"/>
                <w:lang w:eastAsia="en-AU"/>
              </w:rPr>
              <w:t>(1)</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67</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56</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42</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57</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73</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78</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 xml:space="preserve">Number of Indigenous students below NMS </w:t>
            </w:r>
            <w:r w:rsidRPr="0058301E">
              <w:rPr>
                <w:vertAlign w:val="superscript"/>
                <w:lang w:eastAsia="en-AU"/>
              </w:rPr>
              <w:t>(1)</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8</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4</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3</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5</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9</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students with scores</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1063</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1053</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1014</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1080</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1137</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1092</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Indigenous students with scores</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28</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25</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32</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26</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41</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32</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students absent</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26</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38</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24</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18</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32</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36</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Indigenous students absent</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3</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4</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2</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students withdrawn</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8</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22</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11</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14</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29</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Indigenous students withdrawn</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2</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students exempted</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5</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6</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7</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7</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16</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12</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8"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Indigenous students exempted</w:t>
            </w:r>
          </w:p>
        </w:tc>
        <w:tc>
          <w:tcPr>
            <w:tcW w:w="1189" w:type="dxa"/>
            <w:tcBorders>
              <w:top w:val="nil"/>
              <w:left w:val="single" w:sz="8" w:space="0" w:color="auto"/>
              <w:bottom w:val="single" w:sz="8"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w:t>
            </w:r>
          </w:p>
        </w:tc>
        <w:tc>
          <w:tcPr>
            <w:tcW w:w="1189" w:type="dxa"/>
            <w:tcBorders>
              <w:top w:val="nil"/>
              <w:left w:val="single" w:sz="4" w:space="0" w:color="auto"/>
              <w:bottom w:val="single" w:sz="8"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nil"/>
              <w:bottom w:val="single" w:sz="8"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single" w:sz="4" w:space="0" w:color="auto"/>
              <w:bottom w:val="single" w:sz="8"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nil"/>
              <w:bottom w:val="single" w:sz="8"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single" w:sz="4" w:space="0" w:color="auto"/>
              <w:bottom w:val="single" w:sz="8"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2</w:t>
            </w:r>
          </w:p>
        </w:tc>
      </w:tr>
      <w:tr w:rsidR="0058301E" w:rsidRPr="0058301E" w:rsidTr="008A34B5">
        <w:trPr>
          <w:trHeight w:val="237"/>
        </w:trPr>
        <w:tc>
          <w:tcPr>
            <w:tcW w:w="2296" w:type="dxa"/>
            <w:vMerge w:val="restart"/>
            <w:tcBorders>
              <w:top w:val="nil"/>
              <w:left w:val="single" w:sz="8" w:space="0" w:color="auto"/>
              <w:bottom w:val="single" w:sz="8" w:space="0" w:color="000000"/>
              <w:right w:val="single" w:sz="4" w:space="0" w:color="auto"/>
            </w:tcBorders>
            <w:shd w:val="clear" w:color="000000" w:fill="FFFFFF"/>
            <w:vAlign w:val="center"/>
            <w:hideMark/>
          </w:tcPr>
          <w:p w:rsidR="0058301E" w:rsidRPr="0058301E" w:rsidRDefault="0058301E" w:rsidP="00CC26B3">
            <w:pPr>
              <w:rPr>
                <w:lang w:eastAsia="en-AU"/>
              </w:rPr>
            </w:pPr>
            <w:r w:rsidRPr="0058301E">
              <w:rPr>
                <w:lang w:eastAsia="en-AU"/>
              </w:rPr>
              <w:t>Year 3 Numeracy</w:t>
            </w: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Mean scale score</w:t>
            </w:r>
          </w:p>
        </w:tc>
        <w:tc>
          <w:tcPr>
            <w:tcW w:w="1189" w:type="dxa"/>
            <w:tcBorders>
              <w:top w:val="single" w:sz="4" w:space="0" w:color="auto"/>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378.7</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366.4</w:t>
            </w:r>
          </w:p>
        </w:tc>
        <w:tc>
          <w:tcPr>
            <w:tcW w:w="1189" w:type="dxa"/>
            <w:tcBorders>
              <w:top w:val="single" w:sz="4" w:space="0" w:color="auto"/>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382.6</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374.8</w:t>
            </w:r>
          </w:p>
        </w:tc>
        <w:tc>
          <w:tcPr>
            <w:tcW w:w="1189" w:type="dxa"/>
            <w:tcBorders>
              <w:top w:val="single" w:sz="4" w:space="0" w:color="auto"/>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375.8</w:t>
            </w:r>
          </w:p>
        </w:tc>
        <w:tc>
          <w:tcPr>
            <w:tcW w:w="1189"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372.0</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Standard deviation</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64.5</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70.2</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70.2</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63.5</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65.1</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62.5</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students at NMS</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158</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259</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203</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241</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179</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155</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Indigenous students at NMS</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8</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11</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4</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9</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6</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3</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 xml:space="preserve">Number of students below NMS </w:t>
            </w:r>
            <w:r w:rsidRPr="0058301E">
              <w:rPr>
                <w:vertAlign w:val="superscript"/>
                <w:lang w:eastAsia="en-AU"/>
              </w:rPr>
              <w:t>(1)</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62</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114</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45</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48</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58</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61</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 xml:space="preserve">Number of Indigenous students below NMS </w:t>
            </w:r>
            <w:r w:rsidRPr="0058301E">
              <w:rPr>
                <w:vertAlign w:val="superscript"/>
                <w:lang w:eastAsia="en-AU"/>
              </w:rPr>
              <w:t>(1)</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6</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5</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2</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4</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7</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students with scores</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1371</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1267</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1228</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1193</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1296</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1188</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Indigenous students with scores</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38</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32</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26</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38</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27</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29</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students absent</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36</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48</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69</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62</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39</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39</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Indigenous students absent</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3</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6</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1</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students withdrawn</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15</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12</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37</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40</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40</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49</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Indigenous students withdrawn</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3</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3</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students exempted</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31</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11</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19</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16</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13</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13</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8"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Indigenous students exempted</w:t>
            </w:r>
          </w:p>
        </w:tc>
        <w:tc>
          <w:tcPr>
            <w:tcW w:w="1189" w:type="dxa"/>
            <w:tcBorders>
              <w:top w:val="nil"/>
              <w:left w:val="single" w:sz="8" w:space="0" w:color="auto"/>
              <w:bottom w:val="single" w:sz="8"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single" w:sz="4" w:space="0" w:color="auto"/>
              <w:bottom w:val="single" w:sz="8"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w:t>
            </w:r>
          </w:p>
        </w:tc>
        <w:tc>
          <w:tcPr>
            <w:tcW w:w="1189" w:type="dxa"/>
            <w:tcBorders>
              <w:top w:val="nil"/>
              <w:left w:val="nil"/>
              <w:bottom w:val="single" w:sz="8"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single" w:sz="4" w:space="0" w:color="auto"/>
              <w:bottom w:val="single" w:sz="8"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w:t>
            </w:r>
          </w:p>
        </w:tc>
        <w:tc>
          <w:tcPr>
            <w:tcW w:w="1189" w:type="dxa"/>
            <w:tcBorders>
              <w:top w:val="nil"/>
              <w:left w:val="nil"/>
              <w:bottom w:val="single" w:sz="8"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w:t>
            </w:r>
          </w:p>
        </w:tc>
        <w:tc>
          <w:tcPr>
            <w:tcW w:w="1189" w:type="dxa"/>
            <w:tcBorders>
              <w:top w:val="nil"/>
              <w:left w:val="single" w:sz="4" w:space="0" w:color="auto"/>
              <w:bottom w:val="single" w:sz="8"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0</w:t>
            </w:r>
          </w:p>
        </w:tc>
      </w:tr>
      <w:tr w:rsidR="0058301E" w:rsidRPr="0058301E" w:rsidTr="008A34B5">
        <w:trPr>
          <w:trHeight w:val="237"/>
        </w:trPr>
        <w:tc>
          <w:tcPr>
            <w:tcW w:w="2296" w:type="dxa"/>
            <w:vMerge w:val="restart"/>
            <w:tcBorders>
              <w:top w:val="nil"/>
              <w:left w:val="single" w:sz="8" w:space="0" w:color="auto"/>
              <w:bottom w:val="single" w:sz="8" w:space="0" w:color="000000"/>
              <w:right w:val="single" w:sz="4" w:space="0" w:color="auto"/>
            </w:tcBorders>
            <w:shd w:val="clear" w:color="000000" w:fill="FFFFFF"/>
            <w:vAlign w:val="center"/>
            <w:hideMark/>
          </w:tcPr>
          <w:p w:rsidR="0058301E" w:rsidRPr="0058301E" w:rsidRDefault="0058301E" w:rsidP="00CC26B3">
            <w:pPr>
              <w:rPr>
                <w:lang w:eastAsia="en-AU"/>
              </w:rPr>
            </w:pPr>
            <w:r w:rsidRPr="0058301E">
              <w:rPr>
                <w:lang w:eastAsia="en-AU"/>
              </w:rPr>
              <w:t>Year 5 Numeracy</w:t>
            </w: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Mean scale score</w:t>
            </w:r>
          </w:p>
        </w:tc>
        <w:tc>
          <w:tcPr>
            <w:tcW w:w="1189" w:type="dxa"/>
            <w:tcBorders>
              <w:top w:val="single" w:sz="4" w:space="0" w:color="auto"/>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447.2</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454.3</w:t>
            </w:r>
          </w:p>
        </w:tc>
        <w:tc>
          <w:tcPr>
            <w:tcW w:w="1189" w:type="dxa"/>
            <w:tcBorders>
              <w:top w:val="single" w:sz="4" w:space="0" w:color="auto"/>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469.1</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461.6</w:t>
            </w:r>
          </w:p>
        </w:tc>
        <w:tc>
          <w:tcPr>
            <w:tcW w:w="1189" w:type="dxa"/>
            <w:tcBorders>
              <w:top w:val="single" w:sz="4" w:space="0" w:color="auto"/>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467.4</w:t>
            </w:r>
          </w:p>
        </w:tc>
        <w:tc>
          <w:tcPr>
            <w:tcW w:w="1189"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459.5</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Standard deviation</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57.8</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58.6</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62.0</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59.3</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63.4</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60.7</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students at NMS</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357</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408</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230</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239</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242</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292</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Indigenous students at NMS</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11</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17</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8</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12</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11</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16</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 xml:space="preserve">Number of students below NMS </w:t>
            </w:r>
            <w:r w:rsidRPr="0058301E">
              <w:rPr>
                <w:vertAlign w:val="superscript"/>
                <w:lang w:eastAsia="en-AU"/>
              </w:rPr>
              <w:t>(1)</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127</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77</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71</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85</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94</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84</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 xml:space="preserve">Number of Indigenous students below NMS </w:t>
            </w:r>
            <w:r w:rsidRPr="0058301E">
              <w:rPr>
                <w:vertAlign w:val="superscript"/>
                <w:lang w:eastAsia="en-AU"/>
              </w:rPr>
              <w:t>(1)</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8</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4</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4</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6</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6</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6</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students with scores</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1339</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1390</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1336</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1268</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1269</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1246</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Indigenous students with scores</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39</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44</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33</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39</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29</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41</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students absent</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51</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48</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59</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49</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51</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42</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Indigenous students absent</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2</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4</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3</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1</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students withdrawn</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7</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22</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20</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16</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37</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29</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Indigenous students withdrawn</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6</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2</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students exempted</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18</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18</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24</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11</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23</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10</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8"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Indigenous students exempted</w:t>
            </w:r>
          </w:p>
        </w:tc>
        <w:tc>
          <w:tcPr>
            <w:tcW w:w="1189" w:type="dxa"/>
            <w:tcBorders>
              <w:top w:val="nil"/>
              <w:left w:val="single" w:sz="8" w:space="0" w:color="auto"/>
              <w:bottom w:val="single" w:sz="8"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single" w:sz="4" w:space="0" w:color="auto"/>
              <w:bottom w:val="single" w:sz="8"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2</w:t>
            </w:r>
          </w:p>
        </w:tc>
        <w:tc>
          <w:tcPr>
            <w:tcW w:w="1189" w:type="dxa"/>
            <w:tcBorders>
              <w:top w:val="nil"/>
              <w:left w:val="nil"/>
              <w:bottom w:val="single" w:sz="8"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single" w:sz="4" w:space="0" w:color="auto"/>
              <w:bottom w:val="single" w:sz="8"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2</w:t>
            </w:r>
          </w:p>
        </w:tc>
        <w:tc>
          <w:tcPr>
            <w:tcW w:w="1189" w:type="dxa"/>
            <w:tcBorders>
              <w:top w:val="nil"/>
              <w:left w:val="nil"/>
              <w:bottom w:val="single" w:sz="8"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w:t>
            </w:r>
          </w:p>
        </w:tc>
        <w:tc>
          <w:tcPr>
            <w:tcW w:w="1189" w:type="dxa"/>
            <w:tcBorders>
              <w:top w:val="nil"/>
              <w:left w:val="single" w:sz="4" w:space="0" w:color="auto"/>
              <w:bottom w:val="single" w:sz="8"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0</w:t>
            </w:r>
          </w:p>
        </w:tc>
      </w:tr>
      <w:tr w:rsidR="0058301E" w:rsidRPr="0058301E" w:rsidTr="008A34B5">
        <w:trPr>
          <w:trHeight w:val="237"/>
        </w:trPr>
        <w:tc>
          <w:tcPr>
            <w:tcW w:w="2296" w:type="dxa"/>
            <w:vMerge w:val="restart"/>
            <w:tcBorders>
              <w:top w:val="nil"/>
              <w:left w:val="single" w:sz="8" w:space="0" w:color="auto"/>
              <w:bottom w:val="single" w:sz="8" w:space="0" w:color="000000"/>
              <w:right w:val="single" w:sz="4" w:space="0" w:color="auto"/>
            </w:tcBorders>
            <w:shd w:val="clear" w:color="000000" w:fill="FFFFFF"/>
            <w:vAlign w:val="center"/>
            <w:hideMark/>
          </w:tcPr>
          <w:p w:rsidR="0058301E" w:rsidRPr="0058301E" w:rsidRDefault="0058301E" w:rsidP="00CC26B3">
            <w:pPr>
              <w:rPr>
                <w:lang w:eastAsia="en-AU"/>
              </w:rPr>
            </w:pPr>
            <w:r w:rsidRPr="0058301E">
              <w:rPr>
                <w:lang w:eastAsia="en-AU"/>
              </w:rPr>
              <w:t>Year 7 Numeracy</w:t>
            </w: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Mean scale score</w:t>
            </w:r>
          </w:p>
        </w:tc>
        <w:tc>
          <w:tcPr>
            <w:tcW w:w="1189" w:type="dxa"/>
            <w:tcBorders>
              <w:top w:val="single" w:sz="4" w:space="0" w:color="auto"/>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524.8</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517.8</w:t>
            </w:r>
          </w:p>
        </w:tc>
        <w:tc>
          <w:tcPr>
            <w:tcW w:w="1189" w:type="dxa"/>
            <w:tcBorders>
              <w:top w:val="single" w:sz="4" w:space="0" w:color="auto"/>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527.0</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523.4</w:t>
            </w:r>
          </w:p>
        </w:tc>
        <w:tc>
          <w:tcPr>
            <w:tcW w:w="1189" w:type="dxa"/>
            <w:tcBorders>
              <w:top w:val="single" w:sz="4" w:space="0" w:color="auto"/>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519.9</w:t>
            </w:r>
          </w:p>
        </w:tc>
        <w:tc>
          <w:tcPr>
            <w:tcW w:w="1189"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520.8</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Standard deviation</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63.0</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60.2</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60.6</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62.1</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63.5</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62.1</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students at NMS</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316</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290</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226</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256</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292</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286</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Indigenous students at NMS</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14</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8</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7</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15</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13</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18</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 xml:space="preserve">Number of students below NMS </w:t>
            </w:r>
            <w:r w:rsidRPr="0058301E">
              <w:rPr>
                <w:vertAlign w:val="superscript"/>
                <w:lang w:eastAsia="en-AU"/>
              </w:rPr>
              <w:t>(1)</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39</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72</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40</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52</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57</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41</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 xml:space="preserve">Number of Indigenous students below NMS </w:t>
            </w:r>
            <w:r w:rsidRPr="0058301E">
              <w:rPr>
                <w:vertAlign w:val="superscript"/>
                <w:lang w:eastAsia="en-AU"/>
              </w:rPr>
              <w:t>(1)</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6</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6</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2</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students with scores</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1307</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1371</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1262</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1256</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1307</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1220</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Indigenous students with scores</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34</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34</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34</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50</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31</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39</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students absent</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58</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39</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35</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66</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56</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39</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Indigenous students absent</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4</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3</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students withdrawn</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6</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9</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16</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25</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28</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21</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Indigenous students withdrawn</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2</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4"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students exempted</w:t>
            </w:r>
          </w:p>
        </w:tc>
        <w:tc>
          <w:tcPr>
            <w:tcW w:w="1189" w:type="dxa"/>
            <w:tcBorders>
              <w:top w:val="nil"/>
              <w:left w:val="single" w:sz="8" w:space="0" w:color="auto"/>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27</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14</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14</w:t>
            </w:r>
          </w:p>
        </w:tc>
        <w:tc>
          <w:tcPr>
            <w:tcW w:w="1189" w:type="dxa"/>
            <w:tcBorders>
              <w:top w:val="nil"/>
              <w:left w:val="single" w:sz="4" w:space="0" w:color="auto"/>
              <w:bottom w:val="single" w:sz="4"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19</w:t>
            </w:r>
          </w:p>
        </w:tc>
        <w:tc>
          <w:tcPr>
            <w:tcW w:w="1189" w:type="dxa"/>
            <w:tcBorders>
              <w:top w:val="nil"/>
              <w:left w:val="nil"/>
              <w:bottom w:val="single" w:sz="4"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17</w:t>
            </w:r>
          </w:p>
        </w:tc>
        <w:tc>
          <w:tcPr>
            <w:tcW w:w="1189" w:type="dxa"/>
            <w:tcBorders>
              <w:top w:val="nil"/>
              <w:left w:val="single" w:sz="4" w:space="0" w:color="auto"/>
              <w:bottom w:val="single" w:sz="4"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10</w:t>
            </w:r>
          </w:p>
        </w:tc>
      </w:tr>
      <w:tr w:rsidR="0058301E" w:rsidRPr="0058301E" w:rsidTr="008A34B5">
        <w:trPr>
          <w:trHeight w:val="237"/>
        </w:trPr>
        <w:tc>
          <w:tcPr>
            <w:tcW w:w="2296" w:type="dxa"/>
            <w:vMerge/>
            <w:tcBorders>
              <w:top w:val="nil"/>
              <w:left w:val="single" w:sz="8" w:space="0" w:color="auto"/>
              <w:bottom w:val="single" w:sz="8" w:space="0" w:color="000000"/>
              <w:right w:val="single" w:sz="4" w:space="0" w:color="auto"/>
            </w:tcBorders>
            <w:vAlign w:val="center"/>
            <w:hideMark/>
          </w:tcPr>
          <w:p w:rsidR="0058301E" w:rsidRPr="0058301E" w:rsidRDefault="0058301E" w:rsidP="00CC26B3">
            <w:pPr>
              <w:rPr>
                <w:lang w:eastAsia="en-AU"/>
              </w:rPr>
            </w:pPr>
          </w:p>
        </w:tc>
        <w:tc>
          <w:tcPr>
            <w:tcW w:w="5095" w:type="dxa"/>
            <w:tcBorders>
              <w:top w:val="nil"/>
              <w:left w:val="nil"/>
              <w:bottom w:val="single" w:sz="8" w:space="0" w:color="auto"/>
              <w:right w:val="nil"/>
            </w:tcBorders>
            <w:shd w:val="clear" w:color="000000" w:fill="FFFFFF"/>
            <w:vAlign w:val="center"/>
            <w:hideMark/>
          </w:tcPr>
          <w:p w:rsidR="0058301E" w:rsidRPr="0058301E" w:rsidRDefault="0058301E" w:rsidP="00CC26B3">
            <w:pPr>
              <w:rPr>
                <w:lang w:eastAsia="en-AU"/>
              </w:rPr>
            </w:pPr>
            <w:r w:rsidRPr="0058301E">
              <w:rPr>
                <w:lang w:eastAsia="en-AU"/>
              </w:rPr>
              <w:t>Number of Indigenous students exempted</w:t>
            </w:r>
          </w:p>
        </w:tc>
        <w:tc>
          <w:tcPr>
            <w:tcW w:w="1189" w:type="dxa"/>
            <w:tcBorders>
              <w:top w:val="nil"/>
              <w:left w:val="single" w:sz="8" w:space="0" w:color="auto"/>
              <w:bottom w:val="single" w:sz="8"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single" w:sz="4" w:space="0" w:color="auto"/>
              <w:bottom w:val="single" w:sz="8"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nil"/>
              <w:bottom w:val="single" w:sz="8"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single" w:sz="4" w:space="0" w:color="auto"/>
              <w:bottom w:val="single" w:sz="8" w:space="0" w:color="auto"/>
              <w:right w:val="single" w:sz="4" w:space="0" w:color="auto"/>
            </w:tcBorders>
            <w:shd w:val="clear" w:color="auto" w:fill="auto"/>
            <w:vAlign w:val="bottom"/>
            <w:hideMark/>
          </w:tcPr>
          <w:p w:rsidR="0058301E" w:rsidRPr="0058301E" w:rsidRDefault="0058301E" w:rsidP="00CC26B3">
            <w:pPr>
              <w:rPr>
                <w:lang w:eastAsia="en-AU"/>
              </w:rPr>
            </w:pPr>
            <w:r w:rsidRPr="0058301E">
              <w:rPr>
                <w:lang w:eastAsia="en-AU"/>
              </w:rPr>
              <w:t>1</w:t>
            </w:r>
          </w:p>
        </w:tc>
        <w:tc>
          <w:tcPr>
            <w:tcW w:w="1189" w:type="dxa"/>
            <w:tcBorders>
              <w:top w:val="nil"/>
              <w:left w:val="nil"/>
              <w:bottom w:val="single" w:sz="8" w:space="0" w:color="auto"/>
              <w:right w:val="nil"/>
            </w:tcBorders>
            <w:shd w:val="clear" w:color="auto" w:fill="auto"/>
            <w:vAlign w:val="bottom"/>
            <w:hideMark/>
          </w:tcPr>
          <w:p w:rsidR="0058301E" w:rsidRPr="0058301E" w:rsidRDefault="0058301E" w:rsidP="00CC26B3">
            <w:pPr>
              <w:rPr>
                <w:lang w:eastAsia="en-AU"/>
              </w:rPr>
            </w:pPr>
            <w:r w:rsidRPr="0058301E">
              <w:rPr>
                <w:lang w:eastAsia="en-AU"/>
              </w:rPr>
              <w:t>0</w:t>
            </w:r>
          </w:p>
        </w:tc>
        <w:tc>
          <w:tcPr>
            <w:tcW w:w="1189" w:type="dxa"/>
            <w:tcBorders>
              <w:top w:val="nil"/>
              <w:left w:val="single" w:sz="4" w:space="0" w:color="auto"/>
              <w:bottom w:val="single" w:sz="8" w:space="0" w:color="auto"/>
              <w:right w:val="single" w:sz="8" w:space="0" w:color="auto"/>
            </w:tcBorders>
            <w:shd w:val="clear" w:color="auto" w:fill="auto"/>
            <w:vAlign w:val="bottom"/>
            <w:hideMark/>
          </w:tcPr>
          <w:p w:rsidR="0058301E" w:rsidRPr="0058301E" w:rsidRDefault="0058301E" w:rsidP="00CC26B3">
            <w:pPr>
              <w:rPr>
                <w:lang w:eastAsia="en-AU"/>
              </w:rPr>
            </w:pPr>
            <w:r w:rsidRPr="0058301E">
              <w:rPr>
                <w:lang w:eastAsia="en-AU"/>
              </w:rPr>
              <w:t>0</w:t>
            </w:r>
          </w:p>
        </w:tc>
      </w:tr>
      <w:tr w:rsidR="0058301E" w:rsidRPr="0058301E" w:rsidTr="008A34B5">
        <w:trPr>
          <w:trHeight w:val="177"/>
        </w:trPr>
        <w:tc>
          <w:tcPr>
            <w:tcW w:w="7391" w:type="dxa"/>
            <w:gridSpan w:val="2"/>
            <w:tcBorders>
              <w:top w:val="nil"/>
              <w:left w:val="nil"/>
              <w:bottom w:val="nil"/>
              <w:right w:val="nil"/>
            </w:tcBorders>
            <w:shd w:val="clear" w:color="auto" w:fill="auto"/>
            <w:noWrap/>
            <w:vAlign w:val="bottom"/>
            <w:hideMark/>
          </w:tcPr>
          <w:p w:rsidR="0058301E" w:rsidRPr="00AF53F8" w:rsidRDefault="00AF53F8" w:rsidP="003379E9">
            <w:pPr>
              <w:pStyle w:val="ListParagraph"/>
              <w:numPr>
                <w:ilvl w:val="0"/>
                <w:numId w:val="22"/>
              </w:numPr>
              <w:rPr>
                <w:lang w:eastAsia="en-AU"/>
              </w:rPr>
            </w:pPr>
            <w:r w:rsidRPr="00AF53F8">
              <w:rPr>
                <w:lang w:eastAsia="en-AU"/>
              </w:rPr>
              <w:t>Includes exempt students</w:t>
            </w:r>
          </w:p>
        </w:tc>
        <w:tc>
          <w:tcPr>
            <w:tcW w:w="1189" w:type="dxa"/>
            <w:tcBorders>
              <w:top w:val="nil"/>
              <w:left w:val="nil"/>
              <w:bottom w:val="nil"/>
              <w:right w:val="nil"/>
            </w:tcBorders>
            <w:shd w:val="clear" w:color="auto" w:fill="auto"/>
            <w:noWrap/>
            <w:vAlign w:val="bottom"/>
            <w:hideMark/>
          </w:tcPr>
          <w:p w:rsidR="0058301E" w:rsidRPr="0058301E" w:rsidRDefault="0058301E" w:rsidP="00CC26B3">
            <w:pPr>
              <w:rPr>
                <w:lang w:eastAsia="en-AU"/>
              </w:rPr>
            </w:pPr>
          </w:p>
        </w:tc>
        <w:tc>
          <w:tcPr>
            <w:tcW w:w="1189" w:type="dxa"/>
            <w:tcBorders>
              <w:top w:val="nil"/>
              <w:left w:val="nil"/>
              <w:bottom w:val="nil"/>
              <w:right w:val="nil"/>
            </w:tcBorders>
            <w:shd w:val="clear" w:color="auto" w:fill="auto"/>
            <w:noWrap/>
            <w:vAlign w:val="bottom"/>
            <w:hideMark/>
          </w:tcPr>
          <w:p w:rsidR="0058301E" w:rsidRPr="0058301E" w:rsidRDefault="0058301E" w:rsidP="00CC26B3">
            <w:pPr>
              <w:rPr>
                <w:lang w:eastAsia="en-AU"/>
              </w:rPr>
            </w:pPr>
          </w:p>
        </w:tc>
        <w:tc>
          <w:tcPr>
            <w:tcW w:w="1189" w:type="dxa"/>
            <w:tcBorders>
              <w:top w:val="nil"/>
              <w:left w:val="nil"/>
              <w:bottom w:val="nil"/>
              <w:right w:val="nil"/>
            </w:tcBorders>
            <w:shd w:val="clear" w:color="auto" w:fill="auto"/>
            <w:noWrap/>
            <w:vAlign w:val="bottom"/>
            <w:hideMark/>
          </w:tcPr>
          <w:p w:rsidR="0058301E" w:rsidRPr="0058301E" w:rsidRDefault="0058301E" w:rsidP="00CC26B3">
            <w:pPr>
              <w:rPr>
                <w:lang w:eastAsia="en-AU"/>
              </w:rPr>
            </w:pPr>
          </w:p>
        </w:tc>
        <w:tc>
          <w:tcPr>
            <w:tcW w:w="1189" w:type="dxa"/>
            <w:tcBorders>
              <w:top w:val="nil"/>
              <w:left w:val="nil"/>
              <w:bottom w:val="nil"/>
              <w:right w:val="nil"/>
            </w:tcBorders>
            <w:shd w:val="clear" w:color="auto" w:fill="auto"/>
            <w:noWrap/>
            <w:vAlign w:val="bottom"/>
            <w:hideMark/>
          </w:tcPr>
          <w:p w:rsidR="0058301E" w:rsidRPr="0058301E" w:rsidRDefault="0058301E" w:rsidP="00CC26B3">
            <w:pPr>
              <w:rPr>
                <w:lang w:eastAsia="en-AU"/>
              </w:rPr>
            </w:pPr>
          </w:p>
        </w:tc>
        <w:tc>
          <w:tcPr>
            <w:tcW w:w="1189" w:type="dxa"/>
            <w:tcBorders>
              <w:top w:val="nil"/>
              <w:left w:val="nil"/>
              <w:bottom w:val="nil"/>
              <w:right w:val="nil"/>
            </w:tcBorders>
            <w:shd w:val="clear" w:color="auto" w:fill="auto"/>
            <w:noWrap/>
            <w:vAlign w:val="bottom"/>
            <w:hideMark/>
          </w:tcPr>
          <w:p w:rsidR="0058301E" w:rsidRPr="0058301E" w:rsidRDefault="0058301E" w:rsidP="00CC26B3">
            <w:pPr>
              <w:rPr>
                <w:lang w:eastAsia="en-AU"/>
              </w:rPr>
            </w:pPr>
          </w:p>
        </w:tc>
        <w:tc>
          <w:tcPr>
            <w:tcW w:w="1189" w:type="dxa"/>
            <w:tcBorders>
              <w:top w:val="nil"/>
              <w:left w:val="nil"/>
              <w:bottom w:val="nil"/>
              <w:right w:val="nil"/>
            </w:tcBorders>
            <w:shd w:val="clear" w:color="auto" w:fill="auto"/>
            <w:noWrap/>
            <w:vAlign w:val="bottom"/>
            <w:hideMark/>
          </w:tcPr>
          <w:p w:rsidR="0058301E" w:rsidRPr="0058301E" w:rsidRDefault="0058301E" w:rsidP="00CC26B3">
            <w:pPr>
              <w:rPr>
                <w:lang w:eastAsia="en-AU"/>
              </w:rPr>
            </w:pPr>
          </w:p>
        </w:tc>
      </w:tr>
    </w:tbl>
    <w:p w:rsidR="00841E5A" w:rsidRPr="006E35B5" w:rsidRDefault="00841E5A" w:rsidP="004F2CA8"/>
    <w:sectPr w:rsidR="00841E5A" w:rsidRPr="006E35B5" w:rsidSect="00505817">
      <w:pgSz w:w="16838" w:h="11906" w:orient="landscape"/>
      <w:pgMar w:top="1276"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BFD" w:rsidRDefault="00C11BFD" w:rsidP="00CC26B3">
      <w:r>
        <w:separator/>
      </w:r>
    </w:p>
  </w:endnote>
  <w:endnote w:type="continuationSeparator" w:id="0">
    <w:p w:rsidR="00C11BFD" w:rsidRDefault="00C11BFD" w:rsidP="00CC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42482"/>
      <w:docPartObj>
        <w:docPartGallery w:val="Page Numbers (Bottom of Page)"/>
        <w:docPartUnique/>
      </w:docPartObj>
    </w:sdtPr>
    <w:sdtEndPr>
      <w:rPr>
        <w:color w:val="808080" w:themeColor="background1" w:themeShade="80"/>
        <w:spacing w:val="60"/>
      </w:rPr>
    </w:sdtEndPr>
    <w:sdtContent>
      <w:p w:rsidR="00C11BFD" w:rsidRDefault="00C11BFD" w:rsidP="00CC26B3">
        <w:pPr>
          <w:pStyle w:val="Footer"/>
        </w:pPr>
        <w:r>
          <w:fldChar w:fldCharType="begin"/>
        </w:r>
        <w:r>
          <w:instrText xml:space="preserve"> PAGE   \* MERGEFORMAT </w:instrText>
        </w:r>
        <w:r>
          <w:fldChar w:fldCharType="separate"/>
        </w:r>
        <w:r w:rsidR="00096F91">
          <w:rPr>
            <w:noProof/>
          </w:rPr>
          <w:t>1</w:t>
        </w:r>
        <w:r>
          <w:rPr>
            <w:noProof/>
          </w:rPr>
          <w:fldChar w:fldCharType="end"/>
        </w:r>
        <w:r>
          <w:t xml:space="preserve"> | </w:t>
        </w:r>
        <w:r>
          <w:rPr>
            <w:color w:val="808080" w:themeColor="background1" w:themeShade="80"/>
            <w:spacing w:val="60"/>
          </w:rPr>
          <w:t>Page</w:t>
        </w:r>
      </w:p>
    </w:sdtContent>
  </w:sdt>
  <w:p w:rsidR="00C11BFD" w:rsidRDefault="00C11BFD" w:rsidP="00CC26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BFD" w:rsidRDefault="00C11BFD" w:rsidP="00CC26B3">
      <w:r>
        <w:separator/>
      </w:r>
    </w:p>
  </w:footnote>
  <w:footnote w:type="continuationSeparator" w:id="0">
    <w:p w:rsidR="00C11BFD" w:rsidRDefault="00C11BFD" w:rsidP="00CC26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0D0D"/>
    <w:multiLevelType w:val="hybridMultilevel"/>
    <w:tmpl w:val="C9880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DC7973"/>
    <w:multiLevelType w:val="multilevel"/>
    <w:tmpl w:val="85DCB1C2"/>
    <w:lvl w:ilvl="0">
      <w:start w:val="1"/>
      <w:numFmt w:val="lowerRoman"/>
      <w:lvlRestart w:val="0"/>
      <w:pStyle w:val="Romannumeral"/>
      <w:lvlText w:val="(%1)"/>
      <w:lvlJc w:val="left"/>
      <w:pPr>
        <w:tabs>
          <w:tab w:val="num" w:pos="567"/>
        </w:tabs>
        <w:ind w:left="567" w:hanging="567"/>
      </w:pPr>
      <w:rPr>
        <w:rFonts w:cs="Times New Roman" w:hint="default"/>
        <w:b w:val="0"/>
        <w:bCs w:val="0"/>
        <w:i w:val="0"/>
        <w:iCs w:val="0"/>
        <w:color w:val="000000"/>
      </w:rPr>
    </w:lvl>
    <w:lvl w:ilvl="1">
      <w:start w:val="1"/>
      <w:numFmt w:val="decimal"/>
      <w:lvlText w:val="(%2)"/>
      <w:lvlJc w:val="left"/>
      <w:pPr>
        <w:tabs>
          <w:tab w:val="num" w:pos="567"/>
        </w:tabs>
        <w:ind w:left="567" w:hanging="283"/>
      </w:pPr>
      <w:rPr>
        <w:rFonts w:cs="Times New Roman" w:hint="default"/>
        <w:b w:val="0"/>
        <w:bCs w:val="0"/>
        <w:i w:val="0"/>
        <w:iCs w:val="0"/>
        <w:color w:val="000000"/>
      </w:rPr>
    </w:lvl>
    <w:lvl w:ilvl="2">
      <w:start w:val="1"/>
      <w:numFmt w:val="decimal"/>
      <w:lvlText w:val="%3"/>
      <w:lvlJc w:val="left"/>
      <w:pPr>
        <w:tabs>
          <w:tab w:val="num" w:pos="1134"/>
        </w:tabs>
        <w:ind w:left="1134" w:hanging="567"/>
      </w:pPr>
      <w:rPr>
        <w:rFonts w:cs="Times New Roman" w:hint="default"/>
        <w:b w:val="0"/>
        <w:bCs w:val="0"/>
        <w:i w:val="0"/>
        <w:iCs w:val="0"/>
        <w:color w:val="000000"/>
      </w:rPr>
    </w:lvl>
    <w:lvl w:ilvl="3">
      <w:start w:val="1"/>
      <w:numFmt w:val="decimal"/>
      <w:lvlText w:val="%4"/>
      <w:lvlJc w:val="left"/>
      <w:pPr>
        <w:tabs>
          <w:tab w:val="num" w:pos="1701"/>
        </w:tabs>
        <w:ind w:left="1701" w:hanging="567"/>
      </w:pPr>
      <w:rPr>
        <w:rFonts w:cs="Times New Roman" w:hint="default"/>
        <w:b w:val="0"/>
        <w:bCs w:val="0"/>
        <w:i w:val="0"/>
        <w:iCs w:val="0"/>
        <w:color w:val="000000"/>
      </w:rPr>
    </w:lvl>
    <w:lvl w:ilvl="4">
      <w:start w:val="1"/>
      <w:numFmt w:val="decimal"/>
      <w:lvlText w:val="%5"/>
      <w:lvlJc w:val="left"/>
      <w:pPr>
        <w:tabs>
          <w:tab w:val="num" w:pos="2268"/>
        </w:tabs>
        <w:ind w:left="2268" w:hanging="567"/>
      </w:pPr>
      <w:rPr>
        <w:rFonts w:cs="Times New Roman" w:hint="default"/>
        <w:b w:val="0"/>
        <w:bCs w:val="0"/>
        <w:i w:val="0"/>
        <w:iCs w:val="0"/>
        <w:color w:val="000000"/>
      </w:rPr>
    </w:lvl>
    <w:lvl w:ilvl="5">
      <w:start w:val="1"/>
      <w:numFmt w:val="decimal"/>
      <w:lvlText w:val="%6"/>
      <w:lvlJc w:val="left"/>
      <w:pPr>
        <w:tabs>
          <w:tab w:val="num" w:pos="2835"/>
        </w:tabs>
        <w:ind w:left="2835" w:hanging="567"/>
      </w:pPr>
      <w:rPr>
        <w:rFonts w:cs="Times New Roman" w:hint="default"/>
        <w:b w:val="0"/>
        <w:bCs w:val="0"/>
        <w:i w:val="0"/>
        <w:iCs w:val="0"/>
        <w:color w:val="000000"/>
      </w:rPr>
    </w:lvl>
    <w:lvl w:ilvl="6">
      <w:start w:val="1"/>
      <w:numFmt w:val="decimal"/>
      <w:lvlText w:val="%7"/>
      <w:lvlJc w:val="left"/>
      <w:pPr>
        <w:tabs>
          <w:tab w:val="num" w:pos="3402"/>
        </w:tabs>
        <w:ind w:left="3402" w:hanging="567"/>
      </w:pPr>
      <w:rPr>
        <w:rFonts w:cs="Times New Roman" w:hint="default"/>
        <w:b w:val="0"/>
        <w:bCs w:val="0"/>
        <w:i w:val="0"/>
        <w:iCs w:val="0"/>
        <w:color w:val="000000"/>
      </w:rPr>
    </w:lvl>
    <w:lvl w:ilvl="7">
      <w:start w:val="1"/>
      <w:numFmt w:val="decimal"/>
      <w:lvlText w:val="%8"/>
      <w:lvlJc w:val="left"/>
      <w:pPr>
        <w:tabs>
          <w:tab w:val="num" w:pos="3969"/>
        </w:tabs>
        <w:ind w:left="3969" w:hanging="567"/>
      </w:pPr>
      <w:rPr>
        <w:rFonts w:cs="Times New Roman" w:hint="default"/>
        <w:b w:val="0"/>
        <w:bCs w:val="0"/>
        <w:i w:val="0"/>
        <w:iCs w:val="0"/>
        <w:color w:val="000000"/>
      </w:rPr>
    </w:lvl>
    <w:lvl w:ilvl="8">
      <w:start w:val="1"/>
      <w:numFmt w:val="decimal"/>
      <w:lvlText w:val="%9"/>
      <w:lvlJc w:val="left"/>
      <w:pPr>
        <w:tabs>
          <w:tab w:val="num" w:pos="4536"/>
        </w:tabs>
        <w:ind w:left="4536" w:hanging="567"/>
      </w:pPr>
      <w:rPr>
        <w:rFonts w:cs="Times New Roman" w:hint="default"/>
        <w:b w:val="0"/>
        <w:bCs w:val="0"/>
        <w:i w:val="0"/>
        <w:iCs w:val="0"/>
        <w:color w:val="000000"/>
      </w:rPr>
    </w:lvl>
  </w:abstractNum>
  <w:abstractNum w:abstractNumId="2">
    <w:nsid w:val="13A7143E"/>
    <w:multiLevelType w:val="hybridMultilevel"/>
    <w:tmpl w:val="7C0C6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9C960FD"/>
    <w:multiLevelType w:val="multilevel"/>
    <w:tmpl w:val="F9EA08CE"/>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4">
    <w:nsid w:val="19EC1AFC"/>
    <w:multiLevelType w:val="hybridMultilevel"/>
    <w:tmpl w:val="B6E27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AB41213"/>
    <w:multiLevelType w:val="hybridMultilevel"/>
    <w:tmpl w:val="0FA82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D021A5B"/>
    <w:multiLevelType w:val="hybridMultilevel"/>
    <w:tmpl w:val="8C669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E58547B"/>
    <w:multiLevelType w:val="multilevel"/>
    <w:tmpl w:val="5BEA893E"/>
    <w:lvl w:ilvl="0">
      <w:start w:val="1"/>
      <w:numFmt w:val="upperLetter"/>
      <w:pStyle w:val="ScheduleList"/>
      <w:lvlText w:val="%1"/>
      <w:lvlJc w:val="left"/>
      <w:pPr>
        <w:tabs>
          <w:tab w:val="num" w:pos="567"/>
        </w:tabs>
        <w:ind w:left="567" w:hanging="567"/>
      </w:pPr>
      <w:rPr>
        <w:rFonts w:cs="Times New Roman" w:hint="default"/>
      </w:rPr>
    </w:lvl>
    <w:lvl w:ilvl="1">
      <w:start w:val="1"/>
      <w:numFmt w:val="decimal"/>
      <w:pStyle w:val="ScheduleListSubHeading"/>
      <w:lvlText w:val="%1%2"/>
      <w:lvlJc w:val="left"/>
      <w:pPr>
        <w:tabs>
          <w:tab w:val="num" w:pos="1134"/>
        </w:tabs>
        <w:ind w:left="1134" w:hanging="567"/>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nsid w:val="22B242CC"/>
    <w:multiLevelType w:val="multilevel"/>
    <w:tmpl w:val="E60E4706"/>
    <w:lvl w:ilvl="0">
      <w:start w:val="1"/>
      <w:numFmt w:val="none"/>
      <w:lvlRestart w:val="0"/>
      <w:pStyle w:val="IndentHanging"/>
      <w:suff w:val="nothing"/>
      <w:lvlText w:val=""/>
      <w:lvlJc w:val="left"/>
      <w:pPr>
        <w:tabs>
          <w:tab w:val="num" w:pos="850"/>
        </w:tabs>
        <w:ind w:left="850" w:hanging="425"/>
      </w:pPr>
      <w:rPr>
        <w:rFonts w:cs="Times New Roman"/>
      </w:rPr>
    </w:lvl>
    <w:lvl w:ilvl="1">
      <w:start w:val="1"/>
      <w:numFmt w:val="none"/>
      <w:lvlRestart w:val="0"/>
      <w:pStyle w:val="IndentHanging1"/>
      <w:suff w:val="nothing"/>
      <w:lvlText w:val=""/>
      <w:lvlJc w:val="left"/>
      <w:pPr>
        <w:tabs>
          <w:tab w:val="num" w:pos="850"/>
        </w:tabs>
        <w:ind w:left="850" w:hanging="425"/>
      </w:pPr>
      <w:rPr>
        <w:rFonts w:cs="Times New Roman"/>
      </w:rPr>
    </w:lvl>
    <w:lvl w:ilvl="2">
      <w:start w:val="1"/>
      <w:numFmt w:val="none"/>
      <w:lvlRestart w:val="0"/>
      <w:pStyle w:val="IndentHanging2"/>
      <w:suff w:val="nothing"/>
      <w:lvlText w:val=""/>
      <w:lvlJc w:val="left"/>
      <w:pPr>
        <w:tabs>
          <w:tab w:val="num" w:pos="1276"/>
        </w:tabs>
        <w:ind w:left="1276" w:hanging="426"/>
      </w:pPr>
      <w:rPr>
        <w:rFonts w:cs="Times New Roman"/>
      </w:rPr>
    </w:lvl>
    <w:lvl w:ilvl="3">
      <w:start w:val="1"/>
      <w:numFmt w:val="none"/>
      <w:lvlRestart w:val="0"/>
      <w:pStyle w:val="IndentHanging3"/>
      <w:suff w:val="nothing"/>
      <w:lvlText w:val=""/>
      <w:lvlJc w:val="left"/>
      <w:pPr>
        <w:tabs>
          <w:tab w:val="num" w:pos="1701"/>
        </w:tabs>
        <w:ind w:left="1701" w:hanging="425"/>
      </w:pPr>
      <w:rPr>
        <w:rFonts w:cs="Times New Roman"/>
      </w:rPr>
    </w:lvl>
    <w:lvl w:ilvl="4">
      <w:start w:val="1"/>
      <w:numFmt w:val="none"/>
      <w:lvlRestart w:val="0"/>
      <w:pStyle w:val="IndentHanging4"/>
      <w:suff w:val="nothing"/>
      <w:lvlText w:val=""/>
      <w:lvlJc w:val="left"/>
      <w:pPr>
        <w:tabs>
          <w:tab w:val="num" w:pos="2126"/>
        </w:tabs>
        <w:ind w:left="2126" w:hanging="425"/>
      </w:pPr>
      <w:rPr>
        <w:rFonts w:cs="Times New Roman"/>
      </w:rPr>
    </w:lvl>
    <w:lvl w:ilvl="5">
      <w:start w:val="1"/>
      <w:numFmt w:val="none"/>
      <w:lvlRestart w:val="0"/>
      <w:pStyle w:val="IndentHanging5"/>
      <w:suff w:val="nothing"/>
      <w:lvlText w:val=""/>
      <w:lvlJc w:val="left"/>
      <w:pPr>
        <w:tabs>
          <w:tab w:val="num" w:pos="2551"/>
        </w:tabs>
        <w:ind w:left="2551" w:hanging="425"/>
      </w:pPr>
      <w:rPr>
        <w:rFonts w:cs="Times New Roman"/>
      </w:rPr>
    </w:lvl>
    <w:lvl w:ilvl="6">
      <w:start w:val="1"/>
      <w:numFmt w:val="none"/>
      <w:lvlRestart w:val="0"/>
      <w:pStyle w:val="IndentHanging6"/>
      <w:suff w:val="nothing"/>
      <w:lvlText w:val=""/>
      <w:lvlJc w:val="left"/>
      <w:pPr>
        <w:tabs>
          <w:tab w:val="num" w:pos="2976"/>
        </w:tabs>
        <w:ind w:left="2976" w:hanging="425"/>
      </w:pPr>
      <w:rPr>
        <w:rFonts w:cs="Times New Roman"/>
      </w:rPr>
    </w:lvl>
    <w:lvl w:ilvl="7">
      <w:start w:val="1"/>
      <w:numFmt w:val="none"/>
      <w:lvlRestart w:val="0"/>
      <w:pStyle w:val="IndentHanging7"/>
      <w:suff w:val="nothing"/>
      <w:lvlText w:val=""/>
      <w:lvlJc w:val="left"/>
      <w:pPr>
        <w:tabs>
          <w:tab w:val="num" w:pos="3402"/>
        </w:tabs>
        <w:ind w:left="3402" w:hanging="426"/>
      </w:pPr>
      <w:rPr>
        <w:rFonts w:cs="Times New Roman"/>
      </w:rPr>
    </w:lvl>
    <w:lvl w:ilvl="8">
      <w:start w:val="1"/>
      <w:numFmt w:val="none"/>
      <w:lvlRestart w:val="0"/>
      <w:pStyle w:val="IndentHanging8"/>
      <w:suff w:val="nothing"/>
      <w:lvlText w:val=""/>
      <w:lvlJc w:val="left"/>
      <w:pPr>
        <w:tabs>
          <w:tab w:val="num" w:pos="3827"/>
        </w:tabs>
        <w:ind w:left="3827" w:hanging="425"/>
      </w:pPr>
      <w:rPr>
        <w:rFonts w:cs="Times New Roman"/>
      </w:rPr>
    </w:lvl>
  </w:abstractNum>
  <w:abstractNum w:abstractNumId="9">
    <w:nsid w:val="23407DE0"/>
    <w:multiLevelType w:val="hybridMultilevel"/>
    <w:tmpl w:val="EEBA1F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44237C5"/>
    <w:multiLevelType w:val="multilevel"/>
    <w:tmpl w:val="58FC54CC"/>
    <w:name w:val="StandardNumberedList"/>
    <w:lvl w:ilvl="0">
      <w:start w:val="1"/>
      <w:numFmt w:val="decimal"/>
      <w:pStyle w:val="OutlineNumbered1"/>
      <w:lvlText w:val="%1."/>
      <w:lvlJc w:val="left"/>
      <w:pPr>
        <w:tabs>
          <w:tab w:val="num" w:pos="543"/>
        </w:tabs>
        <w:ind w:left="543" w:hanging="543"/>
      </w:pPr>
      <w:rPr>
        <w:rFonts w:cs="Times New Roman"/>
        <w:b w:val="0"/>
        <w:bCs w:val="0"/>
        <w:i w:val="0"/>
        <w:iCs w:val="0"/>
      </w:rPr>
    </w:lvl>
    <w:lvl w:ilvl="1">
      <w:start w:val="1"/>
      <w:numFmt w:val="decimal"/>
      <w:pStyle w:val="OutlineNumbered2"/>
      <w:lvlText w:val="%1.%2."/>
      <w:lvlJc w:val="left"/>
      <w:pPr>
        <w:tabs>
          <w:tab w:val="num" w:pos="1086"/>
        </w:tabs>
        <w:ind w:left="1086" w:hanging="543"/>
      </w:pPr>
      <w:rPr>
        <w:rFonts w:cs="Times New Roman"/>
        <w:b w:val="0"/>
        <w:bCs w:val="0"/>
        <w:i w:val="0"/>
        <w:iCs w:val="0"/>
      </w:rPr>
    </w:lvl>
    <w:lvl w:ilvl="2">
      <w:start w:val="1"/>
      <w:numFmt w:val="decimal"/>
      <w:pStyle w:val="OutlineNumbered3"/>
      <w:lvlText w:val="%1.%2.%3."/>
      <w:lvlJc w:val="left"/>
      <w:pPr>
        <w:tabs>
          <w:tab w:val="num" w:pos="1629"/>
        </w:tabs>
        <w:ind w:left="1629" w:hanging="543"/>
      </w:pPr>
      <w:rPr>
        <w:rFonts w:cs="Times New Roman"/>
        <w:b w:val="0"/>
        <w:bCs w:val="0"/>
        <w:i w:val="0"/>
        <w:iCs w:val="0"/>
      </w:rPr>
    </w:lvl>
    <w:lvl w:ilvl="3">
      <w:start w:val="1"/>
      <w:numFmt w:val="decimal"/>
      <w:lvlText w:val="(%4)"/>
      <w:lvlJc w:val="left"/>
      <w:pPr>
        <w:tabs>
          <w:tab w:val="num" w:pos="1440"/>
        </w:tabs>
        <w:ind w:left="1440" w:hanging="360"/>
      </w:pPr>
      <w:rPr>
        <w:rFonts w:cs="Times New Roman"/>
        <w:b w:val="0"/>
        <w:bCs w:val="0"/>
        <w:i w:val="0"/>
        <w:iCs w:val="0"/>
      </w:rPr>
    </w:lvl>
    <w:lvl w:ilvl="4">
      <w:start w:val="1"/>
      <w:numFmt w:val="lowerLetter"/>
      <w:lvlText w:val="(%5)"/>
      <w:lvlJc w:val="left"/>
      <w:pPr>
        <w:tabs>
          <w:tab w:val="num" w:pos="1800"/>
        </w:tabs>
        <w:ind w:left="1800" w:hanging="360"/>
      </w:pPr>
      <w:rPr>
        <w:rFonts w:cs="Times New Roman"/>
        <w:b w:val="0"/>
        <w:bCs w:val="0"/>
        <w:i w:val="0"/>
        <w:iCs w:val="0"/>
      </w:rPr>
    </w:lvl>
    <w:lvl w:ilvl="5">
      <w:start w:val="1"/>
      <w:numFmt w:val="lowerRoman"/>
      <w:lvlText w:val="(%6)"/>
      <w:lvlJc w:val="left"/>
      <w:pPr>
        <w:tabs>
          <w:tab w:val="num" w:pos="2160"/>
        </w:tabs>
        <w:ind w:left="2160" w:hanging="360"/>
      </w:pPr>
      <w:rPr>
        <w:rFonts w:cs="Times New Roman"/>
        <w:b w:val="0"/>
        <w:bCs w:val="0"/>
        <w:i w:val="0"/>
        <w:iCs w:val="0"/>
      </w:rPr>
    </w:lvl>
    <w:lvl w:ilvl="6">
      <w:start w:val="1"/>
      <w:numFmt w:val="decimal"/>
      <w:lvlText w:val="%7."/>
      <w:lvlJc w:val="left"/>
      <w:pPr>
        <w:tabs>
          <w:tab w:val="num" w:pos="2520"/>
        </w:tabs>
        <w:ind w:left="2520" w:hanging="360"/>
      </w:pPr>
      <w:rPr>
        <w:rFonts w:cs="Times New Roman"/>
        <w:b w:val="0"/>
        <w:bCs w:val="0"/>
        <w:i w:val="0"/>
        <w:iCs w:val="0"/>
      </w:rPr>
    </w:lvl>
    <w:lvl w:ilvl="7">
      <w:start w:val="1"/>
      <w:numFmt w:val="lowerLetter"/>
      <w:lvlText w:val="%8."/>
      <w:lvlJc w:val="left"/>
      <w:pPr>
        <w:tabs>
          <w:tab w:val="num" w:pos="2880"/>
        </w:tabs>
        <w:ind w:left="2880" w:hanging="360"/>
      </w:pPr>
      <w:rPr>
        <w:rFonts w:cs="Times New Roman"/>
        <w:b w:val="0"/>
        <w:bCs w:val="0"/>
        <w:i w:val="0"/>
        <w:iCs w:val="0"/>
      </w:rPr>
    </w:lvl>
    <w:lvl w:ilvl="8">
      <w:start w:val="1"/>
      <w:numFmt w:val="lowerRoman"/>
      <w:lvlText w:val="%9."/>
      <w:lvlJc w:val="left"/>
      <w:pPr>
        <w:tabs>
          <w:tab w:val="num" w:pos="3240"/>
        </w:tabs>
        <w:ind w:left="3240" w:hanging="360"/>
      </w:pPr>
      <w:rPr>
        <w:rFonts w:cs="Times New Roman"/>
        <w:b w:val="0"/>
        <w:bCs w:val="0"/>
        <w:i w:val="0"/>
        <w:iCs w:val="0"/>
      </w:rPr>
    </w:lvl>
  </w:abstractNum>
  <w:abstractNum w:abstractNumId="11">
    <w:nsid w:val="26472EDA"/>
    <w:multiLevelType w:val="hybridMultilevel"/>
    <w:tmpl w:val="2A6E3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78D78E7"/>
    <w:multiLevelType w:val="multilevel"/>
    <w:tmpl w:val="5C4AE05C"/>
    <w:lvl w:ilvl="0">
      <w:start w:val="1"/>
      <w:numFmt w:val="lowerRoman"/>
      <w:lvlRestart w:val="0"/>
      <w:lvlText w:val="(%1)"/>
      <w:lvlJc w:val="left"/>
      <w:pPr>
        <w:tabs>
          <w:tab w:val="num" w:pos="1418"/>
        </w:tabs>
        <w:ind w:left="1418" w:hanging="284"/>
      </w:pPr>
      <w:rPr>
        <w:rFonts w:cs="Times New Roman" w:hint="default"/>
        <w:b w:val="0"/>
        <w:i w:val="0"/>
        <w:color w:val="000000"/>
      </w:rPr>
    </w:lvl>
    <w:lvl w:ilvl="1">
      <w:start w:val="1"/>
      <w:numFmt w:val="decimal"/>
      <w:pStyle w:val="Indentednumberpara"/>
      <w:lvlText w:val="(%2)"/>
      <w:lvlJc w:val="left"/>
      <w:pPr>
        <w:tabs>
          <w:tab w:val="num" w:pos="2268"/>
        </w:tabs>
        <w:ind w:left="2268" w:hanging="567"/>
      </w:pPr>
      <w:rPr>
        <w:rFonts w:cs="Times New Roman" w:hint="default"/>
        <w:b w:val="0"/>
        <w:i w:val="0"/>
        <w:color w:val="000000"/>
      </w:rPr>
    </w:lvl>
    <w:lvl w:ilvl="2">
      <w:start w:val="1"/>
      <w:numFmt w:val="decimal"/>
      <w:lvlText w:val="%3"/>
      <w:lvlJc w:val="left"/>
      <w:pPr>
        <w:tabs>
          <w:tab w:val="num" w:pos="2268"/>
        </w:tabs>
        <w:ind w:left="2268" w:hanging="567"/>
      </w:pPr>
      <w:rPr>
        <w:rFonts w:cs="Times New Roman" w:hint="default"/>
        <w:b w:val="0"/>
        <w:i w:val="0"/>
        <w:color w:val="000000"/>
      </w:rPr>
    </w:lvl>
    <w:lvl w:ilvl="3">
      <w:start w:val="1"/>
      <w:numFmt w:val="decimal"/>
      <w:lvlText w:val="%4"/>
      <w:lvlJc w:val="left"/>
      <w:pPr>
        <w:tabs>
          <w:tab w:val="num" w:pos="2835"/>
        </w:tabs>
        <w:ind w:left="2835" w:hanging="567"/>
      </w:pPr>
      <w:rPr>
        <w:rFonts w:cs="Times New Roman" w:hint="default"/>
        <w:b w:val="0"/>
        <w:i w:val="0"/>
        <w:color w:val="000000"/>
      </w:rPr>
    </w:lvl>
    <w:lvl w:ilvl="4">
      <w:start w:val="1"/>
      <w:numFmt w:val="decimal"/>
      <w:lvlText w:val="%5"/>
      <w:lvlJc w:val="left"/>
      <w:pPr>
        <w:tabs>
          <w:tab w:val="num" w:pos="3402"/>
        </w:tabs>
        <w:ind w:left="3402" w:hanging="567"/>
      </w:pPr>
      <w:rPr>
        <w:rFonts w:cs="Times New Roman" w:hint="default"/>
        <w:b w:val="0"/>
        <w:i w:val="0"/>
        <w:color w:val="000000"/>
      </w:rPr>
    </w:lvl>
    <w:lvl w:ilvl="5">
      <w:start w:val="1"/>
      <w:numFmt w:val="decimal"/>
      <w:lvlText w:val="%6"/>
      <w:lvlJc w:val="left"/>
      <w:pPr>
        <w:tabs>
          <w:tab w:val="num" w:pos="3969"/>
        </w:tabs>
        <w:ind w:left="3969" w:hanging="567"/>
      </w:pPr>
      <w:rPr>
        <w:rFonts w:cs="Times New Roman" w:hint="default"/>
        <w:b w:val="0"/>
        <w:i w:val="0"/>
        <w:color w:val="000000"/>
      </w:rPr>
    </w:lvl>
    <w:lvl w:ilvl="6">
      <w:start w:val="1"/>
      <w:numFmt w:val="decimal"/>
      <w:lvlText w:val="%7"/>
      <w:lvlJc w:val="left"/>
      <w:pPr>
        <w:tabs>
          <w:tab w:val="num" w:pos="4536"/>
        </w:tabs>
        <w:ind w:left="4536" w:hanging="567"/>
      </w:pPr>
      <w:rPr>
        <w:rFonts w:cs="Times New Roman" w:hint="default"/>
        <w:b w:val="0"/>
        <w:i w:val="0"/>
        <w:color w:val="000000"/>
      </w:rPr>
    </w:lvl>
    <w:lvl w:ilvl="7">
      <w:start w:val="1"/>
      <w:numFmt w:val="decimal"/>
      <w:lvlText w:val="%8"/>
      <w:lvlJc w:val="left"/>
      <w:pPr>
        <w:tabs>
          <w:tab w:val="num" w:pos="5103"/>
        </w:tabs>
        <w:ind w:left="5103" w:hanging="567"/>
      </w:pPr>
      <w:rPr>
        <w:rFonts w:cs="Times New Roman" w:hint="default"/>
        <w:b w:val="0"/>
        <w:i w:val="0"/>
        <w:color w:val="000000"/>
      </w:rPr>
    </w:lvl>
    <w:lvl w:ilvl="8">
      <w:start w:val="1"/>
      <w:numFmt w:val="decimal"/>
      <w:lvlText w:val="%9"/>
      <w:lvlJc w:val="left"/>
      <w:pPr>
        <w:tabs>
          <w:tab w:val="num" w:pos="5670"/>
        </w:tabs>
        <w:ind w:left="5670" w:hanging="567"/>
      </w:pPr>
      <w:rPr>
        <w:rFonts w:cs="Times New Roman" w:hint="default"/>
        <w:b w:val="0"/>
        <w:i w:val="0"/>
        <w:color w:val="000000"/>
      </w:rPr>
    </w:lvl>
  </w:abstractNum>
  <w:abstractNum w:abstractNumId="13">
    <w:nsid w:val="297A625E"/>
    <w:multiLevelType w:val="multilevel"/>
    <w:tmpl w:val="4412DE6C"/>
    <w:lvl w:ilvl="0">
      <w:start w:val="1"/>
      <w:numFmt w:val="none"/>
      <w:lvlRestart w:val="0"/>
      <w:pStyle w:val="TableIndentHanging"/>
      <w:suff w:val="nothing"/>
      <w:lvlText w:val=""/>
      <w:lvlJc w:val="left"/>
      <w:pPr>
        <w:tabs>
          <w:tab w:val="num" w:pos="567"/>
        </w:tabs>
        <w:ind w:left="567" w:hanging="284"/>
      </w:pPr>
      <w:rPr>
        <w:rFonts w:cs="Times New Roman"/>
      </w:rPr>
    </w:lvl>
    <w:lvl w:ilvl="1">
      <w:start w:val="1"/>
      <w:numFmt w:val="none"/>
      <w:lvlRestart w:val="0"/>
      <w:pStyle w:val="TableIndentHanging1"/>
      <w:suff w:val="nothing"/>
      <w:lvlText w:val=""/>
      <w:lvlJc w:val="left"/>
      <w:pPr>
        <w:tabs>
          <w:tab w:val="num" w:pos="567"/>
        </w:tabs>
        <w:ind w:left="567" w:hanging="284"/>
      </w:pPr>
      <w:rPr>
        <w:rFonts w:cs="Times New Roman"/>
      </w:rPr>
    </w:lvl>
    <w:lvl w:ilvl="2">
      <w:start w:val="1"/>
      <w:numFmt w:val="none"/>
      <w:lvlRestart w:val="0"/>
      <w:pStyle w:val="TableIndentHanging2"/>
      <w:suff w:val="nothing"/>
      <w:lvlText w:val=""/>
      <w:lvlJc w:val="left"/>
      <w:pPr>
        <w:tabs>
          <w:tab w:val="num" w:pos="850"/>
        </w:tabs>
        <w:ind w:left="850" w:hanging="283"/>
      </w:pPr>
      <w:rPr>
        <w:rFonts w:cs="Times New Roman"/>
      </w:rPr>
    </w:lvl>
    <w:lvl w:ilvl="3">
      <w:start w:val="1"/>
      <w:numFmt w:val="none"/>
      <w:lvlRestart w:val="0"/>
      <w:pStyle w:val="TableIndentHanging3"/>
      <w:suff w:val="nothing"/>
      <w:lvlText w:val=""/>
      <w:lvlJc w:val="left"/>
      <w:pPr>
        <w:tabs>
          <w:tab w:val="num" w:pos="1134"/>
        </w:tabs>
        <w:ind w:left="1134" w:hanging="284"/>
      </w:pPr>
      <w:rPr>
        <w:rFonts w:cs="Times New Roman"/>
      </w:rPr>
    </w:lvl>
    <w:lvl w:ilvl="4">
      <w:start w:val="1"/>
      <w:numFmt w:val="none"/>
      <w:lvlRestart w:val="0"/>
      <w:pStyle w:val="TableIndentHanging4"/>
      <w:suff w:val="nothing"/>
      <w:lvlText w:val=""/>
      <w:lvlJc w:val="left"/>
      <w:pPr>
        <w:tabs>
          <w:tab w:val="num" w:pos="1417"/>
        </w:tabs>
        <w:ind w:left="1417" w:hanging="283"/>
      </w:pPr>
      <w:rPr>
        <w:rFonts w:cs="Times New Roman"/>
      </w:rPr>
    </w:lvl>
    <w:lvl w:ilvl="5">
      <w:start w:val="1"/>
      <w:numFmt w:val="none"/>
      <w:lvlRestart w:val="0"/>
      <w:pStyle w:val="TableIndentHanging5"/>
      <w:suff w:val="nothing"/>
      <w:lvlText w:val=""/>
      <w:lvlJc w:val="left"/>
      <w:pPr>
        <w:tabs>
          <w:tab w:val="num" w:pos="1701"/>
        </w:tabs>
        <w:ind w:left="1701" w:hanging="284"/>
      </w:pPr>
      <w:rPr>
        <w:rFonts w:cs="Times New Roman"/>
      </w:rPr>
    </w:lvl>
    <w:lvl w:ilvl="6">
      <w:start w:val="1"/>
      <w:numFmt w:val="none"/>
      <w:lvlRestart w:val="0"/>
      <w:pStyle w:val="TableIndentHanging6"/>
      <w:suff w:val="nothing"/>
      <w:lvlText w:val=""/>
      <w:lvlJc w:val="left"/>
      <w:pPr>
        <w:tabs>
          <w:tab w:val="num" w:pos="1984"/>
        </w:tabs>
        <w:ind w:left="1984" w:hanging="283"/>
      </w:pPr>
      <w:rPr>
        <w:rFonts w:cs="Times New Roman"/>
      </w:rPr>
    </w:lvl>
    <w:lvl w:ilvl="7">
      <w:start w:val="1"/>
      <w:numFmt w:val="none"/>
      <w:lvlRestart w:val="0"/>
      <w:pStyle w:val="TableIndentHanging7"/>
      <w:suff w:val="nothing"/>
      <w:lvlText w:val=""/>
      <w:lvlJc w:val="left"/>
      <w:pPr>
        <w:tabs>
          <w:tab w:val="num" w:pos="2268"/>
        </w:tabs>
        <w:ind w:left="2268" w:hanging="284"/>
      </w:pPr>
      <w:rPr>
        <w:rFonts w:cs="Times New Roman"/>
      </w:rPr>
    </w:lvl>
    <w:lvl w:ilvl="8">
      <w:start w:val="1"/>
      <w:numFmt w:val="none"/>
      <w:lvlRestart w:val="0"/>
      <w:pStyle w:val="TableIndentHanging8"/>
      <w:suff w:val="nothing"/>
      <w:lvlText w:val=""/>
      <w:lvlJc w:val="left"/>
      <w:pPr>
        <w:tabs>
          <w:tab w:val="num" w:pos="2551"/>
        </w:tabs>
        <w:ind w:left="2551" w:hanging="283"/>
      </w:pPr>
      <w:rPr>
        <w:rFonts w:cs="Times New Roman"/>
      </w:rPr>
    </w:lvl>
  </w:abstractNum>
  <w:abstractNum w:abstractNumId="14">
    <w:nsid w:val="2D3058E1"/>
    <w:multiLevelType w:val="hybridMultilevel"/>
    <w:tmpl w:val="FA80A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0F44778"/>
    <w:multiLevelType w:val="hybridMultilevel"/>
    <w:tmpl w:val="347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1E6715E"/>
    <w:multiLevelType w:val="hybridMultilevel"/>
    <w:tmpl w:val="E8443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46A0877"/>
    <w:multiLevelType w:val="multilevel"/>
    <w:tmpl w:val="5648882C"/>
    <w:lvl w:ilvl="0">
      <w:start w:val="1"/>
      <w:numFmt w:val="decimal"/>
      <w:pStyle w:val="para"/>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4C07436"/>
    <w:multiLevelType w:val="hybridMultilevel"/>
    <w:tmpl w:val="EB4C46F8"/>
    <w:lvl w:ilvl="0" w:tplc="102CA794">
      <w:start w:val="1"/>
      <w:numFmt w:val="bullet"/>
      <w:lvlText w:val="–"/>
      <w:lvlJc w:val="left"/>
      <w:pPr>
        <w:tabs>
          <w:tab w:val="num" w:pos="927"/>
        </w:tabs>
        <w:ind w:left="927" w:hanging="567"/>
      </w:pPr>
      <w:rPr>
        <w:rFonts w:ascii="Arial" w:hAnsi="Arial" w:hint="default"/>
        <w:sz w:val="20"/>
      </w:rPr>
    </w:lvl>
    <w:lvl w:ilvl="1" w:tplc="5510E282">
      <w:start w:val="1"/>
      <w:numFmt w:val="bullet"/>
      <w:pStyle w:val="SubBullets"/>
      <w:lvlText w:val=""/>
      <w:lvlJc w:val="left"/>
      <w:pPr>
        <w:tabs>
          <w:tab w:val="num" w:pos="1440"/>
        </w:tabs>
        <w:ind w:left="1440" w:hanging="360"/>
      </w:pPr>
      <w:rPr>
        <w:rFonts w:ascii="Times New Roman" w:hAnsi="Times New Roman"/>
        <w:b w:val="0"/>
        <w:i w:val="0"/>
        <w:caps w:val="0"/>
        <w:smallCaps w:val="0"/>
        <w:strike w:val="0"/>
        <w:dstrike w:val="0"/>
        <w:vanish w:val="0"/>
        <w:color w:val="000000"/>
        <w:spacing w:val="0"/>
        <w:kern w:val="0"/>
        <w:position w:val="0"/>
        <w:u w:val="none"/>
        <w:vertAlign w:val="baseline"/>
      </w:rPr>
    </w:lvl>
    <w:lvl w:ilvl="2" w:tplc="524EF248">
      <w:start w:val="1"/>
      <w:numFmt w:val="lowerRoman"/>
      <w:lvlText w:val="%3."/>
      <w:lvlJc w:val="right"/>
      <w:pPr>
        <w:tabs>
          <w:tab w:val="num" w:pos="2160"/>
        </w:tabs>
        <w:ind w:left="2160" w:hanging="180"/>
      </w:pPr>
      <w:rPr>
        <w:rFonts w:cs="Times New Roman"/>
      </w:rPr>
    </w:lvl>
    <w:lvl w:ilvl="3" w:tplc="52A84620">
      <w:start w:val="1"/>
      <w:numFmt w:val="decimal"/>
      <w:lvlText w:val="%4."/>
      <w:lvlJc w:val="left"/>
      <w:pPr>
        <w:tabs>
          <w:tab w:val="num" w:pos="2880"/>
        </w:tabs>
        <w:ind w:left="2880" w:hanging="360"/>
      </w:pPr>
      <w:rPr>
        <w:rFonts w:cs="Times New Roman"/>
      </w:rPr>
    </w:lvl>
    <w:lvl w:ilvl="4" w:tplc="B89E094C">
      <w:start w:val="1"/>
      <w:numFmt w:val="lowerLetter"/>
      <w:lvlText w:val="%5."/>
      <w:lvlJc w:val="left"/>
      <w:pPr>
        <w:tabs>
          <w:tab w:val="num" w:pos="3600"/>
        </w:tabs>
        <w:ind w:left="3600" w:hanging="360"/>
      </w:pPr>
      <w:rPr>
        <w:rFonts w:cs="Times New Roman"/>
      </w:rPr>
    </w:lvl>
    <w:lvl w:ilvl="5" w:tplc="0158F2D0">
      <w:start w:val="1"/>
      <w:numFmt w:val="lowerRoman"/>
      <w:lvlText w:val="%6."/>
      <w:lvlJc w:val="right"/>
      <w:pPr>
        <w:tabs>
          <w:tab w:val="num" w:pos="4320"/>
        </w:tabs>
        <w:ind w:left="4320" w:hanging="180"/>
      </w:pPr>
      <w:rPr>
        <w:rFonts w:cs="Times New Roman"/>
      </w:rPr>
    </w:lvl>
    <w:lvl w:ilvl="6" w:tplc="9E408F3A">
      <w:start w:val="1"/>
      <w:numFmt w:val="decimal"/>
      <w:lvlText w:val="%7."/>
      <w:lvlJc w:val="left"/>
      <w:pPr>
        <w:tabs>
          <w:tab w:val="num" w:pos="5040"/>
        </w:tabs>
        <w:ind w:left="5040" w:hanging="360"/>
      </w:pPr>
      <w:rPr>
        <w:rFonts w:cs="Times New Roman"/>
      </w:rPr>
    </w:lvl>
    <w:lvl w:ilvl="7" w:tplc="11621F6E">
      <w:start w:val="1"/>
      <w:numFmt w:val="lowerLetter"/>
      <w:lvlText w:val="%8."/>
      <w:lvlJc w:val="left"/>
      <w:pPr>
        <w:tabs>
          <w:tab w:val="num" w:pos="5760"/>
        </w:tabs>
        <w:ind w:left="5760" w:hanging="360"/>
      </w:pPr>
      <w:rPr>
        <w:rFonts w:cs="Times New Roman"/>
      </w:rPr>
    </w:lvl>
    <w:lvl w:ilvl="8" w:tplc="35B4AAF8">
      <w:start w:val="1"/>
      <w:numFmt w:val="lowerRoman"/>
      <w:lvlText w:val="%9."/>
      <w:lvlJc w:val="right"/>
      <w:pPr>
        <w:tabs>
          <w:tab w:val="num" w:pos="6480"/>
        </w:tabs>
        <w:ind w:left="6480" w:hanging="180"/>
      </w:pPr>
      <w:rPr>
        <w:rFonts w:cs="Times New Roman"/>
      </w:rPr>
    </w:lvl>
  </w:abstractNum>
  <w:abstractNum w:abstractNumId="19">
    <w:nsid w:val="369B1179"/>
    <w:multiLevelType w:val="hybridMultilevel"/>
    <w:tmpl w:val="E4A2D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67958A1"/>
    <w:multiLevelType w:val="multilevel"/>
    <w:tmpl w:val="4796CDC2"/>
    <w:lvl w:ilvl="0">
      <w:start w:val="1"/>
      <w:numFmt w:val="upperLetter"/>
      <w:pStyle w:val="ScheduleStartNnumber"/>
      <w:suff w:val="nothing"/>
      <w:lvlText w:val="%1"/>
      <w:lvlJc w:val="left"/>
      <w:rPr>
        <w:rFonts w:cs="Times New Roman" w:hint="default"/>
      </w:rPr>
    </w:lvl>
    <w:lvl w:ilvl="1">
      <w:start w:val="1"/>
      <w:numFmt w:val="decimal"/>
      <w:pStyle w:val="ScheduleNumberedPara"/>
      <w:lvlText w:val="%1%2"/>
      <w:lvlJc w:val="left"/>
      <w:pPr>
        <w:tabs>
          <w:tab w:val="num" w:pos="567"/>
        </w:tabs>
        <w:ind w:left="567" w:hanging="567"/>
      </w:pPr>
      <w:rPr>
        <w:rFonts w:cs="Times New Roman" w:hint="default"/>
      </w:rPr>
    </w:lvl>
    <w:lvl w:ilvl="2">
      <w:start w:val="1"/>
      <w:numFmt w:val="lowerRoman"/>
      <w:lvlText w:val="%3."/>
      <w:lvlJc w:val="right"/>
      <w:pPr>
        <w:tabs>
          <w:tab w:val="num" w:pos="1593"/>
        </w:tabs>
        <w:ind w:left="1593" w:hanging="180"/>
      </w:pPr>
      <w:rPr>
        <w:rFonts w:cs="Times New Roman" w:hint="default"/>
      </w:rPr>
    </w:lvl>
    <w:lvl w:ilvl="3">
      <w:start w:val="1"/>
      <w:numFmt w:val="decimal"/>
      <w:lvlText w:val="%4."/>
      <w:lvlJc w:val="left"/>
      <w:pPr>
        <w:tabs>
          <w:tab w:val="num" w:pos="2313"/>
        </w:tabs>
        <w:ind w:left="2313" w:hanging="360"/>
      </w:pPr>
      <w:rPr>
        <w:rFonts w:cs="Times New Roman" w:hint="default"/>
      </w:rPr>
    </w:lvl>
    <w:lvl w:ilvl="4">
      <w:start w:val="1"/>
      <w:numFmt w:val="lowerLetter"/>
      <w:lvlText w:val="%5."/>
      <w:lvlJc w:val="left"/>
      <w:pPr>
        <w:tabs>
          <w:tab w:val="num" w:pos="3033"/>
        </w:tabs>
        <w:ind w:left="3033" w:hanging="360"/>
      </w:pPr>
      <w:rPr>
        <w:rFonts w:cs="Times New Roman" w:hint="default"/>
      </w:rPr>
    </w:lvl>
    <w:lvl w:ilvl="5">
      <w:start w:val="1"/>
      <w:numFmt w:val="lowerRoman"/>
      <w:lvlText w:val="%6."/>
      <w:lvlJc w:val="right"/>
      <w:pPr>
        <w:tabs>
          <w:tab w:val="num" w:pos="3753"/>
        </w:tabs>
        <w:ind w:left="3753" w:hanging="180"/>
      </w:pPr>
      <w:rPr>
        <w:rFonts w:cs="Times New Roman" w:hint="default"/>
      </w:rPr>
    </w:lvl>
    <w:lvl w:ilvl="6">
      <w:start w:val="1"/>
      <w:numFmt w:val="decimal"/>
      <w:lvlText w:val="%7."/>
      <w:lvlJc w:val="left"/>
      <w:pPr>
        <w:tabs>
          <w:tab w:val="num" w:pos="4473"/>
        </w:tabs>
        <w:ind w:left="4473" w:hanging="360"/>
      </w:pPr>
      <w:rPr>
        <w:rFonts w:cs="Times New Roman" w:hint="default"/>
      </w:rPr>
    </w:lvl>
    <w:lvl w:ilvl="7">
      <w:start w:val="1"/>
      <w:numFmt w:val="lowerLetter"/>
      <w:lvlText w:val="%8."/>
      <w:lvlJc w:val="left"/>
      <w:pPr>
        <w:tabs>
          <w:tab w:val="num" w:pos="5193"/>
        </w:tabs>
        <w:ind w:left="5193" w:hanging="360"/>
      </w:pPr>
      <w:rPr>
        <w:rFonts w:cs="Times New Roman" w:hint="default"/>
      </w:rPr>
    </w:lvl>
    <w:lvl w:ilvl="8">
      <w:start w:val="1"/>
      <w:numFmt w:val="lowerRoman"/>
      <w:lvlText w:val="%9."/>
      <w:lvlJc w:val="right"/>
      <w:pPr>
        <w:tabs>
          <w:tab w:val="num" w:pos="5913"/>
        </w:tabs>
        <w:ind w:left="5913" w:hanging="180"/>
      </w:pPr>
      <w:rPr>
        <w:rFonts w:cs="Times New Roman" w:hint="default"/>
      </w:rPr>
    </w:lvl>
  </w:abstractNum>
  <w:abstractNum w:abstractNumId="21">
    <w:nsid w:val="4800756C"/>
    <w:multiLevelType w:val="hybridMultilevel"/>
    <w:tmpl w:val="0F6A9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9E515B4"/>
    <w:multiLevelType w:val="multilevel"/>
    <w:tmpl w:val="A49C9C3E"/>
    <w:lvl w:ilvl="0">
      <w:start w:val="1"/>
      <w:numFmt w:val="bullet"/>
      <w:pStyle w:val="Bullet"/>
      <w:lvlText w:val="•"/>
      <w:lvlJc w:val="left"/>
      <w:pPr>
        <w:tabs>
          <w:tab w:val="num" w:pos="1134"/>
        </w:tabs>
        <w:ind w:left="1134" w:hanging="567"/>
      </w:pPr>
      <w:rPr>
        <w:rFonts w:ascii="Times New Roman" w:hAnsi="Times New Roman"/>
      </w:rPr>
    </w:lvl>
    <w:lvl w:ilvl="1">
      <w:start w:val="1"/>
      <w:numFmt w:val="bullet"/>
      <w:pStyle w:val="Dash"/>
      <w:lvlText w:val="–"/>
      <w:lvlJc w:val="left"/>
      <w:pPr>
        <w:tabs>
          <w:tab w:val="num" w:pos="1701"/>
        </w:tabs>
        <w:ind w:left="1701" w:hanging="567"/>
      </w:pPr>
      <w:rPr>
        <w:rFonts w:ascii="Times New Roman" w:hAnsi="Times New Roman"/>
      </w:rPr>
    </w:lvl>
    <w:lvl w:ilvl="2">
      <w:start w:val="1"/>
      <w:numFmt w:val="bullet"/>
      <w:pStyle w:val="DoubleDot"/>
      <w:lvlText w:val=":"/>
      <w:lvlJc w:val="left"/>
      <w:pPr>
        <w:tabs>
          <w:tab w:val="num" w:pos="2268"/>
        </w:tabs>
        <w:ind w:left="2268" w:hanging="567"/>
      </w:pPr>
      <w:rPr>
        <w:rFonts w:ascii="Times New Roman" w:hAnsi="Times New Roman"/>
      </w:rPr>
    </w:lvl>
    <w:lvl w:ilvl="3">
      <w:start w:val="1"/>
      <w:numFmt w:val="decimal"/>
      <w:lvlText w:val="(%4)"/>
      <w:lvlJc w:val="left"/>
      <w:pPr>
        <w:tabs>
          <w:tab w:val="num" w:pos="2007"/>
        </w:tabs>
        <w:ind w:left="2007" w:hanging="360"/>
      </w:pPr>
      <w:rPr>
        <w:rFonts w:cs="Times New Roman"/>
      </w:rPr>
    </w:lvl>
    <w:lvl w:ilvl="4">
      <w:start w:val="1"/>
      <w:numFmt w:val="lowerLetter"/>
      <w:lvlText w:val="(%5)"/>
      <w:lvlJc w:val="left"/>
      <w:pPr>
        <w:tabs>
          <w:tab w:val="num" w:pos="2367"/>
        </w:tabs>
        <w:ind w:left="2367" w:hanging="360"/>
      </w:pPr>
      <w:rPr>
        <w:rFonts w:cs="Times New Roman"/>
      </w:rPr>
    </w:lvl>
    <w:lvl w:ilvl="5">
      <w:start w:val="1"/>
      <w:numFmt w:val="lowerRoman"/>
      <w:lvlText w:val="(%6)"/>
      <w:lvlJc w:val="left"/>
      <w:pPr>
        <w:tabs>
          <w:tab w:val="num" w:pos="2727"/>
        </w:tabs>
        <w:ind w:left="2727" w:hanging="360"/>
      </w:pPr>
      <w:rPr>
        <w:rFonts w:cs="Times New Roman"/>
      </w:rPr>
    </w:lvl>
    <w:lvl w:ilvl="6">
      <w:start w:val="1"/>
      <w:numFmt w:val="decimal"/>
      <w:lvlText w:val="%7."/>
      <w:lvlJc w:val="left"/>
      <w:pPr>
        <w:tabs>
          <w:tab w:val="num" w:pos="3087"/>
        </w:tabs>
        <w:ind w:left="3087" w:hanging="360"/>
      </w:pPr>
      <w:rPr>
        <w:rFonts w:cs="Times New Roman"/>
      </w:rPr>
    </w:lvl>
    <w:lvl w:ilvl="7">
      <w:start w:val="1"/>
      <w:numFmt w:val="lowerLetter"/>
      <w:lvlText w:val="%8."/>
      <w:lvlJc w:val="left"/>
      <w:pPr>
        <w:tabs>
          <w:tab w:val="num" w:pos="3447"/>
        </w:tabs>
        <w:ind w:left="3447" w:hanging="360"/>
      </w:pPr>
      <w:rPr>
        <w:rFonts w:cs="Times New Roman"/>
      </w:rPr>
    </w:lvl>
    <w:lvl w:ilvl="8">
      <w:start w:val="1"/>
      <w:numFmt w:val="lowerRoman"/>
      <w:lvlText w:val="%9."/>
      <w:lvlJc w:val="left"/>
      <w:pPr>
        <w:tabs>
          <w:tab w:val="num" w:pos="3807"/>
        </w:tabs>
        <w:ind w:left="3807" w:hanging="360"/>
      </w:pPr>
      <w:rPr>
        <w:rFonts w:cs="Times New Roman"/>
      </w:rPr>
    </w:lvl>
  </w:abstractNum>
  <w:abstractNum w:abstractNumId="23">
    <w:nsid w:val="4CE06931"/>
    <w:multiLevelType w:val="singleLevel"/>
    <w:tmpl w:val="4366EF18"/>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24">
    <w:nsid w:val="55CE0768"/>
    <w:multiLevelType w:val="hybridMultilevel"/>
    <w:tmpl w:val="9190AFEA"/>
    <w:lvl w:ilvl="0" w:tplc="0C090001">
      <w:start w:val="1"/>
      <w:numFmt w:val="bullet"/>
      <w:pStyle w:val="AgreementParties"/>
      <w:lvlText w:val=""/>
      <w:lvlJc w:val="left"/>
      <w:pPr>
        <w:tabs>
          <w:tab w:val="num" w:pos="567"/>
        </w:tabs>
        <w:ind w:left="567" w:hanging="567"/>
      </w:pPr>
      <w:rPr>
        <w:rFonts w:ascii="ZapfDingbats" w:hAnsi="ZapfDingbats" w:hint="default"/>
        <w:color w:val="000080"/>
        <w:sz w:val="20"/>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rFonts w:cs="Times New Roman"/>
        <w:b w:val="0"/>
        <w:bCs w:val="0"/>
        <w:i w:val="0"/>
        <w:iCs w:val="0"/>
      </w:rPr>
    </w:lvl>
    <w:lvl w:ilvl="4">
      <w:start w:val="1"/>
      <w:numFmt w:val="lowerLetter"/>
      <w:lvlText w:val="(%5)"/>
      <w:lvlJc w:val="left"/>
      <w:pPr>
        <w:tabs>
          <w:tab w:val="num" w:pos="1800"/>
        </w:tabs>
        <w:ind w:left="1800" w:hanging="360"/>
      </w:pPr>
      <w:rPr>
        <w:rFonts w:cs="Times New Roman"/>
        <w:b w:val="0"/>
        <w:bCs w:val="0"/>
        <w:i w:val="0"/>
        <w:iCs w:val="0"/>
      </w:rPr>
    </w:lvl>
    <w:lvl w:ilvl="5">
      <w:start w:val="1"/>
      <w:numFmt w:val="lowerRoman"/>
      <w:lvlText w:val="(%6)"/>
      <w:lvlJc w:val="left"/>
      <w:pPr>
        <w:tabs>
          <w:tab w:val="num" w:pos="2160"/>
        </w:tabs>
        <w:ind w:left="2160" w:hanging="360"/>
      </w:pPr>
      <w:rPr>
        <w:rFonts w:cs="Times New Roman"/>
        <w:b w:val="0"/>
        <w:bCs w:val="0"/>
        <w:i w:val="0"/>
        <w:iCs w:val="0"/>
      </w:rPr>
    </w:lvl>
    <w:lvl w:ilvl="6">
      <w:start w:val="1"/>
      <w:numFmt w:val="decimal"/>
      <w:lvlText w:val="%7."/>
      <w:lvlJc w:val="left"/>
      <w:pPr>
        <w:tabs>
          <w:tab w:val="num" w:pos="2520"/>
        </w:tabs>
        <w:ind w:left="2520" w:hanging="360"/>
      </w:pPr>
      <w:rPr>
        <w:rFonts w:cs="Times New Roman"/>
        <w:b w:val="0"/>
        <w:bCs w:val="0"/>
        <w:i w:val="0"/>
        <w:iCs w:val="0"/>
      </w:rPr>
    </w:lvl>
    <w:lvl w:ilvl="7">
      <w:start w:val="1"/>
      <w:numFmt w:val="lowerLetter"/>
      <w:lvlText w:val="%8."/>
      <w:lvlJc w:val="left"/>
      <w:pPr>
        <w:tabs>
          <w:tab w:val="num" w:pos="2880"/>
        </w:tabs>
        <w:ind w:left="2880" w:hanging="360"/>
      </w:pPr>
      <w:rPr>
        <w:rFonts w:cs="Times New Roman"/>
        <w:b w:val="0"/>
        <w:bCs w:val="0"/>
        <w:i w:val="0"/>
        <w:iCs w:val="0"/>
      </w:rPr>
    </w:lvl>
    <w:lvl w:ilvl="8">
      <w:start w:val="1"/>
      <w:numFmt w:val="lowerRoman"/>
      <w:lvlText w:val="%9."/>
      <w:lvlJc w:val="left"/>
      <w:pPr>
        <w:tabs>
          <w:tab w:val="num" w:pos="3240"/>
        </w:tabs>
        <w:ind w:left="3240" w:hanging="360"/>
      </w:pPr>
      <w:rPr>
        <w:rFonts w:cs="Times New Roman"/>
        <w:b w:val="0"/>
        <w:bCs w:val="0"/>
        <w:i w:val="0"/>
        <w:iCs w:val="0"/>
      </w:rPr>
    </w:lvl>
  </w:abstractNum>
  <w:abstractNum w:abstractNumId="26">
    <w:nsid w:val="59B37213"/>
    <w:multiLevelType w:val="hybridMultilevel"/>
    <w:tmpl w:val="2ADC999E"/>
    <w:lvl w:ilvl="0" w:tplc="47026BEA">
      <w:start w:val="3"/>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AF812B6"/>
    <w:multiLevelType w:val="hybridMultilevel"/>
    <w:tmpl w:val="205E30FA"/>
    <w:lvl w:ilvl="0" w:tplc="432E9C44">
      <w:start w:val="1"/>
      <w:numFmt w:val="decimal"/>
      <w:pStyle w:val="Bullet1"/>
      <w:lvlText w:val="%1."/>
      <w:lvlJc w:val="left"/>
      <w:pPr>
        <w:ind w:left="1287" w:hanging="360"/>
      </w:pPr>
      <w:rPr>
        <w:rFonts w:cs="Times New Roman"/>
      </w:rPr>
    </w:lvl>
    <w:lvl w:ilvl="1" w:tplc="6CC436FC">
      <w:start w:val="1"/>
      <w:numFmt w:val="lowerLetter"/>
      <w:lvlText w:val="%2."/>
      <w:lvlJc w:val="left"/>
      <w:pPr>
        <w:ind w:left="2007" w:hanging="360"/>
      </w:pPr>
      <w:rPr>
        <w:rFonts w:cs="Times New Roman"/>
      </w:rPr>
    </w:lvl>
    <w:lvl w:ilvl="2" w:tplc="F1EA6432">
      <w:start w:val="1"/>
      <w:numFmt w:val="lowerRoman"/>
      <w:lvlText w:val="%3."/>
      <w:lvlJc w:val="right"/>
      <w:pPr>
        <w:ind w:left="2727" w:hanging="180"/>
      </w:pPr>
      <w:rPr>
        <w:rFonts w:cs="Times New Roman"/>
      </w:rPr>
    </w:lvl>
    <w:lvl w:ilvl="3" w:tplc="2C729F24">
      <w:start w:val="1"/>
      <w:numFmt w:val="decimal"/>
      <w:lvlText w:val="%4."/>
      <w:lvlJc w:val="left"/>
      <w:pPr>
        <w:ind w:left="3447" w:hanging="360"/>
      </w:pPr>
      <w:rPr>
        <w:rFonts w:cs="Times New Roman"/>
      </w:rPr>
    </w:lvl>
    <w:lvl w:ilvl="4" w:tplc="D5A4B3C4">
      <w:start w:val="1"/>
      <w:numFmt w:val="lowerLetter"/>
      <w:lvlText w:val="%5."/>
      <w:lvlJc w:val="left"/>
      <w:pPr>
        <w:ind w:left="4167" w:hanging="360"/>
      </w:pPr>
      <w:rPr>
        <w:rFonts w:cs="Times New Roman"/>
      </w:rPr>
    </w:lvl>
    <w:lvl w:ilvl="5" w:tplc="EF82D6E4">
      <w:start w:val="1"/>
      <w:numFmt w:val="lowerRoman"/>
      <w:lvlText w:val="%6."/>
      <w:lvlJc w:val="right"/>
      <w:pPr>
        <w:ind w:left="4887" w:hanging="180"/>
      </w:pPr>
      <w:rPr>
        <w:rFonts w:cs="Times New Roman"/>
      </w:rPr>
    </w:lvl>
    <w:lvl w:ilvl="6" w:tplc="8ABE1D6E">
      <w:start w:val="1"/>
      <w:numFmt w:val="decimal"/>
      <w:lvlText w:val="%7."/>
      <w:lvlJc w:val="left"/>
      <w:pPr>
        <w:ind w:left="5607" w:hanging="360"/>
      </w:pPr>
      <w:rPr>
        <w:rFonts w:cs="Times New Roman"/>
      </w:rPr>
    </w:lvl>
    <w:lvl w:ilvl="7" w:tplc="476ECCB6">
      <w:start w:val="1"/>
      <w:numFmt w:val="lowerLetter"/>
      <w:lvlText w:val="%8."/>
      <w:lvlJc w:val="left"/>
      <w:pPr>
        <w:ind w:left="6327" w:hanging="360"/>
      </w:pPr>
      <w:rPr>
        <w:rFonts w:cs="Times New Roman"/>
      </w:rPr>
    </w:lvl>
    <w:lvl w:ilvl="8" w:tplc="1A4ADEC8">
      <w:start w:val="1"/>
      <w:numFmt w:val="lowerRoman"/>
      <w:lvlText w:val="%9."/>
      <w:lvlJc w:val="right"/>
      <w:pPr>
        <w:ind w:left="7047" w:hanging="180"/>
      </w:pPr>
      <w:rPr>
        <w:rFonts w:cs="Times New Roman"/>
      </w:rPr>
    </w:lvl>
  </w:abstractNum>
  <w:abstractNum w:abstractNumId="28">
    <w:nsid w:val="5E0A6F8D"/>
    <w:multiLevelType w:val="multilevel"/>
    <w:tmpl w:val="51941ED6"/>
    <w:lvl w:ilvl="0">
      <w:start w:val="1"/>
      <w:numFmt w:val="bullet"/>
      <w:lvlRestart w:val="0"/>
      <w:pStyle w:val="RecommendationBullet"/>
      <w:lvlText w:val="•"/>
      <w:lvlJc w:val="left"/>
      <w:pPr>
        <w:tabs>
          <w:tab w:val="num" w:pos="283"/>
        </w:tabs>
        <w:ind w:left="283" w:hanging="283"/>
      </w:pPr>
      <w:rPr>
        <w:b w:val="0"/>
        <w:i w:val="0"/>
      </w:rPr>
    </w:lvl>
    <w:lvl w:ilvl="1">
      <w:start w:val="1"/>
      <w:numFmt w:val="bullet"/>
      <w:pStyle w:val="RecommendationDash"/>
      <w:lvlText w:val="–"/>
      <w:lvlJc w:val="left"/>
      <w:pPr>
        <w:tabs>
          <w:tab w:val="num" w:pos="567"/>
        </w:tabs>
        <w:ind w:left="567" w:hanging="284"/>
      </w:pPr>
      <w:rPr>
        <w:b w:val="0"/>
        <w:i w:val="0"/>
      </w:rPr>
    </w:lvl>
    <w:lvl w:ilvl="2">
      <w:start w:val="1"/>
      <w:numFmt w:val="bullet"/>
      <w:pStyle w:val="Recommendation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rFonts w:cs="Times New Roman"/>
        <w:b w:val="0"/>
        <w:i w:val="0"/>
      </w:rPr>
    </w:lvl>
    <w:lvl w:ilvl="4">
      <w:start w:val="1"/>
      <w:numFmt w:val="lowerLetter"/>
      <w:lvlText w:val="(%5)"/>
      <w:lvlJc w:val="left"/>
      <w:pPr>
        <w:tabs>
          <w:tab w:val="num" w:pos="1800"/>
        </w:tabs>
        <w:ind w:left="1800" w:hanging="360"/>
      </w:pPr>
      <w:rPr>
        <w:rFonts w:cs="Times New Roman"/>
        <w:b w:val="0"/>
        <w:i w:val="0"/>
      </w:rPr>
    </w:lvl>
    <w:lvl w:ilvl="5">
      <w:start w:val="1"/>
      <w:numFmt w:val="lowerRoman"/>
      <w:lvlText w:val="(%6)"/>
      <w:lvlJc w:val="left"/>
      <w:pPr>
        <w:tabs>
          <w:tab w:val="num" w:pos="2160"/>
        </w:tabs>
        <w:ind w:left="2160" w:hanging="360"/>
      </w:pPr>
      <w:rPr>
        <w:rFonts w:cs="Times New Roman"/>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29">
    <w:nsid w:val="664C3AEB"/>
    <w:multiLevelType w:val="hybridMultilevel"/>
    <w:tmpl w:val="117E9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C572444"/>
    <w:multiLevelType w:val="hybridMultilevel"/>
    <w:tmpl w:val="0DACE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D7A39BC"/>
    <w:multiLevelType w:val="multilevel"/>
    <w:tmpl w:val="F64C5FBE"/>
    <w:lvl w:ilvl="0">
      <w:start w:val="1"/>
      <w:numFmt w:val="none"/>
      <w:lvlText w:val="%1"/>
      <w:lvlJc w:val="left"/>
      <w:pPr>
        <w:tabs>
          <w:tab w:val="num" w:pos="0"/>
        </w:tabs>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lowerRoman"/>
      <w:lvlText w:val="%3."/>
      <w:lvlJc w:val="right"/>
      <w:pPr>
        <w:tabs>
          <w:tab w:val="num" w:pos="1701"/>
        </w:tabs>
        <w:ind w:left="1701" w:hanging="567"/>
      </w:pPr>
      <w:rPr>
        <w:rFonts w:cs="Times New Roman" w:hint="default"/>
      </w:rPr>
    </w:lvl>
    <w:lvl w:ilvl="3">
      <w:start w:val="1"/>
      <w:numFmt w:val="decimal"/>
      <w:lvlText w:val="%4."/>
      <w:lvlJc w:val="left"/>
      <w:pPr>
        <w:tabs>
          <w:tab w:val="num" w:pos="2313"/>
        </w:tabs>
        <w:ind w:left="2313" w:hanging="360"/>
      </w:pPr>
      <w:rPr>
        <w:rFonts w:cs="Times New Roman" w:hint="default"/>
      </w:rPr>
    </w:lvl>
    <w:lvl w:ilvl="4">
      <w:start w:val="1"/>
      <w:numFmt w:val="lowerLetter"/>
      <w:lvlText w:val="%5."/>
      <w:lvlJc w:val="left"/>
      <w:pPr>
        <w:tabs>
          <w:tab w:val="num" w:pos="3033"/>
        </w:tabs>
        <w:ind w:left="3033" w:hanging="360"/>
      </w:pPr>
      <w:rPr>
        <w:rFonts w:cs="Times New Roman" w:hint="default"/>
      </w:rPr>
    </w:lvl>
    <w:lvl w:ilvl="5">
      <w:start w:val="1"/>
      <w:numFmt w:val="lowerRoman"/>
      <w:lvlText w:val="%6."/>
      <w:lvlJc w:val="right"/>
      <w:pPr>
        <w:tabs>
          <w:tab w:val="num" w:pos="3753"/>
        </w:tabs>
        <w:ind w:left="3753" w:hanging="180"/>
      </w:pPr>
      <w:rPr>
        <w:rFonts w:cs="Times New Roman" w:hint="default"/>
      </w:rPr>
    </w:lvl>
    <w:lvl w:ilvl="6">
      <w:start w:val="1"/>
      <w:numFmt w:val="decimal"/>
      <w:lvlText w:val="%7."/>
      <w:lvlJc w:val="left"/>
      <w:pPr>
        <w:tabs>
          <w:tab w:val="num" w:pos="4473"/>
        </w:tabs>
        <w:ind w:left="4473" w:hanging="360"/>
      </w:pPr>
      <w:rPr>
        <w:rFonts w:cs="Times New Roman" w:hint="default"/>
      </w:rPr>
    </w:lvl>
    <w:lvl w:ilvl="7">
      <w:start w:val="1"/>
      <w:numFmt w:val="lowerLetter"/>
      <w:lvlText w:val="%8."/>
      <w:lvlJc w:val="left"/>
      <w:pPr>
        <w:tabs>
          <w:tab w:val="num" w:pos="5193"/>
        </w:tabs>
        <w:ind w:left="5193" w:hanging="360"/>
      </w:pPr>
      <w:rPr>
        <w:rFonts w:cs="Times New Roman" w:hint="default"/>
      </w:rPr>
    </w:lvl>
    <w:lvl w:ilvl="8">
      <w:start w:val="1"/>
      <w:numFmt w:val="upperLetter"/>
      <w:lvlRestart w:val="0"/>
      <w:pStyle w:val="Heading9"/>
      <w:suff w:val="space"/>
      <w:lvlText w:val="Schedule %9"/>
      <w:lvlJc w:val="left"/>
      <w:rPr>
        <w:rFonts w:cs="Times New Roman" w:hint="default"/>
      </w:rPr>
    </w:lvl>
  </w:abstractNum>
  <w:abstractNum w:abstractNumId="32">
    <w:nsid w:val="6DAD42C3"/>
    <w:multiLevelType w:val="multilevel"/>
    <w:tmpl w:val="9E129E6C"/>
    <w:lvl w:ilvl="0">
      <w:start w:val="1"/>
      <w:numFmt w:val="lowerLetter"/>
      <w:pStyle w:val="AlphaList"/>
      <w:lvlText w:val="%1)"/>
      <w:lvlJc w:val="left"/>
      <w:pPr>
        <w:tabs>
          <w:tab w:val="num" w:pos="567"/>
        </w:tabs>
        <w:ind w:left="567" w:hanging="567"/>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nsid w:val="6E772AB0"/>
    <w:multiLevelType w:val="hybridMultilevel"/>
    <w:tmpl w:val="B3507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51D3975"/>
    <w:multiLevelType w:val="hybridMultilevel"/>
    <w:tmpl w:val="EABE3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5C265B5"/>
    <w:multiLevelType w:val="hybridMultilevel"/>
    <w:tmpl w:val="5E14A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8854AAC"/>
    <w:multiLevelType w:val="hybridMultilevel"/>
    <w:tmpl w:val="991427AC"/>
    <w:lvl w:ilvl="0" w:tplc="321E3746">
      <w:start w:val="1"/>
      <w:numFmt w:val="decimal"/>
      <w:pStyle w:val="Normalnumbered"/>
      <w:lvlText w:val="%1."/>
      <w:lvlJc w:val="left"/>
      <w:pPr>
        <w:tabs>
          <w:tab w:val="num" w:pos="567"/>
        </w:tabs>
        <w:ind w:left="567" w:hanging="567"/>
      </w:pPr>
    </w:lvl>
    <w:lvl w:ilvl="1" w:tplc="C87E0398">
      <w:start w:val="1"/>
      <w:numFmt w:val="lowerLetter"/>
      <w:lvlText w:val="%2."/>
      <w:lvlJc w:val="left"/>
      <w:pPr>
        <w:tabs>
          <w:tab w:val="num" w:pos="1353"/>
        </w:tabs>
        <w:ind w:left="1353" w:hanging="360"/>
      </w:pPr>
    </w:lvl>
    <w:lvl w:ilvl="2" w:tplc="678E179E">
      <w:start w:val="1"/>
      <w:numFmt w:val="lowerRoman"/>
      <w:lvlText w:val="%3."/>
      <w:lvlJc w:val="right"/>
      <w:pPr>
        <w:tabs>
          <w:tab w:val="num" w:pos="2160"/>
        </w:tabs>
        <w:ind w:left="2160" w:hanging="180"/>
      </w:pPr>
      <w:rPr>
        <w:rFonts w:ascii="Corbel" w:eastAsia="Times New Roman" w:hAnsi="Corbel" w:cs="Times New Roman"/>
      </w:rPr>
    </w:lvl>
    <w:lvl w:ilvl="3" w:tplc="35160454">
      <w:start w:val="1"/>
      <w:numFmt w:val="decimal"/>
      <w:lvlText w:val="%4."/>
      <w:lvlJc w:val="left"/>
      <w:pPr>
        <w:tabs>
          <w:tab w:val="num" w:pos="2880"/>
        </w:tabs>
        <w:ind w:left="2880" w:hanging="360"/>
      </w:pPr>
    </w:lvl>
    <w:lvl w:ilvl="4" w:tplc="8AB6F54C">
      <w:start w:val="1"/>
      <w:numFmt w:val="lowerLetter"/>
      <w:lvlText w:val="%5."/>
      <w:lvlJc w:val="left"/>
      <w:pPr>
        <w:tabs>
          <w:tab w:val="num" w:pos="3600"/>
        </w:tabs>
        <w:ind w:left="3600" w:hanging="360"/>
      </w:pPr>
    </w:lvl>
    <w:lvl w:ilvl="5" w:tplc="F5F2FDEC">
      <w:start w:val="1"/>
      <w:numFmt w:val="lowerRoman"/>
      <w:lvlText w:val="%6."/>
      <w:lvlJc w:val="right"/>
      <w:pPr>
        <w:tabs>
          <w:tab w:val="num" w:pos="4320"/>
        </w:tabs>
        <w:ind w:left="4320" w:hanging="180"/>
      </w:pPr>
    </w:lvl>
    <w:lvl w:ilvl="6" w:tplc="02B4158A">
      <w:start w:val="1"/>
      <w:numFmt w:val="decimal"/>
      <w:lvlText w:val="%7."/>
      <w:lvlJc w:val="left"/>
      <w:pPr>
        <w:tabs>
          <w:tab w:val="num" w:pos="5040"/>
        </w:tabs>
        <w:ind w:left="5040" w:hanging="360"/>
      </w:pPr>
    </w:lvl>
    <w:lvl w:ilvl="7" w:tplc="CD888952">
      <w:start w:val="1"/>
      <w:numFmt w:val="lowerLetter"/>
      <w:lvlText w:val="%8."/>
      <w:lvlJc w:val="left"/>
      <w:pPr>
        <w:tabs>
          <w:tab w:val="num" w:pos="5760"/>
        </w:tabs>
        <w:ind w:left="5760" w:hanging="360"/>
      </w:pPr>
    </w:lvl>
    <w:lvl w:ilvl="8" w:tplc="8E1AFD42">
      <w:start w:val="1"/>
      <w:numFmt w:val="lowerRoman"/>
      <w:lvlText w:val="%9."/>
      <w:lvlJc w:val="right"/>
      <w:pPr>
        <w:tabs>
          <w:tab w:val="num" w:pos="6480"/>
        </w:tabs>
        <w:ind w:left="6480" w:hanging="180"/>
      </w:pPr>
    </w:lvl>
  </w:abstractNum>
  <w:abstractNum w:abstractNumId="37">
    <w:nsid w:val="7D980194"/>
    <w:multiLevelType w:val="hybridMultilevel"/>
    <w:tmpl w:val="EEB0634A"/>
    <w:lvl w:ilvl="0" w:tplc="9C9EDDE0">
      <w:start w:val="1"/>
      <w:numFmt w:val="bullet"/>
      <w:pStyle w:val="BullettedList"/>
      <w:lvlText w:val=""/>
      <w:lvlJc w:val="left"/>
      <w:pPr>
        <w:tabs>
          <w:tab w:val="num" w:pos="360"/>
        </w:tabs>
        <w:ind w:left="360" w:hanging="360"/>
      </w:pPr>
      <w:rPr>
        <w:rFonts w:ascii="Symbol" w:hAnsi="Symbol" w:hint="default"/>
        <w:color w:val="auto"/>
      </w:rPr>
    </w:lvl>
    <w:lvl w:ilvl="1" w:tplc="5D18CDD8">
      <w:start w:val="1"/>
      <w:numFmt w:val="lowerLetter"/>
      <w:lvlText w:val="%2)"/>
      <w:lvlJc w:val="left"/>
      <w:pPr>
        <w:tabs>
          <w:tab w:val="num" w:pos="1440"/>
        </w:tabs>
        <w:ind w:left="1440" w:hanging="360"/>
      </w:pPr>
      <w:rPr>
        <w:rFonts w:cs="Times New Roman" w:hint="default"/>
        <w:color w:val="auto"/>
      </w:rPr>
    </w:lvl>
    <w:lvl w:ilvl="2" w:tplc="68A282D6">
      <w:start w:val="1"/>
      <w:numFmt w:val="bullet"/>
      <w:lvlText w:val=""/>
      <w:lvlJc w:val="left"/>
      <w:pPr>
        <w:tabs>
          <w:tab w:val="num" w:pos="2160"/>
        </w:tabs>
        <w:ind w:left="2160" w:hanging="360"/>
      </w:pPr>
      <w:rPr>
        <w:rFonts w:ascii="Wingdings" w:hAnsi="Wingdings" w:hint="default"/>
      </w:rPr>
    </w:lvl>
    <w:lvl w:ilvl="3" w:tplc="D9A0675C">
      <w:start w:val="1"/>
      <w:numFmt w:val="bullet"/>
      <w:lvlText w:val=""/>
      <w:lvlJc w:val="left"/>
      <w:pPr>
        <w:tabs>
          <w:tab w:val="num" w:pos="2880"/>
        </w:tabs>
        <w:ind w:left="2880" w:hanging="360"/>
      </w:pPr>
      <w:rPr>
        <w:rFonts w:ascii="Symbol" w:hAnsi="Symbol" w:hint="default"/>
      </w:rPr>
    </w:lvl>
    <w:lvl w:ilvl="4" w:tplc="B6FEE428">
      <w:start w:val="1"/>
      <w:numFmt w:val="bullet"/>
      <w:lvlText w:val="o"/>
      <w:lvlJc w:val="left"/>
      <w:pPr>
        <w:tabs>
          <w:tab w:val="num" w:pos="3600"/>
        </w:tabs>
        <w:ind w:left="3600" w:hanging="360"/>
      </w:pPr>
      <w:rPr>
        <w:rFonts w:ascii="Courier New" w:hAnsi="Courier New" w:hint="default"/>
      </w:rPr>
    </w:lvl>
    <w:lvl w:ilvl="5" w:tplc="6464E9B6">
      <w:start w:val="1"/>
      <w:numFmt w:val="bullet"/>
      <w:lvlText w:val=""/>
      <w:lvlJc w:val="left"/>
      <w:pPr>
        <w:tabs>
          <w:tab w:val="num" w:pos="4320"/>
        </w:tabs>
        <w:ind w:left="4320" w:hanging="360"/>
      </w:pPr>
      <w:rPr>
        <w:rFonts w:ascii="Wingdings" w:hAnsi="Wingdings" w:hint="default"/>
      </w:rPr>
    </w:lvl>
    <w:lvl w:ilvl="6" w:tplc="AC6E9076">
      <w:start w:val="1"/>
      <w:numFmt w:val="bullet"/>
      <w:lvlText w:val=""/>
      <w:lvlJc w:val="left"/>
      <w:pPr>
        <w:tabs>
          <w:tab w:val="num" w:pos="5040"/>
        </w:tabs>
        <w:ind w:left="5040" w:hanging="360"/>
      </w:pPr>
      <w:rPr>
        <w:rFonts w:ascii="Symbol" w:hAnsi="Symbol" w:hint="default"/>
      </w:rPr>
    </w:lvl>
    <w:lvl w:ilvl="7" w:tplc="95EAB66E">
      <w:start w:val="1"/>
      <w:numFmt w:val="bullet"/>
      <w:lvlText w:val="o"/>
      <w:lvlJc w:val="left"/>
      <w:pPr>
        <w:tabs>
          <w:tab w:val="num" w:pos="5760"/>
        </w:tabs>
        <w:ind w:left="5760" w:hanging="360"/>
      </w:pPr>
      <w:rPr>
        <w:rFonts w:ascii="Courier New" w:hAnsi="Courier New" w:hint="default"/>
      </w:rPr>
    </w:lvl>
    <w:lvl w:ilvl="8" w:tplc="2474EE50">
      <w:start w:val="1"/>
      <w:numFmt w:val="bullet"/>
      <w:lvlText w:val=""/>
      <w:lvlJc w:val="left"/>
      <w:pPr>
        <w:tabs>
          <w:tab w:val="num" w:pos="6480"/>
        </w:tabs>
        <w:ind w:left="6480" w:hanging="360"/>
      </w:pPr>
      <w:rPr>
        <w:rFonts w:ascii="Wingdings" w:hAnsi="Wingdings" w:hint="default"/>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2"/>
  </w:num>
  <w:num w:numId="4">
    <w:abstractNumId w:val="24"/>
  </w:num>
  <w:num w:numId="5">
    <w:abstractNumId w:val="10"/>
  </w:num>
  <w:num w:numId="6">
    <w:abstractNumId w:val="25"/>
  </w:num>
  <w:num w:numId="7">
    <w:abstractNumId w:val="1"/>
  </w:num>
  <w:num w:numId="8">
    <w:abstractNumId w:val="20"/>
  </w:num>
  <w:num w:numId="9">
    <w:abstractNumId w:val="31"/>
  </w:num>
  <w:num w:numId="10">
    <w:abstractNumId w:val="32"/>
  </w:num>
  <w:num w:numId="11">
    <w:abstractNumId w:val="37"/>
  </w:num>
  <w:num w:numId="12">
    <w:abstractNumId w:val="27"/>
  </w:num>
  <w:num w:numId="13">
    <w:abstractNumId w:val="18"/>
  </w:num>
  <w:num w:numId="14">
    <w:abstractNumId w:val="23"/>
  </w:num>
  <w:num w:numId="15">
    <w:abstractNumId w:val="3"/>
  </w:num>
  <w:num w:numId="16">
    <w:abstractNumId w:val="28"/>
  </w:num>
  <w:num w:numId="17">
    <w:abstractNumId w:val="7"/>
  </w:num>
  <w:num w:numId="18">
    <w:abstractNumId w:val="12"/>
  </w:num>
  <w:num w:numId="19">
    <w:abstractNumId w:val="8"/>
  </w:num>
  <w:num w:numId="20">
    <w:abstractNumId w:val="13"/>
  </w:num>
  <w:num w:numId="21">
    <w:abstractNumId w:val="17"/>
  </w:num>
  <w:num w:numId="22">
    <w:abstractNumId w:val="9"/>
  </w:num>
  <w:num w:numId="23">
    <w:abstractNumId w:val="4"/>
  </w:num>
  <w:num w:numId="24">
    <w:abstractNumId w:val="0"/>
  </w:num>
  <w:num w:numId="25">
    <w:abstractNumId w:val="5"/>
  </w:num>
  <w:num w:numId="26">
    <w:abstractNumId w:val="35"/>
  </w:num>
  <w:num w:numId="27">
    <w:abstractNumId w:val="30"/>
  </w:num>
  <w:num w:numId="28">
    <w:abstractNumId w:val="16"/>
  </w:num>
  <w:num w:numId="29">
    <w:abstractNumId w:val="29"/>
  </w:num>
  <w:num w:numId="30">
    <w:abstractNumId w:val="21"/>
  </w:num>
  <w:num w:numId="31">
    <w:abstractNumId w:val="11"/>
  </w:num>
  <w:num w:numId="32">
    <w:abstractNumId w:val="14"/>
  </w:num>
  <w:num w:numId="33">
    <w:abstractNumId w:val="33"/>
  </w:num>
  <w:num w:numId="34">
    <w:abstractNumId w:val="2"/>
  </w:num>
  <w:num w:numId="35">
    <w:abstractNumId w:val="19"/>
  </w:num>
  <w:num w:numId="36">
    <w:abstractNumId w:val="6"/>
  </w:num>
  <w:num w:numId="37">
    <w:abstractNumId w:val="15"/>
  </w:num>
  <w:num w:numId="38">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278"/>
    <w:rsid w:val="000003DA"/>
    <w:rsid w:val="00005F2A"/>
    <w:rsid w:val="0000640A"/>
    <w:rsid w:val="00013E45"/>
    <w:rsid w:val="00024605"/>
    <w:rsid w:val="000607E4"/>
    <w:rsid w:val="00063498"/>
    <w:rsid w:val="000761E3"/>
    <w:rsid w:val="000779C8"/>
    <w:rsid w:val="00081F4E"/>
    <w:rsid w:val="00084E8A"/>
    <w:rsid w:val="0008784C"/>
    <w:rsid w:val="000913B4"/>
    <w:rsid w:val="000931C7"/>
    <w:rsid w:val="00096F91"/>
    <w:rsid w:val="000A204A"/>
    <w:rsid w:val="000A3E4F"/>
    <w:rsid w:val="000B3D70"/>
    <w:rsid w:val="000B5979"/>
    <w:rsid w:val="000C2A43"/>
    <w:rsid w:val="000C3439"/>
    <w:rsid w:val="000C7E5B"/>
    <w:rsid w:val="000D00E5"/>
    <w:rsid w:val="000D144E"/>
    <w:rsid w:val="000D2792"/>
    <w:rsid w:val="000F171B"/>
    <w:rsid w:val="000F59D3"/>
    <w:rsid w:val="00105DA2"/>
    <w:rsid w:val="00106184"/>
    <w:rsid w:val="0011370B"/>
    <w:rsid w:val="001139EB"/>
    <w:rsid w:val="00114EB9"/>
    <w:rsid w:val="0012415E"/>
    <w:rsid w:val="00124812"/>
    <w:rsid w:val="001357B5"/>
    <w:rsid w:val="001405C7"/>
    <w:rsid w:val="00142209"/>
    <w:rsid w:val="00152BB8"/>
    <w:rsid w:val="00161C0F"/>
    <w:rsid w:val="00161D91"/>
    <w:rsid w:val="00163068"/>
    <w:rsid w:val="00173732"/>
    <w:rsid w:val="00174ED6"/>
    <w:rsid w:val="0017683A"/>
    <w:rsid w:val="00180798"/>
    <w:rsid w:val="00181950"/>
    <w:rsid w:val="001827B6"/>
    <w:rsid w:val="00187A8F"/>
    <w:rsid w:val="001965AF"/>
    <w:rsid w:val="001A0513"/>
    <w:rsid w:val="001A0F5F"/>
    <w:rsid w:val="001A1202"/>
    <w:rsid w:val="001A33B9"/>
    <w:rsid w:val="001A6957"/>
    <w:rsid w:val="001A6B5A"/>
    <w:rsid w:val="001A799C"/>
    <w:rsid w:val="001C2F5D"/>
    <w:rsid w:val="001C75EF"/>
    <w:rsid w:val="001E2C72"/>
    <w:rsid w:val="001E4517"/>
    <w:rsid w:val="00201C0D"/>
    <w:rsid w:val="00205C79"/>
    <w:rsid w:val="002237F3"/>
    <w:rsid w:val="00256A07"/>
    <w:rsid w:val="00261F6F"/>
    <w:rsid w:val="00270AD5"/>
    <w:rsid w:val="00274F9E"/>
    <w:rsid w:val="0028236A"/>
    <w:rsid w:val="00282CBF"/>
    <w:rsid w:val="0028693A"/>
    <w:rsid w:val="00296050"/>
    <w:rsid w:val="00296D15"/>
    <w:rsid w:val="002A10E5"/>
    <w:rsid w:val="002A3016"/>
    <w:rsid w:val="002B0184"/>
    <w:rsid w:val="002B22A9"/>
    <w:rsid w:val="002B2A85"/>
    <w:rsid w:val="002D2DAC"/>
    <w:rsid w:val="002D3788"/>
    <w:rsid w:val="002D47B9"/>
    <w:rsid w:val="002D6203"/>
    <w:rsid w:val="002D78B7"/>
    <w:rsid w:val="002E5552"/>
    <w:rsid w:val="002E6ED5"/>
    <w:rsid w:val="002E7E3A"/>
    <w:rsid w:val="002F35A4"/>
    <w:rsid w:val="003135DA"/>
    <w:rsid w:val="00316BAA"/>
    <w:rsid w:val="00317331"/>
    <w:rsid w:val="00322CBA"/>
    <w:rsid w:val="00327E37"/>
    <w:rsid w:val="003379E9"/>
    <w:rsid w:val="00340432"/>
    <w:rsid w:val="00351265"/>
    <w:rsid w:val="0035355F"/>
    <w:rsid w:val="00372CE3"/>
    <w:rsid w:val="0037359A"/>
    <w:rsid w:val="00382654"/>
    <w:rsid w:val="00385E0D"/>
    <w:rsid w:val="003950D6"/>
    <w:rsid w:val="00396942"/>
    <w:rsid w:val="003A4447"/>
    <w:rsid w:val="003B16C8"/>
    <w:rsid w:val="003B5613"/>
    <w:rsid w:val="003E5C88"/>
    <w:rsid w:val="003F00C9"/>
    <w:rsid w:val="003F268D"/>
    <w:rsid w:val="00403F5B"/>
    <w:rsid w:val="004133FB"/>
    <w:rsid w:val="0041371D"/>
    <w:rsid w:val="00414909"/>
    <w:rsid w:val="0041678C"/>
    <w:rsid w:val="0042155D"/>
    <w:rsid w:val="00421BE1"/>
    <w:rsid w:val="004238EC"/>
    <w:rsid w:val="00423B2D"/>
    <w:rsid w:val="00430400"/>
    <w:rsid w:val="0043256E"/>
    <w:rsid w:val="00435CE1"/>
    <w:rsid w:val="00442520"/>
    <w:rsid w:val="00442A59"/>
    <w:rsid w:val="00442A8A"/>
    <w:rsid w:val="00442F0B"/>
    <w:rsid w:val="00443CD5"/>
    <w:rsid w:val="00444354"/>
    <w:rsid w:val="00444791"/>
    <w:rsid w:val="00446482"/>
    <w:rsid w:val="00452566"/>
    <w:rsid w:val="00462754"/>
    <w:rsid w:val="00470936"/>
    <w:rsid w:val="00471D06"/>
    <w:rsid w:val="00474A80"/>
    <w:rsid w:val="00477EAB"/>
    <w:rsid w:val="004926C1"/>
    <w:rsid w:val="004A1EF6"/>
    <w:rsid w:val="004C32C7"/>
    <w:rsid w:val="004C3D48"/>
    <w:rsid w:val="004C3DC3"/>
    <w:rsid w:val="004C412B"/>
    <w:rsid w:val="004D0901"/>
    <w:rsid w:val="004E130E"/>
    <w:rsid w:val="004E671E"/>
    <w:rsid w:val="004E7258"/>
    <w:rsid w:val="004F1108"/>
    <w:rsid w:val="004F2CA8"/>
    <w:rsid w:val="004F66D0"/>
    <w:rsid w:val="004F77AB"/>
    <w:rsid w:val="00505547"/>
    <w:rsid w:val="00505817"/>
    <w:rsid w:val="00511802"/>
    <w:rsid w:val="005336FD"/>
    <w:rsid w:val="005370E3"/>
    <w:rsid w:val="00543899"/>
    <w:rsid w:val="00545BB9"/>
    <w:rsid w:val="00547167"/>
    <w:rsid w:val="00550F8A"/>
    <w:rsid w:val="00562DFD"/>
    <w:rsid w:val="0056505D"/>
    <w:rsid w:val="005741D4"/>
    <w:rsid w:val="00574FE4"/>
    <w:rsid w:val="00575C3E"/>
    <w:rsid w:val="0057607E"/>
    <w:rsid w:val="00576CDE"/>
    <w:rsid w:val="00581EF9"/>
    <w:rsid w:val="0058301E"/>
    <w:rsid w:val="00586C24"/>
    <w:rsid w:val="00590332"/>
    <w:rsid w:val="005A2A22"/>
    <w:rsid w:val="005B6388"/>
    <w:rsid w:val="005D32D8"/>
    <w:rsid w:val="005D7221"/>
    <w:rsid w:val="005E2B66"/>
    <w:rsid w:val="005E65F4"/>
    <w:rsid w:val="005E729A"/>
    <w:rsid w:val="005F0FA4"/>
    <w:rsid w:val="005F1096"/>
    <w:rsid w:val="005F4585"/>
    <w:rsid w:val="00600F8A"/>
    <w:rsid w:val="00612930"/>
    <w:rsid w:val="00614939"/>
    <w:rsid w:val="00622EE8"/>
    <w:rsid w:val="00631103"/>
    <w:rsid w:val="00640624"/>
    <w:rsid w:val="00641288"/>
    <w:rsid w:val="0064554C"/>
    <w:rsid w:val="00647AD0"/>
    <w:rsid w:val="00651FBE"/>
    <w:rsid w:val="006779FD"/>
    <w:rsid w:val="0068090D"/>
    <w:rsid w:val="00684500"/>
    <w:rsid w:val="006932F9"/>
    <w:rsid w:val="006A325E"/>
    <w:rsid w:val="006A6F2B"/>
    <w:rsid w:val="006B2A31"/>
    <w:rsid w:val="006B48F1"/>
    <w:rsid w:val="006B4C6B"/>
    <w:rsid w:val="006D0C38"/>
    <w:rsid w:val="006D0C5C"/>
    <w:rsid w:val="006D724C"/>
    <w:rsid w:val="006E2530"/>
    <w:rsid w:val="006E35B5"/>
    <w:rsid w:val="006E590D"/>
    <w:rsid w:val="006E6D87"/>
    <w:rsid w:val="00702FC5"/>
    <w:rsid w:val="007101BE"/>
    <w:rsid w:val="0071107E"/>
    <w:rsid w:val="00712EF8"/>
    <w:rsid w:val="007137BC"/>
    <w:rsid w:val="00722B6F"/>
    <w:rsid w:val="0072534C"/>
    <w:rsid w:val="00725A8C"/>
    <w:rsid w:val="00725BE9"/>
    <w:rsid w:val="00736158"/>
    <w:rsid w:val="007400E7"/>
    <w:rsid w:val="00743A36"/>
    <w:rsid w:val="00743CB0"/>
    <w:rsid w:val="00745D78"/>
    <w:rsid w:val="007460F7"/>
    <w:rsid w:val="007465CA"/>
    <w:rsid w:val="00761BCC"/>
    <w:rsid w:val="00776010"/>
    <w:rsid w:val="0078270C"/>
    <w:rsid w:val="00783E82"/>
    <w:rsid w:val="0079427B"/>
    <w:rsid w:val="0079572C"/>
    <w:rsid w:val="007973E1"/>
    <w:rsid w:val="007A1903"/>
    <w:rsid w:val="007A3DDD"/>
    <w:rsid w:val="007A62AA"/>
    <w:rsid w:val="007B0A20"/>
    <w:rsid w:val="007B56E5"/>
    <w:rsid w:val="007C50C3"/>
    <w:rsid w:val="007C6E78"/>
    <w:rsid w:val="007C7F5B"/>
    <w:rsid w:val="007D2856"/>
    <w:rsid w:val="007D7E46"/>
    <w:rsid w:val="007E3EFE"/>
    <w:rsid w:val="007F158D"/>
    <w:rsid w:val="007F5F96"/>
    <w:rsid w:val="00812740"/>
    <w:rsid w:val="00816C70"/>
    <w:rsid w:val="00824377"/>
    <w:rsid w:val="0082633C"/>
    <w:rsid w:val="0082716A"/>
    <w:rsid w:val="00830048"/>
    <w:rsid w:val="00834389"/>
    <w:rsid w:val="00834ADD"/>
    <w:rsid w:val="00834C0D"/>
    <w:rsid w:val="00841E5A"/>
    <w:rsid w:val="00842C77"/>
    <w:rsid w:val="008479ED"/>
    <w:rsid w:val="0085785C"/>
    <w:rsid w:val="00875994"/>
    <w:rsid w:val="00876CAB"/>
    <w:rsid w:val="00882342"/>
    <w:rsid w:val="00885852"/>
    <w:rsid w:val="008910B2"/>
    <w:rsid w:val="0089130F"/>
    <w:rsid w:val="008A34B5"/>
    <w:rsid w:val="008B3BFD"/>
    <w:rsid w:val="008B4DAE"/>
    <w:rsid w:val="008D1C67"/>
    <w:rsid w:val="008D25BE"/>
    <w:rsid w:val="008D47B0"/>
    <w:rsid w:val="008D5972"/>
    <w:rsid w:val="008F21E3"/>
    <w:rsid w:val="008F522F"/>
    <w:rsid w:val="008F5FA0"/>
    <w:rsid w:val="00906CA5"/>
    <w:rsid w:val="00910954"/>
    <w:rsid w:val="00924B4B"/>
    <w:rsid w:val="009301A4"/>
    <w:rsid w:val="00933BA3"/>
    <w:rsid w:val="009340E0"/>
    <w:rsid w:val="00942862"/>
    <w:rsid w:val="00942D3B"/>
    <w:rsid w:val="009508EF"/>
    <w:rsid w:val="00953DEC"/>
    <w:rsid w:val="00957369"/>
    <w:rsid w:val="0096275D"/>
    <w:rsid w:val="00965426"/>
    <w:rsid w:val="00965C3B"/>
    <w:rsid w:val="0096777E"/>
    <w:rsid w:val="00976C16"/>
    <w:rsid w:val="00977B57"/>
    <w:rsid w:val="009845C1"/>
    <w:rsid w:val="00985097"/>
    <w:rsid w:val="00985509"/>
    <w:rsid w:val="00986D0D"/>
    <w:rsid w:val="00995557"/>
    <w:rsid w:val="0099714B"/>
    <w:rsid w:val="009A5516"/>
    <w:rsid w:val="009A62B2"/>
    <w:rsid w:val="009A797E"/>
    <w:rsid w:val="009B0E90"/>
    <w:rsid w:val="009B5445"/>
    <w:rsid w:val="009B7E94"/>
    <w:rsid w:val="009C0860"/>
    <w:rsid w:val="009C5264"/>
    <w:rsid w:val="009C64B2"/>
    <w:rsid w:val="009E0594"/>
    <w:rsid w:val="009E3B76"/>
    <w:rsid w:val="009E76A8"/>
    <w:rsid w:val="009F3A28"/>
    <w:rsid w:val="009F4851"/>
    <w:rsid w:val="009F5DA9"/>
    <w:rsid w:val="009F6DA6"/>
    <w:rsid w:val="00A03ABA"/>
    <w:rsid w:val="00A04B6D"/>
    <w:rsid w:val="00A13B1D"/>
    <w:rsid w:val="00A33356"/>
    <w:rsid w:val="00A415D5"/>
    <w:rsid w:val="00A46C4E"/>
    <w:rsid w:val="00A46F2E"/>
    <w:rsid w:val="00A47C4D"/>
    <w:rsid w:val="00A50927"/>
    <w:rsid w:val="00A641B4"/>
    <w:rsid w:val="00A704CF"/>
    <w:rsid w:val="00A75910"/>
    <w:rsid w:val="00A81423"/>
    <w:rsid w:val="00A832F3"/>
    <w:rsid w:val="00A87560"/>
    <w:rsid w:val="00A87F19"/>
    <w:rsid w:val="00AA21BA"/>
    <w:rsid w:val="00AB1398"/>
    <w:rsid w:val="00AB5962"/>
    <w:rsid w:val="00AC5429"/>
    <w:rsid w:val="00AC739C"/>
    <w:rsid w:val="00AC7A5B"/>
    <w:rsid w:val="00AD52DD"/>
    <w:rsid w:val="00AD5527"/>
    <w:rsid w:val="00AE3EB2"/>
    <w:rsid w:val="00AF21E3"/>
    <w:rsid w:val="00AF53F8"/>
    <w:rsid w:val="00B03037"/>
    <w:rsid w:val="00B05D12"/>
    <w:rsid w:val="00B078EF"/>
    <w:rsid w:val="00B130B0"/>
    <w:rsid w:val="00B152AC"/>
    <w:rsid w:val="00B17CF7"/>
    <w:rsid w:val="00B26A28"/>
    <w:rsid w:val="00B32615"/>
    <w:rsid w:val="00B34B1C"/>
    <w:rsid w:val="00B356F6"/>
    <w:rsid w:val="00B3613F"/>
    <w:rsid w:val="00B4015A"/>
    <w:rsid w:val="00B44181"/>
    <w:rsid w:val="00B5072E"/>
    <w:rsid w:val="00B5458E"/>
    <w:rsid w:val="00B638B3"/>
    <w:rsid w:val="00B72149"/>
    <w:rsid w:val="00B80256"/>
    <w:rsid w:val="00B8303A"/>
    <w:rsid w:val="00B84DF6"/>
    <w:rsid w:val="00B87973"/>
    <w:rsid w:val="00B87A51"/>
    <w:rsid w:val="00BA0AAD"/>
    <w:rsid w:val="00BA4570"/>
    <w:rsid w:val="00BA7D2D"/>
    <w:rsid w:val="00BB2036"/>
    <w:rsid w:val="00BC123A"/>
    <w:rsid w:val="00BC380C"/>
    <w:rsid w:val="00BC3B2C"/>
    <w:rsid w:val="00BC6DAB"/>
    <w:rsid w:val="00BD71CB"/>
    <w:rsid w:val="00BD7469"/>
    <w:rsid w:val="00BE040E"/>
    <w:rsid w:val="00BE35EB"/>
    <w:rsid w:val="00BE56AF"/>
    <w:rsid w:val="00BF1CD4"/>
    <w:rsid w:val="00C01BC2"/>
    <w:rsid w:val="00C066FD"/>
    <w:rsid w:val="00C10C30"/>
    <w:rsid w:val="00C11BFD"/>
    <w:rsid w:val="00C1364B"/>
    <w:rsid w:val="00C13EC4"/>
    <w:rsid w:val="00C1461F"/>
    <w:rsid w:val="00C22787"/>
    <w:rsid w:val="00C23E5A"/>
    <w:rsid w:val="00C30CF1"/>
    <w:rsid w:val="00C3163B"/>
    <w:rsid w:val="00C31E93"/>
    <w:rsid w:val="00C33058"/>
    <w:rsid w:val="00C3445F"/>
    <w:rsid w:val="00C43CAC"/>
    <w:rsid w:val="00C462FD"/>
    <w:rsid w:val="00C4727F"/>
    <w:rsid w:val="00C47D64"/>
    <w:rsid w:val="00C47F9E"/>
    <w:rsid w:val="00C5019A"/>
    <w:rsid w:val="00C52E60"/>
    <w:rsid w:val="00C62CCE"/>
    <w:rsid w:val="00C67A40"/>
    <w:rsid w:val="00C715DD"/>
    <w:rsid w:val="00C72E38"/>
    <w:rsid w:val="00C75628"/>
    <w:rsid w:val="00C811F9"/>
    <w:rsid w:val="00C8122D"/>
    <w:rsid w:val="00C9790E"/>
    <w:rsid w:val="00CA05A9"/>
    <w:rsid w:val="00CC23D3"/>
    <w:rsid w:val="00CC26B3"/>
    <w:rsid w:val="00CC3474"/>
    <w:rsid w:val="00CD3596"/>
    <w:rsid w:val="00CE11E7"/>
    <w:rsid w:val="00CE449A"/>
    <w:rsid w:val="00CF35D5"/>
    <w:rsid w:val="00D02A83"/>
    <w:rsid w:val="00D03C2F"/>
    <w:rsid w:val="00D0560A"/>
    <w:rsid w:val="00D30B82"/>
    <w:rsid w:val="00D40617"/>
    <w:rsid w:val="00D41BF1"/>
    <w:rsid w:val="00D43CFC"/>
    <w:rsid w:val="00D45E1E"/>
    <w:rsid w:val="00D52E06"/>
    <w:rsid w:val="00D5408B"/>
    <w:rsid w:val="00D54E49"/>
    <w:rsid w:val="00D56E09"/>
    <w:rsid w:val="00D60445"/>
    <w:rsid w:val="00D60998"/>
    <w:rsid w:val="00D639AA"/>
    <w:rsid w:val="00D661A8"/>
    <w:rsid w:val="00D75BF4"/>
    <w:rsid w:val="00D816C6"/>
    <w:rsid w:val="00D85EDD"/>
    <w:rsid w:val="00D875C4"/>
    <w:rsid w:val="00DA4BFD"/>
    <w:rsid w:val="00DC3F79"/>
    <w:rsid w:val="00DC6A22"/>
    <w:rsid w:val="00DD09C1"/>
    <w:rsid w:val="00DD2732"/>
    <w:rsid w:val="00DD3D82"/>
    <w:rsid w:val="00DD4C79"/>
    <w:rsid w:val="00DD777A"/>
    <w:rsid w:val="00DF2EF5"/>
    <w:rsid w:val="00DF5642"/>
    <w:rsid w:val="00E03F2C"/>
    <w:rsid w:val="00E050E6"/>
    <w:rsid w:val="00E135AD"/>
    <w:rsid w:val="00E13782"/>
    <w:rsid w:val="00E13CCE"/>
    <w:rsid w:val="00E17103"/>
    <w:rsid w:val="00E2200E"/>
    <w:rsid w:val="00E22278"/>
    <w:rsid w:val="00E22DF7"/>
    <w:rsid w:val="00E24D86"/>
    <w:rsid w:val="00E36694"/>
    <w:rsid w:val="00E40033"/>
    <w:rsid w:val="00E4335B"/>
    <w:rsid w:val="00E4609D"/>
    <w:rsid w:val="00E53D81"/>
    <w:rsid w:val="00E543C6"/>
    <w:rsid w:val="00E64964"/>
    <w:rsid w:val="00E671A9"/>
    <w:rsid w:val="00E6737B"/>
    <w:rsid w:val="00E67924"/>
    <w:rsid w:val="00E708B6"/>
    <w:rsid w:val="00E75A55"/>
    <w:rsid w:val="00E76DC6"/>
    <w:rsid w:val="00E81213"/>
    <w:rsid w:val="00E83AD9"/>
    <w:rsid w:val="00E86974"/>
    <w:rsid w:val="00E91CF6"/>
    <w:rsid w:val="00E92754"/>
    <w:rsid w:val="00EA0662"/>
    <w:rsid w:val="00EA32A0"/>
    <w:rsid w:val="00EA44F5"/>
    <w:rsid w:val="00EA658D"/>
    <w:rsid w:val="00EB3155"/>
    <w:rsid w:val="00EB49C5"/>
    <w:rsid w:val="00EB7BDA"/>
    <w:rsid w:val="00EB7CEC"/>
    <w:rsid w:val="00EC535C"/>
    <w:rsid w:val="00ED1C48"/>
    <w:rsid w:val="00ED75AE"/>
    <w:rsid w:val="00EE0771"/>
    <w:rsid w:val="00EE621A"/>
    <w:rsid w:val="00EF2C0E"/>
    <w:rsid w:val="00EF3B03"/>
    <w:rsid w:val="00EF7DD6"/>
    <w:rsid w:val="00F042FD"/>
    <w:rsid w:val="00F10209"/>
    <w:rsid w:val="00F24835"/>
    <w:rsid w:val="00F457A2"/>
    <w:rsid w:val="00F4658B"/>
    <w:rsid w:val="00F53B48"/>
    <w:rsid w:val="00F57C7E"/>
    <w:rsid w:val="00F60B84"/>
    <w:rsid w:val="00F62842"/>
    <w:rsid w:val="00F62FBC"/>
    <w:rsid w:val="00F63642"/>
    <w:rsid w:val="00F6491E"/>
    <w:rsid w:val="00F820E6"/>
    <w:rsid w:val="00F9701E"/>
    <w:rsid w:val="00FA288B"/>
    <w:rsid w:val="00FA28B5"/>
    <w:rsid w:val="00FB0A58"/>
    <w:rsid w:val="00FC0DF0"/>
    <w:rsid w:val="00FC3560"/>
    <w:rsid w:val="00FC6532"/>
    <w:rsid w:val="00FD0125"/>
    <w:rsid w:val="00FE1EBE"/>
    <w:rsid w:val="00FE5B68"/>
    <w:rsid w:val="00FF0B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B3"/>
    <w:rPr>
      <w:rFonts w:ascii="Calibri" w:hAnsi="Calibri"/>
    </w:rPr>
  </w:style>
  <w:style w:type="paragraph" w:styleId="Heading1">
    <w:name w:val="heading 1"/>
    <w:basedOn w:val="Normal"/>
    <w:next w:val="Normal"/>
    <w:link w:val="Heading1Char"/>
    <w:uiPriority w:val="99"/>
    <w:qFormat/>
    <w:rsid w:val="00BA4570"/>
    <w:pPr>
      <w:keepNext/>
      <w:keepLines/>
      <w:spacing w:before="480" w:after="0" w:line="240" w:lineRule="auto"/>
      <w:outlineLvl w:val="0"/>
    </w:pPr>
    <w:rPr>
      <w:rFonts w:ascii="Consolas" w:eastAsia="Times New Roman" w:hAnsi="Consolas" w:cs="Times New Roman"/>
      <w:bCs/>
      <w:caps/>
      <w:color w:val="3D4B67"/>
      <w:kern w:val="32"/>
      <w:sz w:val="32"/>
      <w:szCs w:val="36"/>
      <w:lang w:eastAsia="en-AU"/>
    </w:rPr>
  </w:style>
  <w:style w:type="paragraph" w:styleId="Heading2">
    <w:name w:val="heading 2"/>
    <w:basedOn w:val="Normal"/>
    <w:next w:val="Normal"/>
    <w:link w:val="Heading2Char"/>
    <w:uiPriority w:val="99"/>
    <w:qFormat/>
    <w:rsid w:val="00BA4570"/>
    <w:pPr>
      <w:keepNext/>
      <w:keepLines/>
      <w:spacing w:before="200" w:after="0" w:line="240" w:lineRule="auto"/>
      <w:outlineLvl w:val="1"/>
    </w:pPr>
    <w:rPr>
      <w:rFonts w:ascii="Corbel" w:eastAsia="Times New Roman" w:hAnsi="Corbel" w:cs="Times New Roman"/>
      <w:b/>
      <w:bCs/>
      <w:iCs/>
      <w:color w:val="3D4B67"/>
      <w:sz w:val="29"/>
      <w:szCs w:val="28"/>
      <w:lang w:eastAsia="en-AU"/>
    </w:rPr>
  </w:style>
  <w:style w:type="paragraph" w:styleId="Heading3">
    <w:name w:val="heading 3"/>
    <w:aliases w:val="Main Heading"/>
    <w:basedOn w:val="Normal"/>
    <w:next w:val="Normal"/>
    <w:link w:val="Heading3Char"/>
    <w:uiPriority w:val="9"/>
    <w:unhideWhenUsed/>
    <w:qFormat/>
    <w:rsid w:val="00A704CF"/>
    <w:pPr>
      <w:keepNext/>
      <w:spacing w:before="240" w:after="240" w:line="240" w:lineRule="auto"/>
      <w:outlineLvl w:val="2"/>
    </w:pPr>
    <w:rPr>
      <w:rFonts w:eastAsia="Times New Roman" w:cs="Times New Roman"/>
      <w:b/>
      <w:sz w:val="28"/>
      <w:szCs w:val="20"/>
      <w:lang w:eastAsia="en-AU"/>
    </w:rPr>
  </w:style>
  <w:style w:type="paragraph" w:styleId="Heading4">
    <w:name w:val="heading 4"/>
    <w:basedOn w:val="HeadingBase"/>
    <w:next w:val="Normal"/>
    <w:link w:val="Heading4Char"/>
    <w:uiPriority w:val="99"/>
    <w:qFormat/>
    <w:rsid w:val="00BA4570"/>
    <w:pPr>
      <w:spacing w:before="120" w:after="240"/>
      <w:outlineLvl w:val="3"/>
    </w:pPr>
    <w:rPr>
      <w:b/>
      <w:bCs/>
      <w:caps/>
      <w:szCs w:val="22"/>
    </w:rPr>
  </w:style>
  <w:style w:type="paragraph" w:styleId="Heading5">
    <w:name w:val="heading 5"/>
    <w:basedOn w:val="Normal"/>
    <w:next w:val="Normal"/>
    <w:link w:val="Heading5Char"/>
    <w:uiPriority w:val="99"/>
    <w:unhideWhenUsed/>
    <w:qFormat/>
    <w:rsid w:val="002A30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HeadingBase"/>
    <w:next w:val="Normal"/>
    <w:link w:val="Heading6Char"/>
    <w:uiPriority w:val="99"/>
    <w:qFormat/>
    <w:rsid w:val="00BA4570"/>
    <w:pPr>
      <w:spacing w:after="120"/>
      <w:outlineLvl w:val="5"/>
    </w:pPr>
    <w:rPr>
      <w:bCs/>
      <w:szCs w:val="22"/>
    </w:rPr>
  </w:style>
  <w:style w:type="paragraph" w:styleId="Heading7">
    <w:name w:val="heading 7"/>
    <w:basedOn w:val="HeadingBase"/>
    <w:next w:val="Normal"/>
    <w:link w:val="Heading7Char"/>
    <w:uiPriority w:val="99"/>
    <w:qFormat/>
    <w:rsid w:val="00BA4570"/>
    <w:pPr>
      <w:spacing w:after="120"/>
      <w:outlineLvl w:val="6"/>
    </w:pPr>
    <w:rPr>
      <w:szCs w:val="24"/>
    </w:rPr>
  </w:style>
  <w:style w:type="paragraph" w:styleId="Heading8">
    <w:name w:val="heading 8"/>
    <w:basedOn w:val="HeadingBase"/>
    <w:next w:val="Normal"/>
    <w:link w:val="Heading8Char"/>
    <w:uiPriority w:val="99"/>
    <w:qFormat/>
    <w:rsid w:val="00BA4570"/>
    <w:pPr>
      <w:spacing w:after="120"/>
      <w:outlineLvl w:val="7"/>
    </w:pPr>
    <w:rPr>
      <w:iCs/>
      <w:szCs w:val="24"/>
    </w:rPr>
  </w:style>
  <w:style w:type="paragraph" w:styleId="Heading9">
    <w:name w:val="heading 9"/>
    <w:basedOn w:val="CoverTitleMain"/>
    <w:next w:val="Normal"/>
    <w:link w:val="Heading9Char"/>
    <w:uiPriority w:val="99"/>
    <w:qFormat/>
    <w:rsid w:val="00BA4570"/>
    <w:pPr>
      <w:numPr>
        <w:ilvl w:val="8"/>
        <w:numId w:val="9"/>
      </w:numPr>
      <w:spacing w:before="120" w:after="120"/>
      <w:jc w:val="right"/>
      <w:outlineLvl w:val="8"/>
    </w:pPr>
    <w:rPr>
      <w:rFonts w:ascii="Corbel" w:hAnsi="Corbel" w:cs="Times New Roman"/>
      <w:caps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BCC"/>
    <w:pPr>
      <w:ind w:left="720"/>
      <w:contextualSpacing/>
    </w:pPr>
  </w:style>
  <w:style w:type="table" w:styleId="TableGrid">
    <w:name w:val="Table Grid"/>
    <w:basedOn w:val="TableNormal"/>
    <w:uiPriority w:val="59"/>
    <w:rsid w:val="00D02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41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5D5"/>
  </w:style>
  <w:style w:type="paragraph" w:styleId="Footer">
    <w:name w:val="footer"/>
    <w:basedOn w:val="Normal"/>
    <w:link w:val="FooterChar"/>
    <w:uiPriority w:val="99"/>
    <w:unhideWhenUsed/>
    <w:rsid w:val="00A41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5D5"/>
  </w:style>
  <w:style w:type="character" w:styleId="Hyperlink">
    <w:name w:val="Hyperlink"/>
    <w:basedOn w:val="DefaultParagraphFont"/>
    <w:unhideWhenUsed/>
    <w:rsid w:val="00841E5A"/>
    <w:rPr>
      <w:color w:val="0000FF" w:themeColor="hyperlink"/>
      <w:u w:val="single"/>
    </w:rPr>
  </w:style>
  <w:style w:type="paragraph" w:styleId="BalloonText">
    <w:name w:val="Balloon Text"/>
    <w:basedOn w:val="Normal"/>
    <w:link w:val="BalloonTextChar"/>
    <w:uiPriority w:val="99"/>
    <w:semiHidden/>
    <w:unhideWhenUsed/>
    <w:rsid w:val="008D5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72"/>
    <w:rPr>
      <w:rFonts w:ascii="Tahoma" w:hAnsi="Tahoma" w:cs="Tahoma"/>
      <w:sz w:val="16"/>
      <w:szCs w:val="16"/>
    </w:rPr>
  </w:style>
  <w:style w:type="character" w:customStyle="1" w:styleId="Heading3Char">
    <w:name w:val="Heading 3 Char"/>
    <w:aliases w:val="Main Heading Char"/>
    <w:basedOn w:val="DefaultParagraphFont"/>
    <w:link w:val="Heading3"/>
    <w:uiPriority w:val="9"/>
    <w:rsid w:val="00A704CF"/>
    <w:rPr>
      <w:rFonts w:ascii="Calibri" w:eastAsia="Times New Roman" w:hAnsi="Calibri" w:cs="Times New Roman"/>
      <w:b/>
      <w:sz w:val="28"/>
      <w:szCs w:val="20"/>
      <w:lang w:eastAsia="en-AU"/>
    </w:rPr>
  </w:style>
  <w:style w:type="paragraph" w:customStyle="1" w:styleId="Normalnumbered">
    <w:name w:val="Normal numbered"/>
    <w:basedOn w:val="Normal"/>
    <w:link w:val="NormalnumberedChar"/>
    <w:rsid w:val="0035355F"/>
    <w:pPr>
      <w:numPr>
        <w:numId w:val="1"/>
      </w:numPr>
      <w:spacing w:after="0" w:line="240" w:lineRule="auto"/>
    </w:pPr>
    <w:rPr>
      <w:rFonts w:ascii="Corbel" w:eastAsia="Times New Roman" w:hAnsi="Corbel" w:cs="Times New Roman"/>
      <w:color w:val="000000"/>
      <w:sz w:val="23"/>
      <w:szCs w:val="24"/>
      <w:lang w:eastAsia="en-AU"/>
    </w:rPr>
  </w:style>
  <w:style w:type="paragraph" w:styleId="Title">
    <w:name w:val="Title"/>
    <w:basedOn w:val="Normal"/>
    <w:next w:val="Subtitle"/>
    <w:link w:val="TitleChar"/>
    <w:uiPriority w:val="99"/>
    <w:qFormat/>
    <w:rsid w:val="00985097"/>
    <w:pPr>
      <w:spacing w:after="0" w:line="240" w:lineRule="auto"/>
    </w:pPr>
    <w:rPr>
      <w:rFonts w:ascii="Corbel" w:eastAsia="Times New Roman" w:hAnsi="Corbel" w:cs="Times New Roman"/>
      <w:color w:val="3D4B67"/>
      <w:sz w:val="72"/>
      <w:szCs w:val="48"/>
      <w:lang w:eastAsia="ja-JP"/>
    </w:rPr>
  </w:style>
  <w:style w:type="character" w:customStyle="1" w:styleId="TitleChar">
    <w:name w:val="Title Char"/>
    <w:basedOn w:val="DefaultParagraphFont"/>
    <w:link w:val="Title"/>
    <w:uiPriority w:val="99"/>
    <w:rsid w:val="00985097"/>
    <w:rPr>
      <w:rFonts w:ascii="Corbel" w:eastAsia="Times New Roman" w:hAnsi="Corbel" w:cs="Times New Roman"/>
      <w:color w:val="3D4B67"/>
      <w:sz w:val="72"/>
      <w:szCs w:val="48"/>
      <w:lang w:eastAsia="ja-JP"/>
    </w:rPr>
  </w:style>
  <w:style w:type="paragraph" w:styleId="Subtitle">
    <w:name w:val="Subtitle"/>
    <w:basedOn w:val="Normal"/>
    <w:next w:val="Normal"/>
    <w:link w:val="SubtitleChar"/>
    <w:uiPriority w:val="99"/>
    <w:qFormat/>
    <w:rsid w:val="0098509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rsid w:val="00985097"/>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uiPriority w:val="99"/>
    <w:unhideWhenUsed/>
    <w:rsid w:val="001827B6"/>
    <w:pPr>
      <w:spacing w:after="0" w:line="240" w:lineRule="auto"/>
    </w:pPr>
    <w:rPr>
      <w:sz w:val="20"/>
      <w:szCs w:val="20"/>
    </w:rPr>
  </w:style>
  <w:style w:type="character" w:customStyle="1" w:styleId="FootnoteTextChar">
    <w:name w:val="Footnote Text Char"/>
    <w:basedOn w:val="DefaultParagraphFont"/>
    <w:link w:val="FootnoteText"/>
    <w:uiPriority w:val="99"/>
    <w:rsid w:val="001827B6"/>
    <w:rPr>
      <w:sz w:val="20"/>
      <w:szCs w:val="20"/>
    </w:rPr>
  </w:style>
  <w:style w:type="character" w:styleId="FootnoteReference">
    <w:name w:val="footnote reference"/>
    <w:basedOn w:val="DefaultParagraphFont"/>
    <w:uiPriority w:val="99"/>
    <w:unhideWhenUsed/>
    <w:rsid w:val="001827B6"/>
    <w:rPr>
      <w:vertAlign w:val="superscript"/>
    </w:rPr>
  </w:style>
  <w:style w:type="table" w:customStyle="1" w:styleId="TableGrid1">
    <w:name w:val="Table Grid1"/>
    <w:basedOn w:val="TableNormal"/>
    <w:next w:val="TableGrid"/>
    <w:rsid w:val="007E3EFE"/>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1C2F5D"/>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1405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05C7"/>
    <w:rPr>
      <w:sz w:val="20"/>
      <w:szCs w:val="20"/>
    </w:rPr>
  </w:style>
  <w:style w:type="character" w:styleId="EndnoteReference">
    <w:name w:val="endnote reference"/>
    <w:basedOn w:val="DefaultParagraphFont"/>
    <w:uiPriority w:val="99"/>
    <w:semiHidden/>
    <w:unhideWhenUsed/>
    <w:rsid w:val="001405C7"/>
    <w:rPr>
      <w:vertAlign w:val="superscript"/>
    </w:rPr>
  </w:style>
  <w:style w:type="paragraph" w:customStyle="1" w:styleId="Body1">
    <w:name w:val="Body 1"/>
    <w:rsid w:val="001C75EF"/>
    <w:pPr>
      <w:spacing w:after="0" w:line="240" w:lineRule="auto"/>
      <w:outlineLvl w:val="0"/>
    </w:pPr>
    <w:rPr>
      <w:rFonts w:ascii="Times New Roman" w:eastAsia="Arial Unicode MS" w:hAnsi="Times New Roman" w:cs="Times New Roman"/>
      <w:color w:val="000000"/>
      <w:sz w:val="24"/>
      <w:szCs w:val="20"/>
      <w:u w:color="000000"/>
      <w:lang w:eastAsia="en-AU"/>
    </w:rPr>
  </w:style>
  <w:style w:type="paragraph" w:customStyle="1" w:styleId="ImportWordListStyleDefinition24">
    <w:name w:val="Import Word List Style Definition 24"/>
    <w:rsid w:val="001C75EF"/>
    <w:pPr>
      <w:spacing w:after="0" w:line="240" w:lineRule="auto"/>
    </w:pPr>
    <w:rPr>
      <w:rFonts w:ascii="Times New Roman" w:eastAsia="Times New Roman" w:hAnsi="Times New Roman" w:cs="Times New Roman"/>
      <w:sz w:val="20"/>
      <w:szCs w:val="20"/>
      <w:lang w:eastAsia="en-AU"/>
    </w:rPr>
  </w:style>
  <w:style w:type="character" w:customStyle="1" w:styleId="Heading5Char">
    <w:name w:val="Heading 5 Char"/>
    <w:basedOn w:val="DefaultParagraphFont"/>
    <w:link w:val="Heading5"/>
    <w:uiPriority w:val="99"/>
    <w:rsid w:val="002A3016"/>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2B0184"/>
    <w:pPr>
      <w:spacing w:after="360" w:line="240" w:lineRule="auto"/>
    </w:pPr>
    <w:rPr>
      <w:rFonts w:ascii="Times New Roman" w:eastAsia="Times New Roman" w:hAnsi="Times New Roman" w:cs="Times New Roman"/>
      <w:sz w:val="24"/>
      <w:szCs w:val="24"/>
      <w:lang w:eastAsia="en-AU"/>
    </w:rPr>
  </w:style>
  <w:style w:type="table" w:customStyle="1" w:styleId="TableGrid3">
    <w:name w:val="Table Grid3"/>
    <w:basedOn w:val="TableNormal"/>
    <w:next w:val="TableGrid"/>
    <w:uiPriority w:val="59"/>
    <w:rsid w:val="001137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1370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A4570"/>
    <w:rPr>
      <w:sz w:val="16"/>
      <w:szCs w:val="16"/>
    </w:rPr>
  </w:style>
  <w:style w:type="paragraph" w:styleId="CommentText">
    <w:name w:val="annotation text"/>
    <w:basedOn w:val="Normal"/>
    <w:link w:val="CommentTextChar"/>
    <w:uiPriority w:val="99"/>
    <w:semiHidden/>
    <w:unhideWhenUsed/>
    <w:rsid w:val="00BA4570"/>
    <w:pPr>
      <w:spacing w:line="240" w:lineRule="auto"/>
    </w:pPr>
    <w:rPr>
      <w:sz w:val="20"/>
      <w:szCs w:val="20"/>
    </w:rPr>
  </w:style>
  <w:style w:type="character" w:customStyle="1" w:styleId="CommentTextChar">
    <w:name w:val="Comment Text Char"/>
    <w:basedOn w:val="DefaultParagraphFont"/>
    <w:link w:val="CommentText"/>
    <w:uiPriority w:val="99"/>
    <w:semiHidden/>
    <w:rsid w:val="00BA4570"/>
    <w:rPr>
      <w:sz w:val="20"/>
      <w:szCs w:val="20"/>
    </w:rPr>
  </w:style>
  <w:style w:type="paragraph" w:styleId="CommentSubject">
    <w:name w:val="annotation subject"/>
    <w:basedOn w:val="CommentText"/>
    <w:next w:val="CommentText"/>
    <w:link w:val="CommentSubjectChar"/>
    <w:uiPriority w:val="99"/>
    <w:semiHidden/>
    <w:unhideWhenUsed/>
    <w:rsid w:val="00BA4570"/>
    <w:rPr>
      <w:b/>
      <w:bCs/>
    </w:rPr>
  </w:style>
  <w:style w:type="character" w:customStyle="1" w:styleId="CommentSubjectChar">
    <w:name w:val="Comment Subject Char"/>
    <w:basedOn w:val="CommentTextChar"/>
    <w:link w:val="CommentSubject"/>
    <w:uiPriority w:val="99"/>
    <w:semiHidden/>
    <w:rsid w:val="00BA4570"/>
    <w:rPr>
      <w:b/>
      <w:bCs/>
      <w:sz w:val="20"/>
      <w:szCs w:val="20"/>
    </w:rPr>
  </w:style>
  <w:style w:type="paragraph" w:styleId="Revision">
    <w:name w:val="Revision"/>
    <w:hidden/>
    <w:uiPriority w:val="99"/>
    <w:semiHidden/>
    <w:rsid w:val="00BA4570"/>
    <w:pPr>
      <w:spacing w:after="0" w:line="240" w:lineRule="auto"/>
    </w:pPr>
  </w:style>
  <w:style w:type="character" w:customStyle="1" w:styleId="Heading1Char">
    <w:name w:val="Heading 1 Char"/>
    <w:basedOn w:val="DefaultParagraphFont"/>
    <w:link w:val="Heading1"/>
    <w:uiPriority w:val="99"/>
    <w:rsid w:val="00BA4570"/>
    <w:rPr>
      <w:rFonts w:ascii="Consolas" w:eastAsia="Times New Roman" w:hAnsi="Consolas" w:cs="Times New Roman"/>
      <w:bCs/>
      <w:caps/>
      <w:color w:val="3D4B67"/>
      <w:kern w:val="32"/>
      <w:sz w:val="32"/>
      <w:szCs w:val="36"/>
      <w:lang w:eastAsia="en-AU"/>
    </w:rPr>
  </w:style>
  <w:style w:type="character" w:customStyle="1" w:styleId="Heading2Char">
    <w:name w:val="Heading 2 Char"/>
    <w:basedOn w:val="DefaultParagraphFont"/>
    <w:link w:val="Heading2"/>
    <w:uiPriority w:val="99"/>
    <w:rsid w:val="00BA4570"/>
    <w:rPr>
      <w:rFonts w:ascii="Corbel" w:eastAsia="Times New Roman" w:hAnsi="Corbel" w:cs="Times New Roman"/>
      <w:b/>
      <w:bCs/>
      <w:iCs/>
      <w:color w:val="3D4B67"/>
      <w:sz w:val="29"/>
      <w:szCs w:val="28"/>
      <w:lang w:eastAsia="en-AU"/>
    </w:rPr>
  </w:style>
  <w:style w:type="character" w:customStyle="1" w:styleId="Heading4Char">
    <w:name w:val="Heading 4 Char"/>
    <w:basedOn w:val="DefaultParagraphFont"/>
    <w:link w:val="Heading4"/>
    <w:uiPriority w:val="99"/>
    <w:rsid w:val="00BA4570"/>
    <w:rPr>
      <w:rFonts w:ascii="Corbel" w:eastAsia="Times New Roman" w:hAnsi="Corbel" w:cs="Times New Roman"/>
      <w:b/>
      <w:bCs/>
      <w:caps/>
      <w:color w:val="3D4B67"/>
      <w:sz w:val="20"/>
      <w:lang w:eastAsia="en-AU"/>
    </w:rPr>
  </w:style>
  <w:style w:type="character" w:customStyle="1" w:styleId="Heading6Char">
    <w:name w:val="Heading 6 Char"/>
    <w:basedOn w:val="DefaultParagraphFont"/>
    <w:link w:val="Heading6"/>
    <w:uiPriority w:val="99"/>
    <w:rsid w:val="00BA4570"/>
    <w:rPr>
      <w:rFonts w:ascii="Corbel" w:eastAsia="Times New Roman" w:hAnsi="Corbel" w:cs="Times New Roman"/>
      <w:bCs/>
      <w:color w:val="3D4B67"/>
      <w:sz w:val="20"/>
      <w:lang w:eastAsia="en-AU"/>
    </w:rPr>
  </w:style>
  <w:style w:type="character" w:customStyle="1" w:styleId="Heading7Char">
    <w:name w:val="Heading 7 Char"/>
    <w:basedOn w:val="DefaultParagraphFont"/>
    <w:link w:val="Heading7"/>
    <w:uiPriority w:val="99"/>
    <w:rsid w:val="00BA4570"/>
    <w:rPr>
      <w:rFonts w:ascii="Corbel" w:eastAsia="Times New Roman" w:hAnsi="Corbel" w:cs="Times New Roman"/>
      <w:color w:val="3D4B67"/>
      <w:sz w:val="20"/>
      <w:szCs w:val="24"/>
      <w:lang w:eastAsia="en-AU"/>
    </w:rPr>
  </w:style>
  <w:style w:type="character" w:customStyle="1" w:styleId="Heading8Char">
    <w:name w:val="Heading 8 Char"/>
    <w:basedOn w:val="DefaultParagraphFont"/>
    <w:link w:val="Heading8"/>
    <w:uiPriority w:val="99"/>
    <w:rsid w:val="00BA4570"/>
    <w:rPr>
      <w:rFonts w:ascii="Corbel" w:eastAsia="Times New Roman" w:hAnsi="Corbel" w:cs="Times New Roman"/>
      <w:iCs/>
      <w:color w:val="3D4B67"/>
      <w:sz w:val="20"/>
      <w:szCs w:val="24"/>
      <w:lang w:eastAsia="en-AU"/>
    </w:rPr>
  </w:style>
  <w:style w:type="character" w:customStyle="1" w:styleId="Heading9Char">
    <w:name w:val="Heading 9 Char"/>
    <w:basedOn w:val="DefaultParagraphFont"/>
    <w:link w:val="Heading9"/>
    <w:uiPriority w:val="99"/>
    <w:rsid w:val="00BA4570"/>
    <w:rPr>
      <w:rFonts w:ascii="Corbel" w:eastAsia="Times New Roman" w:hAnsi="Corbel" w:cs="Times New Roman"/>
      <w:color w:val="3D4B67"/>
      <w:sz w:val="36"/>
      <w:szCs w:val="36"/>
      <w:lang w:eastAsia="en-AU"/>
    </w:rPr>
  </w:style>
  <w:style w:type="numbering" w:customStyle="1" w:styleId="NoList1">
    <w:name w:val="No List1"/>
    <w:next w:val="NoList"/>
    <w:uiPriority w:val="99"/>
    <w:semiHidden/>
    <w:unhideWhenUsed/>
    <w:rsid w:val="00BA4570"/>
  </w:style>
  <w:style w:type="paragraph" w:customStyle="1" w:styleId="HeadingBase">
    <w:name w:val="Heading Base"/>
    <w:next w:val="Normal"/>
    <w:link w:val="HeadingBaseChar"/>
    <w:uiPriority w:val="99"/>
    <w:rsid w:val="00BA4570"/>
    <w:pPr>
      <w:keepNext/>
      <w:spacing w:after="0" w:line="240" w:lineRule="auto"/>
    </w:pPr>
    <w:rPr>
      <w:rFonts w:ascii="Corbel" w:eastAsia="Times New Roman" w:hAnsi="Corbel" w:cs="Times New Roman"/>
      <w:color w:val="3D4B67"/>
      <w:sz w:val="20"/>
      <w:szCs w:val="20"/>
      <w:lang w:eastAsia="en-AU"/>
    </w:rPr>
  </w:style>
  <w:style w:type="character" w:customStyle="1" w:styleId="HeadingBaseChar">
    <w:name w:val="Heading Base Char"/>
    <w:link w:val="HeadingBase"/>
    <w:uiPriority w:val="99"/>
    <w:locked/>
    <w:rsid w:val="00BA4570"/>
    <w:rPr>
      <w:rFonts w:ascii="Corbel" w:eastAsia="Times New Roman" w:hAnsi="Corbel" w:cs="Times New Roman"/>
      <w:color w:val="3D4B67"/>
      <w:sz w:val="20"/>
      <w:szCs w:val="20"/>
      <w:lang w:eastAsia="en-AU"/>
    </w:rPr>
  </w:style>
  <w:style w:type="paragraph" w:customStyle="1" w:styleId="CoverTitleMain">
    <w:name w:val="Cover Title Main"/>
    <w:basedOn w:val="Normal"/>
    <w:next w:val="Normal"/>
    <w:uiPriority w:val="99"/>
    <w:rsid w:val="00BA4570"/>
    <w:pPr>
      <w:keepNext/>
      <w:spacing w:after="0" w:line="240" w:lineRule="auto"/>
    </w:pPr>
    <w:rPr>
      <w:rFonts w:ascii="Consolas" w:eastAsia="Times New Roman" w:hAnsi="Consolas" w:cs="Consolas"/>
      <w:caps/>
      <w:color w:val="3D4B67"/>
      <w:sz w:val="84"/>
      <w:szCs w:val="84"/>
      <w:lang w:eastAsia="en-AU"/>
    </w:rPr>
  </w:style>
  <w:style w:type="paragraph" w:customStyle="1" w:styleId="NumberedParagraph">
    <w:name w:val="Numbered Paragraph"/>
    <w:basedOn w:val="Normal"/>
    <w:link w:val="NumberedParagraphChar"/>
    <w:uiPriority w:val="99"/>
    <w:rsid w:val="00BA4570"/>
    <w:pPr>
      <w:spacing w:after="240" w:line="240" w:lineRule="auto"/>
    </w:pPr>
    <w:rPr>
      <w:rFonts w:ascii="Corbel" w:eastAsia="Times New Roman" w:hAnsi="Corbel" w:cs="Times New Roman"/>
      <w:color w:val="000000"/>
      <w:sz w:val="23"/>
      <w:szCs w:val="24"/>
      <w:lang w:eastAsia="en-AU"/>
    </w:rPr>
  </w:style>
  <w:style w:type="character" w:customStyle="1" w:styleId="NumberedParagraphChar">
    <w:name w:val="Numbered Paragraph Char"/>
    <w:link w:val="NumberedParagraph"/>
    <w:uiPriority w:val="99"/>
    <w:locked/>
    <w:rsid w:val="00BA4570"/>
    <w:rPr>
      <w:rFonts w:ascii="Corbel" w:eastAsia="Times New Roman" w:hAnsi="Corbel" w:cs="Times New Roman"/>
      <w:color w:val="000000"/>
      <w:sz w:val="23"/>
      <w:szCs w:val="24"/>
      <w:lang w:eastAsia="en-AU"/>
    </w:rPr>
  </w:style>
  <w:style w:type="paragraph" w:customStyle="1" w:styleId="Bullet">
    <w:name w:val="Bullet"/>
    <w:basedOn w:val="Normal"/>
    <w:link w:val="BulletChar"/>
    <w:uiPriority w:val="99"/>
    <w:rsid w:val="00BA4570"/>
    <w:pPr>
      <w:numPr>
        <w:numId w:val="3"/>
      </w:numPr>
      <w:spacing w:after="240" w:line="240" w:lineRule="auto"/>
    </w:pPr>
    <w:rPr>
      <w:rFonts w:ascii="Corbel" w:eastAsia="Times New Roman" w:hAnsi="Corbel" w:cs="Times New Roman"/>
      <w:color w:val="000000"/>
      <w:sz w:val="23"/>
      <w:szCs w:val="24"/>
    </w:rPr>
  </w:style>
  <w:style w:type="character" w:customStyle="1" w:styleId="BulletChar">
    <w:name w:val="Bullet Char"/>
    <w:link w:val="Bullet"/>
    <w:uiPriority w:val="99"/>
    <w:locked/>
    <w:rsid w:val="00BA4570"/>
    <w:rPr>
      <w:rFonts w:ascii="Corbel" w:eastAsia="Times New Roman" w:hAnsi="Corbel" w:cs="Times New Roman"/>
      <w:color w:val="000000"/>
      <w:sz w:val="23"/>
      <w:szCs w:val="24"/>
    </w:rPr>
  </w:style>
  <w:style w:type="paragraph" w:customStyle="1" w:styleId="Dash">
    <w:name w:val="Dash"/>
    <w:basedOn w:val="Normal"/>
    <w:uiPriority w:val="99"/>
    <w:rsid w:val="00BA4570"/>
    <w:pPr>
      <w:numPr>
        <w:ilvl w:val="1"/>
        <w:numId w:val="3"/>
      </w:numPr>
      <w:spacing w:after="240" w:line="240" w:lineRule="auto"/>
    </w:pPr>
    <w:rPr>
      <w:rFonts w:ascii="Corbel" w:eastAsia="Times New Roman" w:hAnsi="Corbel" w:cs="Times New Roman"/>
      <w:color w:val="000000"/>
      <w:sz w:val="23"/>
      <w:szCs w:val="24"/>
      <w:lang w:eastAsia="en-AU"/>
    </w:rPr>
  </w:style>
  <w:style w:type="paragraph" w:customStyle="1" w:styleId="DoubleDot">
    <w:name w:val="Double Dot"/>
    <w:basedOn w:val="Normal"/>
    <w:uiPriority w:val="99"/>
    <w:rsid w:val="00BA4570"/>
    <w:pPr>
      <w:numPr>
        <w:ilvl w:val="2"/>
        <w:numId w:val="3"/>
      </w:numPr>
      <w:spacing w:after="240" w:line="240" w:lineRule="auto"/>
    </w:pPr>
    <w:rPr>
      <w:rFonts w:ascii="Corbel" w:eastAsia="Times New Roman" w:hAnsi="Corbel" w:cs="Times New Roman"/>
      <w:color w:val="000000"/>
      <w:sz w:val="23"/>
      <w:szCs w:val="24"/>
      <w:lang w:eastAsia="en-AU"/>
    </w:rPr>
  </w:style>
  <w:style w:type="table" w:styleId="Table3Deffects3">
    <w:name w:val="Table 3D effects 3"/>
    <w:basedOn w:val="TableNormal"/>
    <w:uiPriority w:val="99"/>
    <w:rsid w:val="00BA4570"/>
    <w:pPr>
      <w:spacing w:after="0" w:line="240" w:lineRule="auto"/>
    </w:pPr>
    <w:rPr>
      <w:rFonts w:ascii="Corbel" w:eastAsia="Times New Roman" w:hAnsi="Corbel" w:cs="Times New Roman"/>
      <w:sz w:val="20"/>
      <w:szCs w:val="20"/>
      <w:lang w:eastAsia="en-A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Acronym">
    <w:name w:val="HTML Acronym"/>
    <w:uiPriority w:val="99"/>
    <w:rsid w:val="00BA4570"/>
    <w:rPr>
      <w:rFonts w:cs="Times New Roman"/>
    </w:rPr>
  </w:style>
  <w:style w:type="character" w:styleId="Strong">
    <w:name w:val="Strong"/>
    <w:uiPriority w:val="99"/>
    <w:qFormat/>
    <w:rsid w:val="00BA4570"/>
    <w:rPr>
      <w:rFonts w:cs="Times New Roman"/>
      <w:b/>
    </w:rPr>
  </w:style>
  <w:style w:type="paragraph" w:customStyle="1" w:styleId="SingleParagraph">
    <w:name w:val="Single Paragraph"/>
    <w:basedOn w:val="Normal"/>
    <w:uiPriority w:val="99"/>
    <w:rsid w:val="00BA4570"/>
    <w:pPr>
      <w:spacing w:after="0" w:line="240" w:lineRule="auto"/>
    </w:pPr>
    <w:rPr>
      <w:rFonts w:ascii="Corbel" w:eastAsia="Times New Roman" w:hAnsi="Corbel" w:cs="Times New Roman"/>
      <w:color w:val="000000"/>
      <w:sz w:val="23"/>
      <w:szCs w:val="24"/>
      <w:lang w:eastAsia="en-AU"/>
    </w:rPr>
  </w:style>
  <w:style w:type="paragraph" w:customStyle="1" w:styleId="CoverTitleSub">
    <w:name w:val="Cover Title Sub"/>
    <w:basedOn w:val="Normal"/>
    <w:uiPriority w:val="99"/>
    <w:rsid w:val="00BA4570"/>
    <w:pPr>
      <w:keepNext/>
      <w:spacing w:after="0" w:line="240" w:lineRule="auto"/>
    </w:pPr>
    <w:rPr>
      <w:rFonts w:ascii="Corbel" w:eastAsia="Times New Roman" w:hAnsi="Corbel" w:cs="Corbel"/>
      <w:color w:val="FFFFFF"/>
      <w:sz w:val="36"/>
      <w:szCs w:val="36"/>
      <w:lang w:eastAsia="en-AU"/>
    </w:rPr>
  </w:style>
  <w:style w:type="paragraph" w:customStyle="1" w:styleId="StatesList">
    <w:name w:val="StatesList"/>
    <w:basedOn w:val="AgreementParties"/>
    <w:uiPriority w:val="99"/>
    <w:rsid w:val="00BA4570"/>
    <w:pPr>
      <w:tabs>
        <w:tab w:val="clear" w:pos="567"/>
        <w:tab w:val="num" w:pos="1134"/>
      </w:tabs>
      <w:ind w:left="1134"/>
    </w:pPr>
  </w:style>
  <w:style w:type="paragraph" w:customStyle="1" w:styleId="AgreementParties">
    <w:name w:val="AgreementParties"/>
    <w:uiPriority w:val="99"/>
    <w:rsid w:val="00BA4570"/>
    <w:pPr>
      <w:numPr>
        <w:numId w:val="4"/>
      </w:numPr>
      <w:spacing w:before="120" w:after="120" w:line="240" w:lineRule="auto"/>
    </w:pPr>
    <w:rPr>
      <w:rFonts w:ascii="Consolas" w:eastAsia="Times New Roman" w:hAnsi="Consolas" w:cs="Consolas"/>
      <w:color w:val="3D4B67"/>
      <w:sz w:val="30"/>
      <w:szCs w:val="30"/>
      <w:lang w:eastAsia="ja-JP"/>
    </w:rPr>
  </w:style>
  <w:style w:type="paragraph" w:customStyle="1" w:styleId="Abstract">
    <w:name w:val="Abstract"/>
    <w:basedOn w:val="Normal"/>
    <w:uiPriority w:val="99"/>
    <w:rsid w:val="00BA4570"/>
    <w:pPr>
      <w:spacing w:before="240" w:after="0" w:line="240" w:lineRule="auto"/>
    </w:pPr>
    <w:rPr>
      <w:rFonts w:ascii="Consolas" w:eastAsia="Times New Roman" w:hAnsi="Consolas" w:cs="Consolas"/>
      <w:color w:val="3D4B67"/>
      <w:sz w:val="20"/>
      <w:szCs w:val="20"/>
      <w:lang w:eastAsia="en-AU"/>
    </w:rPr>
  </w:style>
  <w:style w:type="paragraph" w:customStyle="1" w:styleId="AgreementHeading">
    <w:name w:val="AgreementHeading"/>
    <w:basedOn w:val="StatesList"/>
    <w:next w:val="StatesList"/>
    <w:uiPriority w:val="99"/>
    <w:rsid w:val="00BA4570"/>
    <w:pPr>
      <w:numPr>
        <w:numId w:val="0"/>
      </w:numPr>
      <w:ind w:left="1560"/>
    </w:pPr>
  </w:style>
  <w:style w:type="paragraph" w:customStyle="1" w:styleId="OutlineNumbered1">
    <w:name w:val="Outline Numbered 1"/>
    <w:basedOn w:val="Normal"/>
    <w:uiPriority w:val="99"/>
    <w:rsid w:val="00BA4570"/>
    <w:pPr>
      <w:numPr>
        <w:numId w:val="5"/>
      </w:numPr>
      <w:spacing w:after="240" w:line="260" w:lineRule="exact"/>
      <w:jc w:val="both"/>
    </w:pPr>
    <w:rPr>
      <w:rFonts w:ascii="Corbel" w:eastAsia="Times New Roman" w:hAnsi="Corbel" w:cs="Corbel"/>
      <w:color w:val="000000"/>
      <w:sz w:val="23"/>
      <w:szCs w:val="23"/>
      <w:lang w:eastAsia="en-AU"/>
    </w:rPr>
  </w:style>
  <w:style w:type="paragraph" w:customStyle="1" w:styleId="OutlineNumbered2">
    <w:name w:val="Outline Numbered 2"/>
    <w:basedOn w:val="Normal"/>
    <w:uiPriority w:val="99"/>
    <w:rsid w:val="00BA4570"/>
    <w:pPr>
      <w:numPr>
        <w:ilvl w:val="1"/>
        <w:numId w:val="5"/>
      </w:numPr>
      <w:spacing w:after="240" w:line="260" w:lineRule="exact"/>
      <w:jc w:val="both"/>
    </w:pPr>
    <w:rPr>
      <w:rFonts w:ascii="Corbel" w:eastAsia="Times New Roman" w:hAnsi="Corbel" w:cs="Corbel"/>
      <w:color w:val="000000"/>
      <w:sz w:val="23"/>
      <w:szCs w:val="23"/>
      <w:lang w:eastAsia="en-AU"/>
    </w:rPr>
  </w:style>
  <w:style w:type="paragraph" w:customStyle="1" w:styleId="OutlineNumbered3">
    <w:name w:val="Outline Numbered 3"/>
    <w:basedOn w:val="Normal"/>
    <w:uiPriority w:val="99"/>
    <w:rsid w:val="00BA4570"/>
    <w:pPr>
      <w:numPr>
        <w:ilvl w:val="2"/>
        <w:numId w:val="5"/>
      </w:numPr>
      <w:spacing w:after="240" w:line="260" w:lineRule="exact"/>
      <w:jc w:val="both"/>
    </w:pPr>
    <w:rPr>
      <w:rFonts w:ascii="Corbel" w:eastAsia="Times New Roman" w:hAnsi="Corbel" w:cs="Corbel"/>
      <w:color w:val="000000"/>
      <w:sz w:val="23"/>
      <w:szCs w:val="23"/>
      <w:lang w:eastAsia="en-AU"/>
    </w:rPr>
  </w:style>
  <w:style w:type="paragraph" w:customStyle="1" w:styleId="AlphaParagraph">
    <w:name w:val="Alpha Paragraph"/>
    <w:basedOn w:val="Normal"/>
    <w:link w:val="AlphaParagraphCharChar"/>
    <w:rsid w:val="00BA4570"/>
    <w:pPr>
      <w:tabs>
        <w:tab w:val="num" w:pos="1134"/>
      </w:tabs>
      <w:spacing w:after="240" w:line="260" w:lineRule="exact"/>
      <w:ind w:left="567"/>
      <w:jc w:val="both"/>
    </w:pPr>
    <w:rPr>
      <w:rFonts w:ascii="Corbel" w:eastAsia="Times New Roman" w:hAnsi="Corbel" w:cs="Times New Roman"/>
      <w:color w:val="000000"/>
      <w:sz w:val="23"/>
      <w:szCs w:val="20"/>
    </w:rPr>
  </w:style>
  <w:style w:type="character" w:customStyle="1" w:styleId="AlphaParagraphCharChar">
    <w:name w:val="Alpha Paragraph Char Char"/>
    <w:link w:val="AlphaParagraph"/>
    <w:locked/>
    <w:rsid w:val="00BA4570"/>
    <w:rPr>
      <w:rFonts w:ascii="Corbel" w:eastAsia="Times New Roman" w:hAnsi="Corbel" w:cs="Times New Roman"/>
      <w:color w:val="000000"/>
      <w:sz w:val="23"/>
      <w:szCs w:val="20"/>
    </w:rPr>
  </w:style>
  <w:style w:type="paragraph" w:customStyle="1" w:styleId="ChartorTableNote">
    <w:name w:val="Chart or Table Note"/>
    <w:next w:val="Normal"/>
    <w:uiPriority w:val="99"/>
    <w:rsid w:val="00BA4570"/>
    <w:pPr>
      <w:spacing w:after="0" w:line="240" w:lineRule="auto"/>
      <w:jc w:val="both"/>
    </w:pPr>
    <w:rPr>
      <w:rFonts w:ascii="Arial" w:eastAsia="Times New Roman" w:hAnsi="Arial" w:cs="Arial"/>
      <w:color w:val="000000"/>
      <w:sz w:val="16"/>
      <w:szCs w:val="16"/>
      <w:lang w:eastAsia="en-AU"/>
    </w:rPr>
  </w:style>
  <w:style w:type="paragraph" w:customStyle="1" w:styleId="TableMainHeading">
    <w:name w:val="Table Main Heading"/>
    <w:basedOn w:val="Normal"/>
    <w:next w:val="Normal"/>
    <w:uiPriority w:val="99"/>
    <w:rsid w:val="00BA4570"/>
    <w:pPr>
      <w:keepNext/>
      <w:spacing w:after="20" w:line="240" w:lineRule="auto"/>
    </w:pPr>
    <w:rPr>
      <w:rFonts w:ascii="Consolas" w:eastAsia="Times New Roman" w:hAnsi="Consolas" w:cs="Consolas"/>
      <w:b/>
      <w:bCs/>
      <w:color w:val="3D4B67"/>
      <w:sz w:val="23"/>
      <w:szCs w:val="24"/>
      <w:lang w:eastAsia="en-AU"/>
    </w:rPr>
  </w:style>
  <w:style w:type="paragraph" w:customStyle="1" w:styleId="BoxBullet">
    <w:name w:val="Box Bullet"/>
    <w:basedOn w:val="Normal"/>
    <w:uiPriority w:val="99"/>
    <w:rsid w:val="00BA4570"/>
    <w:pPr>
      <w:numPr>
        <w:numId w:val="6"/>
      </w:numPr>
      <w:spacing w:after="240" w:line="260" w:lineRule="exact"/>
      <w:jc w:val="both"/>
    </w:pPr>
    <w:rPr>
      <w:rFonts w:ascii="Corbel" w:eastAsia="Times New Roman" w:hAnsi="Corbel" w:cs="Corbel"/>
      <w:color w:val="000000"/>
      <w:sz w:val="23"/>
      <w:szCs w:val="23"/>
      <w:lang w:eastAsia="en-AU"/>
    </w:rPr>
  </w:style>
  <w:style w:type="paragraph" w:customStyle="1" w:styleId="BoxDash">
    <w:name w:val="Box Dash"/>
    <w:basedOn w:val="Normal"/>
    <w:uiPriority w:val="99"/>
    <w:rsid w:val="00BA4570"/>
    <w:pPr>
      <w:numPr>
        <w:ilvl w:val="1"/>
        <w:numId w:val="6"/>
      </w:numPr>
      <w:spacing w:after="240" w:line="260" w:lineRule="exact"/>
      <w:jc w:val="both"/>
    </w:pPr>
    <w:rPr>
      <w:rFonts w:ascii="Corbel" w:eastAsia="Times New Roman" w:hAnsi="Corbel" w:cs="Corbel"/>
      <w:color w:val="000000"/>
      <w:sz w:val="23"/>
      <w:szCs w:val="23"/>
      <w:lang w:eastAsia="en-AU"/>
    </w:rPr>
  </w:style>
  <w:style w:type="paragraph" w:customStyle="1" w:styleId="BoxDoubleDot">
    <w:name w:val="Box Double Dot"/>
    <w:basedOn w:val="Normal"/>
    <w:uiPriority w:val="99"/>
    <w:rsid w:val="00BA4570"/>
    <w:pPr>
      <w:numPr>
        <w:ilvl w:val="2"/>
        <w:numId w:val="6"/>
      </w:numPr>
      <w:spacing w:after="240" w:line="260" w:lineRule="exact"/>
      <w:jc w:val="both"/>
    </w:pPr>
    <w:rPr>
      <w:rFonts w:ascii="Corbel" w:eastAsia="Times New Roman" w:hAnsi="Corbel" w:cs="Corbel"/>
      <w:color w:val="000000"/>
      <w:sz w:val="23"/>
      <w:szCs w:val="23"/>
      <w:lang w:eastAsia="en-AU"/>
    </w:rPr>
  </w:style>
  <w:style w:type="paragraph" w:customStyle="1" w:styleId="Romannumeral">
    <w:name w:val="Roman numeral"/>
    <w:basedOn w:val="Normal"/>
    <w:uiPriority w:val="99"/>
    <w:rsid w:val="00BA4570"/>
    <w:pPr>
      <w:numPr>
        <w:numId w:val="7"/>
      </w:numPr>
      <w:spacing w:after="240" w:line="260" w:lineRule="exact"/>
      <w:jc w:val="both"/>
    </w:pPr>
    <w:rPr>
      <w:rFonts w:ascii="Corbel" w:eastAsia="Times New Roman" w:hAnsi="Corbel" w:cs="Corbel"/>
      <w:color w:val="000000"/>
      <w:sz w:val="23"/>
      <w:szCs w:val="23"/>
      <w:lang w:eastAsia="en-AU"/>
    </w:rPr>
  </w:style>
  <w:style w:type="paragraph" w:customStyle="1" w:styleId="ScheduleStartNnumber">
    <w:name w:val="ScheduleStartNnumber"/>
    <w:uiPriority w:val="99"/>
    <w:rsid w:val="00BA4570"/>
    <w:pPr>
      <w:numPr>
        <w:numId w:val="8"/>
      </w:numPr>
      <w:spacing w:after="0" w:line="240" w:lineRule="auto"/>
    </w:pPr>
    <w:rPr>
      <w:rFonts w:ascii="Consolas" w:eastAsia="Times New Roman" w:hAnsi="Consolas" w:cs="Consolas"/>
      <w:vanish/>
      <w:color w:val="000000"/>
      <w:kern w:val="32"/>
      <w:sz w:val="12"/>
      <w:szCs w:val="12"/>
      <w:lang w:eastAsia="en-AU"/>
    </w:rPr>
  </w:style>
  <w:style w:type="paragraph" w:customStyle="1" w:styleId="ScheduleNumberedPara">
    <w:name w:val="ScheduleNumberedPara"/>
    <w:basedOn w:val="Normal"/>
    <w:link w:val="ScheduleNumberedParaCharChar"/>
    <w:uiPriority w:val="99"/>
    <w:rsid w:val="00BA4570"/>
    <w:pPr>
      <w:numPr>
        <w:ilvl w:val="1"/>
        <w:numId w:val="8"/>
      </w:numPr>
      <w:spacing w:after="240" w:line="260" w:lineRule="exact"/>
      <w:jc w:val="both"/>
    </w:pPr>
    <w:rPr>
      <w:rFonts w:ascii="Corbel" w:eastAsia="Times New Roman" w:hAnsi="Corbel" w:cs="Times New Roman"/>
      <w:color w:val="000000"/>
      <w:sz w:val="23"/>
      <w:szCs w:val="23"/>
    </w:rPr>
  </w:style>
  <w:style w:type="character" w:customStyle="1" w:styleId="ScheduleNumberedParaCharChar">
    <w:name w:val="ScheduleNumberedPara Char Char"/>
    <w:link w:val="ScheduleNumberedPara"/>
    <w:uiPriority w:val="99"/>
    <w:locked/>
    <w:rsid w:val="00BA4570"/>
    <w:rPr>
      <w:rFonts w:ascii="Corbel" w:eastAsia="Times New Roman" w:hAnsi="Corbel" w:cs="Times New Roman"/>
      <w:color w:val="000000"/>
      <w:sz w:val="23"/>
      <w:szCs w:val="23"/>
    </w:rPr>
  </w:style>
  <w:style w:type="paragraph" w:customStyle="1" w:styleId="FooterEven">
    <w:name w:val="Footer Even"/>
    <w:basedOn w:val="Footer"/>
    <w:uiPriority w:val="99"/>
    <w:rsid w:val="00BA4570"/>
  </w:style>
  <w:style w:type="paragraph" w:customStyle="1" w:styleId="FooterOdd">
    <w:name w:val="Footer Odd"/>
    <w:basedOn w:val="Footer"/>
    <w:uiPriority w:val="99"/>
    <w:rsid w:val="00BA4570"/>
  </w:style>
  <w:style w:type="paragraph" w:customStyle="1" w:styleId="HeaderEven">
    <w:name w:val="Header Even"/>
    <w:basedOn w:val="Header"/>
    <w:uiPriority w:val="99"/>
    <w:rsid w:val="00BA4570"/>
    <w:pPr>
      <w:tabs>
        <w:tab w:val="clear" w:pos="4513"/>
        <w:tab w:val="clear" w:pos="9026"/>
      </w:tabs>
    </w:pPr>
    <w:rPr>
      <w:rFonts w:ascii="Corbel" w:eastAsia="Times New Roman" w:hAnsi="Corbel" w:cs="Corbel"/>
      <w:color w:val="3D4B67"/>
      <w:sz w:val="18"/>
      <w:szCs w:val="18"/>
      <w:lang w:eastAsia="en-AU"/>
    </w:rPr>
  </w:style>
  <w:style w:type="paragraph" w:customStyle="1" w:styleId="HeaderOdd">
    <w:name w:val="Header Odd"/>
    <w:basedOn w:val="Header"/>
    <w:uiPriority w:val="99"/>
    <w:rsid w:val="00BA4570"/>
    <w:pPr>
      <w:keepNext/>
      <w:tabs>
        <w:tab w:val="clear" w:pos="4513"/>
        <w:tab w:val="clear" w:pos="9026"/>
      </w:tabs>
      <w:jc w:val="right"/>
    </w:pPr>
    <w:rPr>
      <w:rFonts w:ascii="Corbel" w:eastAsia="Times New Roman" w:hAnsi="Corbel" w:cs="Corbel"/>
      <w:color w:val="3D4B67"/>
      <w:sz w:val="18"/>
      <w:szCs w:val="18"/>
      <w:lang w:eastAsia="en-AU"/>
    </w:rPr>
  </w:style>
  <w:style w:type="character" w:customStyle="1" w:styleId="NormalnumberedChar">
    <w:name w:val="Normal numbered Char"/>
    <w:link w:val="Normalnumbered"/>
    <w:locked/>
    <w:rsid w:val="00BA4570"/>
    <w:rPr>
      <w:rFonts w:ascii="Corbel" w:eastAsia="Times New Roman" w:hAnsi="Corbel" w:cs="Times New Roman"/>
      <w:color w:val="000000"/>
      <w:sz w:val="23"/>
      <w:szCs w:val="24"/>
      <w:lang w:eastAsia="en-AU"/>
    </w:rPr>
  </w:style>
  <w:style w:type="paragraph" w:customStyle="1" w:styleId="Signed">
    <w:name w:val="Signed"/>
    <w:basedOn w:val="Normal"/>
    <w:uiPriority w:val="99"/>
    <w:rsid w:val="00BA4570"/>
    <w:pPr>
      <w:spacing w:after="120" w:line="240" w:lineRule="auto"/>
    </w:pPr>
    <w:rPr>
      <w:rFonts w:ascii="Book Antiqua" w:eastAsia="Times New Roman" w:hAnsi="Book Antiqua" w:cs="Book Antiqua"/>
      <w:i/>
      <w:iCs/>
      <w:color w:val="000000"/>
      <w:lang w:eastAsia="en-AU"/>
    </w:rPr>
  </w:style>
  <w:style w:type="character" w:styleId="PageNumber">
    <w:name w:val="page number"/>
    <w:uiPriority w:val="99"/>
    <w:rsid w:val="00BA4570"/>
    <w:rPr>
      <w:rFonts w:cs="Times New Roman"/>
    </w:rPr>
  </w:style>
  <w:style w:type="paragraph" w:customStyle="1" w:styleId="Position">
    <w:name w:val="Position"/>
    <w:basedOn w:val="Normal"/>
    <w:uiPriority w:val="99"/>
    <w:rsid w:val="00BA4570"/>
    <w:pPr>
      <w:spacing w:after="120" w:line="240" w:lineRule="auto"/>
    </w:pPr>
    <w:rPr>
      <w:rFonts w:ascii="Corbel" w:eastAsia="Times New Roman" w:hAnsi="Corbel" w:cs="Times New Roman"/>
      <w:color w:val="000000"/>
      <w:sz w:val="20"/>
      <w:szCs w:val="20"/>
      <w:lang w:eastAsia="en-AU"/>
    </w:rPr>
  </w:style>
  <w:style w:type="character" w:customStyle="1" w:styleId="SignedBold">
    <w:name w:val="SignedBold"/>
    <w:uiPriority w:val="99"/>
    <w:rsid w:val="00BA4570"/>
    <w:rPr>
      <w:b/>
      <w:i/>
    </w:rPr>
  </w:style>
  <w:style w:type="paragraph" w:customStyle="1" w:styleId="LineForSignature">
    <w:name w:val="LineForSignature"/>
    <w:basedOn w:val="Normal"/>
    <w:uiPriority w:val="99"/>
    <w:rsid w:val="00BA4570"/>
    <w:pPr>
      <w:tabs>
        <w:tab w:val="left" w:leader="underscore" w:pos="3686"/>
      </w:tabs>
      <w:spacing w:before="360" w:after="60" w:line="240" w:lineRule="auto"/>
    </w:pPr>
    <w:rPr>
      <w:rFonts w:ascii="Book Antiqua" w:eastAsia="Times New Roman" w:hAnsi="Book Antiqua" w:cs="Book Antiqua"/>
      <w:color w:val="C0C0C0"/>
      <w:sz w:val="23"/>
      <w:szCs w:val="24"/>
      <w:lang w:val="en-GB" w:eastAsia="en-AU"/>
    </w:rPr>
  </w:style>
  <w:style w:type="paragraph" w:customStyle="1" w:styleId="AlphaList">
    <w:name w:val="Alpha List"/>
    <w:basedOn w:val="Normal"/>
    <w:uiPriority w:val="99"/>
    <w:rsid w:val="00BA4570"/>
    <w:pPr>
      <w:numPr>
        <w:numId w:val="10"/>
      </w:numPr>
      <w:spacing w:after="120" w:line="240" w:lineRule="auto"/>
    </w:pPr>
    <w:rPr>
      <w:rFonts w:ascii="Arial" w:eastAsia="Times New Roman" w:hAnsi="Arial" w:cs="Arial"/>
      <w:color w:val="000000"/>
      <w:spacing w:val="4"/>
      <w:sz w:val="20"/>
      <w:szCs w:val="20"/>
    </w:rPr>
  </w:style>
  <w:style w:type="paragraph" w:customStyle="1" w:styleId="BullettedList">
    <w:name w:val="Bulletted List"/>
    <w:basedOn w:val="Normal"/>
    <w:uiPriority w:val="99"/>
    <w:rsid w:val="00BA4570"/>
    <w:pPr>
      <w:numPr>
        <w:numId w:val="11"/>
      </w:numPr>
      <w:spacing w:after="120" w:line="240" w:lineRule="auto"/>
      <w:ind w:left="357" w:hanging="357"/>
    </w:pPr>
    <w:rPr>
      <w:rFonts w:ascii="Arial" w:eastAsia="Times New Roman" w:hAnsi="Arial" w:cs="Arial"/>
      <w:color w:val="000000"/>
      <w:spacing w:val="4"/>
      <w:sz w:val="20"/>
      <w:szCs w:val="20"/>
    </w:rPr>
  </w:style>
  <w:style w:type="paragraph" w:styleId="BodyText">
    <w:name w:val="Body Text"/>
    <w:basedOn w:val="Normal"/>
    <w:link w:val="BodyTextChar"/>
    <w:uiPriority w:val="99"/>
    <w:rsid w:val="00BA4570"/>
    <w:pPr>
      <w:spacing w:before="240" w:after="240" w:line="240" w:lineRule="atLeast"/>
    </w:pPr>
    <w:rPr>
      <w:rFonts w:ascii="Arial" w:eastAsia="Times New Roman" w:hAnsi="Arial" w:cs="Times New Roman"/>
      <w:spacing w:val="4"/>
      <w:sz w:val="20"/>
      <w:szCs w:val="20"/>
      <w:lang w:val="en-US"/>
    </w:rPr>
  </w:style>
  <w:style w:type="character" w:customStyle="1" w:styleId="BodyTextChar">
    <w:name w:val="Body Text Char"/>
    <w:basedOn w:val="DefaultParagraphFont"/>
    <w:link w:val="BodyText"/>
    <w:uiPriority w:val="99"/>
    <w:rsid w:val="00BA4570"/>
    <w:rPr>
      <w:rFonts w:ascii="Arial" w:eastAsia="Times New Roman" w:hAnsi="Arial" w:cs="Times New Roman"/>
      <w:spacing w:val="4"/>
      <w:sz w:val="20"/>
      <w:szCs w:val="20"/>
      <w:lang w:val="en-US"/>
    </w:rPr>
  </w:style>
  <w:style w:type="paragraph" w:customStyle="1" w:styleId="TableHeading">
    <w:name w:val="Table Heading"/>
    <w:basedOn w:val="Normal"/>
    <w:uiPriority w:val="99"/>
    <w:rsid w:val="00BA4570"/>
    <w:pPr>
      <w:spacing w:before="60" w:after="60" w:line="240" w:lineRule="auto"/>
    </w:pPr>
    <w:rPr>
      <w:rFonts w:ascii="Arial" w:eastAsia="Times New Roman" w:hAnsi="Arial" w:cs="Arial"/>
      <w:b/>
      <w:bCs/>
      <w:color w:val="000000"/>
      <w:spacing w:val="4"/>
      <w:sz w:val="18"/>
      <w:szCs w:val="18"/>
      <w:lang w:val="en-US"/>
    </w:rPr>
  </w:style>
  <w:style w:type="paragraph" w:customStyle="1" w:styleId="FigureTitle">
    <w:name w:val="Figure Title"/>
    <w:basedOn w:val="Normal"/>
    <w:uiPriority w:val="99"/>
    <w:rsid w:val="00BA4570"/>
    <w:pPr>
      <w:spacing w:before="240" w:after="60" w:line="240" w:lineRule="auto"/>
    </w:pPr>
    <w:rPr>
      <w:rFonts w:ascii="Arial" w:eastAsia="Times New Roman" w:hAnsi="Arial" w:cs="Arial"/>
      <w:b/>
      <w:bCs/>
      <w:color w:val="000000"/>
      <w:spacing w:val="4"/>
      <w:sz w:val="18"/>
      <w:szCs w:val="18"/>
    </w:rPr>
  </w:style>
  <w:style w:type="paragraph" w:customStyle="1" w:styleId="Bullet1">
    <w:name w:val="Bullet 1"/>
    <w:basedOn w:val="Bullet"/>
    <w:uiPriority w:val="99"/>
    <w:rsid w:val="00BA4570"/>
    <w:pPr>
      <w:numPr>
        <w:numId w:val="12"/>
      </w:numPr>
      <w:ind w:left="720"/>
    </w:pPr>
    <w:rPr>
      <w:rFonts w:ascii="Arial" w:hAnsi="Arial" w:cs="Arial"/>
      <w:sz w:val="22"/>
      <w:szCs w:val="22"/>
    </w:rPr>
  </w:style>
  <w:style w:type="character" w:styleId="Emphasis">
    <w:name w:val="Emphasis"/>
    <w:uiPriority w:val="99"/>
    <w:qFormat/>
    <w:rsid w:val="00BA4570"/>
    <w:rPr>
      <w:rFonts w:cs="Times New Roman"/>
      <w:i/>
    </w:rPr>
  </w:style>
  <w:style w:type="paragraph" w:customStyle="1" w:styleId="SubBullets">
    <w:name w:val="Sub Bullets"/>
    <w:basedOn w:val="Normal"/>
    <w:uiPriority w:val="99"/>
    <w:rsid w:val="00BA4570"/>
    <w:pPr>
      <w:numPr>
        <w:ilvl w:val="1"/>
        <w:numId w:val="13"/>
      </w:numPr>
      <w:tabs>
        <w:tab w:val="num" w:pos="720"/>
      </w:tabs>
      <w:spacing w:after="120" w:line="240" w:lineRule="auto"/>
      <w:ind w:left="714" w:hanging="357"/>
    </w:pPr>
    <w:rPr>
      <w:rFonts w:ascii="Arial" w:eastAsia="Times New Roman" w:hAnsi="Arial" w:cs="Arial"/>
      <w:color w:val="000000"/>
      <w:spacing w:val="4"/>
      <w:sz w:val="20"/>
      <w:szCs w:val="20"/>
    </w:rPr>
  </w:style>
  <w:style w:type="paragraph" w:customStyle="1" w:styleId="TableText">
    <w:name w:val="Table Text"/>
    <w:basedOn w:val="Normal"/>
    <w:uiPriority w:val="99"/>
    <w:rsid w:val="00BA4570"/>
    <w:pPr>
      <w:spacing w:before="60" w:after="60" w:line="240" w:lineRule="auto"/>
    </w:pPr>
    <w:rPr>
      <w:rFonts w:ascii="Arial" w:eastAsia="Times New Roman" w:hAnsi="Arial" w:cs="Arial"/>
      <w:color w:val="000000"/>
      <w:spacing w:val="4"/>
      <w:sz w:val="18"/>
      <w:szCs w:val="18"/>
    </w:rPr>
  </w:style>
  <w:style w:type="paragraph" w:customStyle="1" w:styleId="ChartandTableFootnoteAlpha">
    <w:name w:val="Chart and Table Footnote Alpha"/>
    <w:uiPriority w:val="99"/>
    <w:rsid w:val="00BA4570"/>
    <w:pPr>
      <w:numPr>
        <w:numId w:val="14"/>
      </w:numPr>
      <w:spacing w:after="0" w:line="240" w:lineRule="auto"/>
      <w:jc w:val="both"/>
    </w:pPr>
    <w:rPr>
      <w:rFonts w:ascii="Arial" w:eastAsia="Times New Roman" w:hAnsi="Arial" w:cs="Times New Roman"/>
      <w:color w:val="000000"/>
      <w:sz w:val="16"/>
      <w:szCs w:val="16"/>
      <w:lang w:eastAsia="en-AU"/>
    </w:rPr>
  </w:style>
  <w:style w:type="paragraph" w:customStyle="1" w:styleId="TableGraphic">
    <w:name w:val="Table Graphic"/>
    <w:basedOn w:val="Normal"/>
    <w:next w:val="Normal"/>
    <w:uiPriority w:val="99"/>
    <w:rsid w:val="00BA4570"/>
    <w:pPr>
      <w:keepNext/>
      <w:spacing w:after="0" w:line="240" w:lineRule="auto"/>
    </w:pPr>
    <w:rPr>
      <w:rFonts w:ascii="Corbel" w:eastAsia="Times New Roman" w:hAnsi="Corbel" w:cs="Times New Roman"/>
      <w:color w:val="3D4B67"/>
      <w:sz w:val="20"/>
      <w:szCs w:val="20"/>
      <w:lang w:eastAsia="en-AU"/>
    </w:rPr>
  </w:style>
  <w:style w:type="character" w:customStyle="1" w:styleId="AlphaParagraphChar">
    <w:name w:val="Alpha Paragraph Char"/>
    <w:uiPriority w:val="99"/>
    <w:locked/>
    <w:rsid w:val="00BA4570"/>
    <w:rPr>
      <w:rFonts w:ascii="Calibri" w:hAnsi="Calibri"/>
    </w:rPr>
  </w:style>
  <w:style w:type="character" w:styleId="FollowedHyperlink">
    <w:name w:val="FollowedHyperlink"/>
    <w:uiPriority w:val="99"/>
    <w:rsid w:val="00BA4570"/>
    <w:rPr>
      <w:rFonts w:cs="Times New Roman"/>
      <w:color w:val="800080"/>
      <w:u w:val="single"/>
    </w:rPr>
  </w:style>
  <w:style w:type="paragraph" w:customStyle="1" w:styleId="TableTextCentered">
    <w:name w:val="Table Text Centered"/>
    <w:basedOn w:val="Normal"/>
    <w:uiPriority w:val="99"/>
    <w:rsid w:val="00BA4570"/>
    <w:pPr>
      <w:spacing w:before="40" w:after="40" w:line="240" w:lineRule="auto"/>
      <w:jc w:val="center"/>
    </w:pPr>
    <w:rPr>
      <w:rFonts w:ascii="Corbel" w:eastAsia="Times New Roman" w:hAnsi="Corbel" w:cs="Times New Roman"/>
      <w:color w:val="000000"/>
      <w:sz w:val="21"/>
      <w:szCs w:val="20"/>
      <w:lang w:eastAsia="en-AU"/>
    </w:rPr>
  </w:style>
  <w:style w:type="paragraph" w:customStyle="1" w:styleId="font5">
    <w:name w:val="font5"/>
    <w:basedOn w:val="Normal"/>
    <w:uiPriority w:val="99"/>
    <w:rsid w:val="00BA4570"/>
    <w:pPr>
      <w:spacing w:before="100" w:beforeAutospacing="1" w:after="100" w:afterAutospacing="1" w:line="240" w:lineRule="auto"/>
    </w:pPr>
    <w:rPr>
      <w:rFonts w:eastAsia="Times New Roman" w:cs="Calibri"/>
      <w:color w:val="000000"/>
      <w:lang w:eastAsia="en-AU"/>
    </w:rPr>
  </w:style>
  <w:style w:type="paragraph" w:customStyle="1" w:styleId="font6">
    <w:name w:val="font6"/>
    <w:basedOn w:val="Normal"/>
    <w:uiPriority w:val="99"/>
    <w:rsid w:val="00BA4570"/>
    <w:pPr>
      <w:spacing w:before="100" w:beforeAutospacing="1" w:after="100" w:afterAutospacing="1" w:line="240" w:lineRule="auto"/>
    </w:pPr>
    <w:rPr>
      <w:rFonts w:eastAsia="Times New Roman" w:cs="Calibri"/>
      <w:b/>
      <w:bCs/>
      <w:color w:val="000000"/>
      <w:lang w:eastAsia="en-AU"/>
    </w:rPr>
  </w:style>
  <w:style w:type="paragraph" w:customStyle="1" w:styleId="xl65">
    <w:name w:val="xl65"/>
    <w:basedOn w:val="Normal"/>
    <w:uiPriority w:val="99"/>
    <w:rsid w:val="00BA4570"/>
    <w:pPr>
      <w:spacing w:before="100" w:beforeAutospacing="1" w:after="100" w:afterAutospacing="1" w:line="240" w:lineRule="auto"/>
      <w:jc w:val="right"/>
    </w:pPr>
    <w:rPr>
      <w:rFonts w:ascii="Corbel" w:eastAsia="Times New Roman" w:hAnsi="Corbel" w:cs="Times New Roman"/>
      <w:sz w:val="24"/>
      <w:szCs w:val="24"/>
      <w:lang w:eastAsia="en-AU"/>
    </w:rPr>
  </w:style>
  <w:style w:type="paragraph" w:customStyle="1" w:styleId="xl66">
    <w:name w:val="xl66"/>
    <w:basedOn w:val="Normal"/>
    <w:uiPriority w:val="99"/>
    <w:rsid w:val="00BA4570"/>
    <w:pPr>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67">
    <w:name w:val="xl67"/>
    <w:basedOn w:val="Normal"/>
    <w:uiPriority w:val="99"/>
    <w:rsid w:val="00BA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rbel" w:eastAsia="Times New Roman" w:hAnsi="Corbel" w:cs="Times New Roman"/>
      <w:sz w:val="24"/>
      <w:szCs w:val="24"/>
      <w:lang w:eastAsia="en-AU"/>
    </w:rPr>
  </w:style>
  <w:style w:type="paragraph" w:customStyle="1" w:styleId="xl68">
    <w:name w:val="xl68"/>
    <w:basedOn w:val="Normal"/>
    <w:uiPriority w:val="99"/>
    <w:rsid w:val="00BA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69">
    <w:name w:val="xl69"/>
    <w:basedOn w:val="Normal"/>
    <w:rsid w:val="00BA457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Corbel" w:eastAsia="Times New Roman" w:hAnsi="Corbel" w:cs="Times New Roman"/>
      <w:sz w:val="24"/>
      <w:szCs w:val="24"/>
      <w:lang w:eastAsia="en-AU"/>
    </w:rPr>
  </w:style>
  <w:style w:type="paragraph" w:customStyle="1" w:styleId="xl70">
    <w:name w:val="xl70"/>
    <w:basedOn w:val="Normal"/>
    <w:uiPriority w:val="99"/>
    <w:rsid w:val="00BA457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71">
    <w:name w:val="xl71"/>
    <w:basedOn w:val="Normal"/>
    <w:rsid w:val="00BA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s="Times New Roman"/>
      <w:b/>
      <w:bCs/>
      <w:sz w:val="24"/>
      <w:szCs w:val="24"/>
      <w:lang w:eastAsia="en-AU"/>
    </w:rPr>
  </w:style>
  <w:style w:type="paragraph" w:customStyle="1" w:styleId="xl72">
    <w:name w:val="xl72"/>
    <w:basedOn w:val="Normal"/>
    <w:uiPriority w:val="99"/>
    <w:rsid w:val="00BA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rbel" w:eastAsia="Times New Roman" w:hAnsi="Corbel" w:cs="Times New Roman"/>
      <w:b/>
      <w:bCs/>
      <w:sz w:val="24"/>
      <w:szCs w:val="24"/>
      <w:lang w:eastAsia="en-AU"/>
    </w:rPr>
  </w:style>
  <w:style w:type="paragraph" w:customStyle="1" w:styleId="xl73">
    <w:name w:val="xl73"/>
    <w:basedOn w:val="Normal"/>
    <w:rsid w:val="00BA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rbel" w:eastAsia="Times New Roman" w:hAnsi="Corbel" w:cs="Times New Roman"/>
      <w:b/>
      <w:bCs/>
      <w:sz w:val="24"/>
      <w:szCs w:val="24"/>
      <w:lang w:eastAsia="en-AU"/>
    </w:rPr>
  </w:style>
  <w:style w:type="paragraph" w:customStyle="1" w:styleId="xl74">
    <w:name w:val="xl74"/>
    <w:basedOn w:val="Normal"/>
    <w:uiPriority w:val="99"/>
    <w:rsid w:val="00BA4570"/>
    <w:pPr>
      <w:spacing w:before="100" w:beforeAutospacing="1" w:after="100" w:afterAutospacing="1" w:line="240" w:lineRule="auto"/>
      <w:jc w:val="center"/>
    </w:pPr>
    <w:rPr>
      <w:rFonts w:ascii="Corbel" w:eastAsia="Times New Roman" w:hAnsi="Corbel" w:cs="Times New Roman"/>
      <w:sz w:val="24"/>
      <w:szCs w:val="24"/>
      <w:lang w:eastAsia="en-AU"/>
    </w:rPr>
  </w:style>
  <w:style w:type="paragraph" w:customStyle="1" w:styleId="xl75">
    <w:name w:val="xl75"/>
    <w:basedOn w:val="Normal"/>
    <w:uiPriority w:val="99"/>
    <w:rsid w:val="00BA457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orbel" w:eastAsia="Times New Roman" w:hAnsi="Corbel" w:cs="Times New Roman"/>
      <w:b/>
      <w:bCs/>
      <w:sz w:val="24"/>
      <w:szCs w:val="24"/>
      <w:lang w:eastAsia="en-AU"/>
    </w:rPr>
  </w:style>
  <w:style w:type="paragraph" w:customStyle="1" w:styleId="xl76">
    <w:name w:val="xl76"/>
    <w:basedOn w:val="Normal"/>
    <w:uiPriority w:val="99"/>
    <w:rsid w:val="00BA457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orbel" w:eastAsia="Times New Roman" w:hAnsi="Corbel" w:cs="Times New Roman"/>
      <w:b/>
      <w:bCs/>
      <w:sz w:val="24"/>
      <w:szCs w:val="24"/>
      <w:lang w:eastAsia="en-AU"/>
    </w:rPr>
  </w:style>
  <w:style w:type="paragraph" w:customStyle="1" w:styleId="xl77">
    <w:name w:val="xl77"/>
    <w:basedOn w:val="Normal"/>
    <w:uiPriority w:val="99"/>
    <w:rsid w:val="00BA4570"/>
    <w:pPr>
      <w:spacing w:before="100" w:beforeAutospacing="1" w:after="100" w:afterAutospacing="1" w:line="240" w:lineRule="auto"/>
    </w:pPr>
    <w:rPr>
      <w:rFonts w:ascii="Corbel" w:eastAsia="Times New Roman" w:hAnsi="Corbel" w:cs="Times New Roman"/>
      <w:b/>
      <w:bCs/>
      <w:sz w:val="24"/>
      <w:szCs w:val="24"/>
      <w:lang w:eastAsia="en-AU"/>
    </w:rPr>
  </w:style>
  <w:style w:type="paragraph" w:customStyle="1" w:styleId="xl78">
    <w:name w:val="xl78"/>
    <w:basedOn w:val="Normal"/>
    <w:uiPriority w:val="99"/>
    <w:rsid w:val="00BA457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orbel" w:eastAsia="Times New Roman" w:hAnsi="Corbel" w:cs="Times New Roman"/>
      <w:b/>
      <w:bCs/>
      <w:sz w:val="24"/>
      <w:szCs w:val="24"/>
      <w:lang w:eastAsia="en-AU"/>
    </w:rPr>
  </w:style>
  <w:style w:type="paragraph" w:customStyle="1" w:styleId="xl79">
    <w:name w:val="xl79"/>
    <w:basedOn w:val="Normal"/>
    <w:uiPriority w:val="99"/>
    <w:rsid w:val="00BA457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80">
    <w:name w:val="xl80"/>
    <w:basedOn w:val="Normal"/>
    <w:uiPriority w:val="99"/>
    <w:rsid w:val="00BA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81">
    <w:name w:val="xl81"/>
    <w:basedOn w:val="Normal"/>
    <w:uiPriority w:val="99"/>
    <w:rsid w:val="00BA4570"/>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82">
    <w:name w:val="xl82"/>
    <w:basedOn w:val="Normal"/>
    <w:uiPriority w:val="99"/>
    <w:rsid w:val="00BA4570"/>
    <w:pPr>
      <w:pBdr>
        <w:top w:val="single" w:sz="4" w:space="0" w:color="auto"/>
        <w:bottom w:val="single" w:sz="4" w:space="0" w:color="auto"/>
        <w:right w:val="single" w:sz="4" w:space="0" w:color="auto"/>
      </w:pBdr>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83">
    <w:name w:val="xl83"/>
    <w:basedOn w:val="Normal"/>
    <w:uiPriority w:val="99"/>
    <w:rsid w:val="00BA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rbel" w:eastAsia="Times New Roman" w:hAnsi="Corbel" w:cs="Times New Roman"/>
      <w:b/>
      <w:bCs/>
      <w:sz w:val="24"/>
      <w:szCs w:val="24"/>
      <w:lang w:eastAsia="en-AU"/>
    </w:rPr>
  </w:style>
  <w:style w:type="paragraph" w:customStyle="1" w:styleId="xl84">
    <w:name w:val="xl84"/>
    <w:basedOn w:val="Normal"/>
    <w:uiPriority w:val="99"/>
    <w:rsid w:val="00BA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85">
    <w:name w:val="xl85"/>
    <w:basedOn w:val="Normal"/>
    <w:uiPriority w:val="99"/>
    <w:rsid w:val="00BA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rbel" w:eastAsia="Times New Roman" w:hAnsi="Corbel" w:cs="Times New Roman"/>
      <w:sz w:val="24"/>
      <w:szCs w:val="24"/>
      <w:lang w:eastAsia="en-AU"/>
    </w:rPr>
  </w:style>
  <w:style w:type="paragraph" w:customStyle="1" w:styleId="xl86">
    <w:name w:val="xl86"/>
    <w:basedOn w:val="Normal"/>
    <w:uiPriority w:val="99"/>
    <w:rsid w:val="00BA457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Corbel" w:eastAsia="Times New Roman" w:hAnsi="Corbel" w:cs="Times New Roman"/>
      <w:sz w:val="24"/>
      <w:szCs w:val="24"/>
      <w:lang w:eastAsia="en-AU"/>
    </w:rPr>
  </w:style>
  <w:style w:type="paragraph" w:customStyle="1" w:styleId="xl87">
    <w:name w:val="xl87"/>
    <w:basedOn w:val="Normal"/>
    <w:uiPriority w:val="99"/>
    <w:rsid w:val="00BA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rbel" w:eastAsia="Times New Roman" w:hAnsi="Corbel" w:cs="Times New Roman"/>
      <w:sz w:val="24"/>
      <w:szCs w:val="24"/>
      <w:lang w:eastAsia="en-AU"/>
    </w:rPr>
  </w:style>
  <w:style w:type="paragraph" w:customStyle="1" w:styleId="xl88">
    <w:name w:val="xl88"/>
    <w:basedOn w:val="Normal"/>
    <w:uiPriority w:val="99"/>
    <w:rsid w:val="00BA457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89">
    <w:name w:val="xl89"/>
    <w:basedOn w:val="Normal"/>
    <w:uiPriority w:val="99"/>
    <w:rsid w:val="00BA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90">
    <w:name w:val="xl90"/>
    <w:basedOn w:val="Normal"/>
    <w:uiPriority w:val="99"/>
    <w:rsid w:val="00BA457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Corbel" w:eastAsia="Times New Roman" w:hAnsi="Corbel" w:cs="Times New Roman"/>
      <w:sz w:val="24"/>
      <w:szCs w:val="24"/>
      <w:lang w:eastAsia="en-AU"/>
    </w:rPr>
  </w:style>
  <w:style w:type="paragraph" w:customStyle="1" w:styleId="xl91">
    <w:name w:val="xl91"/>
    <w:basedOn w:val="Normal"/>
    <w:uiPriority w:val="99"/>
    <w:rsid w:val="00BA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rbel" w:eastAsia="Times New Roman" w:hAnsi="Corbel" w:cs="Times New Roman"/>
      <w:sz w:val="24"/>
      <w:szCs w:val="24"/>
      <w:lang w:eastAsia="en-AU"/>
    </w:rPr>
  </w:style>
  <w:style w:type="paragraph" w:customStyle="1" w:styleId="xl92">
    <w:name w:val="xl92"/>
    <w:basedOn w:val="Normal"/>
    <w:uiPriority w:val="99"/>
    <w:rsid w:val="00BA4570"/>
    <w:pPr>
      <w:pBdr>
        <w:top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Corbel" w:eastAsia="Times New Roman" w:hAnsi="Corbel" w:cs="Times New Roman"/>
      <w:sz w:val="24"/>
      <w:szCs w:val="24"/>
      <w:lang w:eastAsia="en-AU"/>
    </w:rPr>
  </w:style>
  <w:style w:type="paragraph" w:customStyle="1" w:styleId="xl93">
    <w:name w:val="xl93"/>
    <w:basedOn w:val="Normal"/>
    <w:uiPriority w:val="99"/>
    <w:rsid w:val="00BA4570"/>
    <w:pPr>
      <w:pBdr>
        <w:top w:val="single" w:sz="4" w:space="0" w:color="auto"/>
        <w:bottom w:val="single" w:sz="4" w:space="0" w:color="auto"/>
        <w:right w:val="single" w:sz="4" w:space="0" w:color="auto"/>
      </w:pBdr>
      <w:spacing w:before="100" w:beforeAutospacing="1" w:after="100" w:afterAutospacing="1" w:line="240" w:lineRule="auto"/>
      <w:jc w:val="center"/>
    </w:pPr>
    <w:rPr>
      <w:rFonts w:ascii="Corbel" w:eastAsia="Times New Roman" w:hAnsi="Corbel" w:cs="Times New Roman"/>
      <w:sz w:val="24"/>
      <w:szCs w:val="24"/>
      <w:lang w:eastAsia="en-AU"/>
    </w:rPr>
  </w:style>
  <w:style w:type="paragraph" w:customStyle="1" w:styleId="xl94">
    <w:name w:val="xl94"/>
    <w:basedOn w:val="Normal"/>
    <w:uiPriority w:val="99"/>
    <w:rsid w:val="00BA4570"/>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95">
    <w:name w:val="xl95"/>
    <w:basedOn w:val="Normal"/>
    <w:uiPriority w:val="99"/>
    <w:rsid w:val="00BA4570"/>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96">
    <w:name w:val="xl96"/>
    <w:basedOn w:val="Normal"/>
    <w:uiPriority w:val="99"/>
    <w:rsid w:val="00BA457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s="Times New Roman"/>
      <w:b/>
      <w:bCs/>
      <w:sz w:val="24"/>
      <w:szCs w:val="24"/>
      <w:lang w:eastAsia="en-AU"/>
    </w:rPr>
  </w:style>
  <w:style w:type="paragraph" w:customStyle="1" w:styleId="xl97">
    <w:name w:val="xl97"/>
    <w:basedOn w:val="Normal"/>
    <w:uiPriority w:val="99"/>
    <w:rsid w:val="00BA4570"/>
    <w:pPr>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98">
    <w:name w:val="xl98"/>
    <w:basedOn w:val="Normal"/>
    <w:uiPriority w:val="99"/>
    <w:rsid w:val="00BA45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orbel" w:eastAsia="Times New Roman" w:hAnsi="Corbel" w:cs="Times New Roman"/>
      <w:b/>
      <w:bCs/>
      <w:sz w:val="24"/>
      <w:szCs w:val="24"/>
      <w:lang w:eastAsia="en-AU"/>
    </w:rPr>
  </w:style>
  <w:style w:type="paragraph" w:customStyle="1" w:styleId="xl99">
    <w:name w:val="xl99"/>
    <w:basedOn w:val="Normal"/>
    <w:uiPriority w:val="99"/>
    <w:rsid w:val="00BA4570"/>
    <w:pPr>
      <w:pBdr>
        <w:top w:val="single" w:sz="4" w:space="0" w:color="auto"/>
        <w:bottom w:val="single" w:sz="4" w:space="0" w:color="auto"/>
      </w:pBdr>
      <w:spacing w:before="100" w:beforeAutospacing="1" w:after="100" w:afterAutospacing="1" w:line="240" w:lineRule="auto"/>
      <w:jc w:val="center"/>
    </w:pPr>
    <w:rPr>
      <w:rFonts w:ascii="Corbel" w:eastAsia="Times New Roman" w:hAnsi="Corbel" w:cs="Times New Roman"/>
      <w:b/>
      <w:bCs/>
      <w:sz w:val="24"/>
      <w:szCs w:val="24"/>
      <w:lang w:eastAsia="en-AU"/>
    </w:rPr>
  </w:style>
  <w:style w:type="paragraph" w:customStyle="1" w:styleId="xl100">
    <w:name w:val="xl100"/>
    <w:basedOn w:val="Normal"/>
    <w:uiPriority w:val="99"/>
    <w:rsid w:val="00BA4570"/>
    <w:pPr>
      <w:pBdr>
        <w:top w:val="single" w:sz="4" w:space="0" w:color="auto"/>
        <w:bottom w:val="single" w:sz="4" w:space="0" w:color="auto"/>
        <w:right w:val="single" w:sz="4" w:space="0" w:color="auto"/>
      </w:pBdr>
      <w:spacing w:before="100" w:beforeAutospacing="1" w:after="100" w:afterAutospacing="1" w:line="240" w:lineRule="auto"/>
      <w:jc w:val="center"/>
    </w:pPr>
    <w:rPr>
      <w:rFonts w:ascii="Corbel" w:eastAsia="Times New Roman" w:hAnsi="Corbel" w:cs="Times New Roman"/>
      <w:b/>
      <w:bCs/>
      <w:sz w:val="24"/>
      <w:szCs w:val="24"/>
      <w:lang w:eastAsia="en-AU"/>
    </w:rPr>
  </w:style>
  <w:style w:type="paragraph" w:customStyle="1" w:styleId="xl101">
    <w:name w:val="xl101"/>
    <w:basedOn w:val="Normal"/>
    <w:uiPriority w:val="99"/>
    <w:rsid w:val="00BA4570"/>
    <w:pPr>
      <w:spacing w:before="100" w:beforeAutospacing="1" w:after="100" w:afterAutospacing="1" w:line="240" w:lineRule="auto"/>
    </w:pPr>
    <w:rPr>
      <w:rFonts w:ascii="Corbel" w:eastAsia="Times New Roman" w:hAnsi="Corbel" w:cs="Times New Roman"/>
      <w:b/>
      <w:bCs/>
      <w:sz w:val="26"/>
      <w:szCs w:val="26"/>
      <w:lang w:eastAsia="en-AU"/>
    </w:rPr>
  </w:style>
  <w:style w:type="paragraph" w:customStyle="1" w:styleId="xl102">
    <w:name w:val="xl102"/>
    <w:basedOn w:val="Normal"/>
    <w:uiPriority w:val="99"/>
    <w:rsid w:val="00BA4570"/>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orbel" w:eastAsia="Times New Roman" w:hAnsi="Corbel" w:cs="Times New Roman"/>
      <w:b/>
      <w:bCs/>
      <w:sz w:val="24"/>
      <w:szCs w:val="24"/>
      <w:lang w:eastAsia="en-AU"/>
    </w:rPr>
  </w:style>
  <w:style w:type="paragraph" w:customStyle="1" w:styleId="xl103">
    <w:name w:val="xl103"/>
    <w:basedOn w:val="Normal"/>
    <w:uiPriority w:val="99"/>
    <w:rsid w:val="00BA4570"/>
    <w:pPr>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104">
    <w:name w:val="xl104"/>
    <w:basedOn w:val="Normal"/>
    <w:uiPriority w:val="99"/>
    <w:rsid w:val="00BA4570"/>
    <w:pPr>
      <w:spacing w:before="100" w:beforeAutospacing="1" w:after="100" w:afterAutospacing="1" w:line="240" w:lineRule="auto"/>
      <w:textAlignment w:val="top"/>
    </w:pPr>
    <w:rPr>
      <w:rFonts w:ascii="Corbel" w:eastAsia="Times New Roman" w:hAnsi="Corbel" w:cs="Times New Roman"/>
      <w:sz w:val="24"/>
      <w:szCs w:val="24"/>
      <w:lang w:eastAsia="en-AU"/>
    </w:rPr>
  </w:style>
  <w:style w:type="paragraph" w:customStyle="1" w:styleId="xl105">
    <w:name w:val="xl105"/>
    <w:basedOn w:val="Normal"/>
    <w:uiPriority w:val="99"/>
    <w:rsid w:val="00BA457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orbel" w:eastAsia="Times New Roman" w:hAnsi="Corbel" w:cs="Times New Roman"/>
      <w:sz w:val="24"/>
      <w:szCs w:val="24"/>
      <w:lang w:eastAsia="en-AU"/>
    </w:rPr>
  </w:style>
  <w:style w:type="paragraph" w:customStyle="1" w:styleId="xl106">
    <w:name w:val="xl106"/>
    <w:basedOn w:val="Normal"/>
    <w:uiPriority w:val="99"/>
    <w:rsid w:val="00BA4570"/>
    <w:pPr>
      <w:pBdr>
        <w:left w:val="single" w:sz="4" w:space="0" w:color="auto"/>
        <w:right w:val="single" w:sz="4" w:space="0" w:color="auto"/>
      </w:pBdr>
      <w:spacing w:before="100" w:beforeAutospacing="1" w:after="100" w:afterAutospacing="1" w:line="240" w:lineRule="auto"/>
      <w:textAlignment w:val="top"/>
    </w:pPr>
    <w:rPr>
      <w:rFonts w:ascii="Corbel" w:eastAsia="Times New Roman" w:hAnsi="Corbel" w:cs="Times New Roman"/>
      <w:sz w:val="24"/>
      <w:szCs w:val="24"/>
      <w:lang w:eastAsia="en-AU"/>
    </w:rPr>
  </w:style>
  <w:style w:type="paragraph" w:customStyle="1" w:styleId="xl107">
    <w:name w:val="xl107"/>
    <w:basedOn w:val="Normal"/>
    <w:uiPriority w:val="99"/>
    <w:rsid w:val="00BA457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orbel" w:eastAsia="Times New Roman" w:hAnsi="Corbel" w:cs="Times New Roman"/>
      <w:sz w:val="24"/>
      <w:szCs w:val="24"/>
      <w:lang w:eastAsia="en-AU"/>
    </w:rPr>
  </w:style>
  <w:style w:type="paragraph" w:customStyle="1" w:styleId="xl108">
    <w:name w:val="xl108"/>
    <w:basedOn w:val="Normal"/>
    <w:uiPriority w:val="99"/>
    <w:rsid w:val="00BA4570"/>
    <w:pPr>
      <w:pBdr>
        <w:top w:val="single" w:sz="4" w:space="0" w:color="auto"/>
        <w:left w:val="single" w:sz="4" w:space="0" w:color="auto"/>
        <w:bottom w:val="single" w:sz="4" w:space="0" w:color="auto"/>
      </w:pBdr>
      <w:spacing w:before="100" w:beforeAutospacing="1" w:after="100" w:afterAutospacing="1" w:line="240" w:lineRule="auto"/>
      <w:jc w:val="center"/>
    </w:pPr>
    <w:rPr>
      <w:rFonts w:ascii="Corbel" w:eastAsia="Times New Roman" w:hAnsi="Corbel" w:cs="Times New Roman"/>
      <w:b/>
      <w:bCs/>
      <w:sz w:val="24"/>
      <w:szCs w:val="24"/>
      <w:lang w:eastAsia="en-AU"/>
    </w:rPr>
  </w:style>
  <w:style w:type="paragraph" w:customStyle="1" w:styleId="xl109">
    <w:name w:val="xl109"/>
    <w:basedOn w:val="Normal"/>
    <w:uiPriority w:val="99"/>
    <w:rsid w:val="00BA4570"/>
    <w:pPr>
      <w:pBdr>
        <w:top w:val="single" w:sz="4" w:space="0" w:color="auto"/>
        <w:bottom w:val="single" w:sz="4" w:space="0" w:color="auto"/>
        <w:right w:val="single" w:sz="8" w:space="0" w:color="auto"/>
      </w:pBdr>
      <w:spacing w:before="100" w:beforeAutospacing="1" w:after="100" w:afterAutospacing="1" w:line="240" w:lineRule="auto"/>
      <w:jc w:val="center"/>
    </w:pPr>
    <w:rPr>
      <w:rFonts w:ascii="Corbel" w:eastAsia="Times New Roman" w:hAnsi="Corbel" w:cs="Times New Roman"/>
      <w:b/>
      <w:bCs/>
      <w:sz w:val="24"/>
      <w:szCs w:val="24"/>
      <w:lang w:eastAsia="en-AU"/>
    </w:rPr>
  </w:style>
  <w:style w:type="paragraph" w:customStyle="1" w:styleId="xl110">
    <w:name w:val="xl110"/>
    <w:basedOn w:val="Normal"/>
    <w:uiPriority w:val="99"/>
    <w:rsid w:val="00BA457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s="Times New Roman"/>
      <w:b/>
      <w:bCs/>
      <w:sz w:val="24"/>
      <w:szCs w:val="24"/>
      <w:lang w:eastAsia="en-AU"/>
    </w:rPr>
  </w:style>
  <w:style w:type="paragraph" w:customStyle="1" w:styleId="xl111">
    <w:name w:val="xl111"/>
    <w:basedOn w:val="Normal"/>
    <w:uiPriority w:val="99"/>
    <w:rsid w:val="00BA4570"/>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Corbel" w:eastAsia="Times New Roman" w:hAnsi="Corbel" w:cs="Times New Roman"/>
      <w:sz w:val="24"/>
      <w:szCs w:val="24"/>
      <w:lang w:eastAsia="en-AU"/>
    </w:rPr>
  </w:style>
  <w:style w:type="paragraph" w:customStyle="1" w:styleId="xl112">
    <w:name w:val="xl112"/>
    <w:basedOn w:val="Normal"/>
    <w:uiPriority w:val="99"/>
    <w:rsid w:val="00BA457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orbel" w:eastAsia="Times New Roman" w:hAnsi="Corbel" w:cs="Times New Roman"/>
      <w:sz w:val="24"/>
      <w:szCs w:val="24"/>
      <w:lang w:eastAsia="en-AU"/>
    </w:rPr>
  </w:style>
  <w:style w:type="paragraph" w:customStyle="1" w:styleId="xl113">
    <w:name w:val="xl113"/>
    <w:basedOn w:val="Normal"/>
    <w:uiPriority w:val="99"/>
    <w:rsid w:val="00BA4570"/>
    <w:pPr>
      <w:spacing w:before="100" w:beforeAutospacing="1" w:after="100" w:afterAutospacing="1" w:line="240" w:lineRule="auto"/>
      <w:jc w:val="center"/>
      <w:textAlignment w:val="center"/>
    </w:pPr>
    <w:rPr>
      <w:rFonts w:ascii="Corbel" w:eastAsia="Times New Roman" w:hAnsi="Corbel" w:cs="Times New Roman"/>
      <w:b/>
      <w:bCs/>
      <w:sz w:val="24"/>
      <w:szCs w:val="24"/>
      <w:lang w:eastAsia="en-AU"/>
    </w:rPr>
  </w:style>
  <w:style w:type="paragraph" w:customStyle="1" w:styleId="xl114">
    <w:name w:val="xl114"/>
    <w:basedOn w:val="Normal"/>
    <w:uiPriority w:val="99"/>
    <w:rsid w:val="00BA4570"/>
    <w:pPr>
      <w:spacing w:before="100" w:beforeAutospacing="1" w:after="100" w:afterAutospacing="1" w:line="240" w:lineRule="auto"/>
      <w:jc w:val="center"/>
    </w:pPr>
    <w:rPr>
      <w:rFonts w:ascii="Corbel" w:eastAsia="Times New Roman" w:hAnsi="Corbel" w:cs="Times New Roman"/>
      <w:sz w:val="24"/>
      <w:szCs w:val="24"/>
      <w:lang w:eastAsia="en-AU"/>
    </w:rPr>
  </w:style>
  <w:style w:type="paragraph" w:customStyle="1" w:styleId="xl115">
    <w:name w:val="xl115"/>
    <w:basedOn w:val="Normal"/>
    <w:uiPriority w:val="99"/>
    <w:rsid w:val="00BA4570"/>
    <w:pPr>
      <w:spacing w:before="100" w:beforeAutospacing="1" w:after="100" w:afterAutospacing="1" w:line="240" w:lineRule="auto"/>
      <w:jc w:val="right"/>
    </w:pPr>
    <w:rPr>
      <w:rFonts w:ascii="Corbel" w:eastAsia="Times New Roman" w:hAnsi="Corbel" w:cs="Times New Roman"/>
      <w:sz w:val="24"/>
      <w:szCs w:val="24"/>
      <w:lang w:eastAsia="en-AU"/>
    </w:rPr>
  </w:style>
  <w:style w:type="paragraph" w:customStyle="1" w:styleId="xl116">
    <w:name w:val="xl116"/>
    <w:basedOn w:val="Normal"/>
    <w:uiPriority w:val="99"/>
    <w:rsid w:val="00BA4570"/>
    <w:pPr>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117">
    <w:name w:val="xl117"/>
    <w:basedOn w:val="Normal"/>
    <w:uiPriority w:val="99"/>
    <w:rsid w:val="00BA4570"/>
    <w:pPr>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118">
    <w:name w:val="xl118"/>
    <w:basedOn w:val="Normal"/>
    <w:uiPriority w:val="99"/>
    <w:rsid w:val="00BA4570"/>
    <w:pPr>
      <w:shd w:val="clear" w:color="000000" w:fill="D8D8D8"/>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119">
    <w:name w:val="xl119"/>
    <w:basedOn w:val="Normal"/>
    <w:uiPriority w:val="99"/>
    <w:rsid w:val="00BA4570"/>
    <w:pPr>
      <w:shd w:val="clear" w:color="000000" w:fill="D8D8D8"/>
      <w:spacing w:before="100" w:beforeAutospacing="1" w:after="100" w:afterAutospacing="1" w:line="240" w:lineRule="auto"/>
      <w:jc w:val="center"/>
    </w:pPr>
    <w:rPr>
      <w:rFonts w:ascii="Corbel" w:eastAsia="Times New Roman" w:hAnsi="Corbel" w:cs="Times New Roman"/>
      <w:sz w:val="24"/>
      <w:szCs w:val="24"/>
      <w:lang w:eastAsia="en-AU"/>
    </w:rPr>
  </w:style>
  <w:style w:type="paragraph" w:customStyle="1" w:styleId="xl120">
    <w:name w:val="xl120"/>
    <w:basedOn w:val="Normal"/>
    <w:uiPriority w:val="99"/>
    <w:rsid w:val="00BA4570"/>
    <w:pPr>
      <w:spacing w:before="100" w:beforeAutospacing="1" w:after="100" w:afterAutospacing="1" w:line="240" w:lineRule="auto"/>
      <w:jc w:val="center"/>
    </w:pPr>
    <w:rPr>
      <w:rFonts w:ascii="Corbel" w:eastAsia="Times New Roman" w:hAnsi="Corbel" w:cs="Times New Roman"/>
      <w:b/>
      <w:bCs/>
      <w:sz w:val="24"/>
      <w:szCs w:val="24"/>
      <w:lang w:eastAsia="en-AU"/>
    </w:rPr>
  </w:style>
  <w:style w:type="paragraph" w:customStyle="1" w:styleId="xl121">
    <w:name w:val="xl121"/>
    <w:basedOn w:val="Normal"/>
    <w:uiPriority w:val="99"/>
    <w:rsid w:val="00BA4570"/>
    <w:pPr>
      <w:shd w:val="clear" w:color="000000" w:fill="D8D8D8"/>
      <w:spacing w:before="100" w:beforeAutospacing="1" w:after="100" w:afterAutospacing="1" w:line="240" w:lineRule="auto"/>
      <w:jc w:val="center"/>
    </w:pPr>
    <w:rPr>
      <w:rFonts w:ascii="Corbel" w:eastAsia="Times New Roman" w:hAnsi="Corbel" w:cs="Times New Roman"/>
      <w:sz w:val="24"/>
      <w:szCs w:val="24"/>
      <w:lang w:eastAsia="en-AU"/>
    </w:rPr>
  </w:style>
  <w:style w:type="paragraph" w:customStyle="1" w:styleId="xl122">
    <w:name w:val="xl122"/>
    <w:basedOn w:val="Normal"/>
    <w:uiPriority w:val="99"/>
    <w:rsid w:val="00BA4570"/>
    <w:pPr>
      <w:pBdr>
        <w:top w:val="single" w:sz="4" w:space="0" w:color="auto"/>
        <w:left w:val="single" w:sz="8" w:space="0" w:color="auto"/>
        <w:bottom w:val="single" w:sz="4" w:space="0" w:color="auto"/>
      </w:pBdr>
      <w:spacing w:before="100" w:beforeAutospacing="1" w:after="100" w:afterAutospacing="1" w:line="240" w:lineRule="auto"/>
      <w:jc w:val="center"/>
    </w:pPr>
    <w:rPr>
      <w:rFonts w:ascii="Corbel" w:eastAsia="Times New Roman" w:hAnsi="Corbel" w:cs="Times New Roman"/>
      <w:b/>
      <w:bCs/>
      <w:sz w:val="24"/>
      <w:szCs w:val="24"/>
      <w:lang w:eastAsia="en-AU"/>
    </w:rPr>
  </w:style>
  <w:style w:type="paragraph" w:customStyle="1" w:styleId="xl123">
    <w:name w:val="xl123"/>
    <w:basedOn w:val="Normal"/>
    <w:uiPriority w:val="99"/>
    <w:rsid w:val="00BA4570"/>
    <w:pPr>
      <w:spacing w:before="100" w:beforeAutospacing="1" w:after="100" w:afterAutospacing="1" w:line="240" w:lineRule="auto"/>
      <w:jc w:val="center"/>
    </w:pPr>
    <w:rPr>
      <w:rFonts w:ascii="Corbel" w:eastAsia="Times New Roman" w:hAnsi="Corbel" w:cs="Times New Roman"/>
      <w:sz w:val="24"/>
      <w:szCs w:val="24"/>
      <w:lang w:eastAsia="en-AU"/>
    </w:rPr>
  </w:style>
  <w:style w:type="character" w:customStyle="1" w:styleId="FramedFooter">
    <w:name w:val="Framed Footer"/>
    <w:uiPriority w:val="99"/>
    <w:rsid w:val="00BA4570"/>
    <w:rPr>
      <w:rFonts w:ascii="Arial" w:hAnsi="Arial"/>
      <w:sz w:val="18"/>
    </w:rPr>
  </w:style>
  <w:style w:type="character" w:customStyle="1" w:styleId="BoldandItalic">
    <w:name w:val="Bold and Italic"/>
    <w:uiPriority w:val="99"/>
    <w:rsid w:val="00BA4570"/>
    <w:rPr>
      <w:rFonts w:ascii="Corbel" w:hAnsi="Corbel" w:cs="Times New Roman"/>
      <w:b/>
      <w:i/>
    </w:rPr>
  </w:style>
  <w:style w:type="paragraph" w:customStyle="1" w:styleId="TableColumnHeadingBase">
    <w:name w:val="Table Column Heading Base"/>
    <w:basedOn w:val="Normal"/>
    <w:uiPriority w:val="99"/>
    <w:rsid w:val="00BA4570"/>
    <w:pPr>
      <w:spacing w:before="40" w:after="40" w:line="240" w:lineRule="auto"/>
      <w:jc w:val="both"/>
    </w:pPr>
    <w:rPr>
      <w:rFonts w:ascii="Consolas" w:eastAsia="Times New Roman" w:hAnsi="Consolas" w:cs="Times New Roman"/>
      <w:b/>
      <w:color w:val="3D4B67"/>
      <w:szCs w:val="20"/>
      <w:lang w:eastAsia="en-AU"/>
    </w:rPr>
  </w:style>
  <w:style w:type="paragraph" w:customStyle="1" w:styleId="AppendixHeading">
    <w:name w:val="Appendix Heading"/>
    <w:basedOn w:val="HeadingBase"/>
    <w:next w:val="Normal"/>
    <w:uiPriority w:val="99"/>
    <w:rsid w:val="00BA4570"/>
    <w:pPr>
      <w:spacing w:before="720" w:after="360"/>
      <w:jc w:val="right"/>
      <w:outlineLvl w:val="0"/>
    </w:pPr>
    <w:rPr>
      <w:rFonts w:ascii="Consolas" w:hAnsi="Consolas"/>
      <w:caps/>
      <w:sz w:val="32"/>
      <w:szCs w:val="36"/>
    </w:rPr>
  </w:style>
  <w:style w:type="character" w:customStyle="1" w:styleId="Bold">
    <w:name w:val="Bold"/>
    <w:uiPriority w:val="99"/>
    <w:rsid w:val="00BA4570"/>
    <w:rPr>
      <w:rFonts w:cs="Times New Roman"/>
      <w:b/>
    </w:rPr>
  </w:style>
  <w:style w:type="paragraph" w:customStyle="1" w:styleId="BoxHeading">
    <w:name w:val="Box Heading"/>
    <w:basedOn w:val="HeadingBase"/>
    <w:next w:val="BoxText"/>
    <w:uiPriority w:val="99"/>
    <w:rsid w:val="00BA4570"/>
    <w:pPr>
      <w:spacing w:before="240" w:after="120"/>
    </w:pPr>
    <w:rPr>
      <w:b/>
      <w:sz w:val="22"/>
    </w:rPr>
  </w:style>
  <w:style w:type="paragraph" w:customStyle="1" w:styleId="BoxText">
    <w:name w:val="Box Text"/>
    <w:basedOn w:val="BoxTextBase"/>
    <w:uiPriority w:val="99"/>
    <w:rsid w:val="00BA4570"/>
  </w:style>
  <w:style w:type="paragraph" w:customStyle="1" w:styleId="BoxTextBase">
    <w:name w:val="Box Text Base"/>
    <w:basedOn w:val="Normal"/>
    <w:uiPriority w:val="99"/>
    <w:rsid w:val="00BA4570"/>
    <w:pPr>
      <w:spacing w:after="240" w:line="260" w:lineRule="exact"/>
      <w:jc w:val="both"/>
    </w:pPr>
    <w:rPr>
      <w:rFonts w:ascii="Corbel" w:eastAsia="Times New Roman" w:hAnsi="Corbel" w:cs="Times New Roman"/>
      <w:color w:val="000000"/>
      <w:sz w:val="23"/>
      <w:szCs w:val="20"/>
      <w:lang w:eastAsia="en-AU"/>
    </w:rPr>
  </w:style>
  <w:style w:type="paragraph" w:customStyle="1" w:styleId="ChartGraphic">
    <w:name w:val="Chart Graphic"/>
    <w:basedOn w:val="HeadingBase"/>
    <w:next w:val="Normal"/>
    <w:uiPriority w:val="99"/>
    <w:rsid w:val="00BA4570"/>
    <w:pPr>
      <w:jc w:val="center"/>
    </w:pPr>
  </w:style>
  <w:style w:type="paragraph" w:customStyle="1" w:styleId="ChartMainHeading">
    <w:name w:val="Chart Main Heading"/>
    <w:basedOn w:val="HeadingBase"/>
    <w:next w:val="ChartGraphic"/>
    <w:uiPriority w:val="99"/>
    <w:rsid w:val="00BA4570"/>
    <w:pPr>
      <w:spacing w:after="20"/>
      <w:jc w:val="center"/>
    </w:pPr>
    <w:rPr>
      <w:b/>
      <w:sz w:val="22"/>
    </w:rPr>
  </w:style>
  <w:style w:type="paragraph" w:customStyle="1" w:styleId="ChartSecondHeading">
    <w:name w:val="Chart Second Heading"/>
    <w:basedOn w:val="HeadingBase"/>
    <w:next w:val="ChartGraphic"/>
    <w:uiPriority w:val="99"/>
    <w:rsid w:val="00BA4570"/>
    <w:pPr>
      <w:spacing w:after="20"/>
      <w:jc w:val="center"/>
    </w:pPr>
  </w:style>
  <w:style w:type="paragraph" w:customStyle="1" w:styleId="Classification">
    <w:name w:val="Classification"/>
    <w:basedOn w:val="HeadingBase"/>
    <w:next w:val="Footer"/>
    <w:uiPriority w:val="99"/>
    <w:semiHidden/>
    <w:rsid w:val="00BA4570"/>
    <w:pPr>
      <w:spacing w:after="120"/>
      <w:jc w:val="center"/>
    </w:pPr>
    <w:rPr>
      <w:b/>
      <w:smallCaps/>
    </w:rPr>
  </w:style>
  <w:style w:type="paragraph" w:customStyle="1" w:styleId="ContentsHeading">
    <w:name w:val="Contents Heading"/>
    <w:basedOn w:val="HeadingBase"/>
    <w:next w:val="Normal"/>
    <w:uiPriority w:val="99"/>
    <w:rsid w:val="00BA4570"/>
    <w:pPr>
      <w:spacing w:after="360"/>
    </w:pPr>
    <w:rPr>
      <w:smallCaps/>
      <w:sz w:val="36"/>
      <w:szCs w:val="36"/>
    </w:rPr>
  </w:style>
  <w:style w:type="paragraph" w:customStyle="1" w:styleId="FooterCentered">
    <w:name w:val="Footer Centered"/>
    <w:basedOn w:val="Footer"/>
    <w:uiPriority w:val="99"/>
    <w:rsid w:val="00BA4570"/>
  </w:style>
  <w:style w:type="character" w:customStyle="1" w:styleId="FramedHeader">
    <w:name w:val="Framed Header"/>
    <w:uiPriority w:val="99"/>
    <w:rsid w:val="00BA4570"/>
    <w:rPr>
      <w:rFonts w:ascii="Arial" w:hAnsi="Arial" w:cs="Times New Roman"/>
      <w:color w:val="auto"/>
      <w:sz w:val="18"/>
      <w:vertAlign w:val="baseline"/>
    </w:rPr>
  </w:style>
  <w:style w:type="paragraph" w:styleId="NormalIndent">
    <w:name w:val="Normal Indent"/>
    <w:basedOn w:val="Normal"/>
    <w:link w:val="NormalIndentChar"/>
    <w:uiPriority w:val="99"/>
    <w:rsid w:val="00BA4570"/>
    <w:pPr>
      <w:spacing w:after="240" w:line="260" w:lineRule="exact"/>
      <w:ind w:left="567"/>
      <w:jc w:val="both"/>
    </w:pPr>
    <w:rPr>
      <w:rFonts w:ascii="Corbel" w:eastAsia="Times New Roman" w:hAnsi="Corbel" w:cs="Times New Roman"/>
      <w:color w:val="000000"/>
      <w:sz w:val="23"/>
      <w:szCs w:val="20"/>
      <w:lang w:eastAsia="en-AU"/>
    </w:rPr>
  </w:style>
  <w:style w:type="character" w:customStyle="1" w:styleId="NormalIndentChar">
    <w:name w:val="Normal Indent Char"/>
    <w:link w:val="NormalIndent"/>
    <w:uiPriority w:val="99"/>
    <w:locked/>
    <w:rsid w:val="00BA4570"/>
    <w:rPr>
      <w:rFonts w:ascii="Corbel" w:eastAsia="Times New Roman" w:hAnsi="Corbel" w:cs="Times New Roman"/>
      <w:color w:val="000000"/>
      <w:sz w:val="23"/>
      <w:szCs w:val="20"/>
      <w:lang w:eastAsia="en-AU"/>
    </w:rPr>
  </w:style>
  <w:style w:type="paragraph" w:customStyle="1" w:styleId="RecommendationHeading">
    <w:name w:val="Recommendation Heading"/>
    <w:basedOn w:val="HeadingBase"/>
    <w:next w:val="RecommendationText"/>
    <w:uiPriority w:val="99"/>
    <w:rsid w:val="00BA4570"/>
    <w:pPr>
      <w:spacing w:before="120" w:after="240"/>
    </w:pPr>
    <w:rPr>
      <w:b/>
      <w:sz w:val="22"/>
    </w:rPr>
  </w:style>
  <w:style w:type="paragraph" w:customStyle="1" w:styleId="RecommendationText">
    <w:name w:val="Recommendation Text"/>
    <w:basedOn w:val="RecommendationTextBase"/>
    <w:uiPriority w:val="99"/>
    <w:rsid w:val="00BA4570"/>
  </w:style>
  <w:style w:type="paragraph" w:customStyle="1" w:styleId="RecommendationTextBase">
    <w:name w:val="Recommendation Text Base"/>
    <w:basedOn w:val="Normal"/>
    <w:uiPriority w:val="99"/>
    <w:rsid w:val="00BA4570"/>
    <w:pPr>
      <w:spacing w:after="240" w:line="260" w:lineRule="exact"/>
      <w:jc w:val="both"/>
    </w:pPr>
    <w:rPr>
      <w:rFonts w:ascii="Corbel" w:eastAsia="Times New Roman" w:hAnsi="Corbel" w:cs="Times New Roman"/>
      <w:i/>
      <w:color w:val="000000"/>
      <w:sz w:val="23"/>
      <w:szCs w:val="20"/>
      <w:lang w:eastAsia="en-AU"/>
    </w:rPr>
  </w:style>
  <w:style w:type="paragraph" w:customStyle="1" w:styleId="TableTextBase">
    <w:name w:val="Table Text Base"/>
    <w:uiPriority w:val="99"/>
    <w:rsid w:val="00BA4570"/>
    <w:pPr>
      <w:spacing w:before="40" w:after="40" w:line="240" w:lineRule="auto"/>
      <w:jc w:val="both"/>
    </w:pPr>
    <w:rPr>
      <w:rFonts w:ascii="Corbel" w:eastAsia="Times New Roman" w:hAnsi="Corbel" w:cs="Times New Roman"/>
      <w:color w:val="000000"/>
      <w:sz w:val="21"/>
      <w:szCs w:val="20"/>
      <w:lang w:eastAsia="en-AU"/>
    </w:rPr>
  </w:style>
  <w:style w:type="paragraph" w:customStyle="1" w:styleId="TableColumnHeadingCentred">
    <w:name w:val="Table Column Heading Centred"/>
    <w:basedOn w:val="TableColumnHeadingBase"/>
    <w:uiPriority w:val="99"/>
    <w:rsid w:val="00BA4570"/>
    <w:pPr>
      <w:jc w:val="center"/>
    </w:pPr>
  </w:style>
  <w:style w:type="paragraph" w:customStyle="1" w:styleId="TableColumnHeadingLeft">
    <w:name w:val="Table Column Heading Left"/>
    <w:basedOn w:val="TableColumnHeadingBase"/>
    <w:uiPriority w:val="99"/>
    <w:rsid w:val="00BA4570"/>
  </w:style>
  <w:style w:type="paragraph" w:customStyle="1" w:styleId="TableColumnHeadingRight">
    <w:name w:val="Table Column Heading Right"/>
    <w:basedOn w:val="TableColumnHeadingBase"/>
    <w:uiPriority w:val="99"/>
    <w:rsid w:val="00BA4570"/>
    <w:pPr>
      <w:jc w:val="right"/>
    </w:pPr>
  </w:style>
  <w:style w:type="paragraph" w:customStyle="1" w:styleId="TableMainHeadingContd">
    <w:name w:val="Table Main Heading Contd"/>
    <w:basedOn w:val="HeadingBase"/>
    <w:next w:val="TableGraphic"/>
    <w:uiPriority w:val="99"/>
    <w:rsid w:val="00BA4570"/>
    <w:pPr>
      <w:pageBreakBefore/>
      <w:spacing w:after="20"/>
    </w:pPr>
    <w:rPr>
      <w:rFonts w:ascii="Consolas" w:hAnsi="Consolas"/>
      <w:b/>
      <w:sz w:val="24"/>
    </w:rPr>
  </w:style>
  <w:style w:type="paragraph" w:customStyle="1" w:styleId="TableSecondHeading">
    <w:name w:val="Table Second Heading"/>
    <w:basedOn w:val="HeadingBase"/>
    <w:next w:val="TableGraphic"/>
    <w:uiPriority w:val="99"/>
    <w:rsid w:val="00BA4570"/>
    <w:pPr>
      <w:spacing w:after="20"/>
    </w:pPr>
  </w:style>
  <w:style w:type="paragraph" w:customStyle="1" w:styleId="TableTextIndented">
    <w:name w:val="Table Text Indented"/>
    <w:basedOn w:val="TableTextBase"/>
    <w:uiPriority w:val="99"/>
    <w:rsid w:val="00BA4570"/>
    <w:pPr>
      <w:ind w:left="284"/>
    </w:pPr>
  </w:style>
  <w:style w:type="paragraph" w:customStyle="1" w:styleId="TableTextLeft">
    <w:name w:val="Table Text Left"/>
    <w:basedOn w:val="TableTextBase"/>
    <w:uiPriority w:val="99"/>
    <w:rsid w:val="00BA4570"/>
  </w:style>
  <w:style w:type="paragraph" w:customStyle="1" w:styleId="TableTextRight">
    <w:name w:val="Table Text Right"/>
    <w:basedOn w:val="TableTextBase"/>
    <w:uiPriority w:val="99"/>
    <w:rsid w:val="00BA4570"/>
    <w:pPr>
      <w:jc w:val="right"/>
    </w:pPr>
  </w:style>
  <w:style w:type="paragraph" w:styleId="TOC1">
    <w:name w:val="toc 1"/>
    <w:basedOn w:val="HeadingBase"/>
    <w:next w:val="Normal"/>
    <w:uiPriority w:val="99"/>
    <w:rsid w:val="00BA4570"/>
    <w:pPr>
      <w:tabs>
        <w:tab w:val="right" w:leader="dot" w:pos="9072"/>
      </w:tabs>
      <w:spacing w:before="180"/>
      <w:ind w:right="851"/>
    </w:pPr>
    <w:rPr>
      <w:rFonts w:ascii="Arial Bold" w:hAnsi="Arial Bold"/>
      <w:b/>
      <w:smallCaps/>
      <w:sz w:val="22"/>
      <w:szCs w:val="22"/>
    </w:rPr>
  </w:style>
  <w:style w:type="paragraph" w:styleId="TOC2">
    <w:name w:val="toc 2"/>
    <w:basedOn w:val="HeadingBase"/>
    <w:next w:val="Normal"/>
    <w:uiPriority w:val="99"/>
    <w:rsid w:val="00BA4570"/>
    <w:pPr>
      <w:tabs>
        <w:tab w:val="right" w:leader="dot" w:pos="9072"/>
      </w:tabs>
      <w:spacing w:before="40" w:after="20"/>
      <w:ind w:right="851"/>
    </w:pPr>
  </w:style>
  <w:style w:type="paragraph" w:styleId="TOC3">
    <w:name w:val="toc 3"/>
    <w:basedOn w:val="Normal"/>
    <w:next w:val="Normal"/>
    <w:uiPriority w:val="99"/>
    <w:rsid w:val="00BA4570"/>
    <w:pPr>
      <w:tabs>
        <w:tab w:val="right" w:leader="dot" w:pos="9072"/>
      </w:tabs>
      <w:spacing w:before="20" w:after="0" w:line="240" w:lineRule="auto"/>
      <w:ind w:left="284" w:right="851"/>
      <w:jc w:val="both"/>
    </w:pPr>
    <w:rPr>
      <w:rFonts w:ascii="Corbel" w:eastAsia="Times New Roman" w:hAnsi="Corbel" w:cs="Times New Roman"/>
      <w:color w:val="000000"/>
      <w:sz w:val="23"/>
      <w:szCs w:val="20"/>
      <w:lang w:eastAsia="en-AU"/>
    </w:rPr>
  </w:style>
  <w:style w:type="paragraph" w:styleId="TOC4">
    <w:name w:val="toc 4"/>
    <w:basedOn w:val="Normal"/>
    <w:next w:val="Normal"/>
    <w:uiPriority w:val="99"/>
    <w:rsid w:val="00BA4570"/>
    <w:pPr>
      <w:tabs>
        <w:tab w:val="right" w:leader="dot" w:pos="9072"/>
      </w:tabs>
      <w:spacing w:after="0" w:line="240" w:lineRule="auto"/>
      <w:ind w:left="284" w:right="851"/>
      <w:jc w:val="both"/>
    </w:pPr>
    <w:rPr>
      <w:rFonts w:ascii="Corbel" w:eastAsia="Times New Roman" w:hAnsi="Corbel" w:cs="Times New Roman"/>
      <w:color w:val="000000"/>
      <w:sz w:val="23"/>
      <w:szCs w:val="20"/>
      <w:lang w:eastAsia="en-AU"/>
    </w:rPr>
  </w:style>
  <w:style w:type="character" w:customStyle="1" w:styleId="italic">
    <w:name w:val="italic"/>
    <w:uiPriority w:val="99"/>
    <w:rsid w:val="00BA4570"/>
    <w:rPr>
      <w:rFonts w:cs="Times New Roman"/>
      <w:i/>
    </w:rPr>
  </w:style>
  <w:style w:type="paragraph" w:customStyle="1" w:styleId="OneLevelNumberedParagraph">
    <w:name w:val="One Level Numbered Paragraph"/>
    <w:basedOn w:val="Normal"/>
    <w:uiPriority w:val="99"/>
    <w:rsid w:val="00BA4570"/>
    <w:pPr>
      <w:numPr>
        <w:numId w:val="15"/>
      </w:numPr>
      <w:spacing w:after="240" w:line="260" w:lineRule="exact"/>
      <w:jc w:val="both"/>
    </w:pPr>
    <w:rPr>
      <w:rFonts w:ascii="Corbel" w:eastAsia="Times New Roman" w:hAnsi="Corbel" w:cs="Times New Roman"/>
      <w:color w:val="000000"/>
      <w:sz w:val="23"/>
      <w:szCs w:val="20"/>
      <w:lang w:eastAsia="en-AU"/>
    </w:rPr>
  </w:style>
  <w:style w:type="paragraph" w:customStyle="1" w:styleId="RecommendationBullet">
    <w:name w:val="Recommendation Bullet"/>
    <w:basedOn w:val="RecommendationTextBase"/>
    <w:uiPriority w:val="99"/>
    <w:rsid w:val="00BA4570"/>
    <w:pPr>
      <w:numPr>
        <w:numId w:val="16"/>
      </w:numPr>
    </w:pPr>
  </w:style>
  <w:style w:type="paragraph" w:customStyle="1" w:styleId="RecommendationDash">
    <w:name w:val="Recommendation Dash"/>
    <w:basedOn w:val="RecommendationTextBase"/>
    <w:uiPriority w:val="99"/>
    <w:rsid w:val="00BA4570"/>
    <w:pPr>
      <w:numPr>
        <w:ilvl w:val="1"/>
        <w:numId w:val="16"/>
      </w:numPr>
    </w:pPr>
  </w:style>
  <w:style w:type="paragraph" w:customStyle="1" w:styleId="RecommendationDoubleDot">
    <w:name w:val="Recommendation Double Dot"/>
    <w:basedOn w:val="RecommendationTextBase"/>
    <w:uiPriority w:val="99"/>
    <w:rsid w:val="00BA4570"/>
    <w:pPr>
      <w:numPr>
        <w:ilvl w:val="2"/>
        <w:numId w:val="16"/>
      </w:numPr>
    </w:pPr>
  </w:style>
  <w:style w:type="paragraph" w:customStyle="1" w:styleId="Heading1NotNumbered">
    <w:name w:val="Heading 1 Not Numbered"/>
    <w:basedOn w:val="HeadingBase"/>
    <w:next w:val="Normal"/>
    <w:uiPriority w:val="99"/>
    <w:rsid w:val="00BA4570"/>
    <w:pPr>
      <w:spacing w:before="720" w:after="360"/>
    </w:pPr>
    <w:rPr>
      <w:rFonts w:ascii="Consolas" w:hAnsi="Consolas"/>
      <w:caps/>
      <w:sz w:val="32"/>
      <w:szCs w:val="36"/>
    </w:rPr>
  </w:style>
  <w:style w:type="paragraph" w:customStyle="1" w:styleId="Heading2NotNumbered">
    <w:name w:val="Heading 2 Not Numbered"/>
    <w:basedOn w:val="HeadingBase"/>
    <w:next w:val="Normal"/>
    <w:uiPriority w:val="99"/>
    <w:rsid w:val="00BA4570"/>
    <w:pPr>
      <w:spacing w:before="360" w:after="180"/>
    </w:pPr>
    <w:rPr>
      <w:b/>
      <w:sz w:val="29"/>
      <w:szCs w:val="28"/>
    </w:rPr>
  </w:style>
  <w:style w:type="paragraph" w:customStyle="1" w:styleId="Heading3NotNumbered">
    <w:name w:val="Heading 3 Not Numbered"/>
    <w:basedOn w:val="HeadingBase"/>
    <w:next w:val="Normal"/>
    <w:uiPriority w:val="99"/>
    <w:rsid w:val="00BA4570"/>
    <w:pPr>
      <w:spacing w:before="240" w:after="120"/>
    </w:pPr>
    <w:rPr>
      <w:b/>
      <w:sz w:val="23"/>
      <w:szCs w:val="26"/>
    </w:rPr>
  </w:style>
  <w:style w:type="paragraph" w:customStyle="1" w:styleId="Heading4NotNumbered">
    <w:name w:val="Heading 4 Not Numbered"/>
    <w:basedOn w:val="HeadingBase"/>
    <w:uiPriority w:val="99"/>
    <w:rsid w:val="00BA4570"/>
    <w:pPr>
      <w:spacing w:before="120" w:after="120"/>
      <w:outlineLvl w:val="3"/>
    </w:pPr>
    <w:rPr>
      <w:b/>
      <w:caps/>
    </w:rPr>
  </w:style>
  <w:style w:type="paragraph" w:styleId="Caption">
    <w:name w:val="caption"/>
    <w:basedOn w:val="Normal"/>
    <w:next w:val="Normal"/>
    <w:link w:val="CaptionChar"/>
    <w:uiPriority w:val="99"/>
    <w:qFormat/>
    <w:rsid w:val="00BA4570"/>
    <w:pPr>
      <w:spacing w:after="240" w:line="260" w:lineRule="exact"/>
      <w:jc w:val="both"/>
    </w:pPr>
    <w:rPr>
      <w:rFonts w:ascii="Corbel" w:eastAsia="Times New Roman" w:hAnsi="Corbel" w:cs="Times New Roman"/>
      <w:b/>
      <w:bCs/>
      <w:color w:val="000000"/>
      <w:sz w:val="23"/>
      <w:szCs w:val="20"/>
      <w:lang w:eastAsia="en-AU"/>
    </w:rPr>
  </w:style>
  <w:style w:type="character" w:customStyle="1" w:styleId="CaptionChar">
    <w:name w:val="Caption Char"/>
    <w:link w:val="Caption"/>
    <w:uiPriority w:val="99"/>
    <w:locked/>
    <w:rsid w:val="00BA4570"/>
    <w:rPr>
      <w:rFonts w:ascii="Corbel" w:eastAsia="Times New Roman" w:hAnsi="Corbel" w:cs="Times New Roman"/>
      <w:b/>
      <w:bCs/>
      <w:color w:val="000000"/>
      <w:sz w:val="23"/>
      <w:szCs w:val="20"/>
      <w:lang w:eastAsia="en-AU"/>
    </w:rPr>
  </w:style>
  <w:style w:type="character" w:customStyle="1" w:styleId="DocumentMapChar">
    <w:name w:val="Document Map Char"/>
    <w:link w:val="DocumentMap"/>
    <w:uiPriority w:val="99"/>
    <w:semiHidden/>
    <w:locked/>
    <w:rsid w:val="00BA4570"/>
    <w:rPr>
      <w:rFonts w:ascii="Tahoma" w:hAnsi="Tahoma" w:cs="Tahoma"/>
      <w:color w:val="000000"/>
      <w:sz w:val="23"/>
      <w:shd w:val="clear" w:color="auto" w:fill="000080"/>
    </w:rPr>
  </w:style>
  <w:style w:type="paragraph" w:styleId="DocumentMap">
    <w:name w:val="Document Map"/>
    <w:basedOn w:val="Normal"/>
    <w:link w:val="DocumentMapChar"/>
    <w:uiPriority w:val="99"/>
    <w:semiHidden/>
    <w:rsid w:val="00BA4570"/>
    <w:pPr>
      <w:shd w:val="clear" w:color="auto" w:fill="000080"/>
      <w:spacing w:after="240" w:line="260" w:lineRule="exact"/>
      <w:jc w:val="both"/>
    </w:pPr>
    <w:rPr>
      <w:rFonts w:ascii="Tahoma" w:hAnsi="Tahoma" w:cs="Tahoma"/>
      <w:color w:val="000000"/>
      <w:sz w:val="23"/>
    </w:rPr>
  </w:style>
  <w:style w:type="character" w:customStyle="1" w:styleId="DocumentMapChar1">
    <w:name w:val="Document Map Char1"/>
    <w:basedOn w:val="DefaultParagraphFont"/>
    <w:uiPriority w:val="99"/>
    <w:semiHidden/>
    <w:rsid w:val="00BA4570"/>
    <w:rPr>
      <w:rFonts w:ascii="Tahoma" w:hAnsi="Tahoma" w:cs="Tahoma"/>
      <w:sz w:val="16"/>
      <w:szCs w:val="16"/>
    </w:rPr>
  </w:style>
  <w:style w:type="character" w:customStyle="1" w:styleId="EndnoteTextChar1">
    <w:name w:val="Endnote Text Char1"/>
    <w:basedOn w:val="DefaultParagraphFont"/>
    <w:uiPriority w:val="99"/>
    <w:semiHidden/>
    <w:rsid w:val="00BA4570"/>
    <w:rPr>
      <w:sz w:val="20"/>
      <w:szCs w:val="20"/>
    </w:rPr>
  </w:style>
  <w:style w:type="character" w:customStyle="1" w:styleId="MacroTextChar">
    <w:name w:val="Macro Text Char"/>
    <w:link w:val="MacroText"/>
    <w:uiPriority w:val="99"/>
    <w:semiHidden/>
    <w:locked/>
    <w:rsid w:val="00BA4570"/>
    <w:rPr>
      <w:rFonts w:ascii="Courier New" w:hAnsi="Courier New" w:cs="Courier New"/>
      <w:color w:val="000000"/>
    </w:rPr>
  </w:style>
  <w:style w:type="paragraph" w:styleId="MacroText">
    <w:name w:val="macro"/>
    <w:link w:val="MacroTextChar"/>
    <w:uiPriority w:val="99"/>
    <w:semiHidden/>
    <w:rsid w:val="00BA4570"/>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color w:val="000000"/>
    </w:rPr>
  </w:style>
  <w:style w:type="character" w:customStyle="1" w:styleId="MacroTextChar1">
    <w:name w:val="Macro Text Char1"/>
    <w:basedOn w:val="DefaultParagraphFont"/>
    <w:uiPriority w:val="99"/>
    <w:semiHidden/>
    <w:rsid w:val="00BA4570"/>
    <w:rPr>
      <w:rFonts w:ascii="Consolas" w:hAnsi="Consolas" w:cs="Consolas"/>
      <w:sz w:val="20"/>
      <w:szCs w:val="20"/>
    </w:rPr>
  </w:style>
  <w:style w:type="paragraph" w:styleId="TableofAuthorities">
    <w:name w:val="table of authorities"/>
    <w:basedOn w:val="Normal"/>
    <w:next w:val="Normal"/>
    <w:uiPriority w:val="99"/>
    <w:rsid w:val="00BA4570"/>
    <w:pPr>
      <w:spacing w:after="240" w:line="260" w:lineRule="exact"/>
      <w:ind w:left="200" w:hanging="200"/>
      <w:jc w:val="both"/>
    </w:pPr>
    <w:rPr>
      <w:rFonts w:ascii="Corbel" w:eastAsia="Times New Roman" w:hAnsi="Corbel" w:cs="Times New Roman"/>
      <w:color w:val="000000"/>
      <w:sz w:val="23"/>
      <w:szCs w:val="20"/>
      <w:lang w:eastAsia="en-AU"/>
    </w:rPr>
  </w:style>
  <w:style w:type="paragraph" w:styleId="TableofFigures">
    <w:name w:val="table of figures"/>
    <w:basedOn w:val="Normal"/>
    <w:next w:val="Normal"/>
    <w:uiPriority w:val="99"/>
    <w:rsid w:val="00BA4570"/>
    <w:pPr>
      <w:spacing w:after="240" w:line="260" w:lineRule="exact"/>
      <w:jc w:val="both"/>
    </w:pPr>
    <w:rPr>
      <w:rFonts w:ascii="Corbel" w:eastAsia="Times New Roman" w:hAnsi="Corbel" w:cs="Times New Roman"/>
      <w:color w:val="000000"/>
      <w:sz w:val="23"/>
      <w:szCs w:val="20"/>
      <w:lang w:eastAsia="en-AU"/>
    </w:rPr>
  </w:style>
  <w:style w:type="paragraph" w:customStyle="1" w:styleId="Heading5NotNumbered">
    <w:name w:val="Heading 5 Not Numbered"/>
    <w:basedOn w:val="HeadingBase"/>
    <w:uiPriority w:val="99"/>
    <w:rsid w:val="00BA4570"/>
    <w:pPr>
      <w:spacing w:after="120"/>
      <w:outlineLvl w:val="4"/>
    </w:pPr>
    <w:rPr>
      <w:b/>
    </w:rPr>
  </w:style>
  <w:style w:type="paragraph" w:customStyle="1" w:styleId="FileProperties">
    <w:name w:val="File Properties"/>
    <w:basedOn w:val="Normal"/>
    <w:uiPriority w:val="99"/>
    <w:rsid w:val="00BA4570"/>
    <w:pPr>
      <w:spacing w:after="240" w:line="260" w:lineRule="exact"/>
      <w:jc w:val="both"/>
    </w:pPr>
    <w:rPr>
      <w:rFonts w:ascii="Corbel" w:eastAsia="Times New Roman" w:hAnsi="Corbel" w:cs="Times New Roman"/>
      <w:i/>
      <w:sz w:val="23"/>
      <w:szCs w:val="20"/>
      <w:lang w:eastAsia="en-AU"/>
    </w:rPr>
  </w:style>
  <w:style w:type="paragraph" w:customStyle="1" w:styleId="TableBullet">
    <w:name w:val="TableBullet"/>
    <w:basedOn w:val="Bullet"/>
    <w:uiPriority w:val="99"/>
    <w:rsid w:val="00BA4570"/>
    <w:pPr>
      <w:numPr>
        <w:numId w:val="0"/>
      </w:numPr>
      <w:spacing w:before="40" w:after="60" w:line="260" w:lineRule="exact"/>
      <w:jc w:val="both"/>
    </w:pPr>
    <w:rPr>
      <w:szCs w:val="20"/>
    </w:rPr>
  </w:style>
  <w:style w:type="paragraph" w:customStyle="1" w:styleId="ScheduleList">
    <w:name w:val="ScheduleList"/>
    <w:basedOn w:val="Normal"/>
    <w:uiPriority w:val="99"/>
    <w:rsid w:val="00BA4570"/>
    <w:pPr>
      <w:numPr>
        <w:numId w:val="17"/>
      </w:numPr>
      <w:spacing w:after="240" w:line="260" w:lineRule="exact"/>
      <w:jc w:val="both"/>
    </w:pPr>
    <w:rPr>
      <w:rFonts w:ascii="Corbel" w:eastAsia="Times New Roman" w:hAnsi="Corbel" w:cs="Times New Roman"/>
      <w:b/>
      <w:color w:val="000000"/>
      <w:sz w:val="23"/>
      <w:szCs w:val="20"/>
      <w:lang w:eastAsia="en-AU"/>
    </w:rPr>
  </w:style>
  <w:style w:type="paragraph" w:customStyle="1" w:styleId="ScheduleListSubHeading">
    <w:name w:val="ScheduleListSubHeading"/>
    <w:uiPriority w:val="99"/>
    <w:rsid w:val="00BA4570"/>
    <w:pPr>
      <w:numPr>
        <w:ilvl w:val="1"/>
        <w:numId w:val="17"/>
      </w:numPr>
      <w:tabs>
        <w:tab w:val="num" w:pos="2574"/>
      </w:tabs>
      <w:spacing w:after="240" w:line="260" w:lineRule="exact"/>
      <w:ind w:hanging="360"/>
      <w:jc w:val="both"/>
    </w:pPr>
    <w:rPr>
      <w:rFonts w:ascii="Corbel" w:eastAsia="Times New Roman" w:hAnsi="Corbel" w:cs="Times New Roman"/>
      <w:b/>
      <w:color w:val="000000"/>
      <w:sz w:val="23"/>
      <w:szCs w:val="20"/>
      <w:lang w:eastAsia="en-AU"/>
    </w:rPr>
  </w:style>
  <w:style w:type="paragraph" w:customStyle="1" w:styleId="CoverStatesList">
    <w:name w:val="CoverStatesList"/>
    <w:basedOn w:val="Normal"/>
    <w:uiPriority w:val="99"/>
    <w:rsid w:val="00BA4570"/>
    <w:pPr>
      <w:keepNext/>
      <w:tabs>
        <w:tab w:val="num" w:pos="284"/>
      </w:tabs>
      <w:spacing w:before="240" w:after="60" w:line="240" w:lineRule="auto"/>
      <w:ind w:left="284" w:hanging="284"/>
    </w:pPr>
    <w:rPr>
      <w:rFonts w:ascii="Consolas" w:eastAsia="Times New Roman" w:hAnsi="Consolas" w:cs="Times New Roman"/>
      <w:sz w:val="30"/>
      <w:szCs w:val="32"/>
      <w:lang w:eastAsia="ja-JP"/>
    </w:rPr>
  </w:style>
  <w:style w:type="paragraph" w:customStyle="1" w:styleId="Heading1Red">
    <w:name w:val="Heading 1 Red"/>
    <w:basedOn w:val="Heading1"/>
    <w:uiPriority w:val="99"/>
    <w:rsid w:val="00BA4570"/>
    <w:pPr>
      <w:keepLines w:val="0"/>
      <w:spacing w:after="180"/>
    </w:pPr>
    <w:rPr>
      <w:color w:val="980033"/>
    </w:rPr>
  </w:style>
  <w:style w:type="paragraph" w:customStyle="1" w:styleId="Indentednumberpara">
    <w:name w:val="Indented number para"/>
    <w:basedOn w:val="Romannumeral"/>
    <w:uiPriority w:val="99"/>
    <w:rsid w:val="00BA4570"/>
    <w:pPr>
      <w:numPr>
        <w:ilvl w:val="1"/>
        <w:numId w:val="18"/>
      </w:numPr>
      <w:tabs>
        <w:tab w:val="num" w:pos="1134"/>
      </w:tabs>
    </w:pPr>
    <w:rPr>
      <w:rFonts w:cs="Times New Roman"/>
      <w:szCs w:val="20"/>
    </w:rPr>
  </w:style>
  <w:style w:type="paragraph" w:customStyle="1" w:styleId="IndentedQuote">
    <w:name w:val="Indented Quote"/>
    <w:basedOn w:val="Normal"/>
    <w:uiPriority w:val="99"/>
    <w:rsid w:val="00BA4570"/>
    <w:pPr>
      <w:pBdr>
        <w:top w:val="single" w:sz="2" w:space="10" w:color="000080"/>
        <w:bottom w:val="single" w:sz="2" w:space="10" w:color="000080"/>
      </w:pBdr>
      <w:shd w:val="clear" w:color="auto" w:fill="FFFFFF"/>
      <w:spacing w:before="240" w:after="240" w:line="280" w:lineRule="exact"/>
      <w:ind w:left="567" w:right="567"/>
      <w:contextualSpacing/>
      <w:jc w:val="both"/>
    </w:pPr>
    <w:rPr>
      <w:rFonts w:ascii="Corbel" w:eastAsia="Times New Roman" w:hAnsi="Corbel" w:cs="Times New Roman"/>
      <w:color w:val="3D4B67"/>
      <w:sz w:val="23"/>
      <w:szCs w:val="20"/>
      <w:lang w:eastAsia="ja-JP"/>
    </w:rPr>
  </w:style>
  <w:style w:type="paragraph" w:customStyle="1" w:styleId="IndentItalic">
    <w:name w:val="IndentItalic"/>
    <w:basedOn w:val="NormalIndent"/>
    <w:uiPriority w:val="99"/>
    <w:rsid w:val="00BA4570"/>
    <w:rPr>
      <w:i/>
    </w:rPr>
  </w:style>
  <w:style w:type="paragraph" w:customStyle="1" w:styleId="HeaderEvenRed">
    <w:name w:val="Header Even Red"/>
    <w:basedOn w:val="HeaderEven"/>
    <w:uiPriority w:val="99"/>
    <w:rsid w:val="00BA4570"/>
    <w:rPr>
      <w:rFonts w:cs="Times New Roman"/>
      <w:color w:val="980033"/>
      <w:szCs w:val="20"/>
    </w:rPr>
  </w:style>
  <w:style w:type="paragraph" w:customStyle="1" w:styleId="HeaderOddRed">
    <w:name w:val="Header Odd Red"/>
    <w:basedOn w:val="HeaderOdd"/>
    <w:uiPriority w:val="99"/>
    <w:rsid w:val="00BA4570"/>
    <w:rPr>
      <w:rFonts w:cs="Times New Roman"/>
      <w:color w:val="980033"/>
      <w:szCs w:val="20"/>
    </w:rPr>
  </w:style>
  <w:style w:type="paragraph" w:styleId="ListBullet">
    <w:name w:val="List Bullet"/>
    <w:basedOn w:val="Normal"/>
    <w:link w:val="ListBulletChar"/>
    <w:uiPriority w:val="99"/>
    <w:rsid w:val="00BA4570"/>
    <w:pPr>
      <w:spacing w:after="113" w:line="240" w:lineRule="auto"/>
      <w:ind w:left="720" w:hanging="363"/>
    </w:pPr>
    <w:rPr>
      <w:rFonts w:ascii="Corbel" w:eastAsia="Times New Roman" w:hAnsi="Corbel" w:cs="Times New Roman"/>
    </w:rPr>
  </w:style>
  <w:style w:type="character" w:customStyle="1" w:styleId="ListBulletChar">
    <w:name w:val="List Bullet Char"/>
    <w:link w:val="ListBullet"/>
    <w:uiPriority w:val="99"/>
    <w:locked/>
    <w:rsid w:val="00BA4570"/>
    <w:rPr>
      <w:rFonts w:ascii="Corbel" w:eastAsia="Times New Roman" w:hAnsi="Corbel" w:cs="Times New Roman"/>
    </w:rPr>
  </w:style>
  <w:style w:type="paragraph" w:customStyle="1" w:styleId="Bodycopy">
    <w:name w:val="Body copy"/>
    <w:basedOn w:val="Normal"/>
    <w:link w:val="BodycopyChar"/>
    <w:uiPriority w:val="99"/>
    <w:rsid w:val="00BA4570"/>
    <w:pPr>
      <w:spacing w:after="113" w:line="240" w:lineRule="auto"/>
    </w:pPr>
    <w:rPr>
      <w:rFonts w:ascii="Corbel" w:eastAsia="Times New Roman" w:hAnsi="Corbel" w:cs="Times New Roman"/>
    </w:rPr>
  </w:style>
  <w:style w:type="character" w:customStyle="1" w:styleId="BodycopyChar">
    <w:name w:val="Body copy Char"/>
    <w:link w:val="Bodycopy"/>
    <w:uiPriority w:val="99"/>
    <w:locked/>
    <w:rsid w:val="00BA4570"/>
    <w:rPr>
      <w:rFonts w:ascii="Corbel" w:eastAsia="Times New Roman" w:hAnsi="Corbel" w:cs="Times New Roman"/>
    </w:rPr>
  </w:style>
  <w:style w:type="paragraph" w:customStyle="1" w:styleId="SectionHeading">
    <w:name w:val="Section Heading"/>
    <w:basedOn w:val="Heading4"/>
    <w:uiPriority w:val="99"/>
    <w:rsid w:val="00BA4570"/>
    <w:pPr>
      <w:spacing w:before="240" w:after="60"/>
    </w:pPr>
    <w:rPr>
      <w:caps w:val="0"/>
      <w:color w:val="7584BD"/>
      <w:sz w:val="22"/>
      <w:szCs w:val="28"/>
      <w:lang w:eastAsia="en-US"/>
    </w:rPr>
  </w:style>
  <w:style w:type="paragraph" w:customStyle="1" w:styleId="IndentHanging">
    <w:name w:val="Indent: Hanging"/>
    <w:basedOn w:val="Normal"/>
    <w:uiPriority w:val="99"/>
    <w:semiHidden/>
    <w:rsid w:val="00BA4570"/>
    <w:pPr>
      <w:numPr>
        <w:numId w:val="19"/>
      </w:numPr>
      <w:spacing w:after="140" w:line="280" w:lineRule="atLeast"/>
    </w:pPr>
    <w:rPr>
      <w:rFonts w:ascii="Arial" w:eastAsia="Times New Roman" w:hAnsi="Arial" w:cs="Arial"/>
      <w:lang w:eastAsia="en-AU"/>
    </w:rPr>
  </w:style>
  <w:style w:type="paragraph" w:customStyle="1" w:styleId="IndentHanging1">
    <w:name w:val="Indent: Hanging 1"/>
    <w:basedOn w:val="IndentHanging"/>
    <w:uiPriority w:val="99"/>
    <w:rsid w:val="00BA4570"/>
    <w:pPr>
      <w:numPr>
        <w:ilvl w:val="1"/>
      </w:numPr>
      <w:tabs>
        <w:tab w:val="num" w:pos="1440"/>
        <w:tab w:val="num" w:pos="2268"/>
      </w:tabs>
      <w:ind w:left="1440" w:hanging="360"/>
    </w:pPr>
  </w:style>
  <w:style w:type="paragraph" w:customStyle="1" w:styleId="IndentHanging2">
    <w:name w:val="Indent: Hanging 2"/>
    <w:basedOn w:val="IndentHanging1"/>
    <w:uiPriority w:val="99"/>
    <w:semiHidden/>
    <w:rsid w:val="00BA4570"/>
    <w:pPr>
      <w:numPr>
        <w:ilvl w:val="2"/>
      </w:numPr>
      <w:tabs>
        <w:tab w:val="num" w:pos="2160"/>
      </w:tabs>
    </w:pPr>
  </w:style>
  <w:style w:type="paragraph" w:customStyle="1" w:styleId="IndentHanging3">
    <w:name w:val="Indent: Hanging 3"/>
    <w:basedOn w:val="IndentHanging2"/>
    <w:uiPriority w:val="99"/>
    <w:semiHidden/>
    <w:rsid w:val="00BA4570"/>
    <w:pPr>
      <w:numPr>
        <w:ilvl w:val="3"/>
      </w:numPr>
      <w:tabs>
        <w:tab w:val="num" w:pos="1440"/>
        <w:tab w:val="num" w:pos="2835"/>
        <w:tab w:val="num" w:pos="2880"/>
      </w:tabs>
    </w:pPr>
  </w:style>
  <w:style w:type="paragraph" w:customStyle="1" w:styleId="IndentHanging4">
    <w:name w:val="Indent: Hanging 4"/>
    <w:basedOn w:val="IndentHanging3"/>
    <w:uiPriority w:val="99"/>
    <w:semiHidden/>
    <w:rsid w:val="00BA4570"/>
    <w:pPr>
      <w:numPr>
        <w:ilvl w:val="4"/>
      </w:numPr>
      <w:tabs>
        <w:tab w:val="num" w:pos="1701"/>
        <w:tab w:val="num" w:pos="3402"/>
        <w:tab w:val="num" w:pos="3600"/>
      </w:tabs>
      <w:ind w:hanging="360"/>
    </w:pPr>
  </w:style>
  <w:style w:type="paragraph" w:customStyle="1" w:styleId="IndentHanging5">
    <w:name w:val="Indent: Hanging 5"/>
    <w:basedOn w:val="IndentHanging4"/>
    <w:uiPriority w:val="99"/>
    <w:semiHidden/>
    <w:rsid w:val="00BA4570"/>
    <w:pPr>
      <w:numPr>
        <w:ilvl w:val="5"/>
      </w:numPr>
      <w:tabs>
        <w:tab w:val="num" w:pos="2126"/>
        <w:tab w:val="num" w:pos="3969"/>
        <w:tab w:val="num" w:pos="4320"/>
      </w:tabs>
      <w:ind w:hanging="567"/>
    </w:pPr>
  </w:style>
  <w:style w:type="paragraph" w:customStyle="1" w:styleId="IndentHanging6">
    <w:name w:val="Indent: Hanging 6"/>
    <w:basedOn w:val="IndentHanging5"/>
    <w:uiPriority w:val="99"/>
    <w:semiHidden/>
    <w:rsid w:val="00BA4570"/>
    <w:pPr>
      <w:numPr>
        <w:ilvl w:val="6"/>
      </w:numPr>
      <w:tabs>
        <w:tab w:val="num" w:pos="2160"/>
        <w:tab w:val="num" w:pos="4536"/>
        <w:tab w:val="num" w:pos="5040"/>
      </w:tabs>
      <w:ind w:hanging="567"/>
    </w:pPr>
  </w:style>
  <w:style w:type="paragraph" w:customStyle="1" w:styleId="IndentHanging7">
    <w:name w:val="Indent: Hanging 7"/>
    <w:basedOn w:val="IndentHanging6"/>
    <w:uiPriority w:val="99"/>
    <w:semiHidden/>
    <w:rsid w:val="00BA4570"/>
    <w:pPr>
      <w:numPr>
        <w:ilvl w:val="7"/>
      </w:numPr>
      <w:tabs>
        <w:tab w:val="num" w:pos="2268"/>
        <w:tab w:val="num" w:pos="5103"/>
        <w:tab w:val="num" w:pos="5760"/>
      </w:tabs>
    </w:pPr>
  </w:style>
  <w:style w:type="paragraph" w:customStyle="1" w:styleId="IndentHanging8">
    <w:name w:val="Indent: Hanging 8"/>
    <w:basedOn w:val="IndentHanging7"/>
    <w:uiPriority w:val="99"/>
    <w:semiHidden/>
    <w:rsid w:val="00BA4570"/>
    <w:pPr>
      <w:numPr>
        <w:ilvl w:val="8"/>
      </w:numPr>
      <w:tabs>
        <w:tab w:val="num" w:pos="2551"/>
        <w:tab w:val="num" w:pos="5670"/>
        <w:tab w:val="num" w:pos="6480"/>
      </w:tabs>
    </w:pPr>
  </w:style>
  <w:style w:type="paragraph" w:customStyle="1" w:styleId="TableIndentHanging">
    <w:name w:val="Table: Indent: Hanging"/>
    <w:basedOn w:val="Normal"/>
    <w:uiPriority w:val="99"/>
    <w:semiHidden/>
    <w:rsid w:val="00BA4570"/>
    <w:pPr>
      <w:numPr>
        <w:numId w:val="20"/>
      </w:numPr>
      <w:tabs>
        <w:tab w:val="left" w:pos="283"/>
      </w:tabs>
      <w:spacing w:after="60" w:line="240" w:lineRule="atLeast"/>
    </w:pPr>
    <w:rPr>
      <w:rFonts w:ascii="Arial" w:eastAsia="Times New Roman" w:hAnsi="Arial" w:cs="Arial"/>
      <w:sz w:val="20"/>
      <w:lang w:eastAsia="en-AU"/>
    </w:rPr>
  </w:style>
  <w:style w:type="paragraph" w:customStyle="1" w:styleId="TableIndentHanging1">
    <w:name w:val="Table: Indent: Hanging 1"/>
    <w:basedOn w:val="Normal"/>
    <w:uiPriority w:val="99"/>
    <w:rsid w:val="00BA4570"/>
    <w:pPr>
      <w:numPr>
        <w:ilvl w:val="1"/>
        <w:numId w:val="20"/>
      </w:numPr>
      <w:tabs>
        <w:tab w:val="left" w:pos="283"/>
      </w:tabs>
      <w:spacing w:after="60" w:line="240" w:lineRule="atLeast"/>
    </w:pPr>
    <w:rPr>
      <w:rFonts w:ascii="Arial" w:eastAsia="Times New Roman" w:hAnsi="Arial" w:cs="Arial"/>
      <w:sz w:val="20"/>
      <w:lang w:eastAsia="en-AU"/>
    </w:rPr>
  </w:style>
  <w:style w:type="paragraph" w:customStyle="1" w:styleId="TableIndentHanging2">
    <w:name w:val="Table: Indent: Hanging 2"/>
    <w:basedOn w:val="Normal"/>
    <w:uiPriority w:val="99"/>
    <w:semiHidden/>
    <w:rsid w:val="00BA4570"/>
    <w:pPr>
      <w:numPr>
        <w:ilvl w:val="2"/>
        <w:numId w:val="20"/>
      </w:numPr>
      <w:tabs>
        <w:tab w:val="left" w:pos="567"/>
      </w:tabs>
      <w:spacing w:after="60" w:line="240" w:lineRule="atLeast"/>
    </w:pPr>
    <w:rPr>
      <w:rFonts w:ascii="Arial" w:eastAsia="Times New Roman" w:hAnsi="Arial" w:cs="Arial"/>
      <w:sz w:val="20"/>
      <w:lang w:eastAsia="en-AU"/>
    </w:rPr>
  </w:style>
  <w:style w:type="paragraph" w:customStyle="1" w:styleId="TableIndentHanging3">
    <w:name w:val="Table: Indent: Hanging 3"/>
    <w:basedOn w:val="Normal"/>
    <w:uiPriority w:val="99"/>
    <w:semiHidden/>
    <w:rsid w:val="00BA4570"/>
    <w:pPr>
      <w:numPr>
        <w:ilvl w:val="3"/>
        <w:numId w:val="20"/>
      </w:numPr>
      <w:tabs>
        <w:tab w:val="left" w:pos="850"/>
      </w:tabs>
      <w:spacing w:after="60" w:line="240" w:lineRule="atLeast"/>
    </w:pPr>
    <w:rPr>
      <w:rFonts w:ascii="Arial" w:eastAsia="Times New Roman" w:hAnsi="Arial" w:cs="Arial"/>
      <w:sz w:val="20"/>
      <w:lang w:eastAsia="en-AU"/>
    </w:rPr>
  </w:style>
  <w:style w:type="paragraph" w:customStyle="1" w:styleId="TableIndentHanging4">
    <w:name w:val="Table: Indent: Hanging 4"/>
    <w:basedOn w:val="Normal"/>
    <w:uiPriority w:val="99"/>
    <w:semiHidden/>
    <w:rsid w:val="00BA4570"/>
    <w:pPr>
      <w:numPr>
        <w:ilvl w:val="4"/>
        <w:numId w:val="20"/>
      </w:numPr>
      <w:tabs>
        <w:tab w:val="left" w:pos="1134"/>
      </w:tabs>
      <w:spacing w:after="60" w:line="240" w:lineRule="atLeast"/>
    </w:pPr>
    <w:rPr>
      <w:rFonts w:ascii="Arial" w:eastAsia="Times New Roman" w:hAnsi="Arial" w:cs="Arial"/>
      <w:sz w:val="20"/>
      <w:lang w:eastAsia="en-AU"/>
    </w:rPr>
  </w:style>
  <w:style w:type="paragraph" w:customStyle="1" w:styleId="TableIndentHanging5">
    <w:name w:val="Table: Indent: Hanging 5"/>
    <w:basedOn w:val="Normal"/>
    <w:uiPriority w:val="99"/>
    <w:semiHidden/>
    <w:rsid w:val="00BA4570"/>
    <w:pPr>
      <w:numPr>
        <w:ilvl w:val="5"/>
        <w:numId w:val="20"/>
      </w:numPr>
      <w:tabs>
        <w:tab w:val="left" w:pos="1417"/>
      </w:tabs>
      <w:spacing w:after="60" w:line="240" w:lineRule="atLeast"/>
    </w:pPr>
    <w:rPr>
      <w:rFonts w:ascii="Arial" w:eastAsia="Times New Roman" w:hAnsi="Arial" w:cs="Arial"/>
      <w:sz w:val="20"/>
      <w:lang w:eastAsia="en-AU"/>
    </w:rPr>
  </w:style>
  <w:style w:type="paragraph" w:customStyle="1" w:styleId="TableIndentHanging6">
    <w:name w:val="Table: Indent: Hanging 6"/>
    <w:basedOn w:val="Normal"/>
    <w:uiPriority w:val="99"/>
    <w:semiHidden/>
    <w:rsid w:val="00BA4570"/>
    <w:pPr>
      <w:numPr>
        <w:ilvl w:val="6"/>
        <w:numId w:val="20"/>
      </w:numPr>
      <w:tabs>
        <w:tab w:val="left" w:pos="1701"/>
      </w:tabs>
      <w:spacing w:after="60" w:line="240" w:lineRule="atLeast"/>
    </w:pPr>
    <w:rPr>
      <w:rFonts w:ascii="Arial" w:eastAsia="Times New Roman" w:hAnsi="Arial" w:cs="Arial"/>
      <w:sz w:val="20"/>
      <w:lang w:eastAsia="en-AU"/>
    </w:rPr>
  </w:style>
  <w:style w:type="paragraph" w:customStyle="1" w:styleId="TableIndentHanging7">
    <w:name w:val="Table: Indent: Hanging 7"/>
    <w:basedOn w:val="Normal"/>
    <w:uiPriority w:val="99"/>
    <w:semiHidden/>
    <w:rsid w:val="00BA4570"/>
    <w:pPr>
      <w:numPr>
        <w:ilvl w:val="7"/>
        <w:numId w:val="20"/>
      </w:numPr>
      <w:tabs>
        <w:tab w:val="left" w:pos="1984"/>
      </w:tabs>
      <w:spacing w:after="60" w:line="240" w:lineRule="atLeast"/>
    </w:pPr>
    <w:rPr>
      <w:rFonts w:ascii="Arial" w:eastAsia="Times New Roman" w:hAnsi="Arial" w:cs="Arial"/>
      <w:sz w:val="20"/>
      <w:lang w:eastAsia="en-AU"/>
    </w:rPr>
  </w:style>
  <w:style w:type="paragraph" w:customStyle="1" w:styleId="TableIndentHanging8">
    <w:name w:val="Table: Indent: Hanging 8"/>
    <w:basedOn w:val="Normal"/>
    <w:uiPriority w:val="99"/>
    <w:semiHidden/>
    <w:rsid w:val="00BA4570"/>
    <w:pPr>
      <w:numPr>
        <w:ilvl w:val="8"/>
        <w:numId w:val="20"/>
      </w:numPr>
      <w:tabs>
        <w:tab w:val="left" w:pos="2268"/>
      </w:tabs>
      <w:spacing w:after="60" w:line="240" w:lineRule="atLeast"/>
    </w:pPr>
    <w:rPr>
      <w:rFonts w:ascii="Arial" w:eastAsia="Times New Roman" w:hAnsi="Arial" w:cs="Arial"/>
      <w:sz w:val="20"/>
      <w:lang w:eastAsia="en-AU"/>
    </w:rPr>
  </w:style>
  <w:style w:type="character" w:customStyle="1" w:styleId="ScheduleNumberedParaChar">
    <w:name w:val="ScheduleNumberedPara Char"/>
    <w:uiPriority w:val="99"/>
    <w:locked/>
    <w:rsid w:val="00BA4570"/>
    <w:rPr>
      <w:rFonts w:ascii="Corbel" w:hAnsi="Corbel" w:cs="Times New Roman"/>
      <w:color w:val="000000"/>
      <w:sz w:val="24"/>
      <w:szCs w:val="24"/>
      <w:lang w:bidi="ar-SA"/>
    </w:rPr>
  </w:style>
  <w:style w:type="paragraph" w:styleId="PlainText">
    <w:name w:val="Plain Text"/>
    <w:basedOn w:val="Normal"/>
    <w:link w:val="PlainTextChar"/>
    <w:uiPriority w:val="99"/>
    <w:rsid w:val="00BA4570"/>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BA4570"/>
    <w:rPr>
      <w:rFonts w:ascii="Consolas" w:eastAsia="Times New Roman" w:hAnsi="Consolas" w:cs="Times New Roman"/>
      <w:sz w:val="21"/>
      <w:szCs w:val="21"/>
    </w:rPr>
  </w:style>
  <w:style w:type="paragraph" w:styleId="NoSpacing">
    <w:name w:val="No Spacing"/>
    <w:basedOn w:val="Normal"/>
    <w:uiPriority w:val="99"/>
    <w:qFormat/>
    <w:rsid w:val="00BA4570"/>
    <w:pPr>
      <w:spacing w:after="0" w:line="240" w:lineRule="auto"/>
    </w:pPr>
    <w:rPr>
      <w:rFonts w:eastAsia="Times New Roman" w:cs="Calibri"/>
      <w:lang w:eastAsia="en-AU"/>
    </w:rPr>
  </w:style>
  <w:style w:type="paragraph" w:customStyle="1" w:styleId="para">
    <w:name w:val="para"/>
    <w:basedOn w:val="Normal"/>
    <w:link w:val="paraChar"/>
    <w:uiPriority w:val="99"/>
    <w:rsid w:val="00BA4570"/>
    <w:pPr>
      <w:numPr>
        <w:numId w:val="21"/>
      </w:numPr>
      <w:spacing w:after="240" w:line="240" w:lineRule="atLeast"/>
      <w:jc w:val="both"/>
    </w:pPr>
    <w:rPr>
      <w:rFonts w:ascii="Times New Roman" w:eastAsia="Batang" w:hAnsi="Times New Roman" w:cs="Times New Roman"/>
      <w:bCs/>
      <w:sz w:val="24"/>
      <w:szCs w:val="20"/>
    </w:rPr>
  </w:style>
  <w:style w:type="character" w:customStyle="1" w:styleId="paraChar">
    <w:name w:val="para Char"/>
    <w:link w:val="para"/>
    <w:uiPriority w:val="99"/>
    <w:locked/>
    <w:rsid w:val="00BA4570"/>
    <w:rPr>
      <w:rFonts w:ascii="Times New Roman" w:eastAsia="Batang" w:hAnsi="Times New Roman" w:cs="Times New Roman"/>
      <w:bCs/>
      <w:sz w:val="24"/>
      <w:szCs w:val="20"/>
    </w:rPr>
  </w:style>
  <w:style w:type="paragraph" w:styleId="Bibliography">
    <w:name w:val="Bibliography"/>
    <w:basedOn w:val="Normal"/>
    <w:next w:val="Normal"/>
    <w:uiPriority w:val="37"/>
    <w:unhideWhenUsed/>
    <w:rsid w:val="00EB49C5"/>
    <w:pPr>
      <w:spacing w:after="0"/>
    </w:pPr>
  </w:style>
  <w:style w:type="character" w:styleId="SubtleEmphasis">
    <w:name w:val="Subtle Emphasis"/>
    <w:aliases w:val="Minor Heading"/>
    <w:basedOn w:val="DefaultParagraphFont"/>
    <w:uiPriority w:val="19"/>
    <w:qFormat/>
    <w:rsid w:val="00A704CF"/>
    <w:rPr>
      <w:rFonts w:ascii="Calibri" w:hAnsi="Calibri"/>
      <w:b/>
      <w:i w:val="0"/>
      <w:iCs/>
      <w:color w:val="auto"/>
      <w:sz w:val="24"/>
    </w:rPr>
  </w:style>
  <w:style w:type="character" w:styleId="IntenseEmphasis">
    <w:name w:val="Intense Emphasis"/>
    <w:aliases w:val="Subheading"/>
    <w:basedOn w:val="DefaultParagraphFont"/>
    <w:uiPriority w:val="21"/>
    <w:qFormat/>
    <w:rsid w:val="00BA7D2D"/>
    <w:rPr>
      <w:rFonts w:ascii="Calibri" w:hAnsi="Calibri"/>
      <w:b/>
      <w:bCs/>
      <w:i/>
      <w:iCs/>
      <w:color w:val="auto"/>
      <w:sz w:val="24"/>
    </w:rPr>
  </w:style>
  <w:style w:type="paragraph" w:styleId="Quote">
    <w:name w:val="Quote"/>
    <w:basedOn w:val="Normal"/>
    <w:next w:val="Normal"/>
    <w:link w:val="QuoteChar"/>
    <w:uiPriority w:val="29"/>
    <w:qFormat/>
    <w:rsid w:val="00FD0125"/>
    <w:rPr>
      <w:i/>
      <w:iCs/>
      <w:color w:val="000000" w:themeColor="text1"/>
    </w:rPr>
  </w:style>
  <w:style w:type="character" w:customStyle="1" w:styleId="QuoteChar">
    <w:name w:val="Quote Char"/>
    <w:basedOn w:val="DefaultParagraphFont"/>
    <w:link w:val="Quote"/>
    <w:uiPriority w:val="29"/>
    <w:rsid w:val="00FD0125"/>
    <w:rPr>
      <w:rFonts w:ascii="Calibri" w:hAnsi="Calibri"/>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B3"/>
    <w:rPr>
      <w:rFonts w:ascii="Calibri" w:hAnsi="Calibri"/>
    </w:rPr>
  </w:style>
  <w:style w:type="paragraph" w:styleId="Heading1">
    <w:name w:val="heading 1"/>
    <w:basedOn w:val="Normal"/>
    <w:next w:val="Normal"/>
    <w:link w:val="Heading1Char"/>
    <w:uiPriority w:val="99"/>
    <w:qFormat/>
    <w:rsid w:val="00BA4570"/>
    <w:pPr>
      <w:keepNext/>
      <w:keepLines/>
      <w:spacing w:before="480" w:after="0" w:line="240" w:lineRule="auto"/>
      <w:outlineLvl w:val="0"/>
    </w:pPr>
    <w:rPr>
      <w:rFonts w:ascii="Consolas" w:eastAsia="Times New Roman" w:hAnsi="Consolas" w:cs="Times New Roman"/>
      <w:bCs/>
      <w:caps/>
      <w:color w:val="3D4B67"/>
      <w:kern w:val="32"/>
      <w:sz w:val="32"/>
      <w:szCs w:val="36"/>
      <w:lang w:eastAsia="en-AU"/>
    </w:rPr>
  </w:style>
  <w:style w:type="paragraph" w:styleId="Heading2">
    <w:name w:val="heading 2"/>
    <w:basedOn w:val="Normal"/>
    <w:next w:val="Normal"/>
    <w:link w:val="Heading2Char"/>
    <w:uiPriority w:val="99"/>
    <w:qFormat/>
    <w:rsid w:val="00BA4570"/>
    <w:pPr>
      <w:keepNext/>
      <w:keepLines/>
      <w:spacing w:before="200" w:after="0" w:line="240" w:lineRule="auto"/>
      <w:outlineLvl w:val="1"/>
    </w:pPr>
    <w:rPr>
      <w:rFonts w:ascii="Corbel" w:eastAsia="Times New Roman" w:hAnsi="Corbel" w:cs="Times New Roman"/>
      <w:b/>
      <w:bCs/>
      <w:iCs/>
      <w:color w:val="3D4B67"/>
      <w:sz w:val="29"/>
      <w:szCs w:val="28"/>
      <w:lang w:eastAsia="en-AU"/>
    </w:rPr>
  </w:style>
  <w:style w:type="paragraph" w:styleId="Heading3">
    <w:name w:val="heading 3"/>
    <w:aliases w:val="Main Heading"/>
    <w:basedOn w:val="Normal"/>
    <w:next w:val="Normal"/>
    <w:link w:val="Heading3Char"/>
    <w:uiPriority w:val="9"/>
    <w:unhideWhenUsed/>
    <w:qFormat/>
    <w:rsid w:val="00A704CF"/>
    <w:pPr>
      <w:keepNext/>
      <w:spacing w:before="240" w:after="240" w:line="240" w:lineRule="auto"/>
      <w:outlineLvl w:val="2"/>
    </w:pPr>
    <w:rPr>
      <w:rFonts w:eastAsia="Times New Roman" w:cs="Times New Roman"/>
      <w:b/>
      <w:sz w:val="28"/>
      <w:szCs w:val="20"/>
      <w:lang w:eastAsia="en-AU"/>
    </w:rPr>
  </w:style>
  <w:style w:type="paragraph" w:styleId="Heading4">
    <w:name w:val="heading 4"/>
    <w:basedOn w:val="HeadingBase"/>
    <w:next w:val="Normal"/>
    <w:link w:val="Heading4Char"/>
    <w:uiPriority w:val="99"/>
    <w:qFormat/>
    <w:rsid w:val="00BA4570"/>
    <w:pPr>
      <w:spacing w:before="120" w:after="240"/>
      <w:outlineLvl w:val="3"/>
    </w:pPr>
    <w:rPr>
      <w:b/>
      <w:bCs/>
      <w:caps/>
      <w:szCs w:val="22"/>
    </w:rPr>
  </w:style>
  <w:style w:type="paragraph" w:styleId="Heading5">
    <w:name w:val="heading 5"/>
    <w:basedOn w:val="Normal"/>
    <w:next w:val="Normal"/>
    <w:link w:val="Heading5Char"/>
    <w:uiPriority w:val="99"/>
    <w:unhideWhenUsed/>
    <w:qFormat/>
    <w:rsid w:val="002A30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HeadingBase"/>
    <w:next w:val="Normal"/>
    <w:link w:val="Heading6Char"/>
    <w:uiPriority w:val="99"/>
    <w:qFormat/>
    <w:rsid w:val="00BA4570"/>
    <w:pPr>
      <w:spacing w:after="120"/>
      <w:outlineLvl w:val="5"/>
    </w:pPr>
    <w:rPr>
      <w:bCs/>
      <w:szCs w:val="22"/>
    </w:rPr>
  </w:style>
  <w:style w:type="paragraph" w:styleId="Heading7">
    <w:name w:val="heading 7"/>
    <w:basedOn w:val="HeadingBase"/>
    <w:next w:val="Normal"/>
    <w:link w:val="Heading7Char"/>
    <w:uiPriority w:val="99"/>
    <w:qFormat/>
    <w:rsid w:val="00BA4570"/>
    <w:pPr>
      <w:spacing w:after="120"/>
      <w:outlineLvl w:val="6"/>
    </w:pPr>
    <w:rPr>
      <w:szCs w:val="24"/>
    </w:rPr>
  </w:style>
  <w:style w:type="paragraph" w:styleId="Heading8">
    <w:name w:val="heading 8"/>
    <w:basedOn w:val="HeadingBase"/>
    <w:next w:val="Normal"/>
    <w:link w:val="Heading8Char"/>
    <w:uiPriority w:val="99"/>
    <w:qFormat/>
    <w:rsid w:val="00BA4570"/>
    <w:pPr>
      <w:spacing w:after="120"/>
      <w:outlineLvl w:val="7"/>
    </w:pPr>
    <w:rPr>
      <w:iCs/>
      <w:szCs w:val="24"/>
    </w:rPr>
  </w:style>
  <w:style w:type="paragraph" w:styleId="Heading9">
    <w:name w:val="heading 9"/>
    <w:basedOn w:val="CoverTitleMain"/>
    <w:next w:val="Normal"/>
    <w:link w:val="Heading9Char"/>
    <w:uiPriority w:val="99"/>
    <w:qFormat/>
    <w:rsid w:val="00BA4570"/>
    <w:pPr>
      <w:numPr>
        <w:ilvl w:val="8"/>
        <w:numId w:val="9"/>
      </w:numPr>
      <w:spacing w:before="120" w:after="120"/>
      <w:jc w:val="right"/>
      <w:outlineLvl w:val="8"/>
    </w:pPr>
    <w:rPr>
      <w:rFonts w:ascii="Corbel" w:hAnsi="Corbel" w:cs="Times New Roman"/>
      <w:caps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BCC"/>
    <w:pPr>
      <w:ind w:left="720"/>
      <w:contextualSpacing/>
    </w:pPr>
  </w:style>
  <w:style w:type="table" w:styleId="TableGrid">
    <w:name w:val="Table Grid"/>
    <w:basedOn w:val="TableNormal"/>
    <w:uiPriority w:val="59"/>
    <w:rsid w:val="00D02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41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5D5"/>
  </w:style>
  <w:style w:type="paragraph" w:styleId="Footer">
    <w:name w:val="footer"/>
    <w:basedOn w:val="Normal"/>
    <w:link w:val="FooterChar"/>
    <w:uiPriority w:val="99"/>
    <w:unhideWhenUsed/>
    <w:rsid w:val="00A41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5D5"/>
  </w:style>
  <w:style w:type="character" w:styleId="Hyperlink">
    <w:name w:val="Hyperlink"/>
    <w:basedOn w:val="DefaultParagraphFont"/>
    <w:unhideWhenUsed/>
    <w:rsid w:val="00841E5A"/>
    <w:rPr>
      <w:color w:val="0000FF" w:themeColor="hyperlink"/>
      <w:u w:val="single"/>
    </w:rPr>
  </w:style>
  <w:style w:type="paragraph" w:styleId="BalloonText">
    <w:name w:val="Balloon Text"/>
    <w:basedOn w:val="Normal"/>
    <w:link w:val="BalloonTextChar"/>
    <w:uiPriority w:val="99"/>
    <w:semiHidden/>
    <w:unhideWhenUsed/>
    <w:rsid w:val="008D5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72"/>
    <w:rPr>
      <w:rFonts w:ascii="Tahoma" w:hAnsi="Tahoma" w:cs="Tahoma"/>
      <w:sz w:val="16"/>
      <w:szCs w:val="16"/>
    </w:rPr>
  </w:style>
  <w:style w:type="character" w:customStyle="1" w:styleId="Heading3Char">
    <w:name w:val="Heading 3 Char"/>
    <w:aliases w:val="Main Heading Char"/>
    <w:basedOn w:val="DefaultParagraphFont"/>
    <w:link w:val="Heading3"/>
    <w:uiPriority w:val="9"/>
    <w:rsid w:val="00A704CF"/>
    <w:rPr>
      <w:rFonts w:ascii="Calibri" w:eastAsia="Times New Roman" w:hAnsi="Calibri" w:cs="Times New Roman"/>
      <w:b/>
      <w:sz w:val="28"/>
      <w:szCs w:val="20"/>
      <w:lang w:eastAsia="en-AU"/>
    </w:rPr>
  </w:style>
  <w:style w:type="paragraph" w:customStyle="1" w:styleId="Normalnumbered">
    <w:name w:val="Normal numbered"/>
    <w:basedOn w:val="Normal"/>
    <w:link w:val="NormalnumberedChar"/>
    <w:rsid w:val="0035355F"/>
    <w:pPr>
      <w:numPr>
        <w:numId w:val="1"/>
      </w:numPr>
      <w:spacing w:after="0" w:line="240" w:lineRule="auto"/>
    </w:pPr>
    <w:rPr>
      <w:rFonts w:ascii="Corbel" w:eastAsia="Times New Roman" w:hAnsi="Corbel" w:cs="Times New Roman"/>
      <w:color w:val="000000"/>
      <w:sz w:val="23"/>
      <w:szCs w:val="24"/>
      <w:lang w:eastAsia="en-AU"/>
    </w:rPr>
  </w:style>
  <w:style w:type="paragraph" w:styleId="Title">
    <w:name w:val="Title"/>
    <w:basedOn w:val="Normal"/>
    <w:next w:val="Subtitle"/>
    <w:link w:val="TitleChar"/>
    <w:uiPriority w:val="99"/>
    <w:qFormat/>
    <w:rsid w:val="00985097"/>
    <w:pPr>
      <w:spacing w:after="0" w:line="240" w:lineRule="auto"/>
    </w:pPr>
    <w:rPr>
      <w:rFonts w:ascii="Corbel" w:eastAsia="Times New Roman" w:hAnsi="Corbel" w:cs="Times New Roman"/>
      <w:color w:val="3D4B67"/>
      <w:sz w:val="72"/>
      <w:szCs w:val="48"/>
      <w:lang w:eastAsia="ja-JP"/>
    </w:rPr>
  </w:style>
  <w:style w:type="character" w:customStyle="1" w:styleId="TitleChar">
    <w:name w:val="Title Char"/>
    <w:basedOn w:val="DefaultParagraphFont"/>
    <w:link w:val="Title"/>
    <w:uiPriority w:val="99"/>
    <w:rsid w:val="00985097"/>
    <w:rPr>
      <w:rFonts w:ascii="Corbel" w:eastAsia="Times New Roman" w:hAnsi="Corbel" w:cs="Times New Roman"/>
      <w:color w:val="3D4B67"/>
      <w:sz w:val="72"/>
      <w:szCs w:val="48"/>
      <w:lang w:eastAsia="ja-JP"/>
    </w:rPr>
  </w:style>
  <w:style w:type="paragraph" w:styleId="Subtitle">
    <w:name w:val="Subtitle"/>
    <w:basedOn w:val="Normal"/>
    <w:next w:val="Normal"/>
    <w:link w:val="SubtitleChar"/>
    <w:uiPriority w:val="99"/>
    <w:qFormat/>
    <w:rsid w:val="0098509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rsid w:val="00985097"/>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uiPriority w:val="99"/>
    <w:unhideWhenUsed/>
    <w:rsid w:val="001827B6"/>
    <w:pPr>
      <w:spacing w:after="0" w:line="240" w:lineRule="auto"/>
    </w:pPr>
    <w:rPr>
      <w:sz w:val="20"/>
      <w:szCs w:val="20"/>
    </w:rPr>
  </w:style>
  <w:style w:type="character" w:customStyle="1" w:styleId="FootnoteTextChar">
    <w:name w:val="Footnote Text Char"/>
    <w:basedOn w:val="DefaultParagraphFont"/>
    <w:link w:val="FootnoteText"/>
    <w:uiPriority w:val="99"/>
    <w:rsid w:val="001827B6"/>
    <w:rPr>
      <w:sz w:val="20"/>
      <w:szCs w:val="20"/>
    </w:rPr>
  </w:style>
  <w:style w:type="character" w:styleId="FootnoteReference">
    <w:name w:val="footnote reference"/>
    <w:basedOn w:val="DefaultParagraphFont"/>
    <w:uiPriority w:val="99"/>
    <w:unhideWhenUsed/>
    <w:rsid w:val="001827B6"/>
    <w:rPr>
      <w:vertAlign w:val="superscript"/>
    </w:rPr>
  </w:style>
  <w:style w:type="table" w:customStyle="1" w:styleId="TableGrid1">
    <w:name w:val="Table Grid1"/>
    <w:basedOn w:val="TableNormal"/>
    <w:next w:val="TableGrid"/>
    <w:rsid w:val="007E3EFE"/>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1C2F5D"/>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1405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05C7"/>
    <w:rPr>
      <w:sz w:val="20"/>
      <w:szCs w:val="20"/>
    </w:rPr>
  </w:style>
  <w:style w:type="character" w:styleId="EndnoteReference">
    <w:name w:val="endnote reference"/>
    <w:basedOn w:val="DefaultParagraphFont"/>
    <w:uiPriority w:val="99"/>
    <w:semiHidden/>
    <w:unhideWhenUsed/>
    <w:rsid w:val="001405C7"/>
    <w:rPr>
      <w:vertAlign w:val="superscript"/>
    </w:rPr>
  </w:style>
  <w:style w:type="paragraph" w:customStyle="1" w:styleId="Body1">
    <w:name w:val="Body 1"/>
    <w:rsid w:val="001C75EF"/>
    <w:pPr>
      <w:spacing w:after="0" w:line="240" w:lineRule="auto"/>
      <w:outlineLvl w:val="0"/>
    </w:pPr>
    <w:rPr>
      <w:rFonts w:ascii="Times New Roman" w:eastAsia="Arial Unicode MS" w:hAnsi="Times New Roman" w:cs="Times New Roman"/>
      <w:color w:val="000000"/>
      <w:sz w:val="24"/>
      <w:szCs w:val="20"/>
      <w:u w:color="000000"/>
      <w:lang w:eastAsia="en-AU"/>
    </w:rPr>
  </w:style>
  <w:style w:type="paragraph" w:customStyle="1" w:styleId="ImportWordListStyleDefinition24">
    <w:name w:val="Import Word List Style Definition 24"/>
    <w:rsid w:val="001C75EF"/>
    <w:pPr>
      <w:spacing w:after="0" w:line="240" w:lineRule="auto"/>
    </w:pPr>
    <w:rPr>
      <w:rFonts w:ascii="Times New Roman" w:eastAsia="Times New Roman" w:hAnsi="Times New Roman" w:cs="Times New Roman"/>
      <w:sz w:val="20"/>
      <w:szCs w:val="20"/>
      <w:lang w:eastAsia="en-AU"/>
    </w:rPr>
  </w:style>
  <w:style w:type="character" w:customStyle="1" w:styleId="Heading5Char">
    <w:name w:val="Heading 5 Char"/>
    <w:basedOn w:val="DefaultParagraphFont"/>
    <w:link w:val="Heading5"/>
    <w:uiPriority w:val="99"/>
    <w:rsid w:val="002A3016"/>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2B0184"/>
    <w:pPr>
      <w:spacing w:after="360" w:line="240" w:lineRule="auto"/>
    </w:pPr>
    <w:rPr>
      <w:rFonts w:ascii="Times New Roman" w:eastAsia="Times New Roman" w:hAnsi="Times New Roman" w:cs="Times New Roman"/>
      <w:sz w:val="24"/>
      <w:szCs w:val="24"/>
      <w:lang w:eastAsia="en-AU"/>
    </w:rPr>
  </w:style>
  <w:style w:type="table" w:customStyle="1" w:styleId="TableGrid3">
    <w:name w:val="Table Grid3"/>
    <w:basedOn w:val="TableNormal"/>
    <w:next w:val="TableGrid"/>
    <w:uiPriority w:val="59"/>
    <w:rsid w:val="001137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1370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A4570"/>
    <w:rPr>
      <w:sz w:val="16"/>
      <w:szCs w:val="16"/>
    </w:rPr>
  </w:style>
  <w:style w:type="paragraph" w:styleId="CommentText">
    <w:name w:val="annotation text"/>
    <w:basedOn w:val="Normal"/>
    <w:link w:val="CommentTextChar"/>
    <w:uiPriority w:val="99"/>
    <w:semiHidden/>
    <w:unhideWhenUsed/>
    <w:rsid w:val="00BA4570"/>
    <w:pPr>
      <w:spacing w:line="240" w:lineRule="auto"/>
    </w:pPr>
    <w:rPr>
      <w:sz w:val="20"/>
      <w:szCs w:val="20"/>
    </w:rPr>
  </w:style>
  <w:style w:type="character" w:customStyle="1" w:styleId="CommentTextChar">
    <w:name w:val="Comment Text Char"/>
    <w:basedOn w:val="DefaultParagraphFont"/>
    <w:link w:val="CommentText"/>
    <w:uiPriority w:val="99"/>
    <w:semiHidden/>
    <w:rsid w:val="00BA4570"/>
    <w:rPr>
      <w:sz w:val="20"/>
      <w:szCs w:val="20"/>
    </w:rPr>
  </w:style>
  <w:style w:type="paragraph" w:styleId="CommentSubject">
    <w:name w:val="annotation subject"/>
    <w:basedOn w:val="CommentText"/>
    <w:next w:val="CommentText"/>
    <w:link w:val="CommentSubjectChar"/>
    <w:uiPriority w:val="99"/>
    <w:semiHidden/>
    <w:unhideWhenUsed/>
    <w:rsid w:val="00BA4570"/>
    <w:rPr>
      <w:b/>
      <w:bCs/>
    </w:rPr>
  </w:style>
  <w:style w:type="character" w:customStyle="1" w:styleId="CommentSubjectChar">
    <w:name w:val="Comment Subject Char"/>
    <w:basedOn w:val="CommentTextChar"/>
    <w:link w:val="CommentSubject"/>
    <w:uiPriority w:val="99"/>
    <w:semiHidden/>
    <w:rsid w:val="00BA4570"/>
    <w:rPr>
      <w:b/>
      <w:bCs/>
      <w:sz w:val="20"/>
      <w:szCs w:val="20"/>
    </w:rPr>
  </w:style>
  <w:style w:type="paragraph" w:styleId="Revision">
    <w:name w:val="Revision"/>
    <w:hidden/>
    <w:uiPriority w:val="99"/>
    <w:semiHidden/>
    <w:rsid w:val="00BA4570"/>
    <w:pPr>
      <w:spacing w:after="0" w:line="240" w:lineRule="auto"/>
    </w:pPr>
  </w:style>
  <w:style w:type="character" w:customStyle="1" w:styleId="Heading1Char">
    <w:name w:val="Heading 1 Char"/>
    <w:basedOn w:val="DefaultParagraphFont"/>
    <w:link w:val="Heading1"/>
    <w:uiPriority w:val="99"/>
    <w:rsid w:val="00BA4570"/>
    <w:rPr>
      <w:rFonts w:ascii="Consolas" w:eastAsia="Times New Roman" w:hAnsi="Consolas" w:cs="Times New Roman"/>
      <w:bCs/>
      <w:caps/>
      <w:color w:val="3D4B67"/>
      <w:kern w:val="32"/>
      <w:sz w:val="32"/>
      <w:szCs w:val="36"/>
      <w:lang w:eastAsia="en-AU"/>
    </w:rPr>
  </w:style>
  <w:style w:type="character" w:customStyle="1" w:styleId="Heading2Char">
    <w:name w:val="Heading 2 Char"/>
    <w:basedOn w:val="DefaultParagraphFont"/>
    <w:link w:val="Heading2"/>
    <w:uiPriority w:val="99"/>
    <w:rsid w:val="00BA4570"/>
    <w:rPr>
      <w:rFonts w:ascii="Corbel" w:eastAsia="Times New Roman" w:hAnsi="Corbel" w:cs="Times New Roman"/>
      <w:b/>
      <w:bCs/>
      <w:iCs/>
      <w:color w:val="3D4B67"/>
      <w:sz w:val="29"/>
      <w:szCs w:val="28"/>
      <w:lang w:eastAsia="en-AU"/>
    </w:rPr>
  </w:style>
  <w:style w:type="character" w:customStyle="1" w:styleId="Heading4Char">
    <w:name w:val="Heading 4 Char"/>
    <w:basedOn w:val="DefaultParagraphFont"/>
    <w:link w:val="Heading4"/>
    <w:uiPriority w:val="99"/>
    <w:rsid w:val="00BA4570"/>
    <w:rPr>
      <w:rFonts w:ascii="Corbel" w:eastAsia="Times New Roman" w:hAnsi="Corbel" w:cs="Times New Roman"/>
      <w:b/>
      <w:bCs/>
      <w:caps/>
      <w:color w:val="3D4B67"/>
      <w:sz w:val="20"/>
      <w:lang w:eastAsia="en-AU"/>
    </w:rPr>
  </w:style>
  <w:style w:type="character" w:customStyle="1" w:styleId="Heading6Char">
    <w:name w:val="Heading 6 Char"/>
    <w:basedOn w:val="DefaultParagraphFont"/>
    <w:link w:val="Heading6"/>
    <w:uiPriority w:val="99"/>
    <w:rsid w:val="00BA4570"/>
    <w:rPr>
      <w:rFonts w:ascii="Corbel" w:eastAsia="Times New Roman" w:hAnsi="Corbel" w:cs="Times New Roman"/>
      <w:bCs/>
      <w:color w:val="3D4B67"/>
      <w:sz w:val="20"/>
      <w:lang w:eastAsia="en-AU"/>
    </w:rPr>
  </w:style>
  <w:style w:type="character" w:customStyle="1" w:styleId="Heading7Char">
    <w:name w:val="Heading 7 Char"/>
    <w:basedOn w:val="DefaultParagraphFont"/>
    <w:link w:val="Heading7"/>
    <w:uiPriority w:val="99"/>
    <w:rsid w:val="00BA4570"/>
    <w:rPr>
      <w:rFonts w:ascii="Corbel" w:eastAsia="Times New Roman" w:hAnsi="Corbel" w:cs="Times New Roman"/>
      <w:color w:val="3D4B67"/>
      <w:sz w:val="20"/>
      <w:szCs w:val="24"/>
      <w:lang w:eastAsia="en-AU"/>
    </w:rPr>
  </w:style>
  <w:style w:type="character" w:customStyle="1" w:styleId="Heading8Char">
    <w:name w:val="Heading 8 Char"/>
    <w:basedOn w:val="DefaultParagraphFont"/>
    <w:link w:val="Heading8"/>
    <w:uiPriority w:val="99"/>
    <w:rsid w:val="00BA4570"/>
    <w:rPr>
      <w:rFonts w:ascii="Corbel" w:eastAsia="Times New Roman" w:hAnsi="Corbel" w:cs="Times New Roman"/>
      <w:iCs/>
      <w:color w:val="3D4B67"/>
      <w:sz w:val="20"/>
      <w:szCs w:val="24"/>
      <w:lang w:eastAsia="en-AU"/>
    </w:rPr>
  </w:style>
  <w:style w:type="character" w:customStyle="1" w:styleId="Heading9Char">
    <w:name w:val="Heading 9 Char"/>
    <w:basedOn w:val="DefaultParagraphFont"/>
    <w:link w:val="Heading9"/>
    <w:uiPriority w:val="99"/>
    <w:rsid w:val="00BA4570"/>
    <w:rPr>
      <w:rFonts w:ascii="Corbel" w:eastAsia="Times New Roman" w:hAnsi="Corbel" w:cs="Times New Roman"/>
      <w:color w:val="3D4B67"/>
      <w:sz w:val="36"/>
      <w:szCs w:val="36"/>
      <w:lang w:eastAsia="en-AU"/>
    </w:rPr>
  </w:style>
  <w:style w:type="numbering" w:customStyle="1" w:styleId="NoList1">
    <w:name w:val="No List1"/>
    <w:next w:val="NoList"/>
    <w:uiPriority w:val="99"/>
    <w:semiHidden/>
    <w:unhideWhenUsed/>
    <w:rsid w:val="00BA4570"/>
  </w:style>
  <w:style w:type="paragraph" w:customStyle="1" w:styleId="HeadingBase">
    <w:name w:val="Heading Base"/>
    <w:next w:val="Normal"/>
    <w:link w:val="HeadingBaseChar"/>
    <w:uiPriority w:val="99"/>
    <w:rsid w:val="00BA4570"/>
    <w:pPr>
      <w:keepNext/>
      <w:spacing w:after="0" w:line="240" w:lineRule="auto"/>
    </w:pPr>
    <w:rPr>
      <w:rFonts w:ascii="Corbel" w:eastAsia="Times New Roman" w:hAnsi="Corbel" w:cs="Times New Roman"/>
      <w:color w:val="3D4B67"/>
      <w:sz w:val="20"/>
      <w:szCs w:val="20"/>
      <w:lang w:eastAsia="en-AU"/>
    </w:rPr>
  </w:style>
  <w:style w:type="character" w:customStyle="1" w:styleId="HeadingBaseChar">
    <w:name w:val="Heading Base Char"/>
    <w:link w:val="HeadingBase"/>
    <w:uiPriority w:val="99"/>
    <w:locked/>
    <w:rsid w:val="00BA4570"/>
    <w:rPr>
      <w:rFonts w:ascii="Corbel" w:eastAsia="Times New Roman" w:hAnsi="Corbel" w:cs="Times New Roman"/>
      <w:color w:val="3D4B67"/>
      <w:sz w:val="20"/>
      <w:szCs w:val="20"/>
      <w:lang w:eastAsia="en-AU"/>
    </w:rPr>
  </w:style>
  <w:style w:type="paragraph" w:customStyle="1" w:styleId="CoverTitleMain">
    <w:name w:val="Cover Title Main"/>
    <w:basedOn w:val="Normal"/>
    <w:next w:val="Normal"/>
    <w:uiPriority w:val="99"/>
    <w:rsid w:val="00BA4570"/>
    <w:pPr>
      <w:keepNext/>
      <w:spacing w:after="0" w:line="240" w:lineRule="auto"/>
    </w:pPr>
    <w:rPr>
      <w:rFonts w:ascii="Consolas" w:eastAsia="Times New Roman" w:hAnsi="Consolas" w:cs="Consolas"/>
      <w:caps/>
      <w:color w:val="3D4B67"/>
      <w:sz w:val="84"/>
      <w:szCs w:val="84"/>
      <w:lang w:eastAsia="en-AU"/>
    </w:rPr>
  </w:style>
  <w:style w:type="paragraph" w:customStyle="1" w:styleId="NumberedParagraph">
    <w:name w:val="Numbered Paragraph"/>
    <w:basedOn w:val="Normal"/>
    <w:link w:val="NumberedParagraphChar"/>
    <w:uiPriority w:val="99"/>
    <w:rsid w:val="00BA4570"/>
    <w:pPr>
      <w:spacing w:after="240" w:line="240" w:lineRule="auto"/>
    </w:pPr>
    <w:rPr>
      <w:rFonts w:ascii="Corbel" w:eastAsia="Times New Roman" w:hAnsi="Corbel" w:cs="Times New Roman"/>
      <w:color w:val="000000"/>
      <w:sz w:val="23"/>
      <w:szCs w:val="24"/>
      <w:lang w:eastAsia="en-AU"/>
    </w:rPr>
  </w:style>
  <w:style w:type="character" w:customStyle="1" w:styleId="NumberedParagraphChar">
    <w:name w:val="Numbered Paragraph Char"/>
    <w:link w:val="NumberedParagraph"/>
    <w:uiPriority w:val="99"/>
    <w:locked/>
    <w:rsid w:val="00BA4570"/>
    <w:rPr>
      <w:rFonts w:ascii="Corbel" w:eastAsia="Times New Roman" w:hAnsi="Corbel" w:cs="Times New Roman"/>
      <w:color w:val="000000"/>
      <w:sz w:val="23"/>
      <w:szCs w:val="24"/>
      <w:lang w:eastAsia="en-AU"/>
    </w:rPr>
  </w:style>
  <w:style w:type="paragraph" w:customStyle="1" w:styleId="Bullet">
    <w:name w:val="Bullet"/>
    <w:basedOn w:val="Normal"/>
    <w:link w:val="BulletChar"/>
    <w:uiPriority w:val="99"/>
    <w:rsid w:val="00BA4570"/>
    <w:pPr>
      <w:numPr>
        <w:numId w:val="3"/>
      </w:numPr>
      <w:spacing w:after="240" w:line="240" w:lineRule="auto"/>
    </w:pPr>
    <w:rPr>
      <w:rFonts w:ascii="Corbel" w:eastAsia="Times New Roman" w:hAnsi="Corbel" w:cs="Times New Roman"/>
      <w:color w:val="000000"/>
      <w:sz w:val="23"/>
      <w:szCs w:val="24"/>
    </w:rPr>
  </w:style>
  <w:style w:type="character" w:customStyle="1" w:styleId="BulletChar">
    <w:name w:val="Bullet Char"/>
    <w:link w:val="Bullet"/>
    <w:uiPriority w:val="99"/>
    <w:locked/>
    <w:rsid w:val="00BA4570"/>
    <w:rPr>
      <w:rFonts w:ascii="Corbel" w:eastAsia="Times New Roman" w:hAnsi="Corbel" w:cs="Times New Roman"/>
      <w:color w:val="000000"/>
      <w:sz w:val="23"/>
      <w:szCs w:val="24"/>
    </w:rPr>
  </w:style>
  <w:style w:type="paragraph" w:customStyle="1" w:styleId="Dash">
    <w:name w:val="Dash"/>
    <w:basedOn w:val="Normal"/>
    <w:uiPriority w:val="99"/>
    <w:rsid w:val="00BA4570"/>
    <w:pPr>
      <w:numPr>
        <w:ilvl w:val="1"/>
        <w:numId w:val="3"/>
      </w:numPr>
      <w:spacing w:after="240" w:line="240" w:lineRule="auto"/>
    </w:pPr>
    <w:rPr>
      <w:rFonts w:ascii="Corbel" w:eastAsia="Times New Roman" w:hAnsi="Corbel" w:cs="Times New Roman"/>
      <w:color w:val="000000"/>
      <w:sz w:val="23"/>
      <w:szCs w:val="24"/>
      <w:lang w:eastAsia="en-AU"/>
    </w:rPr>
  </w:style>
  <w:style w:type="paragraph" w:customStyle="1" w:styleId="DoubleDot">
    <w:name w:val="Double Dot"/>
    <w:basedOn w:val="Normal"/>
    <w:uiPriority w:val="99"/>
    <w:rsid w:val="00BA4570"/>
    <w:pPr>
      <w:numPr>
        <w:ilvl w:val="2"/>
        <w:numId w:val="3"/>
      </w:numPr>
      <w:spacing w:after="240" w:line="240" w:lineRule="auto"/>
    </w:pPr>
    <w:rPr>
      <w:rFonts w:ascii="Corbel" w:eastAsia="Times New Roman" w:hAnsi="Corbel" w:cs="Times New Roman"/>
      <w:color w:val="000000"/>
      <w:sz w:val="23"/>
      <w:szCs w:val="24"/>
      <w:lang w:eastAsia="en-AU"/>
    </w:rPr>
  </w:style>
  <w:style w:type="table" w:styleId="Table3Deffects3">
    <w:name w:val="Table 3D effects 3"/>
    <w:basedOn w:val="TableNormal"/>
    <w:uiPriority w:val="99"/>
    <w:rsid w:val="00BA4570"/>
    <w:pPr>
      <w:spacing w:after="0" w:line="240" w:lineRule="auto"/>
    </w:pPr>
    <w:rPr>
      <w:rFonts w:ascii="Corbel" w:eastAsia="Times New Roman" w:hAnsi="Corbel" w:cs="Times New Roman"/>
      <w:sz w:val="20"/>
      <w:szCs w:val="20"/>
      <w:lang w:eastAsia="en-A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Acronym">
    <w:name w:val="HTML Acronym"/>
    <w:uiPriority w:val="99"/>
    <w:rsid w:val="00BA4570"/>
    <w:rPr>
      <w:rFonts w:cs="Times New Roman"/>
    </w:rPr>
  </w:style>
  <w:style w:type="character" w:styleId="Strong">
    <w:name w:val="Strong"/>
    <w:uiPriority w:val="99"/>
    <w:qFormat/>
    <w:rsid w:val="00BA4570"/>
    <w:rPr>
      <w:rFonts w:cs="Times New Roman"/>
      <w:b/>
    </w:rPr>
  </w:style>
  <w:style w:type="paragraph" w:customStyle="1" w:styleId="SingleParagraph">
    <w:name w:val="Single Paragraph"/>
    <w:basedOn w:val="Normal"/>
    <w:uiPriority w:val="99"/>
    <w:rsid w:val="00BA4570"/>
    <w:pPr>
      <w:spacing w:after="0" w:line="240" w:lineRule="auto"/>
    </w:pPr>
    <w:rPr>
      <w:rFonts w:ascii="Corbel" w:eastAsia="Times New Roman" w:hAnsi="Corbel" w:cs="Times New Roman"/>
      <w:color w:val="000000"/>
      <w:sz w:val="23"/>
      <w:szCs w:val="24"/>
      <w:lang w:eastAsia="en-AU"/>
    </w:rPr>
  </w:style>
  <w:style w:type="paragraph" w:customStyle="1" w:styleId="CoverTitleSub">
    <w:name w:val="Cover Title Sub"/>
    <w:basedOn w:val="Normal"/>
    <w:uiPriority w:val="99"/>
    <w:rsid w:val="00BA4570"/>
    <w:pPr>
      <w:keepNext/>
      <w:spacing w:after="0" w:line="240" w:lineRule="auto"/>
    </w:pPr>
    <w:rPr>
      <w:rFonts w:ascii="Corbel" w:eastAsia="Times New Roman" w:hAnsi="Corbel" w:cs="Corbel"/>
      <w:color w:val="FFFFFF"/>
      <w:sz w:val="36"/>
      <w:szCs w:val="36"/>
      <w:lang w:eastAsia="en-AU"/>
    </w:rPr>
  </w:style>
  <w:style w:type="paragraph" w:customStyle="1" w:styleId="StatesList">
    <w:name w:val="StatesList"/>
    <w:basedOn w:val="AgreementParties"/>
    <w:uiPriority w:val="99"/>
    <w:rsid w:val="00BA4570"/>
    <w:pPr>
      <w:tabs>
        <w:tab w:val="clear" w:pos="567"/>
        <w:tab w:val="num" w:pos="1134"/>
      </w:tabs>
      <w:ind w:left="1134"/>
    </w:pPr>
  </w:style>
  <w:style w:type="paragraph" w:customStyle="1" w:styleId="AgreementParties">
    <w:name w:val="AgreementParties"/>
    <w:uiPriority w:val="99"/>
    <w:rsid w:val="00BA4570"/>
    <w:pPr>
      <w:numPr>
        <w:numId w:val="4"/>
      </w:numPr>
      <w:spacing w:before="120" w:after="120" w:line="240" w:lineRule="auto"/>
    </w:pPr>
    <w:rPr>
      <w:rFonts w:ascii="Consolas" w:eastAsia="Times New Roman" w:hAnsi="Consolas" w:cs="Consolas"/>
      <w:color w:val="3D4B67"/>
      <w:sz w:val="30"/>
      <w:szCs w:val="30"/>
      <w:lang w:eastAsia="ja-JP"/>
    </w:rPr>
  </w:style>
  <w:style w:type="paragraph" w:customStyle="1" w:styleId="Abstract">
    <w:name w:val="Abstract"/>
    <w:basedOn w:val="Normal"/>
    <w:uiPriority w:val="99"/>
    <w:rsid w:val="00BA4570"/>
    <w:pPr>
      <w:spacing w:before="240" w:after="0" w:line="240" w:lineRule="auto"/>
    </w:pPr>
    <w:rPr>
      <w:rFonts w:ascii="Consolas" w:eastAsia="Times New Roman" w:hAnsi="Consolas" w:cs="Consolas"/>
      <w:color w:val="3D4B67"/>
      <w:sz w:val="20"/>
      <w:szCs w:val="20"/>
      <w:lang w:eastAsia="en-AU"/>
    </w:rPr>
  </w:style>
  <w:style w:type="paragraph" w:customStyle="1" w:styleId="AgreementHeading">
    <w:name w:val="AgreementHeading"/>
    <w:basedOn w:val="StatesList"/>
    <w:next w:val="StatesList"/>
    <w:uiPriority w:val="99"/>
    <w:rsid w:val="00BA4570"/>
    <w:pPr>
      <w:numPr>
        <w:numId w:val="0"/>
      </w:numPr>
      <w:ind w:left="1560"/>
    </w:pPr>
  </w:style>
  <w:style w:type="paragraph" w:customStyle="1" w:styleId="OutlineNumbered1">
    <w:name w:val="Outline Numbered 1"/>
    <w:basedOn w:val="Normal"/>
    <w:uiPriority w:val="99"/>
    <w:rsid w:val="00BA4570"/>
    <w:pPr>
      <w:numPr>
        <w:numId w:val="5"/>
      </w:numPr>
      <w:spacing w:after="240" w:line="260" w:lineRule="exact"/>
      <w:jc w:val="both"/>
    </w:pPr>
    <w:rPr>
      <w:rFonts w:ascii="Corbel" w:eastAsia="Times New Roman" w:hAnsi="Corbel" w:cs="Corbel"/>
      <w:color w:val="000000"/>
      <w:sz w:val="23"/>
      <w:szCs w:val="23"/>
      <w:lang w:eastAsia="en-AU"/>
    </w:rPr>
  </w:style>
  <w:style w:type="paragraph" w:customStyle="1" w:styleId="OutlineNumbered2">
    <w:name w:val="Outline Numbered 2"/>
    <w:basedOn w:val="Normal"/>
    <w:uiPriority w:val="99"/>
    <w:rsid w:val="00BA4570"/>
    <w:pPr>
      <w:numPr>
        <w:ilvl w:val="1"/>
        <w:numId w:val="5"/>
      </w:numPr>
      <w:spacing w:after="240" w:line="260" w:lineRule="exact"/>
      <w:jc w:val="both"/>
    </w:pPr>
    <w:rPr>
      <w:rFonts w:ascii="Corbel" w:eastAsia="Times New Roman" w:hAnsi="Corbel" w:cs="Corbel"/>
      <w:color w:val="000000"/>
      <w:sz w:val="23"/>
      <w:szCs w:val="23"/>
      <w:lang w:eastAsia="en-AU"/>
    </w:rPr>
  </w:style>
  <w:style w:type="paragraph" w:customStyle="1" w:styleId="OutlineNumbered3">
    <w:name w:val="Outline Numbered 3"/>
    <w:basedOn w:val="Normal"/>
    <w:uiPriority w:val="99"/>
    <w:rsid w:val="00BA4570"/>
    <w:pPr>
      <w:numPr>
        <w:ilvl w:val="2"/>
        <w:numId w:val="5"/>
      </w:numPr>
      <w:spacing w:after="240" w:line="260" w:lineRule="exact"/>
      <w:jc w:val="both"/>
    </w:pPr>
    <w:rPr>
      <w:rFonts w:ascii="Corbel" w:eastAsia="Times New Roman" w:hAnsi="Corbel" w:cs="Corbel"/>
      <w:color w:val="000000"/>
      <w:sz w:val="23"/>
      <w:szCs w:val="23"/>
      <w:lang w:eastAsia="en-AU"/>
    </w:rPr>
  </w:style>
  <w:style w:type="paragraph" w:customStyle="1" w:styleId="AlphaParagraph">
    <w:name w:val="Alpha Paragraph"/>
    <w:basedOn w:val="Normal"/>
    <w:link w:val="AlphaParagraphCharChar"/>
    <w:rsid w:val="00BA4570"/>
    <w:pPr>
      <w:tabs>
        <w:tab w:val="num" w:pos="1134"/>
      </w:tabs>
      <w:spacing w:after="240" w:line="260" w:lineRule="exact"/>
      <w:ind w:left="567"/>
      <w:jc w:val="both"/>
    </w:pPr>
    <w:rPr>
      <w:rFonts w:ascii="Corbel" w:eastAsia="Times New Roman" w:hAnsi="Corbel" w:cs="Times New Roman"/>
      <w:color w:val="000000"/>
      <w:sz w:val="23"/>
      <w:szCs w:val="20"/>
    </w:rPr>
  </w:style>
  <w:style w:type="character" w:customStyle="1" w:styleId="AlphaParagraphCharChar">
    <w:name w:val="Alpha Paragraph Char Char"/>
    <w:link w:val="AlphaParagraph"/>
    <w:locked/>
    <w:rsid w:val="00BA4570"/>
    <w:rPr>
      <w:rFonts w:ascii="Corbel" w:eastAsia="Times New Roman" w:hAnsi="Corbel" w:cs="Times New Roman"/>
      <w:color w:val="000000"/>
      <w:sz w:val="23"/>
      <w:szCs w:val="20"/>
    </w:rPr>
  </w:style>
  <w:style w:type="paragraph" w:customStyle="1" w:styleId="ChartorTableNote">
    <w:name w:val="Chart or Table Note"/>
    <w:next w:val="Normal"/>
    <w:uiPriority w:val="99"/>
    <w:rsid w:val="00BA4570"/>
    <w:pPr>
      <w:spacing w:after="0" w:line="240" w:lineRule="auto"/>
      <w:jc w:val="both"/>
    </w:pPr>
    <w:rPr>
      <w:rFonts w:ascii="Arial" w:eastAsia="Times New Roman" w:hAnsi="Arial" w:cs="Arial"/>
      <w:color w:val="000000"/>
      <w:sz w:val="16"/>
      <w:szCs w:val="16"/>
      <w:lang w:eastAsia="en-AU"/>
    </w:rPr>
  </w:style>
  <w:style w:type="paragraph" w:customStyle="1" w:styleId="TableMainHeading">
    <w:name w:val="Table Main Heading"/>
    <w:basedOn w:val="Normal"/>
    <w:next w:val="Normal"/>
    <w:uiPriority w:val="99"/>
    <w:rsid w:val="00BA4570"/>
    <w:pPr>
      <w:keepNext/>
      <w:spacing w:after="20" w:line="240" w:lineRule="auto"/>
    </w:pPr>
    <w:rPr>
      <w:rFonts w:ascii="Consolas" w:eastAsia="Times New Roman" w:hAnsi="Consolas" w:cs="Consolas"/>
      <w:b/>
      <w:bCs/>
      <w:color w:val="3D4B67"/>
      <w:sz w:val="23"/>
      <w:szCs w:val="24"/>
      <w:lang w:eastAsia="en-AU"/>
    </w:rPr>
  </w:style>
  <w:style w:type="paragraph" w:customStyle="1" w:styleId="BoxBullet">
    <w:name w:val="Box Bullet"/>
    <w:basedOn w:val="Normal"/>
    <w:uiPriority w:val="99"/>
    <w:rsid w:val="00BA4570"/>
    <w:pPr>
      <w:numPr>
        <w:numId w:val="6"/>
      </w:numPr>
      <w:spacing w:after="240" w:line="260" w:lineRule="exact"/>
      <w:jc w:val="both"/>
    </w:pPr>
    <w:rPr>
      <w:rFonts w:ascii="Corbel" w:eastAsia="Times New Roman" w:hAnsi="Corbel" w:cs="Corbel"/>
      <w:color w:val="000000"/>
      <w:sz w:val="23"/>
      <w:szCs w:val="23"/>
      <w:lang w:eastAsia="en-AU"/>
    </w:rPr>
  </w:style>
  <w:style w:type="paragraph" w:customStyle="1" w:styleId="BoxDash">
    <w:name w:val="Box Dash"/>
    <w:basedOn w:val="Normal"/>
    <w:uiPriority w:val="99"/>
    <w:rsid w:val="00BA4570"/>
    <w:pPr>
      <w:numPr>
        <w:ilvl w:val="1"/>
        <w:numId w:val="6"/>
      </w:numPr>
      <w:spacing w:after="240" w:line="260" w:lineRule="exact"/>
      <w:jc w:val="both"/>
    </w:pPr>
    <w:rPr>
      <w:rFonts w:ascii="Corbel" w:eastAsia="Times New Roman" w:hAnsi="Corbel" w:cs="Corbel"/>
      <w:color w:val="000000"/>
      <w:sz w:val="23"/>
      <w:szCs w:val="23"/>
      <w:lang w:eastAsia="en-AU"/>
    </w:rPr>
  </w:style>
  <w:style w:type="paragraph" w:customStyle="1" w:styleId="BoxDoubleDot">
    <w:name w:val="Box Double Dot"/>
    <w:basedOn w:val="Normal"/>
    <w:uiPriority w:val="99"/>
    <w:rsid w:val="00BA4570"/>
    <w:pPr>
      <w:numPr>
        <w:ilvl w:val="2"/>
        <w:numId w:val="6"/>
      </w:numPr>
      <w:spacing w:after="240" w:line="260" w:lineRule="exact"/>
      <w:jc w:val="both"/>
    </w:pPr>
    <w:rPr>
      <w:rFonts w:ascii="Corbel" w:eastAsia="Times New Roman" w:hAnsi="Corbel" w:cs="Corbel"/>
      <w:color w:val="000000"/>
      <w:sz w:val="23"/>
      <w:szCs w:val="23"/>
      <w:lang w:eastAsia="en-AU"/>
    </w:rPr>
  </w:style>
  <w:style w:type="paragraph" w:customStyle="1" w:styleId="Romannumeral">
    <w:name w:val="Roman numeral"/>
    <w:basedOn w:val="Normal"/>
    <w:uiPriority w:val="99"/>
    <w:rsid w:val="00BA4570"/>
    <w:pPr>
      <w:numPr>
        <w:numId w:val="7"/>
      </w:numPr>
      <w:spacing w:after="240" w:line="260" w:lineRule="exact"/>
      <w:jc w:val="both"/>
    </w:pPr>
    <w:rPr>
      <w:rFonts w:ascii="Corbel" w:eastAsia="Times New Roman" w:hAnsi="Corbel" w:cs="Corbel"/>
      <w:color w:val="000000"/>
      <w:sz w:val="23"/>
      <w:szCs w:val="23"/>
      <w:lang w:eastAsia="en-AU"/>
    </w:rPr>
  </w:style>
  <w:style w:type="paragraph" w:customStyle="1" w:styleId="ScheduleStartNnumber">
    <w:name w:val="ScheduleStartNnumber"/>
    <w:uiPriority w:val="99"/>
    <w:rsid w:val="00BA4570"/>
    <w:pPr>
      <w:numPr>
        <w:numId w:val="8"/>
      </w:numPr>
      <w:spacing w:after="0" w:line="240" w:lineRule="auto"/>
    </w:pPr>
    <w:rPr>
      <w:rFonts w:ascii="Consolas" w:eastAsia="Times New Roman" w:hAnsi="Consolas" w:cs="Consolas"/>
      <w:vanish/>
      <w:color w:val="000000"/>
      <w:kern w:val="32"/>
      <w:sz w:val="12"/>
      <w:szCs w:val="12"/>
      <w:lang w:eastAsia="en-AU"/>
    </w:rPr>
  </w:style>
  <w:style w:type="paragraph" w:customStyle="1" w:styleId="ScheduleNumberedPara">
    <w:name w:val="ScheduleNumberedPara"/>
    <w:basedOn w:val="Normal"/>
    <w:link w:val="ScheduleNumberedParaCharChar"/>
    <w:uiPriority w:val="99"/>
    <w:rsid w:val="00BA4570"/>
    <w:pPr>
      <w:numPr>
        <w:ilvl w:val="1"/>
        <w:numId w:val="8"/>
      </w:numPr>
      <w:spacing w:after="240" w:line="260" w:lineRule="exact"/>
      <w:jc w:val="both"/>
    </w:pPr>
    <w:rPr>
      <w:rFonts w:ascii="Corbel" w:eastAsia="Times New Roman" w:hAnsi="Corbel" w:cs="Times New Roman"/>
      <w:color w:val="000000"/>
      <w:sz w:val="23"/>
      <w:szCs w:val="23"/>
    </w:rPr>
  </w:style>
  <w:style w:type="character" w:customStyle="1" w:styleId="ScheduleNumberedParaCharChar">
    <w:name w:val="ScheduleNumberedPara Char Char"/>
    <w:link w:val="ScheduleNumberedPara"/>
    <w:uiPriority w:val="99"/>
    <w:locked/>
    <w:rsid w:val="00BA4570"/>
    <w:rPr>
      <w:rFonts w:ascii="Corbel" w:eastAsia="Times New Roman" w:hAnsi="Corbel" w:cs="Times New Roman"/>
      <w:color w:val="000000"/>
      <w:sz w:val="23"/>
      <w:szCs w:val="23"/>
    </w:rPr>
  </w:style>
  <w:style w:type="paragraph" w:customStyle="1" w:styleId="FooterEven">
    <w:name w:val="Footer Even"/>
    <w:basedOn w:val="Footer"/>
    <w:uiPriority w:val="99"/>
    <w:rsid w:val="00BA4570"/>
  </w:style>
  <w:style w:type="paragraph" w:customStyle="1" w:styleId="FooterOdd">
    <w:name w:val="Footer Odd"/>
    <w:basedOn w:val="Footer"/>
    <w:uiPriority w:val="99"/>
    <w:rsid w:val="00BA4570"/>
  </w:style>
  <w:style w:type="paragraph" w:customStyle="1" w:styleId="HeaderEven">
    <w:name w:val="Header Even"/>
    <w:basedOn w:val="Header"/>
    <w:uiPriority w:val="99"/>
    <w:rsid w:val="00BA4570"/>
    <w:pPr>
      <w:tabs>
        <w:tab w:val="clear" w:pos="4513"/>
        <w:tab w:val="clear" w:pos="9026"/>
      </w:tabs>
    </w:pPr>
    <w:rPr>
      <w:rFonts w:ascii="Corbel" w:eastAsia="Times New Roman" w:hAnsi="Corbel" w:cs="Corbel"/>
      <w:color w:val="3D4B67"/>
      <w:sz w:val="18"/>
      <w:szCs w:val="18"/>
      <w:lang w:eastAsia="en-AU"/>
    </w:rPr>
  </w:style>
  <w:style w:type="paragraph" w:customStyle="1" w:styleId="HeaderOdd">
    <w:name w:val="Header Odd"/>
    <w:basedOn w:val="Header"/>
    <w:uiPriority w:val="99"/>
    <w:rsid w:val="00BA4570"/>
    <w:pPr>
      <w:keepNext/>
      <w:tabs>
        <w:tab w:val="clear" w:pos="4513"/>
        <w:tab w:val="clear" w:pos="9026"/>
      </w:tabs>
      <w:jc w:val="right"/>
    </w:pPr>
    <w:rPr>
      <w:rFonts w:ascii="Corbel" w:eastAsia="Times New Roman" w:hAnsi="Corbel" w:cs="Corbel"/>
      <w:color w:val="3D4B67"/>
      <w:sz w:val="18"/>
      <w:szCs w:val="18"/>
      <w:lang w:eastAsia="en-AU"/>
    </w:rPr>
  </w:style>
  <w:style w:type="character" w:customStyle="1" w:styleId="NormalnumberedChar">
    <w:name w:val="Normal numbered Char"/>
    <w:link w:val="Normalnumbered"/>
    <w:locked/>
    <w:rsid w:val="00BA4570"/>
    <w:rPr>
      <w:rFonts w:ascii="Corbel" w:eastAsia="Times New Roman" w:hAnsi="Corbel" w:cs="Times New Roman"/>
      <w:color w:val="000000"/>
      <w:sz w:val="23"/>
      <w:szCs w:val="24"/>
      <w:lang w:eastAsia="en-AU"/>
    </w:rPr>
  </w:style>
  <w:style w:type="paragraph" w:customStyle="1" w:styleId="Signed">
    <w:name w:val="Signed"/>
    <w:basedOn w:val="Normal"/>
    <w:uiPriority w:val="99"/>
    <w:rsid w:val="00BA4570"/>
    <w:pPr>
      <w:spacing w:after="120" w:line="240" w:lineRule="auto"/>
    </w:pPr>
    <w:rPr>
      <w:rFonts w:ascii="Book Antiqua" w:eastAsia="Times New Roman" w:hAnsi="Book Antiqua" w:cs="Book Antiqua"/>
      <w:i/>
      <w:iCs/>
      <w:color w:val="000000"/>
      <w:lang w:eastAsia="en-AU"/>
    </w:rPr>
  </w:style>
  <w:style w:type="character" w:styleId="PageNumber">
    <w:name w:val="page number"/>
    <w:uiPriority w:val="99"/>
    <w:rsid w:val="00BA4570"/>
    <w:rPr>
      <w:rFonts w:cs="Times New Roman"/>
    </w:rPr>
  </w:style>
  <w:style w:type="paragraph" w:customStyle="1" w:styleId="Position">
    <w:name w:val="Position"/>
    <w:basedOn w:val="Normal"/>
    <w:uiPriority w:val="99"/>
    <w:rsid w:val="00BA4570"/>
    <w:pPr>
      <w:spacing w:after="120" w:line="240" w:lineRule="auto"/>
    </w:pPr>
    <w:rPr>
      <w:rFonts w:ascii="Corbel" w:eastAsia="Times New Roman" w:hAnsi="Corbel" w:cs="Times New Roman"/>
      <w:color w:val="000000"/>
      <w:sz w:val="20"/>
      <w:szCs w:val="20"/>
      <w:lang w:eastAsia="en-AU"/>
    </w:rPr>
  </w:style>
  <w:style w:type="character" w:customStyle="1" w:styleId="SignedBold">
    <w:name w:val="SignedBold"/>
    <w:uiPriority w:val="99"/>
    <w:rsid w:val="00BA4570"/>
    <w:rPr>
      <w:b/>
      <w:i/>
    </w:rPr>
  </w:style>
  <w:style w:type="paragraph" w:customStyle="1" w:styleId="LineForSignature">
    <w:name w:val="LineForSignature"/>
    <w:basedOn w:val="Normal"/>
    <w:uiPriority w:val="99"/>
    <w:rsid w:val="00BA4570"/>
    <w:pPr>
      <w:tabs>
        <w:tab w:val="left" w:leader="underscore" w:pos="3686"/>
      </w:tabs>
      <w:spacing w:before="360" w:after="60" w:line="240" w:lineRule="auto"/>
    </w:pPr>
    <w:rPr>
      <w:rFonts w:ascii="Book Antiqua" w:eastAsia="Times New Roman" w:hAnsi="Book Antiqua" w:cs="Book Antiqua"/>
      <w:color w:val="C0C0C0"/>
      <w:sz w:val="23"/>
      <w:szCs w:val="24"/>
      <w:lang w:val="en-GB" w:eastAsia="en-AU"/>
    </w:rPr>
  </w:style>
  <w:style w:type="paragraph" w:customStyle="1" w:styleId="AlphaList">
    <w:name w:val="Alpha List"/>
    <w:basedOn w:val="Normal"/>
    <w:uiPriority w:val="99"/>
    <w:rsid w:val="00BA4570"/>
    <w:pPr>
      <w:numPr>
        <w:numId w:val="10"/>
      </w:numPr>
      <w:spacing w:after="120" w:line="240" w:lineRule="auto"/>
    </w:pPr>
    <w:rPr>
      <w:rFonts w:ascii="Arial" w:eastAsia="Times New Roman" w:hAnsi="Arial" w:cs="Arial"/>
      <w:color w:val="000000"/>
      <w:spacing w:val="4"/>
      <w:sz w:val="20"/>
      <w:szCs w:val="20"/>
    </w:rPr>
  </w:style>
  <w:style w:type="paragraph" w:customStyle="1" w:styleId="BullettedList">
    <w:name w:val="Bulletted List"/>
    <w:basedOn w:val="Normal"/>
    <w:uiPriority w:val="99"/>
    <w:rsid w:val="00BA4570"/>
    <w:pPr>
      <w:numPr>
        <w:numId w:val="11"/>
      </w:numPr>
      <w:spacing w:after="120" w:line="240" w:lineRule="auto"/>
      <w:ind w:left="357" w:hanging="357"/>
    </w:pPr>
    <w:rPr>
      <w:rFonts w:ascii="Arial" w:eastAsia="Times New Roman" w:hAnsi="Arial" w:cs="Arial"/>
      <w:color w:val="000000"/>
      <w:spacing w:val="4"/>
      <w:sz w:val="20"/>
      <w:szCs w:val="20"/>
    </w:rPr>
  </w:style>
  <w:style w:type="paragraph" w:styleId="BodyText">
    <w:name w:val="Body Text"/>
    <w:basedOn w:val="Normal"/>
    <w:link w:val="BodyTextChar"/>
    <w:uiPriority w:val="99"/>
    <w:rsid w:val="00BA4570"/>
    <w:pPr>
      <w:spacing w:before="240" w:after="240" w:line="240" w:lineRule="atLeast"/>
    </w:pPr>
    <w:rPr>
      <w:rFonts w:ascii="Arial" w:eastAsia="Times New Roman" w:hAnsi="Arial" w:cs="Times New Roman"/>
      <w:spacing w:val="4"/>
      <w:sz w:val="20"/>
      <w:szCs w:val="20"/>
      <w:lang w:val="en-US"/>
    </w:rPr>
  </w:style>
  <w:style w:type="character" w:customStyle="1" w:styleId="BodyTextChar">
    <w:name w:val="Body Text Char"/>
    <w:basedOn w:val="DefaultParagraphFont"/>
    <w:link w:val="BodyText"/>
    <w:uiPriority w:val="99"/>
    <w:rsid w:val="00BA4570"/>
    <w:rPr>
      <w:rFonts w:ascii="Arial" w:eastAsia="Times New Roman" w:hAnsi="Arial" w:cs="Times New Roman"/>
      <w:spacing w:val="4"/>
      <w:sz w:val="20"/>
      <w:szCs w:val="20"/>
      <w:lang w:val="en-US"/>
    </w:rPr>
  </w:style>
  <w:style w:type="paragraph" w:customStyle="1" w:styleId="TableHeading">
    <w:name w:val="Table Heading"/>
    <w:basedOn w:val="Normal"/>
    <w:uiPriority w:val="99"/>
    <w:rsid w:val="00BA4570"/>
    <w:pPr>
      <w:spacing w:before="60" w:after="60" w:line="240" w:lineRule="auto"/>
    </w:pPr>
    <w:rPr>
      <w:rFonts w:ascii="Arial" w:eastAsia="Times New Roman" w:hAnsi="Arial" w:cs="Arial"/>
      <w:b/>
      <w:bCs/>
      <w:color w:val="000000"/>
      <w:spacing w:val="4"/>
      <w:sz w:val="18"/>
      <w:szCs w:val="18"/>
      <w:lang w:val="en-US"/>
    </w:rPr>
  </w:style>
  <w:style w:type="paragraph" w:customStyle="1" w:styleId="FigureTitle">
    <w:name w:val="Figure Title"/>
    <w:basedOn w:val="Normal"/>
    <w:uiPriority w:val="99"/>
    <w:rsid w:val="00BA4570"/>
    <w:pPr>
      <w:spacing w:before="240" w:after="60" w:line="240" w:lineRule="auto"/>
    </w:pPr>
    <w:rPr>
      <w:rFonts w:ascii="Arial" w:eastAsia="Times New Roman" w:hAnsi="Arial" w:cs="Arial"/>
      <w:b/>
      <w:bCs/>
      <w:color w:val="000000"/>
      <w:spacing w:val="4"/>
      <w:sz w:val="18"/>
      <w:szCs w:val="18"/>
    </w:rPr>
  </w:style>
  <w:style w:type="paragraph" w:customStyle="1" w:styleId="Bullet1">
    <w:name w:val="Bullet 1"/>
    <w:basedOn w:val="Bullet"/>
    <w:uiPriority w:val="99"/>
    <w:rsid w:val="00BA4570"/>
    <w:pPr>
      <w:numPr>
        <w:numId w:val="12"/>
      </w:numPr>
      <w:ind w:left="720"/>
    </w:pPr>
    <w:rPr>
      <w:rFonts w:ascii="Arial" w:hAnsi="Arial" w:cs="Arial"/>
      <w:sz w:val="22"/>
      <w:szCs w:val="22"/>
    </w:rPr>
  </w:style>
  <w:style w:type="character" w:styleId="Emphasis">
    <w:name w:val="Emphasis"/>
    <w:uiPriority w:val="99"/>
    <w:qFormat/>
    <w:rsid w:val="00BA4570"/>
    <w:rPr>
      <w:rFonts w:cs="Times New Roman"/>
      <w:i/>
    </w:rPr>
  </w:style>
  <w:style w:type="paragraph" w:customStyle="1" w:styleId="SubBullets">
    <w:name w:val="Sub Bullets"/>
    <w:basedOn w:val="Normal"/>
    <w:uiPriority w:val="99"/>
    <w:rsid w:val="00BA4570"/>
    <w:pPr>
      <w:numPr>
        <w:ilvl w:val="1"/>
        <w:numId w:val="13"/>
      </w:numPr>
      <w:tabs>
        <w:tab w:val="num" w:pos="720"/>
      </w:tabs>
      <w:spacing w:after="120" w:line="240" w:lineRule="auto"/>
      <w:ind w:left="714" w:hanging="357"/>
    </w:pPr>
    <w:rPr>
      <w:rFonts w:ascii="Arial" w:eastAsia="Times New Roman" w:hAnsi="Arial" w:cs="Arial"/>
      <w:color w:val="000000"/>
      <w:spacing w:val="4"/>
      <w:sz w:val="20"/>
      <w:szCs w:val="20"/>
    </w:rPr>
  </w:style>
  <w:style w:type="paragraph" w:customStyle="1" w:styleId="TableText">
    <w:name w:val="Table Text"/>
    <w:basedOn w:val="Normal"/>
    <w:uiPriority w:val="99"/>
    <w:rsid w:val="00BA4570"/>
    <w:pPr>
      <w:spacing w:before="60" w:after="60" w:line="240" w:lineRule="auto"/>
    </w:pPr>
    <w:rPr>
      <w:rFonts w:ascii="Arial" w:eastAsia="Times New Roman" w:hAnsi="Arial" w:cs="Arial"/>
      <w:color w:val="000000"/>
      <w:spacing w:val="4"/>
      <w:sz w:val="18"/>
      <w:szCs w:val="18"/>
    </w:rPr>
  </w:style>
  <w:style w:type="paragraph" w:customStyle="1" w:styleId="ChartandTableFootnoteAlpha">
    <w:name w:val="Chart and Table Footnote Alpha"/>
    <w:uiPriority w:val="99"/>
    <w:rsid w:val="00BA4570"/>
    <w:pPr>
      <w:numPr>
        <w:numId w:val="14"/>
      </w:numPr>
      <w:spacing w:after="0" w:line="240" w:lineRule="auto"/>
      <w:jc w:val="both"/>
    </w:pPr>
    <w:rPr>
      <w:rFonts w:ascii="Arial" w:eastAsia="Times New Roman" w:hAnsi="Arial" w:cs="Times New Roman"/>
      <w:color w:val="000000"/>
      <w:sz w:val="16"/>
      <w:szCs w:val="16"/>
      <w:lang w:eastAsia="en-AU"/>
    </w:rPr>
  </w:style>
  <w:style w:type="paragraph" w:customStyle="1" w:styleId="TableGraphic">
    <w:name w:val="Table Graphic"/>
    <w:basedOn w:val="Normal"/>
    <w:next w:val="Normal"/>
    <w:uiPriority w:val="99"/>
    <w:rsid w:val="00BA4570"/>
    <w:pPr>
      <w:keepNext/>
      <w:spacing w:after="0" w:line="240" w:lineRule="auto"/>
    </w:pPr>
    <w:rPr>
      <w:rFonts w:ascii="Corbel" w:eastAsia="Times New Roman" w:hAnsi="Corbel" w:cs="Times New Roman"/>
      <w:color w:val="3D4B67"/>
      <w:sz w:val="20"/>
      <w:szCs w:val="20"/>
      <w:lang w:eastAsia="en-AU"/>
    </w:rPr>
  </w:style>
  <w:style w:type="character" w:customStyle="1" w:styleId="AlphaParagraphChar">
    <w:name w:val="Alpha Paragraph Char"/>
    <w:uiPriority w:val="99"/>
    <w:locked/>
    <w:rsid w:val="00BA4570"/>
    <w:rPr>
      <w:rFonts w:ascii="Calibri" w:hAnsi="Calibri"/>
    </w:rPr>
  </w:style>
  <w:style w:type="character" w:styleId="FollowedHyperlink">
    <w:name w:val="FollowedHyperlink"/>
    <w:uiPriority w:val="99"/>
    <w:rsid w:val="00BA4570"/>
    <w:rPr>
      <w:rFonts w:cs="Times New Roman"/>
      <w:color w:val="800080"/>
      <w:u w:val="single"/>
    </w:rPr>
  </w:style>
  <w:style w:type="paragraph" w:customStyle="1" w:styleId="TableTextCentered">
    <w:name w:val="Table Text Centered"/>
    <w:basedOn w:val="Normal"/>
    <w:uiPriority w:val="99"/>
    <w:rsid w:val="00BA4570"/>
    <w:pPr>
      <w:spacing w:before="40" w:after="40" w:line="240" w:lineRule="auto"/>
      <w:jc w:val="center"/>
    </w:pPr>
    <w:rPr>
      <w:rFonts w:ascii="Corbel" w:eastAsia="Times New Roman" w:hAnsi="Corbel" w:cs="Times New Roman"/>
      <w:color w:val="000000"/>
      <w:sz w:val="21"/>
      <w:szCs w:val="20"/>
      <w:lang w:eastAsia="en-AU"/>
    </w:rPr>
  </w:style>
  <w:style w:type="paragraph" w:customStyle="1" w:styleId="font5">
    <w:name w:val="font5"/>
    <w:basedOn w:val="Normal"/>
    <w:uiPriority w:val="99"/>
    <w:rsid w:val="00BA4570"/>
    <w:pPr>
      <w:spacing w:before="100" w:beforeAutospacing="1" w:after="100" w:afterAutospacing="1" w:line="240" w:lineRule="auto"/>
    </w:pPr>
    <w:rPr>
      <w:rFonts w:eastAsia="Times New Roman" w:cs="Calibri"/>
      <w:color w:val="000000"/>
      <w:lang w:eastAsia="en-AU"/>
    </w:rPr>
  </w:style>
  <w:style w:type="paragraph" w:customStyle="1" w:styleId="font6">
    <w:name w:val="font6"/>
    <w:basedOn w:val="Normal"/>
    <w:uiPriority w:val="99"/>
    <w:rsid w:val="00BA4570"/>
    <w:pPr>
      <w:spacing w:before="100" w:beforeAutospacing="1" w:after="100" w:afterAutospacing="1" w:line="240" w:lineRule="auto"/>
    </w:pPr>
    <w:rPr>
      <w:rFonts w:eastAsia="Times New Roman" w:cs="Calibri"/>
      <w:b/>
      <w:bCs/>
      <w:color w:val="000000"/>
      <w:lang w:eastAsia="en-AU"/>
    </w:rPr>
  </w:style>
  <w:style w:type="paragraph" w:customStyle="1" w:styleId="xl65">
    <w:name w:val="xl65"/>
    <w:basedOn w:val="Normal"/>
    <w:uiPriority w:val="99"/>
    <w:rsid w:val="00BA4570"/>
    <w:pPr>
      <w:spacing w:before="100" w:beforeAutospacing="1" w:after="100" w:afterAutospacing="1" w:line="240" w:lineRule="auto"/>
      <w:jc w:val="right"/>
    </w:pPr>
    <w:rPr>
      <w:rFonts w:ascii="Corbel" w:eastAsia="Times New Roman" w:hAnsi="Corbel" w:cs="Times New Roman"/>
      <w:sz w:val="24"/>
      <w:szCs w:val="24"/>
      <w:lang w:eastAsia="en-AU"/>
    </w:rPr>
  </w:style>
  <w:style w:type="paragraph" w:customStyle="1" w:styleId="xl66">
    <w:name w:val="xl66"/>
    <w:basedOn w:val="Normal"/>
    <w:uiPriority w:val="99"/>
    <w:rsid w:val="00BA4570"/>
    <w:pPr>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67">
    <w:name w:val="xl67"/>
    <w:basedOn w:val="Normal"/>
    <w:uiPriority w:val="99"/>
    <w:rsid w:val="00BA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rbel" w:eastAsia="Times New Roman" w:hAnsi="Corbel" w:cs="Times New Roman"/>
      <w:sz w:val="24"/>
      <w:szCs w:val="24"/>
      <w:lang w:eastAsia="en-AU"/>
    </w:rPr>
  </w:style>
  <w:style w:type="paragraph" w:customStyle="1" w:styleId="xl68">
    <w:name w:val="xl68"/>
    <w:basedOn w:val="Normal"/>
    <w:uiPriority w:val="99"/>
    <w:rsid w:val="00BA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69">
    <w:name w:val="xl69"/>
    <w:basedOn w:val="Normal"/>
    <w:rsid w:val="00BA457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Corbel" w:eastAsia="Times New Roman" w:hAnsi="Corbel" w:cs="Times New Roman"/>
      <w:sz w:val="24"/>
      <w:szCs w:val="24"/>
      <w:lang w:eastAsia="en-AU"/>
    </w:rPr>
  </w:style>
  <w:style w:type="paragraph" w:customStyle="1" w:styleId="xl70">
    <w:name w:val="xl70"/>
    <w:basedOn w:val="Normal"/>
    <w:uiPriority w:val="99"/>
    <w:rsid w:val="00BA457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71">
    <w:name w:val="xl71"/>
    <w:basedOn w:val="Normal"/>
    <w:rsid w:val="00BA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s="Times New Roman"/>
      <w:b/>
      <w:bCs/>
      <w:sz w:val="24"/>
      <w:szCs w:val="24"/>
      <w:lang w:eastAsia="en-AU"/>
    </w:rPr>
  </w:style>
  <w:style w:type="paragraph" w:customStyle="1" w:styleId="xl72">
    <w:name w:val="xl72"/>
    <w:basedOn w:val="Normal"/>
    <w:uiPriority w:val="99"/>
    <w:rsid w:val="00BA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rbel" w:eastAsia="Times New Roman" w:hAnsi="Corbel" w:cs="Times New Roman"/>
      <w:b/>
      <w:bCs/>
      <w:sz w:val="24"/>
      <w:szCs w:val="24"/>
      <w:lang w:eastAsia="en-AU"/>
    </w:rPr>
  </w:style>
  <w:style w:type="paragraph" w:customStyle="1" w:styleId="xl73">
    <w:name w:val="xl73"/>
    <w:basedOn w:val="Normal"/>
    <w:rsid w:val="00BA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rbel" w:eastAsia="Times New Roman" w:hAnsi="Corbel" w:cs="Times New Roman"/>
      <w:b/>
      <w:bCs/>
      <w:sz w:val="24"/>
      <w:szCs w:val="24"/>
      <w:lang w:eastAsia="en-AU"/>
    </w:rPr>
  </w:style>
  <w:style w:type="paragraph" w:customStyle="1" w:styleId="xl74">
    <w:name w:val="xl74"/>
    <w:basedOn w:val="Normal"/>
    <w:uiPriority w:val="99"/>
    <w:rsid w:val="00BA4570"/>
    <w:pPr>
      <w:spacing w:before="100" w:beforeAutospacing="1" w:after="100" w:afterAutospacing="1" w:line="240" w:lineRule="auto"/>
      <w:jc w:val="center"/>
    </w:pPr>
    <w:rPr>
      <w:rFonts w:ascii="Corbel" w:eastAsia="Times New Roman" w:hAnsi="Corbel" w:cs="Times New Roman"/>
      <w:sz w:val="24"/>
      <w:szCs w:val="24"/>
      <w:lang w:eastAsia="en-AU"/>
    </w:rPr>
  </w:style>
  <w:style w:type="paragraph" w:customStyle="1" w:styleId="xl75">
    <w:name w:val="xl75"/>
    <w:basedOn w:val="Normal"/>
    <w:uiPriority w:val="99"/>
    <w:rsid w:val="00BA457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orbel" w:eastAsia="Times New Roman" w:hAnsi="Corbel" w:cs="Times New Roman"/>
      <w:b/>
      <w:bCs/>
      <w:sz w:val="24"/>
      <w:szCs w:val="24"/>
      <w:lang w:eastAsia="en-AU"/>
    </w:rPr>
  </w:style>
  <w:style w:type="paragraph" w:customStyle="1" w:styleId="xl76">
    <w:name w:val="xl76"/>
    <w:basedOn w:val="Normal"/>
    <w:uiPriority w:val="99"/>
    <w:rsid w:val="00BA457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orbel" w:eastAsia="Times New Roman" w:hAnsi="Corbel" w:cs="Times New Roman"/>
      <w:b/>
      <w:bCs/>
      <w:sz w:val="24"/>
      <w:szCs w:val="24"/>
      <w:lang w:eastAsia="en-AU"/>
    </w:rPr>
  </w:style>
  <w:style w:type="paragraph" w:customStyle="1" w:styleId="xl77">
    <w:name w:val="xl77"/>
    <w:basedOn w:val="Normal"/>
    <w:uiPriority w:val="99"/>
    <w:rsid w:val="00BA4570"/>
    <w:pPr>
      <w:spacing w:before="100" w:beforeAutospacing="1" w:after="100" w:afterAutospacing="1" w:line="240" w:lineRule="auto"/>
    </w:pPr>
    <w:rPr>
      <w:rFonts w:ascii="Corbel" w:eastAsia="Times New Roman" w:hAnsi="Corbel" w:cs="Times New Roman"/>
      <w:b/>
      <w:bCs/>
      <w:sz w:val="24"/>
      <w:szCs w:val="24"/>
      <w:lang w:eastAsia="en-AU"/>
    </w:rPr>
  </w:style>
  <w:style w:type="paragraph" w:customStyle="1" w:styleId="xl78">
    <w:name w:val="xl78"/>
    <w:basedOn w:val="Normal"/>
    <w:uiPriority w:val="99"/>
    <w:rsid w:val="00BA457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orbel" w:eastAsia="Times New Roman" w:hAnsi="Corbel" w:cs="Times New Roman"/>
      <w:b/>
      <w:bCs/>
      <w:sz w:val="24"/>
      <w:szCs w:val="24"/>
      <w:lang w:eastAsia="en-AU"/>
    </w:rPr>
  </w:style>
  <w:style w:type="paragraph" w:customStyle="1" w:styleId="xl79">
    <w:name w:val="xl79"/>
    <w:basedOn w:val="Normal"/>
    <w:uiPriority w:val="99"/>
    <w:rsid w:val="00BA457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80">
    <w:name w:val="xl80"/>
    <w:basedOn w:val="Normal"/>
    <w:uiPriority w:val="99"/>
    <w:rsid w:val="00BA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81">
    <w:name w:val="xl81"/>
    <w:basedOn w:val="Normal"/>
    <w:uiPriority w:val="99"/>
    <w:rsid w:val="00BA4570"/>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82">
    <w:name w:val="xl82"/>
    <w:basedOn w:val="Normal"/>
    <w:uiPriority w:val="99"/>
    <w:rsid w:val="00BA4570"/>
    <w:pPr>
      <w:pBdr>
        <w:top w:val="single" w:sz="4" w:space="0" w:color="auto"/>
        <w:bottom w:val="single" w:sz="4" w:space="0" w:color="auto"/>
        <w:right w:val="single" w:sz="4" w:space="0" w:color="auto"/>
      </w:pBdr>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83">
    <w:name w:val="xl83"/>
    <w:basedOn w:val="Normal"/>
    <w:uiPriority w:val="99"/>
    <w:rsid w:val="00BA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rbel" w:eastAsia="Times New Roman" w:hAnsi="Corbel" w:cs="Times New Roman"/>
      <w:b/>
      <w:bCs/>
      <w:sz w:val="24"/>
      <w:szCs w:val="24"/>
      <w:lang w:eastAsia="en-AU"/>
    </w:rPr>
  </w:style>
  <w:style w:type="paragraph" w:customStyle="1" w:styleId="xl84">
    <w:name w:val="xl84"/>
    <w:basedOn w:val="Normal"/>
    <w:uiPriority w:val="99"/>
    <w:rsid w:val="00BA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85">
    <w:name w:val="xl85"/>
    <w:basedOn w:val="Normal"/>
    <w:uiPriority w:val="99"/>
    <w:rsid w:val="00BA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rbel" w:eastAsia="Times New Roman" w:hAnsi="Corbel" w:cs="Times New Roman"/>
      <w:sz w:val="24"/>
      <w:szCs w:val="24"/>
      <w:lang w:eastAsia="en-AU"/>
    </w:rPr>
  </w:style>
  <w:style w:type="paragraph" w:customStyle="1" w:styleId="xl86">
    <w:name w:val="xl86"/>
    <w:basedOn w:val="Normal"/>
    <w:uiPriority w:val="99"/>
    <w:rsid w:val="00BA457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Corbel" w:eastAsia="Times New Roman" w:hAnsi="Corbel" w:cs="Times New Roman"/>
      <w:sz w:val="24"/>
      <w:szCs w:val="24"/>
      <w:lang w:eastAsia="en-AU"/>
    </w:rPr>
  </w:style>
  <w:style w:type="paragraph" w:customStyle="1" w:styleId="xl87">
    <w:name w:val="xl87"/>
    <w:basedOn w:val="Normal"/>
    <w:uiPriority w:val="99"/>
    <w:rsid w:val="00BA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rbel" w:eastAsia="Times New Roman" w:hAnsi="Corbel" w:cs="Times New Roman"/>
      <w:sz w:val="24"/>
      <w:szCs w:val="24"/>
      <w:lang w:eastAsia="en-AU"/>
    </w:rPr>
  </w:style>
  <w:style w:type="paragraph" w:customStyle="1" w:styleId="xl88">
    <w:name w:val="xl88"/>
    <w:basedOn w:val="Normal"/>
    <w:uiPriority w:val="99"/>
    <w:rsid w:val="00BA457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89">
    <w:name w:val="xl89"/>
    <w:basedOn w:val="Normal"/>
    <w:uiPriority w:val="99"/>
    <w:rsid w:val="00BA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90">
    <w:name w:val="xl90"/>
    <w:basedOn w:val="Normal"/>
    <w:uiPriority w:val="99"/>
    <w:rsid w:val="00BA457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Corbel" w:eastAsia="Times New Roman" w:hAnsi="Corbel" w:cs="Times New Roman"/>
      <w:sz w:val="24"/>
      <w:szCs w:val="24"/>
      <w:lang w:eastAsia="en-AU"/>
    </w:rPr>
  </w:style>
  <w:style w:type="paragraph" w:customStyle="1" w:styleId="xl91">
    <w:name w:val="xl91"/>
    <w:basedOn w:val="Normal"/>
    <w:uiPriority w:val="99"/>
    <w:rsid w:val="00BA4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rbel" w:eastAsia="Times New Roman" w:hAnsi="Corbel" w:cs="Times New Roman"/>
      <w:sz w:val="24"/>
      <w:szCs w:val="24"/>
      <w:lang w:eastAsia="en-AU"/>
    </w:rPr>
  </w:style>
  <w:style w:type="paragraph" w:customStyle="1" w:styleId="xl92">
    <w:name w:val="xl92"/>
    <w:basedOn w:val="Normal"/>
    <w:uiPriority w:val="99"/>
    <w:rsid w:val="00BA4570"/>
    <w:pPr>
      <w:pBdr>
        <w:top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Corbel" w:eastAsia="Times New Roman" w:hAnsi="Corbel" w:cs="Times New Roman"/>
      <w:sz w:val="24"/>
      <w:szCs w:val="24"/>
      <w:lang w:eastAsia="en-AU"/>
    </w:rPr>
  </w:style>
  <w:style w:type="paragraph" w:customStyle="1" w:styleId="xl93">
    <w:name w:val="xl93"/>
    <w:basedOn w:val="Normal"/>
    <w:uiPriority w:val="99"/>
    <w:rsid w:val="00BA4570"/>
    <w:pPr>
      <w:pBdr>
        <w:top w:val="single" w:sz="4" w:space="0" w:color="auto"/>
        <w:bottom w:val="single" w:sz="4" w:space="0" w:color="auto"/>
        <w:right w:val="single" w:sz="4" w:space="0" w:color="auto"/>
      </w:pBdr>
      <w:spacing w:before="100" w:beforeAutospacing="1" w:after="100" w:afterAutospacing="1" w:line="240" w:lineRule="auto"/>
      <w:jc w:val="center"/>
    </w:pPr>
    <w:rPr>
      <w:rFonts w:ascii="Corbel" w:eastAsia="Times New Roman" w:hAnsi="Corbel" w:cs="Times New Roman"/>
      <w:sz w:val="24"/>
      <w:szCs w:val="24"/>
      <w:lang w:eastAsia="en-AU"/>
    </w:rPr>
  </w:style>
  <w:style w:type="paragraph" w:customStyle="1" w:styleId="xl94">
    <w:name w:val="xl94"/>
    <w:basedOn w:val="Normal"/>
    <w:uiPriority w:val="99"/>
    <w:rsid w:val="00BA4570"/>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95">
    <w:name w:val="xl95"/>
    <w:basedOn w:val="Normal"/>
    <w:uiPriority w:val="99"/>
    <w:rsid w:val="00BA4570"/>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96">
    <w:name w:val="xl96"/>
    <w:basedOn w:val="Normal"/>
    <w:uiPriority w:val="99"/>
    <w:rsid w:val="00BA457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s="Times New Roman"/>
      <w:b/>
      <w:bCs/>
      <w:sz w:val="24"/>
      <w:szCs w:val="24"/>
      <w:lang w:eastAsia="en-AU"/>
    </w:rPr>
  </w:style>
  <w:style w:type="paragraph" w:customStyle="1" w:styleId="xl97">
    <w:name w:val="xl97"/>
    <w:basedOn w:val="Normal"/>
    <w:uiPriority w:val="99"/>
    <w:rsid w:val="00BA4570"/>
    <w:pPr>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98">
    <w:name w:val="xl98"/>
    <w:basedOn w:val="Normal"/>
    <w:uiPriority w:val="99"/>
    <w:rsid w:val="00BA45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orbel" w:eastAsia="Times New Roman" w:hAnsi="Corbel" w:cs="Times New Roman"/>
      <w:b/>
      <w:bCs/>
      <w:sz w:val="24"/>
      <w:szCs w:val="24"/>
      <w:lang w:eastAsia="en-AU"/>
    </w:rPr>
  </w:style>
  <w:style w:type="paragraph" w:customStyle="1" w:styleId="xl99">
    <w:name w:val="xl99"/>
    <w:basedOn w:val="Normal"/>
    <w:uiPriority w:val="99"/>
    <w:rsid w:val="00BA4570"/>
    <w:pPr>
      <w:pBdr>
        <w:top w:val="single" w:sz="4" w:space="0" w:color="auto"/>
        <w:bottom w:val="single" w:sz="4" w:space="0" w:color="auto"/>
      </w:pBdr>
      <w:spacing w:before="100" w:beforeAutospacing="1" w:after="100" w:afterAutospacing="1" w:line="240" w:lineRule="auto"/>
      <w:jc w:val="center"/>
    </w:pPr>
    <w:rPr>
      <w:rFonts w:ascii="Corbel" w:eastAsia="Times New Roman" w:hAnsi="Corbel" w:cs="Times New Roman"/>
      <w:b/>
      <w:bCs/>
      <w:sz w:val="24"/>
      <w:szCs w:val="24"/>
      <w:lang w:eastAsia="en-AU"/>
    </w:rPr>
  </w:style>
  <w:style w:type="paragraph" w:customStyle="1" w:styleId="xl100">
    <w:name w:val="xl100"/>
    <w:basedOn w:val="Normal"/>
    <w:uiPriority w:val="99"/>
    <w:rsid w:val="00BA4570"/>
    <w:pPr>
      <w:pBdr>
        <w:top w:val="single" w:sz="4" w:space="0" w:color="auto"/>
        <w:bottom w:val="single" w:sz="4" w:space="0" w:color="auto"/>
        <w:right w:val="single" w:sz="4" w:space="0" w:color="auto"/>
      </w:pBdr>
      <w:spacing w:before="100" w:beforeAutospacing="1" w:after="100" w:afterAutospacing="1" w:line="240" w:lineRule="auto"/>
      <w:jc w:val="center"/>
    </w:pPr>
    <w:rPr>
      <w:rFonts w:ascii="Corbel" w:eastAsia="Times New Roman" w:hAnsi="Corbel" w:cs="Times New Roman"/>
      <w:b/>
      <w:bCs/>
      <w:sz w:val="24"/>
      <w:szCs w:val="24"/>
      <w:lang w:eastAsia="en-AU"/>
    </w:rPr>
  </w:style>
  <w:style w:type="paragraph" w:customStyle="1" w:styleId="xl101">
    <w:name w:val="xl101"/>
    <w:basedOn w:val="Normal"/>
    <w:uiPriority w:val="99"/>
    <w:rsid w:val="00BA4570"/>
    <w:pPr>
      <w:spacing w:before="100" w:beforeAutospacing="1" w:after="100" w:afterAutospacing="1" w:line="240" w:lineRule="auto"/>
    </w:pPr>
    <w:rPr>
      <w:rFonts w:ascii="Corbel" w:eastAsia="Times New Roman" w:hAnsi="Corbel" w:cs="Times New Roman"/>
      <w:b/>
      <w:bCs/>
      <w:sz w:val="26"/>
      <w:szCs w:val="26"/>
      <w:lang w:eastAsia="en-AU"/>
    </w:rPr>
  </w:style>
  <w:style w:type="paragraph" w:customStyle="1" w:styleId="xl102">
    <w:name w:val="xl102"/>
    <w:basedOn w:val="Normal"/>
    <w:uiPriority w:val="99"/>
    <w:rsid w:val="00BA4570"/>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orbel" w:eastAsia="Times New Roman" w:hAnsi="Corbel" w:cs="Times New Roman"/>
      <w:b/>
      <w:bCs/>
      <w:sz w:val="24"/>
      <w:szCs w:val="24"/>
      <w:lang w:eastAsia="en-AU"/>
    </w:rPr>
  </w:style>
  <w:style w:type="paragraph" w:customStyle="1" w:styleId="xl103">
    <w:name w:val="xl103"/>
    <w:basedOn w:val="Normal"/>
    <w:uiPriority w:val="99"/>
    <w:rsid w:val="00BA4570"/>
    <w:pPr>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104">
    <w:name w:val="xl104"/>
    <w:basedOn w:val="Normal"/>
    <w:uiPriority w:val="99"/>
    <w:rsid w:val="00BA4570"/>
    <w:pPr>
      <w:spacing w:before="100" w:beforeAutospacing="1" w:after="100" w:afterAutospacing="1" w:line="240" w:lineRule="auto"/>
      <w:textAlignment w:val="top"/>
    </w:pPr>
    <w:rPr>
      <w:rFonts w:ascii="Corbel" w:eastAsia="Times New Roman" w:hAnsi="Corbel" w:cs="Times New Roman"/>
      <w:sz w:val="24"/>
      <w:szCs w:val="24"/>
      <w:lang w:eastAsia="en-AU"/>
    </w:rPr>
  </w:style>
  <w:style w:type="paragraph" w:customStyle="1" w:styleId="xl105">
    <w:name w:val="xl105"/>
    <w:basedOn w:val="Normal"/>
    <w:uiPriority w:val="99"/>
    <w:rsid w:val="00BA457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orbel" w:eastAsia="Times New Roman" w:hAnsi="Corbel" w:cs="Times New Roman"/>
      <w:sz w:val="24"/>
      <w:szCs w:val="24"/>
      <w:lang w:eastAsia="en-AU"/>
    </w:rPr>
  </w:style>
  <w:style w:type="paragraph" w:customStyle="1" w:styleId="xl106">
    <w:name w:val="xl106"/>
    <w:basedOn w:val="Normal"/>
    <w:uiPriority w:val="99"/>
    <w:rsid w:val="00BA4570"/>
    <w:pPr>
      <w:pBdr>
        <w:left w:val="single" w:sz="4" w:space="0" w:color="auto"/>
        <w:right w:val="single" w:sz="4" w:space="0" w:color="auto"/>
      </w:pBdr>
      <w:spacing w:before="100" w:beforeAutospacing="1" w:after="100" w:afterAutospacing="1" w:line="240" w:lineRule="auto"/>
      <w:textAlignment w:val="top"/>
    </w:pPr>
    <w:rPr>
      <w:rFonts w:ascii="Corbel" w:eastAsia="Times New Roman" w:hAnsi="Corbel" w:cs="Times New Roman"/>
      <w:sz w:val="24"/>
      <w:szCs w:val="24"/>
      <w:lang w:eastAsia="en-AU"/>
    </w:rPr>
  </w:style>
  <w:style w:type="paragraph" w:customStyle="1" w:styleId="xl107">
    <w:name w:val="xl107"/>
    <w:basedOn w:val="Normal"/>
    <w:uiPriority w:val="99"/>
    <w:rsid w:val="00BA457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orbel" w:eastAsia="Times New Roman" w:hAnsi="Corbel" w:cs="Times New Roman"/>
      <w:sz w:val="24"/>
      <w:szCs w:val="24"/>
      <w:lang w:eastAsia="en-AU"/>
    </w:rPr>
  </w:style>
  <w:style w:type="paragraph" w:customStyle="1" w:styleId="xl108">
    <w:name w:val="xl108"/>
    <w:basedOn w:val="Normal"/>
    <w:uiPriority w:val="99"/>
    <w:rsid w:val="00BA4570"/>
    <w:pPr>
      <w:pBdr>
        <w:top w:val="single" w:sz="4" w:space="0" w:color="auto"/>
        <w:left w:val="single" w:sz="4" w:space="0" w:color="auto"/>
        <w:bottom w:val="single" w:sz="4" w:space="0" w:color="auto"/>
      </w:pBdr>
      <w:spacing w:before="100" w:beforeAutospacing="1" w:after="100" w:afterAutospacing="1" w:line="240" w:lineRule="auto"/>
      <w:jc w:val="center"/>
    </w:pPr>
    <w:rPr>
      <w:rFonts w:ascii="Corbel" w:eastAsia="Times New Roman" w:hAnsi="Corbel" w:cs="Times New Roman"/>
      <w:b/>
      <w:bCs/>
      <w:sz w:val="24"/>
      <w:szCs w:val="24"/>
      <w:lang w:eastAsia="en-AU"/>
    </w:rPr>
  </w:style>
  <w:style w:type="paragraph" w:customStyle="1" w:styleId="xl109">
    <w:name w:val="xl109"/>
    <w:basedOn w:val="Normal"/>
    <w:uiPriority w:val="99"/>
    <w:rsid w:val="00BA4570"/>
    <w:pPr>
      <w:pBdr>
        <w:top w:val="single" w:sz="4" w:space="0" w:color="auto"/>
        <w:bottom w:val="single" w:sz="4" w:space="0" w:color="auto"/>
        <w:right w:val="single" w:sz="8" w:space="0" w:color="auto"/>
      </w:pBdr>
      <w:spacing w:before="100" w:beforeAutospacing="1" w:after="100" w:afterAutospacing="1" w:line="240" w:lineRule="auto"/>
      <w:jc w:val="center"/>
    </w:pPr>
    <w:rPr>
      <w:rFonts w:ascii="Corbel" w:eastAsia="Times New Roman" w:hAnsi="Corbel" w:cs="Times New Roman"/>
      <w:b/>
      <w:bCs/>
      <w:sz w:val="24"/>
      <w:szCs w:val="24"/>
      <w:lang w:eastAsia="en-AU"/>
    </w:rPr>
  </w:style>
  <w:style w:type="paragraph" w:customStyle="1" w:styleId="xl110">
    <w:name w:val="xl110"/>
    <w:basedOn w:val="Normal"/>
    <w:uiPriority w:val="99"/>
    <w:rsid w:val="00BA457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orbel" w:eastAsia="Times New Roman" w:hAnsi="Corbel" w:cs="Times New Roman"/>
      <w:b/>
      <w:bCs/>
      <w:sz w:val="24"/>
      <w:szCs w:val="24"/>
      <w:lang w:eastAsia="en-AU"/>
    </w:rPr>
  </w:style>
  <w:style w:type="paragraph" w:customStyle="1" w:styleId="xl111">
    <w:name w:val="xl111"/>
    <w:basedOn w:val="Normal"/>
    <w:uiPriority w:val="99"/>
    <w:rsid w:val="00BA4570"/>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Corbel" w:eastAsia="Times New Roman" w:hAnsi="Corbel" w:cs="Times New Roman"/>
      <w:sz w:val="24"/>
      <w:szCs w:val="24"/>
      <w:lang w:eastAsia="en-AU"/>
    </w:rPr>
  </w:style>
  <w:style w:type="paragraph" w:customStyle="1" w:styleId="xl112">
    <w:name w:val="xl112"/>
    <w:basedOn w:val="Normal"/>
    <w:uiPriority w:val="99"/>
    <w:rsid w:val="00BA457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orbel" w:eastAsia="Times New Roman" w:hAnsi="Corbel" w:cs="Times New Roman"/>
      <w:sz w:val="24"/>
      <w:szCs w:val="24"/>
      <w:lang w:eastAsia="en-AU"/>
    </w:rPr>
  </w:style>
  <w:style w:type="paragraph" w:customStyle="1" w:styleId="xl113">
    <w:name w:val="xl113"/>
    <w:basedOn w:val="Normal"/>
    <w:uiPriority w:val="99"/>
    <w:rsid w:val="00BA4570"/>
    <w:pPr>
      <w:spacing w:before="100" w:beforeAutospacing="1" w:after="100" w:afterAutospacing="1" w:line="240" w:lineRule="auto"/>
      <w:jc w:val="center"/>
      <w:textAlignment w:val="center"/>
    </w:pPr>
    <w:rPr>
      <w:rFonts w:ascii="Corbel" w:eastAsia="Times New Roman" w:hAnsi="Corbel" w:cs="Times New Roman"/>
      <w:b/>
      <w:bCs/>
      <w:sz w:val="24"/>
      <w:szCs w:val="24"/>
      <w:lang w:eastAsia="en-AU"/>
    </w:rPr>
  </w:style>
  <w:style w:type="paragraph" w:customStyle="1" w:styleId="xl114">
    <w:name w:val="xl114"/>
    <w:basedOn w:val="Normal"/>
    <w:uiPriority w:val="99"/>
    <w:rsid w:val="00BA4570"/>
    <w:pPr>
      <w:spacing w:before="100" w:beforeAutospacing="1" w:after="100" w:afterAutospacing="1" w:line="240" w:lineRule="auto"/>
      <w:jc w:val="center"/>
    </w:pPr>
    <w:rPr>
      <w:rFonts w:ascii="Corbel" w:eastAsia="Times New Roman" w:hAnsi="Corbel" w:cs="Times New Roman"/>
      <w:sz w:val="24"/>
      <w:szCs w:val="24"/>
      <w:lang w:eastAsia="en-AU"/>
    </w:rPr>
  </w:style>
  <w:style w:type="paragraph" w:customStyle="1" w:styleId="xl115">
    <w:name w:val="xl115"/>
    <w:basedOn w:val="Normal"/>
    <w:uiPriority w:val="99"/>
    <w:rsid w:val="00BA4570"/>
    <w:pPr>
      <w:spacing w:before="100" w:beforeAutospacing="1" w:after="100" w:afterAutospacing="1" w:line="240" w:lineRule="auto"/>
      <w:jc w:val="right"/>
    </w:pPr>
    <w:rPr>
      <w:rFonts w:ascii="Corbel" w:eastAsia="Times New Roman" w:hAnsi="Corbel" w:cs="Times New Roman"/>
      <w:sz w:val="24"/>
      <w:szCs w:val="24"/>
      <w:lang w:eastAsia="en-AU"/>
    </w:rPr>
  </w:style>
  <w:style w:type="paragraph" w:customStyle="1" w:styleId="xl116">
    <w:name w:val="xl116"/>
    <w:basedOn w:val="Normal"/>
    <w:uiPriority w:val="99"/>
    <w:rsid w:val="00BA4570"/>
    <w:pPr>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117">
    <w:name w:val="xl117"/>
    <w:basedOn w:val="Normal"/>
    <w:uiPriority w:val="99"/>
    <w:rsid w:val="00BA4570"/>
    <w:pPr>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118">
    <w:name w:val="xl118"/>
    <w:basedOn w:val="Normal"/>
    <w:uiPriority w:val="99"/>
    <w:rsid w:val="00BA4570"/>
    <w:pPr>
      <w:shd w:val="clear" w:color="000000" w:fill="D8D8D8"/>
      <w:spacing w:before="100" w:beforeAutospacing="1" w:after="100" w:afterAutospacing="1" w:line="240" w:lineRule="auto"/>
    </w:pPr>
    <w:rPr>
      <w:rFonts w:ascii="Corbel" w:eastAsia="Times New Roman" w:hAnsi="Corbel" w:cs="Times New Roman"/>
      <w:sz w:val="24"/>
      <w:szCs w:val="24"/>
      <w:lang w:eastAsia="en-AU"/>
    </w:rPr>
  </w:style>
  <w:style w:type="paragraph" w:customStyle="1" w:styleId="xl119">
    <w:name w:val="xl119"/>
    <w:basedOn w:val="Normal"/>
    <w:uiPriority w:val="99"/>
    <w:rsid w:val="00BA4570"/>
    <w:pPr>
      <w:shd w:val="clear" w:color="000000" w:fill="D8D8D8"/>
      <w:spacing w:before="100" w:beforeAutospacing="1" w:after="100" w:afterAutospacing="1" w:line="240" w:lineRule="auto"/>
      <w:jc w:val="center"/>
    </w:pPr>
    <w:rPr>
      <w:rFonts w:ascii="Corbel" w:eastAsia="Times New Roman" w:hAnsi="Corbel" w:cs="Times New Roman"/>
      <w:sz w:val="24"/>
      <w:szCs w:val="24"/>
      <w:lang w:eastAsia="en-AU"/>
    </w:rPr>
  </w:style>
  <w:style w:type="paragraph" w:customStyle="1" w:styleId="xl120">
    <w:name w:val="xl120"/>
    <w:basedOn w:val="Normal"/>
    <w:uiPriority w:val="99"/>
    <w:rsid w:val="00BA4570"/>
    <w:pPr>
      <w:spacing w:before="100" w:beforeAutospacing="1" w:after="100" w:afterAutospacing="1" w:line="240" w:lineRule="auto"/>
      <w:jc w:val="center"/>
    </w:pPr>
    <w:rPr>
      <w:rFonts w:ascii="Corbel" w:eastAsia="Times New Roman" w:hAnsi="Corbel" w:cs="Times New Roman"/>
      <w:b/>
      <w:bCs/>
      <w:sz w:val="24"/>
      <w:szCs w:val="24"/>
      <w:lang w:eastAsia="en-AU"/>
    </w:rPr>
  </w:style>
  <w:style w:type="paragraph" w:customStyle="1" w:styleId="xl121">
    <w:name w:val="xl121"/>
    <w:basedOn w:val="Normal"/>
    <w:uiPriority w:val="99"/>
    <w:rsid w:val="00BA4570"/>
    <w:pPr>
      <w:shd w:val="clear" w:color="000000" w:fill="D8D8D8"/>
      <w:spacing w:before="100" w:beforeAutospacing="1" w:after="100" w:afterAutospacing="1" w:line="240" w:lineRule="auto"/>
      <w:jc w:val="center"/>
    </w:pPr>
    <w:rPr>
      <w:rFonts w:ascii="Corbel" w:eastAsia="Times New Roman" w:hAnsi="Corbel" w:cs="Times New Roman"/>
      <w:sz w:val="24"/>
      <w:szCs w:val="24"/>
      <w:lang w:eastAsia="en-AU"/>
    </w:rPr>
  </w:style>
  <w:style w:type="paragraph" w:customStyle="1" w:styleId="xl122">
    <w:name w:val="xl122"/>
    <w:basedOn w:val="Normal"/>
    <w:uiPriority w:val="99"/>
    <w:rsid w:val="00BA4570"/>
    <w:pPr>
      <w:pBdr>
        <w:top w:val="single" w:sz="4" w:space="0" w:color="auto"/>
        <w:left w:val="single" w:sz="8" w:space="0" w:color="auto"/>
        <w:bottom w:val="single" w:sz="4" w:space="0" w:color="auto"/>
      </w:pBdr>
      <w:spacing w:before="100" w:beforeAutospacing="1" w:after="100" w:afterAutospacing="1" w:line="240" w:lineRule="auto"/>
      <w:jc w:val="center"/>
    </w:pPr>
    <w:rPr>
      <w:rFonts w:ascii="Corbel" w:eastAsia="Times New Roman" w:hAnsi="Corbel" w:cs="Times New Roman"/>
      <w:b/>
      <w:bCs/>
      <w:sz w:val="24"/>
      <w:szCs w:val="24"/>
      <w:lang w:eastAsia="en-AU"/>
    </w:rPr>
  </w:style>
  <w:style w:type="paragraph" w:customStyle="1" w:styleId="xl123">
    <w:name w:val="xl123"/>
    <w:basedOn w:val="Normal"/>
    <w:uiPriority w:val="99"/>
    <w:rsid w:val="00BA4570"/>
    <w:pPr>
      <w:spacing w:before="100" w:beforeAutospacing="1" w:after="100" w:afterAutospacing="1" w:line="240" w:lineRule="auto"/>
      <w:jc w:val="center"/>
    </w:pPr>
    <w:rPr>
      <w:rFonts w:ascii="Corbel" w:eastAsia="Times New Roman" w:hAnsi="Corbel" w:cs="Times New Roman"/>
      <w:sz w:val="24"/>
      <w:szCs w:val="24"/>
      <w:lang w:eastAsia="en-AU"/>
    </w:rPr>
  </w:style>
  <w:style w:type="character" w:customStyle="1" w:styleId="FramedFooter">
    <w:name w:val="Framed Footer"/>
    <w:uiPriority w:val="99"/>
    <w:rsid w:val="00BA4570"/>
    <w:rPr>
      <w:rFonts w:ascii="Arial" w:hAnsi="Arial"/>
      <w:sz w:val="18"/>
    </w:rPr>
  </w:style>
  <w:style w:type="character" w:customStyle="1" w:styleId="BoldandItalic">
    <w:name w:val="Bold and Italic"/>
    <w:uiPriority w:val="99"/>
    <w:rsid w:val="00BA4570"/>
    <w:rPr>
      <w:rFonts w:ascii="Corbel" w:hAnsi="Corbel" w:cs="Times New Roman"/>
      <w:b/>
      <w:i/>
    </w:rPr>
  </w:style>
  <w:style w:type="paragraph" w:customStyle="1" w:styleId="TableColumnHeadingBase">
    <w:name w:val="Table Column Heading Base"/>
    <w:basedOn w:val="Normal"/>
    <w:uiPriority w:val="99"/>
    <w:rsid w:val="00BA4570"/>
    <w:pPr>
      <w:spacing w:before="40" w:after="40" w:line="240" w:lineRule="auto"/>
      <w:jc w:val="both"/>
    </w:pPr>
    <w:rPr>
      <w:rFonts w:ascii="Consolas" w:eastAsia="Times New Roman" w:hAnsi="Consolas" w:cs="Times New Roman"/>
      <w:b/>
      <w:color w:val="3D4B67"/>
      <w:szCs w:val="20"/>
      <w:lang w:eastAsia="en-AU"/>
    </w:rPr>
  </w:style>
  <w:style w:type="paragraph" w:customStyle="1" w:styleId="AppendixHeading">
    <w:name w:val="Appendix Heading"/>
    <w:basedOn w:val="HeadingBase"/>
    <w:next w:val="Normal"/>
    <w:uiPriority w:val="99"/>
    <w:rsid w:val="00BA4570"/>
    <w:pPr>
      <w:spacing w:before="720" w:after="360"/>
      <w:jc w:val="right"/>
      <w:outlineLvl w:val="0"/>
    </w:pPr>
    <w:rPr>
      <w:rFonts w:ascii="Consolas" w:hAnsi="Consolas"/>
      <w:caps/>
      <w:sz w:val="32"/>
      <w:szCs w:val="36"/>
    </w:rPr>
  </w:style>
  <w:style w:type="character" w:customStyle="1" w:styleId="Bold">
    <w:name w:val="Bold"/>
    <w:uiPriority w:val="99"/>
    <w:rsid w:val="00BA4570"/>
    <w:rPr>
      <w:rFonts w:cs="Times New Roman"/>
      <w:b/>
    </w:rPr>
  </w:style>
  <w:style w:type="paragraph" w:customStyle="1" w:styleId="BoxHeading">
    <w:name w:val="Box Heading"/>
    <w:basedOn w:val="HeadingBase"/>
    <w:next w:val="BoxText"/>
    <w:uiPriority w:val="99"/>
    <w:rsid w:val="00BA4570"/>
    <w:pPr>
      <w:spacing w:before="240" w:after="120"/>
    </w:pPr>
    <w:rPr>
      <w:b/>
      <w:sz w:val="22"/>
    </w:rPr>
  </w:style>
  <w:style w:type="paragraph" w:customStyle="1" w:styleId="BoxText">
    <w:name w:val="Box Text"/>
    <w:basedOn w:val="BoxTextBase"/>
    <w:uiPriority w:val="99"/>
    <w:rsid w:val="00BA4570"/>
  </w:style>
  <w:style w:type="paragraph" w:customStyle="1" w:styleId="BoxTextBase">
    <w:name w:val="Box Text Base"/>
    <w:basedOn w:val="Normal"/>
    <w:uiPriority w:val="99"/>
    <w:rsid w:val="00BA4570"/>
    <w:pPr>
      <w:spacing w:after="240" w:line="260" w:lineRule="exact"/>
      <w:jc w:val="both"/>
    </w:pPr>
    <w:rPr>
      <w:rFonts w:ascii="Corbel" w:eastAsia="Times New Roman" w:hAnsi="Corbel" w:cs="Times New Roman"/>
      <w:color w:val="000000"/>
      <w:sz w:val="23"/>
      <w:szCs w:val="20"/>
      <w:lang w:eastAsia="en-AU"/>
    </w:rPr>
  </w:style>
  <w:style w:type="paragraph" w:customStyle="1" w:styleId="ChartGraphic">
    <w:name w:val="Chart Graphic"/>
    <w:basedOn w:val="HeadingBase"/>
    <w:next w:val="Normal"/>
    <w:uiPriority w:val="99"/>
    <w:rsid w:val="00BA4570"/>
    <w:pPr>
      <w:jc w:val="center"/>
    </w:pPr>
  </w:style>
  <w:style w:type="paragraph" w:customStyle="1" w:styleId="ChartMainHeading">
    <w:name w:val="Chart Main Heading"/>
    <w:basedOn w:val="HeadingBase"/>
    <w:next w:val="ChartGraphic"/>
    <w:uiPriority w:val="99"/>
    <w:rsid w:val="00BA4570"/>
    <w:pPr>
      <w:spacing w:after="20"/>
      <w:jc w:val="center"/>
    </w:pPr>
    <w:rPr>
      <w:b/>
      <w:sz w:val="22"/>
    </w:rPr>
  </w:style>
  <w:style w:type="paragraph" w:customStyle="1" w:styleId="ChartSecondHeading">
    <w:name w:val="Chart Second Heading"/>
    <w:basedOn w:val="HeadingBase"/>
    <w:next w:val="ChartGraphic"/>
    <w:uiPriority w:val="99"/>
    <w:rsid w:val="00BA4570"/>
    <w:pPr>
      <w:spacing w:after="20"/>
      <w:jc w:val="center"/>
    </w:pPr>
  </w:style>
  <w:style w:type="paragraph" w:customStyle="1" w:styleId="Classification">
    <w:name w:val="Classification"/>
    <w:basedOn w:val="HeadingBase"/>
    <w:next w:val="Footer"/>
    <w:uiPriority w:val="99"/>
    <w:semiHidden/>
    <w:rsid w:val="00BA4570"/>
    <w:pPr>
      <w:spacing w:after="120"/>
      <w:jc w:val="center"/>
    </w:pPr>
    <w:rPr>
      <w:b/>
      <w:smallCaps/>
    </w:rPr>
  </w:style>
  <w:style w:type="paragraph" w:customStyle="1" w:styleId="ContentsHeading">
    <w:name w:val="Contents Heading"/>
    <w:basedOn w:val="HeadingBase"/>
    <w:next w:val="Normal"/>
    <w:uiPriority w:val="99"/>
    <w:rsid w:val="00BA4570"/>
    <w:pPr>
      <w:spacing w:after="360"/>
    </w:pPr>
    <w:rPr>
      <w:smallCaps/>
      <w:sz w:val="36"/>
      <w:szCs w:val="36"/>
    </w:rPr>
  </w:style>
  <w:style w:type="paragraph" w:customStyle="1" w:styleId="FooterCentered">
    <w:name w:val="Footer Centered"/>
    <w:basedOn w:val="Footer"/>
    <w:uiPriority w:val="99"/>
    <w:rsid w:val="00BA4570"/>
  </w:style>
  <w:style w:type="character" w:customStyle="1" w:styleId="FramedHeader">
    <w:name w:val="Framed Header"/>
    <w:uiPriority w:val="99"/>
    <w:rsid w:val="00BA4570"/>
    <w:rPr>
      <w:rFonts w:ascii="Arial" w:hAnsi="Arial" w:cs="Times New Roman"/>
      <w:color w:val="auto"/>
      <w:sz w:val="18"/>
      <w:vertAlign w:val="baseline"/>
    </w:rPr>
  </w:style>
  <w:style w:type="paragraph" w:styleId="NormalIndent">
    <w:name w:val="Normal Indent"/>
    <w:basedOn w:val="Normal"/>
    <w:link w:val="NormalIndentChar"/>
    <w:uiPriority w:val="99"/>
    <w:rsid w:val="00BA4570"/>
    <w:pPr>
      <w:spacing w:after="240" w:line="260" w:lineRule="exact"/>
      <w:ind w:left="567"/>
      <w:jc w:val="both"/>
    </w:pPr>
    <w:rPr>
      <w:rFonts w:ascii="Corbel" w:eastAsia="Times New Roman" w:hAnsi="Corbel" w:cs="Times New Roman"/>
      <w:color w:val="000000"/>
      <w:sz w:val="23"/>
      <w:szCs w:val="20"/>
      <w:lang w:eastAsia="en-AU"/>
    </w:rPr>
  </w:style>
  <w:style w:type="character" w:customStyle="1" w:styleId="NormalIndentChar">
    <w:name w:val="Normal Indent Char"/>
    <w:link w:val="NormalIndent"/>
    <w:uiPriority w:val="99"/>
    <w:locked/>
    <w:rsid w:val="00BA4570"/>
    <w:rPr>
      <w:rFonts w:ascii="Corbel" w:eastAsia="Times New Roman" w:hAnsi="Corbel" w:cs="Times New Roman"/>
      <w:color w:val="000000"/>
      <w:sz w:val="23"/>
      <w:szCs w:val="20"/>
      <w:lang w:eastAsia="en-AU"/>
    </w:rPr>
  </w:style>
  <w:style w:type="paragraph" w:customStyle="1" w:styleId="RecommendationHeading">
    <w:name w:val="Recommendation Heading"/>
    <w:basedOn w:val="HeadingBase"/>
    <w:next w:val="RecommendationText"/>
    <w:uiPriority w:val="99"/>
    <w:rsid w:val="00BA4570"/>
    <w:pPr>
      <w:spacing w:before="120" w:after="240"/>
    </w:pPr>
    <w:rPr>
      <w:b/>
      <w:sz w:val="22"/>
    </w:rPr>
  </w:style>
  <w:style w:type="paragraph" w:customStyle="1" w:styleId="RecommendationText">
    <w:name w:val="Recommendation Text"/>
    <w:basedOn w:val="RecommendationTextBase"/>
    <w:uiPriority w:val="99"/>
    <w:rsid w:val="00BA4570"/>
  </w:style>
  <w:style w:type="paragraph" w:customStyle="1" w:styleId="RecommendationTextBase">
    <w:name w:val="Recommendation Text Base"/>
    <w:basedOn w:val="Normal"/>
    <w:uiPriority w:val="99"/>
    <w:rsid w:val="00BA4570"/>
    <w:pPr>
      <w:spacing w:after="240" w:line="260" w:lineRule="exact"/>
      <w:jc w:val="both"/>
    </w:pPr>
    <w:rPr>
      <w:rFonts w:ascii="Corbel" w:eastAsia="Times New Roman" w:hAnsi="Corbel" w:cs="Times New Roman"/>
      <w:i/>
      <w:color w:val="000000"/>
      <w:sz w:val="23"/>
      <w:szCs w:val="20"/>
      <w:lang w:eastAsia="en-AU"/>
    </w:rPr>
  </w:style>
  <w:style w:type="paragraph" w:customStyle="1" w:styleId="TableTextBase">
    <w:name w:val="Table Text Base"/>
    <w:uiPriority w:val="99"/>
    <w:rsid w:val="00BA4570"/>
    <w:pPr>
      <w:spacing w:before="40" w:after="40" w:line="240" w:lineRule="auto"/>
      <w:jc w:val="both"/>
    </w:pPr>
    <w:rPr>
      <w:rFonts w:ascii="Corbel" w:eastAsia="Times New Roman" w:hAnsi="Corbel" w:cs="Times New Roman"/>
      <w:color w:val="000000"/>
      <w:sz w:val="21"/>
      <w:szCs w:val="20"/>
      <w:lang w:eastAsia="en-AU"/>
    </w:rPr>
  </w:style>
  <w:style w:type="paragraph" w:customStyle="1" w:styleId="TableColumnHeadingCentred">
    <w:name w:val="Table Column Heading Centred"/>
    <w:basedOn w:val="TableColumnHeadingBase"/>
    <w:uiPriority w:val="99"/>
    <w:rsid w:val="00BA4570"/>
    <w:pPr>
      <w:jc w:val="center"/>
    </w:pPr>
  </w:style>
  <w:style w:type="paragraph" w:customStyle="1" w:styleId="TableColumnHeadingLeft">
    <w:name w:val="Table Column Heading Left"/>
    <w:basedOn w:val="TableColumnHeadingBase"/>
    <w:uiPriority w:val="99"/>
    <w:rsid w:val="00BA4570"/>
  </w:style>
  <w:style w:type="paragraph" w:customStyle="1" w:styleId="TableColumnHeadingRight">
    <w:name w:val="Table Column Heading Right"/>
    <w:basedOn w:val="TableColumnHeadingBase"/>
    <w:uiPriority w:val="99"/>
    <w:rsid w:val="00BA4570"/>
    <w:pPr>
      <w:jc w:val="right"/>
    </w:pPr>
  </w:style>
  <w:style w:type="paragraph" w:customStyle="1" w:styleId="TableMainHeadingContd">
    <w:name w:val="Table Main Heading Contd"/>
    <w:basedOn w:val="HeadingBase"/>
    <w:next w:val="TableGraphic"/>
    <w:uiPriority w:val="99"/>
    <w:rsid w:val="00BA4570"/>
    <w:pPr>
      <w:pageBreakBefore/>
      <w:spacing w:after="20"/>
    </w:pPr>
    <w:rPr>
      <w:rFonts w:ascii="Consolas" w:hAnsi="Consolas"/>
      <w:b/>
      <w:sz w:val="24"/>
    </w:rPr>
  </w:style>
  <w:style w:type="paragraph" w:customStyle="1" w:styleId="TableSecondHeading">
    <w:name w:val="Table Second Heading"/>
    <w:basedOn w:val="HeadingBase"/>
    <w:next w:val="TableGraphic"/>
    <w:uiPriority w:val="99"/>
    <w:rsid w:val="00BA4570"/>
    <w:pPr>
      <w:spacing w:after="20"/>
    </w:pPr>
  </w:style>
  <w:style w:type="paragraph" w:customStyle="1" w:styleId="TableTextIndented">
    <w:name w:val="Table Text Indented"/>
    <w:basedOn w:val="TableTextBase"/>
    <w:uiPriority w:val="99"/>
    <w:rsid w:val="00BA4570"/>
    <w:pPr>
      <w:ind w:left="284"/>
    </w:pPr>
  </w:style>
  <w:style w:type="paragraph" w:customStyle="1" w:styleId="TableTextLeft">
    <w:name w:val="Table Text Left"/>
    <w:basedOn w:val="TableTextBase"/>
    <w:uiPriority w:val="99"/>
    <w:rsid w:val="00BA4570"/>
  </w:style>
  <w:style w:type="paragraph" w:customStyle="1" w:styleId="TableTextRight">
    <w:name w:val="Table Text Right"/>
    <w:basedOn w:val="TableTextBase"/>
    <w:uiPriority w:val="99"/>
    <w:rsid w:val="00BA4570"/>
    <w:pPr>
      <w:jc w:val="right"/>
    </w:pPr>
  </w:style>
  <w:style w:type="paragraph" w:styleId="TOC1">
    <w:name w:val="toc 1"/>
    <w:basedOn w:val="HeadingBase"/>
    <w:next w:val="Normal"/>
    <w:uiPriority w:val="99"/>
    <w:rsid w:val="00BA4570"/>
    <w:pPr>
      <w:tabs>
        <w:tab w:val="right" w:leader="dot" w:pos="9072"/>
      </w:tabs>
      <w:spacing w:before="180"/>
      <w:ind w:right="851"/>
    </w:pPr>
    <w:rPr>
      <w:rFonts w:ascii="Arial Bold" w:hAnsi="Arial Bold"/>
      <w:b/>
      <w:smallCaps/>
      <w:sz w:val="22"/>
      <w:szCs w:val="22"/>
    </w:rPr>
  </w:style>
  <w:style w:type="paragraph" w:styleId="TOC2">
    <w:name w:val="toc 2"/>
    <w:basedOn w:val="HeadingBase"/>
    <w:next w:val="Normal"/>
    <w:uiPriority w:val="99"/>
    <w:rsid w:val="00BA4570"/>
    <w:pPr>
      <w:tabs>
        <w:tab w:val="right" w:leader="dot" w:pos="9072"/>
      </w:tabs>
      <w:spacing w:before="40" w:after="20"/>
      <w:ind w:right="851"/>
    </w:pPr>
  </w:style>
  <w:style w:type="paragraph" w:styleId="TOC3">
    <w:name w:val="toc 3"/>
    <w:basedOn w:val="Normal"/>
    <w:next w:val="Normal"/>
    <w:uiPriority w:val="99"/>
    <w:rsid w:val="00BA4570"/>
    <w:pPr>
      <w:tabs>
        <w:tab w:val="right" w:leader="dot" w:pos="9072"/>
      </w:tabs>
      <w:spacing w:before="20" w:after="0" w:line="240" w:lineRule="auto"/>
      <w:ind w:left="284" w:right="851"/>
      <w:jc w:val="both"/>
    </w:pPr>
    <w:rPr>
      <w:rFonts w:ascii="Corbel" w:eastAsia="Times New Roman" w:hAnsi="Corbel" w:cs="Times New Roman"/>
      <w:color w:val="000000"/>
      <w:sz w:val="23"/>
      <w:szCs w:val="20"/>
      <w:lang w:eastAsia="en-AU"/>
    </w:rPr>
  </w:style>
  <w:style w:type="paragraph" w:styleId="TOC4">
    <w:name w:val="toc 4"/>
    <w:basedOn w:val="Normal"/>
    <w:next w:val="Normal"/>
    <w:uiPriority w:val="99"/>
    <w:rsid w:val="00BA4570"/>
    <w:pPr>
      <w:tabs>
        <w:tab w:val="right" w:leader="dot" w:pos="9072"/>
      </w:tabs>
      <w:spacing w:after="0" w:line="240" w:lineRule="auto"/>
      <w:ind w:left="284" w:right="851"/>
      <w:jc w:val="both"/>
    </w:pPr>
    <w:rPr>
      <w:rFonts w:ascii="Corbel" w:eastAsia="Times New Roman" w:hAnsi="Corbel" w:cs="Times New Roman"/>
      <w:color w:val="000000"/>
      <w:sz w:val="23"/>
      <w:szCs w:val="20"/>
      <w:lang w:eastAsia="en-AU"/>
    </w:rPr>
  </w:style>
  <w:style w:type="character" w:customStyle="1" w:styleId="italic">
    <w:name w:val="italic"/>
    <w:uiPriority w:val="99"/>
    <w:rsid w:val="00BA4570"/>
    <w:rPr>
      <w:rFonts w:cs="Times New Roman"/>
      <w:i/>
    </w:rPr>
  </w:style>
  <w:style w:type="paragraph" w:customStyle="1" w:styleId="OneLevelNumberedParagraph">
    <w:name w:val="One Level Numbered Paragraph"/>
    <w:basedOn w:val="Normal"/>
    <w:uiPriority w:val="99"/>
    <w:rsid w:val="00BA4570"/>
    <w:pPr>
      <w:numPr>
        <w:numId w:val="15"/>
      </w:numPr>
      <w:spacing w:after="240" w:line="260" w:lineRule="exact"/>
      <w:jc w:val="both"/>
    </w:pPr>
    <w:rPr>
      <w:rFonts w:ascii="Corbel" w:eastAsia="Times New Roman" w:hAnsi="Corbel" w:cs="Times New Roman"/>
      <w:color w:val="000000"/>
      <w:sz w:val="23"/>
      <w:szCs w:val="20"/>
      <w:lang w:eastAsia="en-AU"/>
    </w:rPr>
  </w:style>
  <w:style w:type="paragraph" w:customStyle="1" w:styleId="RecommendationBullet">
    <w:name w:val="Recommendation Bullet"/>
    <w:basedOn w:val="RecommendationTextBase"/>
    <w:uiPriority w:val="99"/>
    <w:rsid w:val="00BA4570"/>
    <w:pPr>
      <w:numPr>
        <w:numId w:val="16"/>
      </w:numPr>
    </w:pPr>
  </w:style>
  <w:style w:type="paragraph" w:customStyle="1" w:styleId="RecommendationDash">
    <w:name w:val="Recommendation Dash"/>
    <w:basedOn w:val="RecommendationTextBase"/>
    <w:uiPriority w:val="99"/>
    <w:rsid w:val="00BA4570"/>
    <w:pPr>
      <w:numPr>
        <w:ilvl w:val="1"/>
        <w:numId w:val="16"/>
      </w:numPr>
    </w:pPr>
  </w:style>
  <w:style w:type="paragraph" w:customStyle="1" w:styleId="RecommendationDoubleDot">
    <w:name w:val="Recommendation Double Dot"/>
    <w:basedOn w:val="RecommendationTextBase"/>
    <w:uiPriority w:val="99"/>
    <w:rsid w:val="00BA4570"/>
    <w:pPr>
      <w:numPr>
        <w:ilvl w:val="2"/>
        <w:numId w:val="16"/>
      </w:numPr>
    </w:pPr>
  </w:style>
  <w:style w:type="paragraph" w:customStyle="1" w:styleId="Heading1NotNumbered">
    <w:name w:val="Heading 1 Not Numbered"/>
    <w:basedOn w:val="HeadingBase"/>
    <w:next w:val="Normal"/>
    <w:uiPriority w:val="99"/>
    <w:rsid w:val="00BA4570"/>
    <w:pPr>
      <w:spacing w:before="720" w:after="360"/>
    </w:pPr>
    <w:rPr>
      <w:rFonts w:ascii="Consolas" w:hAnsi="Consolas"/>
      <w:caps/>
      <w:sz w:val="32"/>
      <w:szCs w:val="36"/>
    </w:rPr>
  </w:style>
  <w:style w:type="paragraph" w:customStyle="1" w:styleId="Heading2NotNumbered">
    <w:name w:val="Heading 2 Not Numbered"/>
    <w:basedOn w:val="HeadingBase"/>
    <w:next w:val="Normal"/>
    <w:uiPriority w:val="99"/>
    <w:rsid w:val="00BA4570"/>
    <w:pPr>
      <w:spacing w:before="360" w:after="180"/>
    </w:pPr>
    <w:rPr>
      <w:b/>
      <w:sz w:val="29"/>
      <w:szCs w:val="28"/>
    </w:rPr>
  </w:style>
  <w:style w:type="paragraph" w:customStyle="1" w:styleId="Heading3NotNumbered">
    <w:name w:val="Heading 3 Not Numbered"/>
    <w:basedOn w:val="HeadingBase"/>
    <w:next w:val="Normal"/>
    <w:uiPriority w:val="99"/>
    <w:rsid w:val="00BA4570"/>
    <w:pPr>
      <w:spacing w:before="240" w:after="120"/>
    </w:pPr>
    <w:rPr>
      <w:b/>
      <w:sz w:val="23"/>
      <w:szCs w:val="26"/>
    </w:rPr>
  </w:style>
  <w:style w:type="paragraph" w:customStyle="1" w:styleId="Heading4NotNumbered">
    <w:name w:val="Heading 4 Not Numbered"/>
    <w:basedOn w:val="HeadingBase"/>
    <w:uiPriority w:val="99"/>
    <w:rsid w:val="00BA4570"/>
    <w:pPr>
      <w:spacing w:before="120" w:after="120"/>
      <w:outlineLvl w:val="3"/>
    </w:pPr>
    <w:rPr>
      <w:b/>
      <w:caps/>
    </w:rPr>
  </w:style>
  <w:style w:type="paragraph" w:styleId="Caption">
    <w:name w:val="caption"/>
    <w:basedOn w:val="Normal"/>
    <w:next w:val="Normal"/>
    <w:link w:val="CaptionChar"/>
    <w:uiPriority w:val="99"/>
    <w:qFormat/>
    <w:rsid w:val="00BA4570"/>
    <w:pPr>
      <w:spacing w:after="240" w:line="260" w:lineRule="exact"/>
      <w:jc w:val="both"/>
    </w:pPr>
    <w:rPr>
      <w:rFonts w:ascii="Corbel" w:eastAsia="Times New Roman" w:hAnsi="Corbel" w:cs="Times New Roman"/>
      <w:b/>
      <w:bCs/>
      <w:color w:val="000000"/>
      <w:sz w:val="23"/>
      <w:szCs w:val="20"/>
      <w:lang w:eastAsia="en-AU"/>
    </w:rPr>
  </w:style>
  <w:style w:type="character" w:customStyle="1" w:styleId="CaptionChar">
    <w:name w:val="Caption Char"/>
    <w:link w:val="Caption"/>
    <w:uiPriority w:val="99"/>
    <w:locked/>
    <w:rsid w:val="00BA4570"/>
    <w:rPr>
      <w:rFonts w:ascii="Corbel" w:eastAsia="Times New Roman" w:hAnsi="Corbel" w:cs="Times New Roman"/>
      <w:b/>
      <w:bCs/>
      <w:color w:val="000000"/>
      <w:sz w:val="23"/>
      <w:szCs w:val="20"/>
      <w:lang w:eastAsia="en-AU"/>
    </w:rPr>
  </w:style>
  <w:style w:type="character" w:customStyle="1" w:styleId="DocumentMapChar">
    <w:name w:val="Document Map Char"/>
    <w:link w:val="DocumentMap"/>
    <w:uiPriority w:val="99"/>
    <w:semiHidden/>
    <w:locked/>
    <w:rsid w:val="00BA4570"/>
    <w:rPr>
      <w:rFonts w:ascii="Tahoma" w:hAnsi="Tahoma" w:cs="Tahoma"/>
      <w:color w:val="000000"/>
      <w:sz w:val="23"/>
      <w:shd w:val="clear" w:color="auto" w:fill="000080"/>
    </w:rPr>
  </w:style>
  <w:style w:type="paragraph" w:styleId="DocumentMap">
    <w:name w:val="Document Map"/>
    <w:basedOn w:val="Normal"/>
    <w:link w:val="DocumentMapChar"/>
    <w:uiPriority w:val="99"/>
    <w:semiHidden/>
    <w:rsid w:val="00BA4570"/>
    <w:pPr>
      <w:shd w:val="clear" w:color="auto" w:fill="000080"/>
      <w:spacing w:after="240" w:line="260" w:lineRule="exact"/>
      <w:jc w:val="both"/>
    </w:pPr>
    <w:rPr>
      <w:rFonts w:ascii="Tahoma" w:hAnsi="Tahoma" w:cs="Tahoma"/>
      <w:color w:val="000000"/>
      <w:sz w:val="23"/>
    </w:rPr>
  </w:style>
  <w:style w:type="character" w:customStyle="1" w:styleId="DocumentMapChar1">
    <w:name w:val="Document Map Char1"/>
    <w:basedOn w:val="DefaultParagraphFont"/>
    <w:uiPriority w:val="99"/>
    <w:semiHidden/>
    <w:rsid w:val="00BA4570"/>
    <w:rPr>
      <w:rFonts w:ascii="Tahoma" w:hAnsi="Tahoma" w:cs="Tahoma"/>
      <w:sz w:val="16"/>
      <w:szCs w:val="16"/>
    </w:rPr>
  </w:style>
  <w:style w:type="character" w:customStyle="1" w:styleId="EndnoteTextChar1">
    <w:name w:val="Endnote Text Char1"/>
    <w:basedOn w:val="DefaultParagraphFont"/>
    <w:uiPriority w:val="99"/>
    <w:semiHidden/>
    <w:rsid w:val="00BA4570"/>
    <w:rPr>
      <w:sz w:val="20"/>
      <w:szCs w:val="20"/>
    </w:rPr>
  </w:style>
  <w:style w:type="character" w:customStyle="1" w:styleId="MacroTextChar">
    <w:name w:val="Macro Text Char"/>
    <w:link w:val="MacroText"/>
    <w:uiPriority w:val="99"/>
    <w:semiHidden/>
    <w:locked/>
    <w:rsid w:val="00BA4570"/>
    <w:rPr>
      <w:rFonts w:ascii="Courier New" w:hAnsi="Courier New" w:cs="Courier New"/>
      <w:color w:val="000000"/>
    </w:rPr>
  </w:style>
  <w:style w:type="paragraph" w:styleId="MacroText">
    <w:name w:val="macro"/>
    <w:link w:val="MacroTextChar"/>
    <w:uiPriority w:val="99"/>
    <w:semiHidden/>
    <w:rsid w:val="00BA4570"/>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color w:val="000000"/>
    </w:rPr>
  </w:style>
  <w:style w:type="character" w:customStyle="1" w:styleId="MacroTextChar1">
    <w:name w:val="Macro Text Char1"/>
    <w:basedOn w:val="DefaultParagraphFont"/>
    <w:uiPriority w:val="99"/>
    <w:semiHidden/>
    <w:rsid w:val="00BA4570"/>
    <w:rPr>
      <w:rFonts w:ascii="Consolas" w:hAnsi="Consolas" w:cs="Consolas"/>
      <w:sz w:val="20"/>
      <w:szCs w:val="20"/>
    </w:rPr>
  </w:style>
  <w:style w:type="paragraph" w:styleId="TableofAuthorities">
    <w:name w:val="table of authorities"/>
    <w:basedOn w:val="Normal"/>
    <w:next w:val="Normal"/>
    <w:uiPriority w:val="99"/>
    <w:rsid w:val="00BA4570"/>
    <w:pPr>
      <w:spacing w:after="240" w:line="260" w:lineRule="exact"/>
      <w:ind w:left="200" w:hanging="200"/>
      <w:jc w:val="both"/>
    </w:pPr>
    <w:rPr>
      <w:rFonts w:ascii="Corbel" w:eastAsia="Times New Roman" w:hAnsi="Corbel" w:cs="Times New Roman"/>
      <w:color w:val="000000"/>
      <w:sz w:val="23"/>
      <w:szCs w:val="20"/>
      <w:lang w:eastAsia="en-AU"/>
    </w:rPr>
  </w:style>
  <w:style w:type="paragraph" w:styleId="TableofFigures">
    <w:name w:val="table of figures"/>
    <w:basedOn w:val="Normal"/>
    <w:next w:val="Normal"/>
    <w:uiPriority w:val="99"/>
    <w:rsid w:val="00BA4570"/>
    <w:pPr>
      <w:spacing w:after="240" w:line="260" w:lineRule="exact"/>
      <w:jc w:val="both"/>
    </w:pPr>
    <w:rPr>
      <w:rFonts w:ascii="Corbel" w:eastAsia="Times New Roman" w:hAnsi="Corbel" w:cs="Times New Roman"/>
      <w:color w:val="000000"/>
      <w:sz w:val="23"/>
      <w:szCs w:val="20"/>
      <w:lang w:eastAsia="en-AU"/>
    </w:rPr>
  </w:style>
  <w:style w:type="paragraph" w:customStyle="1" w:styleId="Heading5NotNumbered">
    <w:name w:val="Heading 5 Not Numbered"/>
    <w:basedOn w:val="HeadingBase"/>
    <w:uiPriority w:val="99"/>
    <w:rsid w:val="00BA4570"/>
    <w:pPr>
      <w:spacing w:after="120"/>
      <w:outlineLvl w:val="4"/>
    </w:pPr>
    <w:rPr>
      <w:b/>
    </w:rPr>
  </w:style>
  <w:style w:type="paragraph" w:customStyle="1" w:styleId="FileProperties">
    <w:name w:val="File Properties"/>
    <w:basedOn w:val="Normal"/>
    <w:uiPriority w:val="99"/>
    <w:rsid w:val="00BA4570"/>
    <w:pPr>
      <w:spacing w:after="240" w:line="260" w:lineRule="exact"/>
      <w:jc w:val="both"/>
    </w:pPr>
    <w:rPr>
      <w:rFonts w:ascii="Corbel" w:eastAsia="Times New Roman" w:hAnsi="Corbel" w:cs="Times New Roman"/>
      <w:i/>
      <w:sz w:val="23"/>
      <w:szCs w:val="20"/>
      <w:lang w:eastAsia="en-AU"/>
    </w:rPr>
  </w:style>
  <w:style w:type="paragraph" w:customStyle="1" w:styleId="TableBullet">
    <w:name w:val="TableBullet"/>
    <w:basedOn w:val="Bullet"/>
    <w:uiPriority w:val="99"/>
    <w:rsid w:val="00BA4570"/>
    <w:pPr>
      <w:numPr>
        <w:numId w:val="0"/>
      </w:numPr>
      <w:spacing w:before="40" w:after="60" w:line="260" w:lineRule="exact"/>
      <w:jc w:val="both"/>
    </w:pPr>
    <w:rPr>
      <w:szCs w:val="20"/>
    </w:rPr>
  </w:style>
  <w:style w:type="paragraph" w:customStyle="1" w:styleId="ScheduleList">
    <w:name w:val="ScheduleList"/>
    <w:basedOn w:val="Normal"/>
    <w:uiPriority w:val="99"/>
    <w:rsid w:val="00BA4570"/>
    <w:pPr>
      <w:numPr>
        <w:numId w:val="17"/>
      </w:numPr>
      <w:spacing w:after="240" w:line="260" w:lineRule="exact"/>
      <w:jc w:val="both"/>
    </w:pPr>
    <w:rPr>
      <w:rFonts w:ascii="Corbel" w:eastAsia="Times New Roman" w:hAnsi="Corbel" w:cs="Times New Roman"/>
      <w:b/>
      <w:color w:val="000000"/>
      <w:sz w:val="23"/>
      <w:szCs w:val="20"/>
      <w:lang w:eastAsia="en-AU"/>
    </w:rPr>
  </w:style>
  <w:style w:type="paragraph" w:customStyle="1" w:styleId="ScheduleListSubHeading">
    <w:name w:val="ScheduleListSubHeading"/>
    <w:uiPriority w:val="99"/>
    <w:rsid w:val="00BA4570"/>
    <w:pPr>
      <w:numPr>
        <w:ilvl w:val="1"/>
        <w:numId w:val="17"/>
      </w:numPr>
      <w:tabs>
        <w:tab w:val="num" w:pos="2574"/>
      </w:tabs>
      <w:spacing w:after="240" w:line="260" w:lineRule="exact"/>
      <w:ind w:hanging="360"/>
      <w:jc w:val="both"/>
    </w:pPr>
    <w:rPr>
      <w:rFonts w:ascii="Corbel" w:eastAsia="Times New Roman" w:hAnsi="Corbel" w:cs="Times New Roman"/>
      <w:b/>
      <w:color w:val="000000"/>
      <w:sz w:val="23"/>
      <w:szCs w:val="20"/>
      <w:lang w:eastAsia="en-AU"/>
    </w:rPr>
  </w:style>
  <w:style w:type="paragraph" w:customStyle="1" w:styleId="CoverStatesList">
    <w:name w:val="CoverStatesList"/>
    <w:basedOn w:val="Normal"/>
    <w:uiPriority w:val="99"/>
    <w:rsid w:val="00BA4570"/>
    <w:pPr>
      <w:keepNext/>
      <w:tabs>
        <w:tab w:val="num" w:pos="284"/>
      </w:tabs>
      <w:spacing w:before="240" w:after="60" w:line="240" w:lineRule="auto"/>
      <w:ind w:left="284" w:hanging="284"/>
    </w:pPr>
    <w:rPr>
      <w:rFonts w:ascii="Consolas" w:eastAsia="Times New Roman" w:hAnsi="Consolas" w:cs="Times New Roman"/>
      <w:sz w:val="30"/>
      <w:szCs w:val="32"/>
      <w:lang w:eastAsia="ja-JP"/>
    </w:rPr>
  </w:style>
  <w:style w:type="paragraph" w:customStyle="1" w:styleId="Heading1Red">
    <w:name w:val="Heading 1 Red"/>
    <w:basedOn w:val="Heading1"/>
    <w:uiPriority w:val="99"/>
    <w:rsid w:val="00BA4570"/>
    <w:pPr>
      <w:keepLines w:val="0"/>
      <w:spacing w:after="180"/>
    </w:pPr>
    <w:rPr>
      <w:color w:val="980033"/>
    </w:rPr>
  </w:style>
  <w:style w:type="paragraph" w:customStyle="1" w:styleId="Indentednumberpara">
    <w:name w:val="Indented number para"/>
    <w:basedOn w:val="Romannumeral"/>
    <w:uiPriority w:val="99"/>
    <w:rsid w:val="00BA4570"/>
    <w:pPr>
      <w:numPr>
        <w:ilvl w:val="1"/>
        <w:numId w:val="18"/>
      </w:numPr>
      <w:tabs>
        <w:tab w:val="num" w:pos="1134"/>
      </w:tabs>
    </w:pPr>
    <w:rPr>
      <w:rFonts w:cs="Times New Roman"/>
      <w:szCs w:val="20"/>
    </w:rPr>
  </w:style>
  <w:style w:type="paragraph" w:customStyle="1" w:styleId="IndentedQuote">
    <w:name w:val="Indented Quote"/>
    <w:basedOn w:val="Normal"/>
    <w:uiPriority w:val="99"/>
    <w:rsid w:val="00BA4570"/>
    <w:pPr>
      <w:pBdr>
        <w:top w:val="single" w:sz="2" w:space="10" w:color="000080"/>
        <w:bottom w:val="single" w:sz="2" w:space="10" w:color="000080"/>
      </w:pBdr>
      <w:shd w:val="clear" w:color="auto" w:fill="FFFFFF"/>
      <w:spacing w:before="240" w:after="240" w:line="280" w:lineRule="exact"/>
      <w:ind w:left="567" w:right="567"/>
      <w:contextualSpacing/>
      <w:jc w:val="both"/>
    </w:pPr>
    <w:rPr>
      <w:rFonts w:ascii="Corbel" w:eastAsia="Times New Roman" w:hAnsi="Corbel" w:cs="Times New Roman"/>
      <w:color w:val="3D4B67"/>
      <w:sz w:val="23"/>
      <w:szCs w:val="20"/>
      <w:lang w:eastAsia="ja-JP"/>
    </w:rPr>
  </w:style>
  <w:style w:type="paragraph" w:customStyle="1" w:styleId="IndentItalic">
    <w:name w:val="IndentItalic"/>
    <w:basedOn w:val="NormalIndent"/>
    <w:uiPriority w:val="99"/>
    <w:rsid w:val="00BA4570"/>
    <w:rPr>
      <w:i/>
    </w:rPr>
  </w:style>
  <w:style w:type="paragraph" w:customStyle="1" w:styleId="HeaderEvenRed">
    <w:name w:val="Header Even Red"/>
    <w:basedOn w:val="HeaderEven"/>
    <w:uiPriority w:val="99"/>
    <w:rsid w:val="00BA4570"/>
    <w:rPr>
      <w:rFonts w:cs="Times New Roman"/>
      <w:color w:val="980033"/>
      <w:szCs w:val="20"/>
    </w:rPr>
  </w:style>
  <w:style w:type="paragraph" w:customStyle="1" w:styleId="HeaderOddRed">
    <w:name w:val="Header Odd Red"/>
    <w:basedOn w:val="HeaderOdd"/>
    <w:uiPriority w:val="99"/>
    <w:rsid w:val="00BA4570"/>
    <w:rPr>
      <w:rFonts w:cs="Times New Roman"/>
      <w:color w:val="980033"/>
      <w:szCs w:val="20"/>
    </w:rPr>
  </w:style>
  <w:style w:type="paragraph" w:styleId="ListBullet">
    <w:name w:val="List Bullet"/>
    <w:basedOn w:val="Normal"/>
    <w:link w:val="ListBulletChar"/>
    <w:uiPriority w:val="99"/>
    <w:rsid w:val="00BA4570"/>
    <w:pPr>
      <w:spacing w:after="113" w:line="240" w:lineRule="auto"/>
      <w:ind w:left="720" w:hanging="363"/>
    </w:pPr>
    <w:rPr>
      <w:rFonts w:ascii="Corbel" w:eastAsia="Times New Roman" w:hAnsi="Corbel" w:cs="Times New Roman"/>
    </w:rPr>
  </w:style>
  <w:style w:type="character" w:customStyle="1" w:styleId="ListBulletChar">
    <w:name w:val="List Bullet Char"/>
    <w:link w:val="ListBullet"/>
    <w:uiPriority w:val="99"/>
    <w:locked/>
    <w:rsid w:val="00BA4570"/>
    <w:rPr>
      <w:rFonts w:ascii="Corbel" w:eastAsia="Times New Roman" w:hAnsi="Corbel" w:cs="Times New Roman"/>
    </w:rPr>
  </w:style>
  <w:style w:type="paragraph" w:customStyle="1" w:styleId="Bodycopy">
    <w:name w:val="Body copy"/>
    <w:basedOn w:val="Normal"/>
    <w:link w:val="BodycopyChar"/>
    <w:uiPriority w:val="99"/>
    <w:rsid w:val="00BA4570"/>
    <w:pPr>
      <w:spacing w:after="113" w:line="240" w:lineRule="auto"/>
    </w:pPr>
    <w:rPr>
      <w:rFonts w:ascii="Corbel" w:eastAsia="Times New Roman" w:hAnsi="Corbel" w:cs="Times New Roman"/>
    </w:rPr>
  </w:style>
  <w:style w:type="character" w:customStyle="1" w:styleId="BodycopyChar">
    <w:name w:val="Body copy Char"/>
    <w:link w:val="Bodycopy"/>
    <w:uiPriority w:val="99"/>
    <w:locked/>
    <w:rsid w:val="00BA4570"/>
    <w:rPr>
      <w:rFonts w:ascii="Corbel" w:eastAsia="Times New Roman" w:hAnsi="Corbel" w:cs="Times New Roman"/>
    </w:rPr>
  </w:style>
  <w:style w:type="paragraph" w:customStyle="1" w:styleId="SectionHeading">
    <w:name w:val="Section Heading"/>
    <w:basedOn w:val="Heading4"/>
    <w:uiPriority w:val="99"/>
    <w:rsid w:val="00BA4570"/>
    <w:pPr>
      <w:spacing w:before="240" w:after="60"/>
    </w:pPr>
    <w:rPr>
      <w:caps w:val="0"/>
      <w:color w:val="7584BD"/>
      <w:sz w:val="22"/>
      <w:szCs w:val="28"/>
      <w:lang w:eastAsia="en-US"/>
    </w:rPr>
  </w:style>
  <w:style w:type="paragraph" w:customStyle="1" w:styleId="IndentHanging">
    <w:name w:val="Indent: Hanging"/>
    <w:basedOn w:val="Normal"/>
    <w:uiPriority w:val="99"/>
    <w:semiHidden/>
    <w:rsid w:val="00BA4570"/>
    <w:pPr>
      <w:numPr>
        <w:numId w:val="19"/>
      </w:numPr>
      <w:spacing w:after="140" w:line="280" w:lineRule="atLeast"/>
    </w:pPr>
    <w:rPr>
      <w:rFonts w:ascii="Arial" w:eastAsia="Times New Roman" w:hAnsi="Arial" w:cs="Arial"/>
      <w:lang w:eastAsia="en-AU"/>
    </w:rPr>
  </w:style>
  <w:style w:type="paragraph" w:customStyle="1" w:styleId="IndentHanging1">
    <w:name w:val="Indent: Hanging 1"/>
    <w:basedOn w:val="IndentHanging"/>
    <w:uiPriority w:val="99"/>
    <w:rsid w:val="00BA4570"/>
    <w:pPr>
      <w:numPr>
        <w:ilvl w:val="1"/>
      </w:numPr>
      <w:tabs>
        <w:tab w:val="num" w:pos="1440"/>
        <w:tab w:val="num" w:pos="2268"/>
      </w:tabs>
      <w:ind w:left="1440" w:hanging="360"/>
    </w:pPr>
  </w:style>
  <w:style w:type="paragraph" w:customStyle="1" w:styleId="IndentHanging2">
    <w:name w:val="Indent: Hanging 2"/>
    <w:basedOn w:val="IndentHanging1"/>
    <w:uiPriority w:val="99"/>
    <w:semiHidden/>
    <w:rsid w:val="00BA4570"/>
    <w:pPr>
      <w:numPr>
        <w:ilvl w:val="2"/>
      </w:numPr>
      <w:tabs>
        <w:tab w:val="num" w:pos="2160"/>
      </w:tabs>
    </w:pPr>
  </w:style>
  <w:style w:type="paragraph" w:customStyle="1" w:styleId="IndentHanging3">
    <w:name w:val="Indent: Hanging 3"/>
    <w:basedOn w:val="IndentHanging2"/>
    <w:uiPriority w:val="99"/>
    <w:semiHidden/>
    <w:rsid w:val="00BA4570"/>
    <w:pPr>
      <w:numPr>
        <w:ilvl w:val="3"/>
      </w:numPr>
      <w:tabs>
        <w:tab w:val="num" w:pos="1440"/>
        <w:tab w:val="num" w:pos="2835"/>
        <w:tab w:val="num" w:pos="2880"/>
      </w:tabs>
    </w:pPr>
  </w:style>
  <w:style w:type="paragraph" w:customStyle="1" w:styleId="IndentHanging4">
    <w:name w:val="Indent: Hanging 4"/>
    <w:basedOn w:val="IndentHanging3"/>
    <w:uiPriority w:val="99"/>
    <w:semiHidden/>
    <w:rsid w:val="00BA4570"/>
    <w:pPr>
      <w:numPr>
        <w:ilvl w:val="4"/>
      </w:numPr>
      <w:tabs>
        <w:tab w:val="num" w:pos="1701"/>
        <w:tab w:val="num" w:pos="3402"/>
        <w:tab w:val="num" w:pos="3600"/>
      </w:tabs>
      <w:ind w:hanging="360"/>
    </w:pPr>
  </w:style>
  <w:style w:type="paragraph" w:customStyle="1" w:styleId="IndentHanging5">
    <w:name w:val="Indent: Hanging 5"/>
    <w:basedOn w:val="IndentHanging4"/>
    <w:uiPriority w:val="99"/>
    <w:semiHidden/>
    <w:rsid w:val="00BA4570"/>
    <w:pPr>
      <w:numPr>
        <w:ilvl w:val="5"/>
      </w:numPr>
      <w:tabs>
        <w:tab w:val="num" w:pos="2126"/>
        <w:tab w:val="num" w:pos="3969"/>
        <w:tab w:val="num" w:pos="4320"/>
      </w:tabs>
      <w:ind w:hanging="567"/>
    </w:pPr>
  </w:style>
  <w:style w:type="paragraph" w:customStyle="1" w:styleId="IndentHanging6">
    <w:name w:val="Indent: Hanging 6"/>
    <w:basedOn w:val="IndentHanging5"/>
    <w:uiPriority w:val="99"/>
    <w:semiHidden/>
    <w:rsid w:val="00BA4570"/>
    <w:pPr>
      <w:numPr>
        <w:ilvl w:val="6"/>
      </w:numPr>
      <w:tabs>
        <w:tab w:val="num" w:pos="2160"/>
        <w:tab w:val="num" w:pos="4536"/>
        <w:tab w:val="num" w:pos="5040"/>
      </w:tabs>
      <w:ind w:hanging="567"/>
    </w:pPr>
  </w:style>
  <w:style w:type="paragraph" w:customStyle="1" w:styleId="IndentHanging7">
    <w:name w:val="Indent: Hanging 7"/>
    <w:basedOn w:val="IndentHanging6"/>
    <w:uiPriority w:val="99"/>
    <w:semiHidden/>
    <w:rsid w:val="00BA4570"/>
    <w:pPr>
      <w:numPr>
        <w:ilvl w:val="7"/>
      </w:numPr>
      <w:tabs>
        <w:tab w:val="num" w:pos="2268"/>
        <w:tab w:val="num" w:pos="5103"/>
        <w:tab w:val="num" w:pos="5760"/>
      </w:tabs>
    </w:pPr>
  </w:style>
  <w:style w:type="paragraph" w:customStyle="1" w:styleId="IndentHanging8">
    <w:name w:val="Indent: Hanging 8"/>
    <w:basedOn w:val="IndentHanging7"/>
    <w:uiPriority w:val="99"/>
    <w:semiHidden/>
    <w:rsid w:val="00BA4570"/>
    <w:pPr>
      <w:numPr>
        <w:ilvl w:val="8"/>
      </w:numPr>
      <w:tabs>
        <w:tab w:val="num" w:pos="2551"/>
        <w:tab w:val="num" w:pos="5670"/>
        <w:tab w:val="num" w:pos="6480"/>
      </w:tabs>
    </w:pPr>
  </w:style>
  <w:style w:type="paragraph" w:customStyle="1" w:styleId="TableIndentHanging">
    <w:name w:val="Table: Indent: Hanging"/>
    <w:basedOn w:val="Normal"/>
    <w:uiPriority w:val="99"/>
    <w:semiHidden/>
    <w:rsid w:val="00BA4570"/>
    <w:pPr>
      <w:numPr>
        <w:numId w:val="20"/>
      </w:numPr>
      <w:tabs>
        <w:tab w:val="left" w:pos="283"/>
      </w:tabs>
      <w:spacing w:after="60" w:line="240" w:lineRule="atLeast"/>
    </w:pPr>
    <w:rPr>
      <w:rFonts w:ascii="Arial" w:eastAsia="Times New Roman" w:hAnsi="Arial" w:cs="Arial"/>
      <w:sz w:val="20"/>
      <w:lang w:eastAsia="en-AU"/>
    </w:rPr>
  </w:style>
  <w:style w:type="paragraph" w:customStyle="1" w:styleId="TableIndentHanging1">
    <w:name w:val="Table: Indent: Hanging 1"/>
    <w:basedOn w:val="Normal"/>
    <w:uiPriority w:val="99"/>
    <w:rsid w:val="00BA4570"/>
    <w:pPr>
      <w:numPr>
        <w:ilvl w:val="1"/>
        <w:numId w:val="20"/>
      </w:numPr>
      <w:tabs>
        <w:tab w:val="left" w:pos="283"/>
      </w:tabs>
      <w:spacing w:after="60" w:line="240" w:lineRule="atLeast"/>
    </w:pPr>
    <w:rPr>
      <w:rFonts w:ascii="Arial" w:eastAsia="Times New Roman" w:hAnsi="Arial" w:cs="Arial"/>
      <w:sz w:val="20"/>
      <w:lang w:eastAsia="en-AU"/>
    </w:rPr>
  </w:style>
  <w:style w:type="paragraph" w:customStyle="1" w:styleId="TableIndentHanging2">
    <w:name w:val="Table: Indent: Hanging 2"/>
    <w:basedOn w:val="Normal"/>
    <w:uiPriority w:val="99"/>
    <w:semiHidden/>
    <w:rsid w:val="00BA4570"/>
    <w:pPr>
      <w:numPr>
        <w:ilvl w:val="2"/>
        <w:numId w:val="20"/>
      </w:numPr>
      <w:tabs>
        <w:tab w:val="left" w:pos="567"/>
      </w:tabs>
      <w:spacing w:after="60" w:line="240" w:lineRule="atLeast"/>
    </w:pPr>
    <w:rPr>
      <w:rFonts w:ascii="Arial" w:eastAsia="Times New Roman" w:hAnsi="Arial" w:cs="Arial"/>
      <w:sz w:val="20"/>
      <w:lang w:eastAsia="en-AU"/>
    </w:rPr>
  </w:style>
  <w:style w:type="paragraph" w:customStyle="1" w:styleId="TableIndentHanging3">
    <w:name w:val="Table: Indent: Hanging 3"/>
    <w:basedOn w:val="Normal"/>
    <w:uiPriority w:val="99"/>
    <w:semiHidden/>
    <w:rsid w:val="00BA4570"/>
    <w:pPr>
      <w:numPr>
        <w:ilvl w:val="3"/>
        <w:numId w:val="20"/>
      </w:numPr>
      <w:tabs>
        <w:tab w:val="left" w:pos="850"/>
      </w:tabs>
      <w:spacing w:after="60" w:line="240" w:lineRule="atLeast"/>
    </w:pPr>
    <w:rPr>
      <w:rFonts w:ascii="Arial" w:eastAsia="Times New Roman" w:hAnsi="Arial" w:cs="Arial"/>
      <w:sz w:val="20"/>
      <w:lang w:eastAsia="en-AU"/>
    </w:rPr>
  </w:style>
  <w:style w:type="paragraph" w:customStyle="1" w:styleId="TableIndentHanging4">
    <w:name w:val="Table: Indent: Hanging 4"/>
    <w:basedOn w:val="Normal"/>
    <w:uiPriority w:val="99"/>
    <w:semiHidden/>
    <w:rsid w:val="00BA4570"/>
    <w:pPr>
      <w:numPr>
        <w:ilvl w:val="4"/>
        <w:numId w:val="20"/>
      </w:numPr>
      <w:tabs>
        <w:tab w:val="left" w:pos="1134"/>
      </w:tabs>
      <w:spacing w:after="60" w:line="240" w:lineRule="atLeast"/>
    </w:pPr>
    <w:rPr>
      <w:rFonts w:ascii="Arial" w:eastAsia="Times New Roman" w:hAnsi="Arial" w:cs="Arial"/>
      <w:sz w:val="20"/>
      <w:lang w:eastAsia="en-AU"/>
    </w:rPr>
  </w:style>
  <w:style w:type="paragraph" w:customStyle="1" w:styleId="TableIndentHanging5">
    <w:name w:val="Table: Indent: Hanging 5"/>
    <w:basedOn w:val="Normal"/>
    <w:uiPriority w:val="99"/>
    <w:semiHidden/>
    <w:rsid w:val="00BA4570"/>
    <w:pPr>
      <w:numPr>
        <w:ilvl w:val="5"/>
        <w:numId w:val="20"/>
      </w:numPr>
      <w:tabs>
        <w:tab w:val="left" w:pos="1417"/>
      </w:tabs>
      <w:spacing w:after="60" w:line="240" w:lineRule="atLeast"/>
    </w:pPr>
    <w:rPr>
      <w:rFonts w:ascii="Arial" w:eastAsia="Times New Roman" w:hAnsi="Arial" w:cs="Arial"/>
      <w:sz w:val="20"/>
      <w:lang w:eastAsia="en-AU"/>
    </w:rPr>
  </w:style>
  <w:style w:type="paragraph" w:customStyle="1" w:styleId="TableIndentHanging6">
    <w:name w:val="Table: Indent: Hanging 6"/>
    <w:basedOn w:val="Normal"/>
    <w:uiPriority w:val="99"/>
    <w:semiHidden/>
    <w:rsid w:val="00BA4570"/>
    <w:pPr>
      <w:numPr>
        <w:ilvl w:val="6"/>
        <w:numId w:val="20"/>
      </w:numPr>
      <w:tabs>
        <w:tab w:val="left" w:pos="1701"/>
      </w:tabs>
      <w:spacing w:after="60" w:line="240" w:lineRule="atLeast"/>
    </w:pPr>
    <w:rPr>
      <w:rFonts w:ascii="Arial" w:eastAsia="Times New Roman" w:hAnsi="Arial" w:cs="Arial"/>
      <w:sz w:val="20"/>
      <w:lang w:eastAsia="en-AU"/>
    </w:rPr>
  </w:style>
  <w:style w:type="paragraph" w:customStyle="1" w:styleId="TableIndentHanging7">
    <w:name w:val="Table: Indent: Hanging 7"/>
    <w:basedOn w:val="Normal"/>
    <w:uiPriority w:val="99"/>
    <w:semiHidden/>
    <w:rsid w:val="00BA4570"/>
    <w:pPr>
      <w:numPr>
        <w:ilvl w:val="7"/>
        <w:numId w:val="20"/>
      </w:numPr>
      <w:tabs>
        <w:tab w:val="left" w:pos="1984"/>
      </w:tabs>
      <w:spacing w:after="60" w:line="240" w:lineRule="atLeast"/>
    </w:pPr>
    <w:rPr>
      <w:rFonts w:ascii="Arial" w:eastAsia="Times New Roman" w:hAnsi="Arial" w:cs="Arial"/>
      <w:sz w:val="20"/>
      <w:lang w:eastAsia="en-AU"/>
    </w:rPr>
  </w:style>
  <w:style w:type="paragraph" w:customStyle="1" w:styleId="TableIndentHanging8">
    <w:name w:val="Table: Indent: Hanging 8"/>
    <w:basedOn w:val="Normal"/>
    <w:uiPriority w:val="99"/>
    <w:semiHidden/>
    <w:rsid w:val="00BA4570"/>
    <w:pPr>
      <w:numPr>
        <w:ilvl w:val="8"/>
        <w:numId w:val="20"/>
      </w:numPr>
      <w:tabs>
        <w:tab w:val="left" w:pos="2268"/>
      </w:tabs>
      <w:spacing w:after="60" w:line="240" w:lineRule="atLeast"/>
    </w:pPr>
    <w:rPr>
      <w:rFonts w:ascii="Arial" w:eastAsia="Times New Roman" w:hAnsi="Arial" w:cs="Arial"/>
      <w:sz w:val="20"/>
      <w:lang w:eastAsia="en-AU"/>
    </w:rPr>
  </w:style>
  <w:style w:type="character" w:customStyle="1" w:styleId="ScheduleNumberedParaChar">
    <w:name w:val="ScheduleNumberedPara Char"/>
    <w:uiPriority w:val="99"/>
    <w:locked/>
    <w:rsid w:val="00BA4570"/>
    <w:rPr>
      <w:rFonts w:ascii="Corbel" w:hAnsi="Corbel" w:cs="Times New Roman"/>
      <w:color w:val="000000"/>
      <w:sz w:val="24"/>
      <w:szCs w:val="24"/>
      <w:lang w:bidi="ar-SA"/>
    </w:rPr>
  </w:style>
  <w:style w:type="paragraph" w:styleId="PlainText">
    <w:name w:val="Plain Text"/>
    <w:basedOn w:val="Normal"/>
    <w:link w:val="PlainTextChar"/>
    <w:uiPriority w:val="99"/>
    <w:rsid w:val="00BA4570"/>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BA4570"/>
    <w:rPr>
      <w:rFonts w:ascii="Consolas" w:eastAsia="Times New Roman" w:hAnsi="Consolas" w:cs="Times New Roman"/>
      <w:sz w:val="21"/>
      <w:szCs w:val="21"/>
    </w:rPr>
  </w:style>
  <w:style w:type="paragraph" w:styleId="NoSpacing">
    <w:name w:val="No Spacing"/>
    <w:basedOn w:val="Normal"/>
    <w:uiPriority w:val="99"/>
    <w:qFormat/>
    <w:rsid w:val="00BA4570"/>
    <w:pPr>
      <w:spacing w:after="0" w:line="240" w:lineRule="auto"/>
    </w:pPr>
    <w:rPr>
      <w:rFonts w:eastAsia="Times New Roman" w:cs="Calibri"/>
      <w:lang w:eastAsia="en-AU"/>
    </w:rPr>
  </w:style>
  <w:style w:type="paragraph" w:customStyle="1" w:styleId="para">
    <w:name w:val="para"/>
    <w:basedOn w:val="Normal"/>
    <w:link w:val="paraChar"/>
    <w:uiPriority w:val="99"/>
    <w:rsid w:val="00BA4570"/>
    <w:pPr>
      <w:numPr>
        <w:numId w:val="21"/>
      </w:numPr>
      <w:spacing w:after="240" w:line="240" w:lineRule="atLeast"/>
      <w:jc w:val="both"/>
    </w:pPr>
    <w:rPr>
      <w:rFonts w:ascii="Times New Roman" w:eastAsia="Batang" w:hAnsi="Times New Roman" w:cs="Times New Roman"/>
      <w:bCs/>
      <w:sz w:val="24"/>
      <w:szCs w:val="20"/>
    </w:rPr>
  </w:style>
  <w:style w:type="character" w:customStyle="1" w:styleId="paraChar">
    <w:name w:val="para Char"/>
    <w:link w:val="para"/>
    <w:uiPriority w:val="99"/>
    <w:locked/>
    <w:rsid w:val="00BA4570"/>
    <w:rPr>
      <w:rFonts w:ascii="Times New Roman" w:eastAsia="Batang" w:hAnsi="Times New Roman" w:cs="Times New Roman"/>
      <w:bCs/>
      <w:sz w:val="24"/>
      <w:szCs w:val="20"/>
    </w:rPr>
  </w:style>
  <w:style w:type="paragraph" w:styleId="Bibliography">
    <w:name w:val="Bibliography"/>
    <w:basedOn w:val="Normal"/>
    <w:next w:val="Normal"/>
    <w:uiPriority w:val="37"/>
    <w:unhideWhenUsed/>
    <w:rsid w:val="00EB49C5"/>
    <w:pPr>
      <w:spacing w:after="0"/>
    </w:pPr>
  </w:style>
  <w:style w:type="character" w:styleId="SubtleEmphasis">
    <w:name w:val="Subtle Emphasis"/>
    <w:aliases w:val="Minor Heading"/>
    <w:basedOn w:val="DefaultParagraphFont"/>
    <w:uiPriority w:val="19"/>
    <w:qFormat/>
    <w:rsid w:val="00A704CF"/>
    <w:rPr>
      <w:rFonts w:ascii="Calibri" w:hAnsi="Calibri"/>
      <w:b/>
      <w:i w:val="0"/>
      <w:iCs/>
      <w:color w:val="auto"/>
      <w:sz w:val="24"/>
    </w:rPr>
  </w:style>
  <w:style w:type="character" w:styleId="IntenseEmphasis">
    <w:name w:val="Intense Emphasis"/>
    <w:aliases w:val="Subheading"/>
    <w:basedOn w:val="DefaultParagraphFont"/>
    <w:uiPriority w:val="21"/>
    <w:qFormat/>
    <w:rsid w:val="00BA7D2D"/>
    <w:rPr>
      <w:rFonts w:ascii="Calibri" w:hAnsi="Calibri"/>
      <w:b/>
      <w:bCs/>
      <w:i/>
      <w:iCs/>
      <w:color w:val="auto"/>
      <w:sz w:val="24"/>
    </w:rPr>
  </w:style>
  <w:style w:type="paragraph" w:styleId="Quote">
    <w:name w:val="Quote"/>
    <w:basedOn w:val="Normal"/>
    <w:next w:val="Normal"/>
    <w:link w:val="QuoteChar"/>
    <w:uiPriority w:val="29"/>
    <w:qFormat/>
    <w:rsid w:val="00FD0125"/>
    <w:rPr>
      <w:i/>
      <w:iCs/>
      <w:color w:val="000000" w:themeColor="text1"/>
    </w:rPr>
  </w:style>
  <w:style w:type="character" w:customStyle="1" w:styleId="QuoteChar">
    <w:name w:val="Quote Char"/>
    <w:basedOn w:val="DefaultParagraphFont"/>
    <w:link w:val="Quote"/>
    <w:uiPriority w:val="29"/>
    <w:rsid w:val="00FD0125"/>
    <w:rPr>
      <w:rFonts w:ascii="Calibri" w:hAnsi="Calibri"/>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444">
      <w:bodyDiv w:val="1"/>
      <w:marLeft w:val="0"/>
      <w:marRight w:val="0"/>
      <w:marTop w:val="0"/>
      <w:marBottom w:val="0"/>
      <w:divBdr>
        <w:top w:val="none" w:sz="0" w:space="0" w:color="auto"/>
        <w:left w:val="none" w:sz="0" w:space="0" w:color="auto"/>
        <w:bottom w:val="none" w:sz="0" w:space="0" w:color="auto"/>
        <w:right w:val="none" w:sz="0" w:space="0" w:color="auto"/>
      </w:divBdr>
    </w:div>
    <w:div w:id="129053387">
      <w:bodyDiv w:val="1"/>
      <w:marLeft w:val="0"/>
      <w:marRight w:val="0"/>
      <w:marTop w:val="0"/>
      <w:marBottom w:val="0"/>
      <w:divBdr>
        <w:top w:val="none" w:sz="0" w:space="0" w:color="auto"/>
        <w:left w:val="none" w:sz="0" w:space="0" w:color="auto"/>
        <w:bottom w:val="none" w:sz="0" w:space="0" w:color="auto"/>
        <w:right w:val="none" w:sz="0" w:space="0" w:color="auto"/>
      </w:divBdr>
    </w:div>
    <w:div w:id="557857146">
      <w:bodyDiv w:val="1"/>
      <w:marLeft w:val="0"/>
      <w:marRight w:val="0"/>
      <w:marTop w:val="0"/>
      <w:marBottom w:val="0"/>
      <w:divBdr>
        <w:top w:val="none" w:sz="0" w:space="0" w:color="auto"/>
        <w:left w:val="none" w:sz="0" w:space="0" w:color="auto"/>
        <w:bottom w:val="none" w:sz="0" w:space="0" w:color="auto"/>
        <w:right w:val="none" w:sz="0" w:space="0" w:color="auto"/>
      </w:divBdr>
    </w:div>
    <w:div w:id="593251169">
      <w:bodyDiv w:val="1"/>
      <w:marLeft w:val="0"/>
      <w:marRight w:val="0"/>
      <w:marTop w:val="0"/>
      <w:marBottom w:val="0"/>
      <w:divBdr>
        <w:top w:val="none" w:sz="0" w:space="0" w:color="auto"/>
        <w:left w:val="none" w:sz="0" w:space="0" w:color="auto"/>
        <w:bottom w:val="none" w:sz="0" w:space="0" w:color="auto"/>
        <w:right w:val="none" w:sz="0" w:space="0" w:color="auto"/>
      </w:divBdr>
      <w:divsChild>
        <w:div w:id="29306677">
          <w:marLeft w:val="0"/>
          <w:marRight w:val="0"/>
          <w:marTop w:val="0"/>
          <w:marBottom w:val="0"/>
          <w:divBdr>
            <w:top w:val="none" w:sz="0" w:space="0" w:color="auto"/>
            <w:left w:val="none" w:sz="0" w:space="0" w:color="auto"/>
            <w:bottom w:val="none" w:sz="0" w:space="0" w:color="auto"/>
            <w:right w:val="none" w:sz="0" w:space="0" w:color="auto"/>
          </w:divBdr>
          <w:divsChild>
            <w:div w:id="134684157">
              <w:marLeft w:val="0"/>
              <w:marRight w:val="0"/>
              <w:marTop w:val="0"/>
              <w:marBottom w:val="0"/>
              <w:divBdr>
                <w:top w:val="none" w:sz="0" w:space="0" w:color="auto"/>
                <w:left w:val="none" w:sz="0" w:space="0" w:color="auto"/>
                <w:bottom w:val="none" w:sz="0" w:space="0" w:color="auto"/>
                <w:right w:val="none" w:sz="0" w:space="0" w:color="auto"/>
              </w:divBdr>
              <w:divsChild>
                <w:div w:id="675574025">
                  <w:marLeft w:val="0"/>
                  <w:marRight w:val="150"/>
                  <w:marTop w:val="0"/>
                  <w:marBottom w:val="0"/>
                  <w:divBdr>
                    <w:top w:val="none" w:sz="0" w:space="0" w:color="auto"/>
                    <w:left w:val="none" w:sz="0" w:space="0" w:color="auto"/>
                    <w:bottom w:val="none" w:sz="0" w:space="0" w:color="auto"/>
                    <w:right w:val="none" w:sz="0" w:space="0" w:color="auto"/>
                  </w:divBdr>
                  <w:divsChild>
                    <w:div w:id="184662730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873396">
      <w:bodyDiv w:val="1"/>
      <w:marLeft w:val="0"/>
      <w:marRight w:val="0"/>
      <w:marTop w:val="0"/>
      <w:marBottom w:val="0"/>
      <w:divBdr>
        <w:top w:val="none" w:sz="0" w:space="0" w:color="auto"/>
        <w:left w:val="none" w:sz="0" w:space="0" w:color="auto"/>
        <w:bottom w:val="none" w:sz="0" w:space="0" w:color="auto"/>
        <w:right w:val="none" w:sz="0" w:space="0" w:color="auto"/>
      </w:divBdr>
    </w:div>
    <w:div w:id="940188935">
      <w:bodyDiv w:val="1"/>
      <w:marLeft w:val="0"/>
      <w:marRight w:val="0"/>
      <w:marTop w:val="0"/>
      <w:marBottom w:val="0"/>
      <w:divBdr>
        <w:top w:val="none" w:sz="0" w:space="0" w:color="auto"/>
        <w:left w:val="none" w:sz="0" w:space="0" w:color="auto"/>
        <w:bottom w:val="none" w:sz="0" w:space="0" w:color="auto"/>
        <w:right w:val="none" w:sz="0" w:space="0" w:color="auto"/>
      </w:divBdr>
    </w:div>
    <w:div w:id="1098984248">
      <w:bodyDiv w:val="1"/>
      <w:marLeft w:val="0"/>
      <w:marRight w:val="0"/>
      <w:marTop w:val="0"/>
      <w:marBottom w:val="0"/>
      <w:divBdr>
        <w:top w:val="none" w:sz="0" w:space="0" w:color="auto"/>
        <w:left w:val="none" w:sz="0" w:space="0" w:color="auto"/>
        <w:bottom w:val="none" w:sz="0" w:space="0" w:color="auto"/>
        <w:right w:val="none" w:sz="0" w:space="0" w:color="auto"/>
      </w:divBdr>
    </w:div>
    <w:div w:id="1235815512">
      <w:bodyDiv w:val="1"/>
      <w:marLeft w:val="0"/>
      <w:marRight w:val="0"/>
      <w:marTop w:val="0"/>
      <w:marBottom w:val="0"/>
      <w:divBdr>
        <w:top w:val="none" w:sz="0" w:space="0" w:color="auto"/>
        <w:left w:val="none" w:sz="0" w:space="0" w:color="auto"/>
        <w:bottom w:val="none" w:sz="0" w:space="0" w:color="auto"/>
        <w:right w:val="none" w:sz="0" w:space="0" w:color="auto"/>
      </w:divBdr>
    </w:div>
    <w:div w:id="139469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edweek.org/ew/articles/2008/04/16/33oecd.h27.html" TargetMode="External"/><Relationship Id="rId2" Type="http://schemas.openxmlformats.org/officeDocument/2006/relationships/numbering" Target="numbering.xml"/><Relationship Id="rId16" Type="http://schemas.openxmlformats.org/officeDocument/2006/relationships/hyperlink" Target="http://www.oecd.org/edu/schoolleadership%20-%20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mckinsey.com/App_Media/Reports/SSO/Worlds_School_Systems_Final.pdf"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mail.ais.sa.edu.au/owa/redir.aspx?C=01abd5a97f0c4ab299511871d110cc01&amp;URL=http%3a%2f%2fwww.ais.sa.edu.au%2f__files%2ff%2f107330%2fSeeking%2520Opportunities%2520to%2520be%2520an%2520Excellent%2520Schoo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Rob</b:Tag>
    <b:SourceType>Book</b:SourceType>
    <b:Guid>{39C98C8B-83A1-4F3B-AFB3-A5E21F9CF402}</b:Guid>
    <b:Author>
      <b:Author>
        <b:NameList>
          <b:Person>
            <b:Last>Robinson</b:Last>
          </b:Person>
        </b:NameList>
      </b:Author>
    </b:Author>
    <b:Year>2007</b:Year>
    <b:RefOrder>1</b:RefOrder>
  </b:Source>
  <b:Source>
    <b:Tag>OEC08</b:Tag>
    <b:SourceType>Book</b:SourceType>
    <b:Guid>{E0E20547-9866-42D6-94CA-855A9FCD551B}</b:Guid>
    <b:Author>
      <b:Author>
        <b:NameList>
          <b:Person>
            <b:Last>OECD</b:Last>
          </b:Person>
        </b:NameList>
      </b:Author>
    </b:Author>
    <b:Year>2008</b:Year>
    <b:RefOrder>2</b:RefOrder>
  </b:Source>
  <b:Source>
    <b:Tag>Mac09</b:Tag>
    <b:SourceType>Book</b:SourceType>
    <b:Guid>{904C421E-5B32-4973-BE36-E3E456FD5FB1}</b:Guid>
    <b:Author>
      <b:Author>
        <b:NameList>
          <b:Person>
            <b:Last>Dempster</b:Last>
            <b:First>MacBeath</b:First>
            <b:Middle>&amp;</b:Middle>
          </b:Person>
        </b:NameList>
      </b:Author>
    </b:Author>
    <b:Year>2009</b:Year>
    <b:RefOrder>3</b:RefOrder>
  </b:Source>
  <b:Source>
    <b:Tag>Mas09</b:Tag>
    <b:SourceType>Book</b:SourceType>
    <b:Guid>{5E67B1BE-9082-469A-853C-D94BBEE61023}</b:Guid>
    <b:Author>
      <b:Author>
        <b:NameList>
          <b:Person>
            <b:Last>Masters</b:Last>
          </b:Person>
        </b:NameList>
      </b:Author>
    </b:Author>
    <b:Year>2009</b:Year>
    <b:RefOrder>4</b:RefOrder>
  </b:Source>
  <b:Source>
    <b:Tag>McK07</b:Tag>
    <b:SourceType>Report</b:SourceType>
    <b:Guid>{A3EF31C4-C790-4290-B6E2-652588EC902D}</b:Guid>
    <b:Author>
      <b:Author>
        <b:NameList>
          <b:Person>
            <b:Last>McKinsey</b:Last>
          </b:Person>
        </b:NameList>
      </b:Author>
    </b:Author>
    <b:Year>2007</b:Year>
    <b:RefOrder>5</b:RefOrder>
  </b:Source>
  <b:Source>
    <b:Tag>Hat03</b:Tag>
    <b:SourceType>Report</b:SourceType>
    <b:Guid>{1F08AE79-64DD-4995-88D3-141B9A333B8F}</b:Guid>
    <b:Author>
      <b:Author>
        <b:NameList>
          <b:Person>
            <b:Last>Hattie</b:Last>
            <b:First>J</b:First>
          </b:Person>
        </b:NameList>
      </b:Author>
    </b:Author>
    <b:Year>2003</b:Year>
    <b:RefOrder>6</b:RefOrder>
  </b:Source>
  <b:Source>
    <b:Tag>Hat07</b:Tag>
    <b:SourceType>Report</b:SourceType>
    <b:Guid>{A95EB7AB-0D36-42A4-B7F3-92E364C6B919}</b:Guid>
    <b:Author>
      <b:Author>
        <b:NameList>
          <b:Person>
            <b:Last>Hattie</b:Last>
            <b:First>J</b:First>
          </b:Person>
        </b:NameList>
      </b:Author>
    </b:Author>
    <b:Year>2007</b:Year>
    <b:RefOrder>7</b:RefOrder>
  </b:Source>
  <b:Source>
    <b:Tag>Lei06</b:Tag>
    <b:SourceType>Report</b:SourceType>
    <b:Guid>{DCF40A20-AD8C-4908-A552-A6689F91D933}</b:Guid>
    <b:Author>
      <b:Author>
        <b:NameList>
          <b:Person>
            <b:Last>Leithwood</b:Last>
          </b:Person>
        </b:NameList>
      </b:Author>
    </b:Author>
    <b:Year>2006</b:Year>
    <b:RefOrder>8</b:RefOrder>
  </b:Source>
  <b:Source>
    <b:Tag>Ont07</b:Tag>
    <b:SourceType>Report</b:SourceType>
    <b:Guid>{CF81D44A-ED0B-4820-8379-E23170F7EC9B}</b:Guid>
    <b:Author>
      <b:Author>
        <b:NameList>
          <b:Person>
            <b:Last>Ontario</b:Last>
          </b:Person>
        </b:NameList>
      </b:Author>
    </b:Author>
    <b:Year>2007</b:Year>
    <b:RefOrder>9</b:RefOrder>
  </b:Source>
  <b:Source>
    <b:Tag>Van09</b:Tag>
    <b:SourceType>Book</b:SourceType>
    <b:Guid>{4DFC656E-27EF-4E32-B94C-A06B29F4CDCC}</b:Guid>
    <b:Author>
      <b:Author>
        <b:NameList>
          <b:Person>
            <b:Last>Stephens</b:Last>
            <b:First>Vanderburg</b:First>
            <b:Middle>and</b:Middle>
          </b:Person>
        </b:NameList>
      </b:Author>
    </b:Author>
    <b:Year>2009</b:Year>
    <b:RefOrder>10</b:RefOrder>
  </b:Source>
  <b:Source>
    <b:Tag>Hay06</b:Tag>
    <b:SourceType>Book</b:SourceType>
    <b:Guid>{8FE05E87-CE73-44DB-B85F-B3633F53E2CA}</b:Guid>
    <b:Author>
      <b:Author>
        <b:NameList>
          <b:Person>
            <b:Last>Hayes</b:Last>
          </b:Person>
        </b:NameList>
      </b:Author>
    </b:Author>
    <b:Year>2006</b:Year>
    <b:RefOrder>11</b:RefOrder>
  </b:Source>
  <b:Source>
    <b:Tag>Ser06</b:Tag>
    <b:SourceType>Book</b:SourceType>
    <b:Guid>{55C8E3BA-1578-4BF5-A370-79AE690CCC16}</b:Guid>
    <b:Author>
      <b:Author>
        <b:NameList>
          <b:Person>
            <b:Last>Sergiovanni</b:Last>
          </b:Person>
        </b:NameList>
      </b:Author>
    </b:Author>
    <b:Year>2006</b:Year>
    <b:RefOrder>12</b:RefOrder>
  </b:Source>
  <b:Source>
    <b:Tag>DuF08</b:Tag>
    <b:SourceType>Book</b:SourceType>
    <b:Guid>{8F037EC2-A5F0-40BC-8E56-CB1280D3A5C2}</b:Guid>
    <b:Author>
      <b:Author>
        <b:NameList>
          <b:Person>
            <b:Last>DuFour</b:Last>
            <b:First>DuFour</b:First>
            <b:Middle>&amp;</b:Middle>
          </b:Person>
        </b:NameList>
      </b:Author>
    </b:Author>
    <b:Year>2008</b:Year>
    <b:RefOrder>13</b:RefOrder>
  </b:Source>
  <b:Source>
    <b:Tag>Ful11</b:Tag>
    <b:SourceType>Book</b:SourceType>
    <b:Guid>{CC4D94F4-68F3-4D80-99D2-854995BD948D}</b:Guid>
    <b:Author>
      <b:Author>
        <b:NameList>
          <b:Person>
            <b:Last>Fullan</b:Last>
          </b:Person>
        </b:NameList>
      </b:Author>
    </b:Author>
    <b:Year>2011</b:Year>
    <b:RefOrder>14</b:RefOrder>
  </b:Source>
  <b:Source>
    <b:Tag>Har00</b:Tag>
    <b:SourceType>Book</b:SourceType>
    <b:Guid>{6D76D1D7-184A-4A59-B526-164ABD59E84A}</b:Guid>
    <b:Author>
      <b:Author>
        <b:NameList>
          <b:Person>
            <b:Last>Hargreaves</b:Last>
          </b:Person>
        </b:NameList>
      </b:Author>
    </b:Author>
    <b:Year>2000</b:Year>
    <b:RefOrder>15</b:RefOrder>
  </b:Source>
  <b:Source>
    <b:Tag>Har08</b:Tag>
    <b:SourceType>Book</b:SourceType>
    <b:Guid>{30D465C8-9307-4777-81BD-A5FFC3BC95F8}</b:Guid>
    <b:Author>
      <b:Author>
        <b:NameList>
          <b:Person>
            <b:Last>Harris</b:Last>
          </b:Person>
        </b:NameList>
      </b:Author>
    </b:Author>
    <b:Year>2008</b:Year>
    <b:RefOrder>16</b:RefOrder>
  </b:Source>
  <b:Source>
    <b:Tag>AIS</b:Tag>
    <b:SourceType>Report</b:SourceType>
    <b:Guid>{165BD783-2042-4F57-9984-1C0A1A7C522D}</b:Guid>
    <b:Title>AISSA: Providing a Coherent Approach to the Delivery of Services.</b:Title>
    <b:RefOrder>17</b:RefOrder>
  </b:Source>
  <b:Source>
    <b:Tag>Boy</b:Tag>
    <b:SourceType>Report</b:SourceType>
    <b:Guid>{9545BA48-28BF-4B66-A3A2-55B65187470B}</b:Guid>
    <b:Author>
      <b:Author>
        <b:NameList>
          <b:Person>
            <b:Last>Boyd</b:Last>
            <b:First>J</b:First>
          </b:Person>
        </b:NameList>
      </b:Author>
    </b:Author>
    <b:Year>2002</b:Year>
    <b:RefOrder>18</b:RefOrder>
  </b:Source>
  <b:Source>
    <b:Tag>Joy96</b:Tag>
    <b:SourceType>Book</b:SourceType>
    <b:Guid>{CC00AF92-F70B-444A-AAC1-EEA063820AAB}</b:Guid>
    <b:Author>
      <b:Author>
        <b:NameList>
          <b:Person>
            <b:Last>Showers</b:Last>
            <b:First>B</b:First>
            <b:Middle>&amp; Joyce, B</b:Middle>
          </b:Person>
        </b:NameList>
      </b:Author>
    </b:Author>
    <b:Year>1996</b:Year>
    <b:Title>Student Achievement Through Staff Development: Fundamentals of School Renewel</b:Title>
    <b:City>White Plains, NY</b:City>
    <b:Publisher>Longman</b:Publisher>
    <b:RefOrder>19</b:RefOrder>
  </b:Source>
</b:Sources>
</file>

<file path=customXml/itemProps1.xml><?xml version="1.0" encoding="utf-8"?>
<ds:datastoreItem xmlns:ds="http://schemas.openxmlformats.org/officeDocument/2006/customXml" ds:itemID="{BCB85561-D556-47A5-9F50-C7D6DDDC1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FD01B31C.dotm</Template>
  <TotalTime>0</TotalTime>
  <Pages>83</Pages>
  <Words>24357</Words>
  <Characters>138836</Characters>
  <Application>Microsoft Office Word</Application>
  <DocSecurity>4</DocSecurity>
  <Lines>1156</Lines>
  <Paragraphs>325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162868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DEEWR</dc:creator>
  <cp:lastModifiedBy>Emerson Parsonson</cp:lastModifiedBy>
  <cp:revision>2</cp:revision>
  <cp:lastPrinted>2014-01-16T00:28:00Z</cp:lastPrinted>
  <dcterms:created xsi:type="dcterms:W3CDTF">2014-08-13T04:28:00Z</dcterms:created>
  <dcterms:modified xsi:type="dcterms:W3CDTF">2014-08-13T04:28:00Z</dcterms:modified>
</cp:coreProperties>
</file>