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9D95" w14:textId="77777777" w:rsidR="00EC7E39" w:rsidRDefault="00EC7E39" w:rsidP="00EC7E39">
      <w:pPr>
        <w:pStyle w:val="Footer"/>
      </w:pPr>
      <w:bookmarkStart w:id="0" w:name="_Hlk108172643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F024575" wp14:editId="252F863A">
            <wp:simplePos x="0" y="0"/>
            <wp:positionH relativeFrom="margin">
              <wp:align>left</wp:align>
            </wp:positionH>
            <wp:positionV relativeFrom="paragraph">
              <wp:posOffset>-276358</wp:posOffset>
            </wp:positionV>
            <wp:extent cx="2274570" cy="579120"/>
            <wp:effectExtent l="0" t="0" r="0" b="0"/>
            <wp:wrapNone/>
            <wp:docPr id="12" name="Picture 12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3D280D" wp14:editId="6436516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715304"/>
            <wp:effectExtent l="0" t="0" r="3175" b="0"/>
            <wp:wrapNone/>
            <wp:docPr id="6" name="Picture 6" descr="Shape, background pattern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background pattern, rectang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15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C45BD" w14:textId="77777777" w:rsidR="00EC7E39" w:rsidRPr="00EC7E39" w:rsidRDefault="00EC7E39" w:rsidP="00EC7E39"/>
    <w:p w14:paraId="03774940" w14:textId="77777777" w:rsidR="00EC7E39" w:rsidRPr="00EC7E39" w:rsidRDefault="00EC7E39" w:rsidP="00EC7E39"/>
    <w:p w14:paraId="3BFD6B77" w14:textId="77777777" w:rsidR="00EC7E39" w:rsidRDefault="00EC7E39" w:rsidP="00EC7E39">
      <w:pPr>
        <w:tabs>
          <w:tab w:val="left" w:pos="3349"/>
        </w:tabs>
      </w:pPr>
    </w:p>
    <w:p w14:paraId="4B2938CB" w14:textId="1FDB529F" w:rsidR="00EC7E39" w:rsidRPr="00E65B8F" w:rsidRDefault="00EC7E39" w:rsidP="00EC7E39">
      <w:pPr>
        <w:tabs>
          <w:tab w:val="left" w:pos="3349"/>
        </w:tabs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</w:rPr>
      </w:pPr>
      <w:r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</w:rPr>
        <w:t>Making a complaint under the DDA and DSE</w:t>
      </w:r>
    </w:p>
    <w:p w14:paraId="0774A3A8" w14:textId="77777777" w:rsidR="00EC7E39" w:rsidRPr="00BE0F8F" w:rsidRDefault="00EC7E39" w:rsidP="00EC7E39">
      <w:pPr>
        <w:pStyle w:val="Heading1"/>
      </w:pPr>
      <w:r w:rsidRPr="00BE0F8F">
        <w:t>Overview</w:t>
      </w:r>
    </w:p>
    <w:p w14:paraId="20B72AB1" w14:textId="77777777" w:rsidR="00EC7E39" w:rsidRPr="008B4DCB" w:rsidRDefault="00EC7E39" w:rsidP="00EC7E39">
      <w:r w:rsidRPr="008B4DCB">
        <w:t xml:space="preserve">The Commonwealth’s </w:t>
      </w:r>
      <w:r w:rsidRPr="008B4DCB">
        <w:rPr>
          <w:i/>
          <w:iCs/>
        </w:rPr>
        <w:t>Disability Discrimination Act 1992</w:t>
      </w:r>
      <w:r w:rsidRPr="008B4DCB">
        <w:t xml:space="preserve"> (DDA) makes </w:t>
      </w:r>
      <w:r>
        <w:t>disability discrimination unlawful except in certain limited circumstances. Other p</w:t>
      </w:r>
      <w:r w:rsidRPr="008B4DCB">
        <w:t xml:space="preserve">eople </w:t>
      </w:r>
      <w:r>
        <w:t xml:space="preserve">associated with a person with disability, such as a spouse, relative or carer are also protected </w:t>
      </w:r>
      <w:r w:rsidRPr="008B4DCB">
        <w:t>by the DDA</w:t>
      </w:r>
      <w:r>
        <w:t xml:space="preserve"> where those persons are discriminated against </w:t>
      </w:r>
      <w:proofErr w:type="gramStart"/>
      <w:r>
        <w:t>on the basis of</w:t>
      </w:r>
      <w:proofErr w:type="gramEnd"/>
      <w:r>
        <w:t xml:space="preserve"> their association with a person with disability. </w:t>
      </w:r>
    </w:p>
    <w:p w14:paraId="2DED86CB" w14:textId="77777777" w:rsidR="00EC7E39" w:rsidRDefault="00EC7E39" w:rsidP="00EC7E39">
      <w:r w:rsidRPr="008B4DCB">
        <w:t xml:space="preserve">It is also against the law for a person to contravene a Disability Standard (DDA </w:t>
      </w:r>
      <w:r>
        <w:t>s</w:t>
      </w:r>
      <w:r w:rsidRPr="008B4DCB">
        <w:t xml:space="preserve">ection 32). The </w:t>
      </w:r>
      <w:r w:rsidRPr="007C487D">
        <w:rPr>
          <w:i/>
          <w:iCs/>
        </w:rPr>
        <w:t>Disability Standards for Education 2005</w:t>
      </w:r>
      <w:r>
        <w:t xml:space="preserve"> (DSE):</w:t>
      </w:r>
    </w:p>
    <w:p w14:paraId="0C58DFF5" w14:textId="77777777" w:rsidR="00EC7E39" w:rsidRDefault="00EC7E39" w:rsidP="00EC7E39">
      <w:pPr>
        <w:pStyle w:val="ListParagraph"/>
        <w:numPr>
          <w:ilvl w:val="0"/>
          <w:numId w:val="1"/>
        </w:numPr>
      </w:pPr>
      <w:r w:rsidRPr="008B4DCB">
        <w:t xml:space="preserve">require that people with disability can access and participate in education on the same basis as people without disability </w:t>
      </w:r>
    </w:p>
    <w:p w14:paraId="4894750C" w14:textId="77777777" w:rsidR="00EC7E39" w:rsidRDefault="00EC7E39" w:rsidP="00EC7E39">
      <w:pPr>
        <w:pStyle w:val="ListParagraph"/>
        <w:numPr>
          <w:ilvl w:val="0"/>
          <w:numId w:val="1"/>
        </w:numPr>
      </w:pPr>
      <w:r>
        <w:t>promote recognition and acceptance within the community that students with disabilities have the same fundamental rights as the rest of the community</w:t>
      </w:r>
    </w:p>
    <w:p w14:paraId="025B2C4C" w14:textId="77777777" w:rsidR="00EC7E39" w:rsidRPr="008B4DCB" w:rsidRDefault="00EC7E39" w:rsidP="00EC7E39">
      <w:pPr>
        <w:pStyle w:val="ListParagraph"/>
        <w:numPr>
          <w:ilvl w:val="0"/>
          <w:numId w:val="1"/>
        </w:numPr>
      </w:pPr>
      <w:r w:rsidRPr="008B4DCB">
        <w:t xml:space="preserve">require that education providers make reasonable adjustments to enable </w:t>
      </w:r>
      <w:r>
        <w:t xml:space="preserve">the </w:t>
      </w:r>
      <w:r w:rsidRPr="008B4DCB">
        <w:t xml:space="preserve">participation </w:t>
      </w:r>
      <w:r>
        <w:t xml:space="preserve">of students with disability </w:t>
      </w:r>
      <w:r w:rsidRPr="008B4DCB">
        <w:t>and</w:t>
      </w:r>
      <w:r>
        <w:t xml:space="preserve"> to develop strategies and programs directed at ensuring</w:t>
      </w:r>
      <w:r w:rsidRPr="008B4DCB">
        <w:t xml:space="preserve"> that students with disability </w:t>
      </w:r>
      <w:r>
        <w:t>are</w:t>
      </w:r>
      <w:r w:rsidRPr="008B4DCB">
        <w:t xml:space="preserve"> not victimised or harassed.</w:t>
      </w:r>
    </w:p>
    <w:p w14:paraId="7EBF1867" w14:textId="77777777" w:rsidR="00EC7E39" w:rsidRDefault="00EC7E39" w:rsidP="00EC7E39">
      <w:pPr>
        <w:rPr>
          <w:lang w:val="en"/>
        </w:rPr>
      </w:pPr>
      <w:r w:rsidRPr="008B4DCB">
        <w:rPr>
          <w:lang w:val="en"/>
        </w:rPr>
        <w:t xml:space="preserve">If you believe you have been unlawfully discriminated against because of a </w:t>
      </w:r>
      <w:proofErr w:type="gramStart"/>
      <w:r w:rsidRPr="008B4DCB">
        <w:rPr>
          <w:lang w:val="en"/>
        </w:rPr>
        <w:t>disability</w:t>
      </w:r>
      <w:r>
        <w:rPr>
          <w:lang w:val="en"/>
        </w:rPr>
        <w:t>, or</w:t>
      </w:r>
      <w:proofErr w:type="gramEnd"/>
      <w:r>
        <w:rPr>
          <w:lang w:val="en"/>
        </w:rPr>
        <w:t xml:space="preserve"> been subject to </w:t>
      </w:r>
      <w:proofErr w:type="spellStart"/>
      <w:r>
        <w:rPr>
          <w:lang w:val="en"/>
        </w:rPr>
        <w:t>victimisation</w:t>
      </w:r>
      <w:proofErr w:type="spellEnd"/>
      <w:r>
        <w:rPr>
          <w:lang w:val="en"/>
        </w:rPr>
        <w:t xml:space="preserve"> or harassment in relation to your disability,</w:t>
      </w:r>
      <w:r w:rsidRPr="008B4DCB">
        <w:rPr>
          <w:lang w:val="en"/>
        </w:rPr>
        <w:t xml:space="preserve"> you may be able to make a complaint.</w:t>
      </w:r>
    </w:p>
    <w:p w14:paraId="04181B7D" w14:textId="77777777" w:rsidR="00EC7E39" w:rsidRPr="00BE0F8F" w:rsidRDefault="00EC7E39" w:rsidP="00EC7E39">
      <w:pPr>
        <w:pStyle w:val="Heading1"/>
        <w:spacing w:before="360"/>
        <w:rPr>
          <w:sz w:val="30"/>
          <w:szCs w:val="30"/>
          <w:lang w:val="en"/>
        </w:rPr>
      </w:pPr>
      <w:r w:rsidRPr="00BE0F8F">
        <w:rPr>
          <w:sz w:val="30"/>
          <w:szCs w:val="30"/>
          <w:lang w:val="en"/>
        </w:rPr>
        <w:t xml:space="preserve">Making a complaint </w:t>
      </w:r>
    </w:p>
    <w:p w14:paraId="2BE33C64" w14:textId="77777777" w:rsidR="00EC7E39" w:rsidRDefault="00EC7E39" w:rsidP="00EC7E39">
      <w:r>
        <w:t xml:space="preserve">There are several ways you can make a complaint in relation to disability discrimination in education. If you are unable to resolve an issue at the local level with your education provider, you may wish to make a formal complaint under the DDA or DSE through the Australian Human Rights Commission. As an alternative, you may be able to make a formal complaint under state or territory </w:t>
      </w:r>
      <w:r>
        <w:br/>
        <w:t xml:space="preserve">anti-discrimination legislation. </w:t>
      </w:r>
    </w:p>
    <w:p w14:paraId="479081B9" w14:textId="77777777" w:rsidR="00EC7E39" w:rsidRPr="008B4DCB" w:rsidRDefault="00EC7E39" w:rsidP="00EC7E39">
      <w:r>
        <w:t>S</w:t>
      </w:r>
      <w:r w:rsidRPr="008B4DCB">
        <w:t xml:space="preserve">ome general tips </w:t>
      </w:r>
      <w:r>
        <w:t>on</w:t>
      </w:r>
      <w:r w:rsidRPr="008B4DCB">
        <w:t xml:space="preserve"> complaints process</w:t>
      </w:r>
      <w:r>
        <w:t>es</w:t>
      </w:r>
      <w:r w:rsidRPr="008B4DCB">
        <w:t xml:space="preserve"> include:</w:t>
      </w:r>
    </w:p>
    <w:p w14:paraId="0DCD754B" w14:textId="77777777" w:rsidR="00EC7E39" w:rsidRPr="008B4DCB" w:rsidRDefault="00EC7E39" w:rsidP="00EC7E39">
      <w:pPr>
        <w:pStyle w:val="ListParagraph"/>
        <w:numPr>
          <w:ilvl w:val="0"/>
          <w:numId w:val="1"/>
        </w:numPr>
      </w:pPr>
      <w:r w:rsidRPr="008B4DCB">
        <w:t>decide which organisation to register a complaint with</w:t>
      </w:r>
    </w:p>
    <w:p w14:paraId="1E1984FB" w14:textId="77777777" w:rsidR="00EC7E39" w:rsidRPr="008B4DCB" w:rsidRDefault="00EC7E39" w:rsidP="00EC7E39">
      <w:pPr>
        <w:pStyle w:val="ListParagraph"/>
        <w:numPr>
          <w:ilvl w:val="0"/>
          <w:numId w:val="1"/>
        </w:numPr>
      </w:pPr>
      <w:r w:rsidRPr="008B4DCB">
        <w:t>call or email the organisation to check what you need to do</w:t>
      </w:r>
      <w:r>
        <w:t xml:space="preserve"> to make a complaint</w:t>
      </w:r>
    </w:p>
    <w:p w14:paraId="540F56A4" w14:textId="77777777" w:rsidR="00EC7E39" w:rsidRPr="008B4DCB" w:rsidRDefault="00EC7E39" w:rsidP="00EC7E39">
      <w:pPr>
        <w:pStyle w:val="ListParagraph"/>
        <w:numPr>
          <w:ilvl w:val="0"/>
          <w:numId w:val="1"/>
        </w:numPr>
      </w:pPr>
      <w:r w:rsidRPr="008B4DCB">
        <w:lastRenderedPageBreak/>
        <w:t xml:space="preserve">write down the details of the complaint, including who was involved what happened and when. Indicate whether you have tried to raise the concern with either the person or the </w:t>
      </w:r>
      <w:r>
        <w:t>education provider</w:t>
      </w:r>
      <w:r w:rsidRPr="008B4DCB">
        <w:t xml:space="preserve"> involved or anyone else</w:t>
      </w:r>
    </w:p>
    <w:p w14:paraId="6B7BBA07" w14:textId="77777777" w:rsidR="00EC7E39" w:rsidRPr="00C45B7C" w:rsidRDefault="00EC7E39" w:rsidP="00EC7E39">
      <w:pPr>
        <w:pStyle w:val="ListParagraph"/>
        <w:numPr>
          <w:ilvl w:val="0"/>
          <w:numId w:val="1"/>
        </w:numPr>
      </w:pPr>
      <w:r w:rsidRPr="008B4DCB">
        <w:t>you may also seek assistance or advice from discrimination legal centres which operate in some states and territories</w:t>
      </w:r>
      <w:r>
        <w:t>.</w:t>
      </w:r>
    </w:p>
    <w:p w14:paraId="049C8054" w14:textId="77777777" w:rsidR="00EC7E39" w:rsidRPr="000C3C0A" w:rsidRDefault="00EC7E39" w:rsidP="00EC7E39">
      <w:pPr>
        <w:pStyle w:val="Heading2"/>
        <w:spacing w:before="0"/>
        <w:rPr>
          <w:sz w:val="28"/>
          <w:szCs w:val="28"/>
          <w:lang w:val="en"/>
        </w:rPr>
      </w:pPr>
      <w:r w:rsidRPr="000C3C0A">
        <w:rPr>
          <w:sz w:val="28"/>
          <w:szCs w:val="28"/>
          <w:lang w:val="en"/>
        </w:rPr>
        <w:t>Education provider or education authority</w:t>
      </w:r>
    </w:p>
    <w:p w14:paraId="02F3CBA5" w14:textId="77777777" w:rsidR="00EC7E39" w:rsidRDefault="00EC7E39" w:rsidP="00EC7E39">
      <w:pPr>
        <w:rPr>
          <w:rFonts w:cstheme="minorHAnsi"/>
          <w:lang w:val="en"/>
        </w:rPr>
      </w:pPr>
      <w:r w:rsidRPr="00E65B8F">
        <w:rPr>
          <w:rFonts w:cstheme="minorHAnsi"/>
          <w:lang w:val="en"/>
        </w:rPr>
        <w:t xml:space="preserve">As a first step, </w:t>
      </w:r>
      <w:r>
        <w:rPr>
          <w:rFonts w:cstheme="minorHAnsi"/>
          <w:lang w:val="en"/>
        </w:rPr>
        <w:t xml:space="preserve">it is best to try and resolve the issue at the local level by </w:t>
      </w:r>
      <w:r w:rsidRPr="00E65B8F">
        <w:rPr>
          <w:rFonts w:cstheme="minorHAnsi"/>
          <w:lang w:val="en"/>
        </w:rPr>
        <w:t xml:space="preserve">contacting your early childhood service, school, training provider or university directly. </w:t>
      </w:r>
    </w:p>
    <w:p w14:paraId="5DD82419" w14:textId="77777777" w:rsidR="00EC7E39" w:rsidRDefault="00EC7E39" w:rsidP="00EC7E39">
      <w:pPr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If you and the education provider are unable to reach agreement, </w:t>
      </w:r>
      <w:r>
        <w:t xml:space="preserve">there are sometimes relevant education authorities you can contact to ask for a review of your case or to make a complaint. </w:t>
      </w:r>
      <w:r>
        <w:rPr>
          <w:rFonts w:cstheme="minorHAnsi"/>
          <w:lang w:val="en"/>
        </w:rPr>
        <w:t xml:space="preserve">For example, if you cannot resolve a situation with your or your child’s school, you can contact the state or territory’s education department. </w:t>
      </w:r>
    </w:p>
    <w:p w14:paraId="47EDC4E6" w14:textId="77777777" w:rsidR="00EC7E39" w:rsidRDefault="00EC7E39" w:rsidP="00EC7E39">
      <w:pPr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Your education provider can give you details of how to raise concerns or make a complaint. </w:t>
      </w:r>
    </w:p>
    <w:p w14:paraId="07A79907" w14:textId="77777777" w:rsidR="00EC7E39" w:rsidRPr="000C3C0A" w:rsidRDefault="00EC7E39" w:rsidP="00EC7E39">
      <w:pPr>
        <w:pStyle w:val="Heading2"/>
        <w:spacing w:before="0"/>
        <w:rPr>
          <w:sz w:val="28"/>
          <w:szCs w:val="28"/>
          <w:lang w:val="en"/>
        </w:rPr>
      </w:pPr>
      <w:r w:rsidRPr="000C3C0A">
        <w:rPr>
          <w:sz w:val="28"/>
          <w:szCs w:val="28"/>
          <w:lang w:val="en"/>
        </w:rPr>
        <w:t>Australian Human Rights Commission</w:t>
      </w:r>
      <w:r w:rsidRPr="000C3C0A">
        <w:rPr>
          <w:rFonts w:eastAsia="Times New Roman" w:cs="Times New Roman"/>
          <w:sz w:val="28"/>
          <w:szCs w:val="28"/>
          <w:lang w:eastAsia="en-AU"/>
        </w:rPr>
        <w:t> </w:t>
      </w:r>
    </w:p>
    <w:p w14:paraId="43A6637B" w14:textId="77777777" w:rsidR="00EC7E39" w:rsidRDefault="00EC7E39" w:rsidP="00EC7E39">
      <w:pPr>
        <w:rPr>
          <w:noProof/>
        </w:rPr>
      </w:pPr>
      <w:r>
        <w:rPr>
          <w:rFonts w:cstheme="minorHAnsi"/>
          <w:lang w:val="en"/>
        </w:rPr>
        <w:t xml:space="preserve">If your complaint </w:t>
      </w:r>
      <w:r w:rsidRPr="00A377B6">
        <w:rPr>
          <w:lang w:val="en"/>
        </w:rPr>
        <w:t>is based on service or treatment related to your disability</w:t>
      </w:r>
      <w:r>
        <w:rPr>
          <w:lang w:val="en"/>
        </w:rPr>
        <w:t xml:space="preserve"> and</w:t>
      </w:r>
      <w:r w:rsidRPr="00A377B6">
        <w:rPr>
          <w:lang w:val="en"/>
        </w:rPr>
        <w:t xml:space="preserve"> it is not resolved </w:t>
      </w:r>
      <w:r>
        <w:rPr>
          <w:rFonts w:cstheme="minorHAnsi"/>
          <w:lang w:val="en"/>
        </w:rPr>
        <w:t xml:space="preserve">at a local level, you may wish to make a complaint under the </w:t>
      </w:r>
      <w:r w:rsidRPr="006334A0">
        <w:rPr>
          <w:rFonts w:cstheme="minorHAnsi"/>
          <w:lang w:val="en"/>
        </w:rPr>
        <w:t>DDA</w:t>
      </w:r>
      <w:r>
        <w:rPr>
          <w:rFonts w:cstheme="minorHAnsi"/>
          <w:lang w:val="en"/>
        </w:rPr>
        <w:t xml:space="preserve"> or DSE to the Australian Human Rights Commission.</w:t>
      </w:r>
      <w:r w:rsidRPr="00DD5FA8">
        <w:rPr>
          <w:noProof/>
        </w:rPr>
        <w:t xml:space="preserve"> </w:t>
      </w:r>
    </w:p>
    <w:p w14:paraId="61433987" w14:textId="77777777" w:rsidR="00EC7E39" w:rsidRPr="000C3C0A" w:rsidRDefault="00EC7E39" w:rsidP="00EC7E39">
      <w:r w:rsidRPr="008B4DCB">
        <w:t>The Commission is an independent body that investigates and resolves complaints about unlawful discrimination.</w:t>
      </w:r>
      <w:r>
        <w:t xml:space="preserve"> </w:t>
      </w:r>
      <w:r>
        <w:rPr>
          <w:lang w:val="en"/>
        </w:rPr>
        <w:t>C</w:t>
      </w:r>
      <w:r w:rsidRPr="002379D9">
        <w:rPr>
          <w:lang w:val="en"/>
        </w:rPr>
        <w:t xml:space="preserve">omplaints </w:t>
      </w:r>
      <w:r>
        <w:rPr>
          <w:lang w:val="en"/>
        </w:rPr>
        <w:t xml:space="preserve">relating to a breach of </w:t>
      </w:r>
      <w:r w:rsidRPr="002379D9">
        <w:rPr>
          <w:lang w:val="en"/>
        </w:rPr>
        <w:t xml:space="preserve">the DDA </w:t>
      </w:r>
      <w:r>
        <w:rPr>
          <w:lang w:val="en"/>
        </w:rPr>
        <w:t xml:space="preserve">or DSE can be lodged with </w:t>
      </w:r>
      <w:r w:rsidRPr="002379D9">
        <w:rPr>
          <w:lang w:val="en"/>
        </w:rPr>
        <w:t>the Australian Human Rights Commission</w:t>
      </w:r>
      <w:r>
        <w:rPr>
          <w:lang w:val="en"/>
        </w:rPr>
        <w:t xml:space="preserve"> (the Commission)</w:t>
      </w:r>
      <w:r w:rsidRPr="002379D9">
        <w:rPr>
          <w:lang w:val="en"/>
        </w:rPr>
        <w:t>.</w:t>
      </w:r>
    </w:p>
    <w:p w14:paraId="6B02D3B2" w14:textId="77777777" w:rsidR="00EC7E39" w:rsidRPr="008B4DCB" w:rsidRDefault="00EC7E39" w:rsidP="00EC7E39">
      <w:r w:rsidRPr="008B4DCB">
        <w:t xml:space="preserve">The Commission has a range of information on </w:t>
      </w:r>
      <w:r>
        <w:t>how to make</w:t>
      </w:r>
      <w:r w:rsidRPr="008B4DCB">
        <w:t xml:space="preserve"> a complaint</w:t>
      </w:r>
      <w:r>
        <w:t xml:space="preserve"> on their website ( </w:t>
      </w:r>
      <w:hyperlink r:id="rId9" w:history="1">
        <w:r w:rsidRPr="00227386">
          <w:rPr>
            <w:rStyle w:val="Hyperlink"/>
          </w:rPr>
          <w:t>https://humanrights.gov.au/</w:t>
        </w:r>
      </w:hyperlink>
      <w:r>
        <w:t>) including</w:t>
      </w:r>
      <w:r w:rsidRPr="008B4DCB">
        <w:t>:</w:t>
      </w:r>
    </w:p>
    <w:p w14:paraId="668043D4" w14:textId="77777777" w:rsidR="00EC7E39" w:rsidRPr="008B4DCB" w:rsidRDefault="00EC7E39" w:rsidP="00EC7E39">
      <w:pPr>
        <w:pStyle w:val="ListParagraph"/>
        <w:numPr>
          <w:ilvl w:val="0"/>
          <w:numId w:val="2"/>
        </w:numPr>
      </w:pPr>
      <w:r w:rsidRPr="008B4DCB">
        <w:t>complaints under the DDA</w:t>
      </w:r>
    </w:p>
    <w:p w14:paraId="61B71912" w14:textId="77777777" w:rsidR="00EC7E39" w:rsidRPr="008B4DCB" w:rsidRDefault="00EC7E39" w:rsidP="00EC7E39">
      <w:pPr>
        <w:pStyle w:val="ListParagraph"/>
        <w:numPr>
          <w:ilvl w:val="0"/>
          <w:numId w:val="2"/>
        </w:numPr>
      </w:pPr>
      <w:r w:rsidRPr="008B4DCB">
        <w:t>the complaint</w:t>
      </w:r>
      <w:r>
        <w:t>s</w:t>
      </w:r>
      <w:r w:rsidRPr="008B4DCB">
        <w:t xml:space="preserve"> process</w:t>
      </w:r>
    </w:p>
    <w:p w14:paraId="4849A772" w14:textId="77777777" w:rsidR="00EC7E39" w:rsidRPr="008B4DCB" w:rsidRDefault="00EC7E39" w:rsidP="00EC7E39">
      <w:pPr>
        <w:pStyle w:val="ListParagraph"/>
        <w:numPr>
          <w:ilvl w:val="0"/>
          <w:numId w:val="2"/>
        </w:numPr>
      </w:pPr>
      <w:r w:rsidRPr="008B4DCB">
        <w:t>overview of conciliation</w:t>
      </w:r>
    </w:p>
    <w:p w14:paraId="4CA9AD6F" w14:textId="77777777" w:rsidR="00EC7E39" w:rsidRDefault="00EC7E39" w:rsidP="00EC7E39">
      <w:pPr>
        <w:pStyle w:val="ListParagraph"/>
        <w:numPr>
          <w:ilvl w:val="0"/>
          <w:numId w:val="2"/>
        </w:numPr>
      </w:pPr>
      <w:r w:rsidRPr="008B4DCB">
        <w:t>unlawful discrimination–understanding and preparing for conciliation.</w:t>
      </w:r>
    </w:p>
    <w:p w14:paraId="246F602E" w14:textId="77777777" w:rsidR="00EC7E39" w:rsidRPr="000413F6" w:rsidRDefault="00EC7E39" w:rsidP="00EC7E39">
      <w:r w:rsidRPr="008B4DCB">
        <w:t xml:space="preserve">If you are unsure if you can make a complaint about something, you can </w:t>
      </w:r>
      <w:r>
        <w:t xml:space="preserve">also </w:t>
      </w:r>
      <w:r w:rsidRPr="008B4DCB">
        <w:t xml:space="preserve">contact the Commission’s Complaint Information Service by phone on </w:t>
      </w:r>
      <w:r w:rsidRPr="00B71579">
        <w:rPr>
          <w:b/>
        </w:rPr>
        <w:t>1300 656 419</w:t>
      </w:r>
      <w:r w:rsidRPr="008B4DCB">
        <w:t xml:space="preserve"> or by email to </w:t>
      </w:r>
      <w:hyperlink r:id="rId10" w:history="1">
        <w:r w:rsidRPr="003F60B0">
          <w:rPr>
            <w:rStyle w:val="Hyperlink"/>
          </w:rPr>
          <w:t>infoservice@humanrights.gov.au</w:t>
        </w:r>
      </w:hyperlink>
      <w:r>
        <w:t xml:space="preserve"> </w:t>
      </w:r>
    </w:p>
    <w:p w14:paraId="5FC98AEB" w14:textId="77777777" w:rsidR="00EC7E39" w:rsidRPr="000C3C0A" w:rsidRDefault="00EC7E39" w:rsidP="00EC7E39">
      <w:pPr>
        <w:pStyle w:val="Heading2"/>
        <w:spacing w:before="0"/>
        <w:rPr>
          <w:sz w:val="28"/>
          <w:szCs w:val="28"/>
          <w:lang w:val="en"/>
        </w:rPr>
      </w:pPr>
      <w:r w:rsidRPr="007A06AF">
        <w:rPr>
          <w:sz w:val="28"/>
          <w:szCs w:val="28"/>
          <w:lang w:val="en"/>
        </w:rPr>
        <w:t>State and territory a</w:t>
      </w:r>
      <w:r w:rsidRPr="000C3C0A">
        <w:rPr>
          <w:sz w:val="28"/>
          <w:szCs w:val="28"/>
          <w:lang w:val="en"/>
        </w:rPr>
        <w:t xml:space="preserve">nti-discrimination </w:t>
      </w:r>
      <w:r>
        <w:rPr>
          <w:sz w:val="28"/>
          <w:szCs w:val="28"/>
          <w:lang w:val="en"/>
        </w:rPr>
        <w:t>agencies</w:t>
      </w:r>
    </w:p>
    <w:p w14:paraId="51E33AC7" w14:textId="77777777" w:rsidR="00EC7E39" w:rsidRDefault="00EC7E39" w:rsidP="00EC7E39">
      <w:r>
        <w:t>All</w:t>
      </w:r>
      <w:r w:rsidRPr="008B4DCB">
        <w:t xml:space="preserve"> states and territories have anti</w:t>
      </w:r>
      <w:r w:rsidRPr="008B4DCB">
        <w:noBreakHyphen/>
        <w:t xml:space="preserve">discrimination and/or human rights and equal opportunity legislation. People who wish to lodge a complaint about disability discrimination </w:t>
      </w:r>
      <w:r>
        <w:t>may</w:t>
      </w:r>
      <w:r w:rsidRPr="008B4DCB">
        <w:t xml:space="preserve"> choose to complain under the relevant state or territory legislation.</w:t>
      </w:r>
      <w:r>
        <w:t xml:space="preserve"> Further information is available on State-based anti-discrimination agency websites.</w:t>
      </w:r>
    </w:p>
    <w:p w14:paraId="1552C33B" w14:textId="77777777" w:rsidR="00EC7E39" w:rsidRDefault="00EC7E39" w:rsidP="00EC7E39">
      <w:r>
        <w:br w:type="page"/>
      </w:r>
    </w:p>
    <w:p w14:paraId="2318673B" w14:textId="77777777" w:rsidR="00EC7E39" w:rsidRPr="00D354B4" w:rsidRDefault="00EC7E39" w:rsidP="00EC7E39">
      <w:pPr>
        <w:pStyle w:val="ListParagraph"/>
        <w:numPr>
          <w:ilvl w:val="0"/>
          <w:numId w:val="1"/>
        </w:numPr>
        <w:rPr>
          <w:rStyle w:val="Hyperlink"/>
        </w:rPr>
      </w:pPr>
      <w:r>
        <w:lastRenderedPageBreak/>
        <w:t xml:space="preserve">Australian Capital Territory: Visit the </w:t>
      </w:r>
      <w:hyperlink r:id="rId11" w:history="1">
        <w:r>
          <w:rPr>
            <w:rStyle w:val="Hyperlink"/>
          </w:rPr>
          <w:t>ACT Human Rights Commission</w:t>
        </w:r>
      </w:hyperlink>
      <w:r>
        <w:t xml:space="preserve"> website</w:t>
      </w:r>
    </w:p>
    <w:p w14:paraId="7A3D1022" w14:textId="77777777" w:rsidR="00EC7E39" w:rsidRPr="00D354B4" w:rsidRDefault="00EC7E39" w:rsidP="00EC7E39">
      <w:pPr>
        <w:pStyle w:val="ListParagraph"/>
        <w:numPr>
          <w:ilvl w:val="0"/>
          <w:numId w:val="1"/>
        </w:numPr>
        <w:rPr>
          <w:rStyle w:val="Hyperlink"/>
        </w:rPr>
      </w:pPr>
      <w:r>
        <w:t xml:space="preserve">New South Wales: Visit the </w:t>
      </w:r>
      <w:hyperlink r:id="rId12" w:history="1">
        <w:r w:rsidRPr="00735E0F">
          <w:rPr>
            <w:rStyle w:val="Hyperlink"/>
          </w:rPr>
          <w:t>Anti-Discrimination NSW</w:t>
        </w:r>
      </w:hyperlink>
      <w:r>
        <w:t xml:space="preserve"> website </w:t>
      </w:r>
    </w:p>
    <w:p w14:paraId="13A0D00E" w14:textId="77777777" w:rsidR="00EC7E39" w:rsidRPr="00D354B4" w:rsidRDefault="00EC7E39" w:rsidP="00EC7E39">
      <w:pPr>
        <w:pStyle w:val="ListParagraph"/>
        <w:numPr>
          <w:ilvl w:val="0"/>
          <w:numId w:val="1"/>
        </w:numPr>
      </w:pPr>
      <w:r>
        <w:rPr>
          <w:rFonts w:cstheme="minorHAnsi"/>
          <w:color w:val="000000" w:themeColor="text1"/>
          <w:lang w:val="en"/>
        </w:rPr>
        <w:t xml:space="preserve">Northern Territory: Visit the </w:t>
      </w:r>
      <w:hyperlink r:id="rId13" w:history="1">
        <w:r w:rsidRPr="00735E0F">
          <w:rPr>
            <w:rStyle w:val="Hyperlink"/>
            <w:rFonts w:cstheme="minorHAnsi"/>
            <w:lang w:val="en"/>
          </w:rPr>
          <w:t>Northern Territory Anti</w:t>
        </w:r>
        <w:r w:rsidRPr="00735E0F">
          <w:rPr>
            <w:rStyle w:val="Hyperlink"/>
            <w:rFonts w:cstheme="minorHAnsi"/>
            <w:lang w:val="en"/>
          </w:rPr>
          <w:noBreakHyphen/>
          <w:t>Discrimination Commission</w:t>
        </w:r>
      </w:hyperlink>
      <w:r>
        <w:rPr>
          <w:rFonts w:cstheme="minorHAnsi"/>
          <w:color w:val="000000" w:themeColor="text1"/>
          <w:lang w:val="en"/>
        </w:rPr>
        <w:t xml:space="preserve"> website</w:t>
      </w:r>
    </w:p>
    <w:p w14:paraId="1B5A6B8D" w14:textId="77777777" w:rsidR="00EC7E39" w:rsidRPr="00D354B4" w:rsidRDefault="00EC7E39" w:rsidP="00EC7E39">
      <w:pPr>
        <w:pStyle w:val="ListParagraph"/>
        <w:numPr>
          <w:ilvl w:val="0"/>
          <w:numId w:val="1"/>
        </w:numPr>
      </w:pPr>
      <w:r>
        <w:rPr>
          <w:rFonts w:cstheme="minorHAnsi"/>
          <w:color w:val="000000" w:themeColor="text1"/>
        </w:rPr>
        <w:t xml:space="preserve">Queensland: Visit the </w:t>
      </w:r>
      <w:hyperlink r:id="rId14" w:history="1">
        <w:r w:rsidRPr="00735E0F">
          <w:rPr>
            <w:rStyle w:val="Hyperlink"/>
            <w:rFonts w:cstheme="minorHAnsi"/>
          </w:rPr>
          <w:t>Queensland Human Rights Commission</w:t>
        </w:r>
      </w:hyperlink>
      <w:r>
        <w:rPr>
          <w:rFonts w:cstheme="minorHAnsi"/>
          <w:color w:val="000000" w:themeColor="text1"/>
        </w:rPr>
        <w:t xml:space="preserve"> website</w:t>
      </w:r>
    </w:p>
    <w:p w14:paraId="76DCB81E" w14:textId="77777777" w:rsidR="00EC7E39" w:rsidRPr="00D354B4" w:rsidRDefault="00EC7E39" w:rsidP="00EC7E39">
      <w:pPr>
        <w:pStyle w:val="ListParagraph"/>
        <w:numPr>
          <w:ilvl w:val="0"/>
          <w:numId w:val="1"/>
        </w:numPr>
      </w:pPr>
      <w:r>
        <w:rPr>
          <w:rFonts w:cstheme="minorHAnsi"/>
          <w:color w:val="000000" w:themeColor="text1"/>
          <w:lang w:val="en"/>
        </w:rPr>
        <w:t xml:space="preserve">South Australia: Visit </w:t>
      </w:r>
      <w:hyperlink r:id="rId15" w:history="1">
        <w:r w:rsidRPr="00735E0F">
          <w:rPr>
            <w:rStyle w:val="Hyperlink"/>
            <w:rFonts w:cstheme="minorHAnsi"/>
            <w:lang w:val="en"/>
          </w:rPr>
          <w:t>The Office of the Equal Opportunity Commissioner SA</w:t>
        </w:r>
      </w:hyperlink>
      <w:r>
        <w:rPr>
          <w:rFonts w:cstheme="minorHAnsi"/>
          <w:color w:val="000000" w:themeColor="text1"/>
          <w:lang w:val="en"/>
        </w:rPr>
        <w:t xml:space="preserve"> website</w:t>
      </w:r>
    </w:p>
    <w:p w14:paraId="0C904413" w14:textId="77777777" w:rsidR="00EC7E39" w:rsidRPr="00D354B4" w:rsidRDefault="00EC7E39" w:rsidP="00EC7E39">
      <w:pPr>
        <w:pStyle w:val="ListParagraph"/>
        <w:numPr>
          <w:ilvl w:val="0"/>
          <w:numId w:val="1"/>
        </w:numPr>
        <w:rPr>
          <w:rStyle w:val="Hyperlink"/>
        </w:rPr>
      </w:pPr>
      <w:r>
        <w:rPr>
          <w:rFonts w:cstheme="minorHAnsi"/>
          <w:color w:val="000000" w:themeColor="text1"/>
          <w:lang w:val="en"/>
        </w:rPr>
        <w:t xml:space="preserve">Tasmania: Visit the </w:t>
      </w:r>
      <w:hyperlink r:id="rId16" w:history="1">
        <w:r w:rsidRPr="00735E0F">
          <w:rPr>
            <w:rStyle w:val="Hyperlink"/>
            <w:rFonts w:cstheme="minorHAnsi"/>
            <w:lang w:val="en"/>
          </w:rPr>
          <w:t>Equal Opportunity Tasmania</w:t>
        </w:r>
      </w:hyperlink>
      <w:r>
        <w:rPr>
          <w:rFonts w:cstheme="minorHAnsi"/>
          <w:color w:val="000000" w:themeColor="text1"/>
          <w:lang w:val="en"/>
        </w:rPr>
        <w:t xml:space="preserve"> website</w:t>
      </w:r>
    </w:p>
    <w:p w14:paraId="1590330B" w14:textId="77777777" w:rsidR="00EC7E39" w:rsidRPr="00D354B4" w:rsidRDefault="00EC7E39" w:rsidP="00EC7E39">
      <w:pPr>
        <w:pStyle w:val="ListParagraph"/>
        <w:numPr>
          <w:ilvl w:val="0"/>
          <w:numId w:val="1"/>
        </w:numPr>
      </w:pPr>
      <w:r>
        <w:rPr>
          <w:rFonts w:cstheme="minorHAnsi"/>
          <w:color w:val="000000" w:themeColor="text1"/>
          <w:lang w:val="en"/>
        </w:rPr>
        <w:t xml:space="preserve">Victoria: Visit the </w:t>
      </w:r>
      <w:hyperlink r:id="rId17" w:history="1">
        <w:r w:rsidRPr="00735E0F">
          <w:rPr>
            <w:rStyle w:val="Hyperlink"/>
            <w:rFonts w:cstheme="minorHAnsi"/>
            <w:lang w:val="en"/>
          </w:rPr>
          <w:t>Victorian Equal Opportunity and Human Rights Commission</w:t>
        </w:r>
      </w:hyperlink>
      <w:r>
        <w:rPr>
          <w:rFonts w:cstheme="minorHAnsi"/>
          <w:color w:val="000000" w:themeColor="text1"/>
          <w:lang w:val="en"/>
        </w:rPr>
        <w:t xml:space="preserve"> website</w:t>
      </w:r>
    </w:p>
    <w:p w14:paraId="5802F1EE" w14:textId="77777777" w:rsidR="00EC7E39" w:rsidRPr="00740AD1" w:rsidRDefault="00EC7E39" w:rsidP="00EC7E39">
      <w:pPr>
        <w:pStyle w:val="ListParagraph"/>
        <w:numPr>
          <w:ilvl w:val="0"/>
          <w:numId w:val="1"/>
        </w:numPr>
      </w:pPr>
      <w:r>
        <w:rPr>
          <w:rFonts w:cstheme="minorHAnsi"/>
          <w:color w:val="000000" w:themeColor="text1"/>
          <w:lang w:val="en"/>
        </w:rPr>
        <w:t xml:space="preserve">Western Australia: Visit the </w:t>
      </w:r>
      <w:hyperlink r:id="rId18" w:history="1">
        <w:r w:rsidRPr="00735E0F">
          <w:rPr>
            <w:rStyle w:val="Hyperlink"/>
            <w:rFonts w:cstheme="minorHAnsi"/>
            <w:lang w:val="en"/>
          </w:rPr>
          <w:t>Equal Opportunity Commission WA</w:t>
        </w:r>
      </w:hyperlink>
      <w:r>
        <w:rPr>
          <w:rFonts w:cstheme="minorHAnsi"/>
          <w:color w:val="000000" w:themeColor="text1"/>
          <w:lang w:val="en"/>
        </w:rPr>
        <w:t xml:space="preserve"> website</w:t>
      </w:r>
    </w:p>
    <w:p w14:paraId="04081580" w14:textId="77777777" w:rsidR="00EC7E39" w:rsidRPr="000413F6" w:rsidRDefault="00EC7E39" w:rsidP="00EC7E39">
      <w:pPr>
        <w:ind w:left="360"/>
      </w:pPr>
      <w:r w:rsidRPr="00CA49DA">
        <w:rPr>
          <w:rFonts w:ascii="Calibri" w:hAnsi="Calibri" w:cs="Calibri"/>
          <w:noProof/>
          <w:szCs w:val="20"/>
        </w:rPr>
        <w:drawing>
          <wp:inline distT="0" distB="0" distL="0" distR="0" wp14:anchorId="12DE2F6B" wp14:editId="70CDE287">
            <wp:extent cx="847725" cy="285750"/>
            <wp:effectExtent l="0" t="0" r="9525" b="0"/>
            <wp:docPr id="2" name="Picture 2" descr="Creative Commons logo" title="Creative Comm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F5985.F8E603E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8167" w14:textId="77777777" w:rsidR="00EC7E39" w:rsidRDefault="00EC7E39" w:rsidP="00EC7E39">
      <w:pPr>
        <w:pStyle w:val="Footer"/>
      </w:pPr>
    </w:p>
    <w:p w14:paraId="7DCA2534" w14:textId="77777777" w:rsidR="00EC7E39" w:rsidRDefault="00EC7E39" w:rsidP="00EC7E39">
      <w:r>
        <w:br w:type="page"/>
      </w:r>
    </w:p>
    <w:p w14:paraId="4B0ECBFA" w14:textId="339E83A6" w:rsidR="005E7D54" w:rsidRDefault="00EC7E39"/>
    <w:sectPr w:rsidR="005E7D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E33E" w14:textId="77777777" w:rsidR="00EC7E39" w:rsidRDefault="00EC7E39" w:rsidP="00EC7E39">
      <w:pPr>
        <w:spacing w:after="0" w:line="240" w:lineRule="auto"/>
      </w:pPr>
      <w:r>
        <w:separator/>
      </w:r>
    </w:p>
  </w:endnote>
  <w:endnote w:type="continuationSeparator" w:id="0">
    <w:p w14:paraId="431D9F88" w14:textId="77777777" w:rsidR="00EC7E39" w:rsidRDefault="00EC7E39" w:rsidP="00EC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CEDA" w14:textId="77777777" w:rsidR="00EC7E39" w:rsidRDefault="00EC7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33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818D6" w14:textId="77777777" w:rsidR="00EC7E39" w:rsidRDefault="00EC7E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D8FF3" w14:textId="77777777" w:rsidR="00EC7E39" w:rsidRDefault="00EC7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63AB" w14:textId="77777777" w:rsidR="00EC7E39" w:rsidRDefault="00EC7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1E70" w14:textId="77777777" w:rsidR="00EC7E39" w:rsidRDefault="00EC7E39" w:rsidP="00EC7E39">
      <w:pPr>
        <w:spacing w:after="0" w:line="240" w:lineRule="auto"/>
      </w:pPr>
      <w:r>
        <w:separator/>
      </w:r>
    </w:p>
  </w:footnote>
  <w:footnote w:type="continuationSeparator" w:id="0">
    <w:p w14:paraId="4ED228BE" w14:textId="77777777" w:rsidR="00EC7E39" w:rsidRDefault="00EC7E39" w:rsidP="00EC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39E6" w14:textId="77777777" w:rsidR="00EC7E39" w:rsidRDefault="00EC7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C3FD" w14:textId="77777777" w:rsidR="00EC7E39" w:rsidRDefault="00EC7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9E83" w14:textId="77777777" w:rsidR="00EC7E39" w:rsidRDefault="00EC7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5B8D"/>
    <w:multiLevelType w:val="hybridMultilevel"/>
    <w:tmpl w:val="FC26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A61BC"/>
    <w:multiLevelType w:val="hybridMultilevel"/>
    <w:tmpl w:val="5D4A4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39"/>
    <w:rsid w:val="00977113"/>
    <w:rsid w:val="009E43D1"/>
    <w:rsid w:val="00E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FB93B"/>
  <w15:chartTrackingRefBased/>
  <w15:docId w15:val="{D8311779-5719-4BFE-96D6-9A09AB51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E3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E39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3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7E39"/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Subtitle">
    <w:name w:val="Subtitle"/>
    <w:basedOn w:val="Normal"/>
    <w:next w:val="Normal"/>
    <w:link w:val="SubtitleChar"/>
    <w:uiPriority w:val="8"/>
    <w:qFormat/>
    <w:rsid w:val="00EC7E3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C7E39"/>
    <w:rPr>
      <w:rFonts w:ascii="Calibri" w:eastAsiaTheme="minorEastAsia" w:hAnsi="Calibri"/>
      <w:color w:val="002D3F"/>
      <w:spacing w:val="15"/>
      <w:sz w:val="40"/>
    </w:rPr>
  </w:style>
  <w:style w:type="character" w:styleId="Hyperlink">
    <w:name w:val="Hyperlink"/>
    <w:basedOn w:val="DefaultParagraphFont"/>
    <w:uiPriority w:val="99"/>
    <w:unhideWhenUsed/>
    <w:qFormat/>
    <w:rsid w:val="00EC7E39"/>
    <w:rPr>
      <w:color w:val="002D3F"/>
      <w:u w:val="single"/>
    </w:rPr>
  </w:style>
  <w:style w:type="paragraph" w:styleId="ListParagraph">
    <w:name w:val="List Paragraph"/>
    <w:basedOn w:val="Normal"/>
    <w:uiPriority w:val="34"/>
    <w:qFormat/>
    <w:rsid w:val="00EC7E39"/>
    <w:pPr>
      <w:spacing w:after="200" w:line="36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39"/>
  </w:style>
  <w:style w:type="paragraph" w:styleId="Footer">
    <w:name w:val="footer"/>
    <w:basedOn w:val="Normal"/>
    <w:link w:val="FooterChar"/>
    <w:uiPriority w:val="99"/>
    <w:unhideWhenUsed/>
    <w:rsid w:val="00EC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dc.nt.gov.au/" TargetMode="External"/><Relationship Id="rId18" Type="http://schemas.openxmlformats.org/officeDocument/2006/relationships/hyperlink" Target="http://www.eoc.wa.gov.a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antidiscrimination.nsw.gov.au/" TargetMode="External"/><Relationship Id="rId17" Type="http://schemas.openxmlformats.org/officeDocument/2006/relationships/hyperlink" Target="http://www.humanrightscommission.vic.gov.au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qualopportunity.tas.gov.au/" TargetMode="External"/><Relationship Id="rId20" Type="http://schemas.openxmlformats.org/officeDocument/2006/relationships/image" Target="cid:image003.png@01CF5985.F8E603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c.act.gov.a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eoc.sa.gov.a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infoservice@humanrights.gov.au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humanrights.gov.au/" TargetMode="External"/><Relationship Id="rId14" Type="http://schemas.openxmlformats.org/officeDocument/2006/relationships/hyperlink" Target="http://www.adcq.qld.gov.a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GILL,Fiona</dc:creator>
  <cp:keywords/>
  <dc:description/>
  <cp:lastModifiedBy>GILL,Fiona</cp:lastModifiedBy>
  <cp:revision>1</cp:revision>
  <dcterms:created xsi:type="dcterms:W3CDTF">2022-07-08T04:05:00Z</dcterms:created>
  <dcterms:modified xsi:type="dcterms:W3CDTF">2022-07-08T04:07:00Z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2022-07-08T04:05:44Z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34287673-abc7-40ad-b257-7e5c7becfae6</vt:lpwstr>
  </property>
  <property fmtid="{D5CDD505-2E9C-101B-9397-08002B2CF9AE}" pid="8" name="MSIP_Label_79d889eb-932f-4752-8739-64d25806ef64_ContentBits">
    <vt:lpwstr>0</vt:lpwstr>
  </property>
</Properties>
</file>