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05" w:rsidRDefault="00EB5AE1" w:rsidP="00EB5AE1">
      <w:pPr>
        <w:pStyle w:val="Para"/>
      </w:pPr>
      <w:r w:rsidRPr="00B323E7">
        <w:rPr>
          <w:noProof/>
          <w:color w:val="221E1F"/>
          <w:sz w:val="66"/>
          <w:szCs w:val="66"/>
        </w:rPr>
        <w:drawing>
          <wp:anchor distT="0" distB="0" distL="114300" distR="114300" simplePos="0" relativeHeight="251658240" behindDoc="1" locked="0" layoutInCell="1" allowOverlap="1" wp14:anchorId="4B3FFAA3" wp14:editId="707F2B8F">
            <wp:simplePos x="0" y="0"/>
            <wp:positionH relativeFrom="column">
              <wp:posOffset>3399</wp:posOffset>
            </wp:positionH>
            <wp:positionV relativeFrom="paragraph">
              <wp:posOffset>-1896745</wp:posOffset>
            </wp:positionV>
            <wp:extent cx="5932800" cy="573480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2800" cy="5734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B5AE1" w:rsidRPr="00E71BEE" w:rsidRDefault="00EB5AE1" w:rsidP="00EB5AE1">
      <w:pPr>
        <w:pStyle w:val="REPORTTITLE"/>
        <w:spacing w:after="120"/>
        <w:ind w:left="5103"/>
        <w:jc w:val="left"/>
        <w:rPr>
          <w:rFonts w:ascii="Arial" w:hAnsi="Arial" w:cs="Arial"/>
          <w:sz w:val="36"/>
          <w:szCs w:val="36"/>
        </w:rPr>
      </w:pPr>
      <w:r w:rsidRPr="00E71BEE">
        <w:rPr>
          <w:rFonts w:ascii="Arial" w:hAnsi="Arial" w:cs="Arial"/>
          <w:sz w:val="36"/>
          <w:szCs w:val="36"/>
        </w:rPr>
        <w:t>Teach for Australia Pa</w:t>
      </w:r>
      <w:r>
        <w:rPr>
          <w:rFonts w:ascii="Arial" w:hAnsi="Arial" w:cs="Arial"/>
          <w:sz w:val="36"/>
          <w:szCs w:val="36"/>
        </w:rPr>
        <w:t>thway: Evaluation Report Phase 3</w:t>
      </w:r>
      <w:r w:rsidRPr="00E71BEE">
        <w:rPr>
          <w:rFonts w:ascii="Arial" w:hAnsi="Arial" w:cs="Arial"/>
          <w:sz w:val="36"/>
          <w:szCs w:val="36"/>
        </w:rPr>
        <w:t xml:space="preserve"> of 3</w:t>
      </w:r>
    </w:p>
    <w:p w:rsidR="00EB5AE1" w:rsidRDefault="00EB5AE1" w:rsidP="00EB5AE1">
      <w:pPr>
        <w:pStyle w:val="TOC3"/>
        <w:ind w:left="5103"/>
      </w:pPr>
      <w:r>
        <w:t>Submitted to</w:t>
      </w:r>
    </w:p>
    <w:p w:rsidR="00EB5AE1" w:rsidRDefault="00EB5AE1" w:rsidP="00EB5AE1">
      <w:pPr>
        <w:pStyle w:val="Proposalsubmittedto"/>
        <w:ind w:left="5103" w:right="601"/>
        <w:rPr>
          <w:sz w:val="20"/>
        </w:rPr>
      </w:pPr>
      <w:r>
        <w:rPr>
          <w:sz w:val="20"/>
        </w:rPr>
        <w:t>Australian Government Department of Education</w:t>
      </w:r>
    </w:p>
    <w:p w:rsidR="00EB5AE1" w:rsidRDefault="00EB5AE1" w:rsidP="00EB5AE1">
      <w:pPr>
        <w:pStyle w:val="Proposalsubmittedto"/>
        <w:ind w:left="5103" w:right="601"/>
        <w:rPr>
          <w:sz w:val="20"/>
        </w:rPr>
      </w:pPr>
    </w:p>
    <w:p w:rsidR="00EB5AE1" w:rsidRDefault="00EB5AE1" w:rsidP="00EB5AE1">
      <w:pPr>
        <w:pStyle w:val="Proposalsubmittedto"/>
        <w:ind w:left="5103" w:right="601"/>
        <w:rPr>
          <w:sz w:val="22"/>
          <w:szCs w:val="22"/>
        </w:rPr>
      </w:pPr>
      <w:r w:rsidRPr="00C77F08">
        <w:rPr>
          <w:sz w:val="22"/>
          <w:szCs w:val="22"/>
        </w:rPr>
        <w:t>Paul Weldon</w:t>
      </w:r>
    </w:p>
    <w:p w:rsidR="00EB5AE1" w:rsidRDefault="00EB5AE1" w:rsidP="00EB5AE1">
      <w:pPr>
        <w:pStyle w:val="Proposalsubmittedto"/>
        <w:ind w:left="5103" w:right="601"/>
        <w:rPr>
          <w:sz w:val="22"/>
          <w:szCs w:val="22"/>
        </w:rPr>
      </w:pPr>
      <w:r>
        <w:rPr>
          <w:sz w:val="22"/>
          <w:szCs w:val="22"/>
        </w:rPr>
        <w:t>Phillip McKenzie</w:t>
      </w:r>
    </w:p>
    <w:p w:rsidR="00EB5AE1" w:rsidRDefault="00EB5AE1" w:rsidP="00EB5AE1">
      <w:pPr>
        <w:pStyle w:val="Proposalsubmittedto"/>
        <w:ind w:left="5103" w:right="601"/>
        <w:rPr>
          <w:sz w:val="22"/>
          <w:szCs w:val="22"/>
        </w:rPr>
      </w:pPr>
      <w:r>
        <w:rPr>
          <w:sz w:val="22"/>
          <w:szCs w:val="22"/>
        </w:rPr>
        <w:t xml:space="preserve">Elizabeth </w:t>
      </w:r>
      <w:proofErr w:type="spellStart"/>
      <w:r>
        <w:rPr>
          <w:sz w:val="22"/>
          <w:szCs w:val="22"/>
        </w:rPr>
        <w:t>Kleinhenz</w:t>
      </w:r>
      <w:proofErr w:type="spellEnd"/>
    </w:p>
    <w:p w:rsidR="00EB5AE1" w:rsidRDefault="00EB5AE1" w:rsidP="00EB5AE1">
      <w:pPr>
        <w:pStyle w:val="Proposalsubmittedto"/>
        <w:ind w:left="5103" w:right="601"/>
        <w:rPr>
          <w:sz w:val="22"/>
          <w:szCs w:val="22"/>
        </w:rPr>
      </w:pPr>
      <w:r>
        <w:rPr>
          <w:sz w:val="22"/>
          <w:szCs w:val="22"/>
        </w:rPr>
        <w:t>Kate Reid</w:t>
      </w:r>
    </w:p>
    <w:p w:rsidR="00EB5AE1" w:rsidRDefault="00EB5AE1" w:rsidP="00EB5AE1">
      <w:pPr>
        <w:pStyle w:val="TOC3"/>
        <w:ind w:left="5103"/>
      </w:pPr>
    </w:p>
    <w:p w:rsidR="00EB5AE1" w:rsidRPr="00E71BEE" w:rsidRDefault="00EB5AE1" w:rsidP="00EB5AE1">
      <w:pPr>
        <w:pStyle w:val="TOC3"/>
        <w:ind w:left="5103"/>
      </w:pPr>
      <w:r w:rsidRPr="00E71BEE">
        <w:t>Australian Council for Educational Research</w:t>
      </w:r>
    </w:p>
    <w:p w:rsidR="00EB5AE1" w:rsidRPr="00E71BEE" w:rsidRDefault="00EB5AE1" w:rsidP="00EB5AE1">
      <w:pPr>
        <w:ind w:left="5103"/>
        <w:rPr>
          <w:sz w:val="18"/>
          <w:szCs w:val="18"/>
        </w:rPr>
      </w:pPr>
      <w:r w:rsidRPr="00E71BEE">
        <w:rPr>
          <w:sz w:val="18"/>
          <w:szCs w:val="18"/>
        </w:rPr>
        <w:t>Private Bag 55</w:t>
      </w:r>
    </w:p>
    <w:p w:rsidR="00EB5AE1" w:rsidRPr="00E71BEE" w:rsidRDefault="00EB5AE1" w:rsidP="00EB5AE1">
      <w:pPr>
        <w:ind w:left="5103"/>
        <w:rPr>
          <w:sz w:val="18"/>
          <w:szCs w:val="18"/>
        </w:rPr>
      </w:pPr>
      <w:proofErr w:type="spellStart"/>
      <w:r w:rsidRPr="00E71BEE">
        <w:rPr>
          <w:sz w:val="18"/>
          <w:szCs w:val="18"/>
        </w:rPr>
        <w:t>Camberwell</w:t>
      </w:r>
      <w:proofErr w:type="spellEnd"/>
      <w:r w:rsidRPr="00E71BEE">
        <w:rPr>
          <w:sz w:val="18"/>
          <w:szCs w:val="18"/>
        </w:rPr>
        <w:t xml:space="preserve"> Vic 3124</w:t>
      </w:r>
    </w:p>
    <w:p w:rsidR="00EB5AE1" w:rsidRPr="00E71BEE" w:rsidRDefault="00EB5AE1" w:rsidP="00EB5AE1">
      <w:pPr>
        <w:ind w:left="5103" w:right="28"/>
        <w:jc w:val="left"/>
        <w:rPr>
          <w:sz w:val="18"/>
          <w:szCs w:val="18"/>
        </w:rPr>
      </w:pPr>
      <w:proofErr w:type="spellStart"/>
      <w:r w:rsidRPr="00E71BEE">
        <w:rPr>
          <w:sz w:val="18"/>
          <w:szCs w:val="18"/>
        </w:rPr>
        <w:t>Ph</w:t>
      </w:r>
      <w:proofErr w:type="spellEnd"/>
      <w:r w:rsidRPr="00E71BEE">
        <w:rPr>
          <w:sz w:val="18"/>
          <w:szCs w:val="18"/>
        </w:rPr>
        <w:t xml:space="preserve"> 03 9277 5555</w:t>
      </w:r>
    </w:p>
    <w:p w:rsidR="00EB5AE1" w:rsidRPr="00E71BEE" w:rsidRDefault="00EB5AE1" w:rsidP="00EB5AE1">
      <w:pPr>
        <w:ind w:left="5103" w:right="28"/>
        <w:jc w:val="left"/>
        <w:rPr>
          <w:sz w:val="18"/>
          <w:szCs w:val="18"/>
        </w:rPr>
      </w:pPr>
      <w:r w:rsidRPr="00E71BEE">
        <w:rPr>
          <w:sz w:val="18"/>
          <w:szCs w:val="18"/>
        </w:rPr>
        <w:t>Direct 03 9277 5535</w:t>
      </w:r>
    </w:p>
    <w:p w:rsidR="00EB5AE1" w:rsidRPr="00E71BEE" w:rsidRDefault="00EB5AE1" w:rsidP="00EB5AE1">
      <w:pPr>
        <w:ind w:left="5103" w:right="28"/>
        <w:jc w:val="left"/>
        <w:rPr>
          <w:sz w:val="18"/>
          <w:szCs w:val="18"/>
          <w:lang w:val="de-DE"/>
        </w:rPr>
      </w:pPr>
      <w:r w:rsidRPr="00E71BEE">
        <w:rPr>
          <w:sz w:val="18"/>
          <w:szCs w:val="18"/>
          <w:lang w:val="de-DE"/>
        </w:rPr>
        <w:t xml:space="preserve">Em  </w:t>
      </w:r>
      <w:r>
        <w:rPr>
          <w:sz w:val="18"/>
          <w:szCs w:val="18"/>
          <w:lang w:val="de-DE"/>
        </w:rPr>
        <w:t>paul.</w:t>
      </w:r>
      <w:r w:rsidRPr="00E71BEE">
        <w:rPr>
          <w:sz w:val="18"/>
          <w:szCs w:val="18"/>
          <w:lang w:val="de-DE"/>
        </w:rPr>
        <w:t>weldon@acer.edu.au</w:t>
      </w:r>
    </w:p>
    <w:p w:rsidR="00EB5AE1" w:rsidRPr="00E71BEE" w:rsidRDefault="00EB5AE1" w:rsidP="00EB5AE1">
      <w:pPr>
        <w:ind w:left="5103" w:right="28"/>
        <w:jc w:val="left"/>
        <w:rPr>
          <w:sz w:val="18"/>
          <w:szCs w:val="18"/>
          <w:lang w:val="de-DE"/>
        </w:rPr>
      </w:pPr>
      <w:r w:rsidRPr="00E71BEE">
        <w:rPr>
          <w:sz w:val="18"/>
          <w:szCs w:val="18"/>
          <w:lang w:val="de-DE"/>
        </w:rPr>
        <w:t>ACN: 004 398 145; ABN: 19 004 398 145</w:t>
      </w:r>
    </w:p>
    <w:p w:rsidR="00EB5AE1" w:rsidRDefault="00EB5AE1" w:rsidP="00505612">
      <w:pPr>
        <w:spacing w:before="960"/>
        <w:ind w:left="5103"/>
        <w:rPr>
          <w:lang w:val="en-AU"/>
        </w:rPr>
      </w:pPr>
    </w:p>
    <w:p w:rsidR="006D6D16" w:rsidRPr="00B323E7" w:rsidRDefault="00221428" w:rsidP="006D6D16">
      <w:pPr>
        <w:pStyle w:val="Month"/>
        <w:jc w:val="center"/>
        <w:rPr>
          <w:sz w:val="36"/>
          <w:szCs w:val="36"/>
        </w:rPr>
      </w:pPr>
      <w:r>
        <w:rPr>
          <w:sz w:val="36"/>
          <w:szCs w:val="36"/>
        </w:rPr>
        <w:t>2013</w:t>
      </w:r>
    </w:p>
    <w:p w:rsidR="00EB5AE1" w:rsidRDefault="00EB5AE1" w:rsidP="00505612">
      <w:pPr>
        <w:spacing w:before="1080"/>
        <w:rPr>
          <w:lang w:val="en-AU"/>
        </w:rPr>
      </w:pPr>
    </w:p>
    <w:p w:rsidR="006D6D16" w:rsidRPr="00B323E7" w:rsidRDefault="006D6D16" w:rsidP="006D6D16">
      <w:pPr>
        <w:rPr>
          <w:lang w:val="en-AU"/>
        </w:rPr>
      </w:pPr>
      <w:bookmarkStart w:id="0" w:name="_GoBack"/>
      <w:r w:rsidRPr="00B323E7">
        <w:rPr>
          <w:noProof/>
          <w:lang w:val="en-AU" w:eastAsia="en-AU"/>
        </w:rPr>
        <w:drawing>
          <wp:inline distT="0" distB="0" distL="0" distR="0" wp14:anchorId="6D8F52C6" wp14:editId="2E6764AD">
            <wp:extent cx="5543550" cy="371475"/>
            <wp:effectExtent l="0" t="0" r="0" b="9525"/>
            <wp:docPr id="4" name="Picture 2" descr="Australian Council for Educati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543550" cy="371475"/>
                    </a:xfrm>
                    <a:prstGeom prst="rect">
                      <a:avLst/>
                    </a:prstGeom>
                    <a:noFill/>
                    <a:ln w="9525">
                      <a:noFill/>
                      <a:miter lim="800000"/>
                      <a:headEnd/>
                      <a:tailEnd/>
                    </a:ln>
                  </pic:spPr>
                </pic:pic>
              </a:graphicData>
            </a:graphic>
          </wp:inline>
        </w:drawing>
      </w:r>
      <w:bookmarkEnd w:id="0"/>
    </w:p>
    <w:p w:rsidR="00EB5AE1" w:rsidRDefault="00EB5AE1" w:rsidP="00B323E7">
      <w:pPr>
        <w:rPr>
          <w:lang w:val="en-AU"/>
        </w:rPr>
        <w:sectPr w:rsidR="00EB5AE1" w:rsidSect="00505612">
          <w:footerReference w:type="default" r:id="rId14"/>
          <w:pgSz w:w="11907" w:h="16840" w:code="9"/>
          <w:pgMar w:top="4536" w:right="1418" w:bottom="1440" w:left="1701" w:header="709" w:footer="709" w:gutter="0"/>
          <w:pgNumType w:fmt="lowerRoman"/>
          <w:cols w:space="708"/>
          <w:titlePg/>
          <w:docGrid w:linePitch="360"/>
        </w:sectPr>
      </w:pPr>
      <w:bookmarkStart w:id="1" w:name="_Toc314217795"/>
    </w:p>
    <w:p w:rsidR="00B323E7" w:rsidRPr="00B323E7" w:rsidRDefault="00B323E7" w:rsidP="00B323E7">
      <w:pPr>
        <w:rPr>
          <w:lang w:val="en-AU"/>
        </w:rPr>
      </w:pPr>
    </w:p>
    <w:p w:rsidR="002A2505" w:rsidRDefault="002A2505">
      <w:pPr>
        <w:jc w:val="left"/>
        <w:rPr>
          <w:rFonts w:eastAsiaTheme="majorEastAsia" w:cstheme="majorBidi"/>
          <w:b/>
          <w:bCs/>
          <w:kern w:val="32"/>
          <w:sz w:val="28"/>
          <w:szCs w:val="32"/>
          <w:lang w:val="en-AU"/>
        </w:rPr>
      </w:pPr>
      <w:r>
        <w:rPr>
          <w:lang w:val="en-AU"/>
        </w:rPr>
        <w:br w:type="page"/>
      </w:r>
    </w:p>
    <w:p w:rsidR="004E1575" w:rsidRDefault="004E1575" w:rsidP="005D30FE">
      <w:pPr>
        <w:pStyle w:val="Heading1"/>
        <w:numPr>
          <w:ilvl w:val="0"/>
          <w:numId w:val="0"/>
        </w:numPr>
        <w:rPr>
          <w:lang w:val="en-AU"/>
        </w:rPr>
      </w:pPr>
    </w:p>
    <w:p w:rsidR="006D6D16" w:rsidRPr="00B323E7" w:rsidRDefault="006D6D16" w:rsidP="005D30FE">
      <w:pPr>
        <w:pStyle w:val="Heading1"/>
        <w:numPr>
          <w:ilvl w:val="0"/>
          <w:numId w:val="0"/>
        </w:numPr>
        <w:rPr>
          <w:lang w:val="en-AU"/>
        </w:rPr>
      </w:pPr>
      <w:bookmarkStart w:id="2" w:name="_Toc379544093"/>
      <w:r w:rsidRPr="00B323E7">
        <w:rPr>
          <w:lang w:val="en-AU"/>
        </w:rPr>
        <w:t>Acknowledgements</w:t>
      </w:r>
      <w:bookmarkEnd w:id="1"/>
      <w:bookmarkEnd w:id="2"/>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This evaluation was commissioned by the Australian Government Department of Education, Employment and Workplace Relations (DEEWR). ACER gratefully acknowledges the assistance and support of DEEWR in conducting the evaluation, in particular the contributions of </w:t>
      </w:r>
      <w:r w:rsidR="005673DC">
        <w:rPr>
          <w:lang w:val="en-AU"/>
        </w:rPr>
        <w:t xml:space="preserve">Jan </w:t>
      </w:r>
      <w:proofErr w:type="spellStart"/>
      <w:r w:rsidR="005673DC">
        <w:rPr>
          <w:lang w:val="en-AU"/>
        </w:rPr>
        <w:t>Febey</w:t>
      </w:r>
      <w:proofErr w:type="spellEnd"/>
      <w:r w:rsidR="005673DC">
        <w:rPr>
          <w:lang w:val="en-AU"/>
        </w:rPr>
        <w:t xml:space="preserve">, </w:t>
      </w:r>
      <w:r w:rsidRPr="00B323E7">
        <w:rPr>
          <w:lang w:val="en-AU"/>
        </w:rPr>
        <w:t xml:space="preserve">Cary Duffy, </w:t>
      </w:r>
      <w:r w:rsidR="00221428" w:rsidRPr="00B323E7">
        <w:rPr>
          <w:lang w:val="en-AU"/>
        </w:rPr>
        <w:t xml:space="preserve">Ruth </w:t>
      </w:r>
      <w:proofErr w:type="spellStart"/>
      <w:r w:rsidR="00221428" w:rsidRPr="00B323E7">
        <w:rPr>
          <w:lang w:val="en-AU"/>
        </w:rPr>
        <w:t>Terracini</w:t>
      </w:r>
      <w:proofErr w:type="spellEnd"/>
      <w:r w:rsidR="00221428">
        <w:rPr>
          <w:lang w:val="en-AU"/>
        </w:rPr>
        <w:t>,</w:t>
      </w:r>
      <w:r w:rsidR="00221428" w:rsidRPr="00B323E7">
        <w:rPr>
          <w:lang w:val="en-AU"/>
        </w:rPr>
        <w:t xml:space="preserve"> </w:t>
      </w:r>
      <w:r w:rsidR="00221428">
        <w:rPr>
          <w:lang w:val="en-AU"/>
        </w:rPr>
        <w:t xml:space="preserve">Jen Hayes and </w:t>
      </w:r>
      <w:r w:rsidRPr="00B323E7">
        <w:rPr>
          <w:lang w:val="en-AU"/>
        </w:rPr>
        <w:t>Sal</w:t>
      </w:r>
      <w:r w:rsidR="00221428">
        <w:rPr>
          <w:lang w:val="en-AU"/>
        </w:rPr>
        <w:t xml:space="preserve">ly </w:t>
      </w:r>
      <w:proofErr w:type="spellStart"/>
      <w:r w:rsidR="00221428">
        <w:rPr>
          <w:lang w:val="en-AU"/>
        </w:rPr>
        <w:t>Oatey</w:t>
      </w:r>
      <w:proofErr w:type="spellEnd"/>
      <w:r w:rsidRPr="00B323E7">
        <w:rPr>
          <w:lang w:val="en-AU"/>
        </w:rPr>
        <w:t>.</w:t>
      </w:r>
    </w:p>
    <w:p w:rsidR="006D6D16" w:rsidRPr="00B323E7" w:rsidRDefault="006D6D16" w:rsidP="006D6D16">
      <w:pPr>
        <w:rPr>
          <w:lang w:val="en-AU"/>
        </w:rPr>
      </w:pPr>
    </w:p>
    <w:p w:rsidR="006D6D16" w:rsidRPr="00B323E7" w:rsidRDefault="005673DC" w:rsidP="006D6D16">
      <w:pPr>
        <w:rPr>
          <w:lang w:val="en-AU"/>
        </w:rPr>
      </w:pPr>
      <w:r w:rsidRPr="00B323E7">
        <w:rPr>
          <w:lang w:val="en-AU"/>
        </w:rPr>
        <w:t xml:space="preserve">The assistance of staff from Teach For Australia, the Melbourne Graduate School of Education, the Victorian Department of Education and Early Childhood Development, the ACT Department of Education and Training, </w:t>
      </w:r>
      <w:r>
        <w:rPr>
          <w:lang w:val="en-AU"/>
        </w:rPr>
        <w:t xml:space="preserve">the Northern Territory Department of Education and Children’s Services, </w:t>
      </w:r>
      <w:r w:rsidRPr="00B323E7">
        <w:rPr>
          <w:lang w:val="en-AU"/>
        </w:rPr>
        <w:t>and the Victorian Institute of Teaching was greatly appreciated, particularly for the ongoing provision of program documentation and the willingness of all involved to talk about their perceptions and experiences.</w:t>
      </w:r>
    </w:p>
    <w:p w:rsidR="006D6D16" w:rsidRPr="00B323E7" w:rsidRDefault="006D6D16" w:rsidP="006D6D16">
      <w:pPr>
        <w:rPr>
          <w:lang w:val="en-AU"/>
        </w:rPr>
      </w:pPr>
    </w:p>
    <w:p w:rsidR="006D6D16" w:rsidRPr="00B323E7" w:rsidRDefault="006D6D16" w:rsidP="006D6D16">
      <w:pPr>
        <w:rPr>
          <w:lang w:val="en-AU"/>
        </w:rPr>
      </w:pPr>
      <w:r w:rsidRPr="00B323E7">
        <w:rPr>
          <w:lang w:val="en-AU"/>
        </w:rPr>
        <w:t>Particular appreciation is due to the Associates, their in-school Mentors and school principals from all participating schools, who made time to talk to us frankly about their experiences. We are also grateful for the participation of other school staff members and students of the schools we visited, and especially the in-school coordinators, who took the time to organise the schedule of interviews and focus groups and who helped to make our time in schools enjoyable and productive.</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Thanks are also due to our ACER colleagues who spent time in the field and made an important contribution to this report: </w:t>
      </w:r>
      <w:r w:rsidR="00221428" w:rsidRPr="00B323E7">
        <w:rPr>
          <w:lang w:val="en-AU"/>
        </w:rPr>
        <w:t>Jenny Wilkinson</w:t>
      </w:r>
      <w:r w:rsidR="00221428">
        <w:rPr>
          <w:lang w:val="en-AU"/>
        </w:rPr>
        <w:t>,</w:t>
      </w:r>
      <w:r w:rsidR="00221428" w:rsidRPr="00B323E7">
        <w:rPr>
          <w:lang w:val="en-AU"/>
        </w:rPr>
        <w:t xml:space="preserve"> </w:t>
      </w:r>
      <w:r w:rsidR="00221428">
        <w:rPr>
          <w:lang w:val="en-AU"/>
        </w:rPr>
        <w:t>Sarah Buckley and</w:t>
      </w:r>
      <w:r w:rsidRPr="00B323E7">
        <w:rPr>
          <w:lang w:val="en-AU"/>
        </w:rPr>
        <w:t xml:space="preserve"> Gerry White</w:t>
      </w:r>
      <w:r w:rsidR="00221428">
        <w:rPr>
          <w:lang w:val="en-AU"/>
        </w:rPr>
        <w:t>,</w:t>
      </w:r>
      <w:r w:rsidRPr="00B323E7">
        <w:rPr>
          <w:lang w:val="en-AU"/>
        </w:rPr>
        <w:t xml:space="preserve"> and to our former colleagues for their leadership and groundwork in the first year: Stephen </w:t>
      </w:r>
      <w:proofErr w:type="spellStart"/>
      <w:r w:rsidRPr="00B323E7">
        <w:rPr>
          <w:lang w:val="en-AU"/>
        </w:rPr>
        <w:t>Dinham</w:t>
      </w:r>
      <w:proofErr w:type="spellEnd"/>
      <w:r w:rsidRPr="00B323E7">
        <w:rPr>
          <w:lang w:val="en-AU"/>
        </w:rPr>
        <w:t xml:space="preserve"> and Catherine Scott.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views expressed in the report are based on the contribution of all stakeholder groups and individuals but remain the responsibility of the authors. They do not necessarily represent the views of DEEWR or any individual or organisation involved in the evaluation. </w:t>
      </w:r>
    </w:p>
    <w:p w:rsidR="006D6D16" w:rsidRPr="00B323E7" w:rsidRDefault="006D6D16" w:rsidP="006D6D16">
      <w:pPr>
        <w:rPr>
          <w:lang w:val="en-AU"/>
        </w:rPr>
      </w:pPr>
    </w:p>
    <w:p w:rsidR="006D6D16" w:rsidRPr="00B323E7" w:rsidRDefault="006D6D16" w:rsidP="006D6D16">
      <w:pPr>
        <w:jc w:val="left"/>
        <w:rPr>
          <w:rFonts w:eastAsiaTheme="majorEastAsia" w:cstheme="majorBidi"/>
          <w:b/>
          <w:bCs/>
          <w:kern w:val="32"/>
          <w:sz w:val="28"/>
          <w:szCs w:val="32"/>
          <w:lang w:val="en-AU"/>
        </w:rPr>
      </w:pPr>
      <w:r w:rsidRPr="00B323E7">
        <w:rPr>
          <w:lang w:val="en-AU"/>
        </w:rPr>
        <w:br w:type="page"/>
      </w:r>
    </w:p>
    <w:p w:rsidR="006D6D16" w:rsidRPr="00B323E7" w:rsidRDefault="006D6D16" w:rsidP="00372546">
      <w:pPr>
        <w:pStyle w:val="Heading1"/>
        <w:numPr>
          <w:ilvl w:val="0"/>
          <w:numId w:val="0"/>
        </w:numPr>
        <w:tabs>
          <w:tab w:val="left" w:pos="6765"/>
        </w:tabs>
        <w:ind w:left="360" w:hanging="360"/>
        <w:rPr>
          <w:lang w:val="en-AU"/>
        </w:rPr>
      </w:pPr>
      <w:bookmarkStart w:id="3" w:name="_Toc314217796"/>
      <w:bookmarkStart w:id="4" w:name="_Toc379544094"/>
      <w:r w:rsidRPr="00B323E7">
        <w:rPr>
          <w:lang w:val="en-AU"/>
        </w:rPr>
        <w:lastRenderedPageBreak/>
        <w:t>Contents</w:t>
      </w:r>
      <w:bookmarkEnd w:id="3"/>
      <w:bookmarkEnd w:id="4"/>
      <w:r w:rsidR="00372546" w:rsidRPr="00B323E7">
        <w:rPr>
          <w:lang w:val="en-AU"/>
        </w:rPr>
        <w:tab/>
      </w:r>
    </w:p>
    <w:p w:rsidR="006D6D16" w:rsidRPr="00B323E7" w:rsidRDefault="006D6D16" w:rsidP="006D6D16">
      <w:pPr>
        <w:rPr>
          <w:lang w:val="en-AU"/>
        </w:rPr>
      </w:pPr>
    </w:p>
    <w:p w:rsidR="006D2E7B" w:rsidRDefault="00E653D0">
      <w:pPr>
        <w:pStyle w:val="TOC1"/>
        <w:rPr>
          <w:rFonts w:asciiTheme="minorHAnsi" w:eastAsiaTheme="minorEastAsia" w:hAnsiTheme="minorHAnsi" w:cstheme="minorBidi"/>
          <w:noProof/>
          <w:sz w:val="22"/>
          <w:szCs w:val="22"/>
          <w:lang w:val="en-AU" w:eastAsia="en-AU"/>
        </w:rPr>
      </w:pPr>
      <w:r w:rsidRPr="00B323E7">
        <w:rPr>
          <w:lang w:val="en-AU"/>
        </w:rPr>
        <w:fldChar w:fldCharType="begin"/>
      </w:r>
      <w:r w:rsidR="006D6D16" w:rsidRPr="00B323E7">
        <w:rPr>
          <w:lang w:val="en-AU"/>
        </w:rPr>
        <w:instrText xml:space="preserve"> TOC \o "1-3" \h \z \u </w:instrText>
      </w:r>
      <w:r w:rsidRPr="00B323E7">
        <w:rPr>
          <w:lang w:val="en-AU"/>
        </w:rPr>
        <w:fldChar w:fldCharType="separate"/>
      </w:r>
      <w:hyperlink w:anchor="_Toc379544093" w:history="1">
        <w:r w:rsidR="006D2E7B" w:rsidRPr="00A61837">
          <w:rPr>
            <w:rStyle w:val="Hyperlink"/>
            <w:noProof/>
            <w:lang w:val="en-AU"/>
          </w:rPr>
          <w:t>Acknowledgements</w:t>
        </w:r>
        <w:r w:rsidR="006D2E7B">
          <w:rPr>
            <w:noProof/>
            <w:webHidden/>
          </w:rPr>
          <w:tab/>
        </w:r>
        <w:r w:rsidR="006D2E7B">
          <w:rPr>
            <w:noProof/>
            <w:webHidden/>
          </w:rPr>
          <w:fldChar w:fldCharType="begin"/>
        </w:r>
        <w:r w:rsidR="006D2E7B">
          <w:rPr>
            <w:noProof/>
            <w:webHidden/>
          </w:rPr>
          <w:instrText xml:space="preserve"> PAGEREF _Toc379544093 \h </w:instrText>
        </w:r>
        <w:r w:rsidR="006D2E7B">
          <w:rPr>
            <w:noProof/>
            <w:webHidden/>
          </w:rPr>
        </w:r>
        <w:r w:rsidR="006D2E7B">
          <w:rPr>
            <w:noProof/>
            <w:webHidden/>
          </w:rPr>
          <w:fldChar w:fldCharType="separate"/>
        </w:r>
        <w:r w:rsidR="001D412B">
          <w:rPr>
            <w:noProof/>
            <w:webHidden/>
          </w:rPr>
          <w:t>ii</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094" w:history="1">
        <w:r w:rsidR="006D2E7B" w:rsidRPr="00A61837">
          <w:rPr>
            <w:rStyle w:val="Hyperlink"/>
            <w:noProof/>
            <w:lang w:val="en-AU"/>
          </w:rPr>
          <w:t>Contents</w:t>
        </w:r>
        <w:r w:rsidR="006D2E7B">
          <w:rPr>
            <w:noProof/>
            <w:webHidden/>
          </w:rPr>
          <w:tab/>
        </w:r>
        <w:r w:rsidR="006D2E7B">
          <w:rPr>
            <w:noProof/>
            <w:webHidden/>
          </w:rPr>
          <w:fldChar w:fldCharType="begin"/>
        </w:r>
        <w:r w:rsidR="006D2E7B">
          <w:rPr>
            <w:noProof/>
            <w:webHidden/>
          </w:rPr>
          <w:instrText xml:space="preserve"> PAGEREF _Toc379544094 \h </w:instrText>
        </w:r>
        <w:r w:rsidR="006D2E7B">
          <w:rPr>
            <w:noProof/>
            <w:webHidden/>
          </w:rPr>
        </w:r>
        <w:r w:rsidR="006D2E7B">
          <w:rPr>
            <w:noProof/>
            <w:webHidden/>
          </w:rPr>
          <w:fldChar w:fldCharType="separate"/>
        </w:r>
        <w:r w:rsidR="001D412B">
          <w:rPr>
            <w:noProof/>
            <w:webHidden/>
          </w:rPr>
          <w:t>iii</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095" w:history="1">
        <w:r w:rsidR="006D2E7B" w:rsidRPr="00A61837">
          <w:rPr>
            <w:rStyle w:val="Hyperlink"/>
            <w:noProof/>
            <w:lang w:val="en-AU"/>
          </w:rPr>
          <w:t>Tables</w:t>
        </w:r>
        <w:r w:rsidR="006D2E7B">
          <w:rPr>
            <w:noProof/>
            <w:webHidden/>
          </w:rPr>
          <w:tab/>
        </w:r>
        <w:r w:rsidR="006D2E7B">
          <w:rPr>
            <w:noProof/>
            <w:webHidden/>
          </w:rPr>
          <w:fldChar w:fldCharType="begin"/>
        </w:r>
        <w:r w:rsidR="006D2E7B">
          <w:rPr>
            <w:noProof/>
            <w:webHidden/>
          </w:rPr>
          <w:instrText xml:space="preserve"> PAGEREF _Toc379544095 \h </w:instrText>
        </w:r>
        <w:r w:rsidR="006D2E7B">
          <w:rPr>
            <w:noProof/>
            <w:webHidden/>
          </w:rPr>
        </w:r>
        <w:r w:rsidR="006D2E7B">
          <w:rPr>
            <w:noProof/>
            <w:webHidden/>
          </w:rPr>
          <w:fldChar w:fldCharType="separate"/>
        </w:r>
        <w:r w:rsidR="001D412B">
          <w:rPr>
            <w:noProof/>
            <w:webHidden/>
          </w:rPr>
          <w:t>vi</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096" w:history="1">
        <w:r w:rsidR="006D2E7B" w:rsidRPr="00A61837">
          <w:rPr>
            <w:rStyle w:val="Hyperlink"/>
            <w:noProof/>
            <w:lang w:val="en-AU"/>
          </w:rPr>
          <w:t>Figures</w:t>
        </w:r>
        <w:r w:rsidR="006D2E7B">
          <w:rPr>
            <w:noProof/>
            <w:webHidden/>
          </w:rPr>
          <w:tab/>
        </w:r>
        <w:r w:rsidR="006D2E7B">
          <w:rPr>
            <w:noProof/>
            <w:webHidden/>
          </w:rPr>
          <w:fldChar w:fldCharType="begin"/>
        </w:r>
        <w:r w:rsidR="006D2E7B">
          <w:rPr>
            <w:noProof/>
            <w:webHidden/>
          </w:rPr>
          <w:instrText xml:space="preserve"> PAGEREF _Toc379544096 \h </w:instrText>
        </w:r>
        <w:r w:rsidR="006D2E7B">
          <w:rPr>
            <w:noProof/>
            <w:webHidden/>
          </w:rPr>
        </w:r>
        <w:r w:rsidR="006D2E7B">
          <w:rPr>
            <w:noProof/>
            <w:webHidden/>
          </w:rPr>
          <w:fldChar w:fldCharType="separate"/>
        </w:r>
        <w:r w:rsidR="001D412B">
          <w:rPr>
            <w:noProof/>
            <w:webHidden/>
          </w:rPr>
          <w:t>vii</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097" w:history="1">
        <w:r w:rsidR="006D2E7B" w:rsidRPr="00A61837">
          <w:rPr>
            <w:rStyle w:val="Hyperlink"/>
            <w:noProof/>
            <w:lang w:val="en-AU"/>
          </w:rPr>
          <w:t>Acronyms</w:t>
        </w:r>
        <w:r w:rsidR="006D2E7B">
          <w:rPr>
            <w:noProof/>
            <w:webHidden/>
          </w:rPr>
          <w:tab/>
        </w:r>
        <w:r w:rsidR="006D2E7B">
          <w:rPr>
            <w:noProof/>
            <w:webHidden/>
          </w:rPr>
          <w:fldChar w:fldCharType="begin"/>
        </w:r>
        <w:r w:rsidR="006D2E7B">
          <w:rPr>
            <w:noProof/>
            <w:webHidden/>
          </w:rPr>
          <w:instrText xml:space="preserve"> PAGEREF _Toc379544097 \h </w:instrText>
        </w:r>
        <w:r w:rsidR="006D2E7B">
          <w:rPr>
            <w:noProof/>
            <w:webHidden/>
          </w:rPr>
        </w:r>
        <w:r w:rsidR="006D2E7B">
          <w:rPr>
            <w:noProof/>
            <w:webHidden/>
          </w:rPr>
          <w:fldChar w:fldCharType="separate"/>
        </w:r>
        <w:r w:rsidR="001D412B">
          <w:rPr>
            <w:noProof/>
            <w:webHidden/>
          </w:rPr>
          <w:t>viii</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098" w:history="1">
        <w:r w:rsidR="006D2E7B" w:rsidRPr="00A61837">
          <w:rPr>
            <w:rStyle w:val="Hyperlink"/>
            <w:noProof/>
            <w:lang w:val="en-AU"/>
          </w:rPr>
          <w:t>Executive Summary</w:t>
        </w:r>
        <w:r w:rsidR="006D2E7B">
          <w:rPr>
            <w:noProof/>
            <w:webHidden/>
          </w:rPr>
          <w:tab/>
        </w:r>
        <w:r w:rsidR="006D2E7B">
          <w:rPr>
            <w:noProof/>
            <w:webHidden/>
          </w:rPr>
          <w:fldChar w:fldCharType="begin"/>
        </w:r>
        <w:r w:rsidR="006D2E7B">
          <w:rPr>
            <w:noProof/>
            <w:webHidden/>
          </w:rPr>
          <w:instrText xml:space="preserve"> PAGEREF _Toc379544098 \h </w:instrText>
        </w:r>
        <w:r w:rsidR="006D2E7B">
          <w:rPr>
            <w:noProof/>
            <w:webHidden/>
          </w:rPr>
        </w:r>
        <w:r w:rsidR="006D2E7B">
          <w:rPr>
            <w:noProof/>
            <w:webHidden/>
          </w:rPr>
          <w:fldChar w:fldCharType="separate"/>
        </w:r>
        <w:r w:rsidR="001D412B">
          <w:rPr>
            <w:noProof/>
            <w:webHidden/>
          </w:rPr>
          <w:t>ix</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099" w:history="1">
        <w:r w:rsidR="006D2E7B" w:rsidRPr="00A61837">
          <w:rPr>
            <w:rStyle w:val="Hyperlink"/>
            <w:noProof/>
            <w:lang w:val="en-AU"/>
          </w:rPr>
          <w:t>Part 1. Setting the Scene</w:t>
        </w:r>
        <w:r w:rsidR="006D2E7B">
          <w:rPr>
            <w:noProof/>
            <w:webHidden/>
          </w:rPr>
          <w:tab/>
        </w:r>
        <w:r w:rsidR="006D2E7B">
          <w:rPr>
            <w:noProof/>
            <w:webHidden/>
          </w:rPr>
          <w:fldChar w:fldCharType="begin"/>
        </w:r>
        <w:r w:rsidR="006D2E7B">
          <w:rPr>
            <w:noProof/>
            <w:webHidden/>
          </w:rPr>
          <w:instrText xml:space="preserve"> PAGEREF _Toc379544099 \h </w:instrText>
        </w:r>
        <w:r w:rsidR="006D2E7B">
          <w:rPr>
            <w:noProof/>
            <w:webHidden/>
          </w:rPr>
        </w:r>
        <w:r w:rsidR="006D2E7B">
          <w:rPr>
            <w:noProof/>
            <w:webHidden/>
          </w:rPr>
          <w:fldChar w:fldCharType="separate"/>
        </w:r>
        <w:r w:rsidR="001D412B">
          <w:rPr>
            <w:noProof/>
            <w:webHidden/>
          </w:rPr>
          <w:t>1</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00" w:history="1">
        <w:r w:rsidR="006D2E7B" w:rsidRPr="00A61837">
          <w:rPr>
            <w:rStyle w:val="Hyperlink"/>
            <w:noProof/>
            <w:lang w:val="en-AU"/>
          </w:rPr>
          <w:t>1.1</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Introduction</w:t>
        </w:r>
        <w:r w:rsidR="006D2E7B">
          <w:rPr>
            <w:noProof/>
            <w:webHidden/>
          </w:rPr>
          <w:tab/>
        </w:r>
        <w:r w:rsidR="006D2E7B">
          <w:rPr>
            <w:noProof/>
            <w:webHidden/>
          </w:rPr>
          <w:fldChar w:fldCharType="begin"/>
        </w:r>
        <w:r w:rsidR="006D2E7B">
          <w:rPr>
            <w:noProof/>
            <w:webHidden/>
          </w:rPr>
          <w:instrText xml:space="preserve"> PAGEREF _Toc379544100 \h </w:instrText>
        </w:r>
        <w:r w:rsidR="006D2E7B">
          <w:rPr>
            <w:noProof/>
            <w:webHidden/>
          </w:rPr>
        </w:r>
        <w:r w:rsidR="006D2E7B">
          <w:rPr>
            <w:noProof/>
            <w:webHidden/>
          </w:rPr>
          <w:fldChar w:fldCharType="separate"/>
        </w:r>
        <w:r w:rsidR="001D412B">
          <w:rPr>
            <w:noProof/>
            <w:webHidden/>
          </w:rPr>
          <w:t>1</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01" w:history="1">
        <w:r w:rsidR="006D2E7B" w:rsidRPr="00A61837">
          <w:rPr>
            <w:rStyle w:val="Hyperlink"/>
            <w:noProof/>
            <w:lang w:val="en-AU"/>
          </w:rPr>
          <w:t>1.1.1.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Structure of the report</w:t>
        </w:r>
        <w:r w:rsidR="006D2E7B">
          <w:rPr>
            <w:noProof/>
            <w:webHidden/>
          </w:rPr>
          <w:tab/>
        </w:r>
        <w:r w:rsidR="006D2E7B">
          <w:rPr>
            <w:noProof/>
            <w:webHidden/>
          </w:rPr>
          <w:fldChar w:fldCharType="begin"/>
        </w:r>
        <w:r w:rsidR="006D2E7B">
          <w:rPr>
            <w:noProof/>
            <w:webHidden/>
          </w:rPr>
          <w:instrText xml:space="preserve"> PAGEREF _Toc379544101 \h </w:instrText>
        </w:r>
        <w:r w:rsidR="006D2E7B">
          <w:rPr>
            <w:noProof/>
            <w:webHidden/>
          </w:rPr>
        </w:r>
        <w:r w:rsidR="006D2E7B">
          <w:rPr>
            <w:noProof/>
            <w:webHidden/>
          </w:rPr>
          <w:fldChar w:fldCharType="separate"/>
        </w:r>
        <w:r w:rsidR="001D412B">
          <w:rPr>
            <w:noProof/>
            <w:webHidden/>
          </w:rPr>
          <w:t>1</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02" w:history="1">
        <w:r w:rsidR="006D2E7B" w:rsidRPr="00A61837">
          <w:rPr>
            <w:rStyle w:val="Hyperlink"/>
            <w:noProof/>
            <w:lang w:val="en-AU"/>
          </w:rPr>
          <w:t>1.2</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The Australian Education Context</w:t>
        </w:r>
        <w:r w:rsidR="006D2E7B">
          <w:rPr>
            <w:noProof/>
            <w:webHidden/>
          </w:rPr>
          <w:tab/>
        </w:r>
        <w:r w:rsidR="006D2E7B">
          <w:rPr>
            <w:noProof/>
            <w:webHidden/>
          </w:rPr>
          <w:fldChar w:fldCharType="begin"/>
        </w:r>
        <w:r w:rsidR="006D2E7B">
          <w:rPr>
            <w:noProof/>
            <w:webHidden/>
          </w:rPr>
          <w:instrText xml:space="preserve"> PAGEREF _Toc379544102 \h </w:instrText>
        </w:r>
        <w:r w:rsidR="006D2E7B">
          <w:rPr>
            <w:noProof/>
            <w:webHidden/>
          </w:rPr>
        </w:r>
        <w:r w:rsidR="006D2E7B">
          <w:rPr>
            <w:noProof/>
            <w:webHidden/>
          </w:rPr>
          <w:fldChar w:fldCharType="separate"/>
        </w:r>
        <w:r w:rsidR="001D412B">
          <w:rPr>
            <w:noProof/>
            <w:webHidden/>
          </w:rPr>
          <w:t>2</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03" w:history="1">
        <w:r w:rsidR="006D2E7B" w:rsidRPr="00A61837">
          <w:rPr>
            <w:rStyle w:val="Hyperlink"/>
            <w:noProof/>
            <w:lang w:val="en-AU"/>
          </w:rPr>
          <w:t>1.2.1.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Models of teacher education</w:t>
        </w:r>
        <w:r w:rsidR="006D2E7B">
          <w:rPr>
            <w:noProof/>
            <w:webHidden/>
          </w:rPr>
          <w:tab/>
        </w:r>
        <w:r w:rsidR="006D2E7B">
          <w:rPr>
            <w:noProof/>
            <w:webHidden/>
          </w:rPr>
          <w:fldChar w:fldCharType="begin"/>
        </w:r>
        <w:r w:rsidR="006D2E7B">
          <w:rPr>
            <w:noProof/>
            <w:webHidden/>
          </w:rPr>
          <w:instrText xml:space="preserve"> PAGEREF _Toc379544103 \h </w:instrText>
        </w:r>
        <w:r w:rsidR="006D2E7B">
          <w:rPr>
            <w:noProof/>
            <w:webHidden/>
          </w:rPr>
        </w:r>
        <w:r w:rsidR="006D2E7B">
          <w:rPr>
            <w:noProof/>
            <w:webHidden/>
          </w:rPr>
          <w:fldChar w:fldCharType="separate"/>
        </w:r>
        <w:r w:rsidR="001D412B">
          <w:rPr>
            <w:noProof/>
            <w:webHidden/>
          </w:rPr>
          <w:t>7</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04" w:history="1">
        <w:r w:rsidR="006D2E7B" w:rsidRPr="00A61837">
          <w:rPr>
            <w:rStyle w:val="Hyperlink"/>
            <w:noProof/>
            <w:lang w:val="en-AU"/>
          </w:rPr>
          <w:t>1.2.2.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Teach Next</w:t>
        </w:r>
        <w:r w:rsidR="006D2E7B">
          <w:rPr>
            <w:noProof/>
            <w:webHidden/>
          </w:rPr>
          <w:tab/>
        </w:r>
        <w:r w:rsidR="006D2E7B">
          <w:rPr>
            <w:noProof/>
            <w:webHidden/>
          </w:rPr>
          <w:fldChar w:fldCharType="begin"/>
        </w:r>
        <w:r w:rsidR="006D2E7B">
          <w:rPr>
            <w:noProof/>
            <w:webHidden/>
          </w:rPr>
          <w:instrText xml:space="preserve"> PAGEREF _Toc379544104 \h </w:instrText>
        </w:r>
        <w:r w:rsidR="006D2E7B">
          <w:rPr>
            <w:noProof/>
            <w:webHidden/>
          </w:rPr>
        </w:r>
        <w:r w:rsidR="006D2E7B">
          <w:rPr>
            <w:noProof/>
            <w:webHidden/>
          </w:rPr>
          <w:fldChar w:fldCharType="separate"/>
        </w:r>
        <w:r w:rsidR="001D412B">
          <w:rPr>
            <w:noProof/>
            <w:webHidden/>
          </w:rPr>
          <w:t>8</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05" w:history="1">
        <w:r w:rsidR="006D2E7B" w:rsidRPr="00A61837">
          <w:rPr>
            <w:rStyle w:val="Hyperlink"/>
            <w:noProof/>
            <w:lang w:val="en-AU"/>
          </w:rPr>
          <w:t>1.3</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The Teach for Australia Pathway: Background to the Program</w:t>
        </w:r>
        <w:r w:rsidR="006D2E7B">
          <w:rPr>
            <w:noProof/>
            <w:webHidden/>
          </w:rPr>
          <w:tab/>
        </w:r>
        <w:r w:rsidR="006D2E7B">
          <w:rPr>
            <w:noProof/>
            <w:webHidden/>
          </w:rPr>
          <w:fldChar w:fldCharType="begin"/>
        </w:r>
        <w:r w:rsidR="006D2E7B">
          <w:rPr>
            <w:noProof/>
            <w:webHidden/>
          </w:rPr>
          <w:instrText xml:space="preserve"> PAGEREF _Toc379544105 \h </w:instrText>
        </w:r>
        <w:r w:rsidR="006D2E7B">
          <w:rPr>
            <w:noProof/>
            <w:webHidden/>
          </w:rPr>
        </w:r>
        <w:r w:rsidR="006D2E7B">
          <w:rPr>
            <w:noProof/>
            <w:webHidden/>
          </w:rPr>
          <w:fldChar w:fldCharType="separate"/>
        </w:r>
        <w:r w:rsidR="001D412B">
          <w:rPr>
            <w:noProof/>
            <w:webHidden/>
          </w:rPr>
          <w:t>9</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06" w:history="1">
        <w:r w:rsidR="006D2E7B" w:rsidRPr="00A61837">
          <w:rPr>
            <w:rStyle w:val="Hyperlink"/>
            <w:noProof/>
            <w:lang w:val="en-AU"/>
          </w:rPr>
          <w:t>1.3.1.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TFA Pathway Objectives</w:t>
        </w:r>
        <w:r w:rsidR="006D2E7B">
          <w:rPr>
            <w:noProof/>
            <w:webHidden/>
          </w:rPr>
          <w:tab/>
        </w:r>
        <w:r w:rsidR="006D2E7B">
          <w:rPr>
            <w:noProof/>
            <w:webHidden/>
          </w:rPr>
          <w:fldChar w:fldCharType="begin"/>
        </w:r>
        <w:r w:rsidR="006D2E7B">
          <w:rPr>
            <w:noProof/>
            <w:webHidden/>
          </w:rPr>
          <w:instrText xml:space="preserve"> PAGEREF _Toc379544106 \h </w:instrText>
        </w:r>
        <w:r w:rsidR="006D2E7B">
          <w:rPr>
            <w:noProof/>
            <w:webHidden/>
          </w:rPr>
        </w:r>
        <w:r w:rsidR="006D2E7B">
          <w:rPr>
            <w:noProof/>
            <w:webHidden/>
          </w:rPr>
          <w:fldChar w:fldCharType="separate"/>
        </w:r>
        <w:r w:rsidR="001D412B">
          <w:rPr>
            <w:noProof/>
            <w:webHidden/>
          </w:rPr>
          <w:t>10</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07" w:history="1">
        <w:r w:rsidR="006D2E7B" w:rsidRPr="00A61837">
          <w:rPr>
            <w:rStyle w:val="Hyperlink"/>
            <w:noProof/>
            <w:lang w:val="en-AU"/>
          </w:rPr>
          <w:t>1.3.2.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Features of the US and UK programs</w:t>
        </w:r>
        <w:r w:rsidR="006D2E7B">
          <w:rPr>
            <w:noProof/>
            <w:webHidden/>
          </w:rPr>
          <w:tab/>
        </w:r>
        <w:r w:rsidR="006D2E7B">
          <w:rPr>
            <w:noProof/>
            <w:webHidden/>
          </w:rPr>
          <w:fldChar w:fldCharType="begin"/>
        </w:r>
        <w:r w:rsidR="006D2E7B">
          <w:rPr>
            <w:noProof/>
            <w:webHidden/>
          </w:rPr>
          <w:instrText xml:space="preserve"> PAGEREF _Toc379544107 \h </w:instrText>
        </w:r>
        <w:r w:rsidR="006D2E7B">
          <w:rPr>
            <w:noProof/>
            <w:webHidden/>
          </w:rPr>
        </w:r>
        <w:r w:rsidR="006D2E7B">
          <w:rPr>
            <w:noProof/>
            <w:webHidden/>
          </w:rPr>
          <w:fldChar w:fldCharType="separate"/>
        </w:r>
        <w:r w:rsidR="001D412B">
          <w:rPr>
            <w:noProof/>
            <w:webHidden/>
          </w:rPr>
          <w:t>11</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08" w:history="1">
        <w:r w:rsidR="006D2E7B" w:rsidRPr="00A61837">
          <w:rPr>
            <w:rStyle w:val="Hyperlink"/>
            <w:noProof/>
            <w:lang w:val="en-AU"/>
          </w:rPr>
          <w:t>1.3.3.</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Teach For America</w:t>
        </w:r>
        <w:r w:rsidR="006D2E7B">
          <w:rPr>
            <w:noProof/>
            <w:webHidden/>
          </w:rPr>
          <w:tab/>
        </w:r>
        <w:r w:rsidR="006D2E7B">
          <w:rPr>
            <w:noProof/>
            <w:webHidden/>
          </w:rPr>
          <w:fldChar w:fldCharType="begin"/>
        </w:r>
        <w:r w:rsidR="006D2E7B">
          <w:rPr>
            <w:noProof/>
            <w:webHidden/>
          </w:rPr>
          <w:instrText xml:space="preserve"> PAGEREF _Toc379544108 \h </w:instrText>
        </w:r>
        <w:r w:rsidR="006D2E7B">
          <w:rPr>
            <w:noProof/>
            <w:webHidden/>
          </w:rPr>
        </w:r>
        <w:r w:rsidR="006D2E7B">
          <w:rPr>
            <w:noProof/>
            <w:webHidden/>
          </w:rPr>
          <w:fldChar w:fldCharType="separate"/>
        </w:r>
        <w:r w:rsidR="001D412B">
          <w:rPr>
            <w:noProof/>
            <w:webHidden/>
          </w:rPr>
          <w:t>12</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09" w:history="1">
        <w:r w:rsidR="006D2E7B" w:rsidRPr="00A61837">
          <w:rPr>
            <w:rStyle w:val="Hyperlink"/>
            <w:noProof/>
            <w:lang w:val="en-AU"/>
          </w:rPr>
          <w:t>1.3.4.</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Teach First</w:t>
        </w:r>
        <w:r w:rsidR="006D2E7B">
          <w:rPr>
            <w:noProof/>
            <w:webHidden/>
          </w:rPr>
          <w:tab/>
        </w:r>
        <w:r w:rsidR="006D2E7B">
          <w:rPr>
            <w:noProof/>
            <w:webHidden/>
          </w:rPr>
          <w:fldChar w:fldCharType="begin"/>
        </w:r>
        <w:r w:rsidR="006D2E7B">
          <w:rPr>
            <w:noProof/>
            <w:webHidden/>
          </w:rPr>
          <w:instrText xml:space="preserve"> PAGEREF _Toc379544109 \h </w:instrText>
        </w:r>
        <w:r w:rsidR="006D2E7B">
          <w:rPr>
            <w:noProof/>
            <w:webHidden/>
          </w:rPr>
        </w:r>
        <w:r w:rsidR="006D2E7B">
          <w:rPr>
            <w:noProof/>
            <w:webHidden/>
          </w:rPr>
          <w:fldChar w:fldCharType="separate"/>
        </w:r>
        <w:r w:rsidR="001D412B">
          <w:rPr>
            <w:noProof/>
            <w:webHidden/>
          </w:rPr>
          <w:t>14</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10" w:history="1">
        <w:r w:rsidR="006D2E7B" w:rsidRPr="00A61837">
          <w:rPr>
            <w:rStyle w:val="Hyperlink"/>
            <w:noProof/>
            <w:lang w:val="en-AU"/>
          </w:rPr>
          <w:t>1.3.5.</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Teach For All</w:t>
        </w:r>
        <w:r w:rsidR="006D2E7B">
          <w:rPr>
            <w:noProof/>
            <w:webHidden/>
          </w:rPr>
          <w:tab/>
        </w:r>
        <w:r w:rsidR="006D2E7B">
          <w:rPr>
            <w:noProof/>
            <w:webHidden/>
          </w:rPr>
          <w:fldChar w:fldCharType="begin"/>
        </w:r>
        <w:r w:rsidR="006D2E7B">
          <w:rPr>
            <w:noProof/>
            <w:webHidden/>
          </w:rPr>
          <w:instrText xml:space="preserve"> PAGEREF _Toc379544110 \h </w:instrText>
        </w:r>
        <w:r w:rsidR="006D2E7B">
          <w:rPr>
            <w:noProof/>
            <w:webHidden/>
          </w:rPr>
        </w:r>
        <w:r w:rsidR="006D2E7B">
          <w:rPr>
            <w:noProof/>
            <w:webHidden/>
          </w:rPr>
          <w:fldChar w:fldCharType="separate"/>
        </w:r>
        <w:r w:rsidR="001D412B">
          <w:rPr>
            <w:noProof/>
            <w:webHidden/>
          </w:rPr>
          <w:t>17</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11" w:history="1">
        <w:r w:rsidR="006D2E7B" w:rsidRPr="00A61837">
          <w:rPr>
            <w:rStyle w:val="Hyperlink"/>
            <w:noProof/>
            <w:lang w:val="en-AU"/>
          </w:rPr>
          <w:t>1.3.6.</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Teach for Australia Pathway: Key Features</w:t>
        </w:r>
        <w:r w:rsidR="006D2E7B">
          <w:rPr>
            <w:noProof/>
            <w:webHidden/>
          </w:rPr>
          <w:tab/>
        </w:r>
        <w:r w:rsidR="006D2E7B">
          <w:rPr>
            <w:noProof/>
            <w:webHidden/>
          </w:rPr>
          <w:fldChar w:fldCharType="begin"/>
        </w:r>
        <w:r w:rsidR="006D2E7B">
          <w:rPr>
            <w:noProof/>
            <w:webHidden/>
          </w:rPr>
          <w:instrText xml:space="preserve"> PAGEREF _Toc379544111 \h </w:instrText>
        </w:r>
        <w:r w:rsidR="006D2E7B">
          <w:rPr>
            <w:noProof/>
            <w:webHidden/>
          </w:rPr>
        </w:r>
        <w:r w:rsidR="006D2E7B">
          <w:rPr>
            <w:noProof/>
            <w:webHidden/>
          </w:rPr>
          <w:fldChar w:fldCharType="separate"/>
        </w:r>
        <w:r w:rsidR="001D412B">
          <w:rPr>
            <w:noProof/>
            <w:webHidden/>
          </w:rPr>
          <w:t>17</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12" w:history="1">
        <w:r w:rsidR="006D2E7B" w:rsidRPr="00A61837">
          <w:rPr>
            <w:rStyle w:val="Hyperlink"/>
            <w:noProof/>
            <w:lang w:val="en-AU"/>
          </w:rPr>
          <w:t>1.4</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Evaluation methodology</w:t>
        </w:r>
        <w:r w:rsidR="006D2E7B">
          <w:rPr>
            <w:noProof/>
            <w:webHidden/>
          </w:rPr>
          <w:tab/>
        </w:r>
        <w:r w:rsidR="006D2E7B">
          <w:rPr>
            <w:noProof/>
            <w:webHidden/>
          </w:rPr>
          <w:fldChar w:fldCharType="begin"/>
        </w:r>
        <w:r w:rsidR="006D2E7B">
          <w:rPr>
            <w:noProof/>
            <w:webHidden/>
          </w:rPr>
          <w:instrText xml:space="preserve"> PAGEREF _Toc379544112 \h </w:instrText>
        </w:r>
        <w:r w:rsidR="006D2E7B">
          <w:rPr>
            <w:noProof/>
            <w:webHidden/>
          </w:rPr>
        </w:r>
        <w:r w:rsidR="006D2E7B">
          <w:rPr>
            <w:noProof/>
            <w:webHidden/>
          </w:rPr>
          <w:fldChar w:fldCharType="separate"/>
        </w:r>
        <w:r w:rsidR="001D412B">
          <w:rPr>
            <w:noProof/>
            <w:webHidden/>
          </w:rPr>
          <w:t>21</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13" w:history="1">
        <w:r w:rsidR="006D2E7B" w:rsidRPr="00A61837">
          <w:rPr>
            <w:rStyle w:val="Hyperlink"/>
            <w:noProof/>
            <w:lang w:val="en-AU"/>
          </w:rPr>
          <w:t>1.4.1.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Methods of data collection</w:t>
        </w:r>
        <w:r w:rsidR="006D2E7B">
          <w:rPr>
            <w:noProof/>
            <w:webHidden/>
          </w:rPr>
          <w:tab/>
        </w:r>
        <w:r w:rsidR="006D2E7B">
          <w:rPr>
            <w:noProof/>
            <w:webHidden/>
          </w:rPr>
          <w:fldChar w:fldCharType="begin"/>
        </w:r>
        <w:r w:rsidR="006D2E7B">
          <w:rPr>
            <w:noProof/>
            <w:webHidden/>
          </w:rPr>
          <w:instrText xml:space="preserve"> PAGEREF _Toc379544113 \h </w:instrText>
        </w:r>
        <w:r w:rsidR="006D2E7B">
          <w:rPr>
            <w:noProof/>
            <w:webHidden/>
          </w:rPr>
        </w:r>
        <w:r w:rsidR="006D2E7B">
          <w:rPr>
            <w:noProof/>
            <w:webHidden/>
          </w:rPr>
          <w:fldChar w:fldCharType="separate"/>
        </w:r>
        <w:r w:rsidR="001D412B">
          <w:rPr>
            <w:noProof/>
            <w:webHidden/>
          </w:rPr>
          <w:t>22</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14" w:history="1">
        <w:r w:rsidR="006D2E7B" w:rsidRPr="00A61837">
          <w:rPr>
            <w:rStyle w:val="Hyperlink"/>
            <w:noProof/>
            <w:lang w:val="en-AU"/>
          </w:rPr>
          <w:t>1.4.2.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Analysis</w:t>
        </w:r>
        <w:r w:rsidR="006D2E7B">
          <w:rPr>
            <w:noProof/>
            <w:webHidden/>
          </w:rPr>
          <w:tab/>
        </w:r>
        <w:r w:rsidR="006D2E7B">
          <w:rPr>
            <w:noProof/>
            <w:webHidden/>
          </w:rPr>
          <w:fldChar w:fldCharType="begin"/>
        </w:r>
        <w:r w:rsidR="006D2E7B">
          <w:rPr>
            <w:noProof/>
            <w:webHidden/>
          </w:rPr>
          <w:instrText xml:space="preserve"> PAGEREF _Toc379544114 \h </w:instrText>
        </w:r>
        <w:r w:rsidR="006D2E7B">
          <w:rPr>
            <w:noProof/>
            <w:webHidden/>
          </w:rPr>
        </w:r>
        <w:r w:rsidR="006D2E7B">
          <w:rPr>
            <w:noProof/>
            <w:webHidden/>
          </w:rPr>
          <w:fldChar w:fldCharType="separate"/>
        </w:r>
        <w:r w:rsidR="001D412B">
          <w:rPr>
            <w:noProof/>
            <w:webHidden/>
          </w:rPr>
          <w:t>25</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115" w:history="1">
        <w:r w:rsidR="006D2E7B" w:rsidRPr="00A61837">
          <w:rPr>
            <w:rStyle w:val="Hyperlink"/>
            <w:noProof/>
            <w:lang w:val="en-AU"/>
          </w:rPr>
          <w:t>Part 2. Perceptions and Experience of the TFA Pathway</w:t>
        </w:r>
        <w:r w:rsidR="006D2E7B">
          <w:rPr>
            <w:noProof/>
            <w:webHidden/>
          </w:rPr>
          <w:tab/>
        </w:r>
        <w:r w:rsidR="006D2E7B">
          <w:rPr>
            <w:noProof/>
            <w:webHidden/>
          </w:rPr>
          <w:fldChar w:fldCharType="begin"/>
        </w:r>
        <w:r w:rsidR="006D2E7B">
          <w:rPr>
            <w:noProof/>
            <w:webHidden/>
          </w:rPr>
          <w:instrText xml:space="preserve"> PAGEREF _Toc379544115 \h </w:instrText>
        </w:r>
        <w:r w:rsidR="006D2E7B">
          <w:rPr>
            <w:noProof/>
            <w:webHidden/>
          </w:rPr>
        </w:r>
        <w:r w:rsidR="006D2E7B">
          <w:rPr>
            <w:noProof/>
            <w:webHidden/>
          </w:rPr>
          <w:fldChar w:fldCharType="separate"/>
        </w:r>
        <w:r w:rsidR="001D412B">
          <w:rPr>
            <w:noProof/>
            <w:webHidden/>
          </w:rPr>
          <w:t>26</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16" w:history="1">
        <w:r w:rsidR="006D2E7B" w:rsidRPr="00A61837">
          <w:rPr>
            <w:rStyle w:val="Hyperlink"/>
            <w:noProof/>
            <w:lang w:val="en-AU"/>
          </w:rPr>
          <w:t>2.1</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Introduction</w:t>
        </w:r>
        <w:r w:rsidR="006D2E7B">
          <w:rPr>
            <w:noProof/>
            <w:webHidden/>
          </w:rPr>
          <w:tab/>
        </w:r>
        <w:r w:rsidR="006D2E7B">
          <w:rPr>
            <w:noProof/>
            <w:webHidden/>
          </w:rPr>
          <w:fldChar w:fldCharType="begin"/>
        </w:r>
        <w:r w:rsidR="006D2E7B">
          <w:rPr>
            <w:noProof/>
            <w:webHidden/>
          </w:rPr>
          <w:instrText xml:space="preserve"> PAGEREF _Toc379544116 \h </w:instrText>
        </w:r>
        <w:r w:rsidR="006D2E7B">
          <w:rPr>
            <w:noProof/>
            <w:webHidden/>
          </w:rPr>
        </w:r>
        <w:r w:rsidR="006D2E7B">
          <w:rPr>
            <w:noProof/>
            <w:webHidden/>
          </w:rPr>
          <w:fldChar w:fldCharType="separate"/>
        </w:r>
        <w:r w:rsidR="001D412B">
          <w:rPr>
            <w:noProof/>
            <w:webHidden/>
          </w:rPr>
          <w:t>26</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17" w:history="1">
        <w:r w:rsidR="006D2E7B" w:rsidRPr="00A61837">
          <w:rPr>
            <w:rStyle w:val="Hyperlink"/>
            <w:noProof/>
            <w:lang w:val="en-AU"/>
          </w:rPr>
          <w:t>2.2</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Participating in the new pathway</w:t>
        </w:r>
        <w:r w:rsidR="006D2E7B">
          <w:rPr>
            <w:noProof/>
            <w:webHidden/>
          </w:rPr>
          <w:tab/>
        </w:r>
        <w:r w:rsidR="006D2E7B">
          <w:rPr>
            <w:noProof/>
            <w:webHidden/>
          </w:rPr>
          <w:fldChar w:fldCharType="begin"/>
        </w:r>
        <w:r w:rsidR="006D2E7B">
          <w:rPr>
            <w:noProof/>
            <w:webHidden/>
          </w:rPr>
          <w:instrText xml:space="preserve"> PAGEREF _Toc379544117 \h </w:instrText>
        </w:r>
        <w:r w:rsidR="006D2E7B">
          <w:rPr>
            <w:noProof/>
            <w:webHidden/>
          </w:rPr>
        </w:r>
        <w:r w:rsidR="006D2E7B">
          <w:rPr>
            <w:noProof/>
            <w:webHidden/>
          </w:rPr>
          <w:fldChar w:fldCharType="separate"/>
        </w:r>
        <w:r w:rsidR="001D412B">
          <w:rPr>
            <w:noProof/>
            <w:webHidden/>
          </w:rPr>
          <w:t>26</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18" w:history="1">
        <w:r w:rsidR="006D2E7B" w:rsidRPr="00A61837">
          <w:rPr>
            <w:rStyle w:val="Hyperlink"/>
            <w:noProof/>
            <w:lang w:val="en-AU"/>
          </w:rPr>
          <w:t>2.2.1.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Shaping the program and working together</w:t>
        </w:r>
        <w:r w:rsidR="006D2E7B">
          <w:rPr>
            <w:noProof/>
            <w:webHidden/>
          </w:rPr>
          <w:tab/>
        </w:r>
        <w:r w:rsidR="006D2E7B">
          <w:rPr>
            <w:noProof/>
            <w:webHidden/>
          </w:rPr>
          <w:fldChar w:fldCharType="begin"/>
        </w:r>
        <w:r w:rsidR="006D2E7B">
          <w:rPr>
            <w:noProof/>
            <w:webHidden/>
          </w:rPr>
          <w:instrText xml:space="preserve"> PAGEREF _Toc379544118 \h </w:instrText>
        </w:r>
        <w:r w:rsidR="006D2E7B">
          <w:rPr>
            <w:noProof/>
            <w:webHidden/>
          </w:rPr>
        </w:r>
        <w:r w:rsidR="006D2E7B">
          <w:rPr>
            <w:noProof/>
            <w:webHidden/>
          </w:rPr>
          <w:fldChar w:fldCharType="separate"/>
        </w:r>
        <w:r w:rsidR="001D412B">
          <w:rPr>
            <w:noProof/>
            <w:webHidden/>
          </w:rPr>
          <w:t>26</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19" w:history="1">
        <w:r w:rsidR="006D2E7B" w:rsidRPr="00A61837">
          <w:rPr>
            <w:rStyle w:val="Hyperlink"/>
            <w:noProof/>
            <w:lang w:val="en-AU"/>
          </w:rPr>
          <w:t>2.2.2.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Reasons for getting involved</w:t>
        </w:r>
        <w:r w:rsidR="006D2E7B">
          <w:rPr>
            <w:noProof/>
            <w:webHidden/>
          </w:rPr>
          <w:tab/>
        </w:r>
        <w:r w:rsidR="006D2E7B">
          <w:rPr>
            <w:noProof/>
            <w:webHidden/>
          </w:rPr>
          <w:fldChar w:fldCharType="begin"/>
        </w:r>
        <w:r w:rsidR="006D2E7B">
          <w:rPr>
            <w:noProof/>
            <w:webHidden/>
          </w:rPr>
          <w:instrText xml:space="preserve"> PAGEREF _Toc379544119 \h </w:instrText>
        </w:r>
        <w:r w:rsidR="006D2E7B">
          <w:rPr>
            <w:noProof/>
            <w:webHidden/>
          </w:rPr>
        </w:r>
        <w:r w:rsidR="006D2E7B">
          <w:rPr>
            <w:noProof/>
            <w:webHidden/>
          </w:rPr>
          <w:fldChar w:fldCharType="separate"/>
        </w:r>
        <w:r w:rsidR="001D412B">
          <w:rPr>
            <w:noProof/>
            <w:webHidden/>
          </w:rPr>
          <w:t>26</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20" w:history="1">
        <w:r w:rsidR="006D2E7B" w:rsidRPr="00A61837">
          <w:rPr>
            <w:rStyle w:val="Hyperlink"/>
            <w:noProof/>
            <w:lang w:val="en-AU"/>
          </w:rPr>
          <w:t>2.2.3.</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Becoming a Placement School: The schools’ experience</w:t>
        </w:r>
        <w:r w:rsidR="006D2E7B">
          <w:rPr>
            <w:noProof/>
            <w:webHidden/>
          </w:rPr>
          <w:tab/>
        </w:r>
        <w:r w:rsidR="006D2E7B">
          <w:rPr>
            <w:noProof/>
            <w:webHidden/>
          </w:rPr>
          <w:fldChar w:fldCharType="begin"/>
        </w:r>
        <w:r w:rsidR="006D2E7B">
          <w:rPr>
            <w:noProof/>
            <w:webHidden/>
          </w:rPr>
          <w:instrText xml:space="preserve"> PAGEREF _Toc379544120 \h </w:instrText>
        </w:r>
        <w:r w:rsidR="006D2E7B">
          <w:rPr>
            <w:noProof/>
            <w:webHidden/>
          </w:rPr>
        </w:r>
        <w:r w:rsidR="006D2E7B">
          <w:rPr>
            <w:noProof/>
            <w:webHidden/>
          </w:rPr>
          <w:fldChar w:fldCharType="separate"/>
        </w:r>
        <w:r w:rsidR="001D412B">
          <w:rPr>
            <w:noProof/>
            <w:webHidden/>
          </w:rPr>
          <w:t>30</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21" w:history="1">
        <w:r w:rsidR="006D2E7B" w:rsidRPr="00A61837">
          <w:rPr>
            <w:rStyle w:val="Hyperlink"/>
            <w:noProof/>
            <w:lang w:val="en-AU"/>
          </w:rPr>
          <w:t>2.3</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Recruitment of Associates</w:t>
        </w:r>
        <w:r w:rsidR="006D2E7B">
          <w:rPr>
            <w:noProof/>
            <w:webHidden/>
          </w:rPr>
          <w:tab/>
        </w:r>
        <w:r w:rsidR="006D2E7B">
          <w:rPr>
            <w:noProof/>
            <w:webHidden/>
          </w:rPr>
          <w:fldChar w:fldCharType="begin"/>
        </w:r>
        <w:r w:rsidR="006D2E7B">
          <w:rPr>
            <w:noProof/>
            <w:webHidden/>
          </w:rPr>
          <w:instrText xml:space="preserve"> PAGEREF _Toc379544121 \h </w:instrText>
        </w:r>
        <w:r w:rsidR="006D2E7B">
          <w:rPr>
            <w:noProof/>
            <w:webHidden/>
          </w:rPr>
        </w:r>
        <w:r w:rsidR="006D2E7B">
          <w:rPr>
            <w:noProof/>
            <w:webHidden/>
          </w:rPr>
          <w:fldChar w:fldCharType="separate"/>
        </w:r>
        <w:r w:rsidR="001D412B">
          <w:rPr>
            <w:noProof/>
            <w:webHidden/>
          </w:rPr>
          <w:t>31</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22" w:history="1">
        <w:r w:rsidR="006D2E7B" w:rsidRPr="00A61837">
          <w:rPr>
            <w:rStyle w:val="Hyperlink"/>
            <w:noProof/>
            <w:lang w:val="en-AU"/>
          </w:rPr>
          <w:t>2.3.1.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Timing of placement</w:t>
        </w:r>
        <w:r w:rsidR="006D2E7B">
          <w:rPr>
            <w:noProof/>
            <w:webHidden/>
          </w:rPr>
          <w:tab/>
        </w:r>
        <w:r w:rsidR="006D2E7B">
          <w:rPr>
            <w:noProof/>
            <w:webHidden/>
          </w:rPr>
          <w:fldChar w:fldCharType="begin"/>
        </w:r>
        <w:r w:rsidR="006D2E7B">
          <w:rPr>
            <w:noProof/>
            <w:webHidden/>
          </w:rPr>
          <w:instrText xml:space="preserve"> PAGEREF _Toc379544122 \h </w:instrText>
        </w:r>
        <w:r w:rsidR="006D2E7B">
          <w:rPr>
            <w:noProof/>
            <w:webHidden/>
          </w:rPr>
        </w:r>
        <w:r w:rsidR="006D2E7B">
          <w:rPr>
            <w:noProof/>
            <w:webHidden/>
          </w:rPr>
          <w:fldChar w:fldCharType="separate"/>
        </w:r>
        <w:r w:rsidR="001D412B">
          <w:rPr>
            <w:noProof/>
            <w:webHidden/>
          </w:rPr>
          <w:t>35</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23" w:history="1">
        <w:r w:rsidR="006D2E7B" w:rsidRPr="00A61837">
          <w:rPr>
            <w:rStyle w:val="Hyperlink"/>
            <w:noProof/>
            <w:lang w:val="en-AU"/>
          </w:rPr>
          <w:t>2.4</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Associate preparation and education</w:t>
        </w:r>
        <w:r w:rsidR="006D2E7B">
          <w:rPr>
            <w:noProof/>
            <w:webHidden/>
          </w:rPr>
          <w:tab/>
        </w:r>
        <w:r w:rsidR="006D2E7B">
          <w:rPr>
            <w:noProof/>
            <w:webHidden/>
          </w:rPr>
          <w:fldChar w:fldCharType="begin"/>
        </w:r>
        <w:r w:rsidR="006D2E7B">
          <w:rPr>
            <w:noProof/>
            <w:webHidden/>
          </w:rPr>
          <w:instrText xml:space="preserve"> PAGEREF _Toc379544123 \h </w:instrText>
        </w:r>
        <w:r w:rsidR="006D2E7B">
          <w:rPr>
            <w:noProof/>
            <w:webHidden/>
          </w:rPr>
        </w:r>
        <w:r w:rsidR="006D2E7B">
          <w:rPr>
            <w:noProof/>
            <w:webHidden/>
          </w:rPr>
          <w:fldChar w:fldCharType="separate"/>
        </w:r>
        <w:r w:rsidR="001D412B">
          <w:rPr>
            <w:noProof/>
            <w:webHidden/>
          </w:rPr>
          <w:t>36</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24" w:history="1">
        <w:r w:rsidR="006D2E7B" w:rsidRPr="00A61837">
          <w:rPr>
            <w:rStyle w:val="Hyperlink"/>
            <w:noProof/>
            <w:lang w:val="en-AU"/>
          </w:rPr>
          <w:t>2.4.1.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The Initial Intensive</w:t>
        </w:r>
        <w:r w:rsidR="006D2E7B">
          <w:rPr>
            <w:noProof/>
            <w:webHidden/>
          </w:rPr>
          <w:tab/>
        </w:r>
        <w:r w:rsidR="006D2E7B">
          <w:rPr>
            <w:noProof/>
            <w:webHidden/>
          </w:rPr>
          <w:fldChar w:fldCharType="begin"/>
        </w:r>
        <w:r w:rsidR="006D2E7B">
          <w:rPr>
            <w:noProof/>
            <w:webHidden/>
          </w:rPr>
          <w:instrText xml:space="preserve"> PAGEREF _Toc379544124 \h </w:instrText>
        </w:r>
        <w:r w:rsidR="006D2E7B">
          <w:rPr>
            <w:noProof/>
            <w:webHidden/>
          </w:rPr>
        </w:r>
        <w:r w:rsidR="006D2E7B">
          <w:rPr>
            <w:noProof/>
            <w:webHidden/>
          </w:rPr>
          <w:fldChar w:fldCharType="separate"/>
        </w:r>
        <w:r w:rsidR="001D412B">
          <w:rPr>
            <w:noProof/>
            <w:webHidden/>
          </w:rPr>
          <w:t>36</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25" w:history="1">
        <w:r w:rsidR="006D2E7B" w:rsidRPr="00A61837">
          <w:rPr>
            <w:rStyle w:val="Hyperlink"/>
            <w:noProof/>
            <w:lang w:val="en-AU"/>
          </w:rPr>
          <w:t>2.4.2.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The Summer School</w:t>
        </w:r>
        <w:r w:rsidR="006D2E7B">
          <w:rPr>
            <w:noProof/>
            <w:webHidden/>
          </w:rPr>
          <w:tab/>
        </w:r>
        <w:r w:rsidR="006D2E7B">
          <w:rPr>
            <w:noProof/>
            <w:webHidden/>
          </w:rPr>
          <w:fldChar w:fldCharType="begin"/>
        </w:r>
        <w:r w:rsidR="006D2E7B">
          <w:rPr>
            <w:noProof/>
            <w:webHidden/>
          </w:rPr>
          <w:instrText xml:space="preserve"> PAGEREF _Toc379544125 \h </w:instrText>
        </w:r>
        <w:r w:rsidR="006D2E7B">
          <w:rPr>
            <w:noProof/>
            <w:webHidden/>
          </w:rPr>
        </w:r>
        <w:r w:rsidR="006D2E7B">
          <w:rPr>
            <w:noProof/>
            <w:webHidden/>
          </w:rPr>
          <w:fldChar w:fldCharType="separate"/>
        </w:r>
        <w:r w:rsidR="001D412B">
          <w:rPr>
            <w:noProof/>
            <w:webHidden/>
          </w:rPr>
          <w:t>38</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26" w:history="1">
        <w:r w:rsidR="006D2E7B" w:rsidRPr="00A61837">
          <w:rPr>
            <w:rStyle w:val="Hyperlink"/>
            <w:noProof/>
            <w:lang w:val="en-AU"/>
          </w:rPr>
          <w:t>2.4.3.</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Curriculum and student ability</w:t>
        </w:r>
        <w:r w:rsidR="006D2E7B">
          <w:rPr>
            <w:noProof/>
            <w:webHidden/>
          </w:rPr>
          <w:tab/>
        </w:r>
        <w:r w:rsidR="006D2E7B">
          <w:rPr>
            <w:noProof/>
            <w:webHidden/>
          </w:rPr>
          <w:fldChar w:fldCharType="begin"/>
        </w:r>
        <w:r w:rsidR="006D2E7B">
          <w:rPr>
            <w:noProof/>
            <w:webHidden/>
          </w:rPr>
          <w:instrText xml:space="preserve"> PAGEREF _Toc379544126 \h </w:instrText>
        </w:r>
        <w:r w:rsidR="006D2E7B">
          <w:rPr>
            <w:noProof/>
            <w:webHidden/>
          </w:rPr>
        </w:r>
        <w:r w:rsidR="006D2E7B">
          <w:rPr>
            <w:noProof/>
            <w:webHidden/>
          </w:rPr>
          <w:fldChar w:fldCharType="separate"/>
        </w:r>
        <w:r w:rsidR="001D412B">
          <w:rPr>
            <w:noProof/>
            <w:webHidden/>
          </w:rPr>
          <w:t>38</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27" w:history="1">
        <w:r w:rsidR="006D2E7B" w:rsidRPr="00A61837">
          <w:rPr>
            <w:rStyle w:val="Hyperlink"/>
            <w:noProof/>
            <w:lang w:val="en-AU"/>
          </w:rPr>
          <w:t>2.4.4.</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The TFA components of the Intensives</w:t>
        </w:r>
        <w:r w:rsidR="006D2E7B">
          <w:rPr>
            <w:noProof/>
            <w:webHidden/>
          </w:rPr>
          <w:tab/>
        </w:r>
        <w:r w:rsidR="006D2E7B">
          <w:rPr>
            <w:noProof/>
            <w:webHidden/>
          </w:rPr>
          <w:fldChar w:fldCharType="begin"/>
        </w:r>
        <w:r w:rsidR="006D2E7B">
          <w:rPr>
            <w:noProof/>
            <w:webHidden/>
          </w:rPr>
          <w:instrText xml:space="preserve"> PAGEREF _Toc379544127 \h </w:instrText>
        </w:r>
        <w:r w:rsidR="006D2E7B">
          <w:rPr>
            <w:noProof/>
            <w:webHidden/>
          </w:rPr>
        </w:r>
        <w:r w:rsidR="006D2E7B">
          <w:rPr>
            <w:noProof/>
            <w:webHidden/>
          </w:rPr>
          <w:fldChar w:fldCharType="separate"/>
        </w:r>
        <w:r w:rsidR="001D412B">
          <w:rPr>
            <w:noProof/>
            <w:webHidden/>
          </w:rPr>
          <w:t>39</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28" w:history="1">
        <w:r w:rsidR="006D2E7B" w:rsidRPr="00A61837">
          <w:rPr>
            <w:rStyle w:val="Hyperlink"/>
            <w:noProof/>
            <w:lang w:val="en-AU"/>
          </w:rPr>
          <w:t>2.4.5.</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The Mid-Year Intensive and ongoing study</w:t>
        </w:r>
        <w:r w:rsidR="006D2E7B">
          <w:rPr>
            <w:noProof/>
            <w:webHidden/>
          </w:rPr>
          <w:tab/>
        </w:r>
        <w:r w:rsidR="006D2E7B">
          <w:rPr>
            <w:noProof/>
            <w:webHidden/>
          </w:rPr>
          <w:fldChar w:fldCharType="begin"/>
        </w:r>
        <w:r w:rsidR="006D2E7B">
          <w:rPr>
            <w:noProof/>
            <w:webHidden/>
          </w:rPr>
          <w:instrText xml:space="preserve"> PAGEREF _Toc379544128 \h </w:instrText>
        </w:r>
        <w:r w:rsidR="006D2E7B">
          <w:rPr>
            <w:noProof/>
            <w:webHidden/>
          </w:rPr>
        </w:r>
        <w:r w:rsidR="006D2E7B">
          <w:rPr>
            <w:noProof/>
            <w:webHidden/>
          </w:rPr>
          <w:fldChar w:fldCharType="separate"/>
        </w:r>
        <w:r w:rsidR="001D412B">
          <w:rPr>
            <w:noProof/>
            <w:webHidden/>
          </w:rPr>
          <w:t>39</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29" w:history="1">
        <w:r w:rsidR="006D2E7B" w:rsidRPr="00A61837">
          <w:rPr>
            <w:rStyle w:val="Hyperlink"/>
            <w:noProof/>
            <w:lang w:val="en-AU"/>
          </w:rPr>
          <w:t>2.4.6.</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Perceived effectiveness of support for professional learning</w:t>
        </w:r>
        <w:r w:rsidR="006D2E7B">
          <w:rPr>
            <w:noProof/>
            <w:webHidden/>
          </w:rPr>
          <w:tab/>
        </w:r>
        <w:r w:rsidR="006D2E7B">
          <w:rPr>
            <w:noProof/>
            <w:webHidden/>
          </w:rPr>
          <w:fldChar w:fldCharType="begin"/>
        </w:r>
        <w:r w:rsidR="006D2E7B">
          <w:rPr>
            <w:noProof/>
            <w:webHidden/>
          </w:rPr>
          <w:instrText xml:space="preserve"> PAGEREF _Toc379544129 \h </w:instrText>
        </w:r>
        <w:r w:rsidR="006D2E7B">
          <w:rPr>
            <w:noProof/>
            <w:webHidden/>
          </w:rPr>
        </w:r>
        <w:r w:rsidR="006D2E7B">
          <w:rPr>
            <w:noProof/>
            <w:webHidden/>
          </w:rPr>
          <w:fldChar w:fldCharType="separate"/>
        </w:r>
        <w:r w:rsidR="001D412B">
          <w:rPr>
            <w:noProof/>
            <w:webHidden/>
          </w:rPr>
          <w:t>40</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30" w:history="1">
        <w:r w:rsidR="006D2E7B" w:rsidRPr="00A61837">
          <w:rPr>
            <w:rStyle w:val="Hyperlink"/>
            <w:noProof/>
            <w:lang w:val="en-AU"/>
          </w:rPr>
          <w:t>2.4.7.</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Balancing ongoing teaching, ongoing study and personal life</w:t>
        </w:r>
        <w:r w:rsidR="006D2E7B">
          <w:rPr>
            <w:noProof/>
            <w:webHidden/>
          </w:rPr>
          <w:tab/>
        </w:r>
        <w:r w:rsidR="006D2E7B">
          <w:rPr>
            <w:noProof/>
            <w:webHidden/>
          </w:rPr>
          <w:fldChar w:fldCharType="begin"/>
        </w:r>
        <w:r w:rsidR="006D2E7B">
          <w:rPr>
            <w:noProof/>
            <w:webHidden/>
          </w:rPr>
          <w:instrText xml:space="preserve"> PAGEREF _Toc379544130 \h </w:instrText>
        </w:r>
        <w:r w:rsidR="006D2E7B">
          <w:rPr>
            <w:noProof/>
            <w:webHidden/>
          </w:rPr>
        </w:r>
        <w:r w:rsidR="006D2E7B">
          <w:rPr>
            <w:noProof/>
            <w:webHidden/>
          </w:rPr>
          <w:fldChar w:fldCharType="separate"/>
        </w:r>
        <w:r w:rsidR="001D412B">
          <w:rPr>
            <w:noProof/>
            <w:webHidden/>
          </w:rPr>
          <w:t>41</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31" w:history="1">
        <w:r w:rsidR="006D2E7B" w:rsidRPr="00A61837">
          <w:rPr>
            <w:rStyle w:val="Hyperlink"/>
            <w:noProof/>
            <w:lang w:val="en-AU"/>
          </w:rPr>
          <w:t>2.5</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Support for Associates</w:t>
        </w:r>
        <w:r w:rsidR="006D2E7B">
          <w:rPr>
            <w:noProof/>
            <w:webHidden/>
          </w:rPr>
          <w:tab/>
        </w:r>
        <w:r w:rsidR="006D2E7B">
          <w:rPr>
            <w:noProof/>
            <w:webHidden/>
          </w:rPr>
          <w:fldChar w:fldCharType="begin"/>
        </w:r>
        <w:r w:rsidR="006D2E7B">
          <w:rPr>
            <w:noProof/>
            <w:webHidden/>
          </w:rPr>
          <w:instrText xml:space="preserve"> PAGEREF _Toc379544131 \h </w:instrText>
        </w:r>
        <w:r w:rsidR="006D2E7B">
          <w:rPr>
            <w:noProof/>
            <w:webHidden/>
          </w:rPr>
        </w:r>
        <w:r w:rsidR="006D2E7B">
          <w:rPr>
            <w:noProof/>
            <w:webHidden/>
          </w:rPr>
          <w:fldChar w:fldCharType="separate"/>
        </w:r>
        <w:r w:rsidR="001D412B">
          <w:rPr>
            <w:noProof/>
            <w:webHidden/>
          </w:rPr>
          <w:t>43</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32" w:history="1">
        <w:r w:rsidR="006D2E7B" w:rsidRPr="00A61837">
          <w:rPr>
            <w:rStyle w:val="Hyperlink"/>
            <w:noProof/>
            <w:lang w:val="en-AU"/>
          </w:rPr>
          <w:t>2.5.1.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Clinical Specialist and Training and Leadership Adviser</w:t>
        </w:r>
        <w:r w:rsidR="006D2E7B">
          <w:rPr>
            <w:noProof/>
            <w:webHidden/>
          </w:rPr>
          <w:tab/>
        </w:r>
        <w:r w:rsidR="006D2E7B">
          <w:rPr>
            <w:noProof/>
            <w:webHidden/>
          </w:rPr>
          <w:fldChar w:fldCharType="begin"/>
        </w:r>
        <w:r w:rsidR="006D2E7B">
          <w:rPr>
            <w:noProof/>
            <w:webHidden/>
          </w:rPr>
          <w:instrText xml:space="preserve"> PAGEREF _Toc379544132 \h </w:instrText>
        </w:r>
        <w:r w:rsidR="006D2E7B">
          <w:rPr>
            <w:noProof/>
            <w:webHidden/>
          </w:rPr>
        </w:r>
        <w:r w:rsidR="006D2E7B">
          <w:rPr>
            <w:noProof/>
            <w:webHidden/>
          </w:rPr>
          <w:fldChar w:fldCharType="separate"/>
        </w:r>
        <w:r w:rsidR="001D412B">
          <w:rPr>
            <w:noProof/>
            <w:webHidden/>
          </w:rPr>
          <w:t>45</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33" w:history="1">
        <w:r w:rsidR="006D2E7B" w:rsidRPr="00A61837">
          <w:rPr>
            <w:rStyle w:val="Hyperlink"/>
            <w:noProof/>
            <w:lang w:val="en-AU"/>
          </w:rPr>
          <w:t>2.5.2.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In-school Mentor</w:t>
        </w:r>
        <w:r w:rsidR="006D2E7B">
          <w:rPr>
            <w:noProof/>
            <w:webHidden/>
          </w:rPr>
          <w:tab/>
        </w:r>
        <w:r w:rsidR="006D2E7B">
          <w:rPr>
            <w:noProof/>
            <w:webHidden/>
          </w:rPr>
          <w:fldChar w:fldCharType="begin"/>
        </w:r>
        <w:r w:rsidR="006D2E7B">
          <w:rPr>
            <w:noProof/>
            <w:webHidden/>
          </w:rPr>
          <w:instrText xml:space="preserve"> PAGEREF _Toc379544133 \h </w:instrText>
        </w:r>
        <w:r w:rsidR="006D2E7B">
          <w:rPr>
            <w:noProof/>
            <w:webHidden/>
          </w:rPr>
        </w:r>
        <w:r w:rsidR="006D2E7B">
          <w:rPr>
            <w:noProof/>
            <w:webHidden/>
          </w:rPr>
          <w:fldChar w:fldCharType="separate"/>
        </w:r>
        <w:r w:rsidR="001D412B">
          <w:rPr>
            <w:noProof/>
            <w:webHidden/>
          </w:rPr>
          <w:t>46</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34" w:history="1">
        <w:r w:rsidR="006D2E7B" w:rsidRPr="00A61837">
          <w:rPr>
            <w:rStyle w:val="Hyperlink"/>
            <w:noProof/>
            <w:lang w:val="en-AU"/>
          </w:rPr>
          <w:t>2.5.3.</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Other school staff</w:t>
        </w:r>
        <w:r w:rsidR="006D2E7B">
          <w:rPr>
            <w:noProof/>
            <w:webHidden/>
          </w:rPr>
          <w:tab/>
        </w:r>
        <w:r w:rsidR="006D2E7B">
          <w:rPr>
            <w:noProof/>
            <w:webHidden/>
          </w:rPr>
          <w:fldChar w:fldCharType="begin"/>
        </w:r>
        <w:r w:rsidR="006D2E7B">
          <w:rPr>
            <w:noProof/>
            <w:webHidden/>
          </w:rPr>
          <w:instrText xml:space="preserve"> PAGEREF _Toc379544134 \h </w:instrText>
        </w:r>
        <w:r w:rsidR="006D2E7B">
          <w:rPr>
            <w:noProof/>
            <w:webHidden/>
          </w:rPr>
        </w:r>
        <w:r w:rsidR="006D2E7B">
          <w:rPr>
            <w:noProof/>
            <w:webHidden/>
          </w:rPr>
          <w:fldChar w:fldCharType="separate"/>
        </w:r>
        <w:r w:rsidR="001D412B">
          <w:rPr>
            <w:noProof/>
            <w:webHidden/>
          </w:rPr>
          <w:t>48</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35" w:history="1">
        <w:r w:rsidR="006D2E7B" w:rsidRPr="00A61837">
          <w:rPr>
            <w:rStyle w:val="Hyperlink"/>
            <w:noProof/>
            <w:lang w:val="en-AU"/>
          </w:rPr>
          <w:t>2.5.4.</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Other Associates</w:t>
        </w:r>
        <w:r w:rsidR="006D2E7B">
          <w:rPr>
            <w:noProof/>
            <w:webHidden/>
          </w:rPr>
          <w:tab/>
        </w:r>
        <w:r w:rsidR="006D2E7B">
          <w:rPr>
            <w:noProof/>
            <w:webHidden/>
          </w:rPr>
          <w:fldChar w:fldCharType="begin"/>
        </w:r>
        <w:r w:rsidR="006D2E7B">
          <w:rPr>
            <w:noProof/>
            <w:webHidden/>
          </w:rPr>
          <w:instrText xml:space="preserve"> PAGEREF _Toc379544135 \h </w:instrText>
        </w:r>
        <w:r w:rsidR="006D2E7B">
          <w:rPr>
            <w:noProof/>
            <w:webHidden/>
          </w:rPr>
        </w:r>
        <w:r w:rsidR="006D2E7B">
          <w:rPr>
            <w:noProof/>
            <w:webHidden/>
          </w:rPr>
          <w:fldChar w:fldCharType="separate"/>
        </w:r>
        <w:r w:rsidR="001D412B">
          <w:rPr>
            <w:noProof/>
            <w:webHidden/>
          </w:rPr>
          <w:t>48</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36" w:history="1">
        <w:r w:rsidR="006D2E7B" w:rsidRPr="00A61837">
          <w:rPr>
            <w:rStyle w:val="Hyperlink"/>
            <w:noProof/>
            <w:lang w:val="en-AU"/>
          </w:rPr>
          <w:t>2.6</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Mentor selection and training</w:t>
        </w:r>
        <w:r w:rsidR="006D2E7B">
          <w:rPr>
            <w:noProof/>
            <w:webHidden/>
          </w:rPr>
          <w:tab/>
        </w:r>
        <w:r w:rsidR="006D2E7B">
          <w:rPr>
            <w:noProof/>
            <w:webHidden/>
          </w:rPr>
          <w:fldChar w:fldCharType="begin"/>
        </w:r>
        <w:r w:rsidR="006D2E7B">
          <w:rPr>
            <w:noProof/>
            <w:webHidden/>
          </w:rPr>
          <w:instrText xml:space="preserve"> PAGEREF _Toc379544136 \h </w:instrText>
        </w:r>
        <w:r w:rsidR="006D2E7B">
          <w:rPr>
            <w:noProof/>
            <w:webHidden/>
          </w:rPr>
        </w:r>
        <w:r w:rsidR="006D2E7B">
          <w:rPr>
            <w:noProof/>
            <w:webHidden/>
          </w:rPr>
          <w:fldChar w:fldCharType="separate"/>
        </w:r>
        <w:r w:rsidR="001D412B">
          <w:rPr>
            <w:noProof/>
            <w:webHidden/>
          </w:rPr>
          <w:t>49</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37" w:history="1">
        <w:r w:rsidR="006D2E7B" w:rsidRPr="00A61837">
          <w:rPr>
            <w:rStyle w:val="Hyperlink"/>
            <w:noProof/>
            <w:lang w:val="en-AU"/>
          </w:rPr>
          <w:t>2.7</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Associates and their placement schools</w:t>
        </w:r>
        <w:r w:rsidR="006D2E7B">
          <w:rPr>
            <w:noProof/>
            <w:webHidden/>
          </w:rPr>
          <w:tab/>
        </w:r>
        <w:r w:rsidR="006D2E7B">
          <w:rPr>
            <w:noProof/>
            <w:webHidden/>
          </w:rPr>
          <w:fldChar w:fldCharType="begin"/>
        </w:r>
        <w:r w:rsidR="006D2E7B">
          <w:rPr>
            <w:noProof/>
            <w:webHidden/>
          </w:rPr>
          <w:instrText xml:space="preserve"> PAGEREF _Toc379544137 \h </w:instrText>
        </w:r>
        <w:r w:rsidR="006D2E7B">
          <w:rPr>
            <w:noProof/>
            <w:webHidden/>
          </w:rPr>
        </w:r>
        <w:r w:rsidR="006D2E7B">
          <w:rPr>
            <w:noProof/>
            <w:webHidden/>
          </w:rPr>
          <w:fldChar w:fldCharType="separate"/>
        </w:r>
        <w:r w:rsidR="001D412B">
          <w:rPr>
            <w:noProof/>
            <w:webHidden/>
          </w:rPr>
          <w:t>50</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38" w:history="1">
        <w:r w:rsidR="006D2E7B" w:rsidRPr="00A61837">
          <w:rPr>
            <w:rStyle w:val="Hyperlink"/>
            <w:noProof/>
            <w:lang w:val="en-AU"/>
          </w:rPr>
          <w:t>2.7.1.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Induction</w:t>
        </w:r>
        <w:r w:rsidR="006D2E7B">
          <w:rPr>
            <w:noProof/>
            <w:webHidden/>
          </w:rPr>
          <w:tab/>
        </w:r>
        <w:r w:rsidR="006D2E7B">
          <w:rPr>
            <w:noProof/>
            <w:webHidden/>
          </w:rPr>
          <w:fldChar w:fldCharType="begin"/>
        </w:r>
        <w:r w:rsidR="006D2E7B">
          <w:rPr>
            <w:noProof/>
            <w:webHidden/>
          </w:rPr>
          <w:instrText xml:space="preserve"> PAGEREF _Toc379544138 \h </w:instrText>
        </w:r>
        <w:r w:rsidR="006D2E7B">
          <w:rPr>
            <w:noProof/>
            <w:webHidden/>
          </w:rPr>
        </w:r>
        <w:r w:rsidR="006D2E7B">
          <w:rPr>
            <w:noProof/>
            <w:webHidden/>
          </w:rPr>
          <w:fldChar w:fldCharType="separate"/>
        </w:r>
        <w:r w:rsidR="001D412B">
          <w:rPr>
            <w:noProof/>
            <w:webHidden/>
          </w:rPr>
          <w:t>50</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39" w:history="1">
        <w:r w:rsidR="006D2E7B" w:rsidRPr="00A61837">
          <w:rPr>
            <w:rStyle w:val="Hyperlink"/>
            <w:noProof/>
            <w:lang w:val="en-AU"/>
          </w:rPr>
          <w:t>2.7.2.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Current Teaching Context</w:t>
        </w:r>
        <w:r w:rsidR="006D2E7B">
          <w:rPr>
            <w:noProof/>
            <w:webHidden/>
          </w:rPr>
          <w:tab/>
        </w:r>
        <w:r w:rsidR="006D2E7B">
          <w:rPr>
            <w:noProof/>
            <w:webHidden/>
          </w:rPr>
          <w:fldChar w:fldCharType="begin"/>
        </w:r>
        <w:r w:rsidR="006D2E7B">
          <w:rPr>
            <w:noProof/>
            <w:webHidden/>
          </w:rPr>
          <w:instrText xml:space="preserve"> PAGEREF _Toc379544139 \h </w:instrText>
        </w:r>
        <w:r w:rsidR="006D2E7B">
          <w:rPr>
            <w:noProof/>
            <w:webHidden/>
          </w:rPr>
        </w:r>
        <w:r w:rsidR="006D2E7B">
          <w:rPr>
            <w:noProof/>
            <w:webHidden/>
          </w:rPr>
          <w:fldChar w:fldCharType="separate"/>
        </w:r>
        <w:r w:rsidR="001D412B">
          <w:rPr>
            <w:noProof/>
            <w:webHidden/>
          </w:rPr>
          <w:t>51</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40" w:history="1">
        <w:r w:rsidR="006D2E7B" w:rsidRPr="00A61837">
          <w:rPr>
            <w:rStyle w:val="Hyperlink"/>
            <w:noProof/>
            <w:lang w:val="en-AU"/>
          </w:rPr>
          <w:t>2.8</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First year Associates in schools</w:t>
        </w:r>
        <w:r w:rsidR="006D2E7B">
          <w:rPr>
            <w:noProof/>
            <w:webHidden/>
          </w:rPr>
          <w:tab/>
        </w:r>
        <w:r w:rsidR="006D2E7B">
          <w:rPr>
            <w:noProof/>
            <w:webHidden/>
          </w:rPr>
          <w:fldChar w:fldCharType="begin"/>
        </w:r>
        <w:r w:rsidR="006D2E7B">
          <w:rPr>
            <w:noProof/>
            <w:webHidden/>
          </w:rPr>
          <w:instrText xml:space="preserve"> PAGEREF _Toc379544140 \h </w:instrText>
        </w:r>
        <w:r w:rsidR="006D2E7B">
          <w:rPr>
            <w:noProof/>
            <w:webHidden/>
          </w:rPr>
        </w:r>
        <w:r w:rsidR="006D2E7B">
          <w:rPr>
            <w:noProof/>
            <w:webHidden/>
          </w:rPr>
          <w:fldChar w:fldCharType="separate"/>
        </w:r>
        <w:r w:rsidR="001D412B">
          <w:rPr>
            <w:noProof/>
            <w:webHidden/>
          </w:rPr>
          <w:t>52</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41" w:history="1">
        <w:r w:rsidR="006D2E7B" w:rsidRPr="00A61837">
          <w:rPr>
            <w:rStyle w:val="Hyperlink"/>
            <w:noProof/>
            <w:lang w:val="en-AU"/>
          </w:rPr>
          <w:t>2.8.1.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Student perceptions</w:t>
        </w:r>
        <w:r w:rsidR="006D2E7B">
          <w:rPr>
            <w:noProof/>
            <w:webHidden/>
          </w:rPr>
          <w:tab/>
        </w:r>
        <w:r w:rsidR="006D2E7B">
          <w:rPr>
            <w:noProof/>
            <w:webHidden/>
          </w:rPr>
          <w:fldChar w:fldCharType="begin"/>
        </w:r>
        <w:r w:rsidR="006D2E7B">
          <w:rPr>
            <w:noProof/>
            <w:webHidden/>
          </w:rPr>
          <w:instrText xml:space="preserve"> PAGEREF _Toc379544141 \h </w:instrText>
        </w:r>
        <w:r w:rsidR="006D2E7B">
          <w:rPr>
            <w:noProof/>
            <w:webHidden/>
          </w:rPr>
        </w:r>
        <w:r w:rsidR="006D2E7B">
          <w:rPr>
            <w:noProof/>
            <w:webHidden/>
          </w:rPr>
          <w:fldChar w:fldCharType="separate"/>
        </w:r>
        <w:r w:rsidR="001D412B">
          <w:rPr>
            <w:noProof/>
            <w:webHidden/>
          </w:rPr>
          <w:t>52</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42" w:history="1">
        <w:r w:rsidR="006D2E7B" w:rsidRPr="00A61837">
          <w:rPr>
            <w:rStyle w:val="Hyperlink"/>
            <w:noProof/>
            <w:lang w:val="en-AU"/>
          </w:rPr>
          <w:t>2.8.2.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Extracurricular involvement</w:t>
        </w:r>
        <w:r w:rsidR="006D2E7B">
          <w:rPr>
            <w:noProof/>
            <w:webHidden/>
          </w:rPr>
          <w:tab/>
        </w:r>
        <w:r w:rsidR="006D2E7B">
          <w:rPr>
            <w:noProof/>
            <w:webHidden/>
          </w:rPr>
          <w:fldChar w:fldCharType="begin"/>
        </w:r>
        <w:r w:rsidR="006D2E7B">
          <w:rPr>
            <w:noProof/>
            <w:webHidden/>
          </w:rPr>
          <w:instrText xml:space="preserve"> PAGEREF _Toc379544142 \h </w:instrText>
        </w:r>
        <w:r w:rsidR="006D2E7B">
          <w:rPr>
            <w:noProof/>
            <w:webHidden/>
          </w:rPr>
        </w:r>
        <w:r w:rsidR="006D2E7B">
          <w:rPr>
            <w:noProof/>
            <w:webHidden/>
          </w:rPr>
          <w:fldChar w:fldCharType="separate"/>
        </w:r>
        <w:r w:rsidR="001D412B">
          <w:rPr>
            <w:noProof/>
            <w:webHidden/>
          </w:rPr>
          <w:t>54</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43" w:history="1">
        <w:r w:rsidR="006D2E7B" w:rsidRPr="00A61837">
          <w:rPr>
            <w:rStyle w:val="Hyperlink"/>
            <w:noProof/>
            <w:lang w:val="en-AU"/>
          </w:rPr>
          <w:t>2.9</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The experience of second year Associates</w:t>
        </w:r>
        <w:r w:rsidR="006D2E7B">
          <w:rPr>
            <w:noProof/>
            <w:webHidden/>
          </w:rPr>
          <w:tab/>
        </w:r>
        <w:r w:rsidR="006D2E7B">
          <w:rPr>
            <w:noProof/>
            <w:webHidden/>
          </w:rPr>
          <w:fldChar w:fldCharType="begin"/>
        </w:r>
        <w:r w:rsidR="006D2E7B">
          <w:rPr>
            <w:noProof/>
            <w:webHidden/>
          </w:rPr>
          <w:instrText xml:space="preserve"> PAGEREF _Toc379544143 \h </w:instrText>
        </w:r>
        <w:r w:rsidR="006D2E7B">
          <w:rPr>
            <w:noProof/>
            <w:webHidden/>
          </w:rPr>
        </w:r>
        <w:r w:rsidR="006D2E7B">
          <w:rPr>
            <w:noProof/>
            <w:webHidden/>
          </w:rPr>
          <w:fldChar w:fldCharType="separate"/>
        </w:r>
        <w:r w:rsidR="001D412B">
          <w:rPr>
            <w:noProof/>
            <w:webHidden/>
          </w:rPr>
          <w:t>55</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44" w:history="1">
        <w:r w:rsidR="006D2E7B" w:rsidRPr="00A61837">
          <w:rPr>
            <w:rStyle w:val="Hyperlink"/>
            <w:noProof/>
            <w:lang w:val="en-AU"/>
          </w:rPr>
          <w:t>2.9.1.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Perceptions of second year Associates as teachers</w:t>
        </w:r>
        <w:r w:rsidR="006D2E7B">
          <w:rPr>
            <w:noProof/>
            <w:webHidden/>
          </w:rPr>
          <w:tab/>
        </w:r>
        <w:r w:rsidR="006D2E7B">
          <w:rPr>
            <w:noProof/>
            <w:webHidden/>
          </w:rPr>
          <w:fldChar w:fldCharType="begin"/>
        </w:r>
        <w:r w:rsidR="006D2E7B">
          <w:rPr>
            <w:noProof/>
            <w:webHidden/>
          </w:rPr>
          <w:instrText xml:space="preserve"> PAGEREF _Toc379544144 \h </w:instrText>
        </w:r>
        <w:r w:rsidR="006D2E7B">
          <w:rPr>
            <w:noProof/>
            <w:webHidden/>
          </w:rPr>
        </w:r>
        <w:r w:rsidR="006D2E7B">
          <w:rPr>
            <w:noProof/>
            <w:webHidden/>
          </w:rPr>
          <w:fldChar w:fldCharType="separate"/>
        </w:r>
        <w:r w:rsidR="001D412B">
          <w:rPr>
            <w:noProof/>
            <w:webHidden/>
          </w:rPr>
          <w:t>55</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45" w:history="1">
        <w:r w:rsidR="006D2E7B" w:rsidRPr="00A61837">
          <w:rPr>
            <w:rStyle w:val="Hyperlink"/>
            <w:noProof/>
            <w:lang w:val="en-AU"/>
          </w:rPr>
          <w:t>2.9.2.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Second year Associates in leadership positions</w:t>
        </w:r>
        <w:r w:rsidR="006D2E7B">
          <w:rPr>
            <w:noProof/>
            <w:webHidden/>
          </w:rPr>
          <w:tab/>
        </w:r>
        <w:r w:rsidR="006D2E7B">
          <w:rPr>
            <w:noProof/>
            <w:webHidden/>
          </w:rPr>
          <w:fldChar w:fldCharType="begin"/>
        </w:r>
        <w:r w:rsidR="006D2E7B">
          <w:rPr>
            <w:noProof/>
            <w:webHidden/>
          </w:rPr>
          <w:instrText xml:space="preserve"> PAGEREF _Toc379544145 \h </w:instrText>
        </w:r>
        <w:r w:rsidR="006D2E7B">
          <w:rPr>
            <w:noProof/>
            <w:webHidden/>
          </w:rPr>
        </w:r>
        <w:r w:rsidR="006D2E7B">
          <w:rPr>
            <w:noProof/>
            <w:webHidden/>
          </w:rPr>
          <w:fldChar w:fldCharType="separate"/>
        </w:r>
        <w:r w:rsidR="001D412B">
          <w:rPr>
            <w:noProof/>
            <w:webHidden/>
          </w:rPr>
          <w:t>56</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46" w:history="1">
        <w:r w:rsidR="006D2E7B" w:rsidRPr="00A61837">
          <w:rPr>
            <w:rStyle w:val="Hyperlink"/>
            <w:noProof/>
            <w:lang w:val="en-AU"/>
          </w:rPr>
          <w:t>2.10</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Professional efficacy and knowledge</w:t>
        </w:r>
        <w:r w:rsidR="006D2E7B">
          <w:rPr>
            <w:noProof/>
            <w:webHidden/>
          </w:rPr>
          <w:tab/>
        </w:r>
        <w:r w:rsidR="006D2E7B">
          <w:rPr>
            <w:noProof/>
            <w:webHidden/>
          </w:rPr>
          <w:fldChar w:fldCharType="begin"/>
        </w:r>
        <w:r w:rsidR="006D2E7B">
          <w:rPr>
            <w:noProof/>
            <w:webHidden/>
          </w:rPr>
          <w:instrText xml:space="preserve"> PAGEREF _Toc379544146 \h </w:instrText>
        </w:r>
        <w:r w:rsidR="006D2E7B">
          <w:rPr>
            <w:noProof/>
            <w:webHidden/>
          </w:rPr>
        </w:r>
        <w:r w:rsidR="006D2E7B">
          <w:rPr>
            <w:noProof/>
            <w:webHidden/>
          </w:rPr>
          <w:fldChar w:fldCharType="separate"/>
        </w:r>
        <w:r w:rsidR="001D412B">
          <w:rPr>
            <w:noProof/>
            <w:webHidden/>
          </w:rPr>
          <w:t>57</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47" w:history="1">
        <w:r w:rsidR="006D2E7B" w:rsidRPr="00A61837">
          <w:rPr>
            <w:rStyle w:val="Hyperlink"/>
            <w:noProof/>
            <w:lang w:val="en-AU"/>
          </w:rPr>
          <w:t>2.10.1.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First year Associates’ self-perceptions</w:t>
        </w:r>
        <w:r w:rsidR="006D2E7B">
          <w:rPr>
            <w:noProof/>
            <w:webHidden/>
          </w:rPr>
          <w:tab/>
        </w:r>
        <w:r w:rsidR="006D2E7B">
          <w:rPr>
            <w:noProof/>
            <w:webHidden/>
          </w:rPr>
          <w:fldChar w:fldCharType="begin"/>
        </w:r>
        <w:r w:rsidR="006D2E7B">
          <w:rPr>
            <w:noProof/>
            <w:webHidden/>
          </w:rPr>
          <w:instrText xml:space="preserve"> PAGEREF _Toc379544147 \h </w:instrText>
        </w:r>
        <w:r w:rsidR="006D2E7B">
          <w:rPr>
            <w:noProof/>
            <w:webHidden/>
          </w:rPr>
        </w:r>
        <w:r w:rsidR="006D2E7B">
          <w:rPr>
            <w:noProof/>
            <w:webHidden/>
          </w:rPr>
          <w:fldChar w:fldCharType="separate"/>
        </w:r>
        <w:r w:rsidR="001D412B">
          <w:rPr>
            <w:noProof/>
            <w:webHidden/>
          </w:rPr>
          <w:t>57</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48" w:history="1">
        <w:r w:rsidR="006D2E7B" w:rsidRPr="00A61837">
          <w:rPr>
            <w:rStyle w:val="Hyperlink"/>
            <w:noProof/>
            <w:lang w:val="en-AU"/>
          </w:rPr>
          <w:t>2.10.2.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Second year Associates’ self-perceptions</w:t>
        </w:r>
        <w:r w:rsidR="006D2E7B">
          <w:rPr>
            <w:noProof/>
            <w:webHidden/>
          </w:rPr>
          <w:tab/>
        </w:r>
        <w:r w:rsidR="006D2E7B">
          <w:rPr>
            <w:noProof/>
            <w:webHidden/>
          </w:rPr>
          <w:fldChar w:fldCharType="begin"/>
        </w:r>
        <w:r w:rsidR="006D2E7B">
          <w:rPr>
            <w:noProof/>
            <w:webHidden/>
          </w:rPr>
          <w:instrText xml:space="preserve"> PAGEREF _Toc379544148 \h </w:instrText>
        </w:r>
        <w:r w:rsidR="006D2E7B">
          <w:rPr>
            <w:noProof/>
            <w:webHidden/>
          </w:rPr>
        </w:r>
        <w:r w:rsidR="006D2E7B">
          <w:rPr>
            <w:noProof/>
            <w:webHidden/>
          </w:rPr>
          <w:fldChar w:fldCharType="separate"/>
        </w:r>
        <w:r w:rsidR="001D412B">
          <w:rPr>
            <w:noProof/>
            <w:webHidden/>
          </w:rPr>
          <w:t>58</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49" w:history="1">
        <w:r w:rsidR="006D2E7B" w:rsidRPr="00A61837">
          <w:rPr>
            <w:rStyle w:val="Hyperlink"/>
            <w:noProof/>
            <w:lang w:val="en-AU"/>
          </w:rPr>
          <w:t>2.10.3.</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Associates’ perceptions of their efficacy as teachers</w:t>
        </w:r>
        <w:r w:rsidR="006D2E7B">
          <w:rPr>
            <w:noProof/>
            <w:webHidden/>
          </w:rPr>
          <w:tab/>
        </w:r>
        <w:r w:rsidR="006D2E7B">
          <w:rPr>
            <w:noProof/>
            <w:webHidden/>
          </w:rPr>
          <w:fldChar w:fldCharType="begin"/>
        </w:r>
        <w:r w:rsidR="006D2E7B">
          <w:rPr>
            <w:noProof/>
            <w:webHidden/>
          </w:rPr>
          <w:instrText xml:space="preserve"> PAGEREF _Toc379544149 \h </w:instrText>
        </w:r>
        <w:r w:rsidR="006D2E7B">
          <w:rPr>
            <w:noProof/>
            <w:webHidden/>
          </w:rPr>
        </w:r>
        <w:r w:rsidR="006D2E7B">
          <w:rPr>
            <w:noProof/>
            <w:webHidden/>
          </w:rPr>
          <w:fldChar w:fldCharType="separate"/>
        </w:r>
        <w:r w:rsidR="001D412B">
          <w:rPr>
            <w:noProof/>
            <w:webHidden/>
          </w:rPr>
          <w:t>59</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50" w:history="1">
        <w:r w:rsidR="006D2E7B" w:rsidRPr="00A61837">
          <w:rPr>
            <w:rStyle w:val="Hyperlink"/>
            <w:noProof/>
            <w:lang w:val="en-AU"/>
          </w:rPr>
          <w:t>2.10.4.</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Associates’ professional knowledge</w:t>
        </w:r>
        <w:r w:rsidR="006D2E7B">
          <w:rPr>
            <w:noProof/>
            <w:webHidden/>
          </w:rPr>
          <w:tab/>
        </w:r>
        <w:r w:rsidR="006D2E7B">
          <w:rPr>
            <w:noProof/>
            <w:webHidden/>
          </w:rPr>
          <w:fldChar w:fldCharType="begin"/>
        </w:r>
        <w:r w:rsidR="006D2E7B">
          <w:rPr>
            <w:noProof/>
            <w:webHidden/>
          </w:rPr>
          <w:instrText xml:space="preserve"> PAGEREF _Toc379544150 \h </w:instrText>
        </w:r>
        <w:r w:rsidR="006D2E7B">
          <w:rPr>
            <w:noProof/>
            <w:webHidden/>
          </w:rPr>
        </w:r>
        <w:r w:rsidR="006D2E7B">
          <w:rPr>
            <w:noProof/>
            <w:webHidden/>
          </w:rPr>
          <w:fldChar w:fldCharType="separate"/>
        </w:r>
        <w:r w:rsidR="001D412B">
          <w:rPr>
            <w:noProof/>
            <w:webHidden/>
          </w:rPr>
          <w:t>62</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51" w:history="1">
        <w:r w:rsidR="006D2E7B" w:rsidRPr="00A61837">
          <w:rPr>
            <w:rStyle w:val="Hyperlink"/>
            <w:noProof/>
            <w:lang w:val="en-AU"/>
          </w:rPr>
          <w:t>2.11</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Leadership coaches</w:t>
        </w:r>
        <w:r w:rsidR="006D2E7B">
          <w:rPr>
            <w:noProof/>
            <w:webHidden/>
          </w:rPr>
          <w:tab/>
        </w:r>
        <w:r w:rsidR="006D2E7B">
          <w:rPr>
            <w:noProof/>
            <w:webHidden/>
          </w:rPr>
          <w:fldChar w:fldCharType="begin"/>
        </w:r>
        <w:r w:rsidR="006D2E7B">
          <w:rPr>
            <w:noProof/>
            <w:webHidden/>
          </w:rPr>
          <w:instrText xml:space="preserve"> PAGEREF _Toc379544151 \h </w:instrText>
        </w:r>
        <w:r w:rsidR="006D2E7B">
          <w:rPr>
            <w:noProof/>
            <w:webHidden/>
          </w:rPr>
        </w:r>
        <w:r w:rsidR="006D2E7B">
          <w:rPr>
            <w:noProof/>
            <w:webHidden/>
          </w:rPr>
          <w:fldChar w:fldCharType="separate"/>
        </w:r>
        <w:r w:rsidR="001D412B">
          <w:rPr>
            <w:noProof/>
            <w:webHidden/>
          </w:rPr>
          <w:t>63</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52" w:history="1">
        <w:r w:rsidR="006D2E7B" w:rsidRPr="00A61837">
          <w:rPr>
            <w:rStyle w:val="Hyperlink"/>
            <w:noProof/>
            <w:lang w:val="en-AU"/>
          </w:rPr>
          <w:t>2.12</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The future</w:t>
        </w:r>
        <w:r w:rsidR="006D2E7B">
          <w:rPr>
            <w:noProof/>
            <w:webHidden/>
          </w:rPr>
          <w:tab/>
        </w:r>
        <w:r w:rsidR="006D2E7B">
          <w:rPr>
            <w:noProof/>
            <w:webHidden/>
          </w:rPr>
          <w:fldChar w:fldCharType="begin"/>
        </w:r>
        <w:r w:rsidR="006D2E7B">
          <w:rPr>
            <w:noProof/>
            <w:webHidden/>
          </w:rPr>
          <w:instrText xml:space="preserve"> PAGEREF _Toc379544152 \h </w:instrText>
        </w:r>
        <w:r w:rsidR="006D2E7B">
          <w:rPr>
            <w:noProof/>
            <w:webHidden/>
          </w:rPr>
        </w:r>
        <w:r w:rsidR="006D2E7B">
          <w:rPr>
            <w:noProof/>
            <w:webHidden/>
          </w:rPr>
          <w:fldChar w:fldCharType="separate"/>
        </w:r>
        <w:r w:rsidR="001D412B">
          <w:rPr>
            <w:noProof/>
            <w:webHidden/>
          </w:rPr>
          <w:t>64</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53" w:history="1">
        <w:r w:rsidR="006D2E7B" w:rsidRPr="00A61837">
          <w:rPr>
            <w:rStyle w:val="Hyperlink"/>
            <w:noProof/>
            <w:lang w:val="en-AU"/>
          </w:rPr>
          <w:t>2.12.1.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Associates’ plans for the future</w:t>
        </w:r>
        <w:r w:rsidR="006D2E7B">
          <w:rPr>
            <w:noProof/>
            <w:webHidden/>
          </w:rPr>
          <w:tab/>
        </w:r>
        <w:r w:rsidR="006D2E7B">
          <w:rPr>
            <w:noProof/>
            <w:webHidden/>
          </w:rPr>
          <w:fldChar w:fldCharType="begin"/>
        </w:r>
        <w:r w:rsidR="006D2E7B">
          <w:rPr>
            <w:noProof/>
            <w:webHidden/>
          </w:rPr>
          <w:instrText xml:space="preserve"> PAGEREF _Toc379544153 \h </w:instrText>
        </w:r>
        <w:r w:rsidR="006D2E7B">
          <w:rPr>
            <w:noProof/>
            <w:webHidden/>
          </w:rPr>
        </w:r>
        <w:r w:rsidR="006D2E7B">
          <w:rPr>
            <w:noProof/>
            <w:webHidden/>
          </w:rPr>
          <w:fldChar w:fldCharType="separate"/>
        </w:r>
        <w:r w:rsidR="001D412B">
          <w:rPr>
            <w:noProof/>
            <w:webHidden/>
          </w:rPr>
          <w:t>64</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54" w:history="1">
        <w:r w:rsidR="006D2E7B" w:rsidRPr="00A61837">
          <w:rPr>
            <w:rStyle w:val="Hyperlink"/>
            <w:noProof/>
            <w:lang w:val="en-AU"/>
          </w:rPr>
          <w:t>2.12.2.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Cohort 1 after completing the Pathway</w:t>
        </w:r>
        <w:r w:rsidR="006D2E7B">
          <w:rPr>
            <w:noProof/>
            <w:webHidden/>
          </w:rPr>
          <w:tab/>
        </w:r>
        <w:r w:rsidR="006D2E7B">
          <w:rPr>
            <w:noProof/>
            <w:webHidden/>
          </w:rPr>
          <w:fldChar w:fldCharType="begin"/>
        </w:r>
        <w:r w:rsidR="006D2E7B">
          <w:rPr>
            <w:noProof/>
            <w:webHidden/>
          </w:rPr>
          <w:instrText xml:space="preserve"> PAGEREF _Toc379544154 \h </w:instrText>
        </w:r>
        <w:r w:rsidR="006D2E7B">
          <w:rPr>
            <w:noProof/>
            <w:webHidden/>
          </w:rPr>
        </w:r>
        <w:r w:rsidR="006D2E7B">
          <w:rPr>
            <w:noProof/>
            <w:webHidden/>
          </w:rPr>
          <w:fldChar w:fldCharType="separate"/>
        </w:r>
        <w:r w:rsidR="001D412B">
          <w:rPr>
            <w:noProof/>
            <w:webHidden/>
          </w:rPr>
          <w:t>67</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55" w:history="1">
        <w:r w:rsidR="006D2E7B" w:rsidRPr="00A61837">
          <w:rPr>
            <w:rStyle w:val="Hyperlink"/>
            <w:noProof/>
            <w:lang w:val="en-AU"/>
          </w:rPr>
          <w:t>2.12.3.</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The 2012 Principal Survey</w:t>
        </w:r>
        <w:r w:rsidR="006D2E7B">
          <w:rPr>
            <w:noProof/>
            <w:webHidden/>
          </w:rPr>
          <w:tab/>
        </w:r>
        <w:r w:rsidR="006D2E7B">
          <w:rPr>
            <w:noProof/>
            <w:webHidden/>
          </w:rPr>
          <w:fldChar w:fldCharType="begin"/>
        </w:r>
        <w:r w:rsidR="006D2E7B">
          <w:rPr>
            <w:noProof/>
            <w:webHidden/>
          </w:rPr>
          <w:instrText xml:space="preserve"> PAGEREF _Toc379544155 \h </w:instrText>
        </w:r>
        <w:r w:rsidR="006D2E7B">
          <w:rPr>
            <w:noProof/>
            <w:webHidden/>
          </w:rPr>
        </w:r>
        <w:r w:rsidR="006D2E7B">
          <w:rPr>
            <w:noProof/>
            <w:webHidden/>
          </w:rPr>
          <w:fldChar w:fldCharType="separate"/>
        </w:r>
        <w:r w:rsidR="001D412B">
          <w:rPr>
            <w:noProof/>
            <w:webHidden/>
          </w:rPr>
          <w:t>68</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56" w:history="1">
        <w:r w:rsidR="006D2E7B" w:rsidRPr="00A61837">
          <w:rPr>
            <w:rStyle w:val="Hyperlink"/>
            <w:noProof/>
            <w:lang w:val="en-AU"/>
          </w:rPr>
          <w:t>2.12.4.</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Stakeholder views of the future</w:t>
        </w:r>
        <w:r w:rsidR="006D2E7B">
          <w:rPr>
            <w:noProof/>
            <w:webHidden/>
          </w:rPr>
          <w:tab/>
        </w:r>
        <w:r w:rsidR="006D2E7B">
          <w:rPr>
            <w:noProof/>
            <w:webHidden/>
          </w:rPr>
          <w:fldChar w:fldCharType="begin"/>
        </w:r>
        <w:r w:rsidR="006D2E7B">
          <w:rPr>
            <w:noProof/>
            <w:webHidden/>
          </w:rPr>
          <w:instrText xml:space="preserve"> PAGEREF _Toc379544156 \h </w:instrText>
        </w:r>
        <w:r w:rsidR="006D2E7B">
          <w:rPr>
            <w:noProof/>
            <w:webHidden/>
          </w:rPr>
        </w:r>
        <w:r w:rsidR="006D2E7B">
          <w:rPr>
            <w:noProof/>
            <w:webHidden/>
          </w:rPr>
          <w:fldChar w:fldCharType="separate"/>
        </w:r>
        <w:r w:rsidR="001D412B">
          <w:rPr>
            <w:noProof/>
            <w:webHidden/>
          </w:rPr>
          <w:t>69</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157" w:history="1">
        <w:r w:rsidR="006D2E7B" w:rsidRPr="00A61837">
          <w:rPr>
            <w:rStyle w:val="Hyperlink"/>
            <w:noProof/>
            <w:lang w:val="en-AU"/>
          </w:rPr>
          <w:t>Part 3. Key Questions and Conclusions</w:t>
        </w:r>
        <w:r w:rsidR="006D2E7B">
          <w:rPr>
            <w:noProof/>
            <w:webHidden/>
          </w:rPr>
          <w:tab/>
        </w:r>
        <w:r w:rsidR="006D2E7B">
          <w:rPr>
            <w:noProof/>
            <w:webHidden/>
          </w:rPr>
          <w:fldChar w:fldCharType="begin"/>
        </w:r>
        <w:r w:rsidR="006D2E7B">
          <w:rPr>
            <w:noProof/>
            <w:webHidden/>
          </w:rPr>
          <w:instrText xml:space="preserve"> PAGEREF _Toc379544157 \h </w:instrText>
        </w:r>
        <w:r w:rsidR="006D2E7B">
          <w:rPr>
            <w:noProof/>
            <w:webHidden/>
          </w:rPr>
        </w:r>
        <w:r w:rsidR="006D2E7B">
          <w:rPr>
            <w:noProof/>
            <w:webHidden/>
          </w:rPr>
          <w:fldChar w:fldCharType="separate"/>
        </w:r>
        <w:r w:rsidR="001D412B">
          <w:rPr>
            <w:noProof/>
            <w:webHidden/>
          </w:rPr>
          <w:t>71</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58" w:history="1">
        <w:r w:rsidR="006D2E7B" w:rsidRPr="00A61837">
          <w:rPr>
            <w:rStyle w:val="Hyperlink"/>
            <w:noProof/>
            <w:lang w:val="en-AU"/>
          </w:rPr>
          <w:t>3.1</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Ways to Improve Implementation of the Pathway</w:t>
        </w:r>
        <w:r w:rsidR="006D2E7B">
          <w:rPr>
            <w:noProof/>
            <w:webHidden/>
          </w:rPr>
          <w:tab/>
        </w:r>
        <w:r w:rsidR="006D2E7B">
          <w:rPr>
            <w:noProof/>
            <w:webHidden/>
          </w:rPr>
          <w:fldChar w:fldCharType="begin"/>
        </w:r>
        <w:r w:rsidR="006D2E7B">
          <w:rPr>
            <w:noProof/>
            <w:webHidden/>
          </w:rPr>
          <w:instrText xml:space="preserve"> PAGEREF _Toc379544158 \h </w:instrText>
        </w:r>
        <w:r w:rsidR="006D2E7B">
          <w:rPr>
            <w:noProof/>
            <w:webHidden/>
          </w:rPr>
        </w:r>
        <w:r w:rsidR="006D2E7B">
          <w:rPr>
            <w:noProof/>
            <w:webHidden/>
          </w:rPr>
          <w:fldChar w:fldCharType="separate"/>
        </w:r>
        <w:r w:rsidR="001D412B">
          <w:rPr>
            <w:noProof/>
            <w:webHidden/>
          </w:rPr>
          <w:t>71</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59" w:history="1">
        <w:r w:rsidR="006D2E7B" w:rsidRPr="00A61837">
          <w:rPr>
            <w:rStyle w:val="Hyperlink"/>
            <w:noProof/>
            <w:lang w:val="en-AU"/>
          </w:rPr>
          <w:t>3.1.1.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Key factors influencing the achievement of initiative objectives</w:t>
        </w:r>
        <w:r w:rsidR="006D2E7B">
          <w:rPr>
            <w:noProof/>
            <w:webHidden/>
          </w:rPr>
          <w:tab/>
        </w:r>
        <w:r w:rsidR="006D2E7B">
          <w:rPr>
            <w:noProof/>
            <w:webHidden/>
          </w:rPr>
          <w:fldChar w:fldCharType="begin"/>
        </w:r>
        <w:r w:rsidR="006D2E7B">
          <w:rPr>
            <w:noProof/>
            <w:webHidden/>
          </w:rPr>
          <w:instrText xml:space="preserve"> PAGEREF _Toc379544159 \h </w:instrText>
        </w:r>
        <w:r w:rsidR="006D2E7B">
          <w:rPr>
            <w:noProof/>
            <w:webHidden/>
          </w:rPr>
        </w:r>
        <w:r w:rsidR="006D2E7B">
          <w:rPr>
            <w:noProof/>
            <w:webHidden/>
          </w:rPr>
          <w:fldChar w:fldCharType="separate"/>
        </w:r>
        <w:r w:rsidR="001D412B">
          <w:rPr>
            <w:noProof/>
            <w:webHidden/>
          </w:rPr>
          <w:t>75</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60" w:history="1">
        <w:r w:rsidR="006D2E7B" w:rsidRPr="00A61837">
          <w:rPr>
            <w:rStyle w:val="Hyperlink"/>
            <w:noProof/>
            <w:lang w:val="en-AU"/>
          </w:rPr>
          <w:t>3.1.2.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Barriers to national implementation</w:t>
        </w:r>
        <w:r w:rsidR="006D2E7B">
          <w:rPr>
            <w:noProof/>
            <w:webHidden/>
          </w:rPr>
          <w:tab/>
        </w:r>
        <w:r w:rsidR="006D2E7B">
          <w:rPr>
            <w:noProof/>
            <w:webHidden/>
          </w:rPr>
          <w:fldChar w:fldCharType="begin"/>
        </w:r>
        <w:r w:rsidR="006D2E7B">
          <w:rPr>
            <w:noProof/>
            <w:webHidden/>
          </w:rPr>
          <w:instrText xml:space="preserve"> PAGEREF _Toc379544160 \h </w:instrText>
        </w:r>
        <w:r w:rsidR="006D2E7B">
          <w:rPr>
            <w:noProof/>
            <w:webHidden/>
          </w:rPr>
        </w:r>
        <w:r w:rsidR="006D2E7B">
          <w:rPr>
            <w:noProof/>
            <w:webHidden/>
          </w:rPr>
          <w:fldChar w:fldCharType="separate"/>
        </w:r>
        <w:r w:rsidR="001D412B">
          <w:rPr>
            <w:noProof/>
            <w:webHidden/>
          </w:rPr>
          <w:t>79</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61" w:history="1">
        <w:r w:rsidR="006D2E7B" w:rsidRPr="00A61837">
          <w:rPr>
            <w:rStyle w:val="Hyperlink"/>
            <w:noProof/>
            <w:lang w:val="en-AU"/>
          </w:rPr>
          <w:t>3.2</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Pathway Impacts, Outcomes and Policy Considerations</w:t>
        </w:r>
        <w:r w:rsidR="006D2E7B">
          <w:rPr>
            <w:noProof/>
            <w:webHidden/>
          </w:rPr>
          <w:tab/>
        </w:r>
        <w:r w:rsidR="006D2E7B">
          <w:rPr>
            <w:noProof/>
            <w:webHidden/>
          </w:rPr>
          <w:fldChar w:fldCharType="begin"/>
        </w:r>
        <w:r w:rsidR="006D2E7B">
          <w:rPr>
            <w:noProof/>
            <w:webHidden/>
          </w:rPr>
          <w:instrText xml:space="preserve"> PAGEREF _Toc379544161 \h </w:instrText>
        </w:r>
        <w:r w:rsidR="006D2E7B">
          <w:rPr>
            <w:noProof/>
            <w:webHidden/>
          </w:rPr>
        </w:r>
        <w:r w:rsidR="006D2E7B">
          <w:rPr>
            <w:noProof/>
            <w:webHidden/>
          </w:rPr>
          <w:fldChar w:fldCharType="separate"/>
        </w:r>
        <w:r w:rsidR="001D412B">
          <w:rPr>
            <w:noProof/>
            <w:webHidden/>
          </w:rPr>
          <w:t>81</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62" w:history="1">
        <w:r w:rsidR="006D2E7B" w:rsidRPr="00A61837">
          <w:rPr>
            <w:rStyle w:val="Hyperlink"/>
            <w:noProof/>
            <w:lang w:val="en-AU"/>
          </w:rPr>
          <w:t>3.3</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Key question 2</w:t>
        </w:r>
        <w:r w:rsidR="006D2E7B">
          <w:rPr>
            <w:noProof/>
            <w:webHidden/>
          </w:rPr>
          <w:tab/>
        </w:r>
        <w:r w:rsidR="006D2E7B">
          <w:rPr>
            <w:noProof/>
            <w:webHidden/>
          </w:rPr>
          <w:fldChar w:fldCharType="begin"/>
        </w:r>
        <w:r w:rsidR="006D2E7B">
          <w:rPr>
            <w:noProof/>
            <w:webHidden/>
          </w:rPr>
          <w:instrText xml:space="preserve"> PAGEREF _Toc379544162 \h </w:instrText>
        </w:r>
        <w:r w:rsidR="006D2E7B">
          <w:rPr>
            <w:noProof/>
            <w:webHidden/>
          </w:rPr>
        </w:r>
        <w:r w:rsidR="006D2E7B">
          <w:rPr>
            <w:noProof/>
            <w:webHidden/>
          </w:rPr>
          <w:fldChar w:fldCharType="separate"/>
        </w:r>
        <w:r w:rsidR="001D412B">
          <w:rPr>
            <w:noProof/>
            <w:webHidden/>
          </w:rPr>
          <w:t>82</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63" w:history="1">
        <w:r w:rsidR="006D2E7B" w:rsidRPr="00A61837">
          <w:rPr>
            <w:rStyle w:val="Hyperlink"/>
            <w:noProof/>
            <w:lang w:val="en-AU"/>
          </w:rPr>
          <w:t>3.3.1.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Associates’ effectiveness at the start of the school year</w:t>
        </w:r>
        <w:r w:rsidR="006D2E7B">
          <w:rPr>
            <w:noProof/>
            <w:webHidden/>
          </w:rPr>
          <w:tab/>
        </w:r>
        <w:r w:rsidR="006D2E7B">
          <w:rPr>
            <w:noProof/>
            <w:webHidden/>
          </w:rPr>
          <w:fldChar w:fldCharType="begin"/>
        </w:r>
        <w:r w:rsidR="006D2E7B">
          <w:rPr>
            <w:noProof/>
            <w:webHidden/>
          </w:rPr>
          <w:instrText xml:space="preserve"> PAGEREF _Toc379544163 \h </w:instrText>
        </w:r>
        <w:r w:rsidR="006D2E7B">
          <w:rPr>
            <w:noProof/>
            <w:webHidden/>
          </w:rPr>
        </w:r>
        <w:r w:rsidR="006D2E7B">
          <w:rPr>
            <w:noProof/>
            <w:webHidden/>
          </w:rPr>
          <w:fldChar w:fldCharType="separate"/>
        </w:r>
        <w:r w:rsidR="001D412B">
          <w:rPr>
            <w:noProof/>
            <w:webHidden/>
          </w:rPr>
          <w:t>82</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64" w:history="1">
        <w:r w:rsidR="006D2E7B" w:rsidRPr="00A61837">
          <w:rPr>
            <w:rStyle w:val="Hyperlink"/>
            <w:noProof/>
            <w:lang w:val="en-AU"/>
          </w:rPr>
          <w:t>3.3.2.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Associates in Term 3 of their first year</w:t>
        </w:r>
        <w:r w:rsidR="006D2E7B">
          <w:rPr>
            <w:noProof/>
            <w:webHidden/>
          </w:rPr>
          <w:tab/>
        </w:r>
        <w:r w:rsidR="006D2E7B">
          <w:rPr>
            <w:noProof/>
            <w:webHidden/>
          </w:rPr>
          <w:fldChar w:fldCharType="begin"/>
        </w:r>
        <w:r w:rsidR="006D2E7B">
          <w:rPr>
            <w:noProof/>
            <w:webHidden/>
          </w:rPr>
          <w:instrText xml:space="preserve"> PAGEREF _Toc379544164 \h </w:instrText>
        </w:r>
        <w:r w:rsidR="006D2E7B">
          <w:rPr>
            <w:noProof/>
            <w:webHidden/>
          </w:rPr>
        </w:r>
        <w:r w:rsidR="006D2E7B">
          <w:rPr>
            <w:noProof/>
            <w:webHidden/>
          </w:rPr>
          <w:fldChar w:fldCharType="separate"/>
        </w:r>
        <w:r w:rsidR="001D412B">
          <w:rPr>
            <w:noProof/>
            <w:webHidden/>
          </w:rPr>
          <w:t>85</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65" w:history="1">
        <w:r w:rsidR="006D2E7B" w:rsidRPr="00A61837">
          <w:rPr>
            <w:rStyle w:val="Hyperlink"/>
            <w:noProof/>
            <w:lang w:val="en-AU"/>
          </w:rPr>
          <w:t>3.3.3.</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Associates in their second year</w:t>
        </w:r>
        <w:r w:rsidR="006D2E7B">
          <w:rPr>
            <w:noProof/>
            <w:webHidden/>
          </w:rPr>
          <w:tab/>
        </w:r>
        <w:r w:rsidR="006D2E7B">
          <w:rPr>
            <w:noProof/>
            <w:webHidden/>
          </w:rPr>
          <w:fldChar w:fldCharType="begin"/>
        </w:r>
        <w:r w:rsidR="006D2E7B">
          <w:rPr>
            <w:noProof/>
            <w:webHidden/>
          </w:rPr>
          <w:instrText xml:space="preserve"> PAGEREF _Toc379544165 \h </w:instrText>
        </w:r>
        <w:r w:rsidR="006D2E7B">
          <w:rPr>
            <w:noProof/>
            <w:webHidden/>
          </w:rPr>
        </w:r>
        <w:r w:rsidR="006D2E7B">
          <w:rPr>
            <w:noProof/>
            <w:webHidden/>
          </w:rPr>
          <w:fldChar w:fldCharType="separate"/>
        </w:r>
        <w:r w:rsidR="001D412B">
          <w:rPr>
            <w:noProof/>
            <w:webHidden/>
          </w:rPr>
          <w:t>86</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66" w:history="1">
        <w:r w:rsidR="006D2E7B" w:rsidRPr="00A61837">
          <w:rPr>
            <w:rStyle w:val="Hyperlink"/>
            <w:noProof/>
            <w:lang w:val="en-AU"/>
          </w:rPr>
          <w:t>3.4</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Key question 3</w:t>
        </w:r>
        <w:r w:rsidR="006D2E7B">
          <w:rPr>
            <w:noProof/>
            <w:webHidden/>
          </w:rPr>
          <w:tab/>
        </w:r>
        <w:r w:rsidR="006D2E7B">
          <w:rPr>
            <w:noProof/>
            <w:webHidden/>
          </w:rPr>
          <w:fldChar w:fldCharType="begin"/>
        </w:r>
        <w:r w:rsidR="006D2E7B">
          <w:rPr>
            <w:noProof/>
            <w:webHidden/>
          </w:rPr>
          <w:instrText xml:space="preserve"> PAGEREF _Toc379544166 \h </w:instrText>
        </w:r>
        <w:r w:rsidR="006D2E7B">
          <w:rPr>
            <w:noProof/>
            <w:webHidden/>
          </w:rPr>
        </w:r>
        <w:r w:rsidR="006D2E7B">
          <w:rPr>
            <w:noProof/>
            <w:webHidden/>
          </w:rPr>
          <w:fldChar w:fldCharType="separate"/>
        </w:r>
        <w:r w:rsidR="001D412B">
          <w:rPr>
            <w:noProof/>
            <w:webHidden/>
          </w:rPr>
          <w:t>87</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67" w:history="1">
        <w:r w:rsidR="006D2E7B" w:rsidRPr="00A61837">
          <w:rPr>
            <w:rStyle w:val="Hyperlink"/>
            <w:noProof/>
            <w:lang w:val="en-AU"/>
          </w:rPr>
          <w:t>3.5</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Key question 4</w:t>
        </w:r>
        <w:r w:rsidR="006D2E7B">
          <w:rPr>
            <w:noProof/>
            <w:webHidden/>
          </w:rPr>
          <w:tab/>
        </w:r>
        <w:r w:rsidR="006D2E7B">
          <w:rPr>
            <w:noProof/>
            <w:webHidden/>
          </w:rPr>
          <w:fldChar w:fldCharType="begin"/>
        </w:r>
        <w:r w:rsidR="006D2E7B">
          <w:rPr>
            <w:noProof/>
            <w:webHidden/>
          </w:rPr>
          <w:instrText xml:space="preserve"> PAGEREF _Toc379544167 \h </w:instrText>
        </w:r>
        <w:r w:rsidR="006D2E7B">
          <w:rPr>
            <w:noProof/>
            <w:webHidden/>
          </w:rPr>
        </w:r>
        <w:r w:rsidR="006D2E7B">
          <w:rPr>
            <w:noProof/>
            <w:webHidden/>
          </w:rPr>
          <w:fldChar w:fldCharType="separate"/>
        </w:r>
        <w:r w:rsidR="001D412B">
          <w:rPr>
            <w:noProof/>
            <w:webHidden/>
          </w:rPr>
          <w:t>89</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68" w:history="1">
        <w:r w:rsidR="006D2E7B" w:rsidRPr="00A61837">
          <w:rPr>
            <w:rStyle w:val="Hyperlink"/>
            <w:noProof/>
            <w:lang w:val="en-AU"/>
          </w:rPr>
          <w:t>3.6</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Key question 5</w:t>
        </w:r>
        <w:r w:rsidR="006D2E7B">
          <w:rPr>
            <w:noProof/>
            <w:webHidden/>
          </w:rPr>
          <w:tab/>
        </w:r>
        <w:r w:rsidR="006D2E7B">
          <w:rPr>
            <w:noProof/>
            <w:webHidden/>
          </w:rPr>
          <w:fldChar w:fldCharType="begin"/>
        </w:r>
        <w:r w:rsidR="006D2E7B">
          <w:rPr>
            <w:noProof/>
            <w:webHidden/>
          </w:rPr>
          <w:instrText xml:space="preserve"> PAGEREF _Toc379544168 \h </w:instrText>
        </w:r>
        <w:r w:rsidR="006D2E7B">
          <w:rPr>
            <w:noProof/>
            <w:webHidden/>
          </w:rPr>
        </w:r>
        <w:r w:rsidR="006D2E7B">
          <w:rPr>
            <w:noProof/>
            <w:webHidden/>
          </w:rPr>
          <w:fldChar w:fldCharType="separate"/>
        </w:r>
        <w:r w:rsidR="001D412B">
          <w:rPr>
            <w:noProof/>
            <w:webHidden/>
          </w:rPr>
          <w:t>93</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69" w:history="1">
        <w:r w:rsidR="006D2E7B" w:rsidRPr="00A61837">
          <w:rPr>
            <w:rStyle w:val="Hyperlink"/>
            <w:noProof/>
            <w:lang w:val="en-AU"/>
          </w:rPr>
          <w:t>3.6.1.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The cost of a traditional teacher education pathway</w:t>
        </w:r>
        <w:r w:rsidR="006D2E7B">
          <w:rPr>
            <w:noProof/>
            <w:webHidden/>
          </w:rPr>
          <w:tab/>
        </w:r>
        <w:r w:rsidR="006D2E7B">
          <w:rPr>
            <w:noProof/>
            <w:webHidden/>
          </w:rPr>
          <w:fldChar w:fldCharType="begin"/>
        </w:r>
        <w:r w:rsidR="006D2E7B">
          <w:rPr>
            <w:noProof/>
            <w:webHidden/>
          </w:rPr>
          <w:instrText xml:space="preserve"> PAGEREF _Toc379544169 \h </w:instrText>
        </w:r>
        <w:r w:rsidR="006D2E7B">
          <w:rPr>
            <w:noProof/>
            <w:webHidden/>
          </w:rPr>
        </w:r>
        <w:r w:rsidR="006D2E7B">
          <w:rPr>
            <w:noProof/>
            <w:webHidden/>
          </w:rPr>
          <w:fldChar w:fldCharType="separate"/>
        </w:r>
        <w:r w:rsidR="001D412B">
          <w:rPr>
            <w:noProof/>
            <w:webHidden/>
          </w:rPr>
          <w:t>94</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70" w:history="1">
        <w:r w:rsidR="006D2E7B" w:rsidRPr="00A61837">
          <w:rPr>
            <w:rStyle w:val="Hyperlink"/>
            <w:noProof/>
            <w:lang w:val="en-AU"/>
          </w:rPr>
          <w:t>3.6.2.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The cost of the TFA Pathway</w:t>
        </w:r>
        <w:r w:rsidR="006D2E7B">
          <w:rPr>
            <w:noProof/>
            <w:webHidden/>
          </w:rPr>
          <w:tab/>
        </w:r>
        <w:r w:rsidR="006D2E7B">
          <w:rPr>
            <w:noProof/>
            <w:webHidden/>
          </w:rPr>
          <w:fldChar w:fldCharType="begin"/>
        </w:r>
        <w:r w:rsidR="006D2E7B">
          <w:rPr>
            <w:noProof/>
            <w:webHidden/>
          </w:rPr>
          <w:instrText xml:space="preserve"> PAGEREF _Toc379544170 \h </w:instrText>
        </w:r>
        <w:r w:rsidR="006D2E7B">
          <w:rPr>
            <w:noProof/>
            <w:webHidden/>
          </w:rPr>
        </w:r>
        <w:r w:rsidR="006D2E7B">
          <w:rPr>
            <w:noProof/>
            <w:webHidden/>
          </w:rPr>
          <w:fldChar w:fldCharType="separate"/>
        </w:r>
        <w:r w:rsidR="001D412B">
          <w:rPr>
            <w:noProof/>
            <w:webHidden/>
          </w:rPr>
          <w:t>96</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71" w:history="1">
        <w:r w:rsidR="006D2E7B" w:rsidRPr="00A61837">
          <w:rPr>
            <w:rStyle w:val="Hyperlink"/>
            <w:noProof/>
            <w:lang w:val="en-AU"/>
          </w:rPr>
          <w:t>3.6.3.</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Attraction and recruitment</w:t>
        </w:r>
        <w:r w:rsidR="006D2E7B">
          <w:rPr>
            <w:noProof/>
            <w:webHidden/>
          </w:rPr>
          <w:tab/>
        </w:r>
        <w:r w:rsidR="006D2E7B">
          <w:rPr>
            <w:noProof/>
            <w:webHidden/>
          </w:rPr>
          <w:fldChar w:fldCharType="begin"/>
        </w:r>
        <w:r w:rsidR="006D2E7B">
          <w:rPr>
            <w:noProof/>
            <w:webHidden/>
          </w:rPr>
          <w:instrText xml:space="preserve"> PAGEREF _Toc379544171 \h </w:instrText>
        </w:r>
        <w:r w:rsidR="006D2E7B">
          <w:rPr>
            <w:noProof/>
            <w:webHidden/>
          </w:rPr>
        </w:r>
        <w:r w:rsidR="006D2E7B">
          <w:rPr>
            <w:noProof/>
            <w:webHidden/>
          </w:rPr>
          <w:fldChar w:fldCharType="separate"/>
        </w:r>
        <w:r w:rsidR="001D412B">
          <w:rPr>
            <w:noProof/>
            <w:webHidden/>
          </w:rPr>
          <w:t>98</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72" w:history="1">
        <w:r w:rsidR="006D2E7B" w:rsidRPr="00A61837">
          <w:rPr>
            <w:rStyle w:val="Hyperlink"/>
            <w:noProof/>
            <w:lang w:val="en-AU"/>
          </w:rPr>
          <w:t>3.6.4.</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Placement</w:t>
        </w:r>
        <w:r w:rsidR="006D2E7B">
          <w:rPr>
            <w:noProof/>
            <w:webHidden/>
          </w:rPr>
          <w:tab/>
        </w:r>
        <w:r w:rsidR="006D2E7B">
          <w:rPr>
            <w:noProof/>
            <w:webHidden/>
          </w:rPr>
          <w:fldChar w:fldCharType="begin"/>
        </w:r>
        <w:r w:rsidR="006D2E7B">
          <w:rPr>
            <w:noProof/>
            <w:webHidden/>
          </w:rPr>
          <w:instrText xml:space="preserve"> PAGEREF _Toc379544172 \h </w:instrText>
        </w:r>
        <w:r w:rsidR="006D2E7B">
          <w:rPr>
            <w:noProof/>
            <w:webHidden/>
          </w:rPr>
        </w:r>
        <w:r w:rsidR="006D2E7B">
          <w:rPr>
            <w:noProof/>
            <w:webHidden/>
          </w:rPr>
          <w:fldChar w:fldCharType="separate"/>
        </w:r>
        <w:r w:rsidR="001D412B">
          <w:rPr>
            <w:noProof/>
            <w:webHidden/>
          </w:rPr>
          <w:t>100</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73" w:history="1">
        <w:r w:rsidR="006D2E7B" w:rsidRPr="00A61837">
          <w:rPr>
            <w:rStyle w:val="Hyperlink"/>
            <w:noProof/>
            <w:lang w:val="en-AU"/>
          </w:rPr>
          <w:t>3.6.5.</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Teacher education</w:t>
        </w:r>
        <w:r w:rsidR="006D2E7B">
          <w:rPr>
            <w:noProof/>
            <w:webHidden/>
          </w:rPr>
          <w:tab/>
        </w:r>
        <w:r w:rsidR="006D2E7B">
          <w:rPr>
            <w:noProof/>
            <w:webHidden/>
          </w:rPr>
          <w:fldChar w:fldCharType="begin"/>
        </w:r>
        <w:r w:rsidR="006D2E7B">
          <w:rPr>
            <w:noProof/>
            <w:webHidden/>
          </w:rPr>
          <w:instrText xml:space="preserve"> PAGEREF _Toc379544173 \h </w:instrText>
        </w:r>
        <w:r w:rsidR="006D2E7B">
          <w:rPr>
            <w:noProof/>
            <w:webHidden/>
          </w:rPr>
        </w:r>
        <w:r w:rsidR="006D2E7B">
          <w:rPr>
            <w:noProof/>
            <w:webHidden/>
          </w:rPr>
          <w:fldChar w:fldCharType="separate"/>
        </w:r>
        <w:r w:rsidR="001D412B">
          <w:rPr>
            <w:noProof/>
            <w:webHidden/>
          </w:rPr>
          <w:t>102</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74" w:history="1">
        <w:r w:rsidR="006D2E7B" w:rsidRPr="00A61837">
          <w:rPr>
            <w:rStyle w:val="Hyperlink"/>
            <w:noProof/>
            <w:lang w:val="en-AU"/>
          </w:rPr>
          <w:t>3.6.6.</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Leadership</w:t>
        </w:r>
        <w:r w:rsidR="006D2E7B">
          <w:rPr>
            <w:noProof/>
            <w:webHidden/>
          </w:rPr>
          <w:tab/>
        </w:r>
        <w:r w:rsidR="006D2E7B">
          <w:rPr>
            <w:noProof/>
            <w:webHidden/>
          </w:rPr>
          <w:fldChar w:fldCharType="begin"/>
        </w:r>
        <w:r w:rsidR="006D2E7B">
          <w:rPr>
            <w:noProof/>
            <w:webHidden/>
          </w:rPr>
          <w:instrText xml:space="preserve"> PAGEREF _Toc379544174 \h </w:instrText>
        </w:r>
        <w:r w:rsidR="006D2E7B">
          <w:rPr>
            <w:noProof/>
            <w:webHidden/>
          </w:rPr>
        </w:r>
        <w:r w:rsidR="006D2E7B">
          <w:rPr>
            <w:noProof/>
            <w:webHidden/>
          </w:rPr>
          <w:fldChar w:fldCharType="separate"/>
        </w:r>
        <w:r w:rsidR="001D412B">
          <w:rPr>
            <w:noProof/>
            <w:webHidden/>
          </w:rPr>
          <w:t>103</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75" w:history="1">
        <w:r w:rsidR="006D2E7B" w:rsidRPr="00A61837">
          <w:rPr>
            <w:rStyle w:val="Hyperlink"/>
            <w:noProof/>
            <w:lang w:val="en-AU"/>
          </w:rPr>
          <w:t>3.6.7.</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Support</w:t>
        </w:r>
        <w:r w:rsidR="006D2E7B">
          <w:rPr>
            <w:noProof/>
            <w:webHidden/>
          </w:rPr>
          <w:tab/>
        </w:r>
        <w:r w:rsidR="006D2E7B">
          <w:rPr>
            <w:noProof/>
            <w:webHidden/>
          </w:rPr>
          <w:fldChar w:fldCharType="begin"/>
        </w:r>
        <w:r w:rsidR="006D2E7B">
          <w:rPr>
            <w:noProof/>
            <w:webHidden/>
          </w:rPr>
          <w:instrText xml:space="preserve"> PAGEREF _Toc379544175 \h </w:instrText>
        </w:r>
        <w:r w:rsidR="006D2E7B">
          <w:rPr>
            <w:noProof/>
            <w:webHidden/>
          </w:rPr>
        </w:r>
        <w:r w:rsidR="006D2E7B">
          <w:rPr>
            <w:noProof/>
            <w:webHidden/>
          </w:rPr>
          <w:fldChar w:fldCharType="separate"/>
        </w:r>
        <w:r w:rsidR="001D412B">
          <w:rPr>
            <w:noProof/>
            <w:webHidden/>
          </w:rPr>
          <w:t>104</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76" w:history="1">
        <w:r w:rsidR="006D2E7B" w:rsidRPr="00A61837">
          <w:rPr>
            <w:rStyle w:val="Hyperlink"/>
            <w:noProof/>
            <w:lang w:val="en-AU"/>
          </w:rPr>
          <w:t>3.6.8.</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Cost and effectiveness - summary</w:t>
        </w:r>
        <w:r w:rsidR="006D2E7B">
          <w:rPr>
            <w:noProof/>
            <w:webHidden/>
          </w:rPr>
          <w:tab/>
        </w:r>
        <w:r w:rsidR="006D2E7B">
          <w:rPr>
            <w:noProof/>
            <w:webHidden/>
          </w:rPr>
          <w:fldChar w:fldCharType="begin"/>
        </w:r>
        <w:r w:rsidR="006D2E7B">
          <w:rPr>
            <w:noProof/>
            <w:webHidden/>
          </w:rPr>
          <w:instrText xml:space="preserve"> PAGEREF _Toc379544176 \h </w:instrText>
        </w:r>
        <w:r w:rsidR="006D2E7B">
          <w:rPr>
            <w:noProof/>
            <w:webHidden/>
          </w:rPr>
        </w:r>
        <w:r w:rsidR="006D2E7B">
          <w:rPr>
            <w:noProof/>
            <w:webHidden/>
          </w:rPr>
          <w:fldChar w:fldCharType="separate"/>
        </w:r>
        <w:r w:rsidR="001D412B">
          <w:rPr>
            <w:noProof/>
            <w:webHidden/>
          </w:rPr>
          <w:t>105</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77" w:history="1">
        <w:r w:rsidR="006D2E7B" w:rsidRPr="00A61837">
          <w:rPr>
            <w:rStyle w:val="Hyperlink"/>
            <w:noProof/>
            <w:lang w:val="en-AU"/>
          </w:rPr>
          <w:t>3.7</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Key question 6</w:t>
        </w:r>
        <w:r w:rsidR="006D2E7B">
          <w:rPr>
            <w:noProof/>
            <w:webHidden/>
          </w:rPr>
          <w:tab/>
        </w:r>
        <w:r w:rsidR="006D2E7B">
          <w:rPr>
            <w:noProof/>
            <w:webHidden/>
          </w:rPr>
          <w:fldChar w:fldCharType="begin"/>
        </w:r>
        <w:r w:rsidR="006D2E7B">
          <w:rPr>
            <w:noProof/>
            <w:webHidden/>
          </w:rPr>
          <w:instrText xml:space="preserve"> PAGEREF _Toc379544177 \h </w:instrText>
        </w:r>
        <w:r w:rsidR="006D2E7B">
          <w:rPr>
            <w:noProof/>
            <w:webHidden/>
          </w:rPr>
        </w:r>
        <w:r w:rsidR="006D2E7B">
          <w:rPr>
            <w:noProof/>
            <w:webHidden/>
          </w:rPr>
          <w:fldChar w:fldCharType="separate"/>
        </w:r>
        <w:r w:rsidR="001D412B">
          <w:rPr>
            <w:noProof/>
            <w:webHidden/>
          </w:rPr>
          <w:t>106</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78" w:history="1">
        <w:r w:rsidR="006D2E7B" w:rsidRPr="00A61837">
          <w:rPr>
            <w:rStyle w:val="Hyperlink"/>
            <w:noProof/>
            <w:lang w:val="en-AU"/>
          </w:rPr>
          <w:t>3.7.1.</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Features of the TFA Pathway that have an impact on teacher quality</w:t>
        </w:r>
        <w:r w:rsidR="006D2E7B">
          <w:rPr>
            <w:noProof/>
            <w:webHidden/>
          </w:rPr>
          <w:tab/>
        </w:r>
        <w:r w:rsidR="006D2E7B">
          <w:rPr>
            <w:noProof/>
            <w:webHidden/>
          </w:rPr>
          <w:fldChar w:fldCharType="begin"/>
        </w:r>
        <w:r w:rsidR="006D2E7B">
          <w:rPr>
            <w:noProof/>
            <w:webHidden/>
          </w:rPr>
          <w:instrText xml:space="preserve"> PAGEREF _Toc379544178 \h </w:instrText>
        </w:r>
        <w:r w:rsidR="006D2E7B">
          <w:rPr>
            <w:noProof/>
            <w:webHidden/>
          </w:rPr>
        </w:r>
        <w:r w:rsidR="006D2E7B">
          <w:rPr>
            <w:noProof/>
            <w:webHidden/>
          </w:rPr>
          <w:fldChar w:fldCharType="separate"/>
        </w:r>
        <w:r w:rsidR="001D412B">
          <w:rPr>
            <w:noProof/>
            <w:webHidden/>
          </w:rPr>
          <w:t>106</w:t>
        </w:r>
        <w:r w:rsidR="006D2E7B">
          <w:rPr>
            <w:noProof/>
            <w:webHidden/>
          </w:rPr>
          <w:fldChar w:fldCharType="end"/>
        </w:r>
      </w:hyperlink>
    </w:p>
    <w:p w:rsidR="006D2E7B" w:rsidRDefault="00505612">
      <w:pPr>
        <w:pStyle w:val="TOC3"/>
        <w:tabs>
          <w:tab w:val="left" w:pos="880"/>
          <w:tab w:val="right" w:leader="dot" w:pos="8778"/>
        </w:tabs>
        <w:rPr>
          <w:rFonts w:asciiTheme="minorHAnsi" w:eastAsiaTheme="minorEastAsia" w:hAnsiTheme="minorHAnsi" w:cstheme="minorBidi"/>
          <w:noProof/>
          <w:szCs w:val="22"/>
          <w:lang w:val="en-AU" w:eastAsia="en-AU"/>
        </w:rPr>
      </w:pPr>
      <w:hyperlink w:anchor="_Toc379544179" w:history="1">
        <w:r w:rsidR="006D2E7B" w:rsidRPr="00A61837">
          <w:rPr>
            <w:rStyle w:val="Hyperlink"/>
            <w:noProof/>
            <w:lang w:val="en-AU"/>
          </w:rPr>
          <w:t>3.7.2.</w:t>
        </w:r>
        <w:r w:rsidR="006D2E7B">
          <w:rPr>
            <w:rFonts w:asciiTheme="minorHAnsi" w:eastAsiaTheme="minorEastAsia" w:hAnsiTheme="minorHAnsi" w:cstheme="minorBidi"/>
            <w:noProof/>
            <w:szCs w:val="22"/>
            <w:lang w:val="en-AU" w:eastAsia="en-AU"/>
          </w:rPr>
          <w:tab/>
        </w:r>
        <w:r w:rsidR="006D2E7B" w:rsidRPr="00A61837">
          <w:rPr>
            <w:rStyle w:val="Hyperlink"/>
            <w:noProof/>
            <w:lang w:val="en-AU"/>
          </w:rPr>
          <w:t>Ways the TFA Pathway might inform teacher education in Australia</w:t>
        </w:r>
        <w:r w:rsidR="006D2E7B">
          <w:rPr>
            <w:noProof/>
            <w:webHidden/>
          </w:rPr>
          <w:tab/>
        </w:r>
        <w:r w:rsidR="006D2E7B">
          <w:rPr>
            <w:noProof/>
            <w:webHidden/>
          </w:rPr>
          <w:fldChar w:fldCharType="begin"/>
        </w:r>
        <w:r w:rsidR="006D2E7B">
          <w:rPr>
            <w:noProof/>
            <w:webHidden/>
          </w:rPr>
          <w:instrText xml:space="preserve"> PAGEREF _Toc379544179 \h </w:instrText>
        </w:r>
        <w:r w:rsidR="006D2E7B">
          <w:rPr>
            <w:noProof/>
            <w:webHidden/>
          </w:rPr>
        </w:r>
        <w:r w:rsidR="006D2E7B">
          <w:rPr>
            <w:noProof/>
            <w:webHidden/>
          </w:rPr>
          <w:fldChar w:fldCharType="separate"/>
        </w:r>
        <w:r w:rsidR="001D412B">
          <w:rPr>
            <w:noProof/>
            <w:webHidden/>
          </w:rPr>
          <w:t>107</w:t>
        </w:r>
        <w:r w:rsidR="006D2E7B">
          <w:rPr>
            <w:noProof/>
            <w:webHidden/>
          </w:rPr>
          <w:fldChar w:fldCharType="end"/>
        </w:r>
      </w:hyperlink>
    </w:p>
    <w:p w:rsidR="006D2E7B" w:rsidRDefault="00505612">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79544180" w:history="1">
        <w:r w:rsidR="006D2E7B" w:rsidRPr="00A61837">
          <w:rPr>
            <w:rStyle w:val="Hyperlink"/>
            <w:noProof/>
            <w:lang w:val="en-AU"/>
          </w:rPr>
          <w:t>3.8</w:t>
        </w:r>
        <w:r w:rsidR="006D2E7B">
          <w:rPr>
            <w:rFonts w:asciiTheme="minorHAnsi" w:eastAsiaTheme="minorEastAsia" w:hAnsiTheme="minorHAnsi" w:cstheme="minorBidi"/>
            <w:noProof/>
            <w:sz w:val="22"/>
            <w:szCs w:val="22"/>
            <w:lang w:val="en-AU" w:eastAsia="en-AU"/>
          </w:rPr>
          <w:tab/>
        </w:r>
        <w:r w:rsidR="006D2E7B" w:rsidRPr="00A61837">
          <w:rPr>
            <w:rStyle w:val="Hyperlink"/>
            <w:noProof/>
            <w:lang w:val="en-AU"/>
          </w:rPr>
          <w:t>Conclusions</w:t>
        </w:r>
        <w:r w:rsidR="006D2E7B">
          <w:rPr>
            <w:noProof/>
            <w:webHidden/>
          </w:rPr>
          <w:tab/>
        </w:r>
        <w:r w:rsidR="006D2E7B">
          <w:rPr>
            <w:noProof/>
            <w:webHidden/>
          </w:rPr>
          <w:fldChar w:fldCharType="begin"/>
        </w:r>
        <w:r w:rsidR="006D2E7B">
          <w:rPr>
            <w:noProof/>
            <w:webHidden/>
          </w:rPr>
          <w:instrText xml:space="preserve"> PAGEREF _Toc379544180 \h </w:instrText>
        </w:r>
        <w:r w:rsidR="006D2E7B">
          <w:rPr>
            <w:noProof/>
            <w:webHidden/>
          </w:rPr>
        </w:r>
        <w:r w:rsidR="006D2E7B">
          <w:rPr>
            <w:noProof/>
            <w:webHidden/>
          </w:rPr>
          <w:fldChar w:fldCharType="separate"/>
        </w:r>
        <w:r w:rsidR="001D412B">
          <w:rPr>
            <w:noProof/>
            <w:webHidden/>
          </w:rPr>
          <w:t>110</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181" w:history="1">
        <w:r w:rsidR="006D2E7B" w:rsidRPr="00A61837">
          <w:rPr>
            <w:rStyle w:val="Hyperlink"/>
            <w:noProof/>
            <w:lang w:val="en-AU"/>
          </w:rPr>
          <w:t>References</w:t>
        </w:r>
        <w:r w:rsidR="006D2E7B">
          <w:rPr>
            <w:noProof/>
            <w:webHidden/>
          </w:rPr>
          <w:tab/>
        </w:r>
        <w:r w:rsidR="006D2E7B">
          <w:rPr>
            <w:noProof/>
            <w:webHidden/>
          </w:rPr>
          <w:fldChar w:fldCharType="begin"/>
        </w:r>
        <w:r w:rsidR="006D2E7B">
          <w:rPr>
            <w:noProof/>
            <w:webHidden/>
          </w:rPr>
          <w:instrText xml:space="preserve"> PAGEREF _Toc379544181 \h </w:instrText>
        </w:r>
        <w:r w:rsidR="006D2E7B">
          <w:rPr>
            <w:noProof/>
            <w:webHidden/>
          </w:rPr>
        </w:r>
        <w:r w:rsidR="006D2E7B">
          <w:rPr>
            <w:noProof/>
            <w:webHidden/>
          </w:rPr>
          <w:fldChar w:fldCharType="separate"/>
        </w:r>
        <w:r w:rsidR="001D412B">
          <w:rPr>
            <w:noProof/>
            <w:webHidden/>
          </w:rPr>
          <w:t>114</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182" w:history="1">
        <w:r w:rsidR="006D2E7B" w:rsidRPr="00A61837">
          <w:rPr>
            <w:rStyle w:val="Hyperlink"/>
            <w:rFonts w:cs="Arial"/>
            <w:noProof/>
            <w:lang w:val="en-AU"/>
          </w:rPr>
          <w:t xml:space="preserve">Appendix 1: </w:t>
        </w:r>
        <w:r w:rsidR="006D2E7B" w:rsidRPr="00A61837">
          <w:rPr>
            <w:rStyle w:val="Hyperlink"/>
            <w:noProof/>
          </w:rPr>
          <w:t>Cohort 1 Associates – Year 3 survey</w:t>
        </w:r>
        <w:r w:rsidR="006D2E7B">
          <w:rPr>
            <w:noProof/>
            <w:webHidden/>
          </w:rPr>
          <w:tab/>
        </w:r>
        <w:r w:rsidR="006D2E7B">
          <w:rPr>
            <w:noProof/>
            <w:webHidden/>
          </w:rPr>
          <w:fldChar w:fldCharType="begin"/>
        </w:r>
        <w:r w:rsidR="006D2E7B">
          <w:rPr>
            <w:noProof/>
            <w:webHidden/>
          </w:rPr>
          <w:instrText xml:space="preserve"> PAGEREF _Toc379544182 \h </w:instrText>
        </w:r>
        <w:r w:rsidR="006D2E7B">
          <w:rPr>
            <w:noProof/>
            <w:webHidden/>
          </w:rPr>
        </w:r>
        <w:r w:rsidR="006D2E7B">
          <w:rPr>
            <w:noProof/>
            <w:webHidden/>
          </w:rPr>
          <w:fldChar w:fldCharType="separate"/>
        </w:r>
        <w:r w:rsidR="001D412B">
          <w:rPr>
            <w:noProof/>
            <w:webHidden/>
          </w:rPr>
          <w:t>119</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183" w:history="1">
        <w:r w:rsidR="006D2E7B" w:rsidRPr="00A61837">
          <w:rPr>
            <w:rStyle w:val="Hyperlink"/>
            <w:noProof/>
            <w:lang w:val="en-AU"/>
          </w:rPr>
          <w:t xml:space="preserve">Appendix 2: </w:t>
        </w:r>
        <w:r w:rsidR="006D2E7B" w:rsidRPr="00A61837">
          <w:rPr>
            <w:rStyle w:val="Hyperlink"/>
            <w:noProof/>
          </w:rPr>
          <w:t>Cohort 2 Associates – Year 2 survey</w:t>
        </w:r>
        <w:r w:rsidR="006D2E7B">
          <w:rPr>
            <w:noProof/>
            <w:webHidden/>
          </w:rPr>
          <w:tab/>
        </w:r>
        <w:r w:rsidR="006D2E7B">
          <w:rPr>
            <w:noProof/>
            <w:webHidden/>
          </w:rPr>
          <w:fldChar w:fldCharType="begin"/>
        </w:r>
        <w:r w:rsidR="006D2E7B">
          <w:rPr>
            <w:noProof/>
            <w:webHidden/>
          </w:rPr>
          <w:instrText xml:space="preserve"> PAGEREF _Toc379544183 \h </w:instrText>
        </w:r>
        <w:r w:rsidR="006D2E7B">
          <w:rPr>
            <w:noProof/>
            <w:webHidden/>
          </w:rPr>
        </w:r>
        <w:r w:rsidR="006D2E7B">
          <w:rPr>
            <w:noProof/>
            <w:webHidden/>
          </w:rPr>
          <w:fldChar w:fldCharType="separate"/>
        </w:r>
        <w:r w:rsidR="001D412B">
          <w:rPr>
            <w:noProof/>
            <w:webHidden/>
          </w:rPr>
          <w:t>123</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184" w:history="1">
        <w:r w:rsidR="006D2E7B" w:rsidRPr="00A61837">
          <w:rPr>
            <w:rStyle w:val="Hyperlink"/>
            <w:noProof/>
            <w:lang w:val="en-AU"/>
          </w:rPr>
          <w:t xml:space="preserve">Appendix 3: </w:t>
        </w:r>
        <w:r w:rsidR="006D2E7B" w:rsidRPr="00A61837">
          <w:rPr>
            <w:rStyle w:val="Hyperlink"/>
            <w:noProof/>
          </w:rPr>
          <w:t>Cohort 3 Associates – Year 1 survey</w:t>
        </w:r>
        <w:r w:rsidR="006D2E7B">
          <w:rPr>
            <w:noProof/>
            <w:webHidden/>
          </w:rPr>
          <w:tab/>
        </w:r>
        <w:r w:rsidR="006D2E7B">
          <w:rPr>
            <w:noProof/>
            <w:webHidden/>
          </w:rPr>
          <w:fldChar w:fldCharType="begin"/>
        </w:r>
        <w:r w:rsidR="006D2E7B">
          <w:rPr>
            <w:noProof/>
            <w:webHidden/>
          </w:rPr>
          <w:instrText xml:space="preserve"> PAGEREF _Toc379544184 \h </w:instrText>
        </w:r>
        <w:r w:rsidR="006D2E7B">
          <w:rPr>
            <w:noProof/>
            <w:webHidden/>
          </w:rPr>
        </w:r>
        <w:r w:rsidR="006D2E7B">
          <w:rPr>
            <w:noProof/>
            <w:webHidden/>
          </w:rPr>
          <w:fldChar w:fldCharType="separate"/>
        </w:r>
        <w:r w:rsidR="001D412B">
          <w:rPr>
            <w:noProof/>
            <w:webHidden/>
          </w:rPr>
          <w:t>128</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185" w:history="1">
        <w:r w:rsidR="006D2E7B" w:rsidRPr="00A61837">
          <w:rPr>
            <w:rStyle w:val="Hyperlink"/>
            <w:noProof/>
            <w:lang w:val="en-AU"/>
          </w:rPr>
          <w:t xml:space="preserve">Appendix 4: </w:t>
        </w:r>
        <w:r w:rsidR="006D2E7B" w:rsidRPr="00A61837">
          <w:rPr>
            <w:rStyle w:val="Hyperlink"/>
            <w:noProof/>
          </w:rPr>
          <w:t>Phase 3 Principal Survey</w:t>
        </w:r>
        <w:r w:rsidR="006D2E7B">
          <w:rPr>
            <w:noProof/>
            <w:webHidden/>
          </w:rPr>
          <w:tab/>
        </w:r>
        <w:r w:rsidR="006D2E7B">
          <w:rPr>
            <w:noProof/>
            <w:webHidden/>
          </w:rPr>
          <w:fldChar w:fldCharType="begin"/>
        </w:r>
        <w:r w:rsidR="006D2E7B">
          <w:rPr>
            <w:noProof/>
            <w:webHidden/>
          </w:rPr>
          <w:instrText xml:space="preserve"> PAGEREF _Toc379544185 \h </w:instrText>
        </w:r>
        <w:r w:rsidR="006D2E7B">
          <w:rPr>
            <w:noProof/>
            <w:webHidden/>
          </w:rPr>
        </w:r>
        <w:r w:rsidR="006D2E7B">
          <w:rPr>
            <w:noProof/>
            <w:webHidden/>
          </w:rPr>
          <w:fldChar w:fldCharType="separate"/>
        </w:r>
        <w:r w:rsidR="001D412B">
          <w:rPr>
            <w:noProof/>
            <w:webHidden/>
          </w:rPr>
          <w:t>134</w:t>
        </w:r>
        <w:r w:rsidR="006D2E7B">
          <w:rPr>
            <w:noProof/>
            <w:webHidden/>
          </w:rPr>
          <w:fldChar w:fldCharType="end"/>
        </w:r>
      </w:hyperlink>
    </w:p>
    <w:p w:rsidR="006D2E7B" w:rsidRDefault="00505612">
      <w:pPr>
        <w:pStyle w:val="TOC1"/>
        <w:rPr>
          <w:rFonts w:asciiTheme="minorHAnsi" w:eastAsiaTheme="minorEastAsia" w:hAnsiTheme="minorHAnsi" w:cstheme="minorBidi"/>
          <w:noProof/>
          <w:sz w:val="22"/>
          <w:szCs w:val="22"/>
          <w:lang w:val="en-AU" w:eastAsia="en-AU"/>
        </w:rPr>
      </w:pPr>
      <w:hyperlink w:anchor="_Toc379544186" w:history="1">
        <w:r w:rsidR="006D2E7B" w:rsidRPr="00A61837">
          <w:rPr>
            <w:rStyle w:val="Hyperlink"/>
            <w:noProof/>
            <w:lang w:val="en-AU"/>
          </w:rPr>
          <w:t>Appendix 5: Phase 3 Interview guides</w:t>
        </w:r>
        <w:r w:rsidR="006D2E7B">
          <w:rPr>
            <w:noProof/>
            <w:webHidden/>
          </w:rPr>
          <w:tab/>
        </w:r>
        <w:r w:rsidR="006D2E7B">
          <w:rPr>
            <w:noProof/>
            <w:webHidden/>
          </w:rPr>
          <w:fldChar w:fldCharType="begin"/>
        </w:r>
        <w:r w:rsidR="006D2E7B">
          <w:rPr>
            <w:noProof/>
            <w:webHidden/>
          </w:rPr>
          <w:instrText xml:space="preserve"> PAGEREF _Toc379544186 \h </w:instrText>
        </w:r>
        <w:r w:rsidR="006D2E7B">
          <w:rPr>
            <w:noProof/>
            <w:webHidden/>
          </w:rPr>
        </w:r>
        <w:r w:rsidR="006D2E7B">
          <w:rPr>
            <w:noProof/>
            <w:webHidden/>
          </w:rPr>
          <w:fldChar w:fldCharType="separate"/>
        </w:r>
        <w:r w:rsidR="001D412B">
          <w:rPr>
            <w:noProof/>
            <w:webHidden/>
          </w:rPr>
          <w:t>137</w:t>
        </w:r>
        <w:r w:rsidR="006D2E7B">
          <w:rPr>
            <w:noProof/>
            <w:webHidden/>
          </w:rPr>
          <w:fldChar w:fldCharType="end"/>
        </w:r>
      </w:hyperlink>
    </w:p>
    <w:p w:rsidR="006D6D16" w:rsidRPr="00B323E7" w:rsidRDefault="00E653D0" w:rsidP="006D6D16">
      <w:pPr>
        <w:rPr>
          <w:lang w:val="en-AU"/>
        </w:rPr>
      </w:pPr>
      <w:r w:rsidRPr="00B323E7">
        <w:rPr>
          <w:lang w:val="en-AU"/>
        </w:rPr>
        <w:fldChar w:fldCharType="end"/>
      </w: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jc w:val="left"/>
        <w:rPr>
          <w:rFonts w:eastAsiaTheme="majorEastAsia" w:cstheme="majorBidi"/>
          <w:b/>
          <w:bCs/>
          <w:kern w:val="32"/>
          <w:sz w:val="28"/>
          <w:szCs w:val="32"/>
          <w:lang w:val="en-AU"/>
        </w:rPr>
      </w:pPr>
      <w:r w:rsidRPr="00B323E7">
        <w:rPr>
          <w:lang w:val="en-AU"/>
        </w:rPr>
        <w:br w:type="page"/>
      </w:r>
    </w:p>
    <w:p w:rsidR="006D6D16" w:rsidRPr="00B323E7" w:rsidRDefault="006D6D16" w:rsidP="006D6D16">
      <w:pPr>
        <w:pStyle w:val="Heading1"/>
        <w:numPr>
          <w:ilvl w:val="0"/>
          <w:numId w:val="0"/>
        </w:numPr>
        <w:ind w:left="360" w:hanging="360"/>
        <w:rPr>
          <w:lang w:val="en-AU"/>
        </w:rPr>
      </w:pPr>
      <w:bookmarkStart w:id="5" w:name="_Toc314217797"/>
      <w:bookmarkStart w:id="6" w:name="_Toc379544095"/>
      <w:r w:rsidRPr="00B323E7">
        <w:rPr>
          <w:lang w:val="en-AU"/>
        </w:rPr>
        <w:lastRenderedPageBreak/>
        <w:t>Tables</w:t>
      </w:r>
      <w:bookmarkEnd w:id="5"/>
      <w:bookmarkEnd w:id="6"/>
    </w:p>
    <w:p w:rsidR="006D6D16" w:rsidRPr="00B323E7" w:rsidRDefault="006D6D16" w:rsidP="006D6D16">
      <w:pPr>
        <w:rPr>
          <w:lang w:val="en-AU"/>
        </w:rPr>
      </w:pPr>
    </w:p>
    <w:p w:rsidR="00643496" w:rsidRDefault="00E653D0">
      <w:pPr>
        <w:pStyle w:val="TableofFigures"/>
        <w:tabs>
          <w:tab w:val="right" w:leader="dot" w:pos="8778"/>
        </w:tabs>
        <w:rPr>
          <w:rFonts w:asciiTheme="minorHAnsi" w:eastAsiaTheme="minorEastAsia" w:hAnsiTheme="minorHAnsi" w:cstheme="minorBidi"/>
          <w:noProof/>
          <w:sz w:val="22"/>
          <w:szCs w:val="22"/>
          <w:lang w:val="en-AU" w:eastAsia="en-AU"/>
        </w:rPr>
      </w:pPr>
      <w:r w:rsidRPr="00B323E7">
        <w:rPr>
          <w:lang w:val="en-AU"/>
        </w:rPr>
        <w:fldChar w:fldCharType="begin"/>
      </w:r>
      <w:r w:rsidR="006D6D16" w:rsidRPr="00B323E7">
        <w:rPr>
          <w:lang w:val="en-AU"/>
        </w:rPr>
        <w:instrText xml:space="preserve"> TOC \c "Table" </w:instrText>
      </w:r>
      <w:r w:rsidRPr="00B323E7">
        <w:rPr>
          <w:lang w:val="en-AU"/>
        </w:rPr>
        <w:fldChar w:fldCharType="separate"/>
      </w:r>
      <w:r w:rsidR="00643496" w:rsidRPr="006154EB">
        <w:rPr>
          <w:noProof/>
          <w:lang w:val="en-AU"/>
        </w:rPr>
        <w:t>Table 1.1: Features of the 'Teach for' programs in Australia, the United States and the United Kingdom</w:t>
      </w:r>
      <w:r w:rsidR="00643496">
        <w:rPr>
          <w:noProof/>
        </w:rPr>
        <w:tab/>
      </w:r>
      <w:r>
        <w:rPr>
          <w:noProof/>
        </w:rPr>
        <w:fldChar w:fldCharType="begin"/>
      </w:r>
      <w:r w:rsidR="00643496">
        <w:rPr>
          <w:noProof/>
        </w:rPr>
        <w:instrText xml:space="preserve"> PAGEREF _Toc379535134 \h </w:instrText>
      </w:r>
      <w:r>
        <w:rPr>
          <w:noProof/>
        </w:rPr>
      </w:r>
      <w:r>
        <w:rPr>
          <w:noProof/>
        </w:rPr>
        <w:fldChar w:fldCharType="separate"/>
      </w:r>
      <w:r w:rsidR="001D412B">
        <w:rPr>
          <w:noProof/>
        </w:rPr>
        <w:t>11</w:t>
      </w:r>
      <w:r>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1.2: Stakeholders interviewed by phone or face-to-face in 2010, 2011 and 2012</w:t>
      </w:r>
      <w:r>
        <w:rPr>
          <w:noProof/>
        </w:rPr>
        <w:tab/>
      </w:r>
      <w:r w:rsidR="00E653D0">
        <w:rPr>
          <w:noProof/>
        </w:rPr>
        <w:fldChar w:fldCharType="begin"/>
      </w:r>
      <w:r>
        <w:rPr>
          <w:noProof/>
        </w:rPr>
        <w:instrText xml:space="preserve"> PAGEREF _Toc379535135 \h </w:instrText>
      </w:r>
      <w:r w:rsidR="00E653D0">
        <w:rPr>
          <w:noProof/>
        </w:rPr>
      </w:r>
      <w:r w:rsidR="00E653D0">
        <w:rPr>
          <w:noProof/>
        </w:rPr>
        <w:fldChar w:fldCharType="separate"/>
      </w:r>
      <w:r w:rsidR="001D412B">
        <w:rPr>
          <w:noProof/>
        </w:rPr>
        <w:t>24</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1.3: Student and parent focus groups in 2010, 2011 and 2012</w:t>
      </w:r>
      <w:r>
        <w:rPr>
          <w:noProof/>
        </w:rPr>
        <w:tab/>
      </w:r>
      <w:r w:rsidR="00E653D0">
        <w:rPr>
          <w:noProof/>
        </w:rPr>
        <w:fldChar w:fldCharType="begin"/>
      </w:r>
      <w:r>
        <w:rPr>
          <w:noProof/>
        </w:rPr>
        <w:instrText xml:space="preserve"> PAGEREF _Toc379535136 \h </w:instrText>
      </w:r>
      <w:r w:rsidR="00E653D0">
        <w:rPr>
          <w:noProof/>
        </w:rPr>
      </w:r>
      <w:r w:rsidR="00E653D0">
        <w:rPr>
          <w:noProof/>
        </w:rPr>
        <w:fldChar w:fldCharType="separate"/>
      </w:r>
      <w:r w:rsidR="001D412B">
        <w:rPr>
          <w:noProof/>
        </w:rPr>
        <w:t>24</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1.4: Number of survey respondents 2010 - 2012</w:t>
      </w:r>
      <w:r>
        <w:rPr>
          <w:noProof/>
        </w:rPr>
        <w:tab/>
      </w:r>
      <w:r w:rsidR="00E653D0">
        <w:rPr>
          <w:noProof/>
        </w:rPr>
        <w:fldChar w:fldCharType="begin"/>
      </w:r>
      <w:r>
        <w:rPr>
          <w:noProof/>
        </w:rPr>
        <w:instrText xml:space="preserve"> PAGEREF _Toc379535137 \h </w:instrText>
      </w:r>
      <w:r w:rsidR="00E653D0">
        <w:rPr>
          <w:noProof/>
        </w:rPr>
      </w:r>
      <w:r w:rsidR="00E653D0">
        <w:rPr>
          <w:noProof/>
        </w:rPr>
        <w:fldChar w:fldCharType="separate"/>
      </w:r>
      <w:r w:rsidR="001D412B">
        <w:rPr>
          <w:noProof/>
        </w:rPr>
        <w:t>25</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 xml:space="preserve">Table 2.1: What did you find attractive about the </w:t>
      </w:r>
      <w:r w:rsidRPr="006154EB">
        <w:rPr>
          <w:i/>
          <w:noProof/>
          <w:lang w:val="en-AU"/>
        </w:rPr>
        <w:t>Teach for Australia</w:t>
      </w:r>
      <w:r w:rsidRPr="006154EB">
        <w:rPr>
          <w:noProof/>
          <w:lang w:val="en-AU"/>
        </w:rPr>
        <w:t xml:space="preserve"> Pathway?</w:t>
      </w:r>
      <w:r>
        <w:rPr>
          <w:noProof/>
        </w:rPr>
        <w:tab/>
      </w:r>
      <w:r w:rsidR="00E653D0">
        <w:rPr>
          <w:noProof/>
        </w:rPr>
        <w:fldChar w:fldCharType="begin"/>
      </w:r>
      <w:r>
        <w:rPr>
          <w:noProof/>
        </w:rPr>
        <w:instrText xml:space="preserve"> PAGEREF _Toc379535138 \h </w:instrText>
      </w:r>
      <w:r w:rsidR="00E653D0">
        <w:rPr>
          <w:noProof/>
        </w:rPr>
      </w:r>
      <w:r w:rsidR="00E653D0">
        <w:rPr>
          <w:noProof/>
        </w:rPr>
        <w:fldChar w:fldCharType="separate"/>
      </w:r>
      <w:r w:rsidR="001D412B">
        <w:rPr>
          <w:noProof/>
        </w:rPr>
        <w:t>27</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2.2: Factors in schools’ decision to employ an Associate for the first time</w:t>
      </w:r>
      <w:r>
        <w:rPr>
          <w:noProof/>
        </w:rPr>
        <w:tab/>
      </w:r>
      <w:r w:rsidR="00E653D0">
        <w:rPr>
          <w:noProof/>
        </w:rPr>
        <w:fldChar w:fldCharType="begin"/>
      </w:r>
      <w:r>
        <w:rPr>
          <w:noProof/>
        </w:rPr>
        <w:instrText xml:space="preserve"> PAGEREF _Toc379535139 \h </w:instrText>
      </w:r>
      <w:r w:rsidR="00E653D0">
        <w:rPr>
          <w:noProof/>
        </w:rPr>
      </w:r>
      <w:r w:rsidR="00E653D0">
        <w:rPr>
          <w:noProof/>
        </w:rPr>
        <w:fldChar w:fldCharType="separate"/>
      </w:r>
      <w:r w:rsidR="001D412B">
        <w:rPr>
          <w:noProof/>
        </w:rPr>
        <w:t>29</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2.3: Factors in schools’ decision to employ an Associate after the first time</w:t>
      </w:r>
      <w:r>
        <w:rPr>
          <w:noProof/>
        </w:rPr>
        <w:tab/>
      </w:r>
      <w:r w:rsidR="00E653D0">
        <w:rPr>
          <w:noProof/>
        </w:rPr>
        <w:fldChar w:fldCharType="begin"/>
      </w:r>
      <w:r>
        <w:rPr>
          <w:noProof/>
        </w:rPr>
        <w:instrText xml:space="preserve"> PAGEREF _Toc379535140 \h </w:instrText>
      </w:r>
      <w:r w:rsidR="00E653D0">
        <w:rPr>
          <w:noProof/>
        </w:rPr>
      </w:r>
      <w:r w:rsidR="00E653D0">
        <w:rPr>
          <w:noProof/>
        </w:rPr>
        <w:fldChar w:fldCharType="separate"/>
      </w:r>
      <w:r w:rsidR="001D412B">
        <w:rPr>
          <w:noProof/>
        </w:rPr>
        <w:t>30</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2.4: System and jurisdiction school and Cohort numbers by year</w:t>
      </w:r>
      <w:r>
        <w:rPr>
          <w:noProof/>
        </w:rPr>
        <w:tab/>
      </w:r>
      <w:r w:rsidR="00E653D0">
        <w:rPr>
          <w:noProof/>
        </w:rPr>
        <w:fldChar w:fldCharType="begin"/>
      </w:r>
      <w:r>
        <w:rPr>
          <w:noProof/>
        </w:rPr>
        <w:instrText xml:space="preserve"> PAGEREF _Toc379535141 \h </w:instrText>
      </w:r>
      <w:r w:rsidR="00E653D0">
        <w:rPr>
          <w:noProof/>
        </w:rPr>
      </w:r>
      <w:r w:rsidR="00E653D0">
        <w:rPr>
          <w:noProof/>
        </w:rPr>
        <w:fldChar w:fldCharType="separate"/>
      </w:r>
      <w:r w:rsidR="001D412B">
        <w:rPr>
          <w:noProof/>
        </w:rPr>
        <w:t>31</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2.5: Background of applicants to the TFA Pathway</w:t>
      </w:r>
      <w:r>
        <w:rPr>
          <w:noProof/>
        </w:rPr>
        <w:tab/>
      </w:r>
      <w:r w:rsidR="00E653D0">
        <w:rPr>
          <w:noProof/>
        </w:rPr>
        <w:fldChar w:fldCharType="begin"/>
      </w:r>
      <w:r>
        <w:rPr>
          <w:noProof/>
        </w:rPr>
        <w:instrText xml:space="preserve"> PAGEREF _Toc379535142 \h </w:instrText>
      </w:r>
      <w:r w:rsidR="00E653D0">
        <w:rPr>
          <w:noProof/>
        </w:rPr>
      </w:r>
      <w:r w:rsidR="00E653D0">
        <w:rPr>
          <w:noProof/>
        </w:rPr>
        <w:fldChar w:fldCharType="separate"/>
      </w:r>
      <w:r w:rsidR="001D412B">
        <w:rPr>
          <w:noProof/>
        </w:rPr>
        <w:t>32</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2.6: Demographics of successful applicants to the TFA Pathway</w:t>
      </w:r>
      <w:r>
        <w:rPr>
          <w:noProof/>
        </w:rPr>
        <w:tab/>
      </w:r>
      <w:r w:rsidR="00E653D0">
        <w:rPr>
          <w:noProof/>
        </w:rPr>
        <w:fldChar w:fldCharType="begin"/>
      </w:r>
      <w:r>
        <w:rPr>
          <w:noProof/>
        </w:rPr>
        <w:instrText xml:space="preserve"> PAGEREF _Toc379535143 \h </w:instrText>
      </w:r>
      <w:r w:rsidR="00E653D0">
        <w:rPr>
          <w:noProof/>
        </w:rPr>
      </w:r>
      <w:r w:rsidR="00E653D0">
        <w:rPr>
          <w:noProof/>
        </w:rPr>
        <w:fldChar w:fldCharType="separate"/>
      </w:r>
      <w:r w:rsidR="001D412B">
        <w:rPr>
          <w:noProof/>
        </w:rPr>
        <w:t>34</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2.7: MGSE evaluation questionnaire completed at end of Initial Intensive</w:t>
      </w:r>
      <w:r>
        <w:rPr>
          <w:noProof/>
        </w:rPr>
        <w:tab/>
      </w:r>
      <w:r w:rsidR="00E653D0">
        <w:rPr>
          <w:noProof/>
        </w:rPr>
        <w:fldChar w:fldCharType="begin"/>
      </w:r>
      <w:r>
        <w:rPr>
          <w:noProof/>
        </w:rPr>
        <w:instrText xml:space="preserve"> PAGEREF _Toc379535144 \h </w:instrText>
      </w:r>
      <w:r w:rsidR="00E653D0">
        <w:rPr>
          <w:noProof/>
        </w:rPr>
      </w:r>
      <w:r w:rsidR="00E653D0">
        <w:rPr>
          <w:noProof/>
        </w:rPr>
        <w:fldChar w:fldCharType="separate"/>
      </w:r>
      <w:r w:rsidR="001D412B">
        <w:rPr>
          <w:noProof/>
        </w:rPr>
        <w:t>37</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2.8: Associate perception of the effectiveness of support for professional learning in their first year</w:t>
      </w:r>
      <w:r>
        <w:rPr>
          <w:noProof/>
        </w:rPr>
        <w:tab/>
      </w:r>
      <w:r w:rsidR="00E653D0">
        <w:rPr>
          <w:noProof/>
        </w:rPr>
        <w:fldChar w:fldCharType="begin"/>
      </w:r>
      <w:r>
        <w:rPr>
          <w:noProof/>
        </w:rPr>
        <w:instrText xml:space="preserve"> PAGEREF _Toc379535145 \h </w:instrText>
      </w:r>
      <w:r w:rsidR="00E653D0">
        <w:rPr>
          <w:noProof/>
        </w:rPr>
      </w:r>
      <w:r w:rsidR="00E653D0">
        <w:rPr>
          <w:noProof/>
        </w:rPr>
        <w:fldChar w:fldCharType="separate"/>
      </w:r>
      <w:r w:rsidR="001D412B">
        <w:rPr>
          <w:noProof/>
        </w:rPr>
        <w:t>41</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2.9: Associate perception of the effectiveness of support for professional learning for Cohorts 1 and 2 in their second year, and Cohort 1 teachers looking back in third year</w:t>
      </w:r>
      <w:r>
        <w:rPr>
          <w:noProof/>
        </w:rPr>
        <w:tab/>
      </w:r>
      <w:r w:rsidR="00E653D0">
        <w:rPr>
          <w:noProof/>
        </w:rPr>
        <w:fldChar w:fldCharType="begin"/>
      </w:r>
      <w:r>
        <w:rPr>
          <w:noProof/>
        </w:rPr>
        <w:instrText xml:space="preserve"> PAGEREF _Toc379535146 \h </w:instrText>
      </w:r>
      <w:r w:rsidR="00E653D0">
        <w:rPr>
          <w:noProof/>
        </w:rPr>
      </w:r>
      <w:r w:rsidR="00E653D0">
        <w:rPr>
          <w:noProof/>
        </w:rPr>
        <w:fldChar w:fldCharType="separate"/>
      </w:r>
      <w:r w:rsidR="001D412B">
        <w:rPr>
          <w:noProof/>
        </w:rPr>
        <w:t>41</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2.10: Associate perception of their ability to balance demands of work, study and personal life</w:t>
      </w:r>
      <w:r>
        <w:rPr>
          <w:noProof/>
        </w:rPr>
        <w:tab/>
      </w:r>
      <w:r w:rsidR="00E653D0">
        <w:rPr>
          <w:noProof/>
        </w:rPr>
        <w:fldChar w:fldCharType="begin"/>
      </w:r>
      <w:r>
        <w:rPr>
          <w:noProof/>
        </w:rPr>
        <w:instrText xml:space="preserve"> PAGEREF _Toc379535147 \h </w:instrText>
      </w:r>
      <w:r w:rsidR="00E653D0">
        <w:rPr>
          <w:noProof/>
        </w:rPr>
      </w:r>
      <w:r w:rsidR="00E653D0">
        <w:rPr>
          <w:noProof/>
        </w:rPr>
        <w:fldChar w:fldCharType="separate"/>
      </w:r>
      <w:r w:rsidR="001D412B">
        <w:rPr>
          <w:noProof/>
        </w:rPr>
        <w:t>42</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2.11: Associates’ views on time release and timetabling</w:t>
      </w:r>
      <w:r>
        <w:rPr>
          <w:noProof/>
        </w:rPr>
        <w:tab/>
      </w:r>
      <w:r w:rsidR="00E653D0">
        <w:rPr>
          <w:noProof/>
        </w:rPr>
        <w:fldChar w:fldCharType="begin"/>
      </w:r>
      <w:r>
        <w:rPr>
          <w:noProof/>
        </w:rPr>
        <w:instrText xml:space="preserve"> PAGEREF _Toc379535148 \h </w:instrText>
      </w:r>
      <w:r w:rsidR="00E653D0">
        <w:rPr>
          <w:noProof/>
        </w:rPr>
      </w:r>
      <w:r w:rsidR="00E653D0">
        <w:rPr>
          <w:noProof/>
        </w:rPr>
        <w:fldChar w:fldCharType="separate"/>
      </w:r>
      <w:r w:rsidR="001D412B">
        <w:rPr>
          <w:noProof/>
        </w:rPr>
        <w:t>43</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2.12: First-year support to develop as a teacher</w:t>
      </w:r>
      <w:r>
        <w:rPr>
          <w:noProof/>
        </w:rPr>
        <w:tab/>
      </w:r>
      <w:r w:rsidR="00E653D0">
        <w:rPr>
          <w:noProof/>
        </w:rPr>
        <w:fldChar w:fldCharType="begin"/>
      </w:r>
      <w:r>
        <w:rPr>
          <w:noProof/>
        </w:rPr>
        <w:instrText xml:space="preserve"> PAGEREF _Toc379535149 \h </w:instrText>
      </w:r>
      <w:r w:rsidR="00E653D0">
        <w:rPr>
          <w:noProof/>
        </w:rPr>
      </w:r>
      <w:r w:rsidR="00E653D0">
        <w:rPr>
          <w:noProof/>
        </w:rPr>
        <w:fldChar w:fldCharType="separate"/>
      </w:r>
      <w:r w:rsidR="001D412B">
        <w:rPr>
          <w:noProof/>
        </w:rPr>
        <w:t>43</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2.13: Second-year support to develop as a teacher</w:t>
      </w:r>
      <w:r>
        <w:rPr>
          <w:noProof/>
        </w:rPr>
        <w:tab/>
      </w:r>
      <w:r w:rsidR="00E653D0">
        <w:rPr>
          <w:noProof/>
        </w:rPr>
        <w:fldChar w:fldCharType="begin"/>
      </w:r>
      <w:r>
        <w:rPr>
          <w:noProof/>
        </w:rPr>
        <w:instrText xml:space="preserve"> PAGEREF _Toc379535150 \h </w:instrText>
      </w:r>
      <w:r w:rsidR="00E653D0">
        <w:rPr>
          <w:noProof/>
        </w:rPr>
      </w:r>
      <w:r w:rsidR="00E653D0">
        <w:rPr>
          <w:noProof/>
        </w:rPr>
        <w:fldChar w:fldCharType="separate"/>
      </w:r>
      <w:r w:rsidR="001D412B">
        <w:rPr>
          <w:noProof/>
        </w:rPr>
        <w:t>44</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2.14: Percentage of Associates satisfied and dissatisfied with feedback received</w:t>
      </w:r>
      <w:r>
        <w:rPr>
          <w:noProof/>
        </w:rPr>
        <w:tab/>
      </w:r>
      <w:r w:rsidR="00E653D0">
        <w:rPr>
          <w:noProof/>
        </w:rPr>
        <w:fldChar w:fldCharType="begin"/>
      </w:r>
      <w:r>
        <w:rPr>
          <w:noProof/>
        </w:rPr>
        <w:instrText xml:space="preserve"> PAGEREF _Toc379535151 \h </w:instrText>
      </w:r>
      <w:r w:rsidR="00E653D0">
        <w:rPr>
          <w:noProof/>
        </w:rPr>
      </w:r>
      <w:r w:rsidR="00E653D0">
        <w:rPr>
          <w:noProof/>
        </w:rPr>
        <w:fldChar w:fldCharType="separate"/>
      </w:r>
      <w:r w:rsidR="001D412B">
        <w:rPr>
          <w:noProof/>
        </w:rPr>
        <w:t>44</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2.15: Induction and assistance for Associates prior to Term 1</w:t>
      </w:r>
      <w:r>
        <w:rPr>
          <w:noProof/>
        </w:rPr>
        <w:tab/>
      </w:r>
      <w:r w:rsidR="00E653D0">
        <w:rPr>
          <w:noProof/>
        </w:rPr>
        <w:fldChar w:fldCharType="begin"/>
      </w:r>
      <w:r>
        <w:rPr>
          <w:noProof/>
        </w:rPr>
        <w:instrText xml:space="preserve"> PAGEREF _Toc379535152 \h </w:instrText>
      </w:r>
      <w:r w:rsidR="00E653D0">
        <w:rPr>
          <w:noProof/>
        </w:rPr>
      </w:r>
      <w:r w:rsidR="00E653D0">
        <w:rPr>
          <w:noProof/>
        </w:rPr>
        <w:fldChar w:fldCharType="separate"/>
      </w:r>
      <w:r w:rsidR="001D412B">
        <w:rPr>
          <w:noProof/>
        </w:rPr>
        <w:t>50</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2.16: Associate perceptions of school climate</w:t>
      </w:r>
      <w:r>
        <w:rPr>
          <w:noProof/>
        </w:rPr>
        <w:tab/>
      </w:r>
      <w:r w:rsidR="00E653D0">
        <w:rPr>
          <w:noProof/>
        </w:rPr>
        <w:fldChar w:fldCharType="begin"/>
      </w:r>
      <w:r>
        <w:rPr>
          <w:noProof/>
        </w:rPr>
        <w:instrText xml:space="preserve"> PAGEREF _Toc379535153 \h </w:instrText>
      </w:r>
      <w:r w:rsidR="00E653D0">
        <w:rPr>
          <w:noProof/>
        </w:rPr>
      </w:r>
      <w:r w:rsidR="00E653D0">
        <w:rPr>
          <w:noProof/>
        </w:rPr>
        <w:fldChar w:fldCharType="separate"/>
      </w:r>
      <w:r w:rsidR="001D412B">
        <w:rPr>
          <w:noProof/>
        </w:rPr>
        <w:t>51</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2.17: First-year Associate co-curricular involvement</w:t>
      </w:r>
      <w:r>
        <w:rPr>
          <w:noProof/>
        </w:rPr>
        <w:tab/>
      </w:r>
      <w:r w:rsidR="00E653D0">
        <w:rPr>
          <w:noProof/>
        </w:rPr>
        <w:fldChar w:fldCharType="begin"/>
      </w:r>
      <w:r>
        <w:rPr>
          <w:noProof/>
        </w:rPr>
        <w:instrText xml:space="preserve"> PAGEREF _Toc379535154 \h </w:instrText>
      </w:r>
      <w:r w:rsidR="00E653D0">
        <w:rPr>
          <w:noProof/>
        </w:rPr>
      </w:r>
      <w:r w:rsidR="00E653D0">
        <w:rPr>
          <w:noProof/>
        </w:rPr>
        <w:fldChar w:fldCharType="separate"/>
      </w:r>
      <w:r w:rsidR="001D412B">
        <w:rPr>
          <w:noProof/>
        </w:rPr>
        <w:t>54</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2.18: Second-year Associate co-curricular involvement</w:t>
      </w:r>
      <w:r>
        <w:rPr>
          <w:noProof/>
        </w:rPr>
        <w:tab/>
      </w:r>
      <w:r w:rsidR="00E653D0">
        <w:rPr>
          <w:noProof/>
        </w:rPr>
        <w:fldChar w:fldCharType="begin"/>
      </w:r>
      <w:r>
        <w:rPr>
          <w:noProof/>
        </w:rPr>
        <w:instrText xml:space="preserve"> PAGEREF _Toc379535155 \h </w:instrText>
      </w:r>
      <w:r w:rsidR="00E653D0">
        <w:rPr>
          <w:noProof/>
        </w:rPr>
      </w:r>
      <w:r w:rsidR="00E653D0">
        <w:rPr>
          <w:noProof/>
        </w:rPr>
        <w:fldChar w:fldCharType="separate"/>
      </w:r>
      <w:r w:rsidR="001D412B">
        <w:rPr>
          <w:noProof/>
        </w:rPr>
        <w:t>55</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2.19: Examples of second-year Associates’ leadership roles and responsibilities</w:t>
      </w:r>
      <w:r>
        <w:rPr>
          <w:noProof/>
        </w:rPr>
        <w:tab/>
      </w:r>
      <w:r w:rsidR="00E653D0">
        <w:rPr>
          <w:noProof/>
        </w:rPr>
        <w:fldChar w:fldCharType="begin"/>
      </w:r>
      <w:r>
        <w:rPr>
          <w:noProof/>
        </w:rPr>
        <w:instrText xml:space="preserve"> PAGEREF _Toc379535156 \h </w:instrText>
      </w:r>
      <w:r w:rsidR="00E653D0">
        <w:rPr>
          <w:noProof/>
        </w:rPr>
      </w:r>
      <w:r w:rsidR="00E653D0">
        <w:rPr>
          <w:noProof/>
        </w:rPr>
        <w:fldChar w:fldCharType="separate"/>
      </w:r>
      <w:r w:rsidR="001D412B">
        <w:rPr>
          <w:noProof/>
        </w:rPr>
        <w:t>56</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2.20: First-year Associates: aspects of efficacy, now and change scores</w:t>
      </w:r>
      <w:r>
        <w:rPr>
          <w:noProof/>
        </w:rPr>
        <w:tab/>
      </w:r>
      <w:r w:rsidR="00E653D0">
        <w:rPr>
          <w:noProof/>
        </w:rPr>
        <w:fldChar w:fldCharType="begin"/>
      </w:r>
      <w:r>
        <w:rPr>
          <w:noProof/>
        </w:rPr>
        <w:instrText xml:space="preserve"> PAGEREF _Toc379535157 \h </w:instrText>
      </w:r>
      <w:r w:rsidR="00E653D0">
        <w:rPr>
          <w:noProof/>
        </w:rPr>
      </w:r>
      <w:r w:rsidR="00E653D0">
        <w:rPr>
          <w:noProof/>
        </w:rPr>
        <w:fldChar w:fldCharType="separate"/>
      </w:r>
      <w:r w:rsidR="001D412B">
        <w:rPr>
          <w:noProof/>
        </w:rPr>
        <w:t>60</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2.21: Second-year Associates: aspects of efficacy, now and change scores, and Cohort 1 teachers in third year, ‘now’ scores</w:t>
      </w:r>
      <w:r>
        <w:rPr>
          <w:noProof/>
        </w:rPr>
        <w:tab/>
      </w:r>
      <w:r w:rsidR="00E653D0">
        <w:rPr>
          <w:noProof/>
        </w:rPr>
        <w:fldChar w:fldCharType="begin"/>
      </w:r>
      <w:r>
        <w:rPr>
          <w:noProof/>
        </w:rPr>
        <w:instrText xml:space="preserve"> PAGEREF _Toc379535158 \h </w:instrText>
      </w:r>
      <w:r w:rsidR="00E653D0">
        <w:rPr>
          <w:noProof/>
        </w:rPr>
      </w:r>
      <w:r w:rsidR="00E653D0">
        <w:rPr>
          <w:noProof/>
        </w:rPr>
        <w:fldChar w:fldCharType="separate"/>
      </w:r>
      <w:r w:rsidR="001D412B">
        <w:rPr>
          <w:noProof/>
        </w:rPr>
        <w:t>61</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2.22: Overall self-efficacy and perceptions of general teacher efficacy</w:t>
      </w:r>
      <w:r>
        <w:rPr>
          <w:noProof/>
        </w:rPr>
        <w:tab/>
      </w:r>
      <w:r w:rsidR="00E653D0">
        <w:rPr>
          <w:noProof/>
        </w:rPr>
        <w:fldChar w:fldCharType="begin"/>
      </w:r>
      <w:r>
        <w:rPr>
          <w:noProof/>
        </w:rPr>
        <w:instrText xml:space="preserve"> PAGEREF _Toc379535159 \h </w:instrText>
      </w:r>
      <w:r w:rsidR="00E653D0">
        <w:rPr>
          <w:noProof/>
        </w:rPr>
      </w:r>
      <w:r w:rsidR="00E653D0">
        <w:rPr>
          <w:noProof/>
        </w:rPr>
        <w:fldChar w:fldCharType="separate"/>
      </w:r>
      <w:r w:rsidR="001D412B">
        <w:rPr>
          <w:noProof/>
        </w:rPr>
        <w:t>61</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2.23: First-year Associates: efficacy subscale scores</w:t>
      </w:r>
      <w:r>
        <w:rPr>
          <w:noProof/>
        </w:rPr>
        <w:tab/>
      </w:r>
      <w:r w:rsidR="00E653D0">
        <w:rPr>
          <w:noProof/>
        </w:rPr>
        <w:fldChar w:fldCharType="begin"/>
      </w:r>
      <w:r>
        <w:rPr>
          <w:noProof/>
        </w:rPr>
        <w:instrText xml:space="preserve"> PAGEREF _Toc379535160 \h </w:instrText>
      </w:r>
      <w:r w:rsidR="00E653D0">
        <w:rPr>
          <w:noProof/>
        </w:rPr>
      </w:r>
      <w:r w:rsidR="00E653D0">
        <w:rPr>
          <w:noProof/>
        </w:rPr>
        <w:fldChar w:fldCharType="separate"/>
      </w:r>
      <w:r w:rsidR="001D412B">
        <w:rPr>
          <w:noProof/>
        </w:rPr>
        <w:t>62</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2.24: Second-year Associates, and Cohort 1 teachers in third year: efficacy subscale scores</w:t>
      </w:r>
      <w:r>
        <w:rPr>
          <w:noProof/>
        </w:rPr>
        <w:tab/>
      </w:r>
      <w:r w:rsidR="00E653D0">
        <w:rPr>
          <w:noProof/>
        </w:rPr>
        <w:fldChar w:fldCharType="begin"/>
      </w:r>
      <w:r>
        <w:rPr>
          <w:noProof/>
        </w:rPr>
        <w:instrText xml:space="preserve"> PAGEREF _Toc379535161 \h </w:instrText>
      </w:r>
      <w:r w:rsidR="00E653D0">
        <w:rPr>
          <w:noProof/>
        </w:rPr>
      </w:r>
      <w:r w:rsidR="00E653D0">
        <w:rPr>
          <w:noProof/>
        </w:rPr>
        <w:fldChar w:fldCharType="separate"/>
      </w:r>
      <w:r w:rsidR="001D412B">
        <w:rPr>
          <w:noProof/>
        </w:rPr>
        <w:t>62</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2.25: First-year Associates’ professional knowledge now and change scores</w:t>
      </w:r>
      <w:r>
        <w:rPr>
          <w:noProof/>
        </w:rPr>
        <w:tab/>
      </w:r>
      <w:r w:rsidR="00E653D0">
        <w:rPr>
          <w:noProof/>
        </w:rPr>
        <w:fldChar w:fldCharType="begin"/>
      </w:r>
      <w:r>
        <w:rPr>
          <w:noProof/>
        </w:rPr>
        <w:instrText xml:space="preserve"> PAGEREF _Toc379535162 \h </w:instrText>
      </w:r>
      <w:r w:rsidR="00E653D0">
        <w:rPr>
          <w:noProof/>
        </w:rPr>
      </w:r>
      <w:r w:rsidR="00E653D0">
        <w:rPr>
          <w:noProof/>
        </w:rPr>
        <w:fldChar w:fldCharType="separate"/>
      </w:r>
      <w:r w:rsidR="001D412B">
        <w:rPr>
          <w:noProof/>
        </w:rPr>
        <w:t>63</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lastRenderedPageBreak/>
        <w:t>Table 2.26: First year Associates' plans to complete the program, continue teaching and address educational disadvantage through other careers</w:t>
      </w:r>
      <w:r>
        <w:rPr>
          <w:noProof/>
        </w:rPr>
        <w:tab/>
      </w:r>
      <w:r w:rsidR="00E653D0">
        <w:rPr>
          <w:noProof/>
        </w:rPr>
        <w:fldChar w:fldCharType="begin"/>
      </w:r>
      <w:r>
        <w:rPr>
          <w:noProof/>
        </w:rPr>
        <w:instrText xml:space="preserve"> PAGEREF _Toc379535163 \h </w:instrText>
      </w:r>
      <w:r w:rsidR="00E653D0">
        <w:rPr>
          <w:noProof/>
        </w:rPr>
      </w:r>
      <w:r w:rsidR="00E653D0">
        <w:rPr>
          <w:noProof/>
        </w:rPr>
        <w:fldChar w:fldCharType="separate"/>
      </w:r>
      <w:r w:rsidR="001D412B">
        <w:rPr>
          <w:noProof/>
        </w:rPr>
        <w:t>65</w:t>
      </w:r>
      <w:r w:rsidR="00E653D0">
        <w:rPr>
          <w:noProof/>
        </w:rPr>
        <w:fldChar w:fldCharType="end"/>
      </w:r>
    </w:p>
    <w:p w:rsidR="00643496" w:rsidRDefault="00643496" w:rsidP="00FA74DA">
      <w:pPr>
        <w:pStyle w:val="TableofFigures"/>
        <w:tabs>
          <w:tab w:val="right" w:leader="dot" w:pos="8778"/>
        </w:tabs>
        <w:spacing w:before="60" w:after="60"/>
        <w:rPr>
          <w:rFonts w:asciiTheme="minorHAnsi" w:eastAsiaTheme="minorEastAsia" w:hAnsiTheme="minorHAnsi" w:cstheme="minorBidi"/>
          <w:noProof/>
          <w:sz w:val="22"/>
          <w:szCs w:val="22"/>
          <w:lang w:val="en-AU" w:eastAsia="en-AU"/>
        </w:rPr>
      </w:pPr>
      <w:r w:rsidRPr="006154EB">
        <w:rPr>
          <w:noProof/>
          <w:lang w:val="en-AU"/>
        </w:rPr>
        <w:t>Table 2.27: Associates' plans to stay at their current school, to seek promotion and to undertake further study</w:t>
      </w:r>
      <w:r>
        <w:rPr>
          <w:noProof/>
        </w:rPr>
        <w:tab/>
      </w:r>
      <w:r w:rsidR="00E653D0">
        <w:rPr>
          <w:noProof/>
        </w:rPr>
        <w:fldChar w:fldCharType="begin"/>
      </w:r>
      <w:r>
        <w:rPr>
          <w:noProof/>
        </w:rPr>
        <w:instrText xml:space="preserve"> PAGEREF _Toc379535164 \h </w:instrText>
      </w:r>
      <w:r w:rsidR="00E653D0">
        <w:rPr>
          <w:noProof/>
        </w:rPr>
      </w:r>
      <w:r w:rsidR="00E653D0">
        <w:rPr>
          <w:noProof/>
        </w:rPr>
        <w:fldChar w:fldCharType="separate"/>
      </w:r>
      <w:r w:rsidR="001D412B">
        <w:rPr>
          <w:noProof/>
        </w:rPr>
        <w:t>66</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2.28: Second year Associate plans for the future</w:t>
      </w:r>
      <w:r>
        <w:rPr>
          <w:noProof/>
        </w:rPr>
        <w:tab/>
      </w:r>
      <w:r w:rsidR="00E653D0">
        <w:rPr>
          <w:noProof/>
        </w:rPr>
        <w:fldChar w:fldCharType="begin"/>
      </w:r>
      <w:r>
        <w:rPr>
          <w:noProof/>
        </w:rPr>
        <w:instrText xml:space="preserve"> PAGEREF _Toc379535165 \h </w:instrText>
      </w:r>
      <w:r w:rsidR="00E653D0">
        <w:rPr>
          <w:noProof/>
        </w:rPr>
      </w:r>
      <w:r w:rsidR="00E653D0">
        <w:rPr>
          <w:noProof/>
        </w:rPr>
        <w:fldChar w:fldCharType="separate"/>
      </w:r>
      <w:r w:rsidR="001D412B">
        <w:rPr>
          <w:noProof/>
        </w:rPr>
        <w:t>66</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2.29: First-year Associates: recommending the TFA Pathway to others</w:t>
      </w:r>
      <w:r>
        <w:rPr>
          <w:noProof/>
        </w:rPr>
        <w:tab/>
      </w:r>
      <w:r w:rsidR="00E653D0">
        <w:rPr>
          <w:noProof/>
        </w:rPr>
        <w:fldChar w:fldCharType="begin"/>
      </w:r>
      <w:r>
        <w:rPr>
          <w:noProof/>
        </w:rPr>
        <w:instrText xml:space="preserve"> PAGEREF _Toc379535166 \h </w:instrText>
      </w:r>
      <w:r w:rsidR="00E653D0">
        <w:rPr>
          <w:noProof/>
        </w:rPr>
      </w:r>
      <w:r w:rsidR="00E653D0">
        <w:rPr>
          <w:noProof/>
        </w:rPr>
        <w:fldChar w:fldCharType="separate"/>
      </w:r>
      <w:r w:rsidR="001D412B">
        <w:rPr>
          <w:noProof/>
        </w:rPr>
        <w:t>66</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2.30: Second-year Associates: recommending the TFA Pathway to others</w:t>
      </w:r>
      <w:r>
        <w:rPr>
          <w:noProof/>
        </w:rPr>
        <w:tab/>
      </w:r>
      <w:r w:rsidR="00E653D0">
        <w:rPr>
          <w:noProof/>
        </w:rPr>
        <w:fldChar w:fldCharType="begin"/>
      </w:r>
      <w:r>
        <w:rPr>
          <w:noProof/>
        </w:rPr>
        <w:instrText xml:space="preserve"> PAGEREF _Toc379535167 \h </w:instrText>
      </w:r>
      <w:r w:rsidR="00E653D0">
        <w:rPr>
          <w:noProof/>
        </w:rPr>
      </w:r>
      <w:r w:rsidR="00E653D0">
        <w:rPr>
          <w:noProof/>
        </w:rPr>
        <w:fldChar w:fldCharType="separate"/>
      </w:r>
      <w:r w:rsidR="001D412B">
        <w:rPr>
          <w:noProof/>
        </w:rPr>
        <w:t>67</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2.31: Cohort 1 Associates’ employment as at November 2012</w:t>
      </w:r>
      <w:r>
        <w:rPr>
          <w:noProof/>
        </w:rPr>
        <w:tab/>
      </w:r>
      <w:r w:rsidR="00E653D0">
        <w:rPr>
          <w:noProof/>
        </w:rPr>
        <w:fldChar w:fldCharType="begin"/>
      </w:r>
      <w:r>
        <w:rPr>
          <w:noProof/>
        </w:rPr>
        <w:instrText xml:space="preserve"> PAGEREF _Toc379535168 \h </w:instrText>
      </w:r>
      <w:r w:rsidR="00E653D0">
        <w:rPr>
          <w:noProof/>
        </w:rPr>
      </w:r>
      <w:r w:rsidR="00E653D0">
        <w:rPr>
          <w:noProof/>
        </w:rPr>
        <w:fldChar w:fldCharType="separate"/>
      </w:r>
      <w:r w:rsidR="001D412B">
        <w:rPr>
          <w:noProof/>
        </w:rPr>
        <w:t>67</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2.32: Cohort 1 Associates' career plans as a result of participation in the TFA Pathway</w:t>
      </w:r>
      <w:r>
        <w:rPr>
          <w:noProof/>
        </w:rPr>
        <w:tab/>
      </w:r>
      <w:r w:rsidR="00E653D0">
        <w:rPr>
          <w:noProof/>
        </w:rPr>
        <w:fldChar w:fldCharType="begin"/>
      </w:r>
      <w:r>
        <w:rPr>
          <w:noProof/>
        </w:rPr>
        <w:instrText xml:space="preserve"> PAGEREF _Toc379535169 \h </w:instrText>
      </w:r>
      <w:r w:rsidR="00E653D0">
        <w:rPr>
          <w:noProof/>
        </w:rPr>
      </w:r>
      <w:r w:rsidR="00E653D0">
        <w:rPr>
          <w:noProof/>
        </w:rPr>
        <w:fldChar w:fldCharType="separate"/>
      </w:r>
      <w:r w:rsidR="001D412B">
        <w:rPr>
          <w:noProof/>
        </w:rPr>
        <w:t>68</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2.33: Principal agreement with statements about the TFA Pathway</w:t>
      </w:r>
      <w:r>
        <w:rPr>
          <w:noProof/>
        </w:rPr>
        <w:tab/>
      </w:r>
      <w:r w:rsidR="00E653D0">
        <w:rPr>
          <w:noProof/>
        </w:rPr>
        <w:fldChar w:fldCharType="begin"/>
      </w:r>
      <w:r>
        <w:rPr>
          <w:noProof/>
        </w:rPr>
        <w:instrText xml:space="preserve"> PAGEREF _Toc379535170 \h </w:instrText>
      </w:r>
      <w:r w:rsidR="00E653D0">
        <w:rPr>
          <w:noProof/>
        </w:rPr>
      </w:r>
      <w:r w:rsidR="00E653D0">
        <w:rPr>
          <w:noProof/>
        </w:rPr>
        <w:fldChar w:fldCharType="separate"/>
      </w:r>
      <w:r w:rsidR="001D412B">
        <w:rPr>
          <w:noProof/>
        </w:rPr>
        <w:t>69</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3.1 MGSE MTeach (Secondary) and MTeach (TFA) student subject results by stream</w:t>
      </w:r>
      <w:r>
        <w:rPr>
          <w:noProof/>
        </w:rPr>
        <w:tab/>
      </w:r>
      <w:r w:rsidR="00E653D0">
        <w:rPr>
          <w:noProof/>
        </w:rPr>
        <w:fldChar w:fldCharType="begin"/>
      </w:r>
      <w:r>
        <w:rPr>
          <w:noProof/>
        </w:rPr>
        <w:instrText xml:space="preserve"> PAGEREF _Toc379535171 \h </w:instrText>
      </w:r>
      <w:r w:rsidR="00E653D0">
        <w:rPr>
          <w:noProof/>
        </w:rPr>
      </w:r>
      <w:r w:rsidR="00E653D0">
        <w:rPr>
          <w:noProof/>
        </w:rPr>
        <w:fldChar w:fldCharType="separate"/>
      </w:r>
      <w:r w:rsidR="001D412B">
        <w:rPr>
          <w:noProof/>
        </w:rPr>
        <w:t>76</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3.2: Principal comparison of Associates and graduate teachers as teachers</w:t>
      </w:r>
      <w:r>
        <w:rPr>
          <w:noProof/>
        </w:rPr>
        <w:tab/>
      </w:r>
      <w:r w:rsidR="00E653D0">
        <w:rPr>
          <w:noProof/>
        </w:rPr>
        <w:fldChar w:fldCharType="begin"/>
      </w:r>
      <w:r>
        <w:rPr>
          <w:noProof/>
        </w:rPr>
        <w:instrText xml:space="preserve"> PAGEREF _Toc379535172 \h </w:instrText>
      </w:r>
      <w:r w:rsidR="00E653D0">
        <w:rPr>
          <w:noProof/>
        </w:rPr>
      </w:r>
      <w:r w:rsidR="00E653D0">
        <w:rPr>
          <w:noProof/>
        </w:rPr>
        <w:fldChar w:fldCharType="separate"/>
      </w:r>
      <w:r w:rsidR="001D412B">
        <w:rPr>
          <w:noProof/>
        </w:rPr>
        <w:t>83</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3.3: Principal comparison of Associates and graduate teachers as involved members of staff</w:t>
      </w:r>
      <w:r>
        <w:rPr>
          <w:noProof/>
        </w:rPr>
        <w:tab/>
      </w:r>
      <w:r w:rsidR="00E653D0">
        <w:rPr>
          <w:noProof/>
        </w:rPr>
        <w:fldChar w:fldCharType="begin"/>
      </w:r>
      <w:r>
        <w:rPr>
          <w:noProof/>
        </w:rPr>
        <w:instrText xml:space="preserve"> PAGEREF _Toc379535173 \h </w:instrText>
      </w:r>
      <w:r w:rsidR="00E653D0">
        <w:rPr>
          <w:noProof/>
        </w:rPr>
      </w:r>
      <w:r w:rsidR="00E653D0">
        <w:rPr>
          <w:noProof/>
        </w:rPr>
        <w:fldChar w:fldCharType="separate"/>
      </w:r>
      <w:r w:rsidR="001D412B">
        <w:rPr>
          <w:noProof/>
        </w:rPr>
        <w:t>83</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3.4: What did you find attractive about the Teach for Australia Pathway?</w:t>
      </w:r>
      <w:r>
        <w:rPr>
          <w:noProof/>
        </w:rPr>
        <w:tab/>
      </w:r>
      <w:r w:rsidR="00E653D0">
        <w:rPr>
          <w:noProof/>
        </w:rPr>
        <w:fldChar w:fldCharType="begin"/>
      </w:r>
      <w:r>
        <w:rPr>
          <w:noProof/>
        </w:rPr>
        <w:instrText xml:space="preserve"> PAGEREF _Toc379535174 \h </w:instrText>
      </w:r>
      <w:r w:rsidR="00E653D0">
        <w:rPr>
          <w:noProof/>
        </w:rPr>
      </w:r>
      <w:r w:rsidR="00E653D0">
        <w:rPr>
          <w:noProof/>
        </w:rPr>
        <w:fldChar w:fldCharType="separate"/>
      </w:r>
      <w:r w:rsidR="001D412B">
        <w:rPr>
          <w:noProof/>
        </w:rPr>
        <w:t>91</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sidRPr="006154EB">
        <w:rPr>
          <w:noProof/>
          <w:lang w:val="en-AU"/>
        </w:rPr>
        <w:t>Table 3.5: Indicative cost of post-graduate teacher education programs</w:t>
      </w:r>
      <w:r>
        <w:rPr>
          <w:noProof/>
        </w:rPr>
        <w:tab/>
      </w:r>
      <w:r w:rsidR="00E653D0">
        <w:rPr>
          <w:noProof/>
        </w:rPr>
        <w:fldChar w:fldCharType="begin"/>
      </w:r>
      <w:r>
        <w:rPr>
          <w:noProof/>
        </w:rPr>
        <w:instrText xml:space="preserve"> PAGEREF _Toc379535175 \h </w:instrText>
      </w:r>
      <w:r w:rsidR="00E653D0">
        <w:rPr>
          <w:noProof/>
        </w:rPr>
      </w:r>
      <w:r w:rsidR="00E653D0">
        <w:rPr>
          <w:noProof/>
        </w:rPr>
        <w:fldChar w:fldCharType="separate"/>
      </w:r>
      <w:r w:rsidR="001D412B">
        <w:rPr>
          <w:noProof/>
        </w:rPr>
        <w:t>94</w:t>
      </w:r>
      <w:r w:rsidR="00E653D0">
        <w:rPr>
          <w:noProof/>
        </w:rPr>
        <w:fldChar w:fldCharType="end"/>
      </w:r>
    </w:p>
    <w:p w:rsidR="00643496" w:rsidRDefault="00643496">
      <w:pPr>
        <w:pStyle w:val="TableofFigures"/>
        <w:tabs>
          <w:tab w:val="right" w:leader="dot" w:pos="8778"/>
        </w:tabs>
        <w:rPr>
          <w:rFonts w:asciiTheme="minorHAnsi" w:eastAsiaTheme="minorEastAsia" w:hAnsiTheme="minorHAnsi" w:cstheme="minorBidi"/>
          <w:noProof/>
          <w:sz w:val="22"/>
          <w:szCs w:val="22"/>
          <w:lang w:val="en-AU" w:eastAsia="en-AU"/>
        </w:rPr>
      </w:pPr>
      <w:r>
        <w:rPr>
          <w:noProof/>
        </w:rPr>
        <w:t>Table 3.6: Indicative cost of the TFA Pathway</w:t>
      </w:r>
      <w:r>
        <w:rPr>
          <w:noProof/>
        </w:rPr>
        <w:tab/>
      </w:r>
      <w:r w:rsidR="00E653D0">
        <w:rPr>
          <w:noProof/>
        </w:rPr>
        <w:fldChar w:fldCharType="begin"/>
      </w:r>
      <w:r>
        <w:rPr>
          <w:noProof/>
        </w:rPr>
        <w:instrText xml:space="preserve"> PAGEREF _Toc379535176 \h </w:instrText>
      </w:r>
      <w:r w:rsidR="00E653D0">
        <w:rPr>
          <w:noProof/>
        </w:rPr>
      </w:r>
      <w:r w:rsidR="00E653D0">
        <w:rPr>
          <w:noProof/>
        </w:rPr>
        <w:fldChar w:fldCharType="separate"/>
      </w:r>
      <w:r w:rsidR="001D412B">
        <w:rPr>
          <w:noProof/>
        </w:rPr>
        <w:t>98</w:t>
      </w:r>
      <w:r w:rsidR="00E653D0">
        <w:rPr>
          <w:noProof/>
        </w:rPr>
        <w:fldChar w:fldCharType="end"/>
      </w:r>
    </w:p>
    <w:p w:rsidR="006D6D16" w:rsidRPr="00B323E7" w:rsidRDefault="00E653D0" w:rsidP="00A57D62">
      <w:pPr>
        <w:pStyle w:val="TableofFigures"/>
        <w:tabs>
          <w:tab w:val="right" w:leader="dot" w:pos="8778"/>
        </w:tabs>
        <w:rPr>
          <w:lang w:val="en-AU"/>
        </w:rPr>
      </w:pPr>
      <w:r w:rsidRPr="00B323E7">
        <w:rPr>
          <w:lang w:val="en-AU"/>
        </w:rPr>
        <w:fldChar w:fldCharType="end"/>
      </w:r>
    </w:p>
    <w:p w:rsidR="006D6D16" w:rsidRPr="00B323E7" w:rsidRDefault="006D6D16" w:rsidP="006D6D16">
      <w:pPr>
        <w:pStyle w:val="Heading1"/>
        <w:numPr>
          <w:ilvl w:val="0"/>
          <w:numId w:val="0"/>
        </w:numPr>
        <w:ind w:left="360" w:hanging="360"/>
        <w:rPr>
          <w:lang w:val="en-AU"/>
        </w:rPr>
      </w:pPr>
      <w:bookmarkStart w:id="7" w:name="_Toc314217798"/>
      <w:bookmarkStart w:id="8" w:name="_Toc379544096"/>
      <w:r w:rsidRPr="00B323E7">
        <w:rPr>
          <w:lang w:val="en-AU"/>
        </w:rPr>
        <w:t>Figures</w:t>
      </w:r>
      <w:bookmarkEnd w:id="7"/>
      <w:bookmarkEnd w:id="8"/>
    </w:p>
    <w:p w:rsidR="006D6D16" w:rsidRPr="00B323E7" w:rsidRDefault="006D6D16" w:rsidP="006D6D16">
      <w:pPr>
        <w:rPr>
          <w:lang w:val="en-AU"/>
        </w:rPr>
      </w:pPr>
    </w:p>
    <w:p w:rsidR="001359FE" w:rsidRDefault="00E653D0">
      <w:pPr>
        <w:pStyle w:val="TableofFigures"/>
        <w:tabs>
          <w:tab w:val="right" w:leader="dot" w:pos="8778"/>
        </w:tabs>
        <w:rPr>
          <w:rFonts w:asciiTheme="minorHAnsi" w:eastAsiaTheme="minorEastAsia" w:hAnsiTheme="minorHAnsi" w:cstheme="minorBidi"/>
          <w:noProof/>
          <w:sz w:val="22"/>
          <w:szCs w:val="22"/>
          <w:lang w:val="en-AU" w:eastAsia="en-AU"/>
        </w:rPr>
      </w:pPr>
      <w:r w:rsidRPr="00B323E7">
        <w:rPr>
          <w:lang w:val="en-AU"/>
        </w:rPr>
        <w:fldChar w:fldCharType="begin"/>
      </w:r>
      <w:r w:rsidR="006D6D16" w:rsidRPr="00B323E7">
        <w:rPr>
          <w:lang w:val="en-AU"/>
        </w:rPr>
        <w:instrText xml:space="preserve"> TOC \h \z \c "Figure" </w:instrText>
      </w:r>
      <w:r w:rsidRPr="00B323E7">
        <w:rPr>
          <w:lang w:val="en-AU"/>
        </w:rPr>
        <w:fldChar w:fldCharType="separate"/>
      </w:r>
      <w:hyperlink w:anchor="_Toc379217716" w:history="1">
        <w:r w:rsidR="001359FE" w:rsidRPr="00586608">
          <w:rPr>
            <w:rStyle w:val="Hyperlink"/>
            <w:rFonts w:eastAsiaTheme="majorEastAsia"/>
            <w:noProof/>
            <w:lang w:val="en-AU"/>
          </w:rPr>
          <w:t>Figure 3.1: The funding of elements of the TFA Pathway</w:t>
        </w:r>
        <w:r w:rsidR="001359FE">
          <w:rPr>
            <w:noProof/>
            <w:webHidden/>
          </w:rPr>
          <w:tab/>
        </w:r>
        <w:r>
          <w:rPr>
            <w:noProof/>
            <w:webHidden/>
          </w:rPr>
          <w:fldChar w:fldCharType="begin"/>
        </w:r>
        <w:r w:rsidR="001359FE">
          <w:rPr>
            <w:noProof/>
            <w:webHidden/>
          </w:rPr>
          <w:instrText xml:space="preserve"> PAGEREF _Toc379217716 \h </w:instrText>
        </w:r>
        <w:r>
          <w:rPr>
            <w:noProof/>
            <w:webHidden/>
          </w:rPr>
        </w:r>
        <w:r>
          <w:rPr>
            <w:noProof/>
            <w:webHidden/>
          </w:rPr>
          <w:fldChar w:fldCharType="separate"/>
        </w:r>
        <w:r w:rsidR="001D412B">
          <w:rPr>
            <w:noProof/>
            <w:webHidden/>
          </w:rPr>
          <w:t>96</w:t>
        </w:r>
        <w:r>
          <w:rPr>
            <w:noProof/>
            <w:webHidden/>
          </w:rPr>
          <w:fldChar w:fldCharType="end"/>
        </w:r>
      </w:hyperlink>
    </w:p>
    <w:p w:rsidR="006D6D16" w:rsidRPr="00B323E7" w:rsidRDefault="00E653D0" w:rsidP="006D6D16">
      <w:pPr>
        <w:rPr>
          <w:lang w:val="en-AU"/>
        </w:rPr>
      </w:pPr>
      <w:r w:rsidRPr="00B323E7">
        <w:rPr>
          <w:lang w:val="en-AU"/>
        </w:rPr>
        <w:fldChar w:fldCharType="end"/>
      </w: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jc w:val="left"/>
        <w:rPr>
          <w:rFonts w:eastAsiaTheme="majorEastAsia" w:cstheme="majorBidi"/>
          <w:b/>
          <w:bCs/>
          <w:kern w:val="32"/>
          <w:sz w:val="28"/>
          <w:szCs w:val="32"/>
          <w:lang w:val="en-AU"/>
        </w:rPr>
      </w:pPr>
      <w:r w:rsidRPr="00B323E7">
        <w:rPr>
          <w:lang w:val="en-AU"/>
        </w:rPr>
        <w:br w:type="page"/>
      </w:r>
    </w:p>
    <w:p w:rsidR="006D6D16" w:rsidRPr="00B323E7" w:rsidRDefault="006D6D16" w:rsidP="00372546">
      <w:pPr>
        <w:pStyle w:val="Heading1"/>
        <w:numPr>
          <w:ilvl w:val="0"/>
          <w:numId w:val="0"/>
        </w:numPr>
        <w:tabs>
          <w:tab w:val="left" w:pos="6630"/>
        </w:tabs>
        <w:ind w:left="360" w:hanging="360"/>
        <w:rPr>
          <w:lang w:val="en-AU"/>
        </w:rPr>
      </w:pPr>
      <w:bookmarkStart w:id="9" w:name="_Toc314217799"/>
      <w:bookmarkStart w:id="10" w:name="_Toc379544097"/>
      <w:r w:rsidRPr="00B323E7">
        <w:rPr>
          <w:lang w:val="en-AU"/>
        </w:rPr>
        <w:lastRenderedPageBreak/>
        <w:t>Acronyms</w:t>
      </w:r>
      <w:bookmarkEnd w:id="9"/>
      <w:bookmarkEnd w:id="10"/>
      <w:r w:rsidR="00372546" w:rsidRPr="00B323E7">
        <w:rPr>
          <w:lang w:val="en-AU"/>
        </w:rPr>
        <w:tab/>
      </w:r>
    </w:p>
    <w:p w:rsidR="006D6D16" w:rsidRPr="00B323E7" w:rsidRDefault="006D6D16" w:rsidP="006D6D16">
      <w:pPr>
        <w:rPr>
          <w:lang w:val="en-AU"/>
        </w:rPr>
      </w:pPr>
    </w:p>
    <w:tbl>
      <w:tblPr>
        <w:tblW w:w="0" w:type="auto"/>
        <w:tblCellMar>
          <w:left w:w="57" w:type="dxa"/>
          <w:right w:w="57" w:type="dxa"/>
        </w:tblCellMar>
        <w:tblLook w:val="04A0" w:firstRow="1" w:lastRow="0" w:firstColumn="1" w:lastColumn="0" w:noHBand="0" w:noVBand="1"/>
      </w:tblPr>
      <w:tblGrid>
        <w:gridCol w:w="1758"/>
        <w:gridCol w:w="7144"/>
      </w:tblGrid>
      <w:tr w:rsidR="006D6D16" w:rsidRPr="003C3C9F" w:rsidTr="00D76BCC">
        <w:tc>
          <w:tcPr>
            <w:tcW w:w="1758" w:type="dxa"/>
          </w:tcPr>
          <w:p w:rsidR="006D6D16" w:rsidRPr="003C3C9F" w:rsidRDefault="006D6D16" w:rsidP="00D76BCC">
            <w:pPr>
              <w:jc w:val="left"/>
              <w:rPr>
                <w:rFonts w:eastAsiaTheme="majorEastAsia"/>
                <w:bCs/>
                <w:sz w:val="22"/>
                <w:szCs w:val="22"/>
                <w:lang w:val="en-AU"/>
              </w:rPr>
            </w:pPr>
            <w:r w:rsidRPr="003C3C9F">
              <w:rPr>
                <w:rFonts w:eastAsiaTheme="majorEastAsia"/>
                <w:bCs/>
                <w:sz w:val="22"/>
                <w:szCs w:val="22"/>
                <w:lang w:val="en-AU"/>
              </w:rPr>
              <w:t>ACER</w:t>
            </w:r>
          </w:p>
        </w:tc>
        <w:tc>
          <w:tcPr>
            <w:tcW w:w="7144" w:type="dxa"/>
          </w:tcPr>
          <w:p w:rsidR="006D6D16" w:rsidRPr="003C3C9F" w:rsidRDefault="006D6D16" w:rsidP="00D76BCC">
            <w:pPr>
              <w:jc w:val="left"/>
              <w:rPr>
                <w:rFonts w:eastAsiaTheme="majorEastAsia"/>
                <w:bCs/>
                <w:sz w:val="22"/>
                <w:szCs w:val="22"/>
                <w:lang w:val="en-AU"/>
              </w:rPr>
            </w:pPr>
            <w:r w:rsidRPr="003C3C9F">
              <w:rPr>
                <w:rFonts w:eastAsiaTheme="majorEastAsia"/>
                <w:bCs/>
                <w:sz w:val="22"/>
                <w:szCs w:val="22"/>
                <w:lang w:val="en-AU"/>
              </w:rPr>
              <w:t>Australian Council for Educational Research</w:t>
            </w:r>
          </w:p>
        </w:tc>
      </w:tr>
      <w:tr w:rsidR="006D6D16" w:rsidRPr="003C3C9F" w:rsidTr="00D76BCC">
        <w:tc>
          <w:tcPr>
            <w:tcW w:w="1758" w:type="dxa"/>
          </w:tcPr>
          <w:p w:rsidR="006D6D16" w:rsidRPr="003C3C9F" w:rsidRDefault="006D6D16" w:rsidP="00D76BCC">
            <w:pPr>
              <w:jc w:val="left"/>
              <w:rPr>
                <w:rFonts w:eastAsiaTheme="majorEastAsia"/>
                <w:bCs/>
                <w:sz w:val="22"/>
                <w:szCs w:val="22"/>
                <w:lang w:val="en-AU"/>
              </w:rPr>
            </w:pPr>
            <w:r w:rsidRPr="003C3C9F">
              <w:rPr>
                <w:rFonts w:eastAsiaTheme="majorEastAsia"/>
                <w:bCs/>
                <w:sz w:val="22"/>
                <w:szCs w:val="22"/>
                <w:lang w:val="en-AU"/>
              </w:rPr>
              <w:t>ACT</w:t>
            </w:r>
          </w:p>
        </w:tc>
        <w:tc>
          <w:tcPr>
            <w:tcW w:w="7144" w:type="dxa"/>
          </w:tcPr>
          <w:p w:rsidR="006D6D16" w:rsidRPr="003C3C9F" w:rsidRDefault="006D6D16" w:rsidP="00D76BCC">
            <w:pPr>
              <w:jc w:val="left"/>
              <w:rPr>
                <w:rFonts w:eastAsiaTheme="majorEastAsia"/>
                <w:bCs/>
                <w:sz w:val="22"/>
                <w:szCs w:val="22"/>
                <w:lang w:val="en-AU"/>
              </w:rPr>
            </w:pPr>
            <w:r w:rsidRPr="003C3C9F">
              <w:rPr>
                <w:rFonts w:eastAsiaTheme="majorEastAsia"/>
                <w:bCs/>
                <w:sz w:val="22"/>
                <w:szCs w:val="22"/>
                <w:lang w:val="en-AU"/>
              </w:rPr>
              <w:t>Australian Capital Territory</w:t>
            </w:r>
          </w:p>
        </w:tc>
      </w:tr>
      <w:tr w:rsidR="006D6D16" w:rsidRPr="003C3C9F" w:rsidTr="00D76BCC">
        <w:tc>
          <w:tcPr>
            <w:tcW w:w="1758" w:type="dxa"/>
          </w:tcPr>
          <w:p w:rsidR="006D6D16" w:rsidRPr="003C3C9F" w:rsidRDefault="006D6D16" w:rsidP="00D76BCC">
            <w:pPr>
              <w:jc w:val="left"/>
              <w:rPr>
                <w:rFonts w:eastAsiaTheme="majorEastAsia"/>
                <w:bCs/>
                <w:sz w:val="22"/>
                <w:szCs w:val="22"/>
                <w:lang w:val="en-AU"/>
              </w:rPr>
            </w:pPr>
            <w:proofErr w:type="spellStart"/>
            <w:r w:rsidRPr="003C3C9F">
              <w:rPr>
                <w:rFonts w:eastAsiaTheme="majorEastAsia"/>
                <w:bCs/>
                <w:sz w:val="22"/>
                <w:szCs w:val="22"/>
                <w:lang w:val="en-AU"/>
              </w:rPr>
              <w:t>ATAR</w:t>
            </w:r>
            <w:proofErr w:type="spellEnd"/>
          </w:p>
        </w:tc>
        <w:tc>
          <w:tcPr>
            <w:tcW w:w="7144" w:type="dxa"/>
          </w:tcPr>
          <w:p w:rsidR="006D6D16" w:rsidRPr="003C3C9F" w:rsidRDefault="006D6D16" w:rsidP="00D76BCC">
            <w:pPr>
              <w:jc w:val="left"/>
              <w:rPr>
                <w:rFonts w:eastAsiaTheme="majorEastAsia"/>
                <w:bCs/>
                <w:sz w:val="22"/>
                <w:szCs w:val="22"/>
                <w:lang w:val="en-AU"/>
              </w:rPr>
            </w:pPr>
            <w:r w:rsidRPr="003C3C9F">
              <w:rPr>
                <w:rFonts w:eastAsiaTheme="majorEastAsia"/>
                <w:bCs/>
                <w:sz w:val="22"/>
                <w:szCs w:val="22"/>
                <w:lang w:val="en-AU"/>
              </w:rPr>
              <w:t>Australian Tertiary Admissions Rank</w:t>
            </w:r>
          </w:p>
        </w:tc>
      </w:tr>
      <w:tr w:rsidR="006D6D16" w:rsidRPr="003C3C9F" w:rsidTr="00D76BCC">
        <w:tc>
          <w:tcPr>
            <w:tcW w:w="1758" w:type="dxa"/>
          </w:tcPr>
          <w:p w:rsidR="006D6D16" w:rsidRPr="003C3C9F" w:rsidRDefault="006D6D16" w:rsidP="00D76BCC">
            <w:pPr>
              <w:jc w:val="left"/>
              <w:rPr>
                <w:rFonts w:eastAsiaTheme="majorEastAsia"/>
                <w:bCs/>
                <w:sz w:val="22"/>
                <w:szCs w:val="22"/>
                <w:lang w:val="en-AU"/>
              </w:rPr>
            </w:pPr>
            <w:r w:rsidRPr="003C3C9F">
              <w:rPr>
                <w:rFonts w:eastAsiaTheme="majorEastAsia"/>
                <w:bCs/>
                <w:sz w:val="22"/>
                <w:szCs w:val="22"/>
                <w:lang w:val="en-AU"/>
              </w:rPr>
              <w:t>CS</w:t>
            </w:r>
          </w:p>
        </w:tc>
        <w:tc>
          <w:tcPr>
            <w:tcW w:w="7144" w:type="dxa"/>
          </w:tcPr>
          <w:p w:rsidR="006D6D16" w:rsidRPr="003C3C9F" w:rsidRDefault="006D6D16" w:rsidP="00D76BCC">
            <w:pPr>
              <w:jc w:val="left"/>
              <w:rPr>
                <w:rFonts w:eastAsiaTheme="majorEastAsia"/>
                <w:bCs/>
                <w:sz w:val="22"/>
                <w:szCs w:val="22"/>
                <w:lang w:val="en-AU"/>
              </w:rPr>
            </w:pPr>
            <w:r w:rsidRPr="003C3C9F">
              <w:rPr>
                <w:rFonts w:eastAsiaTheme="majorEastAsia"/>
                <w:bCs/>
                <w:sz w:val="22"/>
                <w:szCs w:val="22"/>
                <w:lang w:val="en-AU"/>
              </w:rPr>
              <w:t>Clinical Specialist (</w:t>
            </w:r>
            <w:proofErr w:type="spellStart"/>
            <w:r w:rsidRPr="003C3C9F">
              <w:rPr>
                <w:rFonts w:eastAsiaTheme="majorEastAsia"/>
                <w:bCs/>
                <w:sz w:val="22"/>
                <w:szCs w:val="22"/>
                <w:lang w:val="en-AU"/>
              </w:rPr>
              <w:t>MGSE</w:t>
            </w:r>
            <w:proofErr w:type="spellEnd"/>
            <w:r w:rsidRPr="003C3C9F">
              <w:rPr>
                <w:rFonts w:eastAsiaTheme="majorEastAsia"/>
                <w:bCs/>
                <w:sz w:val="22"/>
                <w:szCs w:val="22"/>
                <w:lang w:val="en-AU"/>
              </w:rPr>
              <w:t xml:space="preserve"> role)</w:t>
            </w:r>
          </w:p>
        </w:tc>
      </w:tr>
      <w:tr w:rsidR="006D6D16" w:rsidRPr="003C3C9F" w:rsidTr="00D76BCC">
        <w:tc>
          <w:tcPr>
            <w:tcW w:w="1758" w:type="dxa"/>
          </w:tcPr>
          <w:p w:rsidR="006D6D16" w:rsidRPr="003C3C9F" w:rsidRDefault="00221428" w:rsidP="00D76BCC">
            <w:pPr>
              <w:jc w:val="left"/>
              <w:rPr>
                <w:rFonts w:eastAsiaTheme="majorEastAsia"/>
                <w:bCs/>
                <w:sz w:val="22"/>
                <w:szCs w:val="22"/>
                <w:lang w:val="en-AU"/>
              </w:rPr>
            </w:pPr>
            <w:proofErr w:type="spellStart"/>
            <w:r w:rsidRPr="003C3C9F">
              <w:rPr>
                <w:rFonts w:eastAsiaTheme="majorEastAsia"/>
                <w:bCs/>
                <w:sz w:val="22"/>
                <w:szCs w:val="22"/>
                <w:lang w:val="en-AU"/>
              </w:rPr>
              <w:t>DECS</w:t>
            </w:r>
            <w:proofErr w:type="spellEnd"/>
          </w:p>
        </w:tc>
        <w:tc>
          <w:tcPr>
            <w:tcW w:w="7144" w:type="dxa"/>
          </w:tcPr>
          <w:p w:rsidR="006D6D16"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NT Department of Education and Children’s Services</w:t>
            </w:r>
          </w:p>
        </w:tc>
      </w:tr>
      <w:tr w:rsidR="00221428" w:rsidRPr="003C3C9F" w:rsidTr="00D76BCC">
        <w:tc>
          <w:tcPr>
            <w:tcW w:w="1758" w:type="dxa"/>
          </w:tcPr>
          <w:p w:rsidR="00221428" w:rsidRPr="003C3C9F" w:rsidRDefault="00221428" w:rsidP="00221428">
            <w:pPr>
              <w:jc w:val="left"/>
              <w:rPr>
                <w:rFonts w:eastAsiaTheme="majorEastAsia"/>
                <w:bCs/>
                <w:sz w:val="22"/>
                <w:szCs w:val="22"/>
                <w:lang w:val="en-AU"/>
              </w:rPr>
            </w:pPr>
            <w:proofErr w:type="spellStart"/>
            <w:r w:rsidRPr="003C3C9F">
              <w:rPr>
                <w:rFonts w:eastAsiaTheme="majorEastAsia"/>
                <w:bCs/>
                <w:sz w:val="22"/>
                <w:szCs w:val="22"/>
                <w:lang w:val="en-AU"/>
              </w:rPr>
              <w:t>DEECD</w:t>
            </w:r>
            <w:proofErr w:type="spellEnd"/>
          </w:p>
        </w:tc>
        <w:tc>
          <w:tcPr>
            <w:tcW w:w="7144" w:type="dxa"/>
          </w:tcPr>
          <w:p w:rsidR="00221428" w:rsidRPr="003C3C9F" w:rsidRDefault="00221428" w:rsidP="00221428">
            <w:pPr>
              <w:jc w:val="left"/>
              <w:rPr>
                <w:rFonts w:eastAsiaTheme="majorEastAsia"/>
                <w:bCs/>
                <w:sz w:val="22"/>
                <w:szCs w:val="22"/>
                <w:lang w:val="en-AU"/>
              </w:rPr>
            </w:pPr>
            <w:r w:rsidRPr="003C3C9F">
              <w:rPr>
                <w:rFonts w:eastAsiaTheme="majorEastAsia"/>
                <w:bCs/>
                <w:sz w:val="22"/>
                <w:szCs w:val="22"/>
                <w:lang w:val="en-AU"/>
              </w:rPr>
              <w:t>Victorian Department of Education and Early Childhood Development</w:t>
            </w:r>
          </w:p>
        </w:tc>
      </w:tr>
      <w:tr w:rsidR="00221428" w:rsidRPr="003C3C9F" w:rsidTr="00D76BCC">
        <w:tc>
          <w:tcPr>
            <w:tcW w:w="1758" w:type="dxa"/>
          </w:tcPr>
          <w:p w:rsidR="00221428" w:rsidRPr="003C3C9F" w:rsidRDefault="00221428" w:rsidP="00221428">
            <w:pPr>
              <w:jc w:val="left"/>
              <w:rPr>
                <w:rFonts w:eastAsiaTheme="majorEastAsia"/>
                <w:bCs/>
                <w:sz w:val="22"/>
                <w:szCs w:val="22"/>
                <w:lang w:val="en-AU"/>
              </w:rPr>
            </w:pPr>
            <w:r w:rsidRPr="003C3C9F">
              <w:rPr>
                <w:rFonts w:eastAsiaTheme="majorEastAsia"/>
                <w:bCs/>
                <w:sz w:val="22"/>
                <w:szCs w:val="22"/>
                <w:lang w:val="en-AU"/>
              </w:rPr>
              <w:t>DEEWR</w:t>
            </w:r>
          </w:p>
        </w:tc>
        <w:tc>
          <w:tcPr>
            <w:tcW w:w="7144" w:type="dxa"/>
          </w:tcPr>
          <w:p w:rsidR="00221428" w:rsidRPr="003C3C9F" w:rsidRDefault="00221428" w:rsidP="00221428">
            <w:pPr>
              <w:jc w:val="left"/>
              <w:rPr>
                <w:rFonts w:eastAsiaTheme="majorEastAsia"/>
                <w:bCs/>
                <w:sz w:val="22"/>
                <w:szCs w:val="22"/>
                <w:lang w:val="en-AU"/>
              </w:rPr>
            </w:pPr>
            <w:r w:rsidRPr="003C3C9F">
              <w:rPr>
                <w:rFonts w:eastAsiaTheme="majorEastAsia"/>
                <w:bCs/>
                <w:sz w:val="22"/>
                <w:szCs w:val="22"/>
                <w:lang w:val="en-AU"/>
              </w:rPr>
              <w:t>Australian Government Department of Education, Employment and Workplace Relations</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Ed A</w:t>
            </w:r>
          </w:p>
        </w:tc>
        <w:tc>
          <w:tcPr>
            <w:tcW w:w="7144"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 xml:space="preserve">Educational Adviser (Joint </w:t>
            </w:r>
            <w:proofErr w:type="spellStart"/>
            <w:r w:rsidRPr="003C3C9F">
              <w:rPr>
                <w:rFonts w:eastAsiaTheme="majorEastAsia"/>
                <w:bCs/>
                <w:sz w:val="22"/>
                <w:szCs w:val="22"/>
                <w:lang w:val="en-AU"/>
              </w:rPr>
              <w:t>MGSE</w:t>
            </w:r>
            <w:proofErr w:type="spellEnd"/>
            <w:r w:rsidRPr="003C3C9F">
              <w:rPr>
                <w:rFonts w:eastAsiaTheme="majorEastAsia"/>
                <w:bCs/>
                <w:sz w:val="22"/>
                <w:szCs w:val="22"/>
                <w:lang w:val="en-AU"/>
              </w:rPr>
              <w:t>/TFA role, Cohort 1 only)</w:t>
            </w:r>
          </w:p>
        </w:tc>
      </w:tr>
      <w:tr w:rsidR="00085B44" w:rsidRPr="003C3C9F" w:rsidTr="00D76BCC">
        <w:tc>
          <w:tcPr>
            <w:tcW w:w="1758" w:type="dxa"/>
          </w:tcPr>
          <w:p w:rsidR="00085B44" w:rsidRPr="003C3C9F" w:rsidRDefault="00085B44" w:rsidP="00221428">
            <w:pPr>
              <w:jc w:val="left"/>
              <w:rPr>
                <w:rFonts w:eastAsiaTheme="majorEastAsia"/>
                <w:bCs/>
                <w:sz w:val="22"/>
                <w:szCs w:val="22"/>
                <w:lang w:val="en-AU"/>
              </w:rPr>
            </w:pPr>
            <w:proofErr w:type="spellStart"/>
            <w:r w:rsidRPr="003C3C9F">
              <w:rPr>
                <w:rFonts w:eastAsiaTheme="majorEastAsia"/>
                <w:bCs/>
                <w:sz w:val="22"/>
                <w:szCs w:val="22"/>
                <w:lang w:val="en-AU"/>
              </w:rPr>
              <w:t>EFTSL</w:t>
            </w:r>
            <w:proofErr w:type="spellEnd"/>
          </w:p>
        </w:tc>
        <w:tc>
          <w:tcPr>
            <w:tcW w:w="7144" w:type="dxa"/>
          </w:tcPr>
          <w:p w:rsidR="00085B44" w:rsidRPr="003C3C9F" w:rsidRDefault="00085B44" w:rsidP="00221428">
            <w:pPr>
              <w:jc w:val="left"/>
              <w:rPr>
                <w:rFonts w:eastAsiaTheme="majorEastAsia"/>
                <w:bCs/>
                <w:sz w:val="22"/>
                <w:szCs w:val="22"/>
                <w:lang w:val="en-AU"/>
              </w:rPr>
            </w:pPr>
            <w:r w:rsidRPr="003C3C9F">
              <w:rPr>
                <w:rFonts w:eastAsiaTheme="majorEastAsia"/>
                <w:bCs/>
                <w:sz w:val="22"/>
                <w:szCs w:val="22"/>
                <w:lang w:val="en-AU"/>
              </w:rPr>
              <w:t>Equivalent Full-Time Student Load</w:t>
            </w:r>
          </w:p>
        </w:tc>
      </w:tr>
      <w:tr w:rsidR="005673DC" w:rsidRPr="003C3C9F" w:rsidTr="00D76BCC">
        <w:tc>
          <w:tcPr>
            <w:tcW w:w="1758" w:type="dxa"/>
          </w:tcPr>
          <w:p w:rsidR="005673DC" w:rsidRPr="003C3C9F" w:rsidRDefault="005673DC" w:rsidP="00221428">
            <w:pPr>
              <w:jc w:val="left"/>
              <w:rPr>
                <w:rFonts w:eastAsiaTheme="majorEastAsia"/>
                <w:bCs/>
                <w:sz w:val="22"/>
                <w:szCs w:val="22"/>
                <w:lang w:val="en-AU"/>
              </w:rPr>
            </w:pPr>
            <w:r w:rsidRPr="003C3C9F">
              <w:rPr>
                <w:rFonts w:eastAsiaTheme="majorEastAsia"/>
                <w:bCs/>
                <w:sz w:val="22"/>
                <w:szCs w:val="22"/>
                <w:lang w:val="en-AU"/>
              </w:rPr>
              <w:t>ENTER</w:t>
            </w:r>
          </w:p>
        </w:tc>
        <w:tc>
          <w:tcPr>
            <w:tcW w:w="7144" w:type="dxa"/>
          </w:tcPr>
          <w:p w:rsidR="005673DC" w:rsidRPr="003C3C9F" w:rsidRDefault="005673DC" w:rsidP="00221428">
            <w:pPr>
              <w:jc w:val="left"/>
              <w:rPr>
                <w:rFonts w:eastAsiaTheme="majorEastAsia"/>
                <w:bCs/>
                <w:sz w:val="22"/>
                <w:szCs w:val="22"/>
                <w:lang w:val="en-AU"/>
              </w:rPr>
            </w:pPr>
            <w:r w:rsidRPr="003C3C9F">
              <w:rPr>
                <w:rFonts w:eastAsiaTheme="majorEastAsia"/>
                <w:bCs/>
                <w:sz w:val="22"/>
                <w:szCs w:val="22"/>
                <w:lang w:val="en-AU"/>
              </w:rPr>
              <w:t xml:space="preserve">Equivalent National Tertiary Entrance Rank (replaced by </w:t>
            </w:r>
            <w:proofErr w:type="spellStart"/>
            <w:r w:rsidRPr="003C3C9F">
              <w:rPr>
                <w:rFonts w:eastAsiaTheme="majorEastAsia"/>
                <w:bCs/>
                <w:sz w:val="22"/>
                <w:szCs w:val="22"/>
                <w:lang w:val="en-AU"/>
              </w:rPr>
              <w:t>ATAR</w:t>
            </w:r>
            <w:proofErr w:type="spellEnd"/>
            <w:r w:rsidRPr="003C3C9F">
              <w:rPr>
                <w:rFonts w:eastAsiaTheme="majorEastAsia"/>
                <w:bCs/>
                <w:sz w:val="22"/>
                <w:szCs w:val="22"/>
                <w:lang w:val="en-AU"/>
              </w:rPr>
              <w:t xml:space="preserve"> from 2010)</w:t>
            </w:r>
          </w:p>
        </w:tc>
      </w:tr>
      <w:tr w:rsidR="00221428" w:rsidRPr="003C3C9F" w:rsidTr="00D76BCC">
        <w:tc>
          <w:tcPr>
            <w:tcW w:w="1758" w:type="dxa"/>
          </w:tcPr>
          <w:p w:rsidR="00221428" w:rsidRPr="003C3C9F" w:rsidRDefault="00221428" w:rsidP="00221428">
            <w:pPr>
              <w:jc w:val="left"/>
              <w:rPr>
                <w:rFonts w:eastAsiaTheme="majorEastAsia"/>
                <w:bCs/>
                <w:sz w:val="22"/>
                <w:szCs w:val="22"/>
                <w:lang w:val="en-AU"/>
              </w:rPr>
            </w:pPr>
            <w:r w:rsidRPr="003C3C9F">
              <w:rPr>
                <w:rFonts w:eastAsiaTheme="majorEastAsia"/>
                <w:bCs/>
                <w:sz w:val="22"/>
                <w:szCs w:val="22"/>
                <w:lang w:val="en-AU"/>
              </w:rPr>
              <w:t>ETD</w:t>
            </w:r>
          </w:p>
        </w:tc>
        <w:tc>
          <w:tcPr>
            <w:tcW w:w="7144" w:type="dxa"/>
          </w:tcPr>
          <w:p w:rsidR="00221428" w:rsidRPr="003C3C9F" w:rsidRDefault="00221428" w:rsidP="00221428">
            <w:pPr>
              <w:jc w:val="left"/>
              <w:rPr>
                <w:rFonts w:eastAsiaTheme="majorEastAsia"/>
                <w:bCs/>
                <w:sz w:val="22"/>
                <w:szCs w:val="22"/>
                <w:lang w:val="en-AU"/>
              </w:rPr>
            </w:pPr>
            <w:r w:rsidRPr="003C3C9F">
              <w:rPr>
                <w:rFonts w:eastAsiaTheme="majorEastAsia"/>
                <w:bCs/>
                <w:sz w:val="22"/>
                <w:szCs w:val="22"/>
                <w:lang w:val="en-AU"/>
              </w:rPr>
              <w:t>ACT Education and Training Directorate</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FTE</w:t>
            </w:r>
          </w:p>
        </w:tc>
        <w:tc>
          <w:tcPr>
            <w:tcW w:w="7144"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Full-Time Equivalent</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proofErr w:type="spellStart"/>
            <w:r w:rsidRPr="003C3C9F">
              <w:rPr>
                <w:rFonts w:eastAsiaTheme="majorEastAsia"/>
                <w:bCs/>
                <w:sz w:val="22"/>
                <w:szCs w:val="22"/>
                <w:lang w:val="en-AU"/>
              </w:rPr>
              <w:t>KLA</w:t>
            </w:r>
            <w:proofErr w:type="spellEnd"/>
          </w:p>
        </w:tc>
        <w:tc>
          <w:tcPr>
            <w:tcW w:w="7144"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Key Learning Area</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proofErr w:type="spellStart"/>
            <w:r w:rsidRPr="003C3C9F">
              <w:rPr>
                <w:rFonts w:eastAsiaTheme="majorEastAsia"/>
                <w:bCs/>
                <w:sz w:val="22"/>
                <w:szCs w:val="22"/>
                <w:lang w:val="en-AU"/>
              </w:rPr>
              <w:t>LOTE</w:t>
            </w:r>
            <w:proofErr w:type="spellEnd"/>
          </w:p>
        </w:tc>
        <w:tc>
          <w:tcPr>
            <w:tcW w:w="7144"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Languages other than English</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proofErr w:type="spellStart"/>
            <w:r w:rsidRPr="003C3C9F">
              <w:rPr>
                <w:rFonts w:eastAsiaTheme="majorEastAsia"/>
                <w:bCs/>
                <w:sz w:val="22"/>
                <w:szCs w:val="22"/>
                <w:lang w:val="en-AU"/>
              </w:rPr>
              <w:t>MGSE</w:t>
            </w:r>
            <w:proofErr w:type="spellEnd"/>
          </w:p>
        </w:tc>
        <w:tc>
          <w:tcPr>
            <w:tcW w:w="7144"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Melbourne Graduate School of Education, University of Melbourne</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NT</w:t>
            </w:r>
          </w:p>
        </w:tc>
        <w:tc>
          <w:tcPr>
            <w:tcW w:w="7144" w:type="dxa"/>
          </w:tcPr>
          <w:p w:rsidR="00221428" w:rsidRPr="003C3C9F" w:rsidRDefault="00221428" w:rsidP="00D76BCC">
            <w:pPr>
              <w:jc w:val="left"/>
              <w:rPr>
                <w:sz w:val="22"/>
                <w:szCs w:val="22"/>
                <w:lang w:val="en-AU"/>
              </w:rPr>
            </w:pPr>
            <w:r w:rsidRPr="003C3C9F">
              <w:rPr>
                <w:sz w:val="22"/>
                <w:szCs w:val="22"/>
                <w:lang w:val="en-AU"/>
              </w:rPr>
              <w:t>Northern Territory</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proofErr w:type="spellStart"/>
            <w:r w:rsidRPr="003C3C9F">
              <w:rPr>
                <w:rFonts w:eastAsiaTheme="majorEastAsia"/>
                <w:bCs/>
                <w:sz w:val="22"/>
                <w:szCs w:val="22"/>
                <w:lang w:val="en-AU"/>
              </w:rPr>
              <w:t>PD</w:t>
            </w:r>
            <w:proofErr w:type="spellEnd"/>
          </w:p>
        </w:tc>
        <w:tc>
          <w:tcPr>
            <w:tcW w:w="7144" w:type="dxa"/>
          </w:tcPr>
          <w:p w:rsidR="00221428" w:rsidRPr="003C3C9F" w:rsidRDefault="00221428" w:rsidP="00D76BCC">
            <w:pPr>
              <w:jc w:val="left"/>
              <w:rPr>
                <w:sz w:val="22"/>
                <w:szCs w:val="22"/>
                <w:lang w:val="en-AU"/>
              </w:rPr>
            </w:pPr>
            <w:r w:rsidRPr="003C3C9F">
              <w:rPr>
                <w:sz w:val="22"/>
                <w:szCs w:val="22"/>
                <w:lang w:val="en-AU"/>
              </w:rPr>
              <w:t>Professional Development</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proofErr w:type="spellStart"/>
            <w:r w:rsidRPr="003C3C9F">
              <w:rPr>
                <w:rFonts w:eastAsiaTheme="majorEastAsia"/>
                <w:bCs/>
                <w:sz w:val="22"/>
                <w:szCs w:val="22"/>
                <w:lang w:val="en-AU"/>
              </w:rPr>
              <w:t>SFO</w:t>
            </w:r>
            <w:proofErr w:type="spellEnd"/>
            <w:r w:rsidRPr="003C3C9F">
              <w:rPr>
                <w:rFonts w:eastAsiaTheme="majorEastAsia"/>
                <w:bCs/>
                <w:sz w:val="22"/>
                <w:szCs w:val="22"/>
                <w:lang w:val="en-AU"/>
              </w:rPr>
              <w:t xml:space="preserve"> Index</w:t>
            </w:r>
          </w:p>
        </w:tc>
        <w:tc>
          <w:tcPr>
            <w:tcW w:w="7144" w:type="dxa"/>
          </w:tcPr>
          <w:p w:rsidR="00221428" w:rsidRPr="003C3C9F" w:rsidRDefault="00221428" w:rsidP="00D76BCC">
            <w:pPr>
              <w:jc w:val="left"/>
              <w:rPr>
                <w:sz w:val="22"/>
                <w:szCs w:val="22"/>
                <w:lang w:val="en-AU"/>
              </w:rPr>
            </w:pPr>
            <w:r w:rsidRPr="003C3C9F">
              <w:rPr>
                <w:sz w:val="22"/>
                <w:szCs w:val="22"/>
                <w:lang w:val="en-AU"/>
              </w:rPr>
              <w:t>Student Family Occupation Index (</w:t>
            </w:r>
            <w:proofErr w:type="spellStart"/>
            <w:r w:rsidRPr="003C3C9F">
              <w:rPr>
                <w:sz w:val="22"/>
                <w:szCs w:val="22"/>
                <w:lang w:val="en-AU"/>
              </w:rPr>
              <w:t>DEECD</w:t>
            </w:r>
            <w:proofErr w:type="spellEnd"/>
            <w:r w:rsidRPr="003C3C9F">
              <w:rPr>
                <w:sz w:val="22"/>
                <w:szCs w:val="22"/>
                <w:lang w:val="en-AU"/>
              </w:rPr>
              <w:t>)</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STEM</w:t>
            </w:r>
          </w:p>
        </w:tc>
        <w:tc>
          <w:tcPr>
            <w:tcW w:w="7144" w:type="dxa"/>
          </w:tcPr>
          <w:p w:rsidR="00221428" w:rsidRPr="003C3C9F" w:rsidRDefault="00221428" w:rsidP="00D76BCC">
            <w:pPr>
              <w:jc w:val="left"/>
              <w:rPr>
                <w:sz w:val="22"/>
                <w:szCs w:val="22"/>
                <w:lang w:val="en-AU"/>
              </w:rPr>
            </w:pPr>
            <w:r w:rsidRPr="003C3C9F">
              <w:rPr>
                <w:sz w:val="22"/>
                <w:szCs w:val="22"/>
                <w:lang w:val="en-AU"/>
              </w:rPr>
              <w:t>Science, Technology, Engineering and Mathematics</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TFA*</w:t>
            </w:r>
          </w:p>
        </w:tc>
        <w:tc>
          <w:tcPr>
            <w:tcW w:w="7144" w:type="dxa"/>
          </w:tcPr>
          <w:p w:rsidR="00221428" w:rsidRPr="003C3C9F" w:rsidRDefault="00221428" w:rsidP="00D76BCC">
            <w:pPr>
              <w:jc w:val="left"/>
              <w:rPr>
                <w:rFonts w:eastAsiaTheme="majorEastAsia"/>
                <w:bCs/>
                <w:sz w:val="22"/>
                <w:szCs w:val="22"/>
                <w:lang w:val="en-AU"/>
              </w:rPr>
            </w:pPr>
            <w:r w:rsidRPr="003C3C9F">
              <w:rPr>
                <w:sz w:val="22"/>
                <w:szCs w:val="22"/>
                <w:lang w:val="en-AU"/>
              </w:rPr>
              <w:t>Teach For Australia – the organisation (see note)</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r w:rsidRPr="003C3C9F">
              <w:rPr>
                <w:sz w:val="22"/>
                <w:szCs w:val="22"/>
                <w:lang w:val="en-AU"/>
              </w:rPr>
              <w:t>TFA Pathway*</w:t>
            </w:r>
          </w:p>
        </w:tc>
        <w:tc>
          <w:tcPr>
            <w:tcW w:w="7144" w:type="dxa"/>
          </w:tcPr>
          <w:p w:rsidR="00221428" w:rsidRPr="003C3C9F" w:rsidRDefault="00221428" w:rsidP="00D76BCC">
            <w:pPr>
              <w:jc w:val="left"/>
              <w:rPr>
                <w:rFonts w:eastAsiaTheme="majorEastAsia"/>
                <w:bCs/>
                <w:sz w:val="22"/>
                <w:szCs w:val="22"/>
                <w:lang w:val="en-AU"/>
              </w:rPr>
            </w:pPr>
            <w:r w:rsidRPr="003C3C9F">
              <w:rPr>
                <w:sz w:val="22"/>
                <w:szCs w:val="22"/>
                <w:lang w:val="en-AU"/>
              </w:rPr>
              <w:t>The Teach for Australia Pathway (see note)</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proofErr w:type="spellStart"/>
            <w:r w:rsidRPr="003C3C9F">
              <w:rPr>
                <w:rFonts w:eastAsiaTheme="majorEastAsia"/>
                <w:bCs/>
                <w:sz w:val="22"/>
                <w:szCs w:val="22"/>
                <w:lang w:val="en-AU"/>
              </w:rPr>
              <w:t>TLA</w:t>
            </w:r>
            <w:proofErr w:type="spellEnd"/>
          </w:p>
        </w:tc>
        <w:tc>
          <w:tcPr>
            <w:tcW w:w="7144"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Training and Leadership Adviser (TFA role)</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proofErr w:type="spellStart"/>
            <w:r w:rsidRPr="003C3C9F">
              <w:rPr>
                <w:rFonts w:eastAsiaTheme="majorEastAsia"/>
                <w:bCs/>
                <w:sz w:val="22"/>
                <w:szCs w:val="22"/>
                <w:lang w:val="en-AU"/>
              </w:rPr>
              <w:t>TQNP</w:t>
            </w:r>
            <w:proofErr w:type="spellEnd"/>
          </w:p>
        </w:tc>
        <w:tc>
          <w:tcPr>
            <w:tcW w:w="7144"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Teacher Quality National Partnership</w:t>
            </w:r>
          </w:p>
        </w:tc>
      </w:tr>
      <w:tr w:rsidR="00221428" w:rsidRPr="003C3C9F" w:rsidTr="00D76BCC">
        <w:tc>
          <w:tcPr>
            <w:tcW w:w="1758" w:type="dxa"/>
          </w:tcPr>
          <w:p w:rsidR="00221428" w:rsidRPr="003C3C9F" w:rsidRDefault="00221428" w:rsidP="00D76BCC">
            <w:pPr>
              <w:jc w:val="left"/>
              <w:rPr>
                <w:rFonts w:eastAsiaTheme="majorEastAsia"/>
                <w:bCs/>
                <w:sz w:val="22"/>
                <w:szCs w:val="22"/>
                <w:lang w:val="en-AU"/>
              </w:rPr>
            </w:pPr>
            <w:proofErr w:type="spellStart"/>
            <w:r w:rsidRPr="003C3C9F">
              <w:rPr>
                <w:rFonts w:eastAsiaTheme="majorEastAsia"/>
                <w:bCs/>
                <w:sz w:val="22"/>
                <w:szCs w:val="22"/>
                <w:lang w:val="en-AU"/>
              </w:rPr>
              <w:t>VIT</w:t>
            </w:r>
            <w:proofErr w:type="spellEnd"/>
          </w:p>
        </w:tc>
        <w:tc>
          <w:tcPr>
            <w:tcW w:w="7144" w:type="dxa"/>
          </w:tcPr>
          <w:p w:rsidR="00221428" w:rsidRPr="003C3C9F" w:rsidRDefault="00221428" w:rsidP="00D76BCC">
            <w:pPr>
              <w:jc w:val="left"/>
              <w:rPr>
                <w:rFonts w:eastAsiaTheme="majorEastAsia"/>
                <w:bCs/>
                <w:sz w:val="22"/>
                <w:szCs w:val="22"/>
                <w:lang w:val="en-AU"/>
              </w:rPr>
            </w:pPr>
            <w:r w:rsidRPr="003C3C9F">
              <w:rPr>
                <w:rFonts w:eastAsiaTheme="majorEastAsia"/>
                <w:bCs/>
                <w:sz w:val="22"/>
                <w:szCs w:val="22"/>
                <w:lang w:val="en-AU"/>
              </w:rPr>
              <w:t xml:space="preserve">Victorian Institute of Teaching </w:t>
            </w:r>
          </w:p>
        </w:tc>
      </w:tr>
    </w:tbl>
    <w:p w:rsidR="006D6D16" w:rsidRPr="00B323E7" w:rsidRDefault="006D6D16" w:rsidP="006D6D16">
      <w:pPr>
        <w:jc w:val="left"/>
        <w:rPr>
          <w:rFonts w:eastAsiaTheme="majorEastAsia" w:cstheme="majorBidi"/>
          <w:b/>
          <w:bCs/>
          <w:lang w:val="en-AU"/>
        </w:rPr>
      </w:pPr>
    </w:p>
    <w:p w:rsidR="006D6D16" w:rsidRPr="00B323E7" w:rsidRDefault="006D6D16" w:rsidP="006D6D16">
      <w:pPr>
        <w:rPr>
          <w:lang w:val="en-AU"/>
        </w:rPr>
      </w:pPr>
      <w:r w:rsidRPr="00B323E7">
        <w:rPr>
          <w:b/>
          <w:lang w:val="en-AU"/>
        </w:rPr>
        <w:t>*Note:</w:t>
      </w:r>
      <w:r w:rsidRPr="00B323E7">
        <w:rPr>
          <w:lang w:val="en-AU"/>
        </w:rPr>
        <w:t xml:space="preserve"> The publi</w:t>
      </w:r>
      <w:r w:rsidR="005673DC">
        <w:rPr>
          <w:lang w:val="en-AU"/>
        </w:rPr>
        <w:t>c name of the program is Teach f</w:t>
      </w:r>
      <w:r w:rsidRPr="00B323E7">
        <w:rPr>
          <w:lang w:val="en-AU"/>
        </w:rPr>
        <w:t xml:space="preserve">or Australia. To clarify the distinction between the program name and the Teach </w:t>
      </w:r>
      <w:proofErr w:type="gramStart"/>
      <w:r w:rsidRPr="00B323E7">
        <w:rPr>
          <w:lang w:val="en-AU"/>
        </w:rPr>
        <w:t>For</w:t>
      </w:r>
      <w:proofErr w:type="gramEnd"/>
      <w:r w:rsidRPr="00B323E7">
        <w:rPr>
          <w:lang w:val="en-AU"/>
        </w:rPr>
        <w:t xml:space="preserve"> Australia organisation, this document refers to the program as the Teach for Australia Pathway (‘TFA Pathway’). This name represents the national program being implemented as a component of the Council of Australian Government’s </w:t>
      </w:r>
      <w:r w:rsidRPr="00B323E7">
        <w:rPr>
          <w:i/>
          <w:lang w:val="en-AU"/>
        </w:rPr>
        <w:t>Smarter Schools – Improving Teacher Quality National Partnership</w:t>
      </w:r>
      <w:r w:rsidRPr="00B323E7">
        <w:rPr>
          <w:lang w:val="en-AU"/>
        </w:rPr>
        <w:t xml:space="preserve"> (</w:t>
      </w:r>
      <w:proofErr w:type="spellStart"/>
      <w:r w:rsidRPr="00B323E7">
        <w:rPr>
          <w:lang w:val="en-AU"/>
        </w:rPr>
        <w:t>TQNP</w:t>
      </w:r>
      <w:proofErr w:type="spellEnd"/>
      <w:r w:rsidRPr="00B323E7">
        <w:rPr>
          <w:lang w:val="en-AU"/>
        </w:rPr>
        <w:t xml:space="preserve">) agreement. The program is a ‘new pathway into teaching’ (a reform initiative of the </w:t>
      </w:r>
      <w:proofErr w:type="spellStart"/>
      <w:r w:rsidRPr="00B323E7">
        <w:rPr>
          <w:lang w:val="en-AU"/>
        </w:rPr>
        <w:t>TQNP</w:t>
      </w:r>
      <w:proofErr w:type="spellEnd"/>
      <w:r w:rsidRPr="00B323E7">
        <w:rPr>
          <w:lang w:val="en-AU"/>
        </w:rPr>
        <w:t>) which comprises the Teach For Australia organisation and the University o</w:t>
      </w:r>
      <w:r w:rsidR="00221428">
        <w:rPr>
          <w:lang w:val="en-AU"/>
        </w:rPr>
        <w:t>f Melbourne and is (for Cohort 3</w:t>
      </w:r>
      <w:r w:rsidRPr="00B323E7">
        <w:rPr>
          <w:lang w:val="en-AU"/>
        </w:rPr>
        <w:t xml:space="preserve">) supported by the Victorian </w:t>
      </w:r>
      <w:proofErr w:type="spellStart"/>
      <w:r w:rsidRPr="00B323E7">
        <w:rPr>
          <w:lang w:val="en-AU"/>
        </w:rPr>
        <w:t>DEECD</w:t>
      </w:r>
      <w:proofErr w:type="spellEnd"/>
      <w:r w:rsidRPr="00B323E7">
        <w:rPr>
          <w:lang w:val="en-AU"/>
        </w:rPr>
        <w:t xml:space="preserve"> and Catholic Education Office, the ACT DET, </w:t>
      </w:r>
      <w:r w:rsidR="00221428">
        <w:rPr>
          <w:lang w:val="en-AU"/>
        </w:rPr>
        <w:t xml:space="preserve">the NT </w:t>
      </w:r>
      <w:proofErr w:type="spellStart"/>
      <w:r w:rsidR="00221428">
        <w:rPr>
          <w:lang w:val="en-AU"/>
        </w:rPr>
        <w:t>DECS</w:t>
      </w:r>
      <w:proofErr w:type="spellEnd"/>
      <w:r w:rsidR="00221428">
        <w:rPr>
          <w:lang w:val="en-AU"/>
        </w:rPr>
        <w:t xml:space="preserve"> </w:t>
      </w:r>
      <w:r w:rsidRPr="00B323E7">
        <w:rPr>
          <w:lang w:val="en-AU"/>
        </w:rPr>
        <w:t xml:space="preserve">and the Australian Government. </w:t>
      </w:r>
    </w:p>
    <w:p w:rsidR="006D6D16" w:rsidRPr="00B323E7" w:rsidRDefault="006D6D16" w:rsidP="006D6D16">
      <w:pPr>
        <w:rPr>
          <w:lang w:val="en-AU"/>
        </w:rPr>
      </w:pPr>
    </w:p>
    <w:p w:rsidR="006D6D16" w:rsidRPr="00B323E7" w:rsidRDefault="006D6D16" w:rsidP="006D6D16">
      <w:pPr>
        <w:rPr>
          <w:lang w:val="en-AU"/>
        </w:rPr>
      </w:pPr>
      <w:r w:rsidRPr="00B323E7">
        <w:rPr>
          <w:lang w:val="en-AU"/>
        </w:rPr>
        <w:t>Throughout this document ‘program partners’ is used to refer to the organisations which currently support the delivery and/or funding of the Teach for Australia Pathway: the Teach For Australia organisation; the University of Melbourne; the Victorian Department of Education and Early Childhood Development, the ACT Education and Training</w:t>
      </w:r>
      <w:r w:rsidR="001F7AB8">
        <w:rPr>
          <w:lang w:val="en-AU"/>
        </w:rPr>
        <w:t xml:space="preserve"> Directorate</w:t>
      </w:r>
      <w:r w:rsidRPr="00B323E7">
        <w:rPr>
          <w:lang w:val="en-AU"/>
        </w:rPr>
        <w:t xml:space="preserve">; </w:t>
      </w:r>
      <w:r w:rsidR="001F7AB8">
        <w:rPr>
          <w:lang w:val="en-AU"/>
        </w:rPr>
        <w:t xml:space="preserve">the NT Department of Education and Children’s Services; </w:t>
      </w:r>
      <w:r w:rsidRPr="00B323E7">
        <w:rPr>
          <w:lang w:val="en-AU"/>
        </w:rPr>
        <w:t xml:space="preserve">the Australian Government Department of Education, Employment and Workplace Relations; and the Victorian Institute of Teaching. </w:t>
      </w:r>
    </w:p>
    <w:p w:rsidR="006D6D16" w:rsidRPr="00B323E7" w:rsidRDefault="006D6D16" w:rsidP="006D6D16">
      <w:pPr>
        <w:rPr>
          <w:lang w:val="en-AU"/>
        </w:rPr>
      </w:pPr>
    </w:p>
    <w:p w:rsidR="006D6D16" w:rsidRPr="00B323E7" w:rsidRDefault="006D6D16" w:rsidP="006D6D16">
      <w:pPr>
        <w:rPr>
          <w:lang w:val="en-AU"/>
        </w:rPr>
      </w:pPr>
      <w:r w:rsidRPr="00B323E7">
        <w:rPr>
          <w:lang w:val="en-AU"/>
        </w:rPr>
        <w:t>The term ‘stakeholder’ includes the program partners, as well as the Clinical Specialists and Training and Leadership Advisers, the Associates, Mentors, principals and other school staff, and students. For the purposes of this report, the term ‘School Personnel’ refers to school staff with the exception of Associates.</w:t>
      </w:r>
    </w:p>
    <w:p w:rsidR="006D6D16" w:rsidRPr="00B323E7" w:rsidRDefault="006D6D16" w:rsidP="006D6D16">
      <w:pPr>
        <w:rPr>
          <w:lang w:val="en-AU"/>
        </w:rPr>
      </w:pPr>
    </w:p>
    <w:p w:rsidR="006D6D16" w:rsidRPr="00B323E7" w:rsidRDefault="006D6D16" w:rsidP="006D6D16">
      <w:pPr>
        <w:jc w:val="left"/>
        <w:rPr>
          <w:rFonts w:eastAsiaTheme="majorEastAsia" w:cstheme="majorBidi"/>
          <w:b/>
          <w:bCs/>
          <w:kern w:val="32"/>
          <w:sz w:val="28"/>
          <w:szCs w:val="32"/>
          <w:lang w:val="en-AU"/>
        </w:rPr>
      </w:pPr>
      <w:bookmarkStart w:id="11" w:name="_Toc314217800"/>
      <w:r w:rsidRPr="00B323E7">
        <w:rPr>
          <w:lang w:val="en-AU"/>
        </w:rPr>
        <w:br w:type="page"/>
      </w:r>
    </w:p>
    <w:p w:rsidR="006D6D16" w:rsidRPr="00B323E7" w:rsidRDefault="006D6D16" w:rsidP="006D6D16">
      <w:pPr>
        <w:pStyle w:val="Heading1"/>
        <w:numPr>
          <w:ilvl w:val="0"/>
          <w:numId w:val="0"/>
        </w:numPr>
        <w:ind w:left="360" w:hanging="360"/>
        <w:rPr>
          <w:lang w:val="en-AU"/>
        </w:rPr>
      </w:pPr>
      <w:bookmarkStart w:id="12" w:name="_Toc379544098"/>
      <w:r w:rsidRPr="00B323E7">
        <w:rPr>
          <w:lang w:val="en-AU"/>
        </w:rPr>
        <w:lastRenderedPageBreak/>
        <w:t>Executive Summary</w:t>
      </w:r>
      <w:bookmarkEnd w:id="11"/>
      <w:bookmarkEnd w:id="12"/>
    </w:p>
    <w:p w:rsidR="006D6D16" w:rsidRPr="00B323E7" w:rsidRDefault="006D6D16" w:rsidP="006D6D16">
      <w:pPr>
        <w:rPr>
          <w:lang w:val="en-AU"/>
        </w:rPr>
      </w:pPr>
    </w:p>
    <w:p w:rsidR="000369FC" w:rsidRDefault="000369FC" w:rsidP="000369FC">
      <w:pPr>
        <w:rPr>
          <w:b/>
          <w:lang w:val="en-AU"/>
        </w:rPr>
      </w:pPr>
      <w:r w:rsidRPr="00551801">
        <w:rPr>
          <w:lang w:val="en-AU"/>
        </w:rPr>
        <w:t xml:space="preserve">This report is the </w:t>
      </w:r>
      <w:r>
        <w:rPr>
          <w:lang w:val="en-AU"/>
        </w:rPr>
        <w:t>final</w:t>
      </w:r>
      <w:r w:rsidRPr="00551801">
        <w:rPr>
          <w:lang w:val="en-AU"/>
        </w:rPr>
        <w:t xml:space="preserve"> of three reports of the evaluation of the Teach for Australia </w:t>
      </w:r>
      <w:r w:rsidR="0084064E">
        <w:rPr>
          <w:lang w:val="en-AU"/>
        </w:rPr>
        <w:t xml:space="preserve">(TFA) </w:t>
      </w:r>
      <w:r w:rsidRPr="00551801">
        <w:rPr>
          <w:lang w:val="en-AU"/>
        </w:rPr>
        <w:t xml:space="preserve">Pathway, a pilot </w:t>
      </w:r>
      <w:r>
        <w:rPr>
          <w:lang w:val="en-AU"/>
        </w:rPr>
        <w:t xml:space="preserve">of an alternative </w:t>
      </w:r>
      <w:r w:rsidRPr="00551801">
        <w:rPr>
          <w:lang w:val="en-AU"/>
        </w:rPr>
        <w:t xml:space="preserve">approach to teacher education in Australia. </w:t>
      </w:r>
      <w:r w:rsidR="00E34599">
        <w:rPr>
          <w:lang w:val="en-AU"/>
        </w:rPr>
        <w:t>The evaluation was undertaken by the Australian Council for Educational Research (ACER) over the period 2010 to 2012.</w:t>
      </w:r>
    </w:p>
    <w:p w:rsidR="000369FC" w:rsidRDefault="000369FC" w:rsidP="000369FC">
      <w:pPr>
        <w:rPr>
          <w:b/>
          <w:lang w:val="en-AU"/>
        </w:rPr>
      </w:pPr>
    </w:p>
    <w:p w:rsidR="000369FC" w:rsidRPr="0037539E" w:rsidRDefault="000369FC" w:rsidP="00225ED4">
      <w:pPr>
        <w:pStyle w:val="Heading3"/>
        <w:numPr>
          <w:ilvl w:val="0"/>
          <w:numId w:val="0"/>
        </w:numPr>
        <w:rPr>
          <w:lang w:val="en-AU"/>
        </w:rPr>
      </w:pPr>
      <w:r w:rsidRPr="0037539E">
        <w:rPr>
          <w:lang w:val="en-AU"/>
        </w:rPr>
        <w:t>Background of the Teach for Australia Pathway</w:t>
      </w:r>
    </w:p>
    <w:p w:rsidR="000369FC" w:rsidRPr="00B323E7" w:rsidRDefault="000369FC" w:rsidP="000369FC">
      <w:pPr>
        <w:rPr>
          <w:lang w:val="en-AU"/>
        </w:rPr>
      </w:pPr>
      <w:r w:rsidRPr="00B323E7">
        <w:rPr>
          <w:lang w:val="en-AU"/>
        </w:rPr>
        <w:t>The basic design of the TFA Pathway is as follows:</w:t>
      </w:r>
    </w:p>
    <w:p w:rsidR="000369FC" w:rsidRPr="00B323E7" w:rsidRDefault="000369FC" w:rsidP="00A235C0">
      <w:pPr>
        <w:pStyle w:val="ListParagraph"/>
        <w:numPr>
          <w:ilvl w:val="0"/>
          <w:numId w:val="36"/>
        </w:numPr>
        <w:rPr>
          <w:sz w:val="24"/>
        </w:rPr>
      </w:pPr>
      <w:r w:rsidRPr="00B323E7">
        <w:rPr>
          <w:sz w:val="24"/>
        </w:rPr>
        <w:t>High-achieving university graduates are recruited nationally. Applicants are subject to a rigorous recruitment process and are selected on the basis of qualities and skills suitable to the teaching profession, and the possession of a genuine desire to reduce educational disadvantage.</w:t>
      </w:r>
    </w:p>
    <w:p w:rsidR="000369FC" w:rsidRPr="00B323E7" w:rsidRDefault="000369FC" w:rsidP="00A235C0">
      <w:pPr>
        <w:pStyle w:val="ListParagraph"/>
        <w:numPr>
          <w:ilvl w:val="0"/>
          <w:numId w:val="36"/>
        </w:numPr>
        <w:rPr>
          <w:sz w:val="24"/>
        </w:rPr>
      </w:pPr>
      <w:r w:rsidRPr="00B323E7">
        <w:rPr>
          <w:sz w:val="24"/>
        </w:rPr>
        <w:t xml:space="preserve">Selected applicants </w:t>
      </w:r>
      <w:r w:rsidR="00E34599">
        <w:rPr>
          <w:sz w:val="24"/>
        </w:rPr>
        <w:t xml:space="preserve">(termed Associates) </w:t>
      </w:r>
      <w:r w:rsidRPr="00B323E7">
        <w:rPr>
          <w:sz w:val="24"/>
        </w:rPr>
        <w:t>undertake six weeks of initial residential intensive education prior to commencing a two-year placement as an Associate in a disadvantaged secondary school (the Placement School).</w:t>
      </w:r>
    </w:p>
    <w:p w:rsidR="000369FC" w:rsidRDefault="000369FC" w:rsidP="00A235C0">
      <w:pPr>
        <w:pStyle w:val="ListParagraph"/>
        <w:numPr>
          <w:ilvl w:val="0"/>
          <w:numId w:val="36"/>
        </w:numPr>
        <w:rPr>
          <w:sz w:val="24"/>
        </w:rPr>
      </w:pPr>
      <w:r w:rsidRPr="00B323E7">
        <w:rPr>
          <w:sz w:val="24"/>
        </w:rPr>
        <w:t xml:space="preserve">Associates undertake a two-year employment-based course involving continued study toward a qualification in teaching; a teaching role with a </w:t>
      </w:r>
      <w:proofErr w:type="spellStart"/>
      <w:r w:rsidRPr="00B323E7">
        <w:rPr>
          <w:sz w:val="24"/>
        </w:rPr>
        <w:t>0.8FTE</w:t>
      </w:r>
      <w:proofErr w:type="spellEnd"/>
      <w:r w:rsidRPr="00B323E7">
        <w:rPr>
          <w:sz w:val="24"/>
        </w:rPr>
        <w:t xml:space="preserve"> reduced load, and the support of an in-school teacher Mentor. </w:t>
      </w:r>
    </w:p>
    <w:p w:rsidR="002859B0" w:rsidRPr="00B323E7" w:rsidRDefault="002859B0" w:rsidP="00A235C0">
      <w:pPr>
        <w:pStyle w:val="ListParagraph"/>
        <w:numPr>
          <w:ilvl w:val="0"/>
          <w:numId w:val="36"/>
        </w:numPr>
        <w:rPr>
          <w:sz w:val="24"/>
        </w:rPr>
      </w:pPr>
      <w:r>
        <w:rPr>
          <w:sz w:val="24"/>
        </w:rPr>
        <w:t>Further support is provided fortnightly by a Clinical Specialist (</w:t>
      </w:r>
      <w:proofErr w:type="spellStart"/>
      <w:r>
        <w:rPr>
          <w:sz w:val="24"/>
        </w:rPr>
        <w:t>MGSE</w:t>
      </w:r>
      <w:proofErr w:type="spellEnd"/>
      <w:r>
        <w:rPr>
          <w:sz w:val="24"/>
        </w:rPr>
        <w:t>) and a Training and Leadership Adviser (TFA).</w:t>
      </w:r>
    </w:p>
    <w:p w:rsidR="000369FC" w:rsidRPr="00B323E7" w:rsidRDefault="000369FC" w:rsidP="00A235C0">
      <w:pPr>
        <w:pStyle w:val="ListParagraph"/>
        <w:numPr>
          <w:ilvl w:val="0"/>
          <w:numId w:val="36"/>
        </w:numPr>
        <w:rPr>
          <w:sz w:val="24"/>
        </w:rPr>
      </w:pPr>
      <w:r w:rsidRPr="00B323E7">
        <w:rPr>
          <w:sz w:val="24"/>
        </w:rPr>
        <w:t xml:space="preserve">Associates are placed in secondary schools in geographic ‘clusters’, allowing for multiple Associates within a school and within a region to ensure Associates have access to peer-support. </w:t>
      </w:r>
    </w:p>
    <w:p w:rsidR="000369FC" w:rsidRPr="0079652B" w:rsidRDefault="000369FC" w:rsidP="00A235C0">
      <w:pPr>
        <w:pStyle w:val="ListParagraph"/>
        <w:numPr>
          <w:ilvl w:val="0"/>
          <w:numId w:val="36"/>
        </w:numPr>
        <w:rPr>
          <w:sz w:val="24"/>
        </w:rPr>
      </w:pPr>
      <w:r w:rsidRPr="00B323E7">
        <w:rPr>
          <w:sz w:val="24"/>
        </w:rPr>
        <w:t>The Associate’s in-school experienced Mentor also undertakes mentor training, conducted by the University of Melbourne.</w:t>
      </w:r>
    </w:p>
    <w:p w:rsidR="000369FC" w:rsidRDefault="000369FC" w:rsidP="000369FC">
      <w:pPr>
        <w:rPr>
          <w:lang w:val="en-AU"/>
        </w:rPr>
      </w:pPr>
    </w:p>
    <w:p w:rsidR="000369FC" w:rsidRDefault="000369FC" w:rsidP="000369FC">
      <w:pPr>
        <w:rPr>
          <w:lang w:val="en-AU"/>
        </w:rPr>
      </w:pPr>
      <w:r w:rsidRPr="00B323E7">
        <w:rPr>
          <w:lang w:val="en-AU"/>
        </w:rPr>
        <w:t>Associate teacher education is provided by the Melbourne Graduate School of Education (</w:t>
      </w:r>
      <w:proofErr w:type="spellStart"/>
      <w:r w:rsidRPr="00B323E7">
        <w:rPr>
          <w:lang w:val="en-AU"/>
        </w:rPr>
        <w:t>MGSE</w:t>
      </w:r>
      <w:proofErr w:type="spellEnd"/>
      <w:r w:rsidRPr="00B323E7">
        <w:rPr>
          <w:lang w:val="en-AU"/>
        </w:rPr>
        <w:t>) at Melbourne University.</w:t>
      </w:r>
    </w:p>
    <w:p w:rsidR="000369FC" w:rsidRDefault="000369FC" w:rsidP="000369FC">
      <w:pPr>
        <w:rPr>
          <w:lang w:val="en-AU"/>
        </w:rPr>
      </w:pPr>
    </w:p>
    <w:p w:rsidR="000369FC" w:rsidRPr="00B323E7" w:rsidRDefault="000369FC" w:rsidP="000369FC">
      <w:pPr>
        <w:rPr>
          <w:lang w:val="en-AU"/>
        </w:rPr>
      </w:pPr>
      <w:r>
        <w:rPr>
          <w:lang w:val="en-AU"/>
        </w:rPr>
        <w:t xml:space="preserve">The expected outcomes </w:t>
      </w:r>
      <w:r w:rsidRPr="00B323E7">
        <w:rPr>
          <w:lang w:val="en-AU"/>
        </w:rPr>
        <w:t>of the TFA Pathway are:</w:t>
      </w:r>
    </w:p>
    <w:p w:rsidR="000369FC" w:rsidRPr="00B323E7" w:rsidRDefault="000369FC" w:rsidP="000369FC">
      <w:pPr>
        <w:pStyle w:val="ListParagraph"/>
        <w:numPr>
          <w:ilvl w:val="0"/>
          <w:numId w:val="8"/>
        </w:numPr>
        <w:tabs>
          <w:tab w:val="clear" w:pos="1080"/>
        </w:tabs>
        <w:ind w:left="426"/>
        <w:contextualSpacing w:val="0"/>
        <w:rPr>
          <w:sz w:val="24"/>
        </w:rPr>
      </w:pPr>
      <w:r w:rsidRPr="00B323E7">
        <w:rPr>
          <w:sz w:val="24"/>
        </w:rPr>
        <w:t>achieving measurable benefits for students in socially and educationally disadvantaged schools;</w:t>
      </w:r>
    </w:p>
    <w:p w:rsidR="000369FC" w:rsidRPr="00B323E7" w:rsidRDefault="000369FC" w:rsidP="000369FC">
      <w:pPr>
        <w:pStyle w:val="ListParagraph"/>
        <w:numPr>
          <w:ilvl w:val="0"/>
          <w:numId w:val="8"/>
        </w:numPr>
        <w:tabs>
          <w:tab w:val="clear" w:pos="1080"/>
        </w:tabs>
        <w:ind w:left="426"/>
        <w:contextualSpacing w:val="0"/>
        <w:rPr>
          <w:sz w:val="24"/>
        </w:rPr>
      </w:pPr>
      <w:r w:rsidRPr="00B323E7">
        <w:rPr>
          <w:sz w:val="24"/>
        </w:rPr>
        <w:t xml:space="preserve">forging new linkages between business, government and non-government education authorities, universities and schools; and </w:t>
      </w:r>
    </w:p>
    <w:p w:rsidR="000369FC" w:rsidRPr="00B323E7" w:rsidRDefault="000369FC" w:rsidP="000369FC">
      <w:pPr>
        <w:pStyle w:val="ListParagraph"/>
        <w:numPr>
          <w:ilvl w:val="0"/>
          <w:numId w:val="8"/>
        </w:numPr>
        <w:tabs>
          <w:tab w:val="clear" w:pos="1080"/>
        </w:tabs>
        <w:ind w:left="426"/>
        <w:contextualSpacing w:val="0"/>
        <w:rPr>
          <w:sz w:val="24"/>
        </w:rPr>
      </w:pPr>
      <w:proofErr w:type="gramStart"/>
      <w:r w:rsidRPr="00B323E7">
        <w:rPr>
          <w:sz w:val="24"/>
        </w:rPr>
        <w:t>creating</w:t>
      </w:r>
      <w:proofErr w:type="gramEnd"/>
      <w:r w:rsidRPr="00B323E7">
        <w:rPr>
          <w:sz w:val="24"/>
        </w:rPr>
        <w:t xml:space="preserve"> a community of future innovators and leaders for education and society with high regard for socially and educationally dis</w:t>
      </w:r>
      <w:r w:rsidR="002A51FF">
        <w:rPr>
          <w:sz w:val="24"/>
        </w:rPr>
        <w:t>advantaged school communities.</w:t>
      </w:r>
    </w:p>
    <w:p w:rsidR="000369FC" w:rsidRPr="00B323E7" w:rsidRDefault="000369FC" w:rsidP="000369FC">
      <w:pPr>
        <w:rPr>
          <w:lang w:val="en-AU"/>
        </w:rPr>
      </w:pPr>
    </w:p>
    <w:p w:rsidR="000369FC" w:rsidRPr="00B323E7" w:rsidRDefault="000369FC" w:rsidP="000369FC">
      <w:pPr>
        <w:rPr>
          <w:lang w:val="en-AU"/>
        </w:rPr>
      </w:pPr>
      <w:r w:rsidRPr="00B323E7">
        <w:rPr>
          <w:lang w:val="en-AU"/>
        </w:rPr>
        <w:t>As an initiative of the National Partnership, the TFA Pathway is intended to contribute to structural reforms to raise the quality of teaching in Australia. The initiative aims to establish appropriate and high quality teacher education through an accredited clinical, employment-based pathway into teaching.</w:t>
      </w:r>
    </w:p>
    <w:p w:rsidR="000369FC" w:rsidRPr="00B323E7" w:rsidRDefault="000369FC" w:rsidP="000369FC">
      <w:pPr>
        <w:rPr>
          <w:lang w:val="en-AU"/>
        </w:rPr>
      </w:pPr>
    </w:p>
    <w:p w:rsidR="002859B0" w:rsidRDefault="000369FC" w:rsidP="000369FC">
      <w:pPr>
        <w:rPr>
          <w:lang w:val="en-AU"/>
        </w:rPr>
      </w:pPr>
      <w:r w:rsidRPr="00B323E7">
        <w:rPr>
          <w:lang w:val="en-AU"/>
        </w:rPr>
        <w:t xml:space="preserve">The first cohort of </w:t>
      </w:r>
      <w:r w:rsidRPr="00B323E7">
        <w:rPr>
          <w:i/>
          <w:iCs/>
          <w:lang w:val="en-AU"/>
        </w:rPr>
        <w:t>Teach for Australia</w:t>
      </w:r>
      <w:r w:rsidRPr="00B323E7">
        <w:rPr>
          <w:lang w:val="en-AU"/>
        </w:rPr>
        <w:t xml:space="preserve"> Associates graduated from the two year program in December 2011. The second cohort of TFA Associates commenced in 2011 and, as well as involving Victorian government schools, the program was expanded to include a small number of Associates in ACT government schools an</w:t>
      </w:r>
      <w:r>
        <w:rPr>
          <w:lang w:val="en-AU"/>
        </w:rPr>
        <w:t xml:space="preserve">d a Victorian Catholic school. </w:t>
      </w:r>
      <w:r w:rsidRPr="00B323E7">
        <w:rPr>
          <w:lang w:val="en-AU"/>
        </w:rPr>
        <w:t xml:space="preserve">The second Cohort of 42 Associates successfully completed the program </w:t>
      </w:r>
      <w:r w:rsidR="002859B0">
        <w:rPr>
          <w:lang w:val="en-AU"/>
        </w:rPr>
        <w:t>at the end of 2012.</w:t>
      </w:r>
    </w:p>
    <w:p w:rsidR="00E34599" w:rsidRDefault="000369FC" w:rsidP="000369FC">
      <w:pPr>
        <w:rPr>
          <w:lang w:val="en-AU"/>
        </w:rPr>
      </w:pPr>
      <w:r w:rsidRPr="00B323E7">
        <w:rPr>
          <w:lang w:val="en-AU"/>
        </w:rPr>
        <w:t xml:space="preserve"> </w:t>
      </w:r>
    </w:p>
    <w:p w:rsidR="000369FC" w:rsidRPr="00B323E7" w:rsidRDefault="000369FC" w:rsidP="000369FC">
      <w:pPr>
        <w:rPr>
          <w:lang w:val="en-AU"/>
        </w:rPr>
      </w:pPr>
      <w:r w:rsidRPr="00B323E7">
        <w:rPr>
          <w:lang w:val="en-AU"/>
        </w:rPr>
        <w:lastRenderedPageBreak/>
        <w:t xml:space="preserve">The 40 Associates making up Cohort 3 commenced their program in 2012. </w:t>
      </w:r>
      <w:r w:rsidR="00E34599">
        <w:rPr>
          <w:lang w:val="en-AU"/>
        </w:rPr>
        <w:t xml:space="preserve">In 2013 </w:t>
      </w:r>
      <w:r w:rsidRPr="00B323E7">
        <w:rPr>
          <w:lang w:val="en-AU"/>
        </w:rPr>
        <w:t xml:space="preserve">Cohort 3 Associates </w:t>
      </w:r>
      <w:r w:rsidR="00E34599">
        <w:rPr>
          <w:lang w:val="en-AU"/>
        </w:rPr>
        <w:t xml:space="preserve">taught </w:t>
      </w:r>
      <w:r w:rsidRPr="00B323E7">
        <w:rPr>
          <w:lang w:val="en-AU"/>
        </w:rPr>
        <w:t>in government schools in Victoria, the ACT and the Northern Territory and in two Victorian Catholic schools.</w:t>
      </w:r>
      <w:r>
        <w:rPr>
          <w:lang w:val="en-AU"/>
        </w:rPr>
        <w:t xml:space="preserve"> </w:t>
      </w:r>
    </w:p>
    <w:p w:rsidR="000369FC" w:rsidRDefault="000369FC" w:rsidP="000369FC">
      <w:pPr>
        <w:rPr>
          <w:lang w:val="en-AU"/>
        </w:rPr>
      </w:pPr>
    </w:p>
    <w:p w:rsidR="000369FC" w:rsidRPr="0037539E" w:rsidRDefault="000369FC" w:rsidP="00165C0A">
      <w:pPr>
        <w:pStyle w:val="Heading3"/>
        <w:numPr>
          <w:ilvl w:val="0"/>
          <w:numId w:val="0"/>
        </w:numPr>
        <w:rPr>
          <w:lang w:val="en-AU"/>
        </w:rPr>
      </w:pPr>
      <w:r w:rsidRPr="0037539E">
        <w:rPr>
          <w:lang w:val="en-AU"/>
        </w:rPr>
        <w:t>The</w:t>
      </w:r>
      <w:r>
        <w:rPr>
          <w:lang w:val="en-AU"/>
        </w:rPr>
        <w:t xml:space="preserve"> e</w:t>
      </w:r>
      <w:r w:rsidRPr="0037539E">
        <w:rPr>
          <w:lang w:val="en-AU"/>
        </w:rPr>
        <w:t>valuation</w:t>
      </w:r>
    </w:p>
    <w:p w:rsidR="000369FC" w:rsidRDefault="000369FC" w:rsidP="000369FC">
      <w:pPr>
        <w:rPr>
          <w:lang w:val="en-AU"/>
        </w:rPr>
      </w:pPr>
      <w:r w:rsidRPr="00B323E7">
        <w:rPr>
          <w:lang w:val="en-AU"/>
        </w:rPr>
        <w:t>The evaluation of the</w:t>
      </w:r>
      <w:r w:rsidRPr="00B323E7">
        <w:rPr>
          <w:i/>
          <w:lang w:val="en-AU"/>
        </w:rPr>
        <w:t xml:space="preserve"> Teach for Australia</w:t>
      </w:r>
      <w:r w:rsidRPr="00B323E7">
        <w:rPr>
          <w:lang w:val="en-AU"/>
        </w:rPr>
        <w:t xml:space="preserve"> Pathway was commissioned by </w:t>
      </w:r>
      <w:r w:rsidR="00E34599">
        <w:rPr>
          <w:lang w:val="en-AU"/>
        </w:rPr>
        <w:t xml:space="preserve">the-then </w:t>
      </w:r>
      <w:r w:rsidRPr="00B323E7">
        <w:rPr>
          <w:lang w:val="en-AU"/>
        </w:rPr>
        <w:t>DEEWR and commenced in March 2010. The purpose of the evaluation is to assess whether the delivery of the Pathway can be modified to better achieve intended outputs and outcomes (the ‘formative’ evaluation), and whether the Pathway is achieving expected outcomes (the ‘summative’ evaluation).</w:t>
      </w:r>
      <w:r w:rsidR="00E34599">
        <w:rPr>
          <w:lang w:val="en-AU"/>
        </w:rPr>
        <w:t xml:space="preserve"> The formative evaluation was the main focus of the first report (Scott, </w:t>
      </w:r>
      <w:proofErr w:type="spellStart"/>
      <w:r w:rsidR="00E34599">
        <w:rPr>
          <w:lang w:val="en-AU"/>
        </w:rPr>
        <w:t>Dinham</w:t>
      </w:r>
      <w:proofErr w:type="spellEnd"/>
      <w:r w:rsidR="00E34599">
        <w:rPr>
          <w:lang w:val="en-AU"/>
        </w:rPr>
        <w:t xml:space="preserve"> &amp; Weldon, 2010). </w:t>
      </w:r>
      <w:r w:rsidR="00127652">
        <w:rPr>
          <w:lang w:val="en-AU"/>
        </w:rPr>
        <w:t xml:space="preserve">As the Pathway was more fully implemented over 2011 and 2012, the focus of the evaluation shifted more towards the summative issues. The outcomes of the Pathway were a major component of the second evaluation report (Weldon, McKenzie, </w:t>
      </w:r>
      <w:proofErr w:type="spellStart"/>
      <w:r w:rsidR="00127652">
        <w:rPr>
          <w:lang w:val="en-AU"/>
        </w:rPr>
        <w:t>Kleinhenz</w:t>
      </w:r>
      <w:proofErr w:type="spellEnd"/>
      <w:r w:rsidR="00127652">
        <w:rPr>
          <w:lang w:val="en-AU"/>
        </w:rPr>
        <w:t xml:space="preserve"> &amp; Reid, 2012) and are the main focus of this final report.</w:t>
      </w:r>
    </w:p>
    <w:p w:rsidR="000369FC" w:rsidRDefault="000369FC" w:rsidP="000369FC">
      <w:pPr>
        <w:rPr>
          <w:lang w:val="en-AU"/>
        </w:rPr>
      </w:pPr>
    </w:p>
    <w:p w:rsidR="000369FC" w:rsidRPr="00B323E7" w:rsidRDefault="000369FC" w:rsidP="00165C0A">
      <w:pPr>
        <w:pStyle w:val="Heading3"/>
        <w:numPr>
          <w:ilvl w:val="0"/>
          <w:numId w:val="0"/>
        </w:numPr>
        <w:rPr>
          <w:lang w:val="en-AU"/>
        </w:rPr>
      </w:pPr>
      <w:r w:rsidRPr="00B323E7">
        <w:rPr>
          <w:lang w:val="en-AU"/>
        </w:rPr>
        <w:t>Evaluation methodology</w:t>
      </w:r>
    </w:p>
    <w:p w:rsidR="000369FC" w:rsidRPr="00B323E7" w:rsidRDefault="000369FC" w:rsidP="000369FC">
      <w:pPr>
        <w:rPr>
          <w:lang w:val="en-AU"/>
        </w:rPr>
      </w:pPr>
      <w:r>
        <w:rPr>
          <w:lang w:val="en-AU"/>
        </w:rPr>
        <w:t>ACER employed</w:t>
      </w:r>
      <w:r w:rsidRPr="00B323E7">
        <w:rPr>
          <w:lang w:val="en-AU"/>
        </w:rPr>
        <w:t xml:space="preserve"> a mixed method approach including both qualitative and quantitative methods to explore the key critical questions. Data </w:t>
      </w:r>
      <w:r>
        <w:rPr>
          <w:lang w:val="en-AU"/>
        </w:rPr>
        <w:t>was</w:t>
      </w:r>
      <w:r w:rsidRPr="00B323E7">
        <w:rPr>
          <w:lang w:val="en-AU"/>
        </w:rPr>
        <w:t xml:space="preserve"> collected from a variety of sources, including interviews and focus groups with stakeholders over three years and online surveys of Associates in their first and second years of the program.</w:t>
      </w:r>
    </w:p>
    <w:p w:rsidR="000369FC" w:rsidRPr="00B323E7" w:rsidRDefault="000369FC" w:rsidP="000369FC">
      <w:pPr>
        <w:rPr>
          <w:lang w:val="en-AU"/>
        </w:rPr>
      </w:pPr>
    </w:p>
    <w:p w:rsidR="000369FC" w:rsidRPr="00B323E7" w:rsidRDefault="000369FC" w:rsidP="000369FC">
      <w:pPr>
        <w:rPr>
          <w:lang w:val="en-AU"/>
        </w:rPr>
      </w:pPr>
      <w:r w:rsidRPr="00B323E7">
        <w:rPr>
          <w:lang w:val="en-AU"/>
        </w:rPr>
        <w:t xml:space="preserve">During </w:t>
      </w:r>
      <w:r w:rsidR="00E34599">
        <w:rPr>
          <w:lang w:val="en-AU"/>
        </w:rPr>
        <w:t xml:space="preserve">the final phase of the evaluation in </w:t>
      </w:r>
      <w:r w:rsidRPr="00B323E7">
        <w:rPr>
          <w:lang w:val="en-AU"/>
        </w:rPr>
        <w:t>201</w:t>
      </w:r>
      <w:r>
        <w:rPr>
          <w:lang w:val="en-AU"/>
        </w:rPr>
        <w:t>2</w:t>
      </w:r>
      <w:r w:rsidRPr="00B323E7">
        <w:rPr>
          <w:lang w:val="en-AU"/>
        </w:rPr>
        <w:t xml:space="preserve">, interviews were conducted with 12 representatives of the program partners, 33 Associates, </w:t>
      </w:r>
      <w:r>
        <w:rPr>
          <w:lang w:val="en-AU"/>
        </w:rPr>
        <w:t>17</w:t>
      </w:r>
      <w:r w:rsidRPr="00B323E7">
        <w:rPr>
          <w:lang w:val="en-AU"/>
        </w:rPr>
        <w:t xml:space="preserve"> Mentors, 10 principals, 5 school staff</w:t>
      </w:r>
      <w:r>
        <w:rPr>
          <w:lang w:val="en-AU"/>
        </w:rPr>
        <w:t>, two Training and Leadership Advisers</w:t>
      </w:r>
      <w:r w:rsidRPr="00B323E7">
        <w:rPr>
          <w:lang w:val="en-AU"/>
        </w:rPr>
        <w:t xml:space="preserve"> and </w:t>
      </w:r>
      <w:r>
        <w:rPr>
          <w:lang w:val="en-AU"/>
        </w:rPr>
        <w:t>5</w:t>
      </w:r>
      <w:r w:rsidRPr="00B323E7">
        <w:rPr>
          <w:lang w:val="en-AU"/>
        </w:rPr>
        <w:t xml:space="preserve"> Clinical Specialists. Focus groups were held with a total of </w:t>
      </w:r>
      <w:r>
        <w:rPr>
          <w:lang w:val="en-AU"/>
        </w:rPr>
        <w:t>53</w:t>
      </w:r>
      <w:r w:rsidRPr="00B323E7">
        <w:rPr>
          <w:lang w:val="en-AU"/>
        </w:rPr>
        <w:t xml:space="preserve"> students, ranging from Year 7 to Year 12. This added to the data collected in 2010 from 8</w:t>
      </w:r>
      <w:r>
        <w:rPr>
          <w:lang w:val="en-AU"/>
        </w:rPr>
        <w:t>8</w:t>
      </w:r>
      <w:r w:rsidRPr="00B323E7">
        <w:rPr>
          <w:lang w:val="en-AU"/>
        </w:rPr>
        <w:t xml:space="preserve"> interviews and focus groups</w:t>
      </w:r>
      <w:r>
        <w:rPr>
          <w:lang w:val="en-AU"/>
        </w:rPr>
        <w:t xml:space="preserve"> involving 62 students, and in 2011 from 97 interviews and focus groups involving 77 students</w:t>
      </w:r>
      <w:r w:rsidRPr="00B323E7">
        <w:rPr>
          <w:lang w:val="en-AU"/>
        </w:rPr>
        <w:t>.</w:t>
      </w:r>
    </w:p>
    <w:p w:rsidR="000369FC" w:rsidRPr="00B323E7" w:rsidRDefault="000369FC" w:rsidP="000369FC">
      <w:pPr>
        <w:rPr>
          <w:lang w:val="en-AU"/>
        </w:rPr>
      </w:pPr>
    </w:p>
    <w:p w:rsidR="000369FC" w:rsidRDefault="000369FC" w:rsidP="000369FC">
      <w:pPr>
        <w:rPr>
          <w:lang w:val="en-AU"/>
        </w:rPr>
      </w:pPr>
      <w:r w:rsidRPr="00B323E7">
        <w:rPr>
          <w:lang w:val="en-AU"/>
        </w:rPr>
        <w:t>Online surveys of Associates were carried out in November 2010 (Cohort 1)</w:t>
      </w:r>
      <w:r>
        <w:rPr>
          <w:lang w:val="en-AU"/>
        </w:rPr>
        <w:t>,</w:t>
      </w:r>
      <w:r w:rsidRPr="00B323E7">
        <w:rPr>
          <w:lang w:val="en-AU"/>
        </w:rPr>
        <w:t xml:space="preserve"> November 2011 (Cohorts 1 and 2)</w:t>
      </w:r>
      <w:r>
        <w:rPr>
          <w:lang w:val="en-AU"/>
        </w:rPr>
        <w:t>, and November 2012 (Cohorts 1, 2 and 3)</w:t>
      </w:r>
      <w:r w:rsidRPr="00B323E7">
        <w:rPr>
          <w:lang w:val="en-AU"/>
        </w:rPr>
        <w:t xml:space="preserve">. Comparisons were made between the results from </w:t>
      </w:r>
      <w:r>
        <w:rPr>
          <w:lang w:val="en-AU"/>
        </w:rPr>
        <w:t>all</w:t>
      </w:r>
      <w:r w:rsidRPr="00B323E7">
        <w:rPr>
          <w:lang w:val="en-AU"/>
        </w:rPr>
        <w:t xml:space="preserve"> online surveys: changes in Cohort 1’s views between 2010 and 201</w:t>
      </w:r>
      <w:r>
        <w:rPr>
          <w:lang w:val="en-AU"/>
        </w:rPr>
        <w:t>2</w:t>
      </w:r>
      <w:r w:rsidRPr="00B323E7">
        <w:rPr>
          <w:lang w:val="en-AU"/>
        </w:rPr>
        <w:t>; and differences between the views of Cohort</w:t>
      </w:r>
      <w:r>
        <w:rPr>
          <w:lang w:val="en-AU"/>
        </w:rPr>
        <w:t>s</w:t>
      </w:r>
      <w:r w:rsidRPr="00B323E7">
        <w:rPr>
          <w:lang w:val="en-AU"/>
        </w:rPr>
        <w:t xml:space="preserve"> 1</w:t>
      </w:r>
      <w:r>
        <w:rPr>
          <w:lang w:val="en-AU"/>
        </w:rPr>
        <w:t>, 2</w:t>
      </w:r>
      <w:r w:rsidRPr="00B323E7">
        <w:rPr>
          <w:lang w:val="en-AU"/>
        </w:rPr>
        <w:t xml:space="preserve"> and Cohort </w:t>
      </w:r>
      <w:r>
        <w:rPr>
          <w:lang w:val="en-AU"/>
        </w:rPr>
        <w:t>3</w:t>
      </w:r>
      <w:r w:rsidRPr="00B323E7">
        <w:rPr>
          <w:lang w:val="en-AU"/>
        </w:rPr>
        <w:t xml:space="preserve"> at similar stages in the program.</w:t>
      </w:r>
    </w:p>
    <w:p w:rsidR="000369FC" w:rsidRDefault="000369FC" w:rsidP="000369FC">
      <w:pPr>
        <w:rPr>
          <w:lang w:val="en-AU"/>
        </w:rPr>
      </w:pPr>
    </w:p>
    <w:p w:rsidR="000369FC" w:rsidRDefault="000369FC" w:rsidP="00165C0A">
      <w:pPr>
        <w:pStyle w:val="Heading3"/>
        <w:numPr>
          <w:ilvl w:val="0"/>
          <w:numId w:val="0"/>
        </w:numPr>
        <w:rPr>
          <w:lang w:val="en-AU"/>
        </w:rPr>
      </w:pPr>
      <w:r w:rsidRPr="00D06C53">
        <w:rPr>
          <w:lang w:val="en-AU"/>
        </w:rPr>
        <w:t>Phases of the evaluation</w:t>
      </w:r>
    </w:p>
    <w:p w:rsidR="000369FC" w:rsidRPr="00B323E7" w:rsidRDefault="000369FC" w:rsidP="000369FC">
      <w:pPr>
        <w:rPr>
          <w:lang w:val="en-AU"/>
        </w:rPr>
      </w:pPr>
      <w:r w:rsidRPr="00B323E7">
        <w:rPr>
          <w:lang w:val="en-AU"/>
        </w:rPr>
        <w:t>Phase 1 of the evaluation assessed the effectiveness and efficiency of the delivery of the program for Cohort 1 in their first two terms (2010). The first report (Part 1) was designed to provide a summary of data gathered on the operation of the Pathway in its initial stages.</w:t>
      </w:r>
      <w:r w:rsidRPr="00B323E7">
        <w:rPr>
          <w:rStyle w:val="FootnoteReference"/>
          <w:lang w:val="en-AU"/>
        </w:rPr>
        <w:footnoteReference w:id="1"/>
      </w:r>
      <w:r w:rsidRPr="00B323E7">
        <w:rPr>
          <w:lang w:val="en-AU"/>
        </w:rPr>
        <w:t xml:space="preserve"> Data </w:t>
      </w:r>
      <w:r>
        <w:rPr>
          <w:lang w:val="en-AU"/>
        </w:rPr>
        <w:t xml:space="preserve">for that report </w:t>
      </w:r>
      <w:r w:rsidRPr="00B323E7">
        <w:rPr>
          <w:lang w:val="en-AU"/>
        </w:rPr>
        <w:t>were collected via site visits with schools and phone interviews with the program partners, the Associates, their Mentors, principals and other school personnel, and the Educational Advisers from April through July 2010. This information was gathered to provide early feedback on how the Pathway was being implemented – to synthesise emerging themes in the delivery of the program and to inform future development and implementation.</w:t>
      </w:r>
    </w:p>
    <w:p w:rsidR="000369FC" w:rsidRPr="008D3EA3" w:rsidRDefault="000369FC" w:rsidP="000369FC">
      <w:pPr>
        <w:jc w:val="left"/>
      </w:pPr>
    </w:p>
    <w:p w:rsidR="009B588E" w:rsidRDefault="009B588E">
      <w:pPr>
        <w:jc w:val="left"/>
        <w:rPr>
          <w:lang w:val="en-AU"/>
        </w:rPr>
      </w:pPr>
      <w:r>
        <w:rPr>
          <w:lang w:val="en-AU"/>
        </w:rPr>
        <w:br w:type="page"/>
      </w:r>
    </w:p>
    <w:p w:rsidR="000369FC" w:rsidRDefault="000369FC" w:rsidP="000369FC">
      <w:pPr>
        <w:rPr>
          <w:lang w:val="en-AU"/>
        </w:rPr>
      </w:pPr>
      <w:r w:rsidRPr="00B323E7">
        <w:rPr>
          <w:lang w:val="en-AU"/>
        </w:rPr>
        <w:lastRenderedPageBreak/>
        <w:t>Phase 2 of the evaluation buil</w:t>
      </w:r>
      <w:r>
        <w:rPr>
          <w:lang w:val="en-AU"/>
        </w:rPr>
        <w:t>t</w:t>
      </w:r>
      <w:r w:rsidRPr="00B323E7">
        <w:rPr>
          <w:lang w:val="en-AU"/>
        </w:rPr>
        <w:t xml:space="preserve"> on Phase 1 and capture</w:t>
      </w:r>
      <w:r>
        <w:rPr>
          <w:lang w:val="en-AU"/>
        </w:rPr>
        <w:t>d</w:t>
      </w:r>
      <w:r w:rsidRPr="00B323E7">
        <w:rPr>
          <w:lang w:val="en-AU"/>
        </w:rPr>
        <w:t xml:space="preserve"> further information on the effectiveness and efficiency of program delivery, including a consideration of changes made to the program for Cohort 2 and the experiences of stakeholders participating in the program for their second year. </w:t>
      </w:r>
      <w:r>
        <w:rPr>
          <w:lang w:val="en-AU"/>
        </w:rPr>
        <w:t xml:space="preserve">The report provided a summary of the main findings of the evaluation up to the end of 2011, particularly from </w:t>
      </w:r>
      <w:r w:rsidRPr="00B323E7">
        <w:rPr>
          <w:lang w:val="en-AU"/>
        </w:rPr>
        <w:t>interview data collected between April and August 2011, and online surveys of Associates cond</w:t>
      </w:r>
      <w:r>
        <w:rPr>
          <w:lang w:val="en-AU"/>
        </w:rPr>
        <w:t xml:space="preserve">ucted in November 2010 and 2011. It included </w:t>
      </w:r>
      <w:r w:rsidRPr="00B323E7">
        <w:rPr>
          <w:lang w:val="en-AU"/>
        </w:rPr>
        <w:t>a preliminary assessment of the evaluation’s key questions.</w:t>
      </w:r>
      <w:r>
        <w:rPr>
          <w:rStyle w:val="FootnoteReference"/>
          <w:lang w:val="en-AU"/>
        </w:rPr>
        <w:footnoteReference w:id="2"/>
      </w:r>
      <w:r>
        <w:rPr>
          <w:lang w:val="en-AU"/>
        </w:rPr>
        <w:t xml:space="preserve"> </w:t>
      </w:r>
    </w:p>
    <w:p w:rsidR="000369FC" w:rsidRDefault="000369FC" w:rsidP="000369FC">
      <w:pPr>
        <w:rPr>
          <w:lang w:val="en-AU"/>
        </w:rPr>
      </w:pPr>
    </w:p>
    <w:p w:rsidR="000369FC" w:rsidRDefault="000369FC" w:rsidP="000369FC">
      <w:pPr>
        <w:rPr>
          <w:lang w:val="en-AU"/>
        </w:rPr>
      </w:pPr>
      <w:r>
        <w:rPr>
          <w:lang w:val="en-AU"/>
        </w:rPr>
        <w:t xml:space="preserve">In phase 1, the strengths of the program from the perspectives of stakeholders were: </w:t>
      </w:r>
    </w:p>
    <w:p w:rsidR="000369FC" w:rsidRPr="00551801" w:rsidRDefault="000369FC" w:rsidP="000369FC">
      <w:pPr>
        <w:pStyle w:val="ListParagraph"/>
        <w:numPr>
          <w:ilvl w:val="0"/>
          <w:numId w:val="21"/>
        </w:numPr>
        <w:rPr>
          <w:sz w:val="24"/>
        </w:rPr>
      </w:pPr>
      <w:r w:rsidRPr="00551801">
        <w:rPr>
          <w:sz w:val="24"/>
        </w:rPr>
        <w:t>The rigorous selection process for Associates;</w:t>
      </w:r>
    </w:p>
    <w:p w:rsidR="000369FC" w:rsidRPr="00551801" w:rsidRDefault="000369FC" w:rsidP="000369FC">
      <w:pPr>
        <w:pStyle w:val="ListParagraph"/>
        <w:numPr>
          <w:ilvl w:val="0"/>
          <w:numId w:val="21"/>
        </w:numPr>
        <w:jc w:val="left"/>
        <w:rPr>
          <w:sz w:val="24"/>
        </w:rPr>
      </w:pPr>
      <w:r w:rsidRPr="00551801">
        <w:rPr>
          <w:sz w:val="24"/>
        </w:rPr>
        <w:t>The provision of significant support to the Associates;</w:t>
      </w:r>
    </w:p>
    <w:p w:rsidR="000369FC" w:rsidRDefault="000369FC" w:rsidP="000369FC">
      <w:pPr>
        <w:pStyle w:val="ListParagraph"/>
        <w:numPr>
          <w:ilvl w:val="0"/>
          <w:numId w:val="21"/>
        </w:numPr>
        <w:jc w:val="left"/>
        <w:rPr>
          <w:sz w:val="24"/>
        </w:rPr>
      </w:pPr>
      <w:r w:rsidRPr="00551801">
        <w:rPr>
          <w:sz w:val="24"/>
        </w:rPr>
        <w:t xml:space="preserve">The quality of the </w:t>
      </w:r>
      <w:proofErr w:type="spellStart"/>
      <w:r w:rsidRPr="00551801">
        <w:rPr>
          <w:sz w:val="24"/>
        </w:rPr>
        <w:t>MGSE</w:t>
      </w:r>
      <w:proofErr w:type="spellEnd"/>
      <w:r w:rsidRPr="00551801">
        <w:rPr>
          <w:sz w:val="24"/>
        </w:rPr>
        <w:t xml:space="preserve"> course.</w:t>
      </w:r>
    </w:p>
    <w:p w:rsidR="000369FC" w:rsidRDefault="000369FC" w:rsidP="000369FC">
      <w:pPr>
        <w:rPr>
          <w:lang w:val="en-AU"/>
        </w:rPr>
      </w:pPr>
    </w:p>
    <w:p w:rsidR="000369FC" w:rsidRDefault="000369FC" w:rsidP="000369FC">
      <w:pPr>
        <w:rPr>
          <w:lang w:val="en-AU"/>
        </w:rPr>
      </w:pPr>
      <w:r>
        <w:rPr>
          <w:lang w:val="en-AU"/>
        </w:rPr>
        <w:t>In phase 2, an additional strength of the program became evident:</w:t>
      </w:r>
    </w:p>
    <w:p w:rsidR="000369FC" w:rsidRPr="00303903" w:rsidRDefault="000369FC" w:rsidP="000369FC">
      <w:pPr>
        <w:pStyle w:val="ListParagraph"/>
        <w:numPr>
          <w:ilvl w:val="0"/>
          <w:numId w:val="22"/>
        </w:numPr>
        <w:jc w:val="left"/>
        <w:rPr>
          <w:sz w:val="24"/>
        </w:rPr>
      </w:pPr>
      <w:r w:rsidRPr="00C76F8B">
        <w:rPr>
          <w:sz w:val="24"/>
        </w:rPr>
        <w:t>The development of a community of Associates and their support for each other.</w:t>
      </w:r>
    </w:p>
    <w:p w:rsidR="000369FC" w:rsidRDefault="000369FC" w:rsidP="000369FC">
      <w:pPr>
        <w:ind w:left="720"/>
      </w:pPr>
    </w:p>
    <w:p w:rsidR="000369FC" w:rsidRPr="00541F39" w:rsidRDefault="000369FC" w:rsidP="00165C0A">
      <w:pPr>
        <w:pStyle w:val="Heading3"/>
        <w:numPr>
          <w:ilvl w:val="0"/>
          <w:numId w:val="0"/>
        </w:numPr>
        <w:rPr>
          <w:lang w:val="en-AU"/>
        </w:rPr>
      </w:pPr>
      <w:bookmarkStart w:id="13" w:name="_Toc324490779"/>
      <w:r w:rsidRPr="00541F39">
        <w:rPr>
          <w:lang w:val="en-AU"/>
        </w:rPr>
        <w:t>Structure of the report</w:t>
      </w:r>
      <w:bookmarkEnd w:id="13"/>
    </w:p>
    <w:p w:rsidR="000369FC" w:rsidRPr="00B323E7" w:rsidRDefault="000369FC" w:rsidP="000369FC">
      <w:pPr>
        <w:rPr>
          <w:lang w:val="en-AU"/>
        </w:rPr>
      </w:pPr>
      <w:r w:rsidRPr="00B323E7">
        <w:rPr>
          <w:lang w:val="en-AU"/>
        </w:rPr>
        <w:t xml:space="preserve">This report is set out in three parts. Part 1, </w:t>
      </w:r>
      <w:proofErr w:type="gramStart"/>
      <w:r w:rsidRPr="00B323E7">
        <w:rPr>
          <w:i/>
          <w:lang w:val="en-AU"/>
        </w:rPr>
        <w:t>Setting</w:t>
      </w:r>
      <w:proofErr w:type="gramEnd"/>
      <w:r w:rsidRPr="00B323E7">
        <w:rPr>
          <w:i/>
          <w:lang w:val="en-AU"/>
        </w:rPr>
        <w:t xml:space="preserve"> the </w:t>
      </w:r>
      <w:r w:rsidR="00127652">
        <w:rPr>
          <w:i/>
          <w:lang w:val="en-AU"/>
        </w:rPr>
        <w:t>S</w:t>
      </w:r>
      <w:r w:rsidRPr="00B323E7">
        <w:rPr>
          <w:i/>
          <w:lang w:val="en-AU"/>
        </w:rPr>
        <w:t>cene</w:t>
      </w:r>
      <w:r w:rsidRPr="00B323E7">
        <w:rPr>
          <w:lang w:val="en-AU"/>
        </w:rPr>
        <w:t xml:space="preserve">, </w:t>
      </w:r>
      <w:r>
        <w:rPr>
          <w:lang w:val="en-AU"/>
        </w:rPr>
        <w:t xml:space="preserve">provides an </w:t>
      </w:r>
      <w:r w:rsidRPr="00B323E7">
        <w:rPr>
          <w:lang w:val="en-AU"/>
        </w:rPr>
        <w:t xml:space="preserve">overview of the key aspects of the TFA Pathway, program terminology, and changes made between </w:t>
      </w:r>
      <w:r w:rsidR="00127652">
        <w:rPr>
          <w:lang w:val="en-AU"/>
        </w:rPr>
        <w:t>C</w:t>
      </w:r>
      <w:r w:rsidRPr="00B323E7">
        <w:rPr>
          <w:lang w:val="en-AU"/>
        </w:rPr>
        <w:t>ohorts 1</w:t>
      </w:r>
      <w:r>
        <w:rPr>
          <w:lang w:val="en-AU"/>
        </w:rPr>
        <w:t>, 2</w:t>
      </w:r>
      <w:r w:rsidRPr="00B323E7">
        <w:rPr>
          <w:lang w:val="en-AU"/>
        </w:rPr>
        <w:t xml:space="preserve"> and </w:t>
      </w:r>
      <w:r>
        <w:rPr>
          <w:lang w:val="en-AU"/>
        </w:rPr>
        <w:t>3</w:t>
      </w:r>
      <w:r w:rsidRPr="00B323E7">
        <w:rPr>
          <w:lang w:val="en-AU"/>
        </w:rPr>
        <w:t>.</w:t>
      </w:r>
    </w:p>
    <w:p w:rsidR="000369FC" w:rsidRPr="00B323E7" w:rsidRDefault="000369FC" w:rsidP="000369FC">
      <w:pPr>
        <w:rPr>
          <w:lang w:val="en-AU"/>
        </w:rPr>
      </w:pPr>
    </w:p>
    <w:p w:rsidR="000369FC" w:rsidRPr="00B323E7" w:rsidRDefault="000369FC" w:rsidP="000369FC">
      <w:pPr>
        <w:rPr>
          <w:lang w:val="en-AU"/>
        </w:rPr>
      </w:pPr>
      <w:r w:rsidRPr="00B323E7">
        <w:rPr>
          <w:lang w:val="en-AU"/>
        </w:rPr>
        <w:t xml:space="preserve">Part 2, </w:t>
      </w:r>
      <w:r w:rsidRPr="00B323E7">
        <w:rPr>
          <w:i/>
          <w:lang w:val="en-AU"/>
        </w:rPr>
        <w:t xml:space="preserve">Perceptions and </w:t>
      </w:r>
      <w:r w:rsidR="00127652">
        <w:rPr>
          <w:i/>
          <w:lang w:val="en-AU"/>
        </w:rPr>
        <w:t>E</w:t>
      </w:r>
      <w:r w:rsidRPr="00B323E7">
        <w:rPr>
          <w:i/>
          <w:lang w:val="en-AU"/>
        </w:rPr>
        <w:t>xperience of the Pathway</w:t>
      </w:r>
      <w:r w:rsidRPr="00B323E7">
        <w:rPr>
          <w:lang w:val="en-AU"/>
        </w:rPr>
        <w:t>, relate</w:t>
      </w:r>
      <w:r>
        <w:rPr>
          <w:lang w:val="en-AU"/>
        </w:rPr>
        <w:t>s</w:t>
      </w:r>
      <w:r w:rsidRPr="00B323E7">
        <w:rPr>
          <w:lang w:val="en-AU"/>
        </w:rPr>
        <w:t xml:space="preserve"> the findings of the evaluation, with particular emphasis on the experiences of Cohort 2 Associates in their </w:t>
      </w:r>
      <w:r>
        <w:rPr>
          <w:lang w:val="en-AU"/>
        </w:rPr>
        <w:t>second</w:t>
      </w:r>
      <w:r w:rsidRPr="00B323E7">
        <w:rPr>
          <w:lang w:val="en-AU"/>
        </w:rPr>
        <w:t xml:space="preserve"> year and Cohort </w:t>
      </w:r>
      <w:r>
        <w:rPr>
          <w:lang w:val="en-AU"/>
        </w:rPr>
        <w:t>3</w:t>
      </w:r>
      <w:r w:rsidRPr="00B323E7">
        <w:rPr>
          <w:lang w:val="en-AU"/>
        </w:rPr>
        <w:t xml:space="preserve"> in their </w:t>
      </w:r>
      <w:r>
        <w:rPr>
          <w:lang w:val="en-AU"/>
        </w:rPr>
        <w:t>first</w:t>
      </w:r>
      <w:r w:rsidRPr="00B323E7">
        <w:rPr>
          <w:lang w:val="en-AU"/>
        </w:rPr>
        <w:t xml:space="preserve"> year, and the views of program partners and school personnel in 201</w:t>
      </w:r>
      <w:r>
        <w:rPr>
          <w:lang w:val="en-AU"/>
        </w:rPr>
        <w:t>2</w:t>
      </w:r>
      <w:r w:rsidRPr="00B323E7">
        <w:rPr>
          <w:lang w:val="en-AU"/>
        </w:rPr>
        <w:t xml:space="preserve">. This section considers elements of the program from the perspective of the various stakeholders involved. It also provides a comparative analysis of the results of the online surveys completed by Cohort 1 Associates in Term 4 of their first (2010) and second (2011) years, and Cohort 2 Associates in Term 4 of their first year (2011). Data from TFA and </w:t>
      </w:r>
      <w:proofErr w:type="spellStart"/>
      <w:r w:rsidRPr="00B323E7">
        <w:rPr>
          <w:lang w:val="en-AU"/>
        </w:rPr>
        <w:t>MGSE</w:t>
      </w:r>
      <w:proofErr w:type="spellEnd"/>
      <w:r w:rsidRPr="00B323E7">
        <w:rPr>
          <w:lang w:val="en-AU"/>
        </w:rPr>
        <w:t xml:space="preserve"> are also incorporated.</w:t>
      </w:r>
    </w:p>
    <w:p w:rsidR="000369FC" w:rsidRPr="00B323E7" w:rsidRDefault="000369FC" w:rsidP="000369FC">
      <w:pPr>
        <w:rPr>
          <w:lang w:val="en-AU"/>
        </w:rPr>
      </w:pPr>
    </w:p>
    <w:p w:rsidR="000369FC" w:rsidRPr="00B323E7" w:rsidRDefault="000369FC" w:rsidP="000369FC">
      <w:pPr>
        <w:rPr>
          <w:lang w:val="en-AU"/>
        </w:rPr>
      </w:pPr>
      <w:r>
        <w:rPr>
          <w:lang w:val="en-AU"/>
        </w:rPr>
        <w:t xml:space="preserve">In </w:t>
      </w:r>
      <w:r w:rsidRPr="00B323E7">
        <w:rPr>
          <w:lang w:val="en-AU"/>
        </w:rPr>
        <w:t xml:space="preserve">Part 3, </w:t>
      </w:r>
      <w:r w:rsidR="00127652">
        <w:rPr>
          <w:i/>
          <w:lang w:val="en-AU"/>
        </w:rPr>
        <w:t>K</w:t>
      </w:r>
      <w:r w:rsidRPr="00B323E7">
        <w:rPr>
          <w:i/>
          <w:lang w:val="en-AU"/>
        </w:rPr>
        <w:t xml:space="preserve">ey </w:t>
      </w:r>
      <w:r w:rsidR="00127652">
        <w:rPr>
          <w:i/>
          <w:lang w:val="en-AU"/>
        </w:rPr>
        <w:t>Q</w:t>
      </w:r>
      <w:r w:rsidRPr="00B323E7">
        <w:rPr>
          <w:i/>
          <w:lang w:val="en-AU"/>
        </w:rPr>
        <w:t xml:space="preserve">uestions and </w:t>
      </w:r>
      <w:r w:rsidR="00127652">
        <w:rPr>
          <w:i/>
          <w:lang w:val="en-AU"/>
        </w:rPr>
        <w:t>C</w:t>
      </w:r>
      <w:r w:rsidRPr="00B323E7">
        <w:rPr>
          <w:i/>
          <w:lang w:val="en-AU"/>
        </w:rPr>
        <w:t>onclusions</w:t>
      </w:r>
      <w:r w:rsidRPr="00B323E7">
        <w:rPr>
          <w:lang w:val="en-AU"/>
        </w:rPr>
        <w:t xml:space="preserve">, some suggestions </w:t>
      </w:r>
      <w:r>
        <w:rPr>
          <w:lang w:val="en-AU"/>
        </w:rPr>
        <w:t xml:space="preserve">are made </w:t>
      </w:r>
      <w:r w:rsidRPr="00B323E7">
        <w:rPr>
          <w:lang w:val="en-AU"/>
        </w:rPr>
        <w:t xml:space="preserve">about potential avenues of improvement drawn from issues raised in Part 2, as part of the formative aspect of the evaluation. </w:t>
      </w:r>
      <w:r>
        <w:rPr>
          <w:lang w:val="en-AU"/>
        </w:rPr>
        <w:t>K</w:t>
      </w:r>
      <w:r w:rsidRPr="00B323E7">
        <w:rPr>
          <w:lang w:val="en-AU"/>
        </w:rPr>
        <w:t>ey questions</w:t>
      </w:r>
      <w:r>
        <w:rPr>
          <w:lang w:val="en-AU"/>
        </w:rPr>
        <w:t xml:space="preserve"> </w:t>
      </w:r>
      <w:r w:rsidR="00127652">
        <w:rPr>
          <w:lang w:val="en-AU"/>
        </w:rPr>
        <w:t xml:space="preserve">guiding the evaluation </w:t>
      </w:r>
      <w:r>
        <w:rPr>
          <w:lang w:val="en-AU"/>
        </w:rPr>
        <w:t>are then considered</w:t>
      </w:r>
      <w:r w:rsidRPr="00B323E7">
        <w:rPr>
          <w:lang w:val="en-AU"/>
        </w:rPr>
        <w:t xml:space="preserve"> in the light of the </w:t>
      </w:r>
      <w:r w:rsidR="00127652">
        <w:rPr>
          <w:lang w:val="en-AU"/>
        </w:rPr>
        <w:t xml:space="preserve">evidence collected throughout the evaluation </w:t>
      </w:r>
      <w:r>
        <w:rPr>
          <w:lang w:val="en-AU"/>
        </w:rPr>
        <w:t>and</w:t>
      </w:r>
      <w:r w:rsidRPr="00B323E7">
        <w:rPr>
          <w:lang w:val="en-AU"/>
        </w:rPr>
        <w:t xml:space="preserve">, where appropriate, comparisons from national and international literature on teacher education. </w:t>
      </w:r>
    </w:p>
    <w:p w:rsidR="000369FC" w:rsidRPr="00B323E7" w:rsidRDefault="000369FC" w:rsidP="000369FC">
      <w:pPr>
        <w:rPr>
          <w:lang w:val="en-AU"/>
        </w:rPr>
      </w:pPr>
    </w:p>
    <w:p w:rsidR="000369FC" w:rsidRDefault="000369FC" w:rsidP="00165C0A">
      <w:pPr>
        <w:pStyle w:val="Heading3"/>
        <w:numPr>
          <w:ilvl w:val="0"/>
          <w:numId w:val="0"/>
        </w:numPr>
        <w:rPr>
          <w:lang w:val="en-AU"/>
        </w:rPr>
      </w:pPr>
      <w:r>
        <w:rPr>
          <w:lang w:val="en-AU"/>
        </w:rPr>
        <w:t>Phase 3 findings: perceptions and experience of the TFA Pathway</w:t>
      </w:r>
    </w:p>
    <w:p w:rsidR="000369FC" w:rsidRDefault="000369FC" w:rsidP="000369FC">
      <w:pPr>
        <w:rPr>
          <w:lang w:val="en-AU"/>
        </w:rPr>
      </w:pPr>
      <w:r w:rsidRPr="00B323E7">
        <w:rPr>
          <w:lang w:val="en-AU"/>
        </w:rPr>
        <w:t xml:space="preserve">Overall, the Pathway </w:t>
      </w:r>
      <w:r>
        <w:rPr>
          <w:lang w:val="en-AU"/>
        </w:rPr>
        <w:t xml:space="preserve">continues to show </w:t>
      </w:r>
      <w:r w:rsidRPr="00B323E7">
        <w:rPr>
          <w:lang w:val="en-AU"/>
        </w:rPr>
        <w:t xml:space="preserve">considerable promise, with all participating schools indicating that they would take another TFA Associate if they had an available vacancy: a strong endorsement of the quality of the Associates. </w:t>
      </w:r>
    </w:p>
    <w:p w:rsidR="000369FC" w:rsidRDefault="000369FC" w:rsidP="000369FC">
      <w:pPr>
        <w:rPr>
          <w:lang w:val="en-AU"/>
        </w:rPr>
      </w:pPr>
    </w:p>
    <w:p w:rsidR="000369FC" w:rsidRPr="00B323E7" w:rsidRDefault="000369FC" w:rsidP="000369FC">
      <w:pPr>
        <w:rPr>
          <w:i/>
          <w:lang w:val="en-AU"/>
        </w:rPr>
      </w:pPr>
      <w:r>
        <w:rPr>
          <w:i/>
          <w:lang w:val="en-AU"/>
        </w:rPr>
        <w:t>Recruitment</w:t>
      </w:r>
    </w:p>
    <w:p w:rsidR="000369FC" w:rsidRPr="00B323E7" w:rsidRDefault="000369FC" w:rsidP="000369FC">
      <w:pPr>
        <w:rPr>
          <w:lang w:val="en-AU"/>
        </w:rPr>
      </w:pPr>
      <w:r>
        <w:rPr>
          <w:lang w:val="en-AU"/>
        </w:rPr>
        <w:t>T</w:t>
      </w:r>
      <w:r w:rsidRPr="00B323E7">
        <w:rPr>
          <w:lang w:val="en-AU"/>
        </w:rPr>
        <w:t xml:space="preserve">he recruitment process </w:t>
      </w:r>
      <w:r>
        <w:rPr>
          <w:lang w:val="en-AU"/>
        </w:rPr>
        <w:t>remains</w:t>
      </w:r>
      <w:r w:rsidRPr="00B323E7">
        <w:rPr>
          <w:lang w:val="en-AU"/>
        </w:rPr>
        <w:t xml:space="preserve"> a major strength of the Pathway</w:t>
      </w:r>
      <w:r>
        <w:rPr>
          <w:lang w:val="en-AU"/>
        </w:rPr>
        <w:t xml:space="preserve">, </w:t>
      </w:r>
      <w:r w:rsidR="000C2D27">
        <w:rPr>
          <w:lang w:val="en-AU"/>
        </w:rPr>
        <w:t xml:space="preserve">as </w:t>
      </w:r>
      <w:r>
        <w:rPr>
          <w:lang w:val="en-AU"/>
        </w:rPr>
        <w:t>noted</w:t>
      </w:r>
      <w:r w:rsidRPr="00B323E7">
        <w:rPr>
          <w:lang w:val="en-AU"/>
        </w:rPr>
        <w:t xml:space="preserve"> by all stakeholders. High quality graduates</w:t>
      </w:r>
      <w:r>
        <w:rPr>
          <w:lang w:val="en-AU"/>
        </w:rPr>
        <w:t>, many of whom</w:t>
      </w:r>
      <w:r w:rsidRPr="00B323E7">
        <w:rPr>
          <w:lang w:val="en-AU"/>
        </w:rPr>
        <w:t xml:space="preserve"> would not otherwise have considered teaching</w:t>
      </w:r>
      <w:r>
        <w:rPr>
          <w:lang w:val="en-AU"/>
        </w:rPr>
        <w:t>,</w:t>
      </w:r>
      <w:r w:rsidRPr="00B323E7">
        <w:rPr>
          <w:lang w:val="en-AU"/>
        </w:rPr>
        <w:t xml:space="preserve"> have been successfully recruited, including from fields where there is a teacher shortage. Some logistical concerns remain</w:t>
      </w:r>
      <w:r w:rsidR="009B30CC">
        <w:rPr>
          <w:lang w:val="en-AU"/>
        </w:rPr>
        <w:t xml:space="preserve"> although they are not as evident as when the Pathway first started</w:t>
      </w:r>
      <w:r w:rsidRPr="00B323E7">
        <w:rPr>
          <w:lang w:val="en-AU"/>
        </w:rPr>
        <w:t>, such as matching Associate subject areas to school needs and ensuring that Associates are willing to be placed in non-metropolitan areas.</w:t>
      </w:r>
    </w:p>
    <w:p w:rsidR="000369FC" w:rsidRPr="00B323E7" w:rsidRDefault="000369FC" w:rsidP="000369FC">
      <w:pPr>
        <w:rPr>
          <w:lang w:val="en-AU"/>
        </w:rPr>
      </w:pPr>
      <w:r w:rsidRPr="00B323E7">
        <w:rPr>
          <w:lang w:val="en-AU"/>
        </w:rPr>
        <w:lastRenderedPageBreak/>
        <w:t xml:space="preserve">The selection process has been successful in recruiting resilient Associates </w:t>
      </w:r>
      <w:r w:rsidR="009B30CC">
        <w:rPr>
          <w:lang w:val="en-AU"/>
        </w:rPr>
        <w:t>and the attrition rate over each Cohort’s two years is low</w:t>
      </w:r>
      <w:r w:rsidRPr="00B323E7">
        <w:rPr>
          <w:lang w:val="en-AU"/>
        </w:rPr>
        <w:t>. Of the 45 Associates who started in Cohort 1, two left the program</w:t>
      </w:r>
      <w:r>
        <w:rPr>
          <w:lang w:val="en-AU"/>
        </w:rPr>
        <w:t xml:space="preserve"> in the first year</w:t>
      </w:r>
      <w:r w:rsidRPr="00B323E7">
        <w:rPr>
          <w:lang w:val="en-AU"/>
        </w:rPr>
        <w:t xml:space="preserve">, </w:t>
      </w:r>
      <w:r>
        <w:rPr>
          <w:lang w:val="en-AU"/>
        </w:rPr>
        <w:t>43 completed the two years. All 42</w:t>
      </w:r>
      <w:r w:rsidRPr="00B323E7">
        <w:rPr>
          <w:lang w:val="en-AU"/>
        </w:rPr>
        <w:t xml:space="preserve"> Cohort 2 Associates </w:t>
      </w:r>
      <w:r>
        <w:rPr>
          <w:lang w:val="en-AU"/>
        </w:rPr>
        <w:t xml:space="preserve">completed the program. Of the 41 Cohort 3 Associates, one left during the Initial Intensive and one during the first year; 39 Associates have continued into their second year. Fifty Cohort 4 Associates were placed in schools </w:t>
      </w:r>
      <w:r w:rsidR="009B30CC">
        <w:rPr>
          <w:lang w:val="en-AU"/>
        </w:rPr>
        <w:t xml:space="preserve">in 2013 </w:t>
      </w:r>
      <w:r>
        <w:rPr>
          <w:lang w:val="en-AU"/>
        </w:rPr>
        <w:t xml:space="preserve">and </w:t>
      </w:r>
      <w:r w:rsidR="009B30CC">
        <w:rPr>
          <w:lang w:val="en-AU"/>
        </w:rPr>
        <w:t xml:space="preserve">were all </w:t>
      </w:r>
      <w:r>
        <w:rPr>
          <w:lang w:val="en-AU"/>
        </w:rPr>
        <w:t>in the second term of their first year.</w:t>
      </w:r>
      <w:r w:rsidRPr="00B323E7">
        <w:rPr>
          <w:lang w:val="en-AU"/>
        </w:rPr>
        <w:t xml:space="preserve"> </w:t>
      </w:r>
      <w:r>
        <w:rPr>
          <w:lang w:val="en-AU"/>
        </w:rPr>
        <w:t>The current</w:t>
      </w:r>
      <w:r w:rsidRPr="00B323E7">
        <w:rPr>
          <w:lang w:val="en-AU"/>
        </w:rPr>
        <w:t xml:space="preserve"> retention rate to date </w:t>
      </w:r>
      <w:r>
        <w:rPr>
          <w:lang w:val="en-AU"/>
        </w:rPr>
        <w:t>is</w:t>
      </w:r>
      <w:r w:rsidRPr="00B323E7">
        <w:rPr>
          <w:lang w:val="en-AU"/>
        </w:rPr>
        <w:t xml:space="preserve"> about 98</w:t>
      </w:r>
      <w:r>
        <w:rPr>
          <w:lang w:val="en-AU"/>
        </w:rPr>
        <w:t xml:space="preserve"> per cent</w:t>
      </w:r>
      <w:r w:rsidRPr="00B323E7">
        <w:rPr>
          <w:lang w:val="en-AU"/>
        </w:rPr>
        <w:t xml:space="preserve">. </w:t>
      </w:r>
    </w:p>
    <w:p w:rsidR="000369FC" w:rsidRPr="00B323E7" w:rsidRDefault="000369FC" w:rsidP="000369FC">
      <w:pPr>
        <w:rPr>
          <w:lang w:val="en-AU"/>
        </w:rPr>
      </w:pPr>
    </w:p>
    <w:p w:rsidR="000369FC" w:rsidRPr="00B323E7" w:rsidRDefault="000369FC" w:rsidP="000369FC">
      <w:pPr>
        <w:rPr>
          <w:i/>
          <w:lang w:val="en-AU"/>
        </w:rPr>
      </w:pPr>
      <w:r w:rsidRPr="00B323E7">
        <w:rPr>
          <w:i/>
          <w:lang w:val="en-AU"/>
        </w:rPr>
        <w:t>Associate preparation and education</w:t>
      </w:r>
    </w:p>
    <w:p w:rsidR="000369FC" w:rsidRDefault="000369FC" w:rsidP="000369FC">
      <w:pPr>
        <w:rPr>
          <w:lang w:val="en-AU"/>
        </w:rPr>
      </w:pPr>
      <w:r>
        <w:rPr>
          <w:lang w:val="en-AU"/>
        </w:rPr>
        <w:t xml:space="preserve">The Initial Intensive was generally well received across all three cohorts. Changes for Cohort 3 included greater communication from </w:t>
      </w:r>
      <w:proofErr w:type="spellStart"/>
      <w:r>
        <w:rPr>
          <w:lang w:val="en-AU"/>
        </w:rPr>
        <w:t>MGSE</w:t>
      </w:r>
      <w:proofErr w:type="spellEnd"/>
      <w:r>
        <w:rPr>
          <w:lang w:val="en-AU"/>
        </w:rPr>
        <w:t xml:space="preserve"> prior to the Intensive that helped set expectations, and 90 per cent of Cohort 3 Associates also visited their placement school prior to the Intensive.</w:t>
      </w:r>
    </w:p>
    <w:p w:rsidR="000369FC" w:rsidRDefault="000369FC" w:rsidP="000369FC">
      <w:pPr>
        <w:rPr>
          <w:lang w:val="en-AU"/>
        </w:rPr>
      </w:pPr>
    </w:p>
    <w:p w:rsidR="000369FC" w:rsidRPr="00B323E7" w:rsidRDefault="000369FC" w:rsidP="000369FC">
      <w:pPr>
        <w:rPr>
          <w:lang w:val="en-AU"/>
        </w:rPr>
      </w:pPr>
      <w:r>
        <w:rPr>
          <w:lang w:val="en-AU"/>
        </w:rPr>
        <w:t>M</w:t>
      </w:r>
      <w:r w:rsidRPr="00B323E7">
        <w:rPr>
          <w:lang w:val="en-AU"/>
        </w:rPr>
        <w:t xml:space="preserve">any </w:t>
      </w:r>
      <w:r>
        <w:rPr>
          <w:lang w:val="en-AU"/>
        </w:rPr>
        <w:t xml:space="preserve">Associates </w:t>
      </w:r>
      <w:r w:rsidRPr="00B323E7">
        <w:rPr>
          <w:lang w:val="en-AU"/>
        </w:rPr>
        <w:t>felt that there was too much emphasis on theory and not on practical modelling and material</w:t>
      </w:r>
      <w:r>
        <w:rPr>
          <w:lang w:val="en-AU"/>
        </w:rPr>
        <w:t xml:space="preserve">, although there was greater recognition of the importance of theory </w:t>
      </w:r>
      <w:r w:rsidR="009B30CC">
        <w:rPr>
          <w:lang w:val="en-AU"/>
        </w:rPr>
        <w:t>among</w:t>
      </w:r>
      <w:r>
        <w:rPr>
          <w:lang w:val="en-AU"/>
        </w:rPr>
        <w:t xml:space="preserve"> Cohort 3 and the difficulty of providing practical experiences in the period in which the Intensive is run</w:t>
      </w:r>
      <w:r w:rsidRPr="00B323E7">
        <w:rPr>
          <w:lang w:val="en-AU"/>
        </w:rPr>
        <w:t xml:space="preserve">. Associates appreciated time spent with experts in their learning areas, and some would have liked more subject-specific input. </w:t>
      </w:r>
    </w:p>
    <w:p w:rsidR="000369FC" w:rsidRPr="00B323E7" w:rsidRDefault="000369FC" w:rsidP="000369FC">
      <w:pPr>
        <w:rPr>
          <w:lang w:val="en-AU"/>
        </w:rPr>
      </w:pPr>
    </w:p>
    <w:p w:rsidR="000369FC" w:rsidRPr="00B323E7" w:rsidRDefault="000369FC" w:rsidP="000369FC">
      <w:pPr>
        <w:rPr>
          <w:lang w:val="en-AU"/>
        </w:rPr>
      </w:pPr>
      <w:r w:rsidRPr="00B323E7">
        <w:rPr>
          <w:lang w:val="en-AU"/>
        </w:rPr>
        <w:t>The Summer School introduced in the Cohort 2 Initial Intensive</w:t>
      </w:r>
      <w:r>
        <w:rPr>
          <w:lang w:val="en-AU"/>
        </w:rPr>
        <w:t xml:space="preserve"> was continued and</w:t>
      </w:r>
      <w:r w:rsidRPr="00B323E7">
        <w:rPr>
          <w:lang w:val="en-AU"/>
        </w:rPr>
        <w:t xml:space="preserve"> provide</w:t>
      </w:r>
      <w:r>
        <w:rPr>
          <w:lang w:val="en-AU"/>
        </w:rPr>
        <w:t>d</w:t>
      </w:r>
      <w:r w:rsidRPr="00B323E7">
        <w:rPr>
          <w:lang w:val="en-AU"/>
        </w:rPr>
        <w:t xml:space="preserve"> Associates with an opportunity to teach school students from educationally disadvantaged contexts who had volunteered to attend the university during their </w:t>
      </w:r>
      <w:r w:rsidR="001C2916" w:rsidRPr="00B323E7">
        <w:rPr>
          <w:lang w:val="en-AU"/>
        </w:rPr>
        <w:t>January holidays</w:t>
      </w:r>
      <w:r w:rsidRPr="00B323E7">
        <w:rPr>
          <w:lang w:val="en-AU"/>
        </w:rPr>
        <w:t>. Associates noted that the Summer School was valuable in helping them develop as teachers.</w:t>
      </w:r>
      <w:r>
        <w:rPr>
          <w:lang w:val="en-AU"/>
        </w:rPr>
        <w:t xml:space="preserve"> Associates generally felt well prepared </w:t>
      </w:r>
      <w:r w:rsidR="005462E4">
        <w:rPr>
          <w:lang w:val="en-AU"/>
        </w:rPr>
        <w:t>for their initial teaching experience</w:t>
      </w:r>
      <w:r>
        <w:rPr>
          <w:lang w:val="en-AU"/>
        </w:rPr>
        <w:t>. Nevertheless, the experience of Associates and school personnel suggests that the lack of in-school experience remains a challenge in terms of crafting a balanced Initial Intens</w:t>
      </w:r>
      <w:r w:rsidR="005462E4">
        <w:rPr>
          <w:lang w:val="en-AU"/>
        </w:rPr>
        <w:t>ive</w:t>
      </w:r>
      <w:r>
        <w:rPr>
          <w:lang w:val="en-AU"/>
        </w:rPr>
        <w:t>.</w:t>
      </w:r>
    </w:p>
    <w:p w:rsidR="000369FC" w:rsidRPr="00B323E7" w:rsidRDefault="000369FC" w:rsidP="000369FC">
      <w:pPr>
        <w:rPr>
          <w:lang w:val="en-AU"/>
        </w:rPr>
      </w:pPr>
    </w:p>
    <w:p w:rsidR="000369FC" w:rsidRPr="00B323E7" w:rsidRDefault="000369FC" w:rsidP="000369FC">
      <w:pPr>
        <w:rPr>
          <w:lang w:val="en-AU"/>
        </w:rPr>
      </w:pPr>
      <w:r w:rsidRPr="00B323E7">
        <w:rPr>
          <w:lang w:val="en-AU"/>
        </w:rPr>
        <w:t xml:space="preserve">Cohort 2 </w:t>
      </w:r>
      <w:r>
        <w:rPr>
          <w:lang w:val="en-AU"/>
        </w:rPr>
        <w:t xml:space="preserve">and 3 </w:t>
      </w:r>
      <w:r w:rsidRPr="00B323E7">
        <w:rPr>
          <w:lang w:val="en-AU"/>
        </w:rPr>
        <w:t xml:space="preserve">Associates had less to say about </w:t>
      </w:r>
      <w:r w:rsidR="009B30CC">
        <w:rPr>
          <w:lang w:val="en-AU"/>
        </w:rPr>
        <w:t xml:space="preserve">the difficulties of managing </w:t>
      </w:r>
      <w:r w:rsidRPr="00B323E7">
        <w:rPr>
          <w:lang w:val="en-AU"/>
        </w:rPr>
        <w:t>their ongoing study than did Cohort 1, which suggests both that expectations were better managed and that the timing of assessments was generally not the issue it had been for Cohort 1. School Personnel tended to express more concern about the demands of the course than the Associates themselves.</w:t>
      </w:r>
      <w:r>
        <w:rPr>
          <w:lang w:val="en-AU"/>
        </w:rPr>
        <w:t xml:space="preserve"> Associates in the ACT and NT did note that assessment times were occasionally problematic, and </w:t>
      </w:r>
      <w:r w:rsidR="009B30CC">
        <w:rPr>
          <w:lang w:val="en-AU"/>
        </w:rPr>
        <w:t xml:space="preserve">that </w:t>
      </w:r>
      <w:r>
        <w:rPr>
          <w:lang w:val="en-AU"/>
        </w:rPr>
        <w:t xml:space="preserve">some of the course seemed Victorian-centric. </w:t>
      </w:r>
      <w:r w:rsidR="009B30CC">
        <w:rPr>
          <w:lang w:val="en-AU"/>
        </w:rPr>
        <w:t xml:space="preserve">An issue commonly identified by Associates </w:t>
      </w:r>
      <w:r>
        <w:rPr>
          <w:lang w:val="en-AU"/>
        </w:rPr>
        <w:t>was an ongoing need for assisting students with low levels of literacy.</w:t>
      </w:r>
    </w:p>
    <w:p w:rsidR="000369FC" w:rsidRPr="00B323E7" w:rsidRDefault="000369FC" w:rsidP="000369FC">
      <w:pPr>
        <w:rPr>
          <w:lang w:val="en-AU"/>
        </w:rPr>
      </w:pPr>
    </w:p>
    <w:p w:rsidR="000369FC" w:rsidRPr="00B323E7" w:rsidRDefault="000369FC" w:rsidP="000369FC">
      <w:pPr>
        <w:rPr>
          <w:i/>
          <w:lang w:val="en-AU"/>
        </w:rPr>
      </w:pPr>
      <w:r w:rsidRPr="00B323E7">
        <w:rPr>
          <w:i/>
          <w:lang w:val="en-AU"/>
        </w:rPr>
        <w:t>Associates in schools</w:t>
      </w:r>
    </w:p>
    <w:p w:rsidR="000369FC" w:rsidRPr="00B323E7" w:rsidRDefault="000369FC" w:rsidP="000369FC">
      <w:pPr>
        <w:rPr>
          <w:lang w:val="en-AU"/>
        </w:rPr>
      </w:pPr>
      <w:r w:rsidRPr="00B323E7">
        <w:rPr>
          <w:lang w:val="en-AU"/>
        </w:rPr>
        <w:t xml:space="preserve">The first one to two terms can be highly </w:t>
      </w:r>
      <w:r w:rsidR="005462E4">
        <w:rPr>
          <w:lang w:val="en-AU"/>
        </w:rPr>
        <w:t xml:space="preserve">demanding </w:t>
      </w:r>
      <w:r w:rsidRPr="00B323E7">
        <w:rPr>
          <w:lang w:val="en-AU"/>
        </w:rPr>
        <w:t>for Associates as they lack experience of the classroom environment and have had little opportunity to practise skills such as behaviour management. However, Associates are generally well supported and they thrive on challenge. School personnel favourably compared them to other beginning teachers and some were considered to have outstanding attributes and potential as teachers.</w:t>
      </w:r>
    </w:p>
    <w:p w:rsidR="000369FC" w:rsidRPr="00B323E7" w:rsidRDefault="000369FC" w:rsidP="000369FC">
      <w:pPr>
        <w:rPr>
          <w:lang w:val="en-AU"/>
        </w:rPr>
      </w:pPr>
    </w:p>
    <w:p w:rsidR="000369FC" w:rsidRPr="00B323E7" w:rsidRDefault="000369FC" w:rsidP="000369FC">
      <w:pPr>
        <w:rPr>
          <w:lang w:val="en-AU"/>
        </w:rPr>
      </w:pPr>
      <w:r w:rsidRPr="00B323E7">
        <w:rPr>
          <w:lang w:val="en-AU"/>
        </w:rPr>
        <w:t>Most Associates were managing their teaching commitment well and were also strongly engaged with the school community and co-curricular activities. Some were introducing new activities</w:t>
      </w:r>
      <w:r w:rsidR="009B30CC">
        <w:rPr>
          <w:lang w:val="en-AU"/>
        </w:rPr>
        <w:t xml:space="preserve"> for students and, as expressed by staff in a number of schools, changing the nature of staffroom discussions</w:t>
      </w:r>
      <w:r w:rsidRPr="00B323E7">
        <w:rPr>
          <w:lang w:val="en-AU"/>
        </w:rPr>
        <w:t>. In addition, 61</w:t>
      </w:r>
      <w:r>
        <w:rPr>
          <w:lang w:val="en-AU"/>
        </w:rPr>
        <w:t xml:space="preserve"> per cent</w:t>
      </w:r>
      <w:r w:rsidRPr="00B323E7">
        <w:rPr>
          <w:lang w:val="en-AU"/>
        </w:rPr>
        <w:t xml:space="preserve"> of Cohort 1 Associates </w:t>
      </w:r>
      <w:r>
        <w:rPr>
          <w:lang w:val="en-AU"/>
        </w:rPr>
        <w:t xml:space="preserve">and 42 per cent of Cohort 2 Associates </w:t>
      </w:r>
      <w:r w:rsidRPr="00B323E7">
        <w:rPr>
          <w:lang w:val="en-AU"/>
        </w:rPr>
        <w:t>were in leadership positions in their second year, including roles such as Year Level Coordinator.</w:t>
      </w:r>
    </w:p>
    <w:p w:rsidR="000369FC" w:rsidRPr="00B323E7" w:rsidRDefault="000369FC" w:rsidP="000369FC">
      <w:pPr>
        <w:rPr>
          <w:i/>
          <w:lang w:val="en-AU"/>
        </w:rPr>
      </w:pPr>
      <w:r w:rsidRPr="00B323E7">
        <w:rPr>
          <w:i/>
          <w:lang w:val="en-AU"/>
        </w:rPr>
        <w:lastRenderedPageBreak/>
        <w:t>Associate support</w:t>
      </w:r>
    </w:p>
    <w:p w:rsidR="000369FC" w:rsidRPr="00B323E7" w:rsidRDefault="000369FC" w:rsidP="000369FC">
      <w:pPr>
        <w:rPr>
          <w:lang w:val="en-AU"/>
        </w:rPr>
      </w:pPr>
      <w:r>
        <w:rPr>
          <w:lang w:val="en-AU"/>
        </w:rPr>
        <w:t>T</w:t>
      </w:r>
      <w:r w:rsidRPr="00B323E7">
        <w:rPr>
          <w:lang w:val="en-AU"/>
        </w:rPr>
        <w:t xml:space="preserve">he majority of Associates regarded the support they received in total (from all sources) to be at least adequate and in many cases excellent. Few Associates felt the need for any additional support. Interactions with school personnel and other Associates were considered as important as the in-school Mentor, </w:t>
      </w:r>
      <w:proofErr w:type="spellStart"/>
      <w:r w:rsidRPr="00B323E7">
        <w:rPr>
          <w:lang w:val="en-AU"/>
        </w:rPr>
        <w:t>MGSE</w:t>
      </w:r>
      <w:proofErr w:type="spellEnd"/>
      <w:r w:rsidRPr="00B323E7">
        <w:rPr>
          <w:lang w:val="en-AU"/>
        </w:rPr>
        <w:t xml:space="preserve"> and TFA sources of support.</w:t>
      </w:r>
    </w:p>
    <w:p w:rsidR="000369FC" w:rsidRPr="00B323E7" w:rsidRDefault="000369FC" w:rsidP="000369FC">
      <w:pPr>
        <w:rPr>
          <w:lang w:val="en-AU"/>
        </w:rPr>
      </w:pPr>
    </w:p>
    <w:p w:rsidR="000369FC" w:rsidRPr="00B323E7" w:rsidRDefault="000369FC" w:rsidP="000369FC">
      <w:pPr>
        <w:rPr>
          <w:lang w:val="en-AU"/>
        </w:rPr>
      </w:pPr>
      <w:r w:rsidRPr="00B323E7">
        <w:rPr>
          <w:lang w:val="en-AU"/>
        </w:rPr>
        <w:t xml:space="preserve">Mentors provided teaching and pastoral support and were key people in introducing Associates to the school community. For a variety of reasons, some Mentors were not always able to provide adequate support in some areas of need. In </w:t>
      </w:r>
      <w:r w:rsidR="00156C92">
        <w:rPr>
          <w:lang w:val="en-AU"/>
        </w:rPr>
        <w:t xml:space="preserve">some instances Associates felt </w:t>
      </w:r>
      <w:r w:rsidRPr="00B323E7">
        <w:rPr>
          <w:lang w:val="en-AU"/>
        </w:rPr>
        <w:t xml:space="preserve">there </w:t>
      </w:r>
      <w:r>
        <w:rPr>
          <w:lang w:val="en-AU"/>
        </w:rPr>
        <w:t>were not always</w:t>
      </w:r>
      <w:r w:rsidRPr="00B323E7">
        <w:rPr>
          <w:lang w:val="en-AU"/>
        </w:rPr>
        <w:t xml:space="preserve"> avenue</w:t>
      </w:r>
      <w:r>
        <w:rPr>
          <w:lang w:val="en-AU"/>
        </w:rPr>
        <w:t>s</w:t>
      </w:r>
      <w:r w:rsidRPr="00B323E7">
        <w:rPr>
          <w:lang w:val="en-AU"/>
        </w:rPr>
        <w:t xml:space="preserve"> to express their concern.</w:t>
      </w:r>
    </w:p>
    <w:p w:rsidR="000369FC" w:rsidRPr="00B323E7" w:rsidRDefault="000369FC" w:rsidP="000369FC">
      <w:pPr>
        <w:rPr>
          <w:lang w:val="en-AU"/>
        </w:rPr>
      </w:pPr>
    </w:p>
    <w:p w:rsidR="000369FC" w:rsidRDefault="005462E4" w:rsidP="00165C0A">
      <w:pPr>
        <w:pStyle w:val="Heading3"/>
        <w:numPr>
          <w:ilvl w:val="0"/>
          <w:numId w:val="0"/>
        </w:numPr>
        <w:rPr>
          <w:lang w:val="en-AU"/>
        </w:rPr>
      </w:pPr>
      <w:r>
        <w:rPr>
          <w:lang w:val="en-AU"/>
        </w:rPr>
        <w:t>I</w:t>
      </w:r>
      <w:r w:rsidR="000369FC">
        <w:rPr>
          <w:lang w:val="en-AU"/>
        </w:rPr>
        <w:t>mplementation of the Pathway</w:t>
      </w:r>
    </w:p>
    <w:p w:rsidR="000369FC" w:rsidRDefault="000369FC" w:rsidP="000369FC">
      <w:pPr>
        <w:rPr>
          <w:lang w:val="en-AU"/>
        </w:rPr>
      </w:pPr>
      <w:r w:rsidRPr="00B323E7">
        <w:rPr>
          <w:lang w:val="en-AU"/>
        </w:rPr>
        <w:t xml:space="preserve">Stakeholders regard the TFA Pathway as a promising initiative with the potential to attract talented graduates to teaching. </w:t>
      </w:r>
      <w:r w:rsidR="00156C92">
        <w:rPr>
          <w:lang w:val="en-AU"/>
        </w:rPr>
        <w:t>As was noted in the first two evaluation reports and confirmed in Phase 3, a</w:t>
      </w:r>
      <w:r w:rsidRPr="00B323E7">
        <w:rPr>
          <w:lang w:val="en-AU"/>
        </w:rPr>
        <w:t xml:space="preserve">djustments in response to feedback are ongoing and generally appear to be effective. The Associates particularly commented on the extent to which both TFA and </w:t>
      </w:r>
      <w:proofErr w:type="spellStart"/>
      <w:r w:rsidRPr="00B323E7">
        <w:rPr>
          <w:lang w:val="en-AU"/>
        </w:rPr>
        <w:t>MGSE</w:t>
      </w:r>
      <w:proofErr w:type="spellEnd"/>
      <w:r w:rsidRPr="00B323E7">
        <w:rPr>
          <w:lang w:val="en-AU"/>
        </w:rPr>
        <w:t xml:space="preserve"> were willing to accept critical feedback and modify their approaches accordingly.</w:t>
      </w:r>
    </w:p>
    <w:p w:rsidR="000369FC" w:rsidRDefault="000369FC" w:rsidP="000369FC">
      <w:pPr>
        <w:rPr>
          <w:lang w:val="en-AU"/>
        </w:rPr>
      </w:pPr>
    </w:p>
    <w:p w:rsidR="000369FC" w:rsidRPr="00B323E7" w:rsidRDefault="000369FC" w:rsidP="000369FC">
      <w:pPr>
        <w:rPr>
          <w:szCs w:val="22"/>
          <w:lang w:val="en-AU"/>
        </w:rPr>
      </w:pPr>
      <w:r>
        <w:rPr>
          <w:lang w:val="en-AU"/>
        </w:rPr>
        <w:t>E</w:t>
      </w:r>
      <w:r w:rsidRPr="00B323E7">
        <w:rPr>
          <w:lang w:val="en-AU"/>
        </w:rPr>
        <w:t xml:space="preserve">valuation findings to date show that changes and developments have been responsive to the implementation issues raised by stakeholders and the first </w:t>
      </w:r>
      <w:r>
        <w:rPr>
          <w:lang w:val="en-AU"/>
        </w:rPr>
        <w:t xml:space="preserve">two </w:t>
      </w:r>
      <w:r w:rsidRPr="00B323E7">
        <w:rPr>
          <w:lang w:val="en-AU"/>
        </w:rPr>
        <w:t>phase</w:t>
      </w:r>
      <w:r>
        <w:rPr>
          <w:lang w:val="en-AU"/>
        </w:rPr>
        <w:t>s</w:t>
      </w:r>
      <w:r w:rsidRPr="00B323E7">
        <w:rPr>
          <w:lang w:val="en-AU"/>
        </w:rPr>
        <w:t xml:space="preserve"> of the evaluation. </w:t>
      </w:r>
      <w:r w:rsidR="00156C92">
        <w:rPr>
          <w:lang w:val="en-AU"/>
        </w:rPr>
        <w:t>Some i</w:t>
      </w:r>
      <w:r w:rsidRPr="00B323E7">
        <w:rPr>
          <w:lang w:val="en-AU"/>
        </w:rPr>
        <w:t xml:space="preserve">ssues do remain, particularly in </w:t>
      </w:r>
      <w:r>
        <w:rPr>
          <w:lang w:val="en-AU"/>
        </w:rPr>
        <w:t xml:space="preserve">the timing of recruitment and placement, </w:t>
      </w:r>
      <w:r w:rsidRPr="00B323E7">
        <w:rPr>
          <w:lang w:val="en-AU"/>
        </w:rPr>
        <w:t>the areas of communication, including between support roles, and the more practical preparation of Associates for entry into schools. Overall, feedback from all parties indicates that the program has major strengths and is well advanced towards delivering effective teachers, albeit in small numbers, in schools where they are needed.</w:t>
      </w:r>
    </w:p>
    <w:p w:rsidR="000369FC" w:rsidRDefault="000369FC" w:rsidP="000369FC">
      <w:pPr>
        <w:rPr>
          <w:lang w:val="en-AU"/>
        </w:rPr>
      </w:pPr>
    </w:p>
    <w:p w:rsidR="000369FC" w:rsidRPr="00B323E7" w:rsidRDefault="000369FC" w:rsidP="000369FC">
      <w:pPr>
        <w:rPr>
          <w:lang w:val="en-AU"/>
        </w:rPr>
      </w:pPr>
      <w:r w:rsidRPr="00B323E7">
        <w:rPr>
          <w:lang w:val="en-AU"/>
        </w:rPr>
        <w:t xml:space="preserve">The formative part of the evaluation has been concerned with how the </w:t>
      </w:r>
      <w:r w:rsidR="00156C92">
        <w:rPr>
          <w:lang w:val="en-AU"/>
        </w:rPr>
        <w:t>P</w:t>
      </w:r>
      <w:r w:rsidRPr="00B323E7">
        <w:rPr>
          <w:lang w:val="en-AU"/>
        </w:rPr>
        <w:t xml:space="preserve">athway has been implemented, and the key factors influencing success in terms of achieving its initiatives. Issues that </w:t>
      </w:r>
      <w:r>
        <w:rPr>
          <w:lang w:val="en-AU"/>
        </w:rPr>
        <w:t>remain</w:t>
      </w:r>
      <w:r w:rsidRPr="00B323E7">
        <w:rPr>
          <w:lang w:val="en-AU"/>
        </w:rPr>
        <w:t xml:space="preserve"> are summarised below:</w:t>
      </w:r>
    </w:p>
    <w:p w:rsidR="000369FC" w:rsidRPr="00B323E7" w:rsidRDefault="000369FC" w:rsidP="000369FC">
      <w:pPr>
        <w:rPr>
          <w:lang w:val="en-AU"/>
        </w:rPr>
      </w:pPr>
    </w:p>
    <w:p w:rsidR="000369FC" w:rsidRDefault="000369FC" w:rsidP="00A235C0">
      <w:pPr>
        <w:pStyle w:val="ListParagraph"/>
        <w:numPr>
          <w:ilvl w:val="0"/>
          <w:numId w:val="37"/>
        </w:numPr>
        <w:rPr>
          <w:sz w:val="24"/>
        </w:rPr>
      </w:pPr>
      <w:r>
        <w:rPr>
          <w:sz w:val="24"/>
        </w:rPr>
        <w:t xml:space="preserve">Late placement </w:t>
      </w:r>
      <w:r w:rsidR="005462E4">
        <w:rPr>
          <w:sz w:val="24"/>
        </w:rPr>
        <w:t xml:space="preserve">in the early phases of the program </w:t>
      </w:r>
      <w:r>
        <w:rPr>
          <w:sz w:val="24"/>
        </w:rPr>
        <w:t>ha</w:t>
      </w:r>
      <w:r w:rsidR="005462E4">
        <w:rPr>
          <w:sz w:val="24"/>
        </w:rPr>
        <w:t>d</w:t>
      </w:r>
      <w:r>
        <w:rPr>
          <w:sz w:val="24"/>
        </w:rPr>
        <w:t xml:space="preserve"> considerable impact on </w:t>
      </w:r>
      <w:r w:rsidR="005462E4">
        <w:rPr>
          <w:sz w:val="24"/>
        </w:rPr>
        <w:t xml:space="preserve">some </w:t>
      </w:r>
      <w:r>
        <w:rPr>
          <w:sz w:val="24"/>
        </w:rPr>
        <w:t xml:space="preserve">potential Associates choosing the program and on </w:t>
      </w:r>
      <w:proofErr w:type="spellStart"/>
      <w:r>
        <w:rPr>
          <w:sz w:val="24"/>
        </w:rPr>
        <w:t>MGSE</w:t>
      </w:r>
      <w:proofErr w:type="spellEnd"/>
      <w:r>
        <w:rPr>
          <w:sz w:val="24"/>
        </w:rPr>
        <w:t xml:space="preserve"> preparation for the Initial Intensive. </w:t>
      </w:r>
      <w:r w:rsidR="00156C92">
        <w:rPr>
          <w:sz w:val="24"/>
        </w:rPr>
        <w:t xml:space="preserve">Although </w:t>
      </w:r>
      <w:r w:rsidR="00E40AAD">
        <w:rPr>
          <w:sz w:val="24"/>
        </w:rPr>
        <w:t>processes have been introduced to reduce its incidence</w:t>
      </w:r>
      <w:r w:rsidR="00156C92">
        <w:rPr>
          <w:sz w:val="24"/>
        </w:rPr>
        <w:t>, this is an issue that requires close and ongoing cooperation among teacher employers, schools and the Pathway.</w:t>
      </w:r>
    </w:p>
    <w:p w:rsidR="000369FC" w:rsidRDefault="000369FC" w:rsidP="00A235C0">
      <w:pPr>
        <w:pStyle w:val="ListParagraph"/>
        <w:numPr>
          <w:ilvl w:val="0"/>
          <w:numId w:val="37"/>
        </w:numPr>
        <w:rPr>
          <w:sz w:val="24"/>
        </w:rPr>
      </w:pPr>
      <w:r w:rsidRPr="00B323E7">
        <w:rPr>
          <w:sz w:val="24"/>
        </w:rPr>
        <w:t xml:space="preserve">Further opportunities to observe and practise teaching </w:t>
      </w:r>
      <w:r>
        <w:rPr>
          <w:sz w:val="24"/>
        </w:rPr>
        <w:t xml:space="preserve">prior to placement </w:t>
      </w:r>
      <w:r w:rsidRPr="00B323E7">
        <w:rPr>
          <w:sz w:val="24"/>
        </w:rPr>
        <w:t>are desirable.</w:t>
      </w:r>
    </w:p>
    <w:p w:rsidR="000369FC" w:rsidRDefault="000369FC" w:rsidP="00A235C0">
      <w:pPr>
        <w:pStyle w:val="ListParagraph"/>
        <w:numPr>
          <w:ilvl w:val="0"/>
          <w:numId w:val="37"/>
        </w:numPr>
        <w:rPr>
          <w:sz w:val="24"/>
        </w:rPr>
      </w:pPr>
      <w:r>
        <w:rPr>
          <w:sz w:val="24"/>
        </w:rPr>
        <w:t>It may be beneficial to mandate observation of other teachers during Assoc</w:t>
      </w:r>
      <w:r w:rsidR="00156C92">
        <w:rPr>
          <w:sz w:val="24"/>
        </w:rPr>
        <w:t>i</w:t>
      </w:r>
      <w:r>
        <w:rPr>
          <w:sz w:val="24"/>
        </w:rPr>
        <w:t>ates’ first semester teaching</w:t>
      </w:r>
      <w:r w:rsidR="00156C92">
        <w:rPr>
          <w:sz w:val="24"/>
        </w:rPr>
        <w:t xml:space="preserve"> and to reduce Associates’ class teaching loads to enable this</w:t>
      </w:r>
      <w:r>
        <w:rPr>
          <w:sz w:val="24"/>
        </w:rPr>
        <w:t>.</w:t>
      </w:r>
    </w:p>
    <w:p w:rsidR="000369FC" w:rsidRPr="00B323E7" w:rsidRDefault="000369FC" w:rsidP="00A235C0">
      <w:pPr>
        <w:pStyle w:val="ListParagraph"/>
        <w:numPr>
          <w:ilvl w:val="0"/>
          <w:numId w:val="37"/>
        </w:numPr>
        <w:rPr>
          <w:sz w:val="24"/>
        </w:rPr>
      </w:pPr>
      <w:r>
        <w:rPr>
          <w:sz w:val="24"/>
        </w:rPr>
        <w:t xml:space="preserve">It may be appropriate to introduce a course in developing literacy and numeracy among students </w:t>
      </w:r>
      <w:r w:rsidR="00DE133D">
        <w:rPr>
          <w:sz w:val="24"/>
        </w:rPr>
        <w:t>who are struggling in these domains</w:t>
      </w:r>
      <w:r>
        <w:rPr>
          <w:sz w:val="24"/>
        </w:rPr>
        <w:t>, to provide pedagogy and resources to Associates in this area.</w:t>
      </w:r>
    </w:p>
    <w:p w:rsidR="000369FC" w:rsidRPr="00B323E7" w:rsidRDefault="005462E4" w:rsidP="00A235C0">
      <w:pPr>
        <w:pStyle w:val="ListParagraph"/>
        <w:numPr>
          <w:ilvl w:val="0"/>
          <w:numId w:val="37"/>
        </w:numPr>
        <w:rPr>
          <w:sz w:val="24"/>
        </w:rPr>
      </w:pPr>
      <w:r>
        <w:rPr>
          <w:sz w:val="24"/>
        </w:rPr>
        <w:t xml:space="preserve">Particularly in the first phases of the program there were indications that some Associates were being placed in demanding classes and had a number of different classes to prepare for. </w:t>
      </w:r>
      <w:r w:rsidR="00DE133D">
        <w:rPr>
          <w:sz w:val="24"/>
        </w:rPr>
        <w:t xml:space="preserve">There needs to be close cooperation among stakeholders to ensure </w:t>
      </w:r>
      <w:r>
        <w:rPr>
          <w:sz w:val="24"/>
        </w:rPr>
        <w:t xml:space="preserve">that </w:t>
      </w:r>
      <w:r w:rsidR="000369FC" w:rsidRPr="00B323E7">
        <w:rPr>
          <w:sz w:val="24"/>
        </w:rPr>
        <w:t xml:space="preserve">Associates’ early experiences are with student groups that are less demanding, </w:t>
      </w:r>
      <w:r>
        <w:rPr>
          <w:sz w:val="24"/>
        </w:rPr>
        <w:t xml:space="preserve">and that </w:t>
      </w:r>
      <w:r w:rsidR="000369FC" w:rsidRPr="00B323E7">
        <w:rPr>
          <w:sz w:val="24"/>
        </w:rPr>
        <w:t xml:space="preserve">they have fewer </w:t>
      </w:r>
      <w:r>
        <w:rPr>
          <w:sz w:val="24"/>
        </w:rPr>
        <w:t xml:space="preserve">different classes </w:t>
      </w:r>
      <w:r w:rsidR="00E36D01">
        <w:rPr>
          <w:sz w:val="24"/>
        </w:rPr>
        <w:t>to</w:t>
      </w:r>
      <w:r w:rsidR="00DE133D">
        <w:rPr>
          <w:sz w:val="24"/>
        </w:rPr>
        <w:t xml:space="preserve"> teach</w:t>
      </w:r>
      <w:r w:rsidR="001C2916">
        <w:rPr>
          <w:sz w:val="24"/>
        </w:rPr>
        <w:t>.</w:t>
      </w:r>
    </w:p>
    <w:p w:rsidR="000369FC" w:rsidRPr="00B323E7" w:rsidRDefault="000369FC" w:rsidP="00A235C0">
      <w:pPr>
        <w:pStyle w:val="ListParagraph"/>
        <w:numPr>
          <w:ilvl w:val="0"/>
          <w:numId w:val="37"/>
        </w:numPr>
        <w:rPr>
          <w:sz w:val="24"/>
        </w:rPr>
      </w:pPr>
      <w:r w:rsidRPr="00B323E7">
        <w:rPr>
          <w:sz w:val="24"/>
        </w:rPr>
        <w:t>There may be a case for ensuring that placement schools have an appropriate formal induction process</w:t>
      </w:r>
      <w:r w:rsidR="005B3115">
        <w:rPr>
          <w:sz w:val="24"/>
        </w:rPr>
        <w:t xml:space="preserve"> for new teachers, and particularly for beginning teachers</w:t>
      </w:r>
      <w:r w:rsidRPr="00B323E7">
        <w:rPr>
          <w:sz w:val="24"/>
        </w:rPr>
        <w:t>.</w:t>
      </w:r>
    </w:p>
    <w:p w:rsidR="000369FC" w:rsidRPr="00B323E7" w:rsidRDefault="000369FC" w:rsidP="00A235C0">
      <w:pPr>
        <w:pStyle w:val="ListParagraph"/>
        <w:numPr>
          <w:ilvl w:val="0"/>
          <w:numId w:val="37"/>
        </w:numPr>
        <w:rPr>
          <w:sz w:val="24"/>
        </w:rPr>
      </w:pPr>
      <w:r w:rsidRPr="00774F10">
        <w:rPr>
          <w:sz w:val="24"/>
        </w:rPr>
        <w:lastRenderedPageBreak/>
        <w:t>Mentors should be volunteers or willing participants fully aware of the demands of the role.</w:t>
      </w:r>
    </w:p>
    <w:p w:rsidR="000369FC" w:rsidRPr="00B323E7" w:rsidRDefault="000369FC" w:rsidP="00A235C0">
      <w:pPr>
        <w:pStyle w:val="ListParagraph"/>
        <w:numPr>
          <w:ilvl w:val="0"/>
          <w:numId w:val="37"/>
        </w:numPr>
        <w:rPr>
          <w:sz w:val="24"/>
        </w:rPr>
      </w:pPr>
      <w:r w:rsidRPr="00B323E7">
        <w:rPr>
          <w:sz w:val="24"/>
        </w:rPr>
        <w:t>It would be preferable for Mentors to be in the same subject area as the Associate they mentor and in geographical proximity (e.g. the same staffroom).</w:t>
      </w:r>
    </w:p>
    <w:p w:rsidR="000369FC" w:rsidRPr="00B323E7" w:rsidRDefault="00E36D01" w:rsidP="00A235C0">
      <w:pPr>
        <w:pStyle w:val="ListParagraph"/>
        <w:numPr>
          <w:ilvl w:val="0"/>
          <w:numId w:val="37"/>
        </w:numPr>
        <w:rPr>
          <w:sz w:val="24"/>
        </w:rPr>
      </w:pPr>
      <w:r>
        <w:rPr>
          <w:sz w:val="24"/>
        </w:rPr>
        <w:t xml:space="preserve">In those instances where it becomes apparent that Mentors are unable to </w:t>
      </w:r>
      <w:r w:rsidR="000369FC" w:rsidRPr="00B323E7">
        <w:rPr>
          <w:sz w:val="24"/>
        </w:rPr>
        <w:t>allocate sufficient time to the mentoring role, particularly in the first two terms</w:t>
      </w:r>
      <w:r>
        <w:rPr>
          <w:sz w:val="24"/>
        </w:rPr>
        <w:t>, alternative arrangements need to be made</w:t>
      </w:r>
      <w:r w:rsidR="005B3115">
        <w:rPr>
          <w:sz w:val="24"/>
        </w:rPr>
        <w:t xml:space="preserve"> as quickly as possible</w:t>
      </w:r>
      <w:r w:rsidR="000369FC" w:rsidRPr="00B323E7">
        <w:rPr>
          <w:sz w:val="24"/>
        </w:rPr>
        <w:t>.</w:t>
      </w:r>
    </w:p>
    <w:p w:rsidR="000369FC" w:rsidRPr="00B323E7" w:rsidRDefault="000369FC" w:rsidP="00A235C0">
      <w:pPr>
        <w:pStyle w:val="ListParagraph"/>
        <w:numPr>
          <w:ilvl w:val="0"/>
          <w:numId w:val="37"/>
        </w:numPr>
        <w:rPr>
          <w:sz w:val="24"/>
        </w:rPr>
      </w:pPr>
      <w:r w:rsidRPr="00B323E7">
        <w:rPr>
          <w:sz w:val="24"/>
        </w:rPr>
        <w:t xml:space="preserve">There is a need to clarify the roles of the CS and </w:t>
      </w:r>
      <w:proofErr w:type="spellStart"/>
      <w:r w:rsidRPr="00B323E7">
        <w:rPr>
          <w:sz w:val="24"/>
        </w:rPr>
        <w:t>TLA</w:t>
      </w:r>
      <w:proofErr w:type="spellEnd"/>
      <w:r w:rsidRPr="00B323E7">
        <w:rPr>
          <w:sz w:val="24"/>
        </w:rPr>
        <w:t xml:space="preserve"> </w:t>
      </w:r>
      <w:r>
        <w:rPr>
          <w:sz w:val="24"/>
        </w:rPr>
        <w:t>for those new to the positions</w:t>
      </w:r>
      <w:r w:rsidRPr="00B323E7">
        <w:rPr>
          <w:sz w:val="24"/>
        </w:rPr>
        <w:t xml:space="preserve">, to </w:t>
      </w:r>
      <w:r>
        <w:rPr>
          <w:sz w:val="24"/>
        </w:rPr>
        <w:t>maintain quality and consistency of practice</w:t>
      </w:r>
      <w:r w:rsidRPr="00B323E7">
        <w:rPr>
          <w:sz w:val="24"/>
        </w:rPr>
        <w:t>.</w:t>
      </w:r>
    </w:p>
    <w:p w:rsidR="000369FC" w:rsidRPr="00B323E7" w:rsidRDefault="000369FC" w:rsidP="00A235C0">
      <w:pPr>
        <w:pStyle w:val="ListParagraph"/>
        <w:numPr>
          <w:ilvl w:val="0"/>
          <w:numId w:val="37"/>
        </w:numPr>
        <w:rPr>
          <w:sz w:val="24"/>
        </w:rPr>
      </w:pPr>
      <w:r>
        <w:rPr>
          <w:sz w:val="24"/>
        </w:rPr>
        <w:t xml:space="preserve">It may be appropriate for the </w:t>
      </w:r>
      <w:proofErr w:type="spellStart"/>
      <w:r>
        <w:rPr>
          <w:sz w:val="24"/>
        </w:rPr>
        <w:t>TLA</w:t>
      </w:r>
      <w:proofErr w:type="spellEnd"/>
      <w:r>
        <w:rPr>
          <w:sz w:val="24"/>
        </w:rPr>
        <w:t xml:space="preserve"> to withhold discussions on leadership for the first semester, and to clarify ‘leadership’ as a term, as reluctance </w:t>
      </w:r>
      <w:r w:rsidR="00E36D01">
        <w:rPr>
          <w:sz w:val="24"/>
        </w:rPr>
        <w:t xml:space="preserve">by some Associates </w:t>
      </w:r>
      <w:r>
        <w:rPr>
          <w:sz w:val="24"/>
        </w:rPr>
        <w:t>to engage with the leadership aspect of the program may relate to an assumption that ‘leadership’ refers specifically to leadership in the wider school context, and Associates generally do not feel ready for such a role in their first year</w:t>
      </w:r>
      <w:r w:rsidRPr="00B323E7">
        <w:rPr>
          <w:sz w:val="24"/>
        </w:rPr>
        <w:t>.</w:t>
      </w:r>
    </w:p>
    <w:p w:rsidR="000369FC" w:rsidRDefault="000369FC" w:rsidP="000369FC">
      <w:pPr>
        <w:rPr>
          <w:lang w:val="en-AU"/>
        </w:rPr>
      </w:pPr>
    </w:p>
    <w:p w:rsidR="000369FC" w:rsidRPr="00382F19" w:rsidRDefault="000369FC" w:rsidP="00165C0A">
      <w:pPr>
        <w:pStyle w:val="Heading3"/>
        <w:numPr>
          <w:ilvl w:val="0"/>
          <w:numId w:val="0"/>
        </w:numPr>
        <w:rPr>
          <w:lang w:val="en-AU"/>
        </w:rPr>
      </w:pPr>
      <w:r w:rsidRPr="00382F19">
        <w:rPr>
          <w:lang w:val="en-AU"/>
        </w:rPr>
        <w:t>Key Questions</w:t>
      </w:r>
    </w:p>
    <w:p w:rsidR="000369FC" w:rsidRDefault="000369FC" w:rsidP="000369FC">
      <w:pPr>
        <w:rPr>
          <w:lang w:val="en-AU"/>
        </w:rPr>
      </w:pPr>
      <w:r>
        <w:rPr>
          <w:lang w:val="en-AU"/>
        </w:rPr>
        <w:t xml:space="preserve">The key research questions comprise a large part of the evaluation analysis. Following the Phase 2 report, it was agreed with </w:t>
      </w:r>
      <w:r w:rsidR="005B3115">
        <w:rPr>
          <w:lang w:val="en-AU"/>
        </w:rPr>
        <w:t xml:space="preserve">the-then </w:t>
      </w:r>
      <w:r>
        <w:rPr>
          <w:lang w:val="en-AU"/>
        </w:rPr>
        <w:t>DEEWR to present the key questions in a slightly different order and to reword the original key question 5 (now key question 6). The key questions are now in order as follows, with the additional wording in Key Question 6 italicised:</w:t>
      </w:r>
    </w:p>
    <w:p w:rsidR="000369FC" w:rsidRDefault="000369FC" w:rsidP="000369FC">
      <w:pPr>
        <w:rPr>
          <w:lang w:val="en-AU"/>
        </w:rPr>
      </w:pPr>
    </w:p>
    <w:p w:rsidR="000369FC" w:rsidRPr="009428E1" w:rsidRDefault="000369FC" w:rsidP="000369FC">
      <w:pPr>
        <w:pStyle w:val="ListParagraph"/>
        <w:numPr>
          <w:ilvl w:val="0"/>
          <w:numId w:val="31"/>
        </w:numPr>
        <w:contextualSpacing w:val="0"/>
      </w:pPr>
      <w:r w:rsidRPr="009428E1">
        <w:t>What are the key factors that influence success in terms of a</w:t>
      </w:r>
      <w:r>
        <w:t xml:space="preserve">chieving initiative objectives </w:t>
      </w:r>
      <w:r w:rsidRPr="009428E1">
        <w:t>(including identifying barriers to national implementation)?</w:t>
      </w:r>
    </w:p>
    <w:p w:rsidR="000369FC" w:rsidRPr="009428E1" w:rsidRDefault="000369FC" w:rsidP="000369FC">
      <w:pPr>
        <w:pStyle w:val="ListParagraph"/>
        <w:numPr>
          <w:ilvl w:val="0"/>
          <w:numId w:val="31"/>
        </w:numPr>
        <w:contextualSpacing w:val="0"/>
      </w:pPr>
      <w:r w:rsidRPr="009428E1">
        <w:t xml:space="preserve">Does the employment-based teacher training program, </w:t>
      </w:r>
      <w:r w:rsidRPr="009428E1">
        <w:rPr>
          <w:i/>
        </w:rPr>
        <w:t>Teach for Australia</w:t>
      </w:r>
      <w:r w:rsidRPr="009428E1">
        <w:t>, deliver effective teachers?</w:t>
      </w:r>
    </w:p>
    <w:p w:rsidR="000369FC" w:rsidRPr="009428E1" w:rsidRDefault="000369FC" w:rsidP="000369FC">
      <w:pPr>
        <w:pStyle w:val="ListParagraph"/>
        <w:numPr>
          <w:ilvl w:val="0"/>
          <w:numId w:val="31"/>
        </w:numPr>
        <w:contextualSpacing w:val="0"/>
      </w:pPr>
      <w:r w:rsidRPr="009428E1">
        <w:t xml:space="preserve">What </w:t>
      </w:r>
      <w:proofErr w:type="gramStart"/>
      <w:r w:rsidRPr="009428E1">
        <w:t>impact have</w:t>
      </w:r>
      <w:proofErr w:type="gramEnd"/>
      <w:r w:rsidRPr="009428E1">
        <w:t xml:space="preserve"> </w:t>
      </w:r>
      <w:r w:rsidRPr="009428E1">
        <w:rPr>
          <w:i/>
        </w:rPr>
        <w:t>Teach for Australia</w:t>
      </w:r>
      <w:r w:rsidRPr="009428E1">
        <w:t xml:space="preserve"> Associates had on student performance in targeted schools?</w:t>
      </w:r>
    </w:p>
    <w:p w:rsidR="000369FC" w:rsidRPr="009428E1" w:rsidRDefault="000369FC" w:rsidP="000369FC">
      <w:pPr>
        <w:pStyle w:val="ListParagraph"/>
        <w:numPr>
          <w:ilvl w:val="0"/>
          <w:numId w:val="31"/>
        </w:numPr>
        <w:contextualSpacing w:val="0"/>
      </w:pPr>
      <w:r w:rsidRPr="009428E1">
        <w:t xml:space="preserve">Is the </w:t>
      </w:r>
      <w:r w:rsidRPr="009428E1">
        <w:rPr>
          <w:i/>
        </w:rPr>
        <w:t>Teach for Australia</w:t>
      </w:r>
      <w:r w:rsidRPr="009428E1">
        <w:t xml:space="preserve"> initiative helping to raise the status of the teaching profession?</w:t>
      </w:r>
    </w:p>
    <w:p w:rsidR="000369FC" w:rsidRPr="009428E1" w:rsidRDefault="000369FC" w:rsidP="000369FC">
      <w:pPr>
        <w:pStyle w:val="ListParagraph"/>
        <w:numPr>
          <w:ilvl w:val="0"/>
          <w:numId w:val="31"/>
        </w:numPr>
        <w:contextualSpacing w:val="0"/>
      </w:pPr>
      <w:r w:rsidRPr="009428E1">
        <w:t xml:space="preserve">Is the employment-based teacher training adopted by </w:t>
      </w:r>
      <w:r w:rsidRPr="009428E1">
        <w:rPr>
          <w:i/>
        </w:rPr>
        <w:t>Teach for Australia</w:t>
      </w:r>
      <w:r w:rsidRPr="009428E1">
        <w:t xml:space="preserve"> a cost effective approach?</w:t>
      </w:r>
    </w:p>
    <w:p w:rsidR="000369FC" w:rsidRPr="009428E1" w:rsidRDefault="000369FC" w:rsidP="000369FC">
      <w:pPr>
        <w:pStyle w:val="ListParagraph"/>
        <w:numPr>
          <w:ilvl w:val="0"/>
          <w:numId w:val="31"/>
        </w:numPr>
        <w:contextualSpacing w:val="0"/>
      </w:pPr>
      <w:r w:rsidRPr="009428E1">
        <w:t xml:space="preserve">What features of the </w:t>
      </w:r>
      <w:r w:rsidRPr="009428E1">
        <w:rPr>
          <w:i/>
        </w:rPr>
        <w:t>Teach for Australia</w:t>
      </w:r>
      <w:r w:rsidRPr="009428E1">
        <w:t xml:space="preserve"> approach have a positive impact on the quality of teaching </w:t>
      </w:r>
      <w:r w:rsidRPr="00924B25">
        <w:rPr>
          <w:i/>
        </w:rPr>
        <w:t>and what aspects of it can inform teaching approaches or teacher education in Australia</w:t>
      </w:r>
      <w:r w:rsidRPr="009428E1">
        <w:t>?</w:t>
      </w:r>
    </w:p>
    <w:p w:rsidR="000369FC" w:rsidRDefault="000369FC" w:rsidP="000369FC">
      <w:pPr>
        <w:rPr>
          <w:b/>
          <w:lang w:val="en-AU"/>
        </w:rPr>
      </w:pPr>
    </w:p>
    <w:p w:rsidR="000369FC" w:rsidRPr="00E70BB0" w:rsidRDefault="000369FC" w:rsidP="00E70BB0">
      <w:pPr>
        <w:pStyle w:val="Heading3"/>
        <w:numPr>
          <w:ilvl w:val="0"/>
          <w:numId w:val="0"/>
        </w:numPr>
        <w:rPr>
          <w:i/>
          <w:lang w:val="en-AU"/>
        </w:rPr>
      </w:pPr>
      <w:r w:rsidRPr="00E70BB0">
        <w:rPr>
          <w:i/>
          <w:lang w:val="en-AU"/>
        </w:rPr>
        <w:t>K</w:t>
      </w:r>
      <w:r w:rsidR="006B61AE" w:rsidRPr="00E70BB0">
        <w:rPr>
          <w:i/>
          <w:lang w:val="en-AU"/>
        </w:rPr>
        <w:t xml:space="preserve">ey </w:t>
      </w:r>
      <w:r w:rsidRPr="00E70BB0">
        <w:rPr>
          <w:i/>
          <w:lang w:val="en-AU"/>
        </w:rPr>
        <w:t>Q</w:t>
      </w:r>
      <w:r w:rsidR="006B61AE" w:rsidRPr="00E70BB0">
        <w:rPr>
          <w:i/>
          <w:lang w:val="en-AU"/>
        </w:rPr>
        <w:t xml:space="preserve">uestion </w:t>
      </w:r>
      <w:r w:rsidRPr="00E70BB0">
        <w:rPr>
          <w:i/>
          <w:lang w:val="en-AU"/>
        </w:rPr>
        <w:t>1: What are the key factors that influence success in terms of achieving initiative objectives (including identifying barriers to national implementation)?</w:t>
      </w:r>
    </w:p>
    <w:p w:rsidR="002859B0" w:rsidRDefault="000369FC" w:rsidP="002859B0">
      <w:pPr>
        <w:rPr>
          <w:lang w:val="en-AU"/>
        </w:rPr>
      </w:pPr>
      <w:r w:rsidRPr="00B323E7">
        <w:rPr>
          <w:lang w:val="en-AU"/>
        </w:rPr>
        <w:t xml:space="preserve">Marketing campaigns and rigorous graduate recruitment have successfully attracted high-quality applicants nationally. The Pathway was seen by stakeholders to have set rigorous standards for applicants’ academic achievement and personal attributes suitable to teaching, such as excellent communication skills. A </w:t>
      </w:r>
      <w:r w:rsidR="005B3115">
        <w:rPr>
          <w:lang w:val="en-AU"/>
        </w:rPr>
        <w:t xml:space="preserve">key aspect is that </w:t>
      </w:r>
      <w:r w:rsidRPr="00B323E7">
        <w:rPr>
          <w:lang w:val="en-AU"/>
        </w:rPr>
        <w:t>applicants need to be willing to take regional or rural placements.</w:t>
      </w:r>
      <w:r w:rsidR="002859B0">
        <w:rPr>
          <w:lang w:val="en-AU"/>
        </w:rPr>
        <w:t xml:space="preserve"> </w:t>
      </w:r>
      <w:r w:rsidR="005B3115">
        <w:rPr>
          <w:lang w:val="en-AU"/>
        </w:rPr>
        <w:t xml:space="preserve">In the early stages concerns were expressed about the limited number of Associates willing to teach outside metropolitan areas. </w:t>
      </w:r>
      <w:r w:rsidR="002859B0">
        <w:rPr>
          <w:lang w:val="en-AU"/>
        </w:rPr>
        <w:t>Changes in this regard are evident, however: in stating their preference in their initial application to the Pathway, 67 per cent of Cohort 4 Associates stated that they would teach anywhere in Australia. One in five (20 per cent) indicated a first preference for rural or remote placement.</w:t>
      </w:r>
    </w:p>
    <w:p w:rsidR="000369FC" w:rsidRPr="00B323E7" w:rsidRDefault="000369FC" w:rsidP="000369FC">
      <w:pPr>
        <w:rPr>
          <w:lang w:val="en-AU"/>
        </w:rPr>
      </w:pPr>
    </w:p>
    <w:p w:rsidR="00E36D01" w:rsidRDefault="000369FC" w:rsidP="00E36D01">
      <w:pPr>
        <w:rPr>
          <w:lang w:val="en-AU"/>
        </w:rPr>
      </w:pPr>
      <w:r>
        <w:rPr>
          <w:lang w:val="en-AU"/>
        </w:rPr>
        <w:t xml:space="preserve">About one quarter of Associates had already decided to enter teaching and nearly half may have entered teaching via a university graduate course had they not been successful in their application to TFA. Successful applicants have a similar academic ability and performance </w:t>
      </w:r>
      <w:r>
        <w:rPr>
          <w:lang w:val="en-AU"/>
        </w:rPr>
        <w:lastRenderedPageBreak/>
        <w:t xml:space="preserve">to that of </w:t>
      </w:r>
      <w:proofErr w:type="spellStart"/>
      <w:r>
        <w:rPr>
          <w:lang w:val="en-AU"/>
        </w:rPr>
        <w:t>MGSE</w:t>
      </w:r>
      <w:proofErr w:type="spellEnd"/>
      <w:r>
        <w:rPr>
          <w:lang w:val="en-AU"/>
        </w:rPr>
        <w:t xml:space="preserve"> </w:t>
      </w:r>
      <w:proofErr w:type="spellStart"/>
      <w:r>
        <w:rPr>
          <w:lang w:val="en-AU"/>
        </w:rPr>
        <w:t>MTeach</w:t>
      </w:r>
      <w:proofErr w:type="spellEnd"/>
      <w:r>
        <w:rPr>
          <w:lang w:val="en-AU"/>
        </w:rPr>
        <w:t xml:space="preserve"> candidates.</w:t>
      </w:r>
      <w:r w:rsidR="00E36D01">
        <w:rPr>
          <w:lang w:val="en-AU"/>
        </w:rPr>
        <w:t xml:space="preserve"> </w:t>
      </w:r>
      <w:r w:rsidR="005B3115">
        <w:rPr>
          <w:lang w:val="en-AU"/>
        </w:rPr>
        <w:t xml:space="preserve">Indeed, </w:t>
      </w:r>
      <w:r w:rsidR="00E36D01">
        <w:rPr>
          <w:lang w:val="en-AU"/>
        </w:rPr>
        <w:t xml:space="preserve">TFA Associates have a slightly higher average </w:t>
      </w:r>
      <w:r w:rsidR="005B3115">
        <w:rPr>
          <w:lang w:val="en-AU"/>
        </w:rPr>
        <w:t xml:space="preserve">score </w:t>
      </w:r>
      <w:r w:rsidR="00E36D01">
        <w:rPr>
          <w:lang w:val="en-AU"/>
        </w:rPr>
        <w:t xml:space="preserve">in coursework subjects and it is worth noting that they undertake their course while working in schools at 0.8 FTE, whereas </w:t>
      </w:r>
      <w:proofErr w:type="spellStart"/>
      <w:r w:rsidR="00E36D01">
        <w:rPr>
          <w:lang w:val="en-AU"/>
        </w:rPr>
        <w:t>MTeach</w:t>
      </w:r>
      <w:proofErr w:type="spellEnd"/>
      <w:r w:rsidR="00E36D01">
        <w:rPr>
          <w:lang w:val="en-AU"/>
        </w:rPr>
        <w:t xml:space="preserve"> students undertake their course full-time.</w:t>
      </w:r>
    </w:p>
    <w:p w:rsidR="000369FC" w:rsidRDefault="000369FC" w:rsidP="000369FC">
      <w:pPr>
        <w:rPr>
          <w:lang w:val="en-AU"/>
        </w:rPr>
      </w:pPr>
    </w:p>
    <w:p w:rsidR="000369FC" w:rsidRDefault="00E36D01" w:rsidP="000369FC">
      <w:pPr>
        <w:rPr>
          <w:lang w:val="en-AU"/>
        </w:rPr>
      </w:pPr>
      <w:r>
        <w:rPr>
          <w:lang w:val="en-AU"/>
        </w:rPr>
        <w:t>The risk of l</w:t>
      </w:r>
      <w:r w:rsidR="000369FC">
        <w:rPr>
          <w:lang w:val="en-AU"/>
        </w:rPr>
        <w:t xml:space="preserve">ate placement and the timing discrepancy between graduate recruitment and school vacancies </w:t>
      </w:r>
      <w:r>
        <w:rPr>
          <w:lang w:val="en-AU"/>
        </w:rPr>
        <w:t xml:space="preserve">is an issue that requires ongoing attention as it is important </w:t>
      </w:r>
      <w:r w:rsidR="000369FC">
        <w:rPr>
          <w:lang w:val="en-AU"/>
        </w:rPr>
        <w:t>both for retaining successful applicants and in preparations for the Initial Intensive.</w:t>
      </w:r>
    </w:p>
    <w:p w:rsidR="000369FC" w:rsidRPr="00B323E7" w:rsidRDefault="000369FC" w:rsidP="000369FC">
      <w:pPr>
        <w:rPr>
          <w:lang w:val="en-AU"/>
        </w:rPr>
      </w:pPr>
    </w:p>
    <w:p w:rsidR="000369FC" w:rsidRDefault="000369FC" w:rsidP="000369FC">
      <w:pPr>
        <w:rPr>
          <w:lang w:val="en-AU"/>
        </w:rPr>
      </w:pPr>
      <w:r w:rsidRPr="00B323E7">
        <w:rPr>
          <w:lang w:val="en-AU"/>
        </w:rPr>
        <w:t>Associates are placed in schools serving disadvantaged communities in metropolitan and regional areas. Qualitative data suggest that Associates are gaining the skills and attributes necessary to be high-quality teachers</w:t>
      </w:r>
      <w:r>
        <w:rPr>
          <w:lang w:val="en-AU"/>
        </w:rPr>
        <w:t>, and many are taking on leadership positions</w:t>
      </w:r>
      <w:r w:rsidRPr="00B323E7">
        <w:rPr>
          <w:lang w:val="en-AU"/>
        </w:rPr>
        <w:t>. Schools have indicated that they would take another Associate if a vacancy was available: a strong endorsement of the program.</w:t>
      </w:r>
    </w:p>
    <w:p w:rsidR="000369FC" w:rsidRDefault="000369FC" w:rsidP="000369FC">
      <w:pPr>
        <w:rPr>
          <w:lang w:val="en-AU"/>
        </w:rPr>
      </w:pPr>
    </w:p>
    <w:p w:rsidR="000369FC" w:rsidRPr="00B323E7" w:rsidRDefault="000369FC" w:rsidP="000369FC">
      <w:pPr>
        <w:rPr>
          <w:lang w:val="en-AU"/>
        </w:rPr>
      </w:pPr>
      <w:r>
        <w:rPr>
          <w:lang w:val="en-AU"/>
        </w:rPr>
        <w:t xml:space="preserve">Principals have indicated that they are looking for capable leaders of the future – </w:t>
      </w:r>
      <w:r w:rsidR="00E36D01">
        <w:rPr>
          <w:lang w:val="en-AU"/>
        </w:rPr>
        <w:t xml:space="preserve">and are keen to retain Associates in their schools </w:t>
      </w:r>
      <w:r>
        <w:rPr>
          <w:lang w:val="en-AU"/>
        </w:rPr>
        <w:t xml:space="preserve">after the two years of the program. </w:t>
      </w:r>
      <w:r w:rsidR="00E36D01">
        <w:rPr>
          <w:lang w:val="en-AU"/>
        </w:rPr>
        <w:t xml:space="preserve">Particularly supportive were </w:t>
      </w:r>
      <w:r>
        <w:rPr>
          <w:lang w:val="en-AU"/>
        </w:rPr>
        <w:t xml:space="preserve">principals </w:t>
      </w:r>
      <w:r w:rsidR="006B61AE">
        <w:rPr>
          <w:lang w:val="en-AU"/>
        </w:rPr>
        <w:t xml:space="preserve">of placement schools </w:t>
      </w:r>
      <w:r>
        <w:rPr>
          <w:lang w:val="en-AU"/>
        </w:rPr>
        <w:t xml:space="preserve">in rural and regional areas who </w:t>
      </w:r>
      <w:r w:rsidR="006B61AE">
        <w:rPr>
          <w:lang w:val="en-AU"/>
        </w:rPr>
        <w:t xml:space="preserve">have </w:t>
      </w:r>
      <w:r>
        <w:rPr>
          <w:lang w:val="en-AU"/>
        </w:rPr>
        <w:t>struggle</w:t>
      </w:r>
      <w:r w:rsidR="006B61AE">
        <w:rPr>
          <w:lang w:val="en-AU"/>
        </w:rPr>
        <w:t>d in the past</w:t>
      </w:r>
      <w:r>
        <w:rPr>
          <w:lang w:val="en-AU"/>
        </w:rPr>
        <w:t xml:space="preserve"> to attract younger staff, or retain them for more than a year.</w:t>
      </w:r>
    </w:p>
    <w:p w:rsidR="000369FC" w:rsidRPr="00B323E7" w:rsidRDefault="000369FC" w:rsidP="000369FC">
      <w:pPr>
        <w:rPr>
          <w:lang w:val="en-AU"/>
        </w:rPr>
      </w:pPr>
    </w:p>
    <w:p w:rsidR="000369FC" w:rsidRPr="00B323E7" w:rsidRDefault="000369FC" w:rsidP="000369FC">
      <w:pPr>
        <w:rPr>
          <w:lang w:val="en-AU"/>
        </w:rPr>
      </w:pPr>
      <w:r w:rsidRPr="00B323E7">
        <w:rPr>
          <w:lang w:val="en-AU"/>
        </w:rPr>
        <w:t>Associates have formed a community of practice and are a powerful source of support and learning for each other. The objective of creating on-going relationships among Associates is embedded in the Pathway to a greater extent than in other forms of teacher preparation. Further research would be required to gauge the impact of this community following completion of the program.</w:t>
      </w:r>
    </w:p>
    <w:p w:rsidR="000369FC" w:rsidRPr="00B323E7" w:rsidRDefault="000369FC" w:rsidP="000369FC">
      <w:pPr>
        <w:rPr>
          <w:lang w:val="en-AU"/>
        </w:rPr>
      </w:pPr>
    </w:p>
    <w:p w:rsidR="000369FC" w:rsidRPr="00B323E7" w:rsidRDefault="000369FC" w:rsidP="000369FC">
      <w:pPr>
        <w:rPr>
          <w:lang w:val="en-AU"/>
        </w:rPr>
      </w:pPr>
      <w:r w:rsidRPr="00B323E7">
        <w:rPr>
          <w:lang w:val="en-AU"/>
        </w:rPr>
        <w:t xml:space="preserve">The careful selection of Mentors has proven very successful for the development of the Associates. </w:t>
      </w:r>
      <w:r w:rsidR="006B61AE">
        <w:rPr>
          <w:lang w:val="en-AU"/>
        </w:rPr>
        <w:t>The few instances of l</w:t>
      </w:r>
      <w:r w:rsidRPr="00B323E7">
        <w:rPr>
          <w:lang w:val="en-AU"/>
        </w:rPr>
        <w:t>ess successful Mentor relationships tended to exacerbate Associate stress during the initial stages of the program. In general the Mentors commented favourably on the training they received.</w:t>
      </w:r>
    </w:p>
    <w:p w:rsidR="000369FC" w:rsidRPr="00B323E7" w:rsidRDefault="000369FC" w:rsidP="000369FC">
      <w:pPr>
        <w:rPr>
          <w:lang w:val="en-AU"/>
        </w:rPr>
      </w:pPr>
    </w:p>
    <w:p w:rsidR="00E46FCF" w:rsidRPr="00B323E7" w:rsidRDefault="000369FC" w:rsidP="00E46FCF">
      <w:pPr>
        <w:rPr>
          <w:lang w:val="en-AU"/>
        </w:rPr>
      </w:pPr>
      <w:r>
        <w:rPr>
          <w:lang w:val="en-AU"/>
        </w:rPr>
        <w:t xml:space="preserve">Recent policy initiatives have removed legislative barriers to the employment-based model except in Queensland where teachers are required to have completed a qualification. </w:t>
      </w:r>
      <w:r w:rsidR="00E46FCF">
        <w:rPr>
          <w:lang w:val="en-AU"/>
        </w:rPr>
        <w:t>Due to placement issues and the ongoing lack of participation by most jurisdictions, and the level of funding set as a result, Associate numbers are considerably lower than the 200 to 225 per year initially intended.</w:t>
      </w:r>
    </w:p>
    <w:p w:rsidR="000369FC" w:rsidRDefault="000369FC" w:rsidP="000369FC">
      <w:pPr>
        <w:rPr>
          <w:lang w:val="en-AU"/>
        </w:rPr>
      </w:pPr>
    </w:p>
    <w:p w:rsidR="000369FC" w:rsidRPr="00B323E7" w:rsidRDefault="000369FC" w:rsidP="000369FC">
      <w:pPr>
        <w:rPr>
          <w:lang w:val="en-AU"/>
        </w:rPr>
      </w:pPr>
      <w:r w:rsidRPr="00B323E7">
        <w:rPr>
          <w:lang w:val="en-AU"/>
        </w:rPr>
        <w:t xml:space="preserve">A potential barrier to national implementation is the location of </w:t>
      </w:r>
      <w:proofErr w:type="spellStart"/>
      <w:r w:rsidRPr="00B323E7">
        <w:rPr>
          <w:lang w:val="en-AU"/>
        </w:rPr>
        <w:t>MGSE</w:t>
      </w:r>
      <w:proofErr w:type="spellEnd"/>
      <w:r w:rsidRPr="00B323E7">
        <w:rPr>
          <w:lang w:val="en-AU"/>
        </w:rPr>
        <w:t xml:space="preserve"> in Victoria. Meeting the needs of a cohort of Associates due to start teaching in multiple states and territories may stretch available resources. There may also be state preferences for local universities to provide the teacher education components.</w:t>
      </w:r>
    </w:p>
    <w:p w:rsidR="000369FC" w:rsidRPr="00B323E7" w:rsidRDefault="000369FC" w:rsidP="000369FC">
      <w:pPr>
        <w:rPr>
          <w:lang w:val="en-AU"/>
        </w:rPr>
      </w:pPr>
    </w:p>
    <w:p w:rsidR="000369FC" w:rsidRDefault="000369FC" w:rsidP="000369FC">
      <w:pPr>
        <w:rPr>
          <w:lang w:val="en-AU"/>
        </w:rPr>
      </w:pPr>
      <w:r w:rsidRPr="00B323E7">
        <w:rPr>
          <w:lang w:val="en-AU"/>
        </w:rPr>
        <w:t>The cost of providing the current level of support to Associates through Clinical Specialists (</w:t>
      </w:r>
      <w:proofErr w:type="spellStart"/>
      <w:r w:rsidRPr="00B323E7">
        <w:rPr>
          <w:lang w:val="en-AU"/>
        </w:rPr>
        <w:t>MGSE</w:t>
      </w:r>
      <w:proofErr w:type="spellEnd"/>
      <w:r w:rsidRPr="00B323E7">
        <w:rPr>
          <w:lang w:val="en-AU"/>
        </w:rPr>
        <w:t xml:space="preserve">) and Training and Leadership Advisers (TFA) may also be problematic if the program grows nationally, and particularly if </w:t>
      </w:r>
      <w:r w:rsidR="002859B0">
        <w:rPr>
          <w:lang w:val="en-AU"/>
        </w:rPr>
        <w:t xml:space="preserve">more </w:t>
      </w:r>
      <w:r w:rsidRPr="00B323E7">
        <w:rPr>
          <w:lang w:val="en-AU"/>
        </w:rPr>
        <w:t>schools in remote areas participate.</w:t>
      </w:r>
      <w:r>
        <w:rPr>
          <w:lang w:val="en-AU"/>
        </w:rPr>
        <w:t xml:space="preserve"> The need to cluster Associates for support </w:t>
      </w:r>
      <w:r w:rsidR="006B61AE">
        <w:rPr>
          <w:lang w:val="en-AU"/>
        </w:rPr>
        <w:t xml:space="preserve">may </w:t>
      </w:r>
      <w:r>
        <w:rPr>
          <w:lang w:val="en-AU"/>
        </w:rPr>
        <w:t xml:space="preserve">also preclude some small and rural or remote schools from participation. </w:t>
      </w:r>
    </w:p>
    <w:p w:rsidR="000369FC" w:rsidRDefault="000369FC" w:rsidP="000369FC">
      <w:pPr>
        <w:rPr>
          <w:lang w:val="en-AU"/>
        </w:rPr>
      </w:pPr>
    </w:p>
    <w:p w:rsidR="009B588E" w:rsidRDefault="009B588E">
      <w:pPr>
        <w:jc w:val="left"/>
        <w:rPr>
          <w:b/>
          <w:i/>
        </w:rPr>
      </w:pPr>
      <w:r>
        <w:rPr>
          <w:b/>
          <w:i/>
        </w:rPr>
        <w:br w:type="page"/>
      </w:r>
    </w:p>
    <w:p w:rsidR="000369FC" w:rsidRPr="00CF5CBD" w:rsidRDefault="000369FC" w:rsidP="00CF5CBD">
      <w:pPr>
        <w:pStyle w:val="Heading3"/>
        <w:numPr>
          <w:ilvl w:val="0"/>
          <w:numId w:val="0"/>
        </w:numPr>
        <w:rPr>
          <w:i/>
        </w:rPr>
      </w:pPr>
      <w:r w:rsidRPr="00CF5CBD">
        <w:rPr>
          <w:i/>
        </w:rPr>
        <w:lastRenderedPageBreak/>
        <w:t>K</w:t>
      </w:r>
      <w:r w:rsidR="006B61AE" w:rsidRPr="00CF5CBD">
        <w:rPr>
          <w:i/>
        </w:rPr>
        <w:t xml:space="preserve">ey </w:t>
      </w:r>
      <w:r w:rsidRPr="00CF5CBD">
        <w:rPr>
          <w:i/>
        </w:rPr>
        <w:t>Q</w:t>
      </w:r>
      <w:r w:rsidR="006B61AE" w:rsidRPr="00CF5CBD">
        <w:rPr>
          <w:i/>
        </w:rPr>
        <w:t xml:space="preserve">uestion </w:t>
      </w:r>
      <w:r w:rsidRPr="00CF5CBD">
        <w:rPr>
          <w:i/>
        </w:rPr>
        <w:t xml:space="preserve">2: Does the employment-based teacher </w:t>
      </w:r>
      <w:r w:rsidR="00E76062" w:rsidRPr="00CF5CBD">
        <w:rPr>
          <w:i/>
        </w:rPr>
        <w:t>training</w:t>
      </w:r>
      <w:r w:rsidRPr="00CF5CBD">
        <w:rPr>
          <w:i/>
        </w:rPr>
        <w:t xml:space="preserve"> program</w:t>
      </w:r>
      <w:r w:rsidR="00E76062" w:rsidRPr="00CF5CBD">
        <w:rPr>
          <w:i/>
        </w:rPr>
        <w:t xml:space="preserve">, Teach </w:t>
      </w:r>
      <w:proofErr w:type="gramStart"/>
      <w:r w:rsidR="00E76062" w:rsidRPr="00CF5CBD">
        <w:rPr>
          <w:i/>
        </w:rPr>
        <w:t>For</w:t>
      </w:r>
      <w:proofErr w:type="gramEnd"/>
      <w:r w:rsidR="00E76062" w:rsidRPr="00CF5CBD">
        <w:rPr>
          <w:i/>
        </w:rPr>
        <w:t xml:space="preserve"> Australia,</w:t>
      </w:r>
      <w:r w:rsidRPr="00CF5CBD">
        <w:rPr>
          <w:i/>
        </w:rPr>
        <w:t xml:space="preserve"> deliver effective teachers?</w:t>
      </w:r>
    </w:p>
    <w:p w:rsidR="00E46FCF" w:rsidRDefault="00E46FCF" w:rsidP="00E46FCF">
      <w:pPr>
        <w:rPr>
          <w:lang w:val="en-AU"/>
        </w:rPr>
      </w:pPr>
      <w:r>
        <w:rPr>
          <w:lang w:val="en-AU"/>
        </w:rPr>
        <w:t>The scope of this evaluation did not extend to assessing Associates’ effectiveness using purpose-designed performance assessments or other means such as direct classroom observation by trained observers.</w:t>
      </w:r>
      <w:r>
        <w:rPr>
          <w:rStyle w:val="FootnoteReference"/>
          <w:lang w:val="en-AU"/>
        </w:rPr>
        <w:footnoteReference w:id="3"/>
      </w:r>
      <w:r w:rsidR="006B61AE">
        <w:rPr>
          <w:lang w:val="en-AU"/>
        </w:rPr>
        <w:t xml:space="preserve"> Answers to this</w:t>
      </w:r>
      <w:r>
        <w:rPr>
          <w:lang w:val="en-AU"/>
        </w:rPr>
        <w:t xml:space="preserve"> question</w:t>
      </w:r>
      <w:r w:rsidR="006B61AE">
        <w:rPr>
          <w:lang w:val="en-AU"/>
        </w:rPr>
        <w:t xml:space="preserve"> </w:t>
      </w:r>
      <w:r>
        <w:rPr>
          <w:lang w:val="en-AU"/>
        </w:rPr>
        <w:t xml:space="preserve">have therefore been inferred on the basis of the Associates’ satisfying the requirements of the </w:t>
      </w:r>
      <w:proofErr w:type="spellStart"/>
      <w:r>
        <w:rPr>
          <w:lang w:val="en-AU"/>
        </w:rPr>
        <w:t>MGSE</w:t>
      </w:r>
      <w:proofErr w:type="spellEnd"/>
      <w:r>
        <w:rPr>
          <w:lang w:val="en-AU"/>
        </w:rPr>
        <w:t xml:space="preserve"> course, on their own perceptions of efficacy, on the perceptions of their Mentors, colleagues and principals, many of whom had spent time observing Associates in their classrooms over the two year period, and also on the perceptions of the CS and </w:t>
      </w:r>
      <w:proofErr w:type="spellStart"/>
      <w:r>
        <w:rPr>
          <w:lang w:val="en-AU"/>
        </w:rPr>
        <w:t>TLA</w:t>
      </w:r>
      <w:proofErr w:type="spellEnd"/>
      <w:r>
        <w:rPr>
          <w:lang w:val="en-AU"/>
        </w:rPr>
        <w:t>, experienced teachers and teacher educators who had also observed Associates in the classroom over the two year period.</w:t>
      </w:r>
    </w:p>
    <w:p w:rsidR="00E46FCF" w:rsidRDefault="00E46FCF" w:rsidP="00E46FCF">
      <w:pPr>
        <w:rPr>
          <w:lang w:val="en-AU"/>
        </w:rPr>
      </w:pPr>
    </w:p>
    <w:p w:rsidR="00E46FCF" w:rsidRDefault="00E46FCF" w:rsidP="00E46FCF">
      <w:pPr>
        <w:rPr>
          <w:lang w:val="en-AU"/>
        </w:rPr>
      </w:pPr>
      <w:r>
        <w:rPr>
          <w:lang w:val="en-AU"/>
        </w:rPr>
        <w:t>Given the highly positive nature of these perceptions, it can be said that</w:t>
      </w:r>
      <w:r w:rsidR="006B61AE">
        <w:rPr>
          <w:lang w:val="en-AU"/>
        </w:rPr>
        <w:t xml:space="preserve"> after a generally challenging experiences in the first one or two terms,</w:t>
      </w:r>
      <w:r>
        <w:rPr>
          <w:lang w:val="en-AU"/>
        </w:rPr>
        <w:t xml:space="preserve"> Associates are generally considered to be effective teachers within their first year, and increasingly effective in their second year. Their effectiveness is developed within highly supportive contexts, and this support is crucial to the success of the Pathway, particularly in the first one to two terms.</w:t>
      </w:r>
    </w:p>
    <w:p w:rsidR="00E46FCF" w:rsidRDefault="00E46FCF" w:rsidP="000369FC">
      <w:pPr>
        <w:rPr>
          <w:lang w:val="en-AU"/>
        </w:rPr>
      </w:pPr>
    </w:p>
    <w:p w:rsidR="000369FC" w:rsidRDefault="000369FC" w:rsidP="000369FC">
      <w:pPr>
        <w:rPr>
          <w:lang w:val="en-AU"/>
        </w:rPr>
      </w:pPr>
      <w:r w:rsidRPr="00B323E7">
        <w:rPr>
          <w:lang w:val="en-AU"/>
        </w:rPr>
        <w:t>Nearly all Associates indicated a preference for more practical elements in the Initial Intensive, a tool kit of resources and behaviour management techniques to help them ‘survive’ the first few weeks. Schools were able to support Associates in a variety of ways during this time and the rigorous selection of Associates appeared to be a key factor in ensuring success in the early stages.</w:t>
      </w:r>
    </w:p>
    <w:p w:rsidR="002859B0" w:rsidRDefault="002859B0" w:rsidP="000369FC">
      <w:pPr>
        <w:rPr>
          <w:lang w:val="en-AU"/>
        </w:rPr>
      </w:pPr>
    </w:p>
    <w:p w:rsidR="000369FC" w:rsidRPr="00B323E7" w:rsidRDefault="000369FC" w:rsidP="000369FC">
      <w:pPr>
        <w:rPr>
          <w:lang w:val="en-AU"/>
        </w:rPr>
      </w:pPr>
      <w:r w:rsidRPr="00B323E7">
        <w:rPr>
          <w:lang w:val="en-AU"/>
        </w:rPr>
        <w:t xml:space="preserve">The fact that Associates are still undertaking their qualification in the second year </w:t>
      </w:r>
      <w:r w:rsidR="006B61AE">
        <w:rPr>
          <w:lang w:val="en-AU"/>
        </w:rPr>
        <w:t xml:space="preserve">provides </w:t>
      </w:r>
      <w:r w:rsidRPr="00B323E7">
        <w:rPr>
          <w:lang w:val="en-AU"/>
        </w:rPr>
        <w:t>the opportunity to gain a greater understanding of theory and method, and to put these into practice immediately, ask questions and obtain feedback from both experienced teachers, lecturers and their students.</w:t>
      </w:r>
    </w:p>
    <w:p w:rsidR="000369FC" w:rsidRDefault="000369FC" w:rsidP="000369FC">
      <w:pPr>
        <w:rPr>
          <w:lang w:val="en-AU"/>
        </w:rPr>
      </w:pPr>
    </w:p>
    <w:p w:rsidR="000369FC" w:rsidRPr="00CF5CBD" w:rsidRDefault="000369FC" w:rsidP="00CF5CBD">
      <w:pPr>
        <w:pStyle w:val="Heading3"/>
        <w:numPr>
          <w:ilvl w:val="0"/>
          <w:numId w:val="0"/>
        </w:numPr>
        <w:rPr>
          <w:i/>
        </w:rPr>
      </w:pPr>
      <w:r w:rsidRPr="00CF5CBD">
        <w:rPr>
          <w:i/>
        </w:rPr>
        <w:t>K</w:t>
      </w:r>
      <w:r w:rsidR="006B61AE" w:rsidRPr="00CF5CBD">
        <w:rPr>
          <w:i/>
        </w:rPr>
        <w:t xml:space="preserve">ey </w:t>
      </w:r>
      <w:r w:rsidRPr="00CF5CBD">
        <w:rPr>
          <w:i/>
        </w:rPr>
        <w:t>Q</w:t>
      </w:r>
      <w:r w:rsidR="006B61AE" w:rsidRPr="00CF5CBD">
        <w:rPr>
          <w:i/>
        </w:rPr>
        <w:t xml:space="preserve">uestion </w:t>
      </w:r>
      <w:r w:rsidRPr="00CF5CBD">
        <w:rPr>
          <w:i/>
        </w:rPr>
        <w:t>3: What impact have TFA Associates had on student performance</w:t>
      </w:r>
      <w:r w:rsidR="00E76062" w:rsidRPr="00CF5CBD">
        <w:rPr>
          <w:i/>
        </w:rPr>
        <w:t xml:space="preserve"> in targeted schools</w:t>
      </w:r>
      <w:r w:rsidRPr="00CF5CBD">
        <w:rPr>
          <w:i/>
        </w:rPr>
        <w:t>?</w:t>
      </w:r>
    </w:p>
    <w:p w:rsidR="000369FC" w:rsidRPr="00B323E7" w:rsidRDefault="000369FC" w:rsidP="000369FC">
      <w:pPr>
        <w:rPr>
          <w:lang w:val="en-AU"/>
        </w:rPr>
      </w:pPr>
      <w:r w:rsidRPr="00B323E7">
        <w:rPr>
          <w:lang w:val="en-AU"/>
        </w:rPr>
        <w:t>This is a difficult question and has only been possible to address in partial, anecdotal ways. Quantitative evidence has been sought about the impact of Associates, but schools are only able to provide partial and incomplete data. School personnel shared success stories during interviews and many student focus group participants also noted that Associates had had a positive impact on them.</w:t>
      </w:r>
    </w:p>
    <w:p w:rsidR="000369FC" w:rsidRPr="00B323E7" w:rsidRDefault="000369FC" w:rsidP="000369FC">
      <w:pPr>
        <w:rPr>
          <w:lang w:val="en-AU"/>
        </w:rPr>
      </w:pPr>
    </w:p>
    <w:p w:rsidR="000369FC" w:rsidRPr="00B323E7" w:rsidRDefault="000369FC" w:rsidP="000369FC">
      <w:pPr>
        <w:rPr>
          <w:lang w:val="en-AU"/>
        </w:rPr>
      </w:pPr>
      <w:r w:rsidRPr="00B323E7">
        <w:rPr>
          <w:lang w:val="en-AU"/>
        </w:rPr>
        <w:t>Associates brought with them a depth of knowledge about their field, about ICT and methods, that school personnel noted had challenged and changed aspects of their own practice. A number of principals noted that student scores in specific subject areas in which Associates were working had risen in comparison with previous years.</w:t>
      </w:r>
    </w:p>
    <w:p w:rsidR="000369FC" w:rsidRDefault="000369FC" w:rsidP="000369FC">
      <w:pPr>
        <w:rPr>
          <w:lang w:val="en-AU"/>
        </w:rPr>
      </w:pPr>
    </w:p>
    <w:p w:rsidR="009B588E" w:rsidRDefault="009B588E">
      <w:pPr>
        <w:jc w:val="left"/>
        <w:rPr>
          <w:b/>
          <w:i/>
        </w:rPr>
      </w:pPr>
      <w:r>
        <w:rPr>
          <w:b/>
          <w:i/>
        </w:rPr>
        <w:br w:type="page"/>
      </w:r>
    </w:p>
    <w:p w:rsidR="000369FC" w:rsidRPr="00CF5CBD" w:rsidRDefault="000369FC" w:rsidP="00CF5CBD">
      <w:pPr>
        <w:pStyle w:val="Heading3"/>
        <w:numPr>
          <w:ilvl w:val="0"/>
          <w:numId w:val="0"/>
        </w:numPr>
        <w:rPr>
          <w:i/>
        </w:rPr>
      </w:pPr>
      <w:r w:rsidRPr="00CF5CBD">
        <w:rPr>
          <w:i/>
        </w:rPr>
        <w:lastRenderedPageBreak/>
        <w:t>K</w:t>
      </w:r>
      <w:r w:rsidR="006B61AE" w:rsidRPr="00CF5CBD">
        <w:rPr>
          <w:i/>
        </w:rPr>
        <w:t xml:space="preserve">ey </w:t>
      </w:r>
      <w:r w:rsidRPr="00CF5CBD">
        <w:rPr>
          <w:i/>
        </w:rPr>
        <w:t>Q</w:t>
      </w:r>
      <w:r w:rsidR="006B61AE" w:rsidRPr="00CF5CBD">
        <w:rPr>
          <w:i/>
        </w:rPr>
        <w:t xml:space="preserve">uestion </w:t>
      </w:r>
      <w:r w:rsidRPr="00CF5CBD">
        <w:rPr>
          <w:i/>
        </w:rPr>
        <w:t xml:space="preserve">4: Is the TFA </w:t>
      </w:r>
      <w:r w:rsidR="00E76062" w:rsidRPr="00CF5CBD">
        <w:rPr>
          <w:i/>
        </w:rPr>
        <w:t xml:space="preserve">initiative </w:t>
      </w:r>
      <w:r w:rsidRPr="00CF5CBD">
        <w:rPr>
          <w:i/>
        </w:rPr>
        <w:t>helping to raise the status of the teaching profession?</w:t>
      </w:r>
    </w:p>
    <w:p w:rsidR="000369FC" w:rsidRPr="00B323E7" w:rsidRDefault="006B61AE" w:rsidP="000369FC">
      <w:pPr>
        <w:rPr>
          <w:lang w:val="en-AU"/>
        </w:rPr>
      </w:pPr>
      <w:r>
        <w:rPr>
          <w:lang w:val="en-AU"/>
        </w:rPr>
        <w:t xml:space="preserve">This particular question was </w:t>
      </w:r>
      <w:r w:rsidR="00AD4352">
        <w:rPr>
          <w:lang w:val="en-AU"/>
        </w:rPr>
        <w:t xml:space="preserve">a part of the research brief although it should be noted that it is not one of the contractual outcomes of the Pathway. </w:t>
      </w:r>
      <w:r w:rsidR="000369FC" w:rsidRPr="00B323E7">
        <w:rPr>
          <w:lang w:val="en-AU"/>
        </w:rPr>
        <w:t>The TFA initiative has not been long enough established, and is not a large enough provider, to have made any discernible impact on the status of the teaching profession in Australia overall. It may be some years before any change in status can be detected, and even then it may be difficult to ascertain the extent to which the TFA initiative may be said to have any responsibility for that change.</w:t>
      </w:r>
    </w:p>
    <w:p w:rsidR="000369FC" w:rsidRPr="00B323E7" w:rsidRDefault="000369FC" w:rsidP="000369FC">
      <w:pPr>
        <w:rPr>
          <w:lang w:val="en-AU"/>
        </w:rPr>
      </w:pPr>
    </w:p>
    <w:p w:rsidR="000369FC" w:rsidRPr="00B323E7" w:rsidRDefault="000369FC" w:rsidP="000369FC">
      <w:pPr>
        <w:rPr>
          <w:lang w:val="en-AU"/>
        </w:rPr>
      </w:pPr>
      <w:r w:rsidRPr="00B323E7">
        <w:rPr>
          <w:lang w:val="en-AU"/>
        </w:rPr>
        <w:t>About half of surveyed Associates had considered teaching in the future and the TFA Pathway had brought these plans forward. Over 40</w:t>
      </w:r>
      <w:r>
        <w:rPr>
          <w:lang w:val="en-AU"/>
        </w:rPr>
        <w:t xml:space="preserve"> per cent</w:t>
      </w:r>
      <w:r w:rsidRPr="00B323E7">
        <w:rPr>
          <w:lang w:val="en-AU"/>
        </w:rPr>
        <w:t xml:space="preserve"> of respondents would have considered a traditional teacher education pathway and 20</w:t>
      </w:r>
      <w:r>
        <w:rPr>
          <w:lang w:val="en-AU"/>
        </w:rPr>
        <w:t xml:space="preserve"> per cent</w:t>
      </w:r>
      <w:r w:rsidRPr="00B323E7">
        <w:rPr>
          <w:lang w:val="en-AU"/>
        </w:rPr>
        <w:t xml:space="preserve"> had already decided to enter teaching. About half of respondents considered participation in the program to be of value for a future career beyond teaching.</w:t>
      </w:r>
    </w:p>
    <w:p w:rsidR="000369FC" w:rsidRPr="00B323E7" w:rsidRDefault="000369FC" w:rsidP="000369FC">
      <w:pPr>
        <w:rPr>
          <w:lang w:val="en-AU"/>
        </w:rPr>
      </w:pPr>
    </w:p>
    <w:p w:rsidR="000369FC" w:rsidRPr="00B323E7" w:rsidRDefault="000369FC" w:rsidP="000369FC">
      <w:pPr>
        <w:rPr>
          <w:lang w:val="en-AU"/>
        </w:rPr>
      </w:pPr>
      <w:r w:rsidRPr="00B323E7">
        <w:rPr>
          <w:lang w:val="en-AU"/>
        </w:rPr>
        <w:t>Over one-third of successfu</w:t>
      </w:r>
      <w:r>
        <w:rPr>
          <w:lang w:val="en-AU"/>
        </w:rPr>
        <w:t xml:space="preserve">l candidates were high achieving graduates with backgrounds in Science, Technology, </w:t>
      </w:r>
      <w:proofErr w:type="gramStart"/>
      <w:r>
        <w:rPr>
          <w:lang w:val="en-AU"/>
        </w:rPr>
        <w:t>Engineering</w:t>
      </w:r>
      <w:proofErr w:type="gramEnd"/>
      <w:r>
        <w:rPr>
          <w:lang w:val="en-AU"/>
        </w:rPr>
        <w:t xml:space="preserve"> or Mathematics (STEM) fields. </w:t>
      </w:r>
      <w:r w:rsidRPr="00B323E7">
        <w:rPr>
          <w:lang w:val="en-AU"/>
        </w:rPr>
        <w:t>The marketing of the TFA program seems to have the potential to encourage graduates in areas of shortage to consider both teaching as a career and teaching in schools that often do not have access to high quality graduates.</w:t>
      </w:r>
      <w:r>
        <w:rPr>
          <w:lang w:val="en-AU"/>
        </w:rPr>
        <w:t xml:space="preserve"> </w:t>
      </w:r>
    </w:p>
    <w:p w:rsidR="000369FC" w:rsidRPr="00B323E7" w:rsidRDefault="000369FC" w:rsidP="000369FC">
      <w:pPr>
        <w:rPr>
          <w:lang w:val="en-AU"/>
        </w:rPr>
      </w:pPr>
    </w:p>
    <w:p w:rsidR="000369FC" w:rsidRPr="00CF5CBD" w:rsidRDefault="000369FC" w:rsidP="00CF5CBD">
      <w:pPr>
        <w:pStyle w:val="Heading3"/>
        <w:numPr>
          <w:ilvl w:val="0"/>
          <w:numId w:val="0"/>
        </w:numPr>
        <w:rPr>
          <w:i/>
        </w:rPr>
      </w:pPr>
      <w:r w:rsidRPr="00CF5CBD">
        <w:rPr>
          <w:i/>
        </w:rPr>
        <w:t>K</w:t>
      </w:r>
      <w:r w:rsidR="00AD4352" w:rsidRPr="00CF5CBD">
        <w:rPr>
          <w:i/>
        </w:rPr>
        <w:t xml:space="preserve">ey </w:t>
      </w:r>
      <w:r w:rsidRPr="00CF5CBD">
        <w:rPr>
          <w:i/>
        </w:rPr>
        <w:t>Q</w:t>
      </w:r>
      <w:r w:rsidR="00AD4352" w:rsidRPr="00CF5CBD">
        <w:rPr>
          <w:i/>
        </w:rPr>
        <w:t xml:space="preserve">uestion </w:t>
      </w:r>
      <w:r w:rsidRPr="00CF5CBD">
        <w:rPr>
          <w:i/>
        </w:rPr>
        <w:t xml:space="preserve">5: Is the employment-based teacher </w:t>
      </w:r>
      <w:r w:rsidR="00DC01DE" w:rsidRPr="00CF5CBD">
        <w:rPr>
          <w:i/>
        </w:rPr>
        <w:t>training</w:t>
      </w:r>
      <w:r w:rsidRPr="00CF5CBD">
        <w:rPr>
          <w:i/>
        </w:rPr>
        <w:t xml:space="preserve"> </w:t>
      </w:r>
      <w:r w:rsidR="00DC01DE" w:rsidRPr="00CF5CBD">
        <w:rPr>
          <w:i/>
        </w:rPr>
        <w:t xml:space="preserve">adopted by Teach for Australia a </w:t>
      </w:r>
      <w:r w:rsidRPr="00CF5CBD">
        <w:rPr>
          <w:i/>
        </w:rPr>
        <w:t>cost effective</w:t>
      </w:r>
      <w:r w:rsidR="00DC01DE" w:rsidRPr="00CF5CBD">
        <w:rPr>
          <w:i/>
        </w:rPr>
        <w:t xml:space="preserve"> approach</w:t>
      </w:r>
      <w:r w:rsidRPr="00CF5CBD">
        <w:rPr>
          <w:i/>
        </w:rPr>
        <w:t>?</w:t>
      </w:r>
    </w:p>
    <w:p w:rsidR="00F91A97" w:rsidRDefault="00F91A97" w:rsidP="00F91A97">
      <w:pPr>
        <w:rPr>
          <w:lang w:val="en-AU"/>
        </w:rPr>
      </w:pPr>
      <w:r>
        <w:rPr>
          <w:lang w:val="en-AU"/>
        </w:rPr>
        <w:t>Due to the lack of comparative data on the outcomes of teacher education courses in terms of teacher effectiveness and teacher retention, it was not possible to conduct a cost-effectiveness analysis of the Pathway. Rather, the approach taken was to detail its relative costs and provide stakeholders’ views about outcomes.</w:t>
      </w:r>
    </w:p>
    <w:p w:rsidR="00F91A97" w:rsidRDefault="00F91A97" w:rsidP="00F91A97">
      <w:pPr>
        <w:rPr>
          <w:lang w:val="en-AU"/>
        </w:rPr>
      </w:pPr>
    </w:p>
    <w:p w:rsidR="000369FC" w:rsidRPr="00B33B83" w:rsidRDefault="00AD4352" w:rsidP="000369FC">
      <w:pPr>
        <w:rPr>
          <w:szCs w:val="22"/>
          <w:lang w:val="en-AU"/>
        </w:rPr>
      </w:pPr>
      <w:r>
        <w:rPr>
          <w:szCs w:val="22"/>
          <w:lang w:val="en-AU"/>
        </w:rPr>
        <w:t>In terms of teacher education t</w:t>
      </w:r>
      <w:r w:rsidR="000369FC" w:rsidRPr="00B323E7">
        <w:rPr>
          <w:szCs w:val="22"/>
          <w:lang w:val="en-AU"/>
        </w:rPr>
        <w:t xml:space="preserve">he TFA Pathway </w:t>
      </w:r>
      <w:r>
        <w:rPr>
          <w:szCs w:val="22"/>
          <w:lang w:val="en-AU"/>
        </w:rPr>
        <w:t xml:space="preserve">involves relatively high financial outlays by </w:t>
      </w:r>
      <w:r w:rsidR="000369FC" w:rsidRPr="00B323E7">
        <w:rPr>
          <w:szCs w:val="22"/>
          <w:lang w:val="en-AU"/>
        </w:rPr>
        <w:t xml:space="preserve">government. </w:t>
      </w:r>
      <w:r>
        <w:rPr>
          <w:szCs w:val="22"/>
          <w:lang w:val="en-AU"/>
        </w:rPr>
        <w:t xml:space="preserve">These relatively high costs are linked to the key elements of the Pathway, as well as the costs of establishing the Pathway and the relatively small number of Associates involved. </w:t>
      </w:r>
      <w:r w:rsidR="000369FC" w:rsidRPr="00B323E7">
        <w:rPr>
          <w:szCs w:val="22"/>
          <w:lang w:val="en-AU"/>
        </w:rPr>
        <w:t>Any reduction in the quality of the teacher education program is likely to be detrimental to the Pathway, although there may be scope for a reduction in the levels of support provided to Associates.</w:t>
      </w:r>
      <w:r w:rsidR="000369FC">
        <w:rPr>
          <w:szCs w:val="22"/>
          <w:lang w:val="en-AU"/>
        </w:rPr>
        <w:t xml:space="preserve"> The</w:t>
      </w:r>
      <w:r w:rsidR="000369FC" w:rsidRPr="00B323E7">
        <w:rPr>
          <w:szCs w:val="22"/>
          <w:lang w:val="en-AU"/>
        </w:rPr>
        <w:t xml:space="preserve"> perception schools have of Associates is very positive and, thus far, every school that has participated in the program would like to continue that association.</w:t>
      </w:r>
    </w:p>
    <w:p w:rsidR="000369FC" w:rsidRDefault="000369FC" w:rsidP="000369FC">
      <w:pPr>
        <w:rPr>
          <w:lang w:val="en-AU"/>
        </w:rPr>
      </w:pPr>
    </w:p>
    <w:p w:rsidR="000369FC" w:rsidRDefault="00F8383C" w:rsidP="000369FC">
      <w:pPr>
        <w:rPr>
          <w:szCs w:val="22"/>
          <w:lang w:val="en-AU"/>
        </w:rPr>
      </w:pPr>
      <w:r>
        <w:rPr>
          <w:szCs w:val="22"/>
          <w:lang w:val="en-AU"/>
        </w:rPr>
        <w:t>C</w:t>
      </w:r>
      <w:r w:rsidR="000369FC">
        <w:rPr>
          <w:szCs w:val="22"/>
          <w:lang w:val="en-AU"/>
        </w:rPr>
        <w:t>osts for Cohort 1 and 2 include</w:t>
      </w:r>
      <w:r>
        <w:rPr>
          <w:szCs w:val="22"/>
          <w:lang w:val="en-AU"/>
        </w:rPr>
        <w:t>d</w:t>
      </w:r>
      <w:r w:rsidR="000369FC">
        <w:rPr>
          <w:szCs w:val="22"/>
          <w:lang w:val="en-AU"/>
        </w:rPr>
        <w:t xml:space="preserve"> start-up costs that would not be repeated, particularly in the area of recruitment</w:t>
      </w:r>
      <w:r>
        <w:rPr>
          <w:szCs w:val="22"/>
          <w:lang w:val="en-AU"/>
        </w:rPr>
        <w:t xml:space="preserve"> processes</w:t>
      </w:r>
      <w:r w:rsidR="000369FC">
        <w:rPr>
          <w:szCs w:val="22"/>
          <w:lang w:val="en-AU"/>
        </w:rPr>
        <w:t xml:space="preserve">. There were also a limited number of vacancies made available by employers as they piloted the program and as such, potential economies of scale have yet to be realised. These factors are likely to have resulted in higher costs </w:t>
      </w:r>
      <w:r>
        <w:rPr>
          <w:szCs w:val="22"/>
          <w:lang w:val="en-AU"/>
        </w:rPr>
        <w:t xml:space="preserve">early on </w:t>
      </w:r>
      <w:r w:rsidR="000369FC">
        <w:rPr>
          <w:szCs w:val="22"/>
          <w:lang w:val="en-AU"/>
        </w:rPr>
        <w:t>than would be the case in future cohorts</w:t>
      </w:r>
      <w:r w:rsidR="001C2916">
        <w:rPr>
          <w:szCs w:val="22"/>
          <w:lang w:val="en-AU"/>
        </w:rPr>
        <w:t>.</w:t>
      </w:r>
    </w:p>
    <w:p w:rsidR="000369FC" w:rsidRDefault="000369FC" w:rsidP="000369FC">
      <w:pPr>
        <w:rPr>
          <w:szCs w:val="22"/>
          <w:lang w:val="en-AU"/>
        </w:rPr>
      </w:pPr>
    </w:p>
    <w:p w:rsidR="00E46FCF" w:rsidRDefault="00F8383C" w:rsidP="00E46FCF">
      <w:pPr>
        <w:rPr>
          <w:szCs w:val="22"/>
          <w:lang w:val="en-AU"/>
        </w:rPr>
      </w:pPr>
      <w:r>
        <w:rPr>
          <w:szCs w:val="22"/>
          <w:lang w:val="en-AU"/>
        </w:rPr>
        <w:t>Nevertheless, i</w:t>
      </w:r>
      <w:r w:rsidR="00E46FCF">
        <w:rPr>
          <w:szCs w:val="22"/>
          <w:lang w:val="en-AU"/>
        </w:rPr>
        <w:t>t remains the case that</w:t>
      </w:r>
      <w:r w:rsidR="00E46FCF" w:rsidRPr="00B323E7">
        <w:rPr>
          <w:szCs w:val="22"/>
          <w:lang w:val="en-AU"/>
        </w:rPr>
        <w:t xml:space="preserve"> the cost of </w:t>
      </w:r>
      <w:r w:rsidR="00E46FCF">
        <w:rPr>
          <w:szCs w:val="22"/>
          <w:lang w:val="en-AU"/>
        </w:rPr>
        <w:t xml:space="preserve">recruitment, </w:t>
      </w:r>
      <w:r w:rsidR="00E46FCF" w:rsidRPr="00B323E7">
        <w:rPr>
          <w:szCs w:val="22"/>
          <w:lang w:val="en-AU"/>
        </w:rPr>
        <w:t xml:space="preserve">a quality teacher education component and Associate support </w:t>
      </w:r>
      <w:r w:rsidR="00E46FCF">
        <w:rPr>
          <w:szCs w:val="22"/>
          <w:lang w:val="en-AU"/>
        </w:rPr>
        <w:t>is</w:t>
      </w:r>
      <w:r w:rsidR="00E46FCF" w:rsidRPr="00B323E7">
        <w:rPr>
          <w:szCs w:val="22"/>
          <w:lang w:val="en-AU"/>
        </w:rPr>
        <w:t xml:space="preserve"> high</w:t>
      </w:r>
      <w:r w:rsidR="00E46FCF">
        <w:rPr>
          <w:szCs w:val="22"/>
          <w:lang w:val="en-AU"/>
        </w:rPr>
        <w:t xml:space="preserve"> relative to other pathways into teaching</w:t>
      </w:r>
      <w:r w:rsidR="00E46FCF" w:rsidRPr="00B323E7">
        <w:rPr>
          <w:szCs w:val="22"/>
          <w:lang w:val="en-AU"/>
        </w:rPr>
        <w:t xml:space="preserve">. </w:t>
      </w:r>
      <w:r w:rsidR="00E46FCF">
        <w:rPr>
          <w:szCs w:val="22"/>
          <w:lang w:val="en-AU"/>
        </w:rPr>
        <w:t>School-based and academic evidence suggests that Associates are greatly valued by their school community. Principals of a percentage of schools have indicated that they struggle to attract young, high-quality t</w:t>
      </w:r>
      <w:r>
        <w:rPr>
          <w:szCs w:val="22"/>
          <w:lang w:val="en-AU"/>
        </w:rPr>
        <w:t>eachers and that the program’s two</w:t>
      </w:r>
      <w:r w:rsidR="00E46FCF">
        <w:rPr>
          <w:szCs w:val="22"/>
          <w:lang w:val="en-AU"/>
        </w:rPr>
        <w:t>-year placement strategy is advantageous to participant schools.</w:t>
      </w:r>
    </w:p>
    <w:p w:rsidR="00F8383C" w:rsidRDefault="00F8383C" w:rsidP="00F8383C">
      <w:pPr>
        <w:rPr>
          <w:lang w:val="en-AU"/>
        </w:rPr>
      </w:pPr>
      <w:r w:rsidRPr="005872AA">
        <w:rPr>
          <w:lang w:val="en-AU"/>
        </w:rPr>
        <w:lastRenderedPageBreak/>
        <w:t>The available</w:t>
      </w:r>
      <w:r>
        <w:rPr>
          <w:lang w:val="en-AU"/>
        </w:rPr>
        <w:t xml:space="preserve"> evidence, however, suggests that not all universities currently attract highly academically capable candidates, and the issue of placement remains: there is no incentive in traditional pathways for high quality candidates to choose regional, rural and hard-to-staff schools, nor do schools themselves have the budget to advertise or provide incentives to encourage high quality applicants.</w:t>
      </w:r>
    </w:p>
    <w:p w:rsidR="00F8383C" w:rsidRDefault="00F8383C" w:rsidP="00F8383C">
      <w:pPr>
        <w:rPr>
          <w:lang w:val="en-AU"/>
        </w:rPr>
      </w:pPr>
    </w:p>
    <w:p w:rsidR="001668F1" w:rsidRDefault="001668F1" w:rsidP="001668F1">
      <w:pPr>
        <w:rPr>
          <w:lang w:val="en-AU"/>
        </w:rPr>
      </w:pPr>
      <w:r w:rsidRPr="00B323E7">
        <w:rPr>
          <w:lang w:val="en-AU"/>
        </w:rPr>
        <w:t>While some misgivings about Associates’ first few weeks as teachers have been expressed by stakeholders there was one notable caveat and this was a favourable comparison with recent graduates</w:t>
      </w:r>
      <w:r w:rsidR="00F8383C">
        <w:rPr>
          <w:lang w:val="en-AU"/>
        </w:rPr>
        <w:t xml:space="preserve"> from other programs</w:t>
      </w:r>
      <w:r w:rsidRPr="00B323E7">
        <w:rPr>
          <w:lang w:val="en-AU"/>
        </w:rPr>
        <w:t>. Some School Personnel indicated that Associates started slightly behind other beginning teachers but caught up well within the first one to two terms. Others indicated that they were on a par or better than graduates of other teacher education programs</w:t>
      </w:r>
      <w:r>
        <w:rPr>
          <w:lang w:val="en-AU"/>
        </w:rPr>
        <w:t xml:space="preserve"> with which they had experience even within the first weeks</w:t>
      </w:r>
      <w:r w:rsidRPr="00B323E7">
        <w:rPr>
          <w:lang w:val="en-AU"/>
        </w:rPr>
        <w:t>.</w:t>
      </w:r>
    </w:p>
    <w:p w:rsidR="00E46FCF" w:rsidRDefault="00E46FCF" w:rsidP="00E46FCF">
      <w:pPr>
        <w:rPr>
          <w:lang w:val="en-AU"/>
        </w:rPr>
      </w:pPr>
    </w:p>
    <w:p w:rsidR="000369FC" w:rsidRDefault="000369FC" w:rsidP="00630B02">
      <w:pPr>
        <w:rPr>
          <w:szCs w:val="22"/>
          <w:lang w:val="en-AU"/>
        </w:rPr>
      </w:pPr>
      <w:r w:rsidRPr="00B323E7">
        <w:rPr>
          <w:szCs w:val="22"/>
          <w:lang w:val="en-AU"/>
        </w:rPr>
        <w:t>The specific focus of the program, beyond getting top tier graduates into teaching, is placing them into schools serving disadvantaged communities</w:t>
      </w:r>
      <w:r>
        <w:rPr>
          <w:szCs w:val="22"/>
          <w:lang w:val="en-AU"/>
        </w:rPr>
        <w:t xml:space="preserve">, </w:t>
      </w:r>
      <w:r w:rsidR="00630B02">
        <w:rPr>
          <w:szCs w:val="22"/>
          <w:lang w:val="en-AU"/>
        </w:rPr>
        <w:t xml:space="preserve">in </w:t>
      </w:r>
      <w:r>
        <w:rPr>
          <w:szCs w:val="22"/>
          <w:lang w:val="en-AU"/>
        </w:rPr>
        <w:t xml:space="preserve">both metropolitan and regional areas. School eligibility for participation in the program </w:t>
      </w:r>
      <w:r>
        <w:t>is based on the relative disadvantage of students in both socioeconomic and school performance measures.</w:t>
      </w:r>
      <w:r>
        <w:rPr>
          <w:szCs w:val="22"/>
          <w:lang w:val="en-AU"/>
        </w:rPr>
        <w:t xml:space="preserve"> Generally </w:t>
      </w:r>
      <w:r>
        <w:t>schools are selected from within the bottom 50 per cent of state or national measures of socioeconomic disadvantage. </w:t>
      </w:r>
    </w:p>
    <w:p w:rsidR="000369FC" w:rsidRDefault="000369FC" w:rsidP="000369FC">
      <w:pPr>
        <w:rPr>
          <w:szCs w:val="22"/>
          <w:lang w:val="en-AU"/>
        </w:rPr>
      </w:pPr>
    </w:p>
    <w:p w:rsidR="000369FC" w:rsidRDefault="000369FC" w:rsidP="000369FC">
      <w:pPr>
        <w:rPr>
          <w:szCs w:val="22"/>
          <w:lang w:val="en-AU"/>
        </w:rPr>
      </w:pPr>
      <w:r w:rsidRPr="00B323E7">
        <w:rPr>
          <w:szCs w:val="22"/>
          <w:lang w:val="en-AU"/>
        </w:rPr>
        <w:t>The response from participant schools has been very positive. They have been impressed with the calibre of the Associates assigned to them and every participating school with a vacancy has requested another Associate.</w:t>
      </w:r>
    </w:p>
    <w:p w:rsidR="000369FC" w:rsidRDefault="000369FC" w:rsidP="000369FC">
      <w:pPr>
        <w:rPr>
          <w:szCs w:val="22"/>
          <w:lang w:val="en-AU"/>
        </w:rPr>
      </w:pPr>
    </w:p>
    <w:p w:rsidR="000369FC" w:rsidRDefault="000369FC" w:rsidP="000369FC">
      <w:pPr>
        <w:rPr>
          <w:szCs w:val="22"/>
          <w:lang w:val="en-AU"/>
        </w:rPr>
      </w:pPr>
      <w:r>
        <w:rPr>
          <w:szCs w:val="22"/>
          <w:lang w:val="en-AU"/>
        </w:rPr>
        <w:t>The deliberate placement of Associates for two years in schools that struggle to attract high-quality applicants is one of the strengths of the TFA Pathway. The ongoing low number of placements is, however, a cause for concern in terms of cost effectiveness.</w:t>
      </w:r>
    </w:p>
    <w:p w:rsidR="000369FC" w:rsidRDefault="000369FC" w:rsidP="000369FC">
      <w:pPr>
        <w:rPr>
          <w:szCs w:val="22"/>
          <w:lang w:val="en-AU"/>
        </w:rPr>
      </w:pPr>
    </w:p>
    <w:p w:rsidR="000369FC" w:rsidRPr="00B323E7" w:rsidRDefault="000369FC" w:rsidP="000369FC">
      <w:pPr>
        <w:rPr>
          <w:lang w:val="en-AU"/>
        </w:rPr>
      </w:pPr>
      <w:r w:rsidRPr="00B323E7">
        <w:rPr>
          <w:szCs w:val="22"/>
          <w:lang w:val="en-AU"/>
        </w:rPr>
        <w:t xml:space="preserve">A significant proportion of program resources </w:t>
      </w:r>
      <w:proofErr w:type="gramStart"/>
      <w:r w:rsidRPr="00B323E7">
        <w:rPr>
          <w:szCs w:val="22"/>
          <w:lang w:val="en-AU"/>
        </w:rPr>
        <w:t>is</w:t>
      </w:r>
      <w:proofErr w:type="gramEnd"/>
      <w:r w:rsidRPr="00B323E7">
        <w:rPr>
          <w:szCs w:val="22"/>
          <w:lang w:val="en-AU"/>
        </w:rPr>
        <w:t xml:space="preserve"> spent on support. </w:t>
      </w:r>
      <w:r>
        <w:rPr>
          <w:szCs w:val="22"/>
          <w:lang w:val="en-AU"/>
        </w:rPr>
        <w:t>Stakeholders have indicated that h</w:t>
      </w:r>
      <w:r w:rsidRPr="00B323E7">
        <w:rPr>
          <w:szCs w:val="22"/>
          <w:lang w:val="en-AU"/>
        </w:rPr>
        <w:t>igh levels of support, particularly in the initial stages of the Pathway, are necessary and are generally effective in helping Associates manage their new role, survive, and thrive in the classroom.</w:t>
      </w:r>
      <w:r w:rsidRPr="00B323E7">
        <w:rPr>
          <w:lang w:val="en-AU"/>
        </w:rPr>
        <w:t xml:space="preserve"> </w:t>
      </w:r>
      <w:r w:rsidRPr="00B323E7">
        <w:rPr>
          <w:szCs w:val="22"/>
          <w:lang w:val="en-AU"/>
        </w:rPr>
        <w:t xml:space="preserve">The two separate roles </w:t>
      </w:r>
      <w:r>
        <w:rPr>
          <w:szCs w:val="22"/>
          <w:lang w:val="en-AU"/>
        </w:rPr>
        <w:t xml:space="preserve">of Clinical Specialist and Training and Leadership Adviser </w:t>
      </w:r>
      <w:proofErr w:type="gramStart"/>
      <w:r w:rsidRPr="00B323E7">
        <w:rPr>
          <w:szCs w:val="22"/>
          <w:lang w:val="en-AU"/>
        </w:rPr>
        <w:t>has</w:t>
      </w:r>
      <w:proofErr w:type="gramEnd"/>
      <w:r w:rsidRPr="00B323E7">
        <w:rPr>
          <w:szCs w:val="22"/>
          <w:lang w:val="en-AU"/>
        </w:rPr>
        <w:t xml:space="preserve"> increased the cost of support as a proportion of total program costs. </w:t>
      </w:r>
      <w:r>
        <w:rPr>
          <w:szCs w:val="22"/>
          <w:lang w:val="en-AU"/>
        </w:rPr>
        <w:t xml:space="preserve">It is not clear at present that the </w:t>
      </w:r>
      <w:r w:rsidRPr="00B323E7">
        <w:rPr>
          <w:szCs w:val="22"/>
          <w:lang w:val="en-AU"/>
        </w:rPr>
        <w:t xml:space="preserve">additional </w:t>
      </w:r>
      <w:r>
        <w:rPr>
          <w:szCs w:val="22"/>
          <w:lang w:val="en-AU"/>
        </w:rPr>
        <w:t xml:space="preserve">resources required in this area are </w:t>
      </w:r>
      <w:r w:rsidRPr="00B323E7">
        <w:rPr>
          <w:szCs w:val="22"/>
          <w:lang w:val="en-AU"/>
        </w:rPr>
        <w:t>warranted.</w:t>
      </w:r>
    </w:p>
    <w:p w:rsidR="000369FC" w:rsidRDefault="000369FC" w:rsidP="000369FC">
      <w:pPr>
        <w:rPr>
          <w:lang w:val="en-AU"/>
        </w:rPr>
      </w:pPr>
    </w:p>
    <w:p w:rsidR="000369FC" w:rsidRPr="00CF5CBD" w:rsidRDefault="000369FC" w:rsidP="00CF5CBD">
      <w:pPr>
        <w:pStyle w:val="Heading3"/>
        <w:numPr>
          <w:ilvl w:val="0"/>
          <w:numId w:val="0"/>
        </w:numPr>
        <w:rPr>
          <w:i/>
        </w:rPr>
      </w:pPr>
      <w:r w:rsidRPr="00CF5CBD">
        <w:rPr>
          <w:i/>
        </w:rPr>
        <w:t>K</w:t>
      </w:r>
      <w:r w:rsidR="00834074" w:rsidRPr="00CF5CBD">
        <w:rPr>
          <w:i/>
        </w:rPr>
        <w:t xml:space="preserve">ey </w:t>
      </w:r>
      <w:r w:rsidRPr="00CF5CBD">
        <w:rPr>
          <w:i/>
        </w:rPr>
        <w:t>Q</w:t>
      </w:r>
      <w:r w:rsidR="00834074" w:rsidRPr="00CF5CBD">
        <w:rPr>
          <w:i/>
        </w:rPr>
        <w:t xml:space="preserve">uestion </w:t>
      </w:r>
      <w:r w:rsidRPr="00CF5CBD">
        <w:rPr>
          <w:i/>
        </w:rPr>
        <w:t>6: What features of the TFA Pathway have a positive impact on the quality of teaching and what aspects of it can inform teaching approaches or teacher education in Australia?</w:t>
      </w:r>
    </w:p>
    <w:p w:rsidR="000369FC" w:rsidRPr="00B323E7" w:rsidRDefault="000369FC" w:rsidP="000369FC">
      <w:pPr>
        <w:rPr>
          <w:lang w:val="en-AU"/>
        </w:rPr>
      </w:pPr>
      <w:r w:rsidRPr="00B323E7">
        <w:rPr>
          <w:lang w:val="en-AU"/>
        </w:rPr>
        <w:t>Elements of this question are discussed in the other key questions. The most notable features are:</w:t>
      </w:r>
    </w:p>
    <w:p w:rsidR="000369FC" w:rsidRPr="00B323E7" w:rsidRDefault="000369FC" w:rsidP="00A235C0">
      <w:pPr>
        <w:pStyle w:val="ListParagraph"/>
        <w:numPr>
          <w:ilvl w:val="0"/>
          <w:numId w:val="38"/>
        </w:numPr>
        <w:rPr>
          <w:sz w:val="24"/>
        </w:rPr>
      </w:pPr>
      <w:r w:rsidRPr="00B323E7">
        <w:rPr>
          <w:sz w:val="24"/>
        </w:rPr>
        <w:t>The selection process and rigorous selection criteria;</w:t>
      </w:r>
    </w:p>
    <w:p w:rsidR="000369FC" w:rsidRPr="00B323E7" w:rsidRDefault="000369FC" w:rsidP="00A235C0">
      <w:pPr>
        <w:pStyle w:val="ListParagraph"/>
        <w:numPr>
          <w:ilvl w:val="0"/>
          <w:numId w:val="38"/>
        </w:numPr>
        <w:rPr>
          <w:sz w:val="24"/>
        </w:rPr>
      </w:pPr>
      <w:r w:rsidRPr="00B323E7">
        <w:rPr>
          <w:sz w:val="24"/>
        </w:rPr>
        <w:t>The clinical model of practice integrated with theory over an extended period;</w:t>
      </w:r>
    </w:p>
    <w:p w:rsidR="000369FC" w:rsidRDefault="000369FC" w:rsidP="00A235C0">
      <w:pPr>
        <w:pStyle w:val="ListParagraph"/>
        <w:numPr>
          <w:ilvl w:val="0"/>
          <w:numId w:val="38"/>
        </w:numPr>
        <w:rPr>
          <w:sz w:val="24"/>
        </w:rPr>
      </w:pPr>
      <w:r w:rsidRPr="00B323E7">
        <w:rPr>
          <w:sz w:val="24"/>
        </w:rPr>
        <w:t xml:space="preserve">High levels of support – supportive schools, the in-school Mentor, CS and </w:t>
      </w:r>
      <w:proofErr w:type="spellStart"/>
      <w:r w:rsidRPr="00B323E7">
        <w:rPr>
          <w:sz w:val="24"/>
        </w:rPr>
        <w:t>TLA</w:t>
      </w:r>
      <w:proofErr w:type="spellEnd"/>
      <w:r w:rsidR="00630B02">
        <w:rPr>
          <w:sz w:val="24"/>
        </w:rPr>
        <w:t>; and</w:t>
      </w:r>
    </w:p>
    <w:p w:rsidR="000369FC" w:rsidRPr="00684722" w:rsidRDefault="000369FC" w:rsidP="00A235C0">
      <w:pPr>
        <w:pStyle w:val="ListParagraph"/>
        <w:numPr>
          <w:ilvl w:val="0"/>
          <w:numId w:val="38"/>
        </w:numPr>
        <w:rPr>
          <w:sz w:val="24"/>
        </w:rPr>
      </w:pPr>
      <w:r>
        <w:rPr>
          <w:sz w:val="24"/>
        </w:rPr>
        <w:t>The development of a community of Associates</w:t>
      </w:r>
      <w:r w:rsidRPr="00684722">
        <w:rPr>
          <w:sz w:val="24"/>
        </w:rPr>
        <w:t>.</w:t>
      </w:r>
    </w:p>
    <w:p w:rsidR="000369FC" w:rsidRDefault="000369FC" w:rsidP="000369FC">
      <w:pPr>
        <w:rPr>
          <w:lang w:val="en-AU"/>
        </w:rPr>
      </w:pPr>
    </w:p>
    <w:p w:rsidR="009B588E" w:rsidRDefault="009B588E">
      <w:pPr>
        <w:jc w:val="left"/>
        <w:rPr>
          <w:lang w:val="en-AU"/>
        </w:rPr>
      </w:pPr>
      <w:r>
        <w:rPr>
          <w:lang w:val="en-AU"/>
        </w:rPr>
        <w:br w:type="page"/>
      </w:r>
    </w:p>
    <w:p w:rsidR="00E46FCF" w:rsidRDefault="00E46FCF" w:rsidP="00E46FCF">
      <w:pPr>
        <w:rPr>
          <w:lang w:val="en-AU"/>
        </w:rPr>
      </w:pPr>
      <w:r>
        <w:rPr>
          <w:lang w:val="en-AU"/>
        </w:rPr>
        <w:lastRenderedPageBreak/>
        <w:t xml:space="preserve">In highlighting these elements, it is worth first noting that they form parts of a cohesive program. Consideration would need to be given to the extent to which any of these elements, </w:t>
      </w:r>
      <w:r w:rsidR="00F91A97">
        <w:rPr>
          <w:lang w:val="en-AU"/>
        </w:rPr>
        <w:t xml:space="preserve">if implemented elsewhere </w:t>
      </w:r>
      <w:r>
        <w:rPr>
          <w:lang w:val="en-AU"/>
        </w:rPr>
        <w:t>in isolation</w:t>
      </w:r>
      <w:r w:rsidR="00F91A97">
        <w:rPr>
          <w:lang w:val="en-AU"/>
        </w:rPr>
        <w:t xml:space="preserve"> from the other elements</w:t>
      </w:r>
      <w:r>
        <w:rPr>
          <w:lang w:val="en-AU"/>
        </w:rPr>
        <w:t>, would have an impact.</w:t>
      </w:r>
    </w:p>
    <w:p w:rsidR="00E46FCF" w:rsidRPr="00B323E7" w:rsidRDefault="00E46FCF" w:rsidP="000369FC">
      <w:pPr>
        <w:rPr>
          <w:lang w:val="en-AU"/>
        </w:rPr>
      </w:pPr>
    </w:p>
    <w:p w:rsidR="000369FC" w:rsidRPr="00B323E7" w:rsidRDefault="000369FC" w:rsidP="000369FC">
      <w:pPr>
        <w:rPr>
          <w:lang w:val="en-AU"/>
        </w:rPr>
      </w:pPr>
      <w:r w:rsidRPr="00B323E7">
        <w:rPr>
          <w:lang w:val="en-AU"/>
        </w:rPr>
        <w:t xml:space="preserve">The TFA Pathway selection process recruits graduates with academic achievement substantially above that required by many secondary teacher education courses. </w:t>
      </w:r>
      <w:r>
        <w:rPr>
          <w:lang w:val="en-AU"/>
        </w:rPr>
        <w:t>T</w:t>
      </w:r>
      <w:r w:rsidRPr="00B323E7">
        <w:rPr>
          <w:lang w:val="en-AU"/>
        </w:rPr>
        <w:t>he selection criteria include demonstrable ability to communicate confidently, to show resilience, tenacity and optimism, effective organisation, problem solving and openness to learning.</w:t>
      </w:r>
    </w:p>
    <w:p w:rsidR="000369FC" w:rsidRPr="00B323E7" w:rsidRDefault="000369FC" w:rsidP="000369FC">
      <w:pPr>
        <w:rPr>
          <w:lang w:val="en-AU"/>
        </w:rPr>
      </w:pPr>
    </w:p>
    <w:p w:rsidR="000369FC" w:rsidRDefault="000369FC" w:rsidP="000369FC">
      <w:pPr>
        <w:rPr>
          <w:lang w:val="en-AU"/>
        </w:rPr>
      </w:pPr>
      <w:r w:rsidRPr="00B323E7">
        <w:rPr>
          <w:lang w:val="en-AU"/>
        </w:rPr>
        <w:t xml:space="preserve">The need for a selection process that assesses a broad range of competencies required for teaching rather than relying solely on previous academic performance has been recognised by previous reports into teacher education. </w:t>
      </w:r>
    </w:p>
    <w:p w:rsidR="000369FC" w:rsidRDefault="000369FC" w:rsidP="000369FC">
      <w:pPr>
        <w:rPr>
          <w:lang w:val="en-AU"/>
        </w:rPr>
      </w:pPr>
    </w:p>
    <w:p w:rsidR="000369FC" w:rsidRDefault="000369FC" w:rsidP="000369FC">
      <w:pPr>
        <w:rPr>
          <w:lang w:val="en-AU"/>
        </w:rPr>
      </w:pPr>
      <w:r w:rsidRPr="00B323E7">
        <w:rPr>
          <w:lang w:val="en-AU"/>
        </w:rPr>
        <w:t>The TFA Pathway is an employment-based pathway into teaching that requires Associates to complete a two-year course and there has been considerable effort to</w:t>
      </w:r>
      <w:r>
        <w:rPr>
          <w:lang w:val="en-AU"/>
        </w:rPr>
        <w:t xml:space="preserve"> integrate theory and practice.</w:t>
      </w:r>
    </w:p>
    <w:p w:rsidR="000369FC" w:rsidRDefault="000369FC" w:rsidP="000369FC">
      <w:pPr>
        <w:rPr>
          <w:lang w:val="en-AU"/>
        </w:rPr>
      </w:pPr>
    </w:p>
    <w:p w:rsidR="000369FC" w:rsidRDefault="000369FC" w:rsidP="000369FC">
      <w:pPr>
        <w:rPr>
          <w:lang w:val="en-AU"/>
        </w:rPr>
      </w:pPr>
      <w:r w:rsidRPr="00B323E7">
        <w:rPr>
          <w:lang w:val="en-AU"/>
        </w:rPr>
        <w:t>Associates are supported directly and formally by the school, with a dedicated mentor</w:t>
      </w:r>
      <w:r>
        <w:rPr>
          <w:lang w:val="en-AU"/>
        </w:rPr>
        <w:t xml:space="preserve">. They </w:t>
      </w:r>
      <w:r w:rsidRPr="00B323E7">
        <w:rPr>
          <w:lang w:val="en-AU"/>
        </w:rPr>
        <w:t xml:space="preserve">are also supported by </w:t>
      </w:r>
      <w:proofErr w:type="spellStart"/>
      <w:r w:rsidRPr="00B323E7">
        <w:rPr>
          <w:lang w:val="en-AU"/>
        </w:rPr>
        <w:t>MGSE</w:t>
      </w:r>
      <w:proofErr w:type="spellEnd"/>
      <w:r w:rsidRPr="00B323E7">
        <w:rPr>
          <w:lang w:val="en-AU"/>
        </w:rPr>
        <w:t xml:space="preserve">, both by lecturers and subject area specialists available by email and the Clinical Specialists who regularly </w:t>
      </w:r>
      <w:r>
        <w:rPr>
          <w:lang w:val="en-AU"/>
        </w:rPr>
        <w:t>observe classes and</w:t>
      </w:r>
      <w:r w:rsidRPr="00B323E7">
        <w:rPr>
          <w:lang w:val="en-AU"/>
        </w:rPr>
        <w:t xml:space="preserve"> provide advice</w:t>
      </w:r>
      <w:r>
        <w:rPr>
          <w:lang w:val="en-AU"/>
        </w:rPr>
        <w:t xml:space="preserve"> on integrating theory and practice.</w:t>
      </w:r>
      <w:r w:rsidRPr="00B323E7">
        <w:rPr>
          <w:lang w:val="en-AU"/>
        </w:rPr>
        <w:t xml:space="preserve"> In addition, they are supported by TFA Training and Leadership Advisers who also observe classes and provide feedback using a leadership framework. Associates also support each other and have grown a community of practice allowing them to share practical and personal advice.</w:t>
      </w:r>
    </w:p>
    <w:p w:rsidR="000369FC" w:rsidRDefault="000369FC" w:rsidP="000369FC">
      <w:pPr>
        <w:rPr>
          <w:lang w:val="en-AU"/>
        </w:rPr>
      </w:pPr>
    </w:p>
    <w:p w:rsidR="000369FC" w:rsidRDefault="000369FC" w:rsidP="000369FC">
      <w:r>
        <w:t>Aspects of the evaluation of the TFA Pathway that may inform teaching approaches or teacher education in Australia include the following:</w:t>
      </w:r>
    </w:p>
    <w:p w:rsidR="000369FC" w:rsidRPr="000369FC" w:rsidRDefault="000369FC" w:rsidP="00A235C0">
      <w:pPr>
        <w:pStyle w:val="ListParagraph"/>
        <w:numPr>
          <w:ilvl w:val="0"/>
          <w:numId w:val="35"/>
        </w:numPr>
        <w:rPr>
          <w:sz w:val="24"/>
        </w:rPr>
      </w:pPr>
      <w:r w:rsidRPr="000369FC">
        <w:rPr>
          <w:sz w:val="24"/>
        </w:rPr>
        <w:t>Attraction of high quality applicants through appealing to social justice and through a quality, exclusive graduate recruitment process. Includes the attraction of applicants in shortage areas such as science and mathematics.</w:t>
      </w:r>
    </w:p>
    <w:p w:rsidR="000369FC" w:rsidRPr="000369FC" w:rsidRDefault="000369FC" w:rsidP="00A235C0">
      <w:pPr>
        <w:pStyle w:val="ListParagraph"/>
        <w:numPr>
          <w:ilvl w:val="0"/>
          <w:numId w:val="35"/>
        </w:numPr>
        <w:rPr>
          <w:sz w:val="24"/>
        </w:rPr>
      </w:pPr>
      <w:r w:rsidRPr="000369FC">
        <w:rPr>
          <w:sz w:val="24"/>
        </w:rPr>
        <w:t>Employment-based training, offering high quality training while working and a reasonable salary (which can also attract career changers and other applicants who would not be able to afford to take time out of the workforce to train.</w:t>
      </w:r>
    </w:p>
    <w:p w:rsidR="000369FC" w:rsidRPr="000369FC" w:rsidRDefault="000369FC" w:rsidP="00A235C0">
      <w:pPr>
        <w:pStyle w:val="ListParagraph"/>
        <w:numPr>
          <w:ilvl w:val="0"/>
          <w:numId w:val="35"/>
        </w:numPr>
        <w:rPr>
          <w:sz w:val="24"/>
        </w:rPr>
      </w:pPr>
      <w:r w:rsidRPr="000369FC">
        <w:rPr>
          <w:sz w:val="24"/>
        </w:rPr>
        <w:t>Partnerships with jurisdictions and schools serving disadvantaged communities to offer courses and incentives to attract quality candidates.</w:t>
      </w:r>
    </w:p>
    <w:p w:rsidR="000369FC" w:rsidRPr="000369FC" w:rsidRDefault="000369FC" w:rsidP="00A235C0">
      <w:pPr>
        <w:pStyle w:val="ListParagraph"/>
        <w:numPr>
          <w:ilvl w:val="0"/>
          <w:numId w:val="35"/>
        </w:numPr>
        <w:rPr>
          <w:sz w:val="24"/>
        </w:rPr>
      </w:pPr>
      <w:r w:rsidRPr="000369FC">
        <w:rPr>
          <w:sz w:val="24"/>
        </w:rPr>
        <w:t>High quality in-school mentoring, including time-release for mentors may assist in reinvigorating mid-career teachers and improving the confidence and retention rates of early-career teachers.</w:t>
      </w:r>
    </w:p>
    <w:p w:rsidR="000369FC" w:rsidRPr="000369FC" w:rsidRDefault="000369FC" w:rsidP="00A235C0">
      <w:pPr>
        <w:pStyle w:val="ListParagraph"/>
        <w:numPr>
          <w:ilvl w:val="0"/>
          <w:numId w:val="35"/>
        </w:numPr>
        <w:rPr>
          <w:sz w:val="24"/>
        </w:rPr>
      </w:pPr>
      <w:r w:rsidRPr="000369FC">
        <w:rPr>
          <w:sz w:val="24"/>
        </w:rPr>
        <w:t>An initial lighter teaching load for new graduates, time for planning and reflection, ongoing professional support both in-school and from the university or provider of the initial teacher education, may also assist in early career retention and development.</w:t>
      </w:r>
    </w:p>
    <w:p w:rsidR="000369FC" w:rsidRPr="000369FC" w:rsidRDefault="000369FC" w:rsidP="00A235C0">
      <w:pPr>
        <w:pStyle w:val="ListParagraph"/>
        <w:numPr>
          <w:ilvl w:val="0"/>
          <w:numId w:val="35"/>
        </w:numPr>
        <w:rPr>
          <w:sz w:val="24"/>
        </w:rPr>
      </w:pPr>
      <w:r w:rsidRPr="000369FC">
        <w:rPr>
          <w:sz w:val="24"/>
        </w:rPr>
        <w:t>The development of closer ties between university course participants and subject specialists, once they are alumni, may have potential benefits.</w:t>
      </w:r>
    </w:p>
    <w:p w:rsidR="000369FC" w:rsidRPr="000369FC" w:rsidRDefault="000369FC" w:rsidP="00A235C0">
      <w:pPr>
        <w:pStyle w:val="ListParagraph"/>
        <w:numPr>
          <w:ilvl w:val="0"/>
          <w:numId w:val="35"/>
        </w:numPr>
        <w:rPr>
          <w:sz w:val="24"/>
        </w:rPr>
      </w:pPr>
      <w:r w:rsidRPr="000369FC">
        <w:rPr>
          <w:sz w:val="24"/>
        </w:rPr>
        <w:t>The inclusion of units on school leadership may encourage greater awareness and participation for early career teachers in school.</w:t>
      </w:r>
    </w:p>
    <w:p w:rsidR="000369FC" w:rsidRPr="000369FC" w:rsidRDefault="000369FC" w:rsidP="00A235C0">
      <w:pPr>
        <w:pStyle w:val="ListParagraph"/>
        <w:numPr>
          <w:ilvl w:val="0"/>
          <w:numId w:val="35"/>
        </w:numPr>
        <w:rPr>
          <w:sz w:val="24"/>
        </w:rPr>
      </w:pPr>
      <w:r w:rsidRPr="000369FC">
        <w:rPr>
          <w:sz w:val="24"/>
        </w:rPr>
        <w:t xml:space="preserve">New employment-based pathways </w:t>
      </w:r>
      <w:r w:rsidR="00F91A97">
        <w:rPr>
          <w:sz w:val="24"/>
        </w:rPr>
        <w:t xml:space="preserve">will </w:t>
      </w:r>
      <w:r w:rsidRPr="000369FC">
        <w:rPr>
          <w:sz w:val="24"/>
        </w:rPr>
        <w:t>need to consider the extent of training and supervised practice required prior to commencing an appointment at a school.</w:t>
      </w:r>
    </w:p>
    <w:p w:rsidR="006D6D16" w:rsidRPr="00B323E7" w:rsidRDefault="006D6D16" w:rsidP="006D6D16">
      <w:pPr>
        <w:rPr>
          <w:lang w:val="en-AU"/>
        </w:rPr>
        <w:sectPr w:rsidR="006D6D16" w:rsidRPr="00B323E7" w:rsidSect="00EB5AE1">
          <w:type w:val="continuous"/>
          <w:pgSz w:w="11907" w:h="16840" w:code="9"/>
          <w:pgMar w:top="1440" w:right="1418" w:bottom="1440" w:left="1701" w:header="709" w:footer="709" w:gutter="0"/>
          <w:pgNumType w:fmt="lowerRoman"/>
          <w:cols w:space="708"/>
          <w:titlePg/>
          <w:docGrid w:linePitch="360"/>
        </w:sectPr>
      </w:pPr>
    </w:p>
    <w:p w:rsidR="006D6D16" w:rsidRPr="00B323E7" w:rsidRDefault="005673DC" w:rsidP="006D6D16">
      <w:pPr>
        <w:pStyle w:val="Heading1"/>
        <w:rPr>
          <w:lang w:val="en-AU"/>
        </w:rPr>
      </w:pPr>
      <w:bookmarkStart w:id="14" w:name="_Toc314217801"/>
      <w:bookmarkStart w:id="15" w:name="_Toc379544099"/>
      <w:r>
        <w:rPr>
          <w:lang w:val="en-AU"/>
        </w:rPr>
        <w:lastRenderedPageBreak/>
        <w:t>Setting the S</w:t>
      </w:r>
      <w:r w:rsidR="006D6D16" w:rsidRPr="00B323E7">
        <w:rPr>
          <w:lang w:val="en-AU"/>
        </w:rPr>
        <w:t>cene</w:t>
      </w:r>
      <w:bookmarkEnd w:id="14"/>
      <w:bookmarkEnd w:id="15"/>
    </w:p>
    <w:p w:rsidR="006D6D16" w:rsidRPr="00B323E7" w:rsidRDefault="006D6D16" w:rsidP="006D6D16">
      <w:pPr>
        <w:pStyle w:val="Heading2"/>
        <w:rPr>
          <w:lang w:val="en-AU"/>
        </w:rPr>
      </w:pPr>
      <w:bookmarkStart w:id="16" w:name="_Toc314217802"/>
      <w:bookmarkStart w:id="17" w:name="_Toc379544100"/>
      <w:r w:rsidRPr="00B323E7">
        <w:rPr>
          <w:lang w:val="en-AU"/>
        </w:rPr>
        <w:t>Introduction</w:t>
      </w:r>
      <w:bookmarkEnd w:id="16"/>
      <w:bookmarkEnd w:id="17"/>
    </w:p>
    <w:p w:rsidR="006D6D16" w:rsidRPr="00B323E7" w:rsidRDefault="006D6D16" w:rsidP="006D6D16">
      <w:pPr>
        <w:rPr>
          <w:lang w:val="en-AU"/>
        </w:rPr>
      </w:pPr>
    </w:p>
    <w:p w:rsidR="006D6D16" w:rsidRPr="00B323E7" w:rsidRDefault="001F7AB8" w:rsidP="006D6D16">
      <w:pPr>
        <w:rPr>
          <w:lang w:val="en-AU"/>
        </w:rPr>
      </w:pPr>
      <w:r>
        <w:rPr>
          <w:lang w:val="en-AU"/>
        </w:rPr>
        <w:t>This report (Part 3</w:t>
      </w:r>
      <w:r w:rsidR="006D6D16" w:rsidRPr="00B323E7">
        <w:rPr>
          <w:lang w:val="en-AU"/>
        </w:rPr>
        <w:t xml:space="preserve">) covers the </w:t>
      </w:r>
      <w:r>
        <w:rPr>
          <w:lang w:val="en-AU"/>
        </w:rPr>
        <w:t>third</w:t>
      </w:r>
      <w:r w:rsidR="006D6D16" w:rsidRPr="00B323E7">
        <w:rPr>
          <w:lang w:val="en-AU"/>
        </w:rPr>
        <w:t xml:space="preserve"> of three phases of the evaluation of the TFA Pathway. The first report (Part 1) was designed to provide a summary of data gathered on the operation of the Pathway in its initial stages.</w:t>
      </w:r>
      <w:r w:rsidR="006D6D16" w:rsidRPr="00B323E7">
        <w:rPr>
          <w:rStyle w:val="FootnoteReference"/>
          <w:lang w:val="en-AU"/>
        </w:rPr>
        <w:footnoteReference w:id="4"/>
      </w:r>
      <w:r w:rsidR="006D6D16" w:rsidRPr="00B323E7">
        <w:rPr>
          <w:lang w:val="en-AU"/>
        </w:rPr>
        <w:t xml:space="preserve"> Data were collected via site visits with schools and phone interviews with the program partners, the Associates, their Mentors, principals and other school personnel, and the Educational Advisers from April through July 2010. This information was gathered to provide early feedback on how the Pathway was being implemented – to synthesise emerging themes in the delivery of the program and to inform future development and implementation.</w:t>
      </w:r>
    </w:p>
    <w:p w:rsidR="006D6D16" w:rsidRPr="00B323E7" w:rsidRDefault="006D6D16" w:rsidP="006D6D16">
      <w:pPr>
        <w:rPr>
          <w:lang w:val="en-AU"/>
        </w:rPr>
      </w:pPr>
    </w:p>
    <w:p w:rsidR="006D6D16" w:rsidRDefault="001F7AB8" w:rsidP="006D6D16">
      <w:pPr>
        <w:rPr>
          <w:lang w:val="en-AU"/>
        </w:rPr>
      </w:pPr>
      <w:r>
        <w:rPr>
          <w:lang w:val="en-AU"/>
        </w:rPr>
        <w:t xml:space="preserve">The second report </w:t>
      </w:r>
      <w:r w:rsidR="00A06674">
        <w:rPr>
          <w:lang w:val="en-AU"/>
        </w:rPr>
        <w:t xml:space="preserve">(Part 2) </w:t>
      </w:r>
      <w:r>
        <w:rPr>
          <w:lang w:val="en-AU"/>
        </w:rPr>
        <w:t>built</w:t>
      </w:r>
      <w:r w:rsidR="006D6D16" w:rsidRPr="00B323E7">
        <w:rPr>
          <w:lang w:val="en-AU"/>
        </w:rPr>
        <w:t xml:space="preserve"> on the</w:t>
      </w:r>
      <w:r>
        <w:rPr>
          <w:lang w:val="en-AU"/>
        </w:rPr>
        <w:t xml:space="preserve"> first and wa</w:t>
      </w:r>
      <w:r w:rsidR="006D6D16" w:rsidRPr="00B323E7">
        <w:rPr>
          <w:lang w:val="en-AU"/>
        </w:rPr>
        <w:t xml:space="preserve">s based on interview data collected between April and August 2011, and online surveys of </w:t>
      </w:r>
      <w:r>
        <w:rPr>
          <w:lang w:val="en-AU"/>
        </w:rPr>
        <w:t xml:space="preserve">Cohort 1 and Cohort 2 </w:t>
      </w:r>
      <w:r w:rsidR="006D6D16" w:rsidRPr="00B323E7">
        <w:rPr>
          <w:lang w:val="en-AU"/>
        </w:rPr>
        <w:t>Associates conducted in November 201</w:t>
      </w:r>
      <w:r>
        <w:rPr>
          <w:lang w:val="en-AU"/>
        </w:rPr>
        <w:t>0 and 2011.</w:t>
      </w:r>
      <w:r w:rsidR="004F0370">
        <w:rPr>
          <w:rStyle w:val="FootnoteReference"/>
          <w:lang w:val="en-AU"/>
        </w:rPr>
        <w:footnoteReference w:id="5"/>
      </w:r>
      <w:r>
        <w:rPr>
          <w:lang w:val="en-AU"/>
        </w:rPr>
        <w:t xml:space="preserve"> This report captured</w:t>
      </w:r>
      <w:r w:rsidR="006D6D16" w:rsidRPr="00B323E7">
        <w:rPr>
          <w:lang w:val="en-AU"/>
        </w:rPr>
        <w:t xml:space="preserve"> further information on the effectiveness and efficiency of program delivery, including a consideration of changes made to the program for Cohort 2 and the experiences of stakeholders participating in the program for their second</w:t>
      </w:r>
      <w:r w:rsidR="005673DC">
        <w:rPr>
          <w:lang w:val="en-AU"/>
        </w:rPr>
        <w:t xml:space="preserve"> year. That</w:t>
      </w:r>
      <w:r>
        <w:rPr>
          <w:lang w:val="en-AU"/>
        </w:rPr>
        <w:t xml:space="preserve"> report also provided</w:t>
      </w:r>
      <w:r w:rsidR="006D6D16" w:rsidRPr="00B323E7">
        <w:rPr>
          <w:lang w:val="en-AU"/>
        </w:rPr>
        <w:t xml:space="preserve"> a preliminary assessment of the evaluation’s key critical questions</w:t>
      </w:r>
      <w:r>
        <w:rPr>
          <w:lang w:val="en-AU"/>
        </w:rPr>
        <w:t>.</w:t>
      </w:r>
    </w:p>
    <w:p w:rsidR="001F7AB8" w:rsidRDefault="001F7AB8" w:rsidP="006D6D16">
      <w:pPr>
        <w:rPr>
          <w:lang w:val="en-AU"/>
        </w:rPr>
      </w:pPr>
    </w:p>
    <w:p w:rsidR="001F7AB8" w:rsidRPr="00B323E7" w:rsidRDefault="001F7AB8" w:rsidP="006D6D16">
      <w:pPr>
        <w:rPr>
          <w:lang w:val="en-AU"/>
        </w:rPr>
      </w:pPr>
      <w:r>
        <w:rPr>
          <w:lang w:val="en-AU"/>
        </w:rPr>
        <w:t xml:space="preserve">This final report is based on the </w:t>
      </w:r>
      <w:r w:rsidR="005673DC">
        <w:rPr>
          <w:lang w:val="en-AU"/>
        </w:rPr>
        <w:t>first two</w:t>
      </w:r>
      <w:r>
        <w:rPr>
          <w:lang w:val="en-AU"/>
        </w:rPr>
        <w:t xml:space="preserve"> report</w:t>
      </w:r>
      <w:r w:rsidR="005673DC">
        <w:rPr>
          <w:lang w:val="en-AU"/>
        </w:rPr>
        <w:t>s</w:t>
      </w:r>
      <w:r>
        <w:rPr>
          <w:lang w:val="en-AU"/>
        </w:rPr>
        <w:t xml:space="preserve"> and on interview data collected between May and October 2012, and online surveys of Associates and principals from all three cohorts conducted in November 2012. As the last of three reports, this report reflects on </w:t>
      </w:r>
      <w:r w:rsidR="00C0514B">
        <w:rPr>
          <w:lang w:val="en-AU"/>
        </w:rPr>
        <w:t>the effectiveness and efficiency</w:t>
      </w:r>
      <w:r>
        <w:rPr>
          <w:lang w:val="en-AU"/>
        </w:rPr>
        <w:t xml:space="preserve"> of program delivery </w:t>
      </w:r>
      <w:r w:rsidR="00C0514B">
        <w:rPr>
          <w:lang w:val="en-AU"/>
        </w:rPr>
        <w:t>across the life of the program to date</w:t>
      </w:r>
      <w:r w:rsidR="00B92B2C">
        <w:rPr>
          <w:lang w:val="en-AU"/>
        </w:rPr>
        <w:t xml:space="preserve">, including insights gained through data collected from Cohort 1 Associates some months after they completed the program, Cohort 3 Associates </w:t>
      </w:r>
      <w:r w:rsidR="005673DC">
        <w:rPr>
          <w:lang w:val="en-AU"/>
        </w:rPr>
        <w:t xml:space="preserve">(including those </w:t>
      </w:r>
      <w:r w:rsidR="00B92B2C">
        <w:rPr>
          <w:lang w:val="en-AU"/>
        </w:rPr>
        <w:t>placed for the first time in the Northern Territory</w:t>
      </w:r>
      <w:r w:rsidR="005673DC">
        <w:rPr>
          <w:lang w:val="en-AU"/>
        </w:rPr>
        <w:t>)</w:t>
      </w:r>
      <w:r w:rsidR="00B92B2C">
        <w:rPr>
          <w:lang w:val="en-AU"/>
        </w:rPr>
        <w:t xml:space="preserve">, and a survey of participating principals. This report also presents a final </w:t>
      </w:r>
      <w:r w:rsidR="005673DC">
        <w:rPr>
          <w:lang w:val="en-AU"/>
        </w:rPr>
        <w:t>discussion</w:t>
      </w:r>
      <w:r w:rsidR="00B92B2C">
        <w:rPr>
          <w:lang w:val="en-AU"/>
        </w:rPr>
        <w:t xml:space="preserve"> of the evaluation’s key critical questions.</w:t>
      </w:r>
    </w:p>
    <w:p w:rsidR="006D6D16" w:rsidRPr="00B323E7" w:rsidRDefault="006D6D16" w:rsidP="006D6D16">
      <w:pPr>
        <w:rPr>
          <w:lang w:val="en-AU"/>
        </w:rPr>
      </w:pPr>
    </w:p>
    <w:p w:rsidR="006D6D16" w:rsidRPr="00B323E7" w:rsidRDefault="006D6D16" w:rsidP="006D6D16">
      <w:pPr>
        <w:pStyle w:val="Heading3"/>
        <w:rPr>
          <w:lang w:val="en-AU"/>
        </w:rPr>
      </w:pPr>
      <w:bookmarkStart w:id="18" w:name="_Toc379544101"/>
      <w:r w:rsidRPr="00B323E7">
        <w:rPr>
          <w:lang w:val="en-AU"/>
        </w:rPr>
        <w:t>Structure of the report</w:t>
      </w:r>
      <w:bookmarkEnd w:id="18"/>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This report is set out in three parts. Part 1, </w:t>
      </w:r>
      <w:proofErr w:type="gramStart"/>
      <w:r w:rsidR="005673DC">
        <w:rPr>
          <w:i/>
          <w:lang w:val="en-AU"/>
        </w:rPr>
        <w:t>Setting</w:t>
      </w:r>
      <w:proofErr w:type="gramEnd"/>
      <w:r w:rsidR="005673DC">
        <w:rPr>
          <w:i/>
          <w:lang w:val="en-AU"/>
        </w:rPr>
        <w:t xml:space="preserve"> the S</w:t>
      </w:r>
      <w:r w:rsidRPr="00B323E7">
        <w:rPr>
          <w:i/>
          <w:lang w:val="en-AU"/>
        </w:rPr>
        <w:t>cene</w:t>
      </w:r>
      <w:r w:rsidRPr="00B323E7">
        <w:rPr>
          <w:lang w:val="en-AU"/>
        </w:rPr>
        <w:t xml:space="preserve">, </w:t>
      </w:r>
      <w:r w:rsidR="00A342DE" w:rsidRPr="00B323E7">
        <w:rPr>
          <w:lang w:val="en-AU"/>
        </w:rPr>
        <w:t>outline</w:t>
      </w:r>
      <w:r w:rsidR="00927512">
        <w:rPr>
          <w:lang w:val="en-AU"/>
        </w:rPr>
        <w:t>s</w:t>
      </w:r>
      <w:r w:rsidR="00A342DE" w:rsidRPr="00B323E7">
        <w:rPr>
          <w:lang w:val="en-AU"/>
        </w:rPr>
        <w:t xml:space="preserve"> </w:t>
      </w:r>
      <w:r w:rsidRPr="00B323E7">
        <w:rPr>
          <w:lang w:val="en-AU"/>
        </w:rPr>
        <w:t xml:space="preserve">the current Australian education context and a brief review of international ‘Teach for’ pathways. There is also an overview of the key aspects of the TFA Pathway, program terminology, and </w:t>
      </w:r>
      <w:r w:rsidR="00B86B42">
        <w:rPr>
          <w:lang w:val="en-AU"/>
        </w:rPr>
        <w:t xml:space="preserve">developments in the program </w:t>
      </w:r>
      <w:r w:rsidR="005673DC">
        <w:rPr>
          <w:lang w:val="en-AU"/>
        </w:rPr>
        <w:t>between C</w:t>
      </w:r>
      <w:r w:rsidRPr="00B323E7">
        <w:rPr>
          <w:lang w:val="en-AU"/>
        </w:rPr>
        <w:t>ohorts 1</w:t>
      </w:r>
      <w:r w:rsidR="00B86B42">
        <w:rPr>
          <w:lang w:val="en-AU"/>
        </w:rPr>
        <w:t>, 2</w:t>
      </w:r>
      <w:r w:rsidRPr="00B323E7">
        <w:rPr>
          <w:lang w:val="en-AU"/>
        </w:rPr>
        <w:t xml:space="preserve"> and </w:t>
      </w:r>
      <w:r w:rsidR="00B86B42">
        <w:rPr>
          <w:lang w:val="en-AU"/>
        </w:rPr>
        <w:t>3</w:t>
      </w:r>
      <w:r w:rsidRPr="00B323E7">
        <w:rPr>
          <w:lang w:val="en-AU"/>
        </w:rPr>
        <w: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Part 2, </w:t>
      </w:r>
      <w:r w:rsidR="005673DC">
        <w:rPr>
          <w:i/>
          <w:lang w:val="en-AU"/>
        </w:rPr>
        <w:t>Perceptions and E</w:t>
      </w:r>
      <w:r w:rsidRPr="00B323E7">
        <w:rPr>
          <w:i/>
          <w:lang w:val="en-AU"/>
        </w:rPr>
        <w:t>xperience of the Pathway</w:t>
      </w:r>
      <w:r w:rsidRPr="00B323E7">
        <w:rPr>
          <w:lang w:val="en-AU"/>
        </w:rPr>
        <w:t>, relate</w:t>
      </w:r>
      <w:r w:rsidR="00927512">
        <w:rPr>
          <w:lang w:val="en-AU"/>
        </w:rPr>
        <w:t>s</w:t>
      </w:r>
      <w:r w:rsidRPr="00B323E7">
        <w:rPr>
          <w:lang w:val="en-AU"/>
        </w:rPr>
        <w:t xml:space="preserve"> the findings of the evaluation, with particular emphasi</w:t>
      </w:r>
      <w:r w:rsidR="00B86B42">
        <w:rPr>
          <w:lang w:val="en-AU"/>
        </w:rPr>
        <w:t>s on the experiences of Cohort 3</w:t>
      </w:r>
      <w:r w:rsidRPr="00B323E7">
        <w:rPr>
          <w:lang w:val="en-AU"/>
        </w:rPr>
        <w:t xml:space="preserve"> Associates </w:t>
      </w:r>
      <w:r w:rsidR="00B86B42">
        <w:rPr>
          <w:lang w:val="en-AU"/>
        </w:rPr>
        <w:t>in their first year and Cohort 2</w:t>
      </w:r>
      <w:r w:rsidRPr="00B323E7">
        <w:rPr>
          <w:lang w:val="en-AU"/>
        </w:rPr>
        <w:t xml:space="preserve"> in their second year, and the views of program partners and scho</w:t>
      </w:r>
      <w:r w:rsidR="00B86B42">
        <w:rPr>
          <w:lang w:val="en-AU"/>
        </w:rPr>
        <w:t>ol personnel in 2012</w:t>
      </w:r>
      <w:r w:rsidRPr="00B323E7">
        <w:rPr>
          <w:lang w:val="en-AU"/>
        </w:rPr>
        <w:t>. This section considers elements of the program from the perspective of the various stakeholders involved. It also provides a comparative analysis of the results of the online surveys completed by Cohort 1</w:t>
      </w:r>
      <w:r w:rsidR="00B86B42">
        <w:rPr>
          <w:lang w:val="en-AU"/>
        </w:rPr>
        <w:t xml:space="preserve"> and 2</w:t>
      </w:r>
      <w:r w:rsidRPr="00B323E7">
        <w:rPr>
          <w:lang w:val="en-AU"/>
        </w:rPr>
        <w:t xml:space="preserve"> Associates in Term 4 of their first and second years, </w:t>
      </w:r>
      <w:r w:rsidR="00B86B42">
        <w:rPr>
          <w:lang w:val="en-AU"/>
        </w:rPr>
        <w:t>Cohort 3</w:t>
      </w:r>
      <w:r w:rsidRPr="00B323E7">
        <w:rPr>
          <w:lang w:val="en-AU"/>
        </w:rPr>
        <w:t xml:space="preserve"> Associates in </w:t>
      </w:r>
      <w:r w:rsidR="00B86B42">
        <w:rPr>
          <w:lang w:val="en-AU"/>
        </w:rPr>
        <w:t>Term 4 of their first year (2012</w:t>
      </w:r>
      <w:r w:rsidRPr="00B323E7">
        <w:rPr>
          <w:lang w:val="en-AU"/>
        </w:rPr>
        <w:t>)</w:t>
      </w:r>
      <w:r w:rsidR="00B86B42">
        <w:rPr>
          <w:lang w:val="en-AU"/>
        </w:rPr>
        <w:t>, and principals involved at all stages in the life of the program to date</w:t>
      </w:r>
      <w:r w:rsidRPr="00B323E7">
        <w:rPr>
          <w:lang w:val="en-AU"/>
        </w:rPr>
        <w:t xml:space="preserve">. Data from </w:t>
      </w:r>
      <w:r w:rsidR="005673DC">
        <w:rPr>
          <w:lang w:val="en-AU"/>
        </w:rPr>
        <w:t xml:space="preserve">the </w:t>
      </w:r>
      <w:r w:rsidRPr="00B323E7">
        <w:rPr>
          <w:lang w:val="en-AU"/>
        </w:rPr>
        <w:t xml:space="preserve">TFA </w:t>
      </w:r>
      <w:r w:rsidR="005673DC">
        <w:rPr>
          <w:lang w:val="en-AU"/>
        </w:rPr>
        <w:t xml:space="preserve">organisation </w:t>
      </w:r>
      <w:r w:rsidRPr="00B323E7">
        <w:rPr>
          <w:lang w:val="en-AU"/>
        </w:rPr>
        <w:t xml:space="preserve">and </w:t>
      </w:r>
      <w:proofErr w:type="spellStart"/>
      <w:r w:rsidRPr="00B323E7">
        <w:rPr>
          <w:lang w:val="en-AU"/>
        </w:rPr>
        <w:t>MGSE</w:t>
      </w:r>
      <w:proofErr w:type="spellEnd"/>
      <w:r w:rsidRPr="00B323E7">
        <w:rPr>
          <w:lang w:val="en-AU"/>
        </w:rPr>
        <w:t xml:space="preserve"> are also incorporated.</w:t>
      </w:r>
    </w:p>
    <w:p w:rsidR="006D6D16" w:rsidRPr="00B323E7" w:rsidRDefault="006D6D16" w:rsidP="006D6D16">
      <w:pPr>
        <w:rPr>
          <w:lang w:val="en-AU"/>
        </w:rPr>
      </w:pPr>
    </w:p>
    <w:p w:rsidR="00F15CE3" w:rsidRPr="00B323E7" w:rsidRDefault="006D6D16" w:rsidP="006D6D16">
      <w:pPr>
        <w:rPr>
          <w:lang w:val="en-AU"/>
        </w:rPr>
      </w:pPr>
      <w:r w:rsidRPr="00B323E7">
        <w:rPr>
          <w:lang w:val="en-AU"/>
        </w:rPr>
        <w:lastRenderedPageBreak/>
        <w:t xml:space="preserve">In Part 3, </w:t>
      </w:r>
      <w:r w:rsidRPr="00B323E7">
        <w:rPr>
          <w:i/>
          <w:lang w:val="en-AU"/>
        </w:rPr>
        <w:t xml:space="preserve">Considerations, </w:t>
      </w:r>
      <w:r w:rsidR="005673DC">
        <w:rPr>
          <w:i/>
          <w:lang w:val="en-AU"/>
        </w:rPr>
        <w:t>Key Questions and C</w:t>
      </w:r>
      <w:r w:rsidRPr="00B323E7">
        <w:rPr>
          <w:i/>
          <w:lang w:val="en-AU"/>
        </w:rPr>
        <w:t>onclusions</w:t>
      </w:r>
      <w:r w:rsidRPr="00B323E7">
        <w:rPr>
          <w:lang w:val="en-AU"/>
        </w:rPr>
        <w:t xml:space="preserve">, some suggestions </w:t>
      </w:r>
      <w:r w:rsidR="00927512">
        <w:rPr>
          <w:lang w:val="en-AU"/>
        </w:rPr>
        <w:t xml:space="preserve">are made </w:t>
      </w:r>
      <w:r w:rsidRPr="00B323E7">
        <w:rPr>
          <w:lang w:val="en-AU"/>
        </w:rPr>
        <w:t xml:space="preserve">about potential avenues of improvement drawn from issues raised in Part 2, as part of the formative aspect of the evaluation. </w:t>
      </w:r>
      <w:r w:rsidR="00D5539A">
        <w:rPr>
          <w:lang w:val="en-AU"/>
        </w:rPr>
        <w:t>K</w:t>
      </w:r>
      <w:r w:rsidRPr="00B323E7">
        <w:rPr>
          <w:lang w:val="en-AU"/>
        </w:rPr>
        <w:t>ey questions</w:t>
      </w:r>
      <w:r w:rsidR="00D5539A">
        <w:rPr>
          <w:lang w:val="en-AU"/>
        </w:rPr>
        <w:t xml:space="preserve"> are then considered</w:t>
      </w:r>
      <w:r w:rsidRPr="00B323E7">
        <w:rPr>
          <w:lang w:val="en-AU"/>
        </w:rPr>
        <w:t xml:space="preserve"> in the light of the findings presented in Part 2 and</w:t>
      </w:r>
      <w:r w:rsidR="00B86B42">
        <w:rPr>
          <w:lang w:val="en-AU"/>
        </w:rPr>
        <w:t xml:space="preserve"> the initial exploration provided in </w:t>
      </w:r>
      <w:r w:rsidR="00EB2620">
        <w:rPr>
          <w:lang w:val="en-AU"/>
        </w:rPr>
        <w:t xml:space="preserve">the </w:t>
      </w:r>
      <w:r w:rsidR="005673DC">
        <w:rPr>
          <w:lang w:val="en-AU"/>
        </w:rPr>
        <w:t>Phase</w:t>
      </w:r>
      <w:r w:rsidR="00EB2620">
        <w:rPr>
          <w:lang w:val="en-AU"/>
        </w:rPr>
        <w:t xml:space="preserve"> 2 report.</w:t>
      </w:r>
      <w:r w:rsidRPr="00B323E7">
        <w:rPr>
          <w:lang w:val="en-AU"/>
        </w:rPr>
        <w:t xml:space="preserve"> </w:t>
      </w:r>
      <w:r w:rsidR="00EB2620">
        <w:rPr>
          <w:lang w:val="en-AU"/>
        </w:rPr>
        <w:t>W</w:t>
      </w:r>
      <w:r w:rsidRPr="00B323E7">
        <w:rPr>
          <w:lang w:val="en-AU"/>
        </w:rPr>
        <w:t xml:space="preserve">here appropriate, </w:t>
      </w:r>
      <w:r w:rsidR="005673DC">
        <w:rPr>
          <w:lang w:val="en-AU"/>
        </w:rPr>
        <w:t>material</w:t>
      </w:r>
      <w:r w:rsidRPr="00B323E7">
        <w:rPr>
          <w:lang w:val="en-AU"/>
        </w:rPr>
        <w:t xml:space="preserve"> from </w:t>
      </w:r>
      <w:r w:rsidR="005673DC">
        <w:rPr>
          <w:lang w:val="en-AU"/>
        </w:rPr>
        <w:t xml:space="preserve">the </w:t>
      </w:r>
      <w:r w:rsidRPr="00B323E7">
        <w:rPr>
          <w:lang w:val="en-AU"/>
        </w:rPr>
        <w:t>national and international literature on teacher education</w:t>
      </w:r>
      <w:r w:rsidR="00EB2620">
        <w:rPr>
          <w:lang w:val="en-AU"/>
        </w:rPr>
        <w:t xml:space="preserve"> </w:t>
      </w:r>
      <w:r w:rsidR="005673DC">
        <w:rPr>
          <w:lang w:val="en-AU"/>
        </w:rPr>
        <w:t>is</w:t>
      </w:r>
      <w:r w:rsidR="00EB2620">
        <w:rPr>
          <w:lang w:val="en-AU"/>
        </w:rPr>
        <w:t xml:space="preserve"> also included</w:t>
      </w:r>
      <w:r w:rsidRPr="00B323E7">
        <w:rPr>
          <w:lang w:val="en-AU"/>
        </w:rPr>
        <w:t>.</w:t>
      </w:r>
    </w:p>
    <w:p w:rsidR="006D6D16" w:rsidRPr="00B323E7" w:rsidRDefault="006D6D16" w:rsidP="006D6D16">
      <w:pPr>
        <w:pStyle w:val="Heading2"/>
        <w:rPr>
          <w:lang w:val="en-AU"/>
        </w:rPr>
      </w:pPr>
      <w:bookmarkStart w:id="19" w:name="_Toc314217803"/>
      <w:bookmarkStart w:id="20" w:name="_Toc379544102"/>
      <w:r w:rsidRPr="00B323E7">
        <w:rPr>
          <w:lang w:val="en-AU"/>
        </w:rPr>
        <w:t>The Australia</w:t>
      </w:r>
      <w:r w:rsidR="006679A7">
        <w:rPr>
          <w:lang w:val="en-AU"/>
        </w:rPr>
        <w:t>n</w:t>
      </w:r>
      <w:r w:rsidRPr="00B323E7">
        <w:rPr>
          <w:lang w:val="en-AU"/>
        </w:rPr>
        <w:t xml:space="preserve"> </w:t>
      </w:r>
      <w:bookmarkEnd w:id="19"/>
      <w:r w:rsidR="00633AA1">
        <w:rPr>
          <w:lang w:val="en-AU"/>
        </w:rPr>
        <w:t xml:space="preserve">Education </w:t>
      </w:r>
      <w:r w:rsidR="006679A7">
        <w:rPr>
          <w:lang w:val="en-AU"/>
        </w:rPr>
        <w:t>Context</w:t>
      </w:r>
      <w:bookmarkEnd w:id="20"/>
    </w:p>
    <w:p w:rsidR="006D6D16" w:rsidRPr="00B323E7" w:rsidRDefault="006D6D16" w:rsidP="006D6D16">
      <w:pPr>
        <w:rPr>
          <w:lang w:val="en-AU"/>
        </w:rPr>
      </w:pPr>
    </w:p>
    <w:p w:rsidR="00936E15" w:rsidRPr="00B323E7" w:rsidRDefault="00936E15" w:rsidP="00936E15">
      <w:pPr>
        <w:rPr>
          <w:lang w:val="en-AU"/>
        </w:rPr>
      </w:pPr>
      <w:r w:rsidRPr="00B323E7">
        <w:rPr>
          <w:lang w:val="en-AU"/>
        </w:rPr>
        <w:t xml:space="preserve">This section places the </w:t>
      </w:r>
      <w:r w:rsidRPr="00B323E7">
        <w:rPr>
          <w:i/>
          <w:lang w:val="en-AU"/>
        </w:rPr>
        <w:t>Teach for Australia</w:t>
      </w:r>
      <w:r w:rsidRPr="00B323E7">
        <w:rPr>
          <w:lang w:val="en-AU"/>
        </w:rPr>
        <w:t xml:space="preserve"> Pathway (TFA Pathway) in context by providing a brief overview of developments in Australia over the </w:t>
      </w:r>
      <w:r>
        <w:rPr>
          <w:lang w:val="en-AU"/>
        </w:rPr>
        <w:t>past few years, in education policy generally and in teacher education pathways particularly</w:t>
      </w:r>
      <w:r w:rsidRPr="00B323E7">
        <w:rPr>
          <w:lang w:val="en-AU"/>
        </w:rPr>
        <w:t>.</w:t>
      </w:r>
      <w:r>
        <w:rPr>
          <w:rStyle w:val="FootnoteReference"/>
          <w:lang w:val="en-AU"/>
        </w:rPr>
        <w:footnoteReference w:id="6"/>
      </w:r>
      <w:r w:rsidRPr="00B323E7">
        <w:rPr>
          <w:lang w:val="en-AU"/>
        </w:rPr>
        <w:t xml:space="preserve"> Teacher education in Australia has received considerable scrutiny in recent years, at both state and federal level. Commonly proposed reforms include:</w:t>
      </w:r>
    </w:p>
    <w:p w:rsidR="00936E15" w:rsidRPr="00B323E7" w:rsidRDefault="00936E15" w:rsidP="00936E15">
      <w:pPr>
        <w:rPr>
          <w:lang w:val="en-AU"/>
        </w:rPr>
      </w:pPr>
    </w:p>
    <w:p w:rsidR="00936E15" w:rsidRPr="00B323E7" w:rsidRDefault="00936E15" w:rsidP="00936E15">
      <w:pPr>
        <w:numPr>
          <w:ilvl w:val="0"/>
          <w:numId w:val="24"/>
        </w:numPr>
        <w:ind w:left="709" w:hanging="425"/>
        <w:jc w:val="left"/>
        <w:rPr>
          <w:lang w:val="en-AU"/>
        </w:rPr>
      </w:pPr>
      <w:r>
        <w:rPr>
          <w:lang w:val="en-AU"/>
        </w:rPr>
        <w:t>A</w:t>
      </w:r>
      <w:r w:rsidRPr="00B323E7">
        <w:rPr>
          <w:lang w:val="en-AU"/>
        </w:rPr>
        <w:t>ttracting the best entrants to teaching</w:t>
      </w:r>
    </w:p>
    <w:p w:rsidR="00936E15" w:rsidRPr="00B323E7" w:rsidRDefault="00936E15" w:rsidP="00936E15">
      <w:pPr>
        <w:numPr>
          <w:ilvl w:val="0"/>
          <w:numId w:val="24"/>
        </w:numPr>
        <w:ind w:left="709" w:hanging="425"/>
        <w:jc w:val="left"/>
        <w:rPr>
          <w:lang w:val="en-AU"/>
        </w:rPr>
      </w:pPr>
      <w:r w:rsidRPr="00B323E7">
        <w:rPr>
          <w:lang w:val="en-AU"/>
        </w:rPr>
        <w:t>Greater partnerships between schools and universities</w:t>
      </w:r>
    </w:p>
    <w:p w:rsidR="00936E15" w:rsidRPr="00B323E7" w:rsidRDefault="00936E15" w:rsidP="00936E15">
      <w:pPr>
        <w:numPr>
          <w:ilvl w:val="0"/>
          <w:numId w:val="24"/>
        </w:numPr>
        <w:ind w:left="709" w:hanging="425"/>
        <w:jc w:val="left"/>
        <w:rPr>
          <w:lang w:val="en-AU"/>
        </w:rPr>
      </w:pPr>
      <w:r w:rsidRPr="00B323E7">
        <w:rPr>
          <w:lang w:val="en-AU"/>
        </w:rPr>
        <w:t>Greater course flexibility</w:t>
      </w:r>
    </w:p>
    <w:p w:rsidR="00936E15" w:rsidRPr="00B323E7" w:rsidRDefault="00936E15" w:rsidP="00936E15">
      <w:pPr>
        <w:numPr>
          <w:ilvl w:val="0"/>
          <w:numId w:val="24"/>
        </w:numPr>
        <w:ind w:left="709" w:hanging="425"/>
        <w:jc w:val="left"/>
        <w:rPr>
          <w:lang w:val="en-AU"/>
        </w:rPr>
      </w:pPr>
      <w:r w:rsidRPr="00B323E7">
        <w:rPr>
          <w:lang w:val="en-AU"/>
        </w:rPr>
        <w:t>Attracting high quality and career change applicants</w:t>
      </w:r>
    </w:p>
    <w:p w:rsidR="00936E15" w:rsidRPr="00B323E7" w:rsidRDefault="00936E15" w:rsidP="00936E15">
      <w:pPr>
        <w:numPr>
          <w:ilvl w:val="0"/>
          <w:numId w:val="24"/>
        </w:numPr>
        <w:ind w:left="709" w:hanging="425"/>
        <w:jc w:val="left"/>
        <w:rPr>
          <w:lang w:val="en-AU"/>
        </w:rPr>
      </w:pPr>
      <w:r w:rsidRPr="00B323E7">
        <w:rPr>
          <w:lang w:val="en-AU"/>
        </w:rPr>
        <w:t>Improved teacher practicum, including increased duration.</w:t>
      </w:r>
      <w:r w:rsidRPr="00B323E7">
        <w:rPr>
          <w:rStyle w:val="FootnoteReference"/>
          <w:lang w:val="en-AU"/>
        </w:rPr>
        <w:footnoteReference w:id="7"/>
      </w:r>
    </w:p>
    <w:p w:rsidR="00936E15" w:rsidRPr="00B323E7" w:rsidRDefault="00936E15" w:rsidP="00936E15">
      <w:pPr>
        <w:rPr>
          <w:lang w:val="en-AU"/>
        </w:rPr>
      </w:pPr>
    </w:p>
    <w:p w:rsidR="00936E15" w:rsidRPr="00B323E7" w:rsidRDefault="00936E15" w:rsidP="00936E15">
      <w:pPr>
        <w:rPr>
          <w:lang w:val="en-AU"/>
        </w:rPr>
      </w:pPr>
      <w:r w:rsidRPr="00B323E7">
        <w:rPr>
          <w:lang w:val="en-AU"/>
        </w:rPr>
        <w:t xml:space="preserve">In reviewing the state of </w:t>
      </w:r>
      <w:r>
        <w:rPr>
          <w:lang w:val="en-AU"/>
        </w:rPr>
        <w:t xml:space="preserve">Australian </w:t>
      </w:r>
      <w:r w:rsidRPr="00B323E7">
        <w:rPr>
          <w:lang w:val="en-AU"/>
        </w:rPr>
        <w:t xml:space="preserve">teacher education, </w:t>
      </w:r>
      <w:proofErr w:type="spellStart"/>
      <w:r w:rsidRPr="00B323E7">
        <w:rPr>
          <w:lang w:val="en-AU"/>
        </w:rPr>
        <w:t>Dinham</w:t>
      </w:r>
      <w:proofErr w:type="spellEnd"/>
      <w:r w:rsidRPr="00B323E7">
        <w:rPr>
          <w:lang w:val="en-AU"/>
        </w:rPr>
        <w:t xml:space="preserve"> noted:</w:t>
      </w:r>
    </w:p>
    <w:p w:rsidR="00936E15" w:rsidRPr="00B323E7" w:rsidRDefault="00936E15" w:rsidP="00936E15">
      <w:pPr>
        <w:rPr>
          <w:lang w:val="en-AU"/>
        </w:rPr>
      </w:pPr>
    </w:p>
    <w:p w:rsidR="00936E15" w:rsidRPr="00B323E7" w:rsidRDefault="00936E15" w:rsidP="00936E15">
      <w:pPr>
        <w:pStyle w:val="InterviewQuote"/>
        <w:rPr>
          <w:i w:val="0"/>
        </w:rPr>
      </w:pPr>
      <w:r w:rsidRPr="00B323E7">
        <w:rPr>
          <w:i w:val="0"/>
        </w:rPr>
        <w:t>In designing better pre-service programs, the first step should undoubtedly be more time in schools and closer links between school staff and university educators. Every report and inquiry into teacher education advocates these measures. The reality is however, that most teacher pre-service programs operate on the minimum number of days in the field accepted by employers. The simple reason for this is cost. With paid supervision of professional experience, uncommon in most other professions, any increase of time in school has to be funded. … However, it is not just about time or days in schools. The quality of professional experience is even more important, as is its relationship with what is experienced at university. Merely mandating additional days in schools may not help anything and might in fact be counterproductive, putting pressure on teacher educators, pre-service students and supervising teachers. The language is also important. We should be conceptualising something richer, more active and dynamic than ‘prac teaching’, hence the preference for the term professional experience.</w:t>
      </w:r>
      <w:r w:rsidRPr="00B323E7">
        <w:rPr>
          <w:rStyle w:val="FootnoteReference"/>
          <w:i w:val="0"/>
        </w:rPr>
        <w:footnoteReference w:id="8"/>
      </w:r>
    </w:p>
    <w:p w:rsidR="00936E15" w:rsidRPr="00B323E7" w:rsidRDefault="00936E15" w:rsidP="00936E15">
      <w:pPr>
        <w:rPr>
          <w:lang w:val="en-AU"/>
        </w:rPr>
      </w:pPr>
    </w:p>
    <w:p w:rsidR="00936E15" w:rsidRPr="00B323E7" w:rsidRDefault="00936E15" w:rsidP="00936E15">
      <w:pPr>
        <w:rPr>
          <w:lang w:val="en-AU"/>
        </w:rPr>
      </w:pPr>
      <w:r w:rsidRPr="00B323E7">
        <w:rPr>
          <w:lang w:val="en-AU"/>
        </w:rPr>
        <w:t xml:space="preserve">In 2008, </w:t>
      </w:r>
      <w:proofErr w:type="spellStart"/>
      <w:r w:rsidRPr="00B323E7">
        <w:rPr>
          <w:lang w:val="en-AU"/>
        </w:rPr>
        <w:t>Dinham</w:t>
      </w:r>
      <w:proofErr w:type="spellEnd"/>
      <w:r w:rsidRPr="00B323E7">
        <w:rPr>
          <w:lang w:val="en-AU"/>
        </w:rPr>
        <w:t xml:space="preserve">, </w:t>
      </w:r>
      <w:proofErr w:type="spellStart"/>
      <w:r w:rsidRPr="00B323E7">
        <w:rPr>
          <w:lang w:val="en-AU"/>
        </w:rPr>
        <w:t>Ingvarson</w:t>
      </w:r>
      <w:proofErr w:type="spellEnd"/>
      <w:r w:rsidRPr="00B323E7">
        <w:rPr>
          <w:lang w:val="en-AU"/>
        </w:rPr>
        <w:t xml:space="preserve"> and </w:t>
      </w:r>
      <w:proofErr w:type="spellStart"/>
      <w:r w:rsidRPr="00B323E7">
        <w:rPr>
          <w:lang w:val="en-AU"/>
        </w:rPr>
        <w:t>Kleinhenz</w:t>
      </w:r>
      <w:proofErr w:type="spellEnd"/>
      <w:r w:rsidRPr="00B323E7">
        <w:rPr>
          <w:lang w:val="en-AU"/>
        </w:rPr>
        <w:t xml:space="preserve"> completed a report for the Business Council of Australia titled </w:t>
      </w:r>
      <w:r w:rsidRPr="00B323E7">
        <w:rPr>
          <w:i/>
          <w:iCs/>
          <w:lang w:val="en-AU"/>
        </w:rPr>
        <w:t>Teaching Talent: The best teachers for Australia’s classrooms</w:t>
      </w:r>
      <w:r w:rsidRPr="00B323E7">
        <w:rPr>
          <w:lang w:val="en-AU"/>
        </w:rPr>
        <w:t>. In that report the authors argued that previous attempts to drive improvement in teacher quality and to attract, retain, recognise and reward accomplished teachers had largely failed. Amongst a number of recommendations to reform teachers’ salary and career structures, the authors advocated that:</w:t>
      </w:r>
    </w:p>
    <w:p w:rsidR="00936E15" w:rsidRPr="00B323E7" w:rsidRDefault="00936E15" w:rsidP="00936E15">
      <w:pPr>
        <w:rPr>
          <w:color w:val="000000"/>
          <w:lang w:val="en-AU"/>
        </w:rPr>
      </w:pPr>
    </w:p>
    <w:p w:rsidR="00936E15" w:rsidRPr="00B323E7" w:rsidRDefault="00936E15" w:rsidP="00936E15">
      <w:pPr>
        <w:numPr>
          <w:ilvl w:val="0"/>
          <w:numId w:val="25"/>
        </w:numPr>
        <w:autoSpaceDE w:val="0"/>
        <w:autoSpaceDN w:val="0"/>
        <w:adjustRightInd w:val="0"/>
        <w:spacing w:line="181" w:lineRule="atLeast"/>
        <w:ind w:left="709" w:hanging="425"/>
        <w:rPr>
          <w:color w:val="000000"/>
          <w:lang w:val="en-AU"/>
        </w:rPr>
      </w:pPr>
      <w:proofErr w:type="gramStart"/>
      <w:r w:rsidRPr="00B323E7">
        <w:rPr>
          <w:color w:val="000000"/>
          <w:lang w:val="en-AU"/>
        </w:rPr>
        <w:lastRenderedPageBreak/>
        <w:t>teachers</w:t>
      </w:r>
      <w:proofErr w:type="gramEnd"/>
      <w:r w:rsidRPr="00B323E7">
        <w:rPr>
          <w:color w:val="000000"/>
          <w:lang w:val="en-AU"/>
        </w:rPr>
        <w:t xml:space="preserve"> be drawn from the top quartile of secondary school graduates and </w:t>
      </w:r>
      <w:r w:rsidRPr="00B323E7">
        <w:rPr>
          <w:b/>
          <w:color w:val="000000"/>
          <w:lang w:val="en-AU"/>
        </w:rPr>
        <w:t>from high-performing people entering teaching from other fields</w:t>
      </w:r>
      <w:r w:rsidRPr="00B323E7">
        <w:rPr>
          <w:color w:val="000000"/>
          <w:lang w:val="en-AU"/>
        </w:rPr>
        <w:t xml:space="preserve"> [emphasis added].</w:t>
      </w:r>
    </w:p>
    <w:p w:rsidR="00936E15" w:rsidRPr="00B323E7" w:rsidRDefault="00936E15" w:rsidP="00936E15">
      <w:pPr>
        <w:numPr>
          <w:ilvl w:val="0"/>
          <w:numId w:val="25"/>
        </w:numPr>
        <w:autoSpaceDE w:val="0"/>
        <w:autoSpaceDN w:val="0"/>
        <w:adjustRightInd w:val="0"/>
        <w:spacing w:line="181" w:lineRule="atLeast"/>
        <w:ind w:left="709" w:hanging="425"/>
        <w:rPr>
          <w:color w:val="000000"/>
          <w:lang w:val="en-AU"/>
        </w:rPr>
      </w:pPr>
      <w:proofErr w:type="gramStart"/>
      <w:r w:rsidRPr="00B323E7">
        <w:rPr>
          <w:color w:val="000000"/>
          <w:lang w:val="en-AU"/>
        </w:rPr>
        <w:t>teacher</w:t>
      </w:r>
      <w:proofErr w:type="gramEnd"/>
      <w:r w:rsidRPr="00B323E7">
        <w:rPr>
          <w:color w:val="000000"/>
          <w:lang w:val="en-AU"/>
        </w:rPr>
        <w:t xml:space="preserve"> education courses and faculties or schools of education be accredited against national standards.</w:t>
      </w:r>
    </w:p>
    <w:p w:rsidR="00936E15" w:rsidRPr="00B323E7" w:rsidRDefault="00936E15" w:rsidP="00936E15">
      <w:pPr>
        <w:pStyle w:val="Pa4"/>
        <w:numPr>
          <w:ilvl w:val="0"/>
          <w:numId w:val="25"/>
        </w:numPr>
        <w:ind w:left="709" w:hanging="425"/>
        <w:jc w:val="both"/>
        <w:rPr>
          <w:rFonts w:ascii="Times New Roman" w:hAnsi="Times New Roman"/>
          <w:color w:val="000000"/>
        </w:rPr>
      </w:pPr>
      <w:proofErr w:type="gramStart"/>
      <w:r w:rsidRPr="00B323E7">
        <w:rPr>
          <w:rFonts w:ascii="Times New Roman" w:hAnsi="Times New Roman"/>
          <w:color w:val="000000"/>
        </w:rPr>
        <w:t>beginning</w:t>
      </w:r>
      <w:proofErr w:type="gramEnd"/>
      <w:r w:rsidRPr="00B323E7">
        <w:rPr>
          <w:rFonts w:ascii="Times New Roman" w:hAnsi="Times New Roman"/>
          <w:color w:val="000000"/>
        </w:rPr>
        <w:t xml:space="preserve"> teachers receive high-quality support and guidance to prepare them for national certification or registration as a competent teacher able to practise anywhere in Australia.</w:t>
      </w:r>
    </w:p>
    <w:p w:rsidR="00936E15" w:rsidRPr="00B323E7" w:rsidRDefault="00936E15" w:rsidP="00936E15">
      <w:pPr>
        <w:numPr>
          <w:ilvl w:val="0"/>
          <w:numId w:val="25"/>
        </w:numPr>
        <w:autoSpaceDE w:val="0"/>
        <w:autoSpaceDN w:val="0"/>
        <w:adjustRightInd w:val="0"/>
        <w:spacing w:line="181" w:lineRule="atLeast"/>
        <w:ind w:left="709" w:hanging="425"/>
        <w:rPr>
          <w:color w:val="000000"/>
          <w:lang w:val="en-AU"/>
        </w:rPr>
      </w:pPr>
      <w:proofErr w:type="gramStart"/>
      <w:r w:rsidRPr="00B323E7">
        <w:rPr>
          <w:color w:val="000000"/>
          <w:lang w:val="en-AU"/>
        </w:rPr>
        <w:t>specialist</w:t>
      </w:r>
      <w:proofErr w:type="gramEnd"/>
      <w:r w:rsidRPr="00B323E7">
        <w:rPr>
          <w:color w:val="000000"/>
          <w:lang w:val="en-AU"/>
        </w:rPr>
        <w:t xml:space="preserve"> primary teachers of, for example, mathematics, science, literacy, infor</w:t>
      </w:r>
      <w:r w:rsidRPr="00B323E7">
        <w:rPr>
          <w:color w:val="000000"/>
          <w:lang w:val="en-AU"/>
        </w:rPr>
        <w:softHyphen/>
        <w:t>mation and communication technology, and languages, be recruited to support general teachers.</w:t>
      </w:r>
    </w:p>
    <w:p w:rsidR="00936E15" w:rsidRPr="00B323E7" w:rsidRDefault="00936E15" w:rsidP="00936E15">
      <w:pPr>
        <w:numPr>
          <w:ilvl w:val="0"/>
          <w:numId w:val="25"/>
        </w:numPr>
        <w:autoSpaceDE w:val="0"/>
        <w:autoSpaceDN w:val="0"/>
        <w:adjustRightInd w:val="0"/>
        <w:spacing w:line="181" w:lineRule="atLeast"/>
        <w:ind w:left="709" w:hanging="425"/>
        <w:rPr>
          <w:color w:val="000000"/>
          <w:lang w:val="en-AU"/>
        </w:rPr>
      </w:pPr>
      <w:proofErr w:type="gramStart"/>
      <w:r w:rsidRPr="00B323E7">
        <w:rPr>
          <w:color w:val="000000"/>
          <w:lang w:val="en-AU"/>
        </w:rPr>
        <w:t>high-quality</w:t>
      </w:r>
      <w:proofErr w:type="gramEnd"/>
      <w:r w:rsidRPr="00B323E7">
        <w:rPr>
          <w:color w:val="000000"/>
          <w:lang w:val="en-AU"/>
        </w:rPr>
        <w:t>, nationally accredited professional development programs for teachers and school leaders be developed to support the national curriculum and national testing.</w:t>
      </w:r>
    </w:p>
    <w:p w:rsidR="00936E15" w:rsidRPr="00B323E7" w:rsidRDefault="00936E15" w:rsidP="00936E15">
      <w:pPr>
        <w:numPr>
          <w:ilvl w:val="0"/>
          <w:numId w:val="25"/>
        </w:numPr>
        <w:autoSpaceDE w:val="0"/>
        <w:autoSpaceDN w:val="0"/>
        <w:adjustRightInd w:val="0"/>
        <w:spacing w:line="181" w:lineRule="atLeast"/>
        <w:ind w:left="709" w:hanging="425"/>
        <w:rPr>
          <w:color w:val="000000"/>
          <w:lang w:val="en-AU"/>
        </w:rPr>
      </w:pPr>
      <w:proofErr w:type="gramStart"/>
      <w:r w:rsidRPr="00B323E7">
        <w:rPr>
          <w:color w:val="000000"/>
          <w:lang w:val="en-AU"/>
        </w:rPr>
        <w:t>staff</w:t>
      </w:r>
      <w:proofErr w:type="gramEnd"/>
      <w:r w:rsidRPr="00B323E7">
        <w:rPr>
          <w:color w:val="000000"/>
          <w:lang w:val="en-AU"/>
        </w:rPr>
        <w:t xml:space="preserve"> in schools be supported to use research, including research by schools in schools, to improve practice.</w:t>
      </w:r>
    </w:p>
    <w:p w:rsidR="00936E15" w:rsidRPr="00B323E7" w:rsidRDefault="00936E15" w:rsidP="00936E15">
      <w:pPr>
        <w:numPr>
          <w:ilvl w:val="0"/>
          <w:numId w:val="25"/>
        </w:numPr>
        <w:ind w:left="709" w:hanging="425"/>
        <w:jc w:val="left"/>
        <w:rPr>
          <w:lang w:val="en-AU"/>
        </w:rPr>
      </w:pPr>
      <w:proofErr w:type="gramStart"/>
      <w:r w:rsidRPr="00B323E7">
        <w:rPr>
          <w:color w:val="000000"/>
          <w:lang w:val="en-AU"/>
        </w:rPr>
        <w:t>salary</w:t>
      </w:r>
      <w:proofErr w:type="gramEnd"/>
      <w:r w:rsidRPr="00B323E7">
        <w:rPr>
          <w:color w:val="000000"/>
          <w:lang w:val="en-AU"/>
        </w:rPr>
        <w:t xml:space="preserve"> and career structures be restructured to drive and reward higher levels of teacher accomplishment against national standards.</w:t>
      </w:r>
      <w:r w:rsidRPr="00B323E7">
        <w:rPr>
          <w:rStyle w:val="FootnoteReference"/>
          <w:color w:val="000000"/>
          <w:lang w:val="en-AU"/>
        </w:rPr>
        <w:footnoteReference w:id="9"/>
      </w:r>
    </w:p>
    <w:p w:rsidR="00936E15" w:rsidRPr="00B323E7" w:rsidRDefault="00936E15" w:rsidP="00936E15">
      <w:pPr>
        <w:rPr>
          <w:lang w:val="en-AU"/>
        </w:rPr>
      </w:pPr>
    </w:p>
    <w:p w:rsidR="00936E15" w:rsidRPr="00B323E7" w:rsidRDefault="00936E15" w:rsidP="00936E15">
      <w:pPr>
        <w:rPr>
          <w:lang w:val="en-AU"/>
        </w:rPr>
      </w:pPr>
      <w:r w:rsidRPr="00B323E7">
        <w:rPr>
          <w:lang w:val="en-AU"/>
        </w:rPr>
        <w:t>A clear challenge for Australian education is to provide high quality teachers in every classroom and school, but more so, to provide quality teaching and school leadership where it is needed most – in educationally and socially disadvantaged areas.</w:t>
      </w:r>
    </w:p>
    <w:p w:rsidR="00936E15" w:rsidRDefault="00936E15" w:rsidP="00936E15">
      <w:pPr>
        <w:rPr>
          <w:lang w:val="en-AU"/>
        </w:rPr>
      </w:pPr>
    </w:p>
    <w:p w:rsidR="00936E15" w:rsidRDefault="00936E15" w:rsidP="00936E15">
      <w:pPr>
        <w:rPr>
          <w:lang w:val="en-AU"/>
        </w:rPr>
      </w:pPr>
      <w:r>
        <w:rPr>
          <w:lang w:val="en-AU"/>
        </w:rPr>
        <w:t>States and territories are responsible for delivering school education. The national policy framework for education and teacher education is shaped by the Council of Australian Governments (</w:t>
      </w:r>
      <w:proofErr w:type="spellStart"/>
      <w:r>
        <w:rPr>
          <w:lang w:val="en-AU"/>
        </w:rPr>
        <w:t>COAG</w:t>
      </w:r>
      <w:proofErr w:type="spellEnd"/>
      <w:r>
        <w:rPr>
          <w:lang w:val="en-AU"/>
        </w:rPr>
        <w:t>), the Standing Council on School Education and Early Childhood (SCSEEC) and the Standing Council on Tertiary Education, Skills and Employment (</w:t>
      </w:r>
      <w:proofErr w:type="spellStart"/>
      <w:r>
        <w:rPr>
          <w:lang w:val="en-AU"/>
        </w:rPr>
        <w:t>SCTESE</w:t>
      </w:r>
      <w:proofErr w:type="spellEnd"/>
      <w:r>
        <w:rPr>
          <w:lang w:val="en-AU"/>
        </w:rPr>
        <w:t>). Education policy is further shaped by other bodies:</w:t>
      </w:r>
    </w:p>
    <w:p w:rsidR="00936E15" w:rsidRDefault="00936E15" w:rsidP="00936E15">
      <w:pPr>
        <w:rPr>
          <w:lang w:val="en-AU"/>
        </w:rPr>
      </w:pPr>
    </w:p>
    <w:p w:rsidR="00936E15" w:rsidRPr="00E45260" w:rsidRDefault="00936E15" w:rsidP="00936E15">
      <w:pPr>
        <w:pStyle w:val="ListParagraph"/>
        <w:numPr>
          <w:ilvl w:val="0"/>
          <w:numId w:val="8"/>
        </w:numPr>
        <w:tabs>
          <w:tab w:val="clear" w:pos="1080"/>
          <w:tab w:val="num" w:pos="709"/>
        </w:tabs>
        <w:ind w:left="709" w:hanging="425"/>
        <w:contextualSpacing w:val="0"/>
        <w:rPr>
          <w:sz w:val="24"/>
        </w:rPr>
      </w:pPr>
      <w:r w:rsidRPr="00E45260">
        <w:rPr>
          <w:sz w:val="24"/>
        </w:rPr>
        <w:t>The Australian Children’s Education Quality and Ca</w:t>
      </w:r>
      <w:r>
        <w:rPr>
          <w:sz w:val="24"/>
        </w:rPr>
        <w:t>re Authority (</w:t>
      </w:r>
      <w:proofErr w:type="spellStart"/>
      <w:r>
        <w:rPr>
          <w:sz w:val="24"/>
        </w:rPr>
        <w:t>ACEQCA</w:t>
      </w:r>
      <w:proofErr w:type="spellEnd"/>
      <w:r>
        <w:rPr>
          <w:sz w:val="24"/>
        </w:rPr>
        <w:t>) provides support for</w:t>
      </w:r>
      <w:r w:rsidRPr="00E45260">
        <w:rPr>
          <w:sz w:val="24"/>
        </w:rPr>
        <w:t xml:space="preserve"> the implementation of</w:t>
      </w:r>
      <w:r>
        <w:rPr>
          <w:sz w:val="24"/>
        </w:rPr>
        <w:t xml:space="preserve"> the National Quality Framework </w:t>
      </w:r>
      <w:r w:rsidRPr="00E45260">
        <w:rPr>
          <w:sz w:val="24"/>
        </w:rPr>
        <w:t>for Early Childhood Education and Care</w:t>
      </w:r>
      <w:r>
        <w:rPr>
          <w:sz w:val="24"/>
        </w:rPr>
        <w:t xml:space="preserve"> (2012);</w:t>
      </w:r>
    </w:p>
    <w:p w:rsidR="00936E15" w:rsidRPr="00E45260" w:rsidRDefault="00936E15" w:rsidP="00936E15">
      <w:pPr>
        <w:pStyle w:val="ListParagraph"/>
        <w:numPr>
          <w:ilvl w:val="0"/>
          <w:numId w:val="8"/>
        </w:numPr>
        <w:tabs>
          <w:tab w:val="clear" w:pos="1080"/>
          <w:tab w:val="num" w:pos="709"/>
        </w:tabs>
        <w:ind w:left="709" w:hanging="425"/>
        <w:contextualSpacing w:val="0"/>
        <w:rPr>
          <w:sz w:val="24"/>
        </w:rPr>
      </w:pPr>
      <w:r w:rsidRPr="00E45260">
        <w:rPr>
          <w:sz w:val="24"/>
        </w:rPr>
        <w:t>The Australian Qualifications Framework Council</w:t>
      </w:r>
      <w:r>
        <w:rPr>
          <w:sz w:val="24"/>
        </w:rPr>
        <w:t xml:space="preserve"> (</w:t>
      </w:r>
      <w:proofErr w:type="spellStart"/>
      <w:r>
        <w:rPr>
          <w:sz w:val="24"/>
        </w:rPr>
        <w:t>AQFC</w:t>
      </w:r>
      <w:proofErr w:type="spellEnd"/>
      <w:r>
        <w:rPr>
          <w:sz w:val="24"/>
        </w:rPr>
        <w:t>)</w:t>
      </w:r>
      <w:r w:rsidRPr="00E45260">
        <w:rPr>
          <w:sz w:val="24"/>
        </w:rPr>
        <w:t xml:space="preserve"> is responsible for the Australian Qualifications Framework</w:t>
      </w:r>
      <w:r>
        <w:rPr>
          <w:sz w:val="24"/>
        </w:rPr>
        <w:t xml:space="preserve"> (1995)</w:t>
      </w:r>
      <w:r w:rsidRPr="00E45260">
        <w:rPr>
          <w:sz w:val="24"/>
        </w:rPr>
        <w:t>, which unifies all qualifications into one comprehensive framework</w:t>
      </w:r>
      <w:r>
        <w:rPr>
          <w:sz w:val="24"/>
        </w:rPr>
        <w:t>;</w:t>
      </w:r>
    </w:p>
    <w:p w:rsidR="00936E15" w:rsidRPr="00E45260" w:rsidRDefault="00936E15" w:rsidP="00936E15">
      <w:pPr>
        <w:pStyle w:val="ListParagraph"/>
        <w:numPr>
          <w:ilvl w:val="0"/>
          <w:numId w:val="8"/>
        </w:numPr>
        <w:tabs>
          <w:tab w:val="clear" w:pos="1080"/>
          <w:tab w:val="num" w:pos="709"/>
        </w:tabs>
        <w:ind w:left="709" w:hanging="425"/>
        <w:contextualSpacing w:val="0"/>
        <w:rPr>
          <w:sz w:val="24"/>
        </w:rPr>
      </w:pPr>
      <w:r w:rsidRPr="00E45260">
        <w:rPr>
          <w:sz w:val="24"/>
        </w:rPr>
        <w:t>The Australian Curriculum, Assessment and Reporting Authority</w:t>
      </w:r>
      <w:r>
        <w:rPr>
          <w:sz w:val="24"/>
        </w:rPr>
        <w:t xml:space="preserve"> (</w:t>
      </w:r>
      <w:proofErr w:type="spellStart"/>
      <w:r>
        <w:rPr>
          <w:sz w:val="24"/>
        </w:rPr>
        <w:t>ACARA</w:t>
      </w:r>
      <w:proofErr w:type="spellEnd"/>
      <w:r>
        <w:rPr>
          <w:sz w:val="24"/>
        </w:rPr>
        <w:t>), established in 2009,</w:t>
      </w:r>
      <w:r w:rsidRPr="00E45260">
        <w:rPr>
          <w:sz w:val="24"/>
        </w:rPr>
        <w:t xml:space="preserve"> develops curriculum, student assessment</w:t>
      </w:r>
      <w:r>
        <w:rPr>
          <w:sz w:val="24"/>
        </w:rPr>
        <w:t xml:space="preserve"> </w:t>
      </w:r>
      <w:r w:rsidRPr="00E45260">
        <w:rPr>
          <w:sz w:val="24"/>
        </w:rPr>
        <w:t>policies and national data collection, and reports on school education outcomes</w:t>
      </w:r>
      <w:r>
        <w:rPr>
          <w:sz w:val="24"/>
        </w:rPr>
        <w:t>;</w:t>
      </w:r>
    </w:p>
    <w:p w:rsidR="00936E15" w:rsidRPr="00E45260" w:rsidRDefault="00936E15" w:rsidP="00936E15">
      <w:pPr>
        <w:pStyle w:val="ListParagraph"/>
        <w:numPr>
          <w:ilvl w:val="0"/>
          <w:numId w:val="8"/>
        </w:numPr>
        <w:tabs>
          <w:tab w:val="clear" w:pos="1080"/>
          <w:tab w:val="num" w:pos="709"/>
        </w:tabs>
        <w:ind w:left="709" w:hanging="425"/>
        <w:contextualSpacing w:val="0"/>
        <w:rPr>
          <w:sz w:val="24"/>
        </w:rPr>
      </w:pPr>
      <w:r w:rsidRPr="00E45260">
        <w:rPr>
          <w:sz w:val="24"/>
        </w:rPr>
        <w:t xml:space="preserve">The Australian Institute of Teaching and School Leadership </w:t>
      </w:r>
      <w:r>
        <w:rPr>
          <w:sz w:val="24"/>
        </w:rPr>
        <w:t>(</w:t>
      </w:r>
      <w:proofErr w:type="spellStart"/>
      <w:r>
        <w:rPr>
          <w:sz w:val="24"/>
        </w:rPr>
        <w:t>AITSL</w:t>
      </w:r>
      <w:proofErr w:type="spellEnd"/>
      <w:r>
        <w:rPr>
          <w:sz w:val="24"/>
        </w:rPr>
        <w:t xml:space="preserve">), established in 2010, </w:t>
      </w:r>
      <w:r w:rsidRPr="00E45260">
        <w:rPr>
          <w:sz w:val="24"/>
        </w:rPr>
        <w:t>is responsible for delivering national reforms for teachers and school leaders</w:t>
      </w:r>
      <w:r>
        <w:rPr>
          <w:sz w:val="24"/>
        </w:rPr>
        <w:t>, and;</w:t>
      </w:r>
    </w:p>
    <w:p w:rsidR="00936E15" w:rsidRPr="00E45260" w:rsidRDefault="00936E15" w:rsidP="00936E15">
      <w:pPr>
        <w:pStyle w:val="ListParagraph"/>
        <w:numPr>
          <w:ilvl w:val="0"/>
          <w:numId w:val="8"/>
        </w:numPr>
        <w:tabs>
          <w:tab w:val="clear" w:pos="1080"/>
          <w:tab w:val="num" w:pos="709"/>
        </w:tabs>
        <w:ind w:left="709" w:hanging="425"/>
        <w:contextualSpacing w:val="0"/>
        <w:rPr>
          <w:sz w:val="24"/>
        </w:rPr>
      </w:pPr>
      <w:r w:rsidRPr="00E45260">
        <w:rPr>
          <w:sz w:val="24"/>
        </w:rPr>
        <w:t xml:space="preserve">Other stakeholders include </w:t>
      </w:r>
      <w:r>
        <w:rPr>
          <w:sz w:val="24"/>
        </w:rPr>
        <w:t xml:space="preserve">universities, </w:t>
      </w:r>
      <w:r w:rsidRPr="00E45260">
        <w:rPr>
          <w:sz w:val="24"/>
        </w:rPr>
        <w:t xml:space="preserve">unions, </w:t>
      </w:r>
      <w:r>
        <w:rPr>
          <w:sz w:val="24"/>
        </w:rPr>
        <w:t xml:space="preserve">professional bodies, </w:t>
      </w:r>
      <w:r w:rsidRPr="00E45260">
        <w:rPr>
          <w:sz w:val="24"/>
        </w:rPr>
        <w:t>industry groups (e.g. Australian Chamber of Commerce and Industry, Australian Industry Group), non</w:t>
      </w:r>
      <w:r>
        <w:rPr>
          <w:sz w:val="24"/>
        </w:rPr>
        <w:t>-</w:t>
      </w:r>
      <w:r w:rsidRPr="00E45260">
        <w:rPr>
          <w:sz w:val="24"/>
        </w:rPr>
        <w:t>government associations (e.g. Independent Schools Council Australia), and Aboriginal and parents groups.</w:t>
      </w:r>
    </w:p>
    <w:p w:rsidR="00936E15" w:rsidRDefault="00936E15" w:rsidP="00936E15">
      <w:pPr>
        <w:rPr>
          <w:lang w:val="en-AU"/>
        </w:rPr>
      </w:pPr>
    </w:p>
    <w:p w:rsidR="006D30C3" w:rsidRDefault="006D30C3">
      <w:pPr>
        <w:jc w:val="left"/>
        <w:rPr>
          <w:rFonts w:cs="Sabon"/>
          <w:szCs w:val="22"/>
        </w:rPr>
      </w:pPr>
      <w:r>
        <w:rPr>
          <w:rFonts w:cs="Sabon"/>
          <w:szCs w:val="22"/>
        </w:rPr>
        <w:br w:type="page"/>
      </w:r>
    </w:p>
    <w:p w:rsidR="00936E15" w:rsidRDefault="00936E15" w:rsidP="00936E15">
      <w:pPr>
        <w:rPr>
          <w:rFonts w:cs="Sabon"/>
          <w:szCs w:val="22"/>
        </w:rPr>
      </w:pPr>
      <w:r>
        <w:rPr>
          <w:rFonts w:cs="Sabon"/>
          <w:szCs w:val="22"/>
        </w:rPr>
        <w:lastRenderedPageBreak/>
        <w:t>In recent years</w:t>
      </w:r>
      <w:r w:rsidRPr="00586069">
        <w:rPr>
          <w:rFonts w:cs="Sabon"/>
          <w:szCs w:val="22"/>
        </w:rPr>
        <w:t xml:space="preserve">, </w:t>
      </w:r>
      <w:r>
        <w:rPr>
          <w:rFonts w:cs="Sabon"/>
          <w:szCs w:val="22"/>
        </w:rPr>
        <w:t>there have been</w:t>
      </w:r>
      <w:r w:rsidRPr="00586069">
        <w:rPr>
          <w:rFonts w:cs="Sabon"/>
          <w:szCs w:val="22"/>
        </w:rPr>
        <w:t xml:space="preserve"> some significant developments focusing on improving the quality of teaching and lifting student achievement</w:t>
      </w:r>
      <w:r>
        <w:rPr>
          <w:rFonts w:cs="Sabon"/>
          <w:szCs w:val="22"/>
        </w:rPr>
        <w:t xml:space="preserve">. As well as the establishment of bodies such as </w:t>
      </w:r>
      <w:proofErr w:type="spellStart"/>
      <w:r>
        <w:rPr>
          <w:rFonts w:cs="Sabon"/>
          <w:szCs w:val="22"/>
        </w:rPr>
        <w:t>ACARA</w:t>
      </w:r>
      <w:proofErr w:type="spellEnd"/>
      <w:r>
        <w:rPr>
          <w:rFonts w:cs="Sabon"/>
          <w:szCs w:val="22"/>
        </w:rPr>
        <w:t xml:space="preserve"> and </w:t>
      </w:r>
      <w:proofErr w:type="spellStart"/>
      <w:r>
        <w:rPr>
          <w:rFonts w:cs="Sabon"/>
          <w:szCs w:val="22"/>
        </w:rPr>
        <w:t>AITSL</w:t>
      </w:r>
      <w:proofErr w:type="spellEnd"/>
      <w:r>
        <w:rPr>
          <w:rFonts w:cs="Sabon"/>
          <w:szCs w:val="22"/>
        </w:rPr>
        <w:t>, these developments include:</w:t>
      </w:r>
    </w:p>
    <w:p w:rsidR="00936E15" w:rsidRPr="00C708F5" w:rsidRDefault="00936E15" w:rsidP="00936E15">
      <w:pPr>
        <w:rPr>
          <w:rFonts w:cs="Sabon"/>
        </w:rPr>
      </w:pPr>
    </w:p>
    <w:p w:rsidR="00936E15" w:rsidRDefault="00936E15" w:rsidP="00936E15">
      <w:pPr>
        <w:pStyle w:val="ListParagraph"/>
        <w:numPr>
          <w:ilvl w:val="0"/>
          <w:numId w:val="8"/>
        </w:numPr>
        <w:tabs>
          <w:tab w:val="clear" w:pos="1080"/>
          <w:tab w:val="num" w:pos="709"/>
        </w:tabs>
        <w:ind w:left="709" w:hanging="425"/>
        <w:contextualSpacing w:val="0"/>
        <w:rPr>
          <w:sz w:val="24"/>
        </w:rPr>
      </w:pPr>
      <w:r>
        <w:rPr>
          <w:sz w:val="24"/>
        </w:rPr>
        <w:t>The Melbourne Declaration on Educational Goals for Young Australians (2008), which set the direction of education for the next 10 years. Objectives include supporting quality teaching and school leadership, promoting a quality national curriculum and assessment, improving outcomes for indigenous and disadvantaged youth, and improving accountability and transparency;</w:t>
      </w:r>
      <w:r>
        <w:rPr>
          <w:rStyle w:val="FootnoteReference"/>
        </w:rPr>
        <w:footnoteReference w:id="10"/>
      </w:r>
    </w:p>
    <w:p w:rsidR="00936E15" w:rsidRPr="00C708F5" w:rsidRDefault="00936E15" w:rsidP="00936E15">
      <w:pPr>
        <w:pStyle w:val="ListParagraph"/>
        <w:numPr>
          <w:ilvl w:val="0"/>
          <w:numId w:val="8"/>
        </w:numPr>
        <w:tabs>
          <w:tab w:val="clear" w:pos="1080"/>
          <w:tab w:val="num" w:pos="709"/>
        </w:tabs>
        <w:ind w:left="709" w:hanging="425"/>
        <w:contextualSpacing w:val="0"/>
        <w:rPr>
          <w:sz w:val="24"/>
        </w:rPr>
      </w:pPr>
      <w:r w:rsidRPr="00C708F5">
        <w:rPr>
          <w:sz w:val="24"/>
        </w:rPr>
        <w:t>the introduction of the National Assessment Program – Literacy and Numeracy (</w:t>
      </w:r>
      <w:proofErr w:type="spellStart"/>
      <w:r w:rsidRPr="00C708F5">
        <w:rPr>
          <w:sz w:val="24"/>
        </w:rPr>
        <w:t>NAPLAN</w:t>
      </w:r>
      <w:proofErr w:type="spellEnd"/>
      <w:r w:rsidRPr="00C708F5">
        <w:rPr>
          <w:sz w:val="24"/>
        </w:rPr>
        <w:t xml:space="preserve">) </w:t>
      </w:r>
      <w:r>
        <w:rPr>
          <w:sz w:val="24"/>
        </w:rPr>
        <w:t xml:space="preserve">in 2008 </w:t>
      </w:r>
      <w:r w:rsidRPr="00C708F5">
        <w:rPr>
          <w:sz w:val="24"/>
        </w:rPr>
        <w:t>for students in Years 3, 5, 7 and 9</w:t>
      </w:r>
      <w:r>
        <w:rPr>
          <w:sz w:val="24"/>
        </w:rPr>
        <w:t>;</w:t>
      </w:r>
      <w:r>
        <w:rPr>
          <w:rStyle w:val="FootnoteReference"/>
        </w:rPr>
        <w:footnoteReference w:id="11"/>
      </w:r>
    </w:p>
    <w:p w:rsidR="00936E15" w:rsidRDefault="00936E15" w:rsidP="00936E15">
      <w:pPr>
        <w:pStyle w:val="ListParagraph"/>
        <w:numPr>
          <w:ilvl w:val="0"/>
          <w:numId w:val="8"/>
        </w:numPr>
        <w:tabs>
          <w:tab w:val="clear" w:pos="1080"/>
          <w:tab w:val="num" w:pos="709"/>
        </w:tabs>
        <w:ind w:left="709" w:hanging="425"/>
        <w:contextualSpacing w:val="0"/>
        <w:rPr>
          <w:sz w:val="24"/>
        </w:rPr>
      </w:pPr>
      <w:r>
        <w:rPr>
          <w:sz w:val="24"/>
        </w:rPr>
        <w:t>the National Education Agreement (2009) set a national vision to ensure all students are engaged in schooling, to help raise student achievement and to reduce inequities in education. The agreement was developed through the National Partnerships;</w:t>
      </w:r>
      <w:r>
        <w:rPr>
          <w:rStyle w:val="FootnoteReference"/>
        </w:rPr>
        <w:footnoteReference w:id="12"/>
      </w:r>
    </w:p>
    <w:p w:rsidR="00936E15" w:rsidRPr="00460F12" w:rsidRDefault="00936E15" w:rsidP="00936E15">
      <w:pPr>
        <w:pStyle w:val="ListParagraph"/>
        <w:numPr>
          <w:ilvl w:val="0"/>
          <w:numId w:val="8"/>
        </w:numPr>
        <w:tabs>
          <w:tab w:val="clear" w:pos="1080"/>
          <w:tab w:val="num" w:pos="709"/>
        </w:tabs>
        <w:ind w:left="709" w:hanging="425"/>
        <w:contextualSpacing w:val="0"/>
        <w:rPr>
          <w:rFonts w:cs="Sabon"/>
          <w:sz w:val="24"/>
        </w:rPr>
      </w:pPr>
      <w:r w:rsidRPr="00C708F5">
        <w:rPr>
          <w:rFonts w:cs="Sabon"/>
          <w:sz w:val="24"/>
        </w:rPr>
        <w:t>new financial relationships between the Commonwealth, state and territory governments through the various National Partner</w:t>
      </w:r>
      <w:r w:rsidRPr="00C708F5">
        <w:rPr>
          <w:sz w:val="24"/>
        </w:rPr>
        <w:t>ship agreements</w:t>
      </w:r>
      <w:r>
        <w:rPr>
          <w:sz w:val="24"/>
        </w:rPr>
        <w:t xml:space="preserve"> (from 2009)</w:t>
      </w:r>
      <w:r w:rsidRPr="00C708F5">
        <w:rPr>
          <w:sz w:val="24"/>
        </w:rPr>
        <w:t xml:space="preserve">, including agreements addressing early childhood education, youth attainment and transitions, improving teacher quality, </w:t>
      </w:r>
      <w:r>
        <w:rPr>
          <w:sz w:val="24"/>
        </w:rPr>
        <w:t xml:space="preserve">low SES school communities, </w:t>
      </w:r>
      <w:r w:rsidRPr="00C708F5">
        <w:rPr>
          <w:sz w:val="24"/>
        </w:rPr>
        <w:t>and literacy and numeracy</w:t>
      </w:r>
      <w:r>
        <w:rPr>
          <w:sz w:val="24"/>
        </w:rPr>
        <w:t>, and;</w:t>
      </w:r>
    </w:p>
    <w:p w:rsidR="00936E15" w:rsidRPr="00C708F5" w:rsidRDefault="00936E15" w:rsidP="00936E15">
      <w:pPr>
        <w:pStyle w:val="ListParagraph"/>
        <w:numPr>
          <w:ilvl w:val="0"/>
          <w:numId w:val="8"/>
        </w:numPr>
        <w:tabs>
          <w:tab w:val="clear" w:pos="1080"/>
          <w:tab w:val="num" w:pos="709"/>
        </w:tabs>
        <w:ind w:left="709" w:hanging="425"/>
        <w:contextualSpacing w:val="0"/>
        <w:rPr>
          <w:rFonts w:cs="Sabon"/>
          <w:sz w:val="24"/>
        </w:rPr>
      </w:pPr>
      <w:r>
        <w:rPr>
          <w:sz w:val="24"/>
        </w:rPr>
        <w:t>The Aboriginal and Torres Strait Islander Education Action Plan (from 2010).</w:t>
      </w:r>
    </w:p>
    <w:p w:rsidR="00936E15" w:rsidRPr="00C708F5" w:rsidRDefault="00936E15" w:rsidP="00936E15">
      <w:pPr>
        <w:rPr>
          <w:lang w:val="en-AU"/>
        </w:rPr>
      </w:pPr>
    </w:p>
    <w:p w:rsidR="00936E15" w:rsidRDefault="00936E15" w:rsidP="00936E15">
      <w:pPr>
        <w:rPr>
          <w:lang w:val="en-AU"/>
        </w:rPr>
      </w:pPr>
      <w:r>
        <w:rPr>
          <w:lang w:val="en-AU"/>
        </w:rPr>
        <w:t>The National Partnership on Improving Teacher Quality (2009-13) provided funding (</w:t>
      </w:r>
      <w:proofErr w:type="spellStart"/>
      <w:r>
        <w:rPr>
          <w:lang w:val="en-AU"/>
        </w:rPr>
        <w:t>AUD</w:t>
      </w:r>
      <w:proofErr w:type="spellEnd"/>
      <w:r>
        <w:rPr>
          <w:lang w:val="en-AU"/>
        </w:rPr>
        <w:t xml:space="preserve"> 550 million) to states and territories as well as funding for national activities. The broad areas for reform included:</w:t>
      </w:r>
    </w:p>
    <w:p w:rsidR="00936E15" w:rsidRDefault="00936E15" w:rsidP="00936E15">
      <w:pPr>
        <w:numPr>
          <w:ilvl w:val="0"/>
          <w:numId w:val="24"/>
        </w:numPr>
        <w:spacing w:before="100" w:beforeAutospacing="1" w:after="100" w:afterAutospacing="1"/>
        <w:ind w:left="709" w:hanging="425"/>
        <w:jc w:val="left"/>
        <w:rPr>
          <w:lang w:eastAsia="en-AU"/>
        </w:rPr>
      </w:pPr>
      <w:r w:rsidRPr="00001563">
        <w:rPr>
          <w:lang w:eastAsia="en-AU"/>
        </w:rPr>
        <w:t>attracting the best graduates to teaching through additional pathways into teachin</w:t>
      </w:r>
      <w:r>
        <w:rPr>
          <w:lang w:eastAsia="en-AU"/>
        </w:rPr>
        <w:t>g</w:t>
      </w:r>
    </w:p>
    <w:p w:rsidR="00936E15" w:rsidRDefault="00936E15" w:rsidP="00936E15">
      <w:pPr>
        <w:numPr>
          <w:ilvl w:val="0"/>
          <w:numId w:val="24"/>
        </w:numPr>
        <w:spacing w:before="100" w:beforeAutospacing="1" w:after="100" w:afterAutospacing="1"/>
        <w:ind w:left="709" w:hanging="425"/>
        <w:jc w:val="left"/>
        <w:rPr>
          <w:lang w:eastAsia="en-AU"/>
        </w:rPr>
      </w:pPr>
      <w:r w:rsidRPr="002828D1">
        <w:rPr>
          <w:lang w:eastAsia="en-AU"/>
        </w:rPr>
        <w:t>improving the quality and consistency of teacher training in partnership with universities</w:t>
      </w:r>
      <w:r>
        <w:rPr>
          <w:lang w:eastAsia="en-AU"/>
        </w:rPr>
        <w:t>;</w:t>
      </w:r>
    </w:p>
    <w:p w:rsidR="00936E15" w:rsidRDefault="00936E15" w:rsidP="00936E15">
      <w:pPr>
        <w:numPr>
          <w:ilvl w:val="0"/>
          <w:numId w:val="24"/>
        </w:numPr>
        <w:spacing w:before="100" w:beforeAutospacing="1" w:after="100" w:afterAutospacing="1"/>
        <w:ind w:left="709" w:hanging="425"/>
        <w:jc w:val="left"/>
        <w:rPr>
          <w:lang w:eastAsia="en-AU"/>
        </w:rPr>
      </w:pPr>
      <w:r w:rsidRPr="002828D1">
        <w:rPr>
          <w:lang w:eastAsia="en-AU"/>
        </w:rPr>
        <w:t>developing the Australian Professional Standards for Teachers to promote excellence in the profession, including requirements for teachers to have</w:t>
      </w:r>
      <w:r>
        <w:rPr>
          <w:lang w:eastAsia="en-AU"/>
        </w:rPr>
        <w:t>;</w:t>
      </w:r>
      <w:r w:rsidRPr="002828D1">
        <w:rPr>
          <w:lang w:eastAsia="en-AU"/>
        </w:rPr>
        <w:t xml:space="preserve"> knowledge and understanding of the learning needs of Indigenous students</w:t>
      </w:r>
    </w:p>
    <w:p w:rsidR="00936E15" w:rsidRDefault="00936E15" w:rsidP="00936E15">
      <w:pPr>
        <w:numPr>
          <w:ilvl w:val="0"/>
          <w:numId w:val="24"/>
        </w:numPr>
        <w:spacing w:before="100" w:beforeAutospacing="1" w:after="100" w:afterAutospacing="1"/>
        <w:ind w:left="709" w:hanging="425"/>
        <w:jc w:val="left"/>
        <w:rPr>
          <w:lang w:eastAsia="en-AU"/>
        </w:rPr>
      </w:pPr>
      <w:r w:rsidRPr="002828D1">
        <w:rPr>
          <w:lang w:eastAsia="en-AU"/>
        </w:rPr>
        <w:t>national consistency in the registration of teachers to support improved mobility in the teaching workforce</w:t>
      </w:r>
      <w:r>
        <w:rPr>
          <w:lang w:eastAsia="en-AU"/>
        </w:rPr>
        <w:t>;</w:t>
      </w:r>
    </w:p>
    <w:p w:rsidR="00936E15" w:rsidRDefault="00936E15" w:rsidP="00936E15">
      <w:pPr>
        <w:numPr>
          <w:ilvl w:val="0"/>
          <w:numId w:val="24"/>
        </w:numPr>
        <w:spacing w:before="100" w:beforeAutospacing="1" w:after="100" w:afterAutospacing="1"/>
        <w:ind w:left="709" w:hanging="425"/>
        <w:jc w:val="left"/>
        <w:rPr>
          <w:lang w:eastAsia="en-AU"/>
        </w:rPr>
      </w:pPr>
      <w:r w:rsidRPr="002828D1">
        <w:rPr>
          <w:lang w:eastAsia="en-AU"/>
        </w:rPr>
        <w:t>developing and enhancing the skills and knowledge of teachers and school leaders through improved performance management and professional learning</w:t>
      </w:r>
      <w:r>
        <w:rPr>
          <w:lang w:eastAsia="en-AU"/>
        </w:rPr>
        <w:t>;</w:t>
      </w:r>
    </w:p>
    <w:p w:rsidR="00936E15" w:rsidRDefault="00936E15" w:rsidP="00936E15">
      <w:pPr>
        <w:numPr>
          <w:ilvl w:val="0"/>
          <w:numId w:val="24"/>
        </w:numPr>
        <w:spacing w:before="100" w:beforeAutospacing="1" w:after="100" w:afterAutospacing="1"/>
        <w:ind w:left="709" w:hanging="425"/>
        <w:jc w:val="left"/>
        <w:rPr>
          <w:lang w:eastAsia="en-AU"/>
        </w:rPr>
      </w:pPr>
      <w:r w:rsidRPr="002828D1">
        <w:rPr>
          <w:lang w:eastAsia="en-AU"/>
        </w:rPr>
        <w:t>increasing retention through improved in-school support and rewarding quality teachers and school leaders in rural/remote and hard-to-staff schools, and</w:t>
      </w:r>
      <w:r>
        <w:rPr>
          <w:lang w:eastAsia="en-AU"/>
        </w:rPr>
        <w:t>;</w:t>
      </w:r>
      <w:r w:rsidRPr="002828D1">
        <w:rPr>
          <w:lang w:eastAsia="en-AU"/>
        </w:rPr>
        <w:t> </w:t>
      </w:r>
    </w:p>
    <w:p w:rsidR="00936E15" w:rsidRPr="002828D1" w:rsidRDefault="00936E15" w:rsidP="00936E15">
      <w:pPr>
        <w:numPr>
          <w:ilvl w:val="0"/>
          <w:numId w:val="24"/>
        </w:numPr>
        <w:spacing w:before="100" w:beforeAutospacing="1" w:after="100" w:afterAutospacing="1"/>
        <w:ind w:left="709" w:hanging="425"/>
        <w:jc w:val="left"/>
        <w:rPr>
          <w:lang w:eastAsia="en-AU"/>
        </w:rPr>
      </w:pPr>
      <w:proofErr w:type="gramStart"/>
      <w:r w:rsidRPr="002828D1">
        <w:rPr>
          <w:lang w:eastAsia="en-AU"/>
        </w:rPr>
        <w:t>improving</w:t>
      </w:r>
      <w:proofErr w:type="gramEnd"/>
      <w:r w:rsidRPr="002828D1">
        <w:rPr>
          <w:lang w:eastAsia="en-AU"/>
        </w:rPr>
        <w:t xml:space="preserve"> the quality and availability of teacher workforce data.</w:t>
      </w:r>
      <w:r>
        <w:rPr>
          <w:rStyle w:val="FootnoteReference"/>
          <w:lang w:eastAsia="en-AU"/>
        </w:rPr>
        <w:footnoteReference w:id="13"/>
      </w:r>
    </w:p>
    <w:p w:rsidR="006D30C3" w:rsidRDefault="006D30C3">
      <w:pPr>
        <w:jc w:val="left"/>
        <w:rPr>
          <w:lang w:val="en-AU"/>
        </w:rPr>
      </w:pPr>
      <w:r>
        <w:rPr>
          <w:lang w:val="en-AU"/>
        </w:rPr>
        <w:br w:type="page"/>
      </w:r>
    </w:p>
    <w:p w:rsidR="00936E15" w:rsidRDefault="00936E15" w:rsidP="00936E15">
      <w:pPr>
        <w:rPr>
          <w:lang w:val="en-AU"/>
        </w:rPr>
      </w:pPr>
      <w:r>
        <w:rPr>
          <w:lang w:val="en-AU"/>
        </w:rPr>
        <w:lastRenderedPageBreak/>
        <w:t>Teach for Australia and Teach Next were Australian Government initiatives under the Teacher Quality National Partnership. One example of the initiatives at state and territory level supported by this National Partnership was the establishment of School Centres of Excellence.</w:t>
      </w:r>
      <w:r>
        <w:rPr>
          <w:rStyle w:val="FootnoteReference"/>
          <w:lang w:val="en-AU"/>
        </w:rPr>
        <w:footnoteReference w:id="14"/>
      </w:r>
      <w:r>
        <w:rPr>
          <w:lang w:val="en-AU"/>
        </w:rPr>
        <w:t xml:space="preserve"> The aims of these centres included:</w:t>
      </w:r>
    </w:p>
    <w:p w:rsidR="00936E15" w:rsidRDefault="00936E15" w:rsidP="00936E15">
      <w:pPr>
        <w:numPr>
          <w:ilvl w:val="0"/>
          <w:numId w:val="25"/>
        </w:numPr>
        <w:spacing w:before="100" w:beforeAutospacing="1" w:after="100" w:afterAutospacing="1"/>
        <w:ind w:left="709" w:hanging="425"/>
        <w:jc w:val="left"/>
        <w:rPr>
          <w:color w:val="000000"/>
          <w:lang w:val="en-AU" w:eastAsia="en-AU"/>
        </w:rPr>
      </w:pPr>
      <w:r>
        <w:rPr>
          <w:color w:val="000000"/>
          <w:lang w:val="en-AU" w:eastAsia="en-AU"/>
        </w:rPr>
        <w:t>increasing the capacity in schools to provide effective practicum to pre-service teachers;</w:t>
      </w:r>
    </w:p>
    <w:p w:rsidR="00936E15" w:rsidRDefault="00936E15" w:rsidP="00936E15">
      <w:pPr>
        <w:numPr>
          <w:ilvl w:val="0"/>
          <w:numId w:val="25"/>
        </w:numPr>
        <w:spacing w:before="100" w:beforeAutospacing="1" w:after="100" w:afterAutospacing="1"/>
        <w:ind w:left="709" w:hanging="425"/>
        <w:jc w:val="left"/>
        <w:rPr>
          <w:color w:val="000000"/>
          <w:lang w:val="en-AU" w:eastAsia="en-AU"/>
        </w:rPr>
      </w:pPr>
      <w:r w:rsidRPr="002828D1">
        <w:rPr>
          <w:color w:val="000000"/>
          <w:lang w:val="en-AU" w:eastAsia="en-AU"/>
        </w:rPr>
        <w:t>providing quality supervision, mentoring and support to pre-service teachers</w:t>
      </w:r>
      <w:r>
        <w:rPr>
          <w:color w:val="000000"/>
          <w:lang w:val="en-AU" w:eastAsia="en-AU"/>
        </w:rPr>
        <w:t>;</w:t>
      </w:r>
    </w:p>
    <w:p w:rsidR="00936E15" w:rsidRDefault="00936E15" w:rsidP="00936E15">
      <w:pPr>
        <w:numPr>
          <w:ilvl w:val="0"/>
          <w:numId w:val="25"/>
        </w:numPr>
        <w:spacing w:before="100" w:beforeAutospacing="1" w:after="100" w:afterAutospacing="1"/>
        <w:ind w:left="709" w:hanging="425"/>
        <w:jc w:val="left"/>
        <w:rPr>
          <w:color w:val="000000"/>
          <w:lang w:val="en-AU" w:eastAsia="en-AU"/>
        </w:rPr>
      </w:pPr>
      <w:r w:rsidRPr="002828D1">
        <w:rPr>
          <w:color w:val="000000"/>
          <w:lang w:val="en-AU" w:eastAsia="en-AU"/>
        </w:rPr>
        <w:t>strengthening linkages between pre-service teacher education programs and the transition to employment as a teacher</w:t>
      </w:r>
      <w:r>
        <w:rPr>
          <w:color w:val="000000"/>
          <w:lang w:val="en-AU" w:eastAsia="en-AU"/>
        </w:rPr>
        <w:t>;</w:t>
      </w:r>
    </w:p>
    <w:p w:rsidR="00936E15" w:rsidRDefault="00936E15" w:rsidP="00936E15">
      <w:pPr>
        <w:numPr>
          <w:ilvl w:val="0"/>
          <w:numId w:val="25"/>
        </w:numPr>
        <w:spacing w:before="100" w:beforeAutospacing="1" w:after="100" w:afterAutospacing="1"/>
        <w:ind w:left="709" w:hanging="425"/>
        <w:jc w:val="left"/>
        <w:rPr>
          <w:color w:val="000000"/>
          <w:lang w:val="en-AU" w:eastAsia="en-AU"/>
        </w:rPr>
      </w:pPr>
      <w:r w:rsidRPr="002828D1">
        <w:rPr>
          <w:color w:val="000000"/>
          <w:lang w:val="en-AU" w:eastAsia="en-AU"/>
        </w:rPr>
        <w:t>providing ongoing professional development for, and improving the practice of, current teachers</w:t>
      </w:r>
      <w:r>
        <w:rPr>
          <w:color w:val="000000"/>
          <w:lang w:val="en-AU" w:eastAsia="en-AU"/>
        </w:rPr>
        <w:t>;</w:t>
      </w:r>
    </w:p>
    <w:p w:rsidR="00936E15" w:rsidRDefault="00936E15" w:rsidP="00936E15">
      <w:pPr>
        <w:numPr>
          <w:ilvl w:val="0"/>
          <w:numId w:val="25"/>
        </w:numPr>
        <w:spacing w:before="100" w:beforeAutospacing="1" w:after="100" w:afterAutospacing="1"/>
        <w:ind w:left="709" w:hanging="425"/>
        <w:jc w:val="left"/>
        <w:rPr>
          <w:color w:val="000000"/>
          <w:lang w:val="en-AU" w:eastAsia="en-AU"/>
        </w:rPr>
      </w:pPr>
      <w:r w:rsidRPr="002828D1">
        <w:rPr>
          <w:color w:val="000000"/>
          <w:lang w:val="en-AU" w:eastAsia="en-AU"/>
        </w:rPr>
        <w:t>promoting and demonstrating quality teaching, including behaviour management which improves student learning outcomes</w:t>
      </w:r>
      <w:r>
        <w:rPr>
          <w:color w:val="000000"/>
          <w:lang w:val="en-AU" w:eastAsia="en-AU"/>
        </w:rPr>
        <w:t>;</w:t>
      </w:r>
    </w:p>
    <w:p w:rsidR="00936E15" w:rsidRDefault="00936E15" w:rsidP="00936E15">
      <w:pPr>
        <w:numPr>
          <w:ilvl w:val="0"/>
          <w:numId w:val="25"/>
        </w:numPr>
        <w:spacing w:before="100" w:beforeAutospacing="1" w:after="100" w:afterAutospacing="1"/>
        <w:ind w:left="709" w:hanging="425"/>
        <w:jc w:val="left"/>
        <w:rPr>
          <w:color w:val="000000"/>
          <w:lang w:val="en-AU" w:eastAsia="en-AU"/>
        </w:rPr>
      </w:pPr>
      <w:r w:rsidRPr="002828D1">
        <w:rPr>
          <w:color w:val="000000"/>
          <w:lang w:val="en-AU" w:eastAsia="en-AU"/>
        </w:rPr>
        <w:t>working with other schools to strengthen the quality of teaching and to improve student learning outcomes, and</w:t>
      </w:r>
      <w:r>
        <w:rPr>
          <w:color w:val="000000"/>
          <w:lang w:val="en-AU" w:eastAsia="en-AU"/>
        </w:rPr>
        <w:t>;</w:t>
      </w:r>
    </w:p>
    <w:p w:rsidR="00936E15" w:rsidRPr="002828D1" w:rsidRDefault="00936E15" w:rsidP="00936E15">
      <w:pPr>
        <w:numPr>
          <w:ilvl w:val="0"/>
          <w:numId w:val="25"/>
        </w:numPr>
        <w:spacing w:before="100" w:beforeAutospacing="1" w:after="100" w:afterAutospacing="1"/>
        <w:ind w:left="709" w:hanging="425"/>
        <w:jc w:val="left"/>
        <w:rPr>
          <w:color w:val="000000"/>
          <w:lang w:val="en-AU" w:eastAsia="en-AU"/>
        </w:rPr>
      </w:pPr>
      <w:proofErr w:type="gramStart"/>
      <w:r w:rsidRPr="002828D1">
        <w:rPr>
          <w:color w:val="000000"/>
          <w:lang w:val="en-AU" w:eastAsia="en-AU"/>
        </w:rPr>
        <w:t>increasing</w:t>
      </w:r>
      <w:proofErr w:type="gramEnd"/>
      <w:r w:rsidRPr="002828D1">
        <w:rPr>
          <w:color w:val="000000"/>
          <w:lang w:val="en-AU" w:eastAsia="en-AU"/>
        </w:rPr>
        <w:t xml:space="preserve"> research capacity of teachers and schools</w:t>
      </w:r>
      <w:r>
        <w:rPr>
          <w:color w:val="000000"/>
          <w:lang w:val="en-AU" w:eastAsia="en-AU"/>
        </w:rPr>
        <w:t>.</w:t>
      </w:r>
    </w:p>
    <w:p w:rsidR="00936E15" w:rsidRDefault="00936E15" w:rsidP="00936E15">
      <w:pPr>
        <w:rPr>
          <w:lang w:val="en-AU"/>
        </w:rPr>
      </w:pPr>
      <w:r>
        <w:rPr>
          <w:lang w:val="en-AU"/>
        </w:rPr>
        <w:t xml:space="preserve">Following the </w:t>
      </w:r>
      <w:proofErr w:type="spellStart"/>
      <w:r>
        <w:rPr>
          <w:lang w:val="en-AU"/>
        </w:rPr>
        <w:t>Gonski</w:t>
      </w:r>
      <w:proofErr w:type="spellEnd"/>
      <w:r>
        <w:rPr>
          <w:lang w:val="en-AU"/>
        </w:rPr>
        <w:t xml:space="preserve"> Review of Funding for Schooling</w:t>
      </w:r>
      <w:r>
        <w:rPr>
          <w:rStyle w:val="FootnoteReference"/>
          <w:lang w:val="en-AU"/>
        </w:rPr>
        <w:footnoteReference w:id="15"/>
      </w:r>
      <w:r>
        <w:rPr>
          <w:lang w:val="en-AU"/>
        </w:rPr>
        <w:t xml:space="preserve"> published in 2011, the Australian Government introduced the Australian Education Bill in 2012, which outlines a National Plan for School Improvement. As well as proposed changes to school funding, the National Plan seeks to raise the quality of teachers by introducing new requirements, including:</w:t>
      </w:r>
    </w:p>
    <w:p w:rsidR="00936E15" w:rsidRPr="000A4658" w:rsidRDefault="00936E15" w:rsidP="00936E15">
      <w:pPr>
        <w:numPr>
          <w:ilvl w:val="0"/>
          <w:numId w:val="25"/>
        </w:numPr>
        <w:spacing w:before="100" w:beforeAutospacing="1" w:after="100" w:afterAutospacing="1"/>
        <w:ind w:left="709" w:hanging="425"/>
        <w:jc w:val="left"/>
        <w:rPr>
          <w:lang w:val="en-AU"/>
        </w:rPr>
      </w:pPr>
      <w:r>
        <w:t>all new teachers will need to be in the top 30 per cent of the population for literacy and numeracy before they can graduate;</w:t>
      </w:r>
    </w:p>
    <w:p w:rsidR="00936E15" w:rsidRPr="000A4658" w:rsidRDefault="00936E15" w:rsidP="00936E15">
      <w:pPr>
        <w:numPr>
          <w:ilvl w:val="0"/>
          <w:numId w:val="25"/>
        </w:numPr>
        <w:spacing w:before="100" w:beforeAutospacing="1" w:after="100" w:afterAutospacing="1"/>
        <w:ind w:left="709" w:hanging="425"/>
        <w:jc w:val="left"/>
        <w:rPr>
          <w:lang w:val="en-AU"/>
        </w:rPr>
      </w:pPr>
      <w:r>
        <w:t>there will be a new national literacy and numeracy assessment that each teaching student will have to pass before they can graduate;</w:t>
      </w:r>
    </w:p>
    <w:p w:rsidR="00936E15" w:rsidRPr="000A4658" w:rsidRDefault="00936E15" w:rsidP="00936E15">
      <w:pPr>
        <w:numPr>
          <w:ilvl w:val="0"/>
          <w:numId w:val="25"/>
        </w:numPr>
        <w:spacing w:before="100" w:beforeAutospacing="1" w:after="100" w:afterAutospacing="1"/>
        <w:ind w:left="709" w:hanging="425"/>
        <w:jc w:val="left"/>
        <w:rPr>
          <w:lang w:val="en-AU"/>
        </w:rPr>
      </w:pPr>
      <w:r>
        <w:t xml:space="preserve">there will be a new national approach for admission into teaching courses that will </w:t>
      </w:r>
      <w:proofErr w:type="spellStart"/>
      <w:r>
        <w:t>recognise</w:t>
      </w:r>
      <w:proofErr w:type="spellEnd"/>
      <w:r>
        <w:t xml:space="preserve"> the personal qualities needed for teaching as well as academic achievement;</w:t>
      </w:r>
    </w:p>
    <w:p w:rsidR="00936E15" w:rsidRPr="000A4658" w:rsidRDefault="00936E15" w:rsidP="00936E15">
      <w:pPr>
        <w:numPr>
          <w:ilvl w:val="0"/>
          <w:numId w:val="25"/>
        </w:numPr>
        <w:spacing w:before="100" w:beforeAutospacing="1" w:after="100" w:afterAutospacing="1"/>
        <w:ind w:left="709" w:hanging="425"/>
        <w:jc w:val="left"/>
        <w:rPr>
          <w:lang w:val="en-AU"/>
        </w:rPr>
      </w:pPr>
      <w:proofErr w:type="gramStart"/>
      <w:r>
        <w:t>from</w:t>
      </w:r>
      <w:proofErr w:type="gramEnd"/>
      <w:r>
        <w:t xml:space="preserve"> 2016, all undergraduate teaching courses will provide students with at least 80 days of well-structured, supervised and assessed practical experience in schools as part of their course. Graduate-entry students will have at least 60 days practicum, and;</w:t>
      </w:r>
    </w:p>
    <w:p w:rsidR="00936E15" w:rsidRDefault="00936E15" w:rsidP="00936E15">
      <w:pPr>
        <w:numPr>
          <w:ilvl w:val="0"/>
          <w:numId w:val="25"/>
        </w:numPr>
        <w:spacing w:before="100" w:beforeAutospacing="1" w:after="100" w:afterAutospacing="1"/>
        <w:ind w:left="709" w:hanging="425"/>
        <w:jc w:val="left"/>
        <w:rPr>
          <w:lang w:val="en-AU"/>
        </w:rPr>
      </w:pPr>
      <w:proofErr w:type="gramStart"/>
      <w:r>
        <w:t>every</w:t>
      </w:r>
      <w:proofErr w:type="gramEnd"/>
      <w:r>
        <w:t xml:space="preserve"> teacher will have an annual performance assessment from 2014 onwards as the new Australian Teacher Performance and Development Framework is implemented.</w:t>
      </w:r>
      <w:r>
        <w:rPr>
          <w:rStyle w:val="FootnoteReference"/>
        </w:rPr>
        <w:footnoteReference w:id="16"/>
      </w:r>
    </w:p>
    <w:p w:rsidR="006D30C3" w:rsidRDefault="006D30C3">
      <w:pPr>
        <w:jc w:val="left"/>
        <w:rPr>
          <w:lang w:val="en-AU"/>
        </w:rPr>
      </w:pPr>
      <w:r>
        <w:rPr>
          <w:lang w:val="en-AU"/>
        </w:rPr>
        <w:br w:type="page"/>
      </w:r>
    </w:p>
    <w:p w:rsidR="00936E15" w:rsidRDefault="00936E15" w:rsidP="00936E15">
      <w:pPr>
        <w:rPr>
          <w:lang w:val="en-AU"/>
        </w:rPr>
      </w:pPr>
      <w:r>
        <w:rPr>
          <w:lang w:val="en-AU"/>
        </w:rPr>
        <w:lastRenderedPageBreak/>
        <w:t>Further developments nationally include the release of Victorian</w:t>
      </w:r>
      <w:r>
        <w:rPr>
          <w:rStyle w:val="FootnoteReference"/>
          <w:lang w:val="en-AU"/>
        </w:rPr>
        <w:footnoteReference w:id="17"/>
      </w:r>
      <w:r>
        <w:rPr>
          <w:lang w:val="en-AU"/>
        </w:rPr>
        <w:t xml:space="preserve"> and NSW</w:t>
      </w:r>
      <w:r>
        <w:rPr>
          <w:rStyle w:val="FootnoteReference"/>
          <w:lang w:val="en-AU"/>
        </w:rPr>
        <w:footnoteReference w:id="18"/>
      </w:r>
      <w:r>
        <w:rPr>
          <w:lang w:val="en-AU"/>
        </w:rPr>
        <w:t xml:space="preserve"> education department discussion papers and the Productivity Commission’s report on the schools workforce in 2012.</w:t>
      </w:r>
      <w:r>
        <w:rPr>
          <w:rStyle w:val="FootnoteReference"/>
          <w:lang w:val="en-AU"/>
        </w:rPr>
        <w:footnoteReference w:id="19"/>
      </w:r>
      <w:r>
        <w:rPr>
          <w:lang w:val="en-AU"/>
        </w:rPr>
        <w:t xml:space="preserve"> All reports considered issues such as the attraction of stronger candidates into teaching, consistent, high quality teacher education and ongoing professional development.</w:t>
      </w:r>
    </w:p>
    <w:p w:rsidR="00936E15" w:rsidRDefault="00936E15" w:rsidP="00936E15">
      <w:pPr>
        <w:rPr>
          <w:lang w:val="en-AU"/>
        </w:rPr>
      </w:pPr>
    </w:p>
    <w:p w:rsidR="00936E15" w:rsidRDefault="00936E15" w:rsidP="00936E15">
      <w:pPr>
        <w:rPr>
          <w:lang w:val="en-AU"/>
        </w:rPr>
      </w:pPr>
      <w:r>
        <w:rPr>
          <w:lang w:val="en-AU"/>
        </w:rPr>
        <w:t>The Productivity Commission and Victorian reports recommended greater flexibility in the interpretation of the discipline-specific knowledge required to enter a postgraduate teacher education course, and greater variation in employment-based pathways into teaching. The NSW government report released in March 2013 following the 2012 discussion paper recommends a minimum level of achievement for people wishing to enter teacher education courses. It also recommends ‘provisions for internship requirements and new models of clinical professional experience in schools’ as a means of enabling ‘earlier entry into teaching for high performing pre-service students’.</w:t>
      </w:r>
      <w:r>
        <w:rPr>
          <w:rStyle w:val="FootnoteReference"/>
          <w:lang w:val="en-AU"/>
        </w:rPr>
        <w:footnoteReference w:id="20"/>
      </w:r>
      <w:r>
        <w:rPr>
          <w:lang w:val="en-AU"/>
        </w:rPr>
        <w:t xml:space="preserve"> </w:t>
      </w:r>
    </w:p>
    <w:p w:rsidR="00936E15" w:rsidRDefault="00936E15" w:rsidP="00936E15">
      <w:pPr>
        <w:rPr>
          <w:lang w:val="en-AU"/>
        </w:rPr>
      </w:pPr>
    </w:p>
    <w:p w:rsidR="00936E15" w:rsidRDefault="00936E15" w:rsidP="00936E15">
      <w:pPr>
        <w:rPr>
          <w:lang w:val="en-AU"/>
        </w:rPr>
      </w:pPr>
      <w:r w:rsidRPr="00B323E7">
        <w:rPr>
          <w:lang w:val="en-AU"/>
        </w:rPr>
        <w:t xml:space="preserve">There are currently several broad pathways into teaching in Australia. The three common options are an undergraduate teacher education course, a one to two year postgraduate course </w:t>
      </w:r>
      <w:r>
        <w:rPr>
          <w:lang w:val="en-AU"/>
        </w:rPr>
        <w:t xml:space="preserve">(following an undergraduate degree in another field) </w:t>
      </w:r>
      <w:r w:rsidRPr="00B323E7">
        <w:rPr>
          <w:lang w:val="en-AU"/>
        </w:rPr>
        <w:t xml:space="preserve">or a double (often concurrent) degree (an undergraduate course with a degree in teacher education and a degree in another field). Postgraduate courses traditionally have </w:t>
      </w:r>
      <w:proofErr w:type="spellStart"/>
      <w:r w:rsidRPr="00B323E7">
        <w:rPr>
          <w:lang w:val="en-AU"/>
        </w:rPr>
        <w:t>lead</w:t>
      </w:r>
      <w:proofErr w:type="spellEnd"/>
      <w:r w:rsidRPr="00B323E7">
        <w:rPr>
          <w:lang w:val="en-AU"/>
        </w:rPr>
        <w:t xml:space="preserve"> to a Diploma in Education although </w:t>
      </w:r>
      <w:r>
        <w:rPr>
          <w:lang w:val="en-AU"/>
        </w:rPr>
        <w:t>many</w:t>
      </w:r>
      <w:r w:rsidRPr="00B323E7">
        <w:rPr>
          <w:lang w:val="en-AU"/>
        </w:rPr>
        <w:t xml:space="preserve"> universities are now offering a Master of Teaching as an option, often in an accelerated mode which can be attractive to those wishing to enter the workforce as soon as possible.</w:t>
      </w:r>
    </w:p>
    <w:p w:rsidR="00936E15" w:rsidRDefault="00936E15" w:rsidP="00936E15">
      <w:pPr>
        <w:rPr>
          <w:lang w:val="en-AU"/>
        </w:rPr>
      </w:pPr>
    </w:p>
    <w:p w:rsidR="00936E15" w:rsidRPr="00B323E7" w:rsidRDefault="00936E15" w:rsidP="00936E15">
      <w:pPr>
        <w:rPr>
          <w:lang w:val="en-AU"/>
        </w:rPr>
      </w:pPr>
      <w:r>
        <w:rPr>
          <w:lang w:val="en-AU"/>
        </w:rPr>
        <w:t>Some postgraduate courses are expected to change due to</w:t>
      </w:r>
      <w:r>
        <w:t xml:space="preserve"> the development of a national accreditation of initial teacher education programs, endorsed by the Ministerial Council for Education, Early Childhood and Youth Affairs (</w:t>
      </w:r>
      <w:proofErr w:type="spellStart"/>
      <w:r>
        <w:t>MCEECDYA</w:t>
      </w:r>
      <w:proofErr w:type="spellEnd"/>
      <w:r>
        <w:t>) in 2011. Courses will need to be equivalent to a three-year undergraduate degree plus a two-year graduate entry professional qualification, or an integrated minimum four-year qualification or combined degree comprising discipline studies and professional studies.</w:t>
      </w:r>
      <w:r>
        <w:rPr>
          <w:rStyle w:val="FootnoteReference"/>
          <w:lang w:val="en-AU"/>
        </w:rPr>
        <w:footnoteReference w:id="21"/>
      </w:r>
      <w:r w:rsidRPr="005A2DC4">
        <w:rPr>
          <w:lang w:val="en-AU"/>
        </w:rPr>
        <w:t xml:space="preserve"> </w:t>
      </w:r>
      <w:r>
        <w:rPr>
          <w:lang w:val="en-AU"/>
        </w:rPr>
        <w:t>Postgraduate diploma courses of less than the equivalent of a two year full-time load (which includes the current Teach for Australia model) may require modification to meet the new requirements, which are being phased in from 2013.</w:t>
      </w:r>
      <w:r>
        <w:rPr>
          <w:rStyle w:val="FootnoteReference"/>
          <w:lang w:val="en-AU"/>
        </w:rPr>
        <w:footnoteReference w:id="22"/>
      </w:r>
    </w:p>
    <w:p w:rsidR="00936E15" w:rsidRPr="00B323E7" w:rsidRDefault="00936E15" w:rsidP="00936E15">
      <w:pPr>
        <w:rPr>
          <w:lang w:val="en-AU"/>
        </w:rPr>
      </w:pPr>
    </w:p>
    <w:p w:rsidR="00936E15" w:rsidRDefault="00936E15" w:rsidP="00936E15">
      <w:pPr>
        <w:rPr>
          <w:lang w:val="en-AU"/>
        </w:rPr>
      </w:pPr>
      <w:r>
        <w:rPr>
          <w:lang w:val="en-AU"/>
        </w:rPr>
        <w:t xml:space="preserve">The accreditation of teacher education courses is based on the Australian Professional Standards for Teachers, which were drafted in 2009 and validated in a process of surveys and focus group sessions with about 6,000 teachers conducted in the second half of 2010. Launched in 2011, the Australian standards replaced state standards from the beginning of 2013. </w:t>
      </w:r>
    </w:p>
    <w:p w:rsidR="00936E15" w:rsidRDefault="00936E15" w:rsidP="00936E15">
      <w:pPr>
        <w:rPr>
          <w:lang w:val="en-AU"/>
        </w:rPr>
      </w:pPr>
      <w:r>
        <w:rPr>
          <w:lang w:val="en-AU"/>
        </w:rPr>
        <w:lastRenderedPageBreak/>
        <w:t>To be eligible to teach in Australia, teachers must be registered with a state or territory registration authority. A nationally consistent approach to teacher registration was endorsed by all Ministers for Education in October 2011 and is being progressively implemented by individual jurisdictions.</w:t>
      </w:r>
      <w:r>
        <w:rPr>
          <w:rStyle w:val="FootnoteReference"/>
          <w:lang w:val="en-AU"/>
        </w:rPr>
        <w:footnoteReference w:id="23"/>
      </w:r>
      <w:r>
        <w:rPr>
          <w:lang w:val="en-AU"/>
        </w:rPr>
        <w:t xml:space="preserve"> Consistent elements include:</w:t>
      </w:r>
    </w:p>
    <w:p w:rsidR="00936E15" w:rsidRDefault="00936E15" w:rsidP="00936E15">
      <w:pPr>
        <w:rPr>
          <w:lang w:val="en-AU"/>
        </w:rPr>
      </w:pPr>
    </w:p>
    <w:p w:rsidR="00936E15" w:rsidRDefault="00936E15" w:rsidP="00936E15">
      <w:pPr>
        <w:pStyle w:val="Para"/>
        <w:numPr>
          <w:ilvl w:val="0"/>
          <w:numId w:val="23"/>
        </w:numPr>
        <w:spacing w:after="0"/>
        <w:ind w:left="714" w:hanging="430"/>
        <w:jc w:val="left"/>
        <w:rPr>
          <w:rFonts w:ascii="Times New Roman" w:hAnsi="Times New Roman"/>
          <w:sz w:val="24"/>
          <w:szCs w:val="24"/>
        </w:rPr>
      </w:pPr>
      <w:r>
        <w:rPr>
          <w:rFonts w:ascii="Times New Roman" w:hAnsi="Times New Roman"/>
          <w:sz w:val="24"/>
          <w:szCs w:val="24"/>
        </w:rPr>
        <w:t>initial period of registration;</w:t>
      </w:r>
    </w:p>
    <w:p w:rsidR="00936E15" w:rsidRDefault="00936E15" w:rsidP="00936E15">
      <w:pPr>
        <w:pStyle w:val="Para"/>
        <w:numPr>
          <w:ilvl w:val="0"/>
          <w:numId w:val="23"/>
        </w:numPr>
        <w:spacing w:after="0"/>
        <w:ind w:left="714" w:hanging="430"/>
        <w:jc w:val="left"/>
        <w:rPr>
          <w:rFonts w:ascii="Times New Roman" w:hAnsi="Times New Roman"/>
          <w:sz w:val="24"/>
          <w:szCs w:val="24"/>
        </w:rPr>
      </w:pPr>
      <w:r>
        <w:rPr>
          <w:rFonts w:ascii="Times New Roman" w:hAnsi="Times New Roman"/>
          <w:sz w:val="24"/>
          <w:szCs w:val="24"/>
        </w:rPr>
        <w:t>fixed period of registration;</w:t>
      </w:r>
    </w:p>
    <w:p w:rsidR="00936E15" w:rsidRDefault="00936E15" w:rsidP="00936E15">
      <w:pPr>
        <w:pStyle w:val="Para"/>
        <w:numPr>
          <w:ilvl w:val="0"/>
          <w:numId w:val="23"/>
        </w:numPr>
        <w:spacing w:after="0"/>
        <w:ind w:left="714" w:hanging="430"/>
        <w:jc w:val="left"/>
        <w:rPr>
          <w:rFonts w:ascii="Times New Roman" w:hAnsi="Times New Roman"/>
          <w:sz w:val="24"/>
          <w:szCs w:val="24"/>
        </w:rPr>
      </w:pPr>
      <w:r>
        <w:rPr>
          <w:rFonts w:ascii="Times New Roman" w:hAnsi="Times New Roman"/>
          <w:sz w:val="24"/>
          <w:szCs w:val="24"/>
        </w:rPr>
        <w:t>alternative authorisation to teach;</w:t>
      </w:r>
    </w:p>
    <w:p w:rsidR="00936E15" w:rsidRDefault="00936E15" w:rsidP="00936E15">
      <w:pPr>
        <w:pStyle w:val="Para"/>
        <w:numPr>
          <w:ilvl w:val="0"/>
          <w:numId w:val="23"/>
        </w:numPr>
        <w:spacing w:after="0"/>
        <w:ind w:left="714" w:hanging="430"/>
        <w:jc w:val="left"/>
        <w:rPr>
          <w:rFonts w:ascii="Times New Roman" w:hAnsi="Times New Roman"/>
          <w:sz w:val="24"/>
          <w:szCs w:val="24"/>
        </w:rPr>
      </w:pPr>
      <w:r>
        <w:rPr>
          <w:rFonts w:ascii="Times New Roman" w:hAnsi="Times New Roman"/>
          <w:sz w:val="24"/>
          <w:szCs w:val="24"/>
        </w:rPr>
        <w:t>discipline and de-registration;</w:t>
      </w:r>
    </w:p>
    <w:p w:rsidR="00936E15" w:rsidRDefault="00936E15" w:rsidP="00936E15">
      <w:pPr>
        <w:pStyle w:val="Para"/>
        <w:numPr>
          <w:ilvl w:val="0"/>
          <w:numId w:val="23"/>
        </w:numPr>
        <w:spacing w:after="0"/>
        <w:ind w:left="714" w:hanging="430"/>
        <w:jc w:val="left"/>
        <w:rPr>
          <w:rFonts w:ascii="Times New Roman" w:hAnsi="Times New Roman"/>
          <w:sz w:val="24"/>
          <w:szCs w:val="24"/>
        </w:rPr>
      </w:pPr>
      <w:r>
        <w:rPr>
          <w:rFonts w:ascii="Times New Roman" w:hAnsi="Times New Roman"/>
          <w:sz w:val="24"/>
          <w:szCs w:val="24"/>
        </w:rPr>
        <w:t>suitability;</w:t>
      </w:r>
    </w:p>
    <w:p w:rsidR="00936E15" w:rsidRDefault="00936E15" w:rsidP="00936E15">
      <w:pPr>
        <w:pStyle w:val="Para"/>
        <w:numPr>
          <w:ilvl w:val="0"/>
          <w:numId w:val="23"/>
        </w:numPr>
        <w:spacing w:after="0"/>
        <w:ind w:left="714" w:hanging="430"/>
        <w:jc w:val="left"/>
        <w:rPr>
          <w:rFonts w:ascii="Times New Roman" w:hAnsi="Times New Roman"/>
          <w:sz w:val="24"/>
          <w:szCs w:val="24"/>
        </w:rPr>
      </w:pPr>
      <w:r>
        <w:rPr>
          <w:rFonts w:ascii="Times New Roman" w:hAnsi="Times New Roman"/>
          <w:sz w:val="24"/>
          <w:szCs w:val="24"/>
        </w:rPr>
        <w:t>qualifications;</w:t>
      </w:r>
    </w:p>
    <w:p w:rsidR="00936E15" w:rsidRDefault="00936E15" w:rsidP="00936E15">
      <w:pPr>
        <w:pStyle w:val="Para"/>
        <w:numPr>
          <w:ilvl w:val="0"/>
          <w:numId w:val="23"/>
        </w:numPr>
        <w:spacing w:after="0"/>
        <w:ind w:left="714" w:hanging="430"/>
        <w:jc w:val="left"/>
        <w:rPr>
          <w:rFonts w:ascii="Times New Roman" w:hAnsi="Times New Roman"/>
          <w:sz w:val="24"/>
          <w:szCs w:val="24"/>
        </w:rPr>
      </w:pPr>
      <w:r>
        <w:rPr>
          <w:rFonts w:ascii="Times New Roman" w:hAnsi="Times New Roman"/>
          <w:sz w:val="24"/>
          <w:szCs w:val="24"/>
        </w:rPr>
        <w:t>English language proficiency, and;</w:t>
      </w:r>
    </w:p>
    <w:p w:rsidR="00936E15" w:rsidRDefault="00936E15" w:rsidP="00936E15">
      <w:pPr>
        <w:pStyle w:val="Para"/>
        <w:numPr>
          <w:ilvl w:val="0"/>
          <w:numId w:val="23"/>
        </w:numPr>
        <w:spacing w:after="0"/>
        <w:ind w:left="714" w:hanging="430"/>
        <w:jc w:val="left"/>
        <w:rPr>
          <w:rFonts w:ascii="Times New Roman" w:hAnsi="Times New Roman"/>
          <w:sz w:val="24"/>
          <w:szCs w:val="24"/>
        </w:rPr>
      </w:pPr>
      <w:proofErr w:type="gramStart"/>
      <w:r>
        <w:rPr>
          <w:rFonts w:ascii="Times New Roman" w:hAnsi="Times New Roman"/>
          <w:sz w:val="24"/>
          <w:szCs w:val="24"/>
        </w:rPr>
        <w:t>mutual</w:t>
      </w:r>
      <w:proofErr w:type="gramEnd"/>
      <w:r>
        <w:rPr>
          <w:rFonts w:ascii="Times New Roman" w:hAnsi="Times New Roman"/>
          <w:sz w:val="24"/>
          <w:szCs w:val="24"/>
        </w:rPr>
        <w:t xml:space="preserve"> recognition.</w:t>
      </w:r>
    </w:p>
    <w:p w:rsidR="00936E15" w:rsidRDefault="00936E15" w:rsidP="00936E15">
      <w:pPr>
        <w:pStyle w:val="Para"/>
        <w:spacing w:after="0"/>
        <w:jc w:val="left"/>
        <w:rPr>
          <w:rFonts w:ascii="Times New Roman" w:hAnsi="Times New Roman"/>
          <w:sz w:val="24"/>
          <w:szCs w:val="24"/>
        </w:rPr>
      </w:pPr>
    </w:p>
    <w:p w:rsidR="00936E15" w:rsidRDefault="00936E15" w:rsidP="00936E15">
      <w:r>
        <w:t xml:space="preserve">The completion of an initial teacher education program is a requirement of registration, however the ‘alternative </w:t>
      </w:r>
      <w:proofErr w:type="spellStart"/>
      <w:r>
        <w:t>authorisation</w:t>
      </w:r>
      <w:proofErr w:type="spellEnd"/>
      <w:r>
        <w:t xml:space="preserve"> to teach’ element contains the provision, ‘in clearly defined circumstances and under specified conditions, for persons who are not eligible for registration to be employed in roles that would otherwise require registration.’</w:t>
      </w:r>
      <w:r>
        <w:rPr>
          <w:rStyle w:val="FootnoteReference"/>
        </w:rPr>
        <w:footnoteReference w:id="24"/>
      </w:r>
      <w:r>
        <w:t xml:space="preserve"> This element has the potential to accommodate alternative pathways like Teach for Australia and Teach Next in a nationally consistent regulatory environment.</w:t>
      </w:r>
    </w:p>
    <w:p w:rsidR="00936E15" w:rsidRDefault="00936E15" w:rsidP="00936E15">
      <w:pPr>
        <w:rPr>
          <w:lang w:val="en-AU"/>
        </w:rPr>
      </w:pPr>
    </w:p>
    <w:p w:rsidR="00936E15" w:rsidRDefault="00936E15" w:rsidP="00936E15">
      <w:pPr>
        <w:pStyle w:val="Heading3"/>
        <w:rPr>
          <w:lang w:val="en-AU"/>
        </w:rPr>
      </w:pPr>
      <w:bookmarkStart w:id="21" w:name="_Toc379544103"/>
      <w:r>
        <w:rPr>
          <w:lang w:val="en-AU"/>
        </w:rPr>
        <w:t>Models of teacher education</w:t>
      </w:r>
      <w:bookmarkEnd w:id="21"/>
    </w:p>
    <w:p w:rsidR="00936E15" w:rsidRDefault="00936E15" w:rsidP="00936E15">
      <w:pPr>
        <w:rPr>
          <w:lang w:val="en-AU"/>
        </w:rPr>
      </w:pPr>
    </w:p>
    <w:p w:rsidR="00936E15" w:rsidRDefault="00936E15" w:rsidP="00936E15">
      <w:pPr>
        <w:rPr>
          <w:lang w:val="en-AU"/>
        </w:rPr>
      </w:pPr>
      <w:r w:rsidRPr="00B323E7">
        <w:rPr>
          <w:lang w:val="en-AU"/>
        </w:rPr>
        <w:t xml:space="preserve">In traditional pathways, trainee teachers undertake courses in theory prior to </w:t>
      </w:r>
      <w:r>
        <w:rPr>
          <w:lang w:val="en-AU"/>
        </w:rPr>
        <w:t xml:space="preserve">and in conjunction with </w:t>
      </w:r>
      <w:r w:rsidRPr="00B323E7">
        <w:rPr>
          <w:lang w:val="en-AU"/>
        </w:rPr>
        <w:t>spending blocks of time in schools under the supervision of registered teachers.</w:t>
      </w:r>
      <w:r>
        <w:rPr>
          <w:lang w:val="en-AU"/>
        </w:rPr>
        <w:t xml:space="preserve"> The School Centres for Excellence initiative includes several partnerships between schools and universities that are challenging this concept, particularly the length of time pre-service teachers spend in schools and the quality of the experience they receive.</w:t>
      </w:r>
    </w:p>
    <w:p w:rsidR="00936E15" w:rsidRDefault="00936E15" w:rsidP="00936E15">
      <w:pPr>
        <w:rPr>
          <w:lang w:val="en-AU"/>
        </w:rPr>
      </w:pPr>
    </w:p>
    <w:p w:rsidR="00936E15" w:rsidRDefault="00936E15" w:rsidP="00936E15">
      <w:r>
        <w:t>Models of teacher education that differ from the ‘traditional’ model have been explored for many years, in Australia and overseas. Information is available on programs of teacher preparation that employ an extended internship with a clinical focus which suggests that the inclusion of extended within-school experience enhances the quality of graduates, their commitment to teaching and subsequent retention in the profession.</w:t>
      </w:r>
      <w:r>
        <w:rPr>
          <w:rStyle w:val="FootnoteReference"/>
        </w:rPr>
        <w:footnoteReference w:id="25"/>
      </w:r>
    </w:p>
    <w:p w:rsidR="00936E15" w:rsidRDefault="00936E15" w:rsidP="00936E15"/>
    <w:p w:rsidR="00936E15" w:rsidRDefault="00936E15" w:rsidP="00936E15">
      <w:pPr>
        <w:rPr>
          <w:lang w:val="en-AU"/>
        </w:rPr>
      </w:pPr>
      <w:r>
        <w:t xml:space="preserve">An international example is the </w:t>
      </w:r>
      <w:r w:rsidRPr="00383A12">
        <w:t>Five-Year Program at the University of New Hampshire, which has been</w:t>
      </w:r>
      <w:r>
        <w:t xml:space="preserve"> </w:t>
      </w:r>
      <w:r w:rsidRPr="00383A12">
        <w:t>in operation since 1974</w:t>
      </w:r>
      <w:r w:rsidRPr="009C0591">
        <w:t>.</w:t>
      </w:r>
      <w:r>
        <w:t xml:space="preserve"> </w:t>
      </w:r>
      <w:r w:rsidRPr="00796751">
        <w:t>The program is built on what Andrew</w:t>
      </w:r>
      <w:r>
        <w:rPr>
          <w:rStyle w:val="FootnoteReference"/>
          <w:szCs w:val="22"/>
        </w:rPr>
        <w:footnoteReference w:id="26"/>
      </w:r>
      <w:r w:rsidRPr="00796751">
        <w:t xml:space="preserve"> calls the ‘ABC of better teacher education’: selection of the right candidates; the development of a solid professional knowledge base, and a well-planned and well-supervised full-year internship.</w:t>
      </w:r>
      <w:r>
        <w:t xml:space="preserve"> Selection of the right candidates includes, in this model, the requirement that aspiring entrants to the teacher education program work as teaching assistants under the supervision of qualified supervising teachers. Candidates with the requisite prior educational attainment and high levels of expressed interest in teaching as a career but who </w:t>
      </w:r>
      <w:r>
        <w:lastRenderedPageBreak/>
        <w:t>are not assessed as suitable for teaching on the basis of their placement are not accepted into the program. As a consequence of the stringent selection process and rigorous preparation, graduates of the UNH program are highly regarded and sought-after and have higher rates of retention than teachers prepared by other methods.</w:t>
      </w:r>
      <w:r>
        <w:rPr>
          <w:rStyle w:val="FootnoteReference"/>
          <w:szCs w:val="22"/>
        </w:rPr>
        <w:footnoteReference w:id="27"/>
      </w:r>
    </w:p>
    <w:p w:rsidR="00936E15" w:rsidRPr="00B66F64" w:rsidRDefault="00936E15" w:rsidP="00936E15">
      <w:pPr>
        <w:rPr>
          <w:lang w:val="en-AU"/>
        </w:rPr>
      </w:pPr>
    </w:p>
    <w:p w:rsidR="00936E15" w:rsidRPr="00B66F64" w:rsidRDefault="00936E15" w:rsidP="00936E15">
      <w:pPr>
        <w:rPr>
          <w:lang w:val="en-AU"/>
        </w:rPr>
      </w:pPr>
      <w:r w:rsidRPr="00B66F64">
        <w:rPr>
          <w:lang w:val="en-AU"/>
        </w:rPr>
        <w:t xml:space="preserve">The </w:t>
      </w:r>
      <w:proofErr w:type="spellStart"/>
      <w:r w:rsidRPr="00B66F64">
        <w:rPr>
          <w:lang w:val="en-AU"/>
        </w:rPr>
        <w:t>DEECD</w:t>
      </w:r>
      <w:proofErr w:type="spellEnd"/>
      <w:r w:rsidRPr="00B66F64">
        <w:rPr>
          <w:lang w:val="en-AU"/>
        </w:rPr>
        <w:t xml:space="preserve"> and Victoria University Career Change Program </w:t>
      </w:r>
      <w:proofErr w:type="gramStart"/>
      <w:r w:rsidRPr="00B66F64">
        <w:rPr>
          <w:lang w:val="en-AU"/>
        </w:rPr>
        <w:t>uses</w:t>
      </w:r>
      <w:proofErr w:type="gramEnd"/>
      <w:r w:rsidRPr="00B66F64">
        <w:rPr>
          <w:lang w:val="en-AU"/>
        </w:rPr>
        <w:t xml:space="preserve"> an internship model with many similarities to the </w:t>
      </w:r>
      <w:r w:rsidRPr="00B66F64">
        <w:rPr>
          <w:i/>
          <w:lang w:val="en-AU"/>
        </w:rPr>
        <w:t>Teach for Australia</w:t>
      </w:r>
      <w:r w:rsidRPr="00B66F64">
        <w:rPr>
          <w:lang w:val="en-AU"/>
        </w:rPr>
        <w:t xml:space="preserve"> initiative:</w:t>
      </w:r>
    </w:p>
    <w:p w:rsidR="00936E15" w:rsidRPr="00B66F64" w:rsidRDefault="00936E15" w:rsidP="00936E15">
      <w:pPr>
        <w:rPr>
          <w:lang w:val="en-AU"/>
        </w:rPr>
      </w:pPr>
    </w:p>
    <w:p w:rsidR="00936E15" w:rsidRPr="00B66F64" w:rsidRDefault="00936E15" w:rsidP="00936E15">
      <w:pPr>
        <w:pStyle w:val="Para"/>
        <w:numPr>
          <w:ilvl w:val="0"/>
          <w:numId w:val="23"/>
        </w:numPr>
        <w:spacing w:after="0"/>
        <w:ind w:left="714" w:hanging="430"/>
        <w:jc w:val="left"/>
        <w:rPr>
          <w:rFonts w:ascii="Times New Roman" w:hAnsi="Times New Roman"/>
          <w:sz w:val="24"/>
          <w:szCs w:val="24"/>
        </w:rPr>
      </w:pPr>
      <w:r w:rsidRPr="00B66F64">
        <w:rPr>
          <w:rFonts w:ascii="Times New Roman" w:hAnsi="Times New Roman"/>
          <w:sz w:val="24"/>
          <w:szCs w:val="24"/>
        </w:rPr>
        <w:t>An employment-based selection process (written application, interview, referees)</w:t>
      </w:r>
    </w:p>
    <w:p w:rsidR="00936E15" w:rsidRPr="00B66F64" w:rsidRDefault="00936E15" w:rsidP="00936E15">
      <w:pPr>
        <w:pStyle w:val="Para"/>
        <w:numPr>
          <w:ilvl w:val="0"/>
          <w:numId w:val="23"/>
        </w:numPr>
        <w:spacing w:after="0"/>
        <w:ind w:left="714" w:hanging="430"/>
        <w:jc w:val="left"/>
        <w:rPr>
          <w:rFonts w:ascii="Times New Roman" w:hAnsi="Times New Roman"/>
          <w:sz w:val="24"/>
          <w:szCs w:val="24"/>
        </w:rPr>
      </w:pPr>
      <w:r w:rsidRPr="00B66F64">
        <w:rPr>
          <w:rFonts w:ascii="Times New Roman" w:hAnsi="Times New Roman"/>
          <w:sz w:val="24"/>
          <w:szCs w:val="24"/>
        </w:rPr>
        <w:t>Targets people with current industry knowledge and expertise, particularly in maths/science</w:t>
      </w:r>
    </w:p>
    <w:p w:rsidR="00936E15" w:rsidRPr="00B66F64" w:rsidRDefault="00936E15" w:rsidP="00936E15">
      <w:pPr>
        <w:pStyle w:val="Para"/>
        <w:numPr>
          <w:ilvl w:val="0"/>
          <w:numId w:val="23"/>
        </w:numPr>
        <w:spacing w:after="0"/>
        <w:ind w:left="714" w:hanging="430"/>
        <w:jc w:val="left"/>
        <w:rPr>
          <w:rFonts w:ascii="Times New Roman" w:hAnsi="Times New Roman"/>
          <w:sz w:val="24"/>
          <w:szCs w:val="24"/>
        </w:rPr>
      </w:pPr>
      <w:r w:rsidRPr="00B66F64">
        <w:rPr>
          <w:rFonts w:ascii="Times New Roman" w:hAnsi="Times New Roman"/>
          <w:sz w:val="24"/>
          <w:szCs w:val="24"/>
        </w:rPr>
        <w:t>Participation in a summer school prior to commencing classroom duties</w:t>
      </w:r>
    </w:p>
    <w:p w:rsidR="00936E15" w:rsidRPr="00B66F64" w:rsidRDefault="00936E15" w:rsidP="00936E15">
      <w:pPr>
        <w:pStyle w:val="Para"/>
        <w:numPr>
          <w:ilvl w:val="0"/>
          <w:numId w:val="23"/>
        </w:numPr>
        <w:spacing w:after="0"/>
        <w:ind w:left="714" w:hanging="430"/>
        <w:jc w:val="left"/>
        <w:rPr>
          <w:rFonts w:ascii="Times New Roman" w:hAnsi="Times New Roman"/>
          <w:sz w:val="24"/>
          <w:szCs w:val="24"/>
        </w:rPr>
      </w:pPr>
      <w:r w:rsidRPr="00B66F64">
        <w:rPr>
          <w:rFonts w:ascii="Times New Roman" w:hAnsi="Times New Roman"/>
          <w:sz w:val="24"/>
          <w:szCs w:val="24"/>
        </w:rPr>
        <w:t>On-going support from an experienced school-based mentor</w:t>
      </w:r>
    </w:p>
    <w:p w:rsidR="00936E15" w:rsidRPr="00B66F64" w:rsidRDefault="00936E15" w:rsidP="00936E15">
      <w:pPr>
        <w:pStyle w:val="Para"/>
        <w:numPr>
          <w:ilvl w:val="0"/>
          <w:numId w:val="23"/>
        </w:numPr>
        <w:spacing w:after="0"/>
        <w:ind w:left="714" w:hanging="430"/>
        <w:jc w:val="left"/>
        <w:rPr>
          <w:rFonts w:ascii="Times New Roman" w:hAnsi="Times New Roman"/>
          <w:sz w:val="24"/>
          <w:szCs w:val="24"/>
        </w:rPr>
      </w:pPr>
      <w:r w:rsidRPr="00B66F64">
        <w:rPr>
          <w:rFonts w:ascii="Times New Roman" w:hAnsi="Times New Roman"/>
          <w:sz w:val="24"/>
          <w:szCs w:val="24"/>
        </w:rPr>
        <w:t>Paid trainee position in a school</w:t>
      </w:r>
    </w:p>
    <w:p w:rsidR="00936E15" w:rsidRPr="00B66F64" w:rsidRDefault="00936E15" w:rsidP="00936E15">
      <w:pPr>
        <w:pStyle w:val="Para"/>
        <w:numPr>
          <w:ilvl w:val="0"/>
          <w:numId w:val="23"/>
        </w:numPr>
        <w:ind w:hanging="430"/>
        <w:jc w:val="left"/>
        <w:rPr>
          <w:rFonts w:ascii="Times New Roman" w:hAnsi="Times New Roman"/>
          <w:sz w:val="24"/>
          <w:szCs w:val="24"/>
        </w:rPr>
      </w:pPr>
      <w:r w:rsidRPr="00B66F64">
        <w:rPr>
          <w:rFonts w:ascii="Times New Roman" w:hAnsi="Times New Roman"/>
          <w:sz w:val="24"/>
          <w:szCs w:val="24"/>
        </w:rPr>
        <w:t>Two year training course with full registration on successful completion.</w:t>
      </w:r>
      <w:r w:rsidRPr="00B66F64">
        <w:rPr>
          <w:rStyle w:val="FootnoteReference"/>
          <w:rFonts w:ascii="Times New Roman" w:hAnsi="Times New Roman"/>
          <w:sz w:val="24"/>
          <w:szCs w:val="24"/>
        </w:rPr>
        <w:footnoteReference w:id="28"/>
      </w:r>
    </w:p>
    <w:p w:rsidR="00936E15" w:rsidRPr="00B66F64" w:rsidRDefault="00936E15" w:rsidP="00936E15">
      <w:pPr>
        <w:rPr>
          <w:lang w:val="en-AU"/>
        </w:rPr>
      </w:pPr>
      <w:r w:rsidRPr="00B66F64">
        <w:rPr>
          <w:lang w:val="en-AU"/>
        </w:rPr>
        <w:t>To date, over 320 new teachers have entered the profession through this program.</w:t>
      </w:r>
      <w:r w:rsidRPr="00B66F64">
        <w:rPr>
          <w:rStyle w:val="FootnoteReference"/>
          <w:lang w:val="en-AU"/>
        </w:rPr>
        <w:footnoteReference w:id="29"/>
      </w:r>
      <w:r w:rsidRPr="00B66F64">
        <w:rPr>
          <w:lang w:val="en-AU"/>
        </w:rPr>
        <w:t xml:space="preserve"> </w:t>
      </w:r>
    </w:p>
    <w:p w:rsidR="00936E15" w:rsidRPr="00B323E7" w:rsidRDefault="00936E15" w:rsidP="00936E15">
      <w:pPr>
        <w:rPr>
          <w:lang w:val="en-AU"/>
        </w:rPr>
      </w:pPr>
    </w:p>
    <w:p w:rsidR="00936E15" w:rsidRDefault="00936E15" w:rsidP="00936E15">
      <w:r w:rsidRPr="00B323E7">
        <w:t>The Melbourne University Master of Teaching (</w:t>
      </w:r>
      <w:proofErr w:type="spellStart"/>
      <w:r w:rsidRPr="00B323E7">
        <w:t>MTeach</w:t>
      </w:r>
      <w:proofErr w:type="spellEnd"/>
      <w:r w:rsidRPr="00B323E7">
        <w:t xml:space="preserve">) program follows a clinical model where trainees spend three days of the week at the university and two days in a school. </w:t>
      </w:r>
      <w:r>
        <w:t xml:space="preserve">Edith Cowan University’s Graduate Diploma in ‘Residency Mode’ (from 2010) offers students two days a week at a school from the beginning of Term 1, working with an experienced Mentor Teacher and involved in classroom teaching. The academic </w:t>
      </w:r>
      <w:r w:rsidRPr="00B66F64">
        <w:t>component is delivered both in school and at the university.</w:t>
      </w:r>
      <w:r w:rsidRPr="00B66F64">
        <w:rPr>
          <w:rStyle w:val="FootnoteReference"/>
        </w:rPr>
        <w:footnoteReference w:id="30"/>
      </w:r>
    </w:p>
    <w:p w:rsidR="00857A69" w:rsidRDefault="00857A69" w:rsidP="00936E15"/>
    <w:p w:rsidR="00857A69" w:rsidRDefault="00857A69" w:rsidP="00857A69">
      <w:pPr>
        <w:pStyle w:val="Heading3"/>
        <w:rPr>
          <w:lang w:val="en-AU"/>
        </w:rPr>
      </w:pPr>
      <w:bookmarkStart w:id="22" w:name="_Toc358102884"/>
      <w:bookmarkStart w:id="23" w:name="_Toc379544104"/>
      <w:r>
        <w:rPr>
          <w:lang w:val="en-AU"/>
        </w:rPr>
        <w:t>Teach Next</w:t>
      </w:r>
      <w:bookmarkEnd w:id="22"/>
      <w:bookmarkEnd w:id="23"/>
    </w:p>
    <w:p w:rsidR="00857A69" w:rsidRDefault="00857A69" w:rsidP="00857A69">
      <w:pPr>
        <w:rPr>
          <w:lang w:val="en-AU"/>
        </w:rPr>
      </w:pPr>
    </w:p>
    <w:p w:rsidR="00857A69" w:rsidRDefault="00857A69" w:rsidP="00857A69">
      <w:r>
        <w:t>Teach Next was announced in the 2011-12 Federal Budget and provided an employment-based pathway into teaching for skilled and experienced professionals seeking a career change into the teaching profession. Teach Next aimed to address areas of teacher workforce shortage (e.g. in regional and hard-to-staff schools) and to reduce the number of teachers currently teaching outside their subject areas.</w:t>
      </w:r>
    </w:p>
    <w:p w:rsidR="00857A69" w:rsidRDefault="00857A69" w:rsidP="00857A69"/>
    <w:p w:rsidR="00857A69" w:rsidRDefault="00857A69" w:rsidP="00857A69">
      <w:r>
        <w:t>Teach Next was developed by DEEWR after the inception of the TFA Pathway and was similar in that participants completed an accredited postgraduate Diploma of Teaching while simultaneously working in schools. Teach Next involved a number of intensive residential sessions and online education, together with support from a university and a trained in-school mentor for a period of two years.</w:t>
      </w:r>
    </w:p>
    <w:p w:rsidR="00857A69" w:rsidRDefault="00857A69" w:rsidP="00857A69"/>
    <w:p w:rsidR="00857A69" w:rsidRDefault="00857A69" w:rsidP="00857A69">
      <w:r>
        <w:t xml:space="preserve">The first two intakes of Teach Next saw applicants drawn from major fields of study including Humanities, Social Sciences, Natural Sciences, Mathematics and Engineering. Of the applications received, approximately 27 per cent (162 of 591) came from a STEM </w:t>
      </w:r>
      <w:r>
        <w:lastRenderedPageBreak/>
        <w:t>background. Of the applicants selected to participate in the Teach Next program, approximately 64 per cent (9 of 14) came from a STEM background.</w:t>
      </w:r>
    </w:p>
    <w:p w:rsidR="00857A69" w:rsidRDefault="00857A69" w:rsidP="00857A69"/>
    <w:p w:rsidR="00857A69" w:rsidRDefault="00857A69" w:rsidP="00857A69">
      <w:r>
        <w:t>The Teach Next program is dependent on the identification of vacancies by participating jurisdictions. Following the recruitment phase, participants must be matched to a specific vacancy before being offered a place in the program. In intake 1, 14 vacancies were initially identified, but only 6 participants were succ</w:t>
      </w:r>
      <w:r w:rsidR="002A51FF">
        <w:t xml:space="preserve">essfully matched to positions. </w:t>
      </w:r>
      <w:r>
        <w:t>Similarly, in intake 2, 46 vacancies were initially identified, but only 8 placements were made.</w:t>
      </w:r>
    </w:p>
    <w:p w:rsidR="00857A69" w:rsidRDefault="00857A69" w:rsidP="00857A69"/>
    <w:p w:rsidR="00857A69" w:rsidRDefault="00857A69" w:rsidP="00857A69">
      <w:r>
        <w:t>A number of factors, similar in some regards to those faced by Teach for Australia, contributed to the low numbers of participants placed through the Teach Next program, including:</w:t>
      </w:r>
    </w:p>
    <w:p w:rsidR="00857A69" w:rsidRDefault="00857A69" w:rsidP="00857A69"/>
    <w:p w:rsidR="00857A69" w:rsidRPr="00D03036" w:rsidRDefault="00857A69" w:rsidP="00857A69">
      <w:pPr>
        <w:pStyle w:val="ListParagraph"/>
        <w:numPr>
          <w:ilvl w:val="0"/>
          <w:numId w:val="82"/>
        </w:numPr>
        <w:rPr>
          <w:sz w:val="24"/>
        </w:rPr>
      </w:pPr>
      <w:r w:rsidRPr="00D03036">
        <w:rPr>
          <w:sz w:val="24"/>
        </w:rPr>
        <w:t>low number of participating jurisdictions;</w:t>
      </w:r>
    </w:p>
    <w:p w:rsidR="00857A69" w:rsidRPr="00D03036" w:rsidRDefault="00857A69" w:rsidP="00857A69">
      <w:pPr>
        <w:pStyle w:val="ListParagraph"/>
        <w:numPr>
          <w:ilvl w:val="0"/>
          <w:numId w:val="82"/>
        </w:numPr>
        <w:rPr>
          <w:sz w:val="24"/>
        </w:rPr>
      </w:pPr>
      <w:r w:rsidRPr="00D03036">
        <w:rPr>
          <w:sz w:val="24"/>
        </w:rPr>
        <w:t>regulatory restrictions, particularly specific subject requirements for approval to teach in identified subject areas;</w:t>
      </w:r>
    </w:p>
    <w:p w:rsidR="00857A69" w:rsidRPr="00D03036" w:rsidRDefault="00857A69" w:rsidP="00857A69">
      <w:pPr>
        <w:pStyle w:val="ListParagraph"/>
        <w:numPr>
          <w:ilvl w:val="0"/>
          <w:numId w:val="82"/>
        </w:numPr>
        <w:rPr>
          <w:sz w:val="24"/>
        </w:rPr>
      </w:pPr>
      <w:r w:rsidRPr="00D03036">
        <w:rPr>
          <w:sz w:val="24"/>
        </w:rPr>
        <w:t xml:space="preserve">legislative </w:t>
      </w:r>
      <w:r>
        <w:rPr>
          <w:sz w:val="24"/>
        </w:rPr>
        <w:t xml:space="preserve">conditions that mean </w:t>
      </w:r>
      <w:r w:rsidRPr="00D03036">
        <w:rPr>
          <w:sz w:val="24"/>
        </w:rPr>
        <w:t xml:space="preserve">beginning teachers </w:t>
      </w:r>
      <w:r>
        <w:rPr>
          <w:sz w:val="24"/>
        </w:rPr>
        <w:t xml:space="preserve">can only start </w:t>
      </w:r>
      <w:r w:rsidRPr="00D03036">
        <w:rPr>
          <w:sz w:val="24"/>
        </w:rPr>
        <w:t>teaching with full teaching qualifications;</w:t>
      </w:r>
    </w:p>
    <w:p w:rsidR="00857A69" w:rsidRPr="00D03036" w:rsidRDefault="00857A69" w:rsidP="00857A69">
      <w:pPr>
        <w:pStyle w:val="ListParagraph"/>
        <w:numPr>
          <w:ilvl w:val="0"/>
          <w:numId w:val="82"/>
        </w:numPr>
        <w:rPr>
          <w:sz w:val="24"/>
        </w:rPr>
      </w:pPr>
      <w:r w:rsidRPr="00D03036">
        <w:rPr>
          <w:sz w:val="24"/>
        </w:rPr>
        <w:t>difficulties with matching successful applicants</w:t>
      </w:r>
      <w:r>
        <w:rPr>
          <w:sz w:val="24"/>
        </w:rPr>
        <w:t>’</w:t>
      </w:r>
      <w:r w:rsidRPr="00D03036">
        <w:rPr>
          <w:sz w:val="24"/>
        </w:rPr>
        <w:t xml:space="preserve"> subject expertise to placement schools; </w:t>
      </w:r>
    </w:p>
    <w:p w:rsidR="00857A69" w:rsidRPr="00D03036" w:rsidRDefault="00857A69" w:rsidP="00857A69">
      <w:pPr>
        <w:pStyle w:val="ListParagraph"/>
        <w:numPr>
          <w:ilvl w:val="0"/>
          <w:numId w:val="82"/>
        </w:numPr>
        <w:rPr>
          <w:sz w:val="24"/>
        </w:rPr>
      </w:pPr>
      <w:r w:rsidRPr="00D03036">
        <w:rPr>
          <w:sz w:val="24"/>
        </w:rPr>
        <w:t xml:space="preserve">the timing of the recruitment process, which </w:t>
      </w:r>
      <w:r>
        <w:rPr>
          <w:sz w:val="24"/>
        </w:rPr>
        <w:t xml:space="preserve">differs from </w:t>
      </w:r>
      <w:r w:rsidRPr="00D03036">
        <w:rPr>
          <w:sz w:val="24"/>
        </w:rPr>
        <w:t xml:space="preserve">standard school recruitment so that actual school vacancies are often not </w:t>
      </w:r>
      <w:r>
        <w:rPr>
          <w:sz w:val="24"/>
        </w:rPr>
        <w:t xml:space="preserve">identified </w:t>
      </w:r>
      <w:r w:rsidRPr="00D03036">
        <w:rPr>
          <w:sz w:val="24"/>
        </w:rPr>
        <w:t>until after the recruitment process has concluded; and</w:t>
      </w:r>
    </w:p>
    <w:p w:rsidR="00857A69" w:rsidRPr="00D03036" w:rsidRDefault="00857A69" w:rsidP="00857A69">
      <w:pPr>
        <w:pStyle w:val="ListParagraph"/>
        <w:numPr>
          <w:ilvl w:val="0"/>
          <w:numId w:val="82"/>
        </w:numPr>
        <w:rPr>
          <w:sz w:val="24"/>
        </w:rPr>
      </w:pPr>
      <w:proofErr w:type="gramStart"/>
      <w:r>
        <w:rPr>
          <w:sz w:val="24"/>
        </w:rPr>
        <w:t>some</w:t>
      </w:r>
      <w:proofErr w:type="gramEnd"/>
      <w:r>
        <w:rPr>
          <w:sz w:val="24"/>
        </w:rPr>
        <w:t xml:space="preserve"> </w:t>
      </w:r>
      <w:r w:rsidRPr="00D03036">
        <w:rPr>
          <w:sz w:val="24"/>
        </w:rPr>
        <w:t xml:space="preserve">opposition to the employment of teachers under “limited authority to teach” before the completion of their </w:t>
      </w:r>
      <w:r>
        <w:rPr>
          <w:sz w:val="24"/>
        </w:rPr>
        <w:t>training</w:t>
      </w:r>
      <w:r w:rsidRPr="00D03036">
        <w:rPr>
          <w:sz w:val="24"/>
        </w:rPr>
        <w:t>.</w:t>
      </w:r>
    </w:p>
    <w:p w:rsidR="008E44E7" w:rsidRDefault="006679A7">
      <w:pPr>
        <w:pStyle w:val="Heading2"/>
        <w:rPr>
          <w:lang w:val="en-AU"/>
        </w:rPr>
      </w:pPr>
      <w:bookmarkStart w:id="24" w:name="_Toc379544105"/>
      <w:r>
        <w:rPr>
          <w:lang w:val="en-AU"/>
        </w:rPr>
        <w:t>The Teach for Australia Pathway: Background to the Program</w:t>
      </w:r>
      <w:bookmarkEnd w:id="24"/>
    </w:p>
    <w:p w:rsidR="006D6D16" w:rsidRPr="00B323E7" w:rsidRDefault="006D6D16" w:rsidP="006D6D16">
      <w:pPr>
        <w:rPr>
          <w:lang w:val="en-AU"/>
        </w:rPr>
      </w:pPr>
    </w:p>
    <w:p w:rsidR="006D6D16" w:rsidRPr="00B323E7" w:rsidRDefault="006D6D16" w:rsidP="006D6D16">
      <w:pPr>
        <w:rPr>
          <w:lang w:val="en-AU"/>
        </w:rPr>
      </w:pPr>
      <w:r w:rsidRPr="00B323E7">
        <w:rPr>
          <w:lang w:val="en-AU"/>
        </w:rPr>
        <w:t>The classroom teacher has been confirmed by Australian and international research as being the major in-school influence on student achievement.</w:t>
      </w:r>
      <w:r w:rsidRPr="00B323E7">
        <w:rPr>
          <w:rStyle w:val="FootnoteReference"/>
          <w:lang w:val="en-AU"/>
        </w:rPr>
        <w:footnoteReference w:id="31"/>
      </w:r>
      <w:r w:rsidRPr="00B323E7">
        <w:rPr>
          <w:lang w:val="en-AU"/>
        </w:rPr>
        <w:t xml:space="preserve"> However it has also been noted that teacher</w:t>
      </w:r>
      <w:r w:rsidR="002B4B4E">
        <w:rPr>
          <w:lang w:val="en-AU"/>
        </w:rPr>
        <w:t>s</w:t>
      </w:r>
      <w:r w:rsidRPr="00B323E7">
        <w:rPr>
          <w:lang w:val="en-AU"/>
        </w:rPr>
        <w:t xml:space="preserve"> and teaching quality can vary widely.</w:t>
      </w:r>
      <w:r w:rsidRPr="00B323E7">
        <w:rPr>
          <w:rStyle w:val="FootnoteReference"/>
          <w:lang w:val="en-AU"/>
        </w:rPr>
        <w:footnoteReference w:id="32"/>
      </w:r>
      <w:r w:rsidRPr="00B323E7">
        <w:rPr>
          <w:lang w:val="en-AU"/>
        </w:rPr>
        <w:t xml:space="preserve"> While socio-economic status (SES) has been found to have a moderate to large effect in respect of predicting student achievement, quality teaching is the best means we have of overcoming the effects of disadvantage so that young people can improve their life chances, with commensurate social and economic benefits to the nation.</w:t>
      </w:r>
      <w:r w:rsidRPr="00B323E7">
        <w:rPr>
          <w:rStyle w:val="FootnoteReference"/>
          <w:lang w:val="en-AU"/>
        </w:rPr>
        <w:footnoteReference w:id="33"/>
      </w:r>
    </w:p>
    <w:p w:rsidR="006D6D16" w:rsidRPr="00B323E7" w:rsidRDefault="006D6D16" w:rsidP="006D6D16">
      <w:pPr>
        <w:rPr>
          <w:lang w:val="en-AU"/>
        </w:rPr>
      </w:pPr>
    </w:p>
    <w:p w:rsidR="006D6D16" w:rsidRPr="00B323E7" w:rsidRDefault="006D6D16" w:rsidP="006D6D16">
      <w:pPr>
        <w:rPr>
          <w:lang w:val="en-AU"/>
        </w:rPr>
      </w:pPr>
      <w:r w:rsidRPr="00B323E7">
        <w:rPr>
          <w:lang w:val="en-AU"/>
        </w:rPr>
        <w:t>Concerns over teacher quality, shortages of teachers in certain subject disciplines and geographic areas, particularly low SES, rural and remote, coupled with dissatisfaction with some models of teacher preparation</w:t>
      </w:r>
      <w:r w:rsidRPr="00B323E7">
        <w:rPr>
          <w:rStyle w:val="FootnoteReference"/>
          <w:lang w:val="en-AU"/>
        </w:rPr>
        <w:footnoteReference w:id="34"/>
      </w:r>
      <w:r w:rsidRPr="00B323E7">
        <w:rPr>
          <w:lang w:val="en-AU"/>
        </w:rPr>
        <w:t xml:space="preserve"> have led to an exploration of alternative approaches to attracting and preparing teachers.</w:t>
      </w:r>
    </w:p>
    <w:p w:rsidR="006D6D16" w:rsidRPr="00B323E7" w:rsidRDefault="006D6D16" w:rsidP="006D6D16">
      <w:pPr>
        <w:rPr>
          <w:lang w:val="en-AU"/>
        </w:rPr>
      </w:pPr>
    </w:p>
    <w:p w:rsidR="006D6D16" w:rsidRPr="00B323E7" w:rsidRDefault="006D6D16" w:rsidP="006D6D16">
      <w:pPr>
        <w:rPr>
          <w:lang w:val="en-AU"/>
        </w:rPr>
      </w:pPr>
      <w:r w:rsidRPr="00B323E7">
        <w:rPr>
          <w:lang w:val="en-AU"/>
        </w:rPr>
        <w:t>In April 2008, the Council of Australian Governments (</w:t>
      </w:r>
      <w:proofErr w:type="spellStart"/>
      <w:r w:rsidRPr="00B323E7">
        <w:rPr>
          <w:lang w:val="en-AU"/>
        </w:rPr>
        <w:t>COAG</w:t>
      </w:r>
      <w:proofErr w:type="spellEnd"/>
      <w:r w:rsidRPr="00B323E7">
        <w:rPr>
          <w:lang w:val="en-AU"/>
        </w:rPr>
        <w:t xml:space="preserve">), via the then Productivity Agenda Working Group, identified teacher quality as a priority commitment to be pursued as a National Partnership – the </w:t>
      </w:r>
      <w:r w:rsidRPr="00B323E7">
        <w:rPr>
          <w:i/>
          <w:lang w:val="en-AU"/>
        </w:rPr>
        <w:t>Smarter Schools - Improving Teacher Quality National Partnership</w:t>
      </w:r>
      <w:r w:rsidRPr="00B323E7">
        <w:rPr>
          <w:lang w:val="en-AU"/>
        </w:rPr>
        <w:t xml:space="preserve"> agreement (National Partnership). In November 2008, </w:t>
      </w:r>
      <w:proofErr w:type="spellStart"/>
      <w:r w:rsidRPr="00B323E7">
        <w:rPr>
          <w:lang w:val="en-AU"/>
        </w:rPr>
        <w:t>COAG</w:t>
      </w:r>
      <w:proofErr w:type="spellEnd"/>
      <w:r w:rsidRPr="00B323E7">
        <w:rPr>
          <w:lang w:val="en-AU"/>
        </w:rPr>
        <w:t xml:space="preserve"> announced the </w:t>
      </w:r>
      <w:r w:rsidRPr="00B323E7">
        <w:rPr>
          <w:lang w:val="en-AU"/>
        </w:rPr>
        <w:lastRenderedPageBreak/>
        <w:t>objective of the agreement – to create a genuinely national, quality teaching workforce by targeting critical points in the teacher ‘lifecycle’ by:</w:t>
      </w:r>
    </w:p>
    <w:p w:rsidR="005C785A" w:rsidRPr="00B323E7" w:rsidRDefault="005C785A" w:rsidP="006D6D16">
      <w:pPr>
        <w:rPr>
          <w:lang w:val="en-AU"/>
        </w:rPr>
      </w:pPr>
    </w:p>
    <w:p w:rsidR="006D6D16" w:rsidRPr="00B323E7" w:rsidRDefault="006D6D16" w:rsidP="001E4485">
      <w:pPr>
        <w:pStyle w:val="ListParagraph"/>
        <w:numPr>
          <w:ilvl w:val="0"/>
          <w:numId w:val="8"/>
        </w:numPr>
        <w:tabs>
          <w:tab w:val="clear" w:pos="1080"/>
        </w:tabs>
        <w:ind w:left="709" w:hanging="425"/>
        <w:contextualSpacing w:val="0"/>
        <w:rPr>
          <w:sz w:val="24"/>
        </w:rPr>
      </w:pPr>
      <w:r w:rsidRPr="00B323E7">
        <w:rPr>
          <w:sz w:val="24"/>
        </w:rPr>
        <w:t>attracting the best entrants to teaching;</w:t>
      </w:r>
    </w:p>
    <w:p w:rsidR="006D6D16" w:rsidRPr="00B323E7" w:rsidRDefault="006D6D16" w:rsidP="001E4485">
      <w:pPr>
        <w:pStyle w:val="ListParagraph"/>
        <w:numPr>
          <w:ilvl w:val="0"/>
          <w:numId w:val="8"/>
        </w:numPr>
        <w:tabs>
          <w:tab w:val="clear" w:pos="1080"/>
        </w:tabs>
        <w:ind w:left="709" w:hanging="425"/>
        <w:contextualSpacing w:val="0"/>
        <w:rPr>
          <w:sz w:val="24"/>
        </w:rPr>
      </w:pPr>
      <w:r w:rsidRPr="00B323E7">
        <w:rPr>
          <w:sz w:val="24"/>
        </w:rPr>
        <w:t>training them through a world-class pre-service education system;</w:t>
      </w:r>
    </w:p>
    <w:p w:rsidR="006D6D16" w:rsidRPr="00B323E7" w:rsidRDefault="006D6D16" w:rsidP="001E4485">
      <w:pPr>
        <w:pStyle w:val="ListParagraph"/>
        <w:numPr>
          <w:ilvl w:val="0"/>
          <w:numId w:val="8"/>
        </w:numPr>
        <w:tabs>
          <w:tab w:val="clear" w:pos="1080"/>
        </w:tabs>
        <w:ind w:left="709" w:hanging="425"/>
        <w:contextualSpacing w:val="0"/>
        <w:rPr>
          <w:sz w:val="24"/>
        </w:rPr>
      </w:pPr>
      <w:r w:rsidRPr="00B323E7">
        <w:rPr>
          <w:sz w:val="24"/>
        </w:rPr>
        <w:t>placing and supporting quality teachers and leaders in schools where they are needed most;</w:t>
      </w:r>
    </w:p>
    <w:p w:rsidR="006D6D16" w:rsidRPr="00B323E7" w:rsidRDefault="006D6D16" w:rsidP="001E4485">
      <w:pPr>
        <w:pStyle w:val="ListParagraph"/>
        <w:numPr>
          <w:ilvl w:val="0"/>
          <w:numId w:val="8"/>
        </w:numPr>
        <w:tabs>
          <w:tab w:val="clear" w:pos="1080"/>
        </w:tabs>
        <w:ind w:left="709" w:hanging="425"/>
        <w:contextualSpacing w:val="0"/>
        <w:rPr>
          <w:sz w:val="24"/>
        </w:rPr>
      </w:pPr>
      <w:r w:rsidRPr="00B323E7">
        <w:rPr>
          <w:sz w:val="24"/>
        </w:rPr>
        <w:t>developing their skills and knowledge throughout their careers; and</w:t>
      </w:r>
    </w:p>
    <w:p w:rsidR="006D6D16" w:rsidRPr="00B323E7" w:rsidRDefault="006D6D16" w:rsidP="001E4485">
      <w:pPr>
        <w:pStyle w:val="ListParagraph"/>
        <w:numPr>
          <w:ilvl w:val="0"/>
          <w:numId w:val="8"/>
        </w:numPr>
        <w:tabs>
          <w:tab w:val="clear" w:pos="1080"/>
        </w:tabs>
        <w:ind w:left="709" w:hanging="425"/>
        <w:contextualSpacing w:val="0"/>
        <w:rPr>
          <w:sz w:val="24"/>
        </w:rPr>
      </w:pPr>
      <w:proofErr w:type="gramStart"/>
      <w:r w:rsidRPr="00B323E7">
        <w:rPr>
          <w:sz w:val="24"/>
        </w:rPr>
        <w:t>retaining</w:t>
      </w:r>
      <w:proofErr w:type="gramEnd"/>
      <w:r w:rsidRPr="00B323E7">
        <w:rPr>
          <w:sz w:val="24"/>
        </w:rPr>
        <w:t xml:space="preserve"> quality teachers and leaders in our schools and rewarding them for the value they bring to the classroom and student achievement.</w:t>
      </w:r>
    </w:p>
    <w:p w:rsidR="006D6D16" w:rsidRPr="00B323E7" w:rsidRDefault="006D6D16" w:rsidP="006D6D16">
      <w:pPr>
        <w:rPr>
          <w:lang w:val="en-AU"/>
        </w:rPr>
      </w:pPr>
    </w:p>
    <w:p w:rsidR="006D6D16" w:rsidRPr="00B323E7" w:rsidRDefault="006D6D16" w:rsidP="006D6D16">
      <w:pPr>
        <w:rPr>
          <w:lang w:val="en-AU"/>
        </w:rPr>
      </w:pPr>
      <w:r w:rsidRPr="00B323E7">
        <w:rPr>
          <w:lang w:val="en-AU"/>
        </w:rPr>
        <w:t>The TFA Pathway is one of several facilitation reforms under the National Partnership</w:t>
      </w:r>
      <w:r w:rsidRPr="00B323E7">
        <w:rPr>
          <w:i/>
          <w:lang w:val="en-AU"/>
        </w:rPr>
        <w:t xml:space="preserve"> </w:t>
      </w:r>
      <w:r w:rsidRPr="00B323E7">
        <w:rPr>
          <w:lang w:val="en-AU"/>
        </w:rPr>
        <w:t>agreement. The initiative aims to provide a new pathway into teaching via an accredited qualification. It aims to attract</w:t>
      </w:r>
      <w:r w:rsidRPr="00B323E7">
        <w:rPr>
          <w:i/>
          <w:lang w:val="en-AU"/>
        </w:rPr>
        <w:t xml:space="preserve"> </w:t>
      </w:r>
      <w:r w:rsidRPr="00B323E7">
        <w:rPr>
          <w:lang w:val="en-AU"/>
        </w:rPr>
        <w:t>new entrants to education and train</w:t>
      </w:r>
      <w:r w:rsidRPr="00B323E7">
        <w:rPr>
          <w:i/>
          <w:lang w:val="en-AU"/>
        </w:rPr>
        <w:t xml:space="preserve"> </w:t>
      </w:r>
      <w:r w:rsidRPr="00B323E7">
        <w:rPr>
          <w:lang w:val="en-AU"/>
        </w:rPr>
        <w:t>them via a teacher education program that combines residential education and a supported two-year school placement.</w:t>
      </w:r>
      <w:r w:rsidR="002B4B4E">
        <w:rPr>
          <w:rStyle w:val="FootnoteReference"/>
          <w:lang w:val="en-AU"/>
        </w:rPr>
        <w:footnoteReference w:id="35"/>
      </w:r>
      <w:r w:rsidRPr="00B323E7">
        <w:rPr>
          <w:lang w:val="en-AU"/>
        </w:rPr>
        <w:t xml:space="preserve"> </w:t>
      </w:r>
    </w:p>
    <w:p w:rsidR="006D6D16" w:rsidRPr="00B323E7" w:rsidRDefault="006D6D16" w:rsidP="006D6D16">
      <w:pPr>
        <w:rPr>
          <w:lang w:val="en-AU"/>
        </w:rPr>
      </w:pPr>
    </w:p>
    <w:p w:rsidR="006D6D16" w:rsidRPr="00B323E7" w:rsidRDefault="006D6D16" w:rsidP="006D6D16">
      <w:pPr>
        <w:pStyle w:val="Heading3"/>
        <w:rPr>
          <w:lang w:val="en-AU"/>
        </w:rPr>
      </w:pPr>
      <w:bookmarkStart w:id="25" w:name="_Toc271799667"/>
      <w:bookmarkStart w:id="26" w:name="_Toc271803755"/>
      <w:bookmarkStart w:id="27" w:name="_Toc284248750"/>
      <w:bookmarkStart w:id="28" w:name="_Toc379544106"/>
      <w:r w:rsidRPr="00B323E7">
        <w:rPr>
          <w:lang w:val="en-AU"/>
        </w:rPr>
        <w:t>TFA Pathway Objectives</w:t>
      </w:r>
      <w:bookmarkEnd w:id="25"/>
      <w:bookmarkEnd w:id="26"/>
      <w:bookmarkEnd w:id="27"/>
      <w:bookmarkEnd w:id="28"/>
      <w:r w:rsidRPr="00B323E7">
        <w:rPr>
          <w:lang w:val="en-AU"/>
        </w:rPr>
        <w:t xml:space="preserve"> </w:t>
      </w:r>
    </w:p>
    <w:p w:rsidR="006D6D16" w:rsidRPr="00B323E7" w:rsidRDefault="006D6D16" w:rsidP="006D6D16">
      <w:pPr>
        <w:rPr>
          <w:lang w:val="en-AU"/>
        </w:rPr>
      </w:pPr>
    </w:p>
    <w:p w:rsidR="006D6D16" w:rsidRPr="00B323E7" w:rsidRDefault="006D6D16" w:rsidP="006D6D16">
      <w:pPr>
        <w:rPr>
          <w:lang w:val="en-AU"/>
        </w:rPr>
      </w:pPr>
      <w:r w:rsidRPr="00B323E7">
        <w:rPr>
          <w:lang w:val="en-AU"/>
        </w:rPr>
        <w:t>The objectives of the TFA Pathway are:</w:t>
      </w:r>
    </w:p>
    <w:p w:rsidR="0085464C" w:rsidRPr="00B323E7" w:rsidRDefault="0085464C" w:rsidP="001E4485">
      <w:pPr>
        <w:pStyle w:val="ListParagraph"/>
        <w:numPr>
          <w:ilvl w:val="0"/>
          <w:numId w:val="6"/>
        </w:numPr>
        <w:rPr>
          <w:sz w:val="24"/>
        </w:rPr>
      </w:pPr>
      <w:r w:rsidRPr="00B323E7">
        <w:rPr>
          <w:sz w:val="24"/>
        </w:rPr>
        <w:t>attraction of new high-quality entrants from all disciplines to the teaching profession, and working in disadvantaged schools where they can make the greatest difference;</w:t>
      </w:r>
    </w:p>
    <w:p w:rsidR="0085464C" w:rsidRPr="00B323E7" w:rsidRDefault="0085464C" w:rsidP="001E4485">
      <w:pPr>
        <w:pStyle w:val="ListParagraph"/>
        <w:numPr>
          <w:ilvl w:val="0"/>
          <w:numId w:val="6"/>
        </w:numPr>
        <w:rPr>
          <w:sz w:val="24"/>
        </w:rPr>
      </w:pPr>
      <w:r w:rsidRPr="00B323E7">
        <w:rPr>
          <w:sz w:val="24"/>
        </w:rPr>
        <w:t>development of a high-quality education and employment</w:t>
      </w:r>
      <w:r w:rsidR="00E76062">
        <w:rPr>
          <w:sz w:val="24"/>
        </w:rPr>
        <w:t>-</w:t>
      </w:r>
      <w:r w:rsidRPr="00B323E7">
        <w:rPr>
          <w:sz w:val="24"/>
        </w:rPr>
        <w:t>based pathway into teaching that results in a teaching qualification for top graduates;</w:t>
      </w:r>
    </w:p>
    <w:p w:rsidR="0085464C" w:rsidRPr="00B323E7" w:rsidRDefault="0085464C" w:rsidP="001E4485">
      <w:pPr>
        <w:pStyle w:val="ListParagraph"/>
        <w:numPr>
          <w:ilvl w:val="0"/>
          <w:numId w:val="6"/>
        </w:numPr>
        <w:rPr>
          <w:sz w:val="24"/>
        </w:rPr>
      </w:pPr>
      <w:r w:rsidRPr="00B323E7">
        <w:rPr>
          <w:sz w:val="24"/>
        </w:rPr>
        <w:t>development of a high-quality teacher-mentor workforce, able to support participating graduates;</w:t>
      </w:r>
    </w:p>
    <w:p w:rsidR="0085464C" w:rsidRPr="00B323E7" w:rsidRDefault="0085464C" w:rsidP="001E4485">
      <w:pPr>
        <w:pStyle w:val="ListParagraph"/>
        <w:numPr>
          <w:ilvl w:val="0"/>
          <w:numId w:val="6"/>
        </w:numPr>
        <w:rPr>
          <w:sz w:val="24"/>
        </w:rPr>
      </w:pPr>
      <w:r w:rsidRPr="00B323E7">
        <w:rPr>
          <w:sz w:val="24"/>
        </w:rPr>
        <w:t>retention of a percentage of graduates in teaching beyond their two year initial commitment;</w:t>
      </w:r>
    </w:p>
    <w:p w:rsidR="0085464C" w:rsidRPr="00B323E7" w:rsidRDefault="0085464C" w:rsidP="001E4485">
      <w:pPr>
        <w:pStyle w:val="ListParagraph"/>
        <w:numPr>
          <w:ilvl w:val="0"/>
          <w:numId w:val="6"/>
        </w:numPr>
        <w:rPr>
          <w:sz w:val="24"/>
        </w:rPr>
      </w:pPr>
      <w:r w:rsidRPr="00B323E7">
        <w:rPr>
          <w:sz w:val="24"/>
        </w:rPr>
        <w:t>development of an alumni association of graduates who will continue to contribute to education;</w:t>
      </w:r>
    </w:p>
    <w:p w:rsidR="0085464C" w:rsidRPr="00B323E7" w:rsidRDefault="0085464C" w:rsidP="001E4485">
      <w:pPr>
        <w:pStyle w:val="ListParagraph"/>
        <w:numPr>
          <w:ilvl w:val="0"/>
          <w:numId w:val="6"/>
        </w:numPr>
        <w:rPr>
          <w:sz w:val="24"/>
        </w:rPr>
      </w:pPr>
      <w:r w:rsidRPr="00B323E7">
        <w:rPr>
          <w:sz w:val="24"/>
        </w:rPr>
        <w:t>strengthening of school and business relationships;</w:t>
      </w:r>
    </w:p>
    <w:p w:rsidR="0085464C" w:rsidRPr="00B323E7" w:rsidRDefault="0085464C" w:rsidP="001E4485">
      <w:pPr>
        <w:pStyle w:val="ListParagraph"/>
        <w:numPr>
          <w:ilvl w:val="0"/>
          <w:numId w:val="6"/>
        </w:numPr>
        <w:rPr>
          <w:sz w:val="24"/>
        </w:rPr>
      </w:pPr>
      <w:r w:rsidRPr="00B323E7">
        <w:rPr>
          <w:sz w:val="24"/>
        </w:rPr>
        <w:t>strengthening of the connection between higher education teacher educators and schools; and</w:t>
      </w:r>
    </w:p>
    <w:p w:rsidR="0085464C" w:rsidRPr="00B323E7" w:rsidRDefault="0085464C" w:rsidP="001E4485">
      <w:pPr>
        <w:pStyle w:val="ListParagraph"/>
        <w:numPr>
          <w:ilvl w:val="0"/>
          <w:numId w:val="6"/>
        </w:numPr>
        <w:rPr>
          <w:sz w:val="24"/>
        </w:rPr>
      </w:pPr>
      <w:proofErr w:type="gramStart"/>
      <w:r w:rsidRPr="00B323E7">
        <w:rPr>
          <w:sz w:val="24"/>
        </w:rPr>
        <w:t>improved</w:t>
      </w:r>
      <w:proofErr w:type="gramEnd"/>
      <w:r w:rsidRPr="00B323E7">
        <w:rPr>
          <w:sz w:val="24"/>
        </w:rPr>
        <w:t xml:space="preserve"> student outcomes with a focus on measurable increases in levels of students’ academic achievement.</w:t>
      </w:r>
    </w:p>
    <w:p w:rsidR="006D6D16" w:rsidRPr="00B323E7" w:rsidRDefault="006D6D16" w:rsidP="006D6D16">
      <w:pPr>
        <w:rPr>
          <w:lang w:val="en-AU"/>
        </w:rPr>
      </w:pPr>
    </w:p>
    <w:p w:rsidR="006D6D16" w:rsidRPr="00B323E7" w:rsidRDefault="006D6D16" w:rsidP="006D6D16">
      <w:pPr>
        <w:rPr>
          <w:lang w:val="en-AU"/>
        </w:rPr>
      </w:pPr>
      <w:r w:rsidRPr="00B323E7">
        <w:rPr>
          <w:lang w:val="en-AU"/>
        </w:rPr>
        <w:t>As an initiative of the National Partnership, the underlying basis of the TFA Pathway is to contribute to structural reforms to raise the quality of teaching in Australia. The initiative aims to establish appropriate and high quality teacher education through an accredited clinical, employment-based pathway into teaching.</w:t>
      </w:r>
    </w:p>
    <w:p w:rsidR="006D6D16" w:rsidRPr="00B323E7" w:rsidRDefault="006D6D16" w:rsidP="006D6D16">
      <w:pPr>
        <w:rPr>
          <w:lang w:val="en-AU"/>
        </w:rPr>
      </w:pPr>
    </w:p>
    <w:p w:rsidR="00431E55" w:rsidRDefault="006D6D16" w:rsidP="006D6D16">
      <w:pPr>
        <w:rPr>
          <w:lang w:val="en-AU"/>
        </w:rPr>
      </w:pPr>
      <w:r w:rsidRPr="00B323E7">
        <w:rPr>
          <w:lang w:val="en-AU"/>
        </w:rPr>
        <w:t xml:space="preserve">The employment-based pathway – the </w:t>
      </w:r>
      <w:r w:rsidRPr="00B323E7">
        <w:rPr>
          <w:i/>
          <w:lang w:val="en-AU"/>
        </w:rPr>
        <w:t>Postgraduate Diploma in Teaching (TFA)</w:t>
      </w:r>
      <w:r w:rsidRPr="00B323E7">
        <w:rPr>
          <w:lang w:val="en-AU"/>
        </w:rPr>
        <w:t xml:space="preserve"> – is delivered in the context of other reforms under the National Partnership which aim to achieve national consistency in the accreditation of pre-service teacher education courses and in the registration of teachers.</w:t>
      </w:r>
      <w:r w:rsidRPr="00B323E7">
        <w:rPr>
          <w:rStyle w:val="FootnoteReference"/>
          <w:lang w:val="en-AU"/>
        </w:rPr>
        <w:footnoteReference w:id="36"/>
      </w:r>
      <w:r w:rsidRPr="00B323E7">
        <w:rPr>
          <w:lang w:val="en-AU"/>
        </w:rPr>
        <w:t xml:space="preserve"> </w:t>
      </w:r>
    </w:p>
    <w:p w:rsidR="006D6D16" w:rsidRPr="00B323E7" w:rsidRDefault="00A57D62" w:rsidP="006D6D16">
      <w:pPr>
        <w:pStyle w:val="Heading3"/>
        <w:rPr>
          <w:lang w:val="en-AU"/>
        </w:rPr>
      </w:pPr>
      <w:bookmarkStart w:id="29" w:name="_Toc379544107"/>
      <w:r w:rsidRPr="00B323E7">
        <w:rPr>
          <w:lang w:val="en-AU"/>
        </w:rPr>
        <w:lastRenderedPageBreak/>
        <w:t>Features of the US and UK programs</w:t>
      </w:r>
      <w:bookmarkEnd w:id="29"/>
    </w:p>
    <w:p w:rsidR="006D6D16" w:rsidRPr="00B323E7" w:rsidRDefault="006D6D16" w:rsidP="006D6D16">
      <w:pPr>
        <w:rPr>
          <w:lang w:val="en-AU"/>
        </w:rPr>
      </w:pPr>
    </w:p>
    <w:p w:rsidR="00907802" w:rsidRPr="00B323E7" w:rsidRDefault="006D6D16" w:rsidP="006D6D16">
      <w:pPr>
        <w:rPr>
          <w:lang w:val="en-AU"/>
        </w:rPr>
      </w:pPr>
      <w:r w:rsidRPr="00B323E7">
        <w:rPr>
          <w:lang w:val="en-AU"/>
        </w:rPr>
        <w:t xml:space="preserve">Teach </w:t>
      </w:r>
      <w:proofErr w:type="gramStart"/>
      <w:r w:rsidRPr="00B323E7">
        <w:rPr>
          <w:lang w:val="en-AU"/>
        </w:rPr>
        <w:t>For</w:t>
      </w:r>
      <w:proofErr w:type="gramEnd"/>
      <w:r w:rsidRPr="00B323E7">
        <w:rPr>
          <w:lang w:val="en-AU"/>
        </w:rPr>
        <w:t xml:space="preserve"> Australia (the orga</w:t>
      </w:r>
      <w:r w:rsidR="005673DC">
        <w:rPr>
          <w:lang w:val="en-AU"/>
        </w:rPr>
        <w:t>nisation) is part of the Teach F</w:t>
      </w:r>
      <w:r w:rsidRPr="00B323E7">
        <w:rPr>
          <w:lang w:val="en-AU"/>
        </w:rPr>
        <w:t xml:space="preserve">or All network </w:t>
      </w:r>
      <w:r w:rsidR="00BB1031">
        <w:rPr>
          <w:lang w:val="en-AU"/>
        </w:rPr>
        <w:t>that currently extends across 26</w:t>
      </w:r>
      <w:r w:rsidRPr="00B323E7">
        <w:rPr>
          <w:lang w:val="en-AU"/>
        </w:rPr>
        <w:t xml:space="preserve"> countries world-wide.</w:t>
      </w:r>
      <w:r w:rsidRPr="00B323E7">
        <w:rPr>
          <w:rStyle w:val="FootnoteReference"/>
          <w:lang w:val="en-AU"/>
        </w:rPr>
        <w:footnoteReference w:id="37"/>
      </w:r>
      <w:r w:rsidRPr="00B323E7">
        <w:rPr>
          <w:lang w:val="en-AU"/>
        </w:rPr>
        <w:t xml:space="preserve"> The most significant overseas initiatives represented in this network are </w:t>
      </w:r>
      <w:r w:rsidR="00BE3074">
        <w:rPr>
          <w:i/>
          <w:lang w:val="en-AU"/>
        </w:rPr>
        <w:t xml:space="preserve">Teach </w:t>
      </w:r>
      <w:proofErr w:type="gramStart"/>
      <w:r w:rsidR="00BE3074">
        <w:rPr>
          <w:i/>
          <w:lang w:val="en-AU"/>
        </w:rPr>
        <w:t>F</w:t>
      </w:r>
      <w:r w:rsidRPr="00B323E7">
        <w:rPr>
          <w:i/>
          <w:lang w:val="en-AU"/>
        </w:rPr>
        <w:t>or</w:t>
      </w:r>
      <w:proofErr w:type="gramEnd"/>
      <w:r w:rsidRPr="00B323E7">
        <w:rPr>
          <w:i/>
          <w:lang w:val="en-AU"/>
        </w:rPr>
        <w:t xml:space="preserve"> America</w:t>
      </w:r>
      <w:r w:rsidRPr="00B323E7">
        <w:rPr>
          <w:lang w:val="en-AU"/>
        </w:rPr>
        <w:t xml:space="preserve"> (US) and </w:t>
      </w:r>
      <w:r w:rsidRPr="00B323E7">
        <w:rPr>
          <w:i/>
          <w:lang w:val="en-AU"/>
        </w:rPr>
        <w:t>Teach First</w:t>
      </w:r>
      <w:r w:rsidRPr="00B323E7">
        <w:rPr>
          <w:lang w:val="en-AU"/>
        </w:rPr>
        <w:t xml:space="preserve"> (UK).</w:t>
      </w:r>
      <w:r w:rsidR="00946A07" w:rsidRPr="00B323E7">
        <w:rPr>
          <w:lang w:val="en-AU"/>
        </w:rPr>
        <w:t xml:space="preserve"> Table 1</w:t>
      </w:r>
      <w:r w:rsidR="00DC778A" w:rsidRPr="00B323E7">
        <w:rPr>
          <w:lang w:val="en-AU"/>
        </w:rPr>
        <w:t>.1</w:t>
      </w:r>
      <w:r w:rsidR="00946A07" w:rsidRPr="00B323E7">
        <w:rPr>
          <w:lang w:val="en-AU"/>
        </w:rPr>
        <w:t xml:space="preserve"> summarises the main features of the programs in Australia, the US and UK.</w:t>
      </w:r>
      <w:r w:rsidR="00412A4C" w:rsidRPr="00B323E7">
        <w:rPr>
          <w:lang w:val="en-AU"/>
        </w:rPr>
        <w:t xml:space="preserve"> The Australian initiative is by far the most recent and at this stage is operating on a much </w:t>
      </w:r>
      <w:r w:rsidR="00412A4C" w:rsidRPr="002B4B4E">
        <w:rPr>
          <w:lang w:val="en-AU"/>
        </w:rPr>
        <w:t>smaller scale</w:t>
      </w:r>
      <w:r w:rsidR="00412A4C" w:rsidRPr="00B323E7">
        <w:rPr>
          <w:lang w:val="en-AU"/>
        </w:rPr>
        <w:t>.</w:t>
      </w:r>
      <w:r w:rsidR="00907802" w:rsidRPr="00B323E7">
        <w:rPr>
          <w:lang w:val="en-AU"/>
        </w:rPr>
        <w:t xml:space="preserve"> </w:t>
      </w:r>
    </w:p>
    <w:p w:rsidR="009933D5" w:rsidRDefault="009933D5" w:rsidP="006D6D16">
      <w:pPr>
        <w:rPr>
          <w:lang w:val="en-AU"/>
        </w:rPr>
      </w:pPr>
    </w:p>
    <w:p w:rsidR="009933D5" w:rsidRPr="00B323E7" w:rsidRDefault="009933D5" w:rsidP="009933D5">
      <w:pPr>
        <w:pStyle w:val="Caption"/>
        <w:rPr>
          <w:lang w:val="en-AU"/>
        </w:rPr>
      </w:pPr>
      <w:bookmarkStart w:id="30" w:name="_Toc379535134"/>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1</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w:t>
      </w:r>
      <w:r w:rsidR="00E653D0">
        <w:rPr>
          <w:lang w:val="en-AU"/>
        </w:rPr>
        <w:fldChar w:fldCharType="end"/>
      </w:r>
      <w:r w:rsidRPr="00B323E7">
        <w:rPr>
          <w:lang w:val="en-AU"/>
        </w:rPr>
        <w:t>: Features of the 'Teach for' programs in Australia, the United States and the United Kingdom</w:t>
      </w:r>
      <w:bookmarkEnd w:id="30"/>
    </w:p>
    <w:tbl>
      <w:tblPr>
        <w:tblW w:w="8856" w:type="dxa"/>
        <w:tblCellMar>
          <w:left w:w="0" w:type="dxa"/>
          <w:right w:w="0" w:type="dxa"/>
        </w:tblCellMar>
        <w:tblLook w:val="04A0" w:firstRow="1" w:lastRow="0" w:firstColumn="1" w:lastColumn="0" w:noHBand="0" w:noVBand="1"/>
      </w:tblPr>
      <w:tblGrid>
        <w:gridCol w:w="1951"/>
        <w:gridCol w:w="1985"/>
        <w:gridCol w:w="2642"/>
        <w:gridCol w:w="2278"/>
      </w:tblGrid>
      <w:tr w:rsidR="00412A4C" w:rsidRPr="00B323E7" w:rsidTr="00521FE4">
        <w:trPr>
          <w:cantSplit/>
          <w:tblHeader/>
        </w:trPr>
        <w:tc>
          <w:tcPr>
            <w:tcW w:w="1951" w:type="dxa"/>
            <w:tcBorders>
              <w:top w:val="single" w:sz="8" w:space="0" w:color="auto"/>
              <w:left w:val="nil"/>
              <w:bottom w:val="single" w:sz="8" w:space="0" w:color="auto"/>
              <w:right w:val="nil"/>
            </w:tcBorders>
            <w:tcMar>
              <w:top w:w="0" w:type="dxa"/>
              <w:left w:w="57" w:type="dxa"/>
              <w:bottom w:w="0" w:type="dxa"/>
              <w:right w:w="57" w:type="dxa"/>
            </w:tcMar>
          </w:tcPr>
          <w:p w:rsidR="00412A4C" w:rsidRPr="00B323E7" w:rsidRDefault="00412A4C">
            <w:pPr>
              <w:rPr>
                <w:rFonts w:eastAsiaTheme="minorHAnsi"/>
                <w:b/>
                <w:sz w:val="20"/>
                <w:szCs w:val="20"/>
                <w:lang w:val="en-AU"/>
              </w:rPr>
            </w:pPr>
          </w:p>
        </w:tc>
        <w:tc>
          <w:tcPr>
            <w:tcW w:w="1985" w:type="dxa"/>
            <w:tcBorders>
              <w:top w:val="single" w:sz="8" w:space="0" w:color="auto"/>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b/>
                <w:bCs/>
                <w:sz w:val="20"/>
                <w:szCs w:val="20"/>
                <w:lang w:val="en-AU"/>
              </w:rPr>
            </w:pPr>
            <w:r w:rsidRPr="00B323E7">
              <w:rPr>
                <w:b/>
                <w:bCs/>
                <w:sz w:val="20"/>
                <w:szCs w:val="20"/>
                <w:lang w:val="en-AU"/>
              </w:rPr>
              <w:t>Teach for Australia</w:t>
            </w:r>
          </w:p>
        </w:tc>
        <w:tc>
          <w:tcPr>
            <w:tcW w:w="2642" w:type="dxa"/>
            <w:tcBorders>
              <w:top w:val="single" w:sz="8" w:space="0" w:color="auto"/>
              <w:left w:val="nil"/>
              <w:bottom w:val="single" w:sz="8" w:space="0" w:color="auto"/>
              <w:right w:val="nil"/>
            </w:tcBorders>
            <w:tcMar>
              <w:top w:w="0" w:type="dxa"/>
              <w:left w:w="57" w:type="dxa"/>
              <w:bottom w:w="0" w:type="dxa"/>
              <w:right w:w="57" w:type="dxa"/>
            </w:tcMar>
            <w:hideMark/>
          </w:tcPr>
          <w:p w:rsidR="00412A4C" w:rsidRPr="00B323E7" w:rsidRDefault="00BE3074" w:rsidP="009933D5">
            <w:pPr>
              <w:jc w:val="left"/>
              <w:rPr>
                <w:rFonts w:eastAsiaTheme="minorHAnsi"/>
                <w:b/>
                <w:bCs/>
                <w:sz w:val="20"/>
                <w:szCs w:val="20"/>
                <w:lang w:val="en-AU"/>
              </w:rPr>
            </w:pPr>
            <w:r>
              <w:rPr>
                <w:b/>
                <w:bCs/>
                <w:sz w:val="20"/>
                <w:szCs w:val="20"/>
                <w:lang w:val="en-AU"/>
              </w:rPr>
              <w:t>Teach F</w:t>
            </w:r>
            <w:r w:rsidR="00412A4C" w:rsidRPr="00B323E7">
              <w:rPr>
                <w:b/>
                <w:bCs/>
                <w:sz w:val="20"/>
                <w:szCs w:val="20"/>
                <w:lang w:val="en-AU"/>
              </w:rPr>
              <w:t>or America</w:t>
            </w:r>
          </w:p>
        </w:tc>
        <w:tc>
          <w:tcPr>
            <w:tcW w:w="2278" w:type="dxa"/>
            <w:tcBorders>
              <w:top w:val="single" w:sz="8" w:space="0" w:color="auto"/>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b/>
                <w:bCs/>
                <w:sz w:val="20"/>
                <w:szCs w:val="20"/>
                <w:vertAlign w:val="superscript"/>
                <w:lang w:val="en-AU"/>
              </w:rPr>
            </w:pPr>
            <w:r w:rsidRPr="00B323E7">
              <w:rPr>
                <w:b/>
                <w:bCs/>
                <w:sz w:val="20"/>
                <w:szCs w:val="20"/>
                <w:lang w:val="en-AU"/>
              </w:rPr>
              <w:t>Teach First (UK)</w:t>
            </w:r>
            <w:r w:rsidRPr="00B323E7">
              <w:rPr>
                <w:b/>
                <w:bCs/>
                <w:sz w:val="20"/>
                <w:szCs w:val="20"/>
                <w:vertAlign w:val="superscript"/>
                <w:lang w:val="en-AU"/>
              </w:rPr>
              <w:t>d</w:t>
            </w:r>
          </w:p>
        </w:tc>
      </w:tr>
      <w:tr w:rsidR="00412A4C" w:rsidRPr="00B323E7" w:rsidTr="00521FE4">
        <w:trPr>
          <w:cantSplit/>
          <w:tblHeader/>
        </w:trPr>
        <w:tc>
          <w:tcPr>
            <w:tcW w:w="1951"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First cohort</w:t>
            </w:r>
          </w:p>
        </w:tc>
        <w:tc>
          <w:tcPr>
            <w:tcW w:w="1985"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2010 – 45 participants</w:t>
            </w:r>
          </w:p>
        </w:tc>
        <w:tc>
          <w:tcPr>
            <w:tcW w:w="2642"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vertAlign w:val="superscript"/>
                <w:lang w:val="en-AU"/>
              </w:rPr>
            </w:pPr>
            <w:r w:rsidRPr="00B323E7">
              <w:rPr>
                <w:sz w:val="20"/>
                <w:szCs w:val="20"/>
                <w:lang w:val="en-AU"/>
              </w:rPr>
              <w:t xml:space="preserve">1990 – 500 </w:t>
            </w:r>
            <w:proofErr w:type="spellStart"/>
            <w:r w:rsidRPr="00B323E7">
              <w:rPr>
                <w:sz w:val="20"/>
                <w:szCs w:val="20"/>
                <w:lang w:val="en-AU"/>
              </w:rPr>
              <w:t>participants</w:t>
            </w:r>
            <w:r w:rsidRPr="00B323E7">
              <w:rPr>
                <w:sz w:val="20"/>
                <w:szCs w:val="20"/>
                <w:vertAlign w:val="superscript"/>
                <w:lang w:val="en-AU"/>
              </w:rPr>
              <w:t>a</w:t>
            </w:r>
            <w:proofErr w:type="spellEnd"/>
          </w:p>
        </w:tc>
        <w:tc>
          <w:tcPr>
            <w:tcW w:w="2278"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2003 – 186 participants</w:t>
            </w:r>
          </w:p>
        </w:tc>
      </w:tr>
      <w:tr w:rsidR="00412A4C" w:rsidRPr="00B323E7" w:rsidTr="00521FE4">
        <w:trPr>
          <w:cantSplit/>
          <w:tblHeader/>
        </w:trPr>
        <w:tc>
          <w:tcPr>
            <w:tcW w:w="1951"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2011 Cohort</w:t>
            </w:r>
          </w:p>
        </w:tc>
        <w:tc>
          <w:tcPr>
            <w:tcW w:w="1985"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42 participants placed</w:t>
            </w:r>
          </w:p>
        </w:tc>
        <w:tc>
          <w:tcPr>
            <w:tcW w:w="2642"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&gt;9,000 participants placed</w:t>
            </w:r>
          </w:p>
        </w:tc>
        <w:tc>
          <w:tcPr>
            <w:tcW w:w="2278"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772 participants placed</w:t>
            </w:r>
          </w:p>
        </w:tc>
      </w:tr>
      <w:tr w:rsidR="00412A4C" w:rsidRPr="00B323E7" w:rsidTr="00521FE4">
        <w:trPr>
          <w:cantSplit/>
          <w:tblHeader/>
        </w:trPr>
        <w:tc>
          <w:tcPr>
            <w:tcW w:w="1951"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Graduate Recruitment funding</w:t>
            </w:r>
          </w:p>
        </w:tc>
        <w:tc>
          <w:tcPr>
            <w:tcW w:w="1985"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Federal government</w:t>
            </w:r>
          </w:p>
        </w:tc>
        <w:tc>
          <w:tcPr>
            <w:tcW w:w="2642"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Business and charitable sources, schools (fee per recruit)</w:t>
            </w:r>
          </w:p>
        </w:tc>
        <w:tc>
          <w:tcPr>
            <w:tcW w:w="2278"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Business and charitable sources, schools (fee per recruit)</w:t>
            </w:r>
          </w:p>
        </w:tc>
      </w:tr>
      <w:tr w:rsidR="00412A4C" w:rsidRPr="00B323E7" w:rsidTr="00521FE4">
        <w:trPr>
          <w:cantSplit/>
          <w:tblHeader/>
        </w:trPr>
        <w:tc>
          <w:tcPr>
            <w:tcW w:w="1951"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Accredited teacher education provider – Initial 6 weeks</w:t>
            </w:r>
          </w:p>
        </w:tc>
        <w:tc>
          <w:tcPr>
            <w:tcW w:w="1985"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 xml:space="preserve">Yes, by </w:t>
            </w:r>
            <w:proofErr w:type="spellStart"/>
            <w:r w:rsidRPr="00B323E7">
              <w:rPr>
                <w:sz w:val="20"/>
                <w:szCs w:val="20"/>
                <w:lang w:val="en-AU"/>
              </w:rPr>
              <w:t>MGSE</w:t>
            </w:r>
            <w:proofErr w:type="spellEnd"/>
          </w:p>
        </w:tc>
        <w:tc>
          <w:tcPr>
            <w:tcW w:w="2642"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No – training is provided by the TFA organisation (which is accredited in some states)</w:t>
            </w:r>
          </w:p>
        </w:tc>
        <w:tc>
          <w:tcPr>
            <w:tcW w:w="2278"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Yes, by a university in the local area</w:t>
            </w:r>
          </w:p>
        </w:tc>
      </w:tr>
      <w:tr w:rsidR="00412A4C" w:rsidRPr="00B323E7" w:rsidTr="00521FE4">
        <w:trPr>
          <w:cantSplit/>
          <w:tblHeader/>
        </w:trPr>
        <w:tc>
          <w:tcPr>
            <w:tcW w:w="1951"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Accredited teacher education provider course leading to teacher qualification</w:t>
            </w:r>
          </w:p>
        </w:tc>
        <w:tc>
          <w:tcPr>
            <w:tcW w:w="1985"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 xml:space="preserve">Yes, a 2 year post-graduate diploma, by </w:t>
            </w:r>
            <w:proofErr w:type="spellStart"/>
            <w:r w:rsidRPr="00B323E7">
              <w:rPr>
                <w:sz w:val="20"/>
                <w:szCs w:val="20"/>
                <w:lang w:val="en-AU"/>
              </w:rPr>
              <w:t>MGSE</w:t>
            </w:r>
            <w:proofErr w:type="spellEnd"/>
            <w:r w:rsidRPr="00B323E7">
              <w:rPr>
                <w:sz w:val="20"/>
                <w:szCs w:val="20"/>
                <w:lang w:val="en-AU"/>
              </w:rPr>
              <w:t>, partnering with TFA</w:t>
            </w:r>
          </w:p>
        </w:tc>
        <w:tc>
          <w:tcPr>
            <w:tcW w:w="2642"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vertAlign w:val="superscript"/>
                <w:lang w:val="en-AU"/>
              </w:rPr>
            </w:pPr>
            <w:r w:rsidRPr="00B323E7">
              <w:rPr>
                <w:sz w:val="20"/>
                <w:szCs w:val="20"/>
                <w:lang w:val="en-AU"/>
              </w:rPr>
              <w:t xml:space="preserve">Varies – participants must usually pass a content knowledge test or have completed a major related to the subject they teach, then while teaching, complete coursework provided by a local college, a school district or a non-profit such as TFA, depending on state </w:t>
            </w:r>
            <w:proofErr w:type="spellStart"/>
            <w:r w:rsidRPr="00B323E7">
              <w:rPr>
                <w:sz w:val="20"/>
                <w:szCs w:val="20"/>
                <w:lang w:val="en-AU"/>
              </w:rPr>
              <w:t>legislation</w:t>
            </w:r>
            <w:r w:rsidRPr="00B323E7">
              <w:rPr>
                <w:sz w:val="20"/>
                <w:szCs w:val="20"/>
                <w:vertAlign w:val="superscript"/>
                <w:lang w:val="en-AU"/>
              </w:rPr>
              <w:t>b</w:t>
            </w:r>
            <w:proofErr w:type="spellEnd"/>
          </w:p>
        </w:tc>
        <w:tc>
          <w:tcPr>
            <w:tcW w:w="2278"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 xml:space="preserve">Yes, a 1 year </w:t>
            </w:r>
            <w:proofErr w:type="spellStart"/>
            <w:r w:rsidRPr="00B323E7">
              <w:rPr>
                <w:sz w:val="20"/>
                <w:szCs w:val="20"/>
                <w:lang w:val="en-AU"/>
              </w:rPr>
              <w:t>QTS</w:t>
            </w:r>
            <w:proofErr w:type="spellEnd"/>
            <w:r w:rsidRPr="00B323E7">
              <w:rPr>
                <w:sz w:val="20"/>
                <w:szCs w:val="20"/>
                <w:lang w:val="en-AU"/>
              </w:rPr>
              <w:t xml:space="preserve"> course through a university partnering with Teach First</w:t>
            </w:r>
          </w:p>
        </w:tc>
      </w:tr>
      <w:tr w:rsidR="00412A4C" w:rsidRPr="00B323E7" w:rsidTr="00521FE4">
        <w:trPr>
          <w:cantSplit/>
          <w:tblHeader/>
        </w:trPr>
        <w:tc>
          <w:tcPr>
            <w:tcW w:w="1951"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Sources of funding for Teacher Education</w:t>
            </w:r>
          </w:p>
        </w:tc>
        <w:tc>
          <w:tcPr>
            <w:tcW w:w="1985"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Federal government</w:t>
            </w:r>
          </w:p>
        </w:tc>
        <w:tc>
          <w:tcPr>
            <w:tcW w:w="2642" w:type="dxa"/>
            <w:tcBorders>
              <w:top w:val="nil"/>
              <w:left w:val="nil"/>
              <w:bottom w:val="single" w:sz="8" w:space="0" w:color="auto"/>
              <w:right w:val="nil"/>
            </w:tcBorders>
            <w:tcMar>
              <w:top w:w="0" w:type="dxa"/>
              <w:left w:w="57" w:type="dxa"/>
              <w:bottom w:w="0" w:type="dxa"/>
              <w:right w:w="57" w:type="dxa"/>
            </w:tcMar>
            <w:hideMark/>
          </w:tcPr>
          <w:p w:rsidR="00412A4C" w:rsidRPr="00B323E7" w:rsidRDefault="00BE3074" w:rsidP="009933D5">
            <w:pPr>
              <w:jc w:val="left"/>
              <w:rPr>
                <w:rFonts w:eastAsiaTheme="minorHAnsi"/>
                <w:sz w:val="20"/>
                <w:szCs w:val="20"/>
                <w:vertAlign w:val="superscript"/>
                <w:lang w:val="en-AU"/>
              </w:rPr>
            </w:pPr>
            <w:r>
              <w:rPr>
                <w:sz w:val="20"/>
                <w:szCs w:val="20"/>
                <w:lang w:val="en-AU"/>
              </w:rPr>
              <w:t>US Government via AmeriC</w:t>
            </w:r>
            <w:r w:rsidR="00412A4C" w:rsidRPr="00B323E7">
              <w:rPr>
                <w:sz w:val="20"/>
                <w:szCs w:val="20"/>
                <w:lang w:val="en-AU"/>
              </w:rPr>
              <w:t xml:space="preserve">orps service programs grants. Some school districts provide assistance. Participants pay any costs not </w:t>
            </w:r>
            <w:proofErr w:type="spellStart"/>
            <w:r w:rsidR="00412A4C" w:rsidRPr="00B323E7">
              <w:rPr>
                <w:sz w:val="20"/>
                <w:szCs w:val="20"/>
                <w:lang w:val="en-AU"/>
              </w:rPr>
              <w:t>covered</w:t>
            </w:r>
            <w:r w:rsidR="00412A4C" w:rsidRPr="00B323E7">
              <w:rPr>
                <w:sz w:val="20"/>
                <w:szCs w:val="20"/>
                <w:vertAlign w:val="superscript"/>
                <w:lang w:val="en-AU"/>
              </w:rPr>
              <w:t>c</w:t>
            </w:r>
            <w:proofErr w:type="spellEnd"/>
          </w:p>
        </w:tc>
        <w:tc>
          <w:tcPr>
            <w:tcW w:w="2278"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UK government (</w:t>
            </w:r>
            <w:proofErr w:type="spellStart"/>
            <w:r w:rsidRPr="00B323E7">
              <w:rPr>
                <w:sz w:val="20"/>
                <w:szCs w:val="20"/>
                <w:lang w:val="en-AU"/>
              </w:rPr>
              <w:t>DCSF</w:t>
            </w:r>
            <w:proofErr w:type="spellEnd"/>
            <w:r w:rsidRPr="00B323E7">
              <w:rPr>
                <w:sz w:val="20"/>
                <w:szCs w:val="20"/>
                <w:lang w:val="en-AU"/>
              </w:rPr>
              <w:t xml:space="preserve"> via </w:t>
            </w:r>
            <w:proofErr w:type="spellStart"/>
            <w:r w:rsidRPr="00B323E7">
              <w:rPr>
                <w:sz w:val="20"/>
                <w:szCs w:val="20"/>
                <w:lang w:val="en-AU"/>
              </w:rPr>
              <w:t>TDA</w:t>
            </w:r>
            <w:proofErr w:type="spellEnd"/>
            <w:r w:rsidRPr="00B323E7">
              <w:rPr>
                <w:sz w:val="20"/>
                <w:szCs w:val="20"/>
                <w:lang w:val="en-AU"/>
              </w:rPr>
              <w:t>), schools (fee per recruit)</w:t>
            </w:r>
          </w:p>
        </w:tc>
      </w:tr>
      <w:tr w:rsidR="00412A4C" w:rsidRPr="00B323E7" w:rsidTr="00521FE4">
        <w:trPr>
          <w:cantSplit/>
          <w:tblHeader/>
        </w:trPr>
        <w:tc>
          <w:tcPr>
            <w:tcW w:w="1951"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Funding for in-school support</w:t>
            </w:r>
          </w:p>
        </w:tc>
        <w:tc>
          <w:tcPr>
            <w:tcW w:w="1985"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 xml:space="preserve">Yes </w:t>
            </w:r>
            <w:r w:rsidR="00ED595E" w:rsidRPr="00B323E7">
              <w:rPr>
                <w:sz w:val="20"/>
                <w:szCs w:val="20"/>
                <w:lang w:val="en-AU"/>
              </w:rPr>
              <w:t>–</w:t>
            </w:r>
            <w:r w:rsidRPr="00B323E7">
              <w:rPr>
                <w:sz w:val="20"/>
                <w:szCs w:val="20"/>
                <w:lang w:val="en-AU"/>
              </w:rPr>
              <w:t xml:space="preserve"> </w:t>
            </w:r>
            <w:r w:rsidR="00ED595E" w:rsidRPr="00B323E7">
              <w:rPr>
                <w:sz w:val="20"/>
                <w:szCs w:val="20"/>
                <w:lang w:val="en-AU"/>
              </w:rPr>
              <w:t xml:space="preserve">5-day mentor training funded by the federal govt. Mentor time release funded by </w:t>
            </w:r>
            <w:r w:rsidRPr="00B323E7">
              <w:rPr>
                <w:sz w:val="20"/>
                <w:szCs w:val="20"/>
                <w:lang w:val="en-AU"/>
              </w:rPr>
              <w:t>State government or school budget (Catholic sector)</w:t>
            </w:r>
          </w:p>
        </w:tc>
        <w:tc>
          <w:tcPr>
            <w:tcW w:w="2642"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 xml:space="preserve">No – formal in-school </w:t>
            </w:r>
            <w:r w:rsidR="00ED595E" w:rsidRPr="00B323E7">
              <w:rPr>
                <w:sz w:val="20"/>
                <w:szCs w:val="20"/>
                <w:lang w:val="en-AU"/>
              </w:rPr>
              <w:t xml:space="preserve">mentor training and </w:t>
            </w:r>
            <w:r w:rsidRPr="00B323E7">
              <w:rPr>
                <w:sz w:val="20"/>
                <w:szCs w:val="20"/>
                <w:lang w:val="en-AU"/>
              </w:rPr>
              <w:t>support is not provided</w:t>
            </w:r>
          </w:p>
        </w:tc>
        <w:tc>
          <w:tcPr>
            <w:tcW w:w="2278"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 xml:space="preserve">Yes - Training </w:t>
            </w:r>
            <w:r w:rsidR="00C40A42" w:rsidRPr="00B323E7">
              <w:rPr>
                <w:sz w:val="20"/>
                <w:szCs w:val="20"/>
                <w:lang w:val="en-AU"/>
              </w:rPr>
              <w:t xml:space="preserve">Teach First teachers </w:t>
            </w:r>
            <w:r w:rsidRPr="00B323E7">
              <w:rPr>
                <w:sz w:val="20"/>
                <w:szCs w:val="20"/>
                <w:lang w:val="en-AU"/>
              </w:rPr>
              <w:t>is partly undertaken by schools who receive some funding from the UK government</w:t>
            </w:r>
            <w:r w:rsidR="00C40A42" w:rsidRPr="00B323E7">
              <w:rPr>
                <w:sz w:val="20"/>
                <w:szCs w:val="20"/>
                <w:lang w:val="en-AU"/>
              </w:rPr>
              <w:t>. Existing teachers are supported by a university</w:t>
            </w:r>
          </w:p>
        </w:tc>
      </w:tr>
      <w:tr w:rsidR="00412A4C" w:rsidRPr="00B323E7" w:rsidTr="00521FE4">
        <w:trPr>
          <w:cantSplit/>
          <w:tblHeader/>
        </w:trPr>
        <w:tc>
          <w:tcPr>
            <w:tcW w:w="1951"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Funding for participant wage</w:t>
            </w:r>
          </w:p>
        </w:tc>
        <w:tc>
          <w:tcPr>
            <w:tcW w:w="1985"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From school budget</w:t>
            </w:r>
          </w:p>
        </w:tc>
        <w:tc>
          <w:tcPr>
            <w:tcW w:w="2642"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From district/school budget</w:t>
            </w:r>
          </w:p>
        </w:tc>
        <w:tc>
          <w:tcPr>
            <w:tcW w:w="2278"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From school budget</w:t>
            </w:r>
          </w:p>
        </w:tc>
      </w:tr>
      <w:tr w:rsidR="00412A4C" w:rsidRPr="00B323E7" w:rsidTr="00521FE4">
        <w:trPr>
          <w:cantSplit/>
          <w:tblHeader/>
        </w:trPr>
        <w:tc>
          <w:tcPr>
            <w:tcW w:w="1951"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Post-program organisation and funding</w:t>
            </w:r>
          </w:p>
        </w:tc>
        <w:tc>
          <w:tcPr>
            <w:tcW w:w="1985"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Yes – Alumni, initial funding from the Federal government</w:t>
            </w:r>
          </w:p>
        </w:tc>
        <w:tc>
          <w:tcPr>
            <w:tcW w:w="2642"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Yes – Alumni, funding from business and charitable sources</w:t>
            </w:r>
          </w:p>
        </w:tc>
        <w:tc>
          <w:tcPr>
            <w:tcW w:w="2278" w:type="dxa"/>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sz w:val="20"/>
                <w:szCs w:val="20"/>
                <w:lang w:val="en-AU"/>
              </w:rPr>
            </w:pPr>
            <w:r w:rsidRPr="00B323E7">
              <w:rPr>
                <w:sz w:val="20"/>
                <w:szCs w:val="20"/>
                <w:lang w:val="en-AU"/>
              </w:rPr>
              <w:t>Yes – Ambassadors, funding from business and charitable sources</w:t>
            </w:r>
          </w:p>
        </w:tc>
      </w:tr>
      <w:tr w:rsidR="00412A4C" w:rsidRPr="00B323E7" w:rsidTr="00521FE4">
        <w:trPr>
          <w:cantSplit/>
          <w:tblHeader/>
        </w:trPr>
        <w:tc>
          <w:tcPr>
            <w:tcW w:w="8856" w:type="dxa"/>
            <w:gridSpan w:val="4"/>
            <w:tcBorders>
              <w:top w:val="nil"/>
              <w:left w:val="nil"/>
              <w:bottom w:val="single" w:sz="8" w:space="0" w:color="auto"/>
              <w:right w:val="nil"/>
            </w:tcBorders>
            <w:tcMar>
              <w:top w:w="0" w:type="dxa"/>
              <w:left w:w="57" w:type="dxa"/>
              <w:bottom w:w="0" w:type="dxa"/>
              <w:right w:w="57" w:type="dxa"/>
            </w:tcMar>
            <w:hideMark/>
          </w:tcPr>
          <w:p w:rsidR="00412A4C" w:rsidRPr="00B323E7" w:rsidRDefault="00412A4C" w:rsidP="009933D5">
            <w:pPr>
              <w:jc w:val="left"/>
              <w:rPr>
                <w:rFonts w:eastAsiaTheme="minorHAnsi"/>
                <w:b/>
                <w:bCs/>
                <w:sz w:val="20"/>
                <w:szCs w:val="20"/>
                <w:lang w:val="en-AU"/>
              </w:rPr>
            </w:pPr>
            <w:r w:rsidRPr="00B323E7">
              <w:rPr>
                <w:b/>
                <w:bCs/>
                <w:sz w:val="20"/>
                <w:szCs w:val="20"/>
                <w:lang w:val="en-AU"/>
              </w:rPr>
              <w:lastRenderedPageBreak/>
              <w:t>Notes to Table</w:t>
            </w:r>
            <w:r w:rsidR="009933D5" w:rsidRPr="00B323E7">
              <w:rPr>
                <w:b/>
                <w:bCs/>
                <w:sz w:val="20"/>
                <w:szCs w:val="20"/>
                <w:lang w:val="en-AU"/>
              </w:rPr>
              <w:t xml:space="preserve"> 1.1</w:t>
            </w:r>
          </w:p>
          <w:p w:rsidR="00412A4C" w:rsidRPr="00B323E7" w:rsidRDefault="00412A4C" w:rsidP="009933D5">
            <w:pPr>
              <w:jc w:val="left"/>
              <w:rPr>
                <w:sz w:val="20"/>
                <w:szCs w:val="20"/>
                <w:lang w:val="en-AU"/>
              </w:rPr>
            </w:pPr>
            <w:r w:rsidRPr="00B323E7">
              <w:rPr>
                <w:sz w:val="20"/>
                <w:szCs w:val="20"/>
                <w:vertAlign w:val="superscript"/>
                <w:lang w:val="en-AU"/>
              </w:rPr>
              <w:t>a</w:t>
            </w:r>
            <w:r w:rsidR="00BE3074">
              <w:rPr>
                <w:sz w:val="20"/>
                <w:szCs w:val="20"/>
                <w:lang w:val="en-AU"/>
              </w:rPr>
              <w:t xml:space="preserve"> Teach F</w:t>
            </w:r>
            <w:r w:rsidRPr="00B323E7">
              <w:rPr>
                <w:sz w:val="20"/>
                <w:szCs w:val="20"/>
                <w:lang w:val="en-AU"/>
              </w:rPr>
              <w:t xml:space="preserve">or America participant numbers sourced 22 February 2012 from </w:t>
            </w:r>
            <w:hyperlink r:id="rId15" w:history="1">
              <w:r w:rsidRPr="00B323E7">
                <w:rPr>
                  <w:rStyle w:val="Hyperlink"/>
                  <w:rFonts w:eastAsiaTheme="majorEastAsia"/>
                  <w:sz w:val="20"/>
                  <w:szCs w:val="20"/>
                  <w:lang w:val="en-AU"/>
                </w:rPr>
                <w:t>http://www.teachforamerica.org/our-organization</w:t>
              </w:r>
            </w:hyperlink>
            <w:r w:rsidRPr="00B323E7">
              <w:rPr>
                <w:sz w:val="20"/>
                <w:szCs w:val="20"/>
                <w:lang w:val="en-AU"/>
              </w:rPr>
              <w:t xml:space="preserve"> and </w:t>
            </w:r>
            <w:hyperlink r:id="rId16" w:history="1">
              <w:r w:rsidRPr="00B323E7">
                <w:rPr>
                  <w:rStyle w:val="Hyperlink"/>
                  <w:rFonts w:eastAsiaTheme="majorEastAsia"/>
                  <w:sz w:val="20"/>
                  <w:szCs w:val="20"/>
                  <w:lang w:val="en-AU"/>
                </w:rPr>
                <w:t>http://www.teachforamerica.org/our-organization/history</w:t>
              </w:r>
            </w:hyperlink>
          </w:p>
          <w:p w:rsidR="00412A4C" w:rsidRPr="00B323E7" w:rsidRDefault="00412A4C" w:rsidP="009933D5">
            <w:pPr>
              <w:jc w:val="left"/>
              <w:rPr>
                <w:sz w:val="20"/>
                <w:szCs w:val="20"/>
                <w:lang w:val="en-AU"/>
              </w:rPr>
            </w:pPr>
            <w:r w:rsidRPr="00B323E7">
              <w:rPr>
                <w:sz w:val="20"/>
                <w:szCs w:val="20"/>
                <w:vertAlign w:val="superscript"/>
                <w:lang w:val="en-AU"/>
              </w:rPr>
              <w:t>b</w:t>
            </w:r>
            <w:r w:rsidRPr="00B323E7">
              <w:rPr>
                <w:sz w:val="20"/>
                <w:szCs w:val="20"/>
                <w:lang w:val="en-AU"/>
              </w:rPr>
              <w:t xml:space="preserve"> Information on t</w:t>
            </w:r>
            <w:r w:rsidR="00BE3074">
              <w:rPr>
                <w:sz w:val="20"/>
                <w:szCs w:val="20"/>
                <w:lang w:val="en-AU"/>
              </w:rPr>
              <w:t>eacher certification for Teach F</w:t>
            </w:r>
            <w:r w:rsidRPr="00B323E7">
              <w:rPr>
                <w:sz w:val="20"/>
                <w:szCs w:val="20"/>
                <w:lang w:val="en-AU"/>
              </w:rPr>
              <w:t xml:space="preserve">or America sourced 22 February 2012 from </w:t>
            </w:r>
            <w:hyperlink r:id="rId17" w:history="1">
              <w:r w:rsidRPr="00B323E7">
                <w:rPr>
                  <w:rStyle w:val="Hyperlink"/>
                  <w:rFonts w:eastAsiaTheme="majorEastAsia"/>
                  <w:sz w:val="20"/>
                  <w:szCs w:val="20"/>
                  <w:lang w:val="en-AU"/>
                </w:rPr>
                <w:t>http://www.teachforamerica.org/why-teach-for-america/training-and-support/teacher-certification</w:t>
              </w:r>
            </w:hyperlink>
            <w:r w:rsidRPr="00B323E7">
              <w:rPr>
                <w:sz w:val="20"/>
                <w:szCs w:val="20"/>
                <w:lang w:val="en-AU"/>
              </w:rPr>
              <w:t xml:space="preserve"> </w:t>
            </w:r>
          </w:p>
          <w:p w:rsidR="00412A4C" w:rsidRPr="00B323E7" w:rsidRDefault="00412A4C" w:rsidP="009933D5">
            <w:pPr>
              <w:jc w:val="left"/>
              <w:rPr>
                <w:sz w:val="20"/>
                <w:szCs w:val="20"/>
                <w:lang w:val="en-AU"/>
              </w:rPr>
            </w:pPr>
            <w:r w:rsidRPr="00B323E7">
              <w:rPr>
                <w:sz w:val="20"/>
                <w:szCs w:val="20"/>
                <w:vertAlign w:val="superscript"/>
                <w:lang w:val="en-AU"/>
              </w:rPr>
              <w:t>c</w:t>
            </w:r>
            <w:r w:rsidRPr="00B323E7">
              <w:rPr>
                <w:sz w:val="20"/>
                <w:szCs w:val="20"/>
                <w:lang w:val="en-AU"/>
              </w:rPr>
              <w:t xml:space="preserve"> Costs </w:t>
            </w:r>
            <w:r w:rsidR="00BE3074">
              <w:rPr>
                <w:sz w:val="20"/>
                <w:szCs w:val="20"/>
                <w:lang w:val="en-AU"/>
              </w:rPr>
              <w:t>of teacher education for Teach F</w:t>
            </w:r>
            <w:r w:rsidRPr="00B323E7">
              <w:rPr>
                <w:sz w:val="20"/>
                <w:szCs w:val="20"/>
                <w:lang w:val="en-AU"/>
              </w:rPr>
              <w:t xml:space="preserve">or America sourced from </w:t>
            </w:r>
            <w:hyperlink r:id="rId18" w:history="1">
              <w:r w:rsidRPr="00B323E7">
                <w:rPr>
                  <w:rStyle w:val="Hyperlink"/>
                  <w:rFonts w:eastAsiaTheme="majorEastAsia"/>
                  <w:sz w:val="20"/>
                  <w:szCs w:val="20"/>
                  <w:lang w:val="en-AU"/>
                </w:rPr>
                <w:t>http://www.teachforamerica.org/why-teach-for-america/training-and-support/teacher-certification</w:t>
              </w:r>
            </w:hyperlink>
            <w:r w:rsidRPr="00B323E7">
              <w:rPr>
                <w:sz w:val="20"/>
                <w:szCs w:val="20"/>
                <w:lang w:val="en-AU"/>
              </w:rPr>
              <w:t xml:space="preserve"> and </w:t>
            </w:r>
            <w:hyperlink r:id="rId19" w:history="1">
              <w:r w:rsidRPr="00B323E7">
                <w:rPr>
                  <w:rStyle w:val="Hyperlink"/>
                  <w:rFonts w:eastAsiaTheme="majorEastAsia"/>
                  <w:sz w:val="20"/>
                  <w:szCs w:val="20"/>
                  <w:lang w:val="en-AU"/>
                </w:rPr>
                <w:t>http://www.americorps.gov/for_organizations/apply/state_national.asp</w:t>
              </w:r>
            </w:hyperlink>
            <w:r w:rsidRPr="00B323E7">
              <w:rPr>
                <w:sz w:val="20"/>
                <w:szCs w:val="20"/>
                <w:lang w:val="en-AU"/>
              </w:rPr>
              <w:t xml:space="preserve"> </w:t>
            </w:r>
          </w:p>
          <w:p w:rsidR="00412A4C" w:rsidRPr="00B323E7" w:rsidRDefault="00412A4C" w:rsidP="009933D5">
            <w:pPr>
              <w:jc w:val="left"/>
              <w:rPr>
                <w:rFonts w:eastAsiaTheme="minorHAnsi"/>
                <w:sz w:val="20"/>
                <w:szCs w:val="20"/>
                <w:lang w:val="en-AU"/>
              </w:rPr>
            </w:pPr>
            <w:proofErr w:type="gramStart"/>
            <w:r w:rsidRPr="00B323E7">
              <w:rPr>
                <w:sz w:val="20"/>
                <w:szCs w:val="20"/>
                <w:vertAlign w:val="superscript"/>
                <w:lang w:val="en-AU"/>
              </w:rPr>
              <w:t>d</w:t>
            </w:r>
            <w:proofErr w:type="gramEnd"/>
            <w:r w:rsidRPr="00B323E7">
              <w:rPr>
                <w:sz w:val="20"/>
                <w:szCs w:val="20"/>
                <w:lang w:val="en-AU"/>
              </w:rPr>
              <w:t xml:space="preserve"> Teach First information sourced from Ofsted, 2008. </w:t>
            </w:r>
            <w:proofErr w:type="spellStart"/>
            <w:r w:rsidRPr="00B323E7">
              <w:rPr>
                <w:sz w:val="20"/>
                <w:szCs w:val="20"/>
                <w:lang w:val="en-AU"/>
              </w:rPr>
              <w:t>QTS</w:t>
            </w:r>
            <w:proofErr w:type="spellEnd"/>
            <w:r w:rsidRPr="00B323E7">
              <w:rPr>
                <w:sz w:val="20"/>
                <w:szCs w:val="20"/>
                <w:lang w:val="en-AU"/>
              </w:rPr>
              <w:t xml:space="preserve"> – Qualified Teacher Status, </w:t>
            </w:r>
            <w:proofErr w:type="spellStart"/>
            <w:r w:rsidRPr="00B323E7">
              <w:rPr>
                <w:sz w:val="20"/>
                <w:szCs w:val="20"/>
                <w:lang w:val="en-AU"/>
              </w:rPr>
              <w:t>TDA</w:t>
            </w:r>
            <w:proofErr w:type="spellEnd"/>
            <w:r w:rsidRPr="00B323E7">
              <w:rPr>
                <w:sz w:val="20"/>
                <w:szCs w:val="20"/>
                <w:lang w:val="en-AU"/>
              </w:rPr>
              <w:t xml:space="preserve"> – Training and Development Agency for Schools, </w:t>
            </w:r>
            <w:proofErr w:type="spellStart"/>
            <w:r w:rsidRPr="00B323E7">
              <w:rPr>
                <w:sz w:val="20"/>
                <w:szCs w:val="20"/>
                <w:lang w:val="en-AU"/>
              </w:rPr>
              <w:t>DCSF</w:t>
            </w:r>
            <w:proofErr w:type="spellEnd"/>
            <w:r w:rsidRPr="00B323E7">
              <w:rPr>
                <w:sz w:val="20"/>
                <w:szCs w:val="20"/>
                <w:lang w:val="en-AU"/>
              </w:rPr>
              <w:t xml:space="preserve"> – Department for Children, Schools and Families. Participant numbers sourced 22 February 2012 from </w:t>
            </w:r>
            <w:hyperlink r:id="rId20" w:history="1">
              <w:r w:rsidRPr="00B323E7">
                <w:rPr>
                  <w:rStyle w:val="Hyperlink"/>
                  <w:rFonts w:eastAsiaTheme="majorEastAsia"/>
                  <w:sz w:val="20"/>
                  <w:szCs w:val="20"/>
                  <w:lang w:val="en-AU"/>
                </w:rPr>
                <w:t>http://www.teachfirst.org.uk/OurHistory/</w:t>
              </w:r>
            </w:hyperlink>
            <w:r w:rsidRPr="00B323E7">
              <w:rPr>
                <w:sz w:val="20"/>
                <w:szCs w:val="20"/>
                <w:lang w:val="en-AU"/>
              </w:rPr>
              <w:t xml:space="preserve"> </w:t>
            </w:r>
          </w:p>
        </w:tc>
      </w:tr>
    </w:tbl>
    <w:p w:rsidR="00DC778A" w:rsidRPr="00B323E7" w:rsidRDefault="00DC778A" w:rsidP="00DC778A">
      <w:pPr>
        <w:rPr>
          <w:lang w:val="en-AU"/>
        </w:rPr>
      </w:pPr>
    </w:p>
    <w:p w:rsidR="00FA505B" w:rsidRDefault="00FA505B" w:rsidP="00FA505B">
      <w:pPr>
        <w:rPr>
          <w:lang w:val="en-AU"/>
        </w:rPr>
      </w:pPr>
      <w:r w:rsidRPr="00B323E7">
        <w:rPr>
          <w:lang w:val="en-AU"/>
        </w:rPr>
        <w:t>Brief summaries of the US and UK programs are provided below. These programs have been influential in developing the Australian initiative, and the research they have generated is relevant to the current evaluation.</w:t>
      </w:r>
    </w:p>
    <w:p w:rsidR="00631AED" w:rsidRPr="00B323E7" w:rsidRDefault="00631AED" w:rsidP="00FA505B">
      <w:pPr>
        <w:rPr>
          <w:lang w:val="en-AU"/>
        </w:rPr>
      </w:pPr>
    </w:p>
    <w:p w:rsidR="00DD1AA9" w:rsidRPr="00B323E7" w:rsidRDefault="00907802" w:rsidP="00A57D62">
      <w:pPr>
        <w:pStyle w:val="Heading3"/>
        <w:rPr>
          <w:lang w:val="en-AU"/>
        </w:rPr>
      </w:pPr>
      <w:bookmarkStart w:id="31" w:name="_Toc379544108"/>
      <w:r w:rsidRPr="00B323E7">
        <w:rPr>
          <w:lang w:val="en-AU"/>
        </w:rPr>
        <w:t>Teach For America</w:t>
      </w:r>
      <w:bookmarkEnd w:id="31"/>
    </w:p>
    <w:p w:rsidR="00A57D62" w:rsidRPr="00B323E7" w:rsidRDefault="00A57D62" w:rsidP="00A57D62">
      <w:pPr>
        <w:rPr>
          <w:lang w:val="en-AU"/>
        </w:rPr>
      </w:pPr>
    </w:p>
    <w:p w:rsidR="00907802" w:rsidRPr="00B323E7" w:rsidRDefault="00907802" w:rsidP="00372546">
      <w:pPr>
        <w:rPr>
          <w:lang w:val="en-AU"/>
        </w:rPr>
      </w:pPr>
      <w:r w:rsidRPr="00B323E7">
        <w:rPr>
          <w:lang w:val="en-AU"/>
        </w:rPr>
        <w:t xml:space="preserve">Wendy Kopp was in her final year at Princeton University when she proposed the creation of </w:t>
      </w:r>
      <w:r w:rsidRPr="00B323E7">
        <w:rPr>
          <w:i/>
          <w:lang w:val="en-AU"/>
        </w:rPr>
        <w:t>Teach for America</w:t>
      </w:r>
      <w:r w:rsidRPr="00B323E7">
        <w:rPr>
          <w:lang w:val="en-AU"/>
        </w:rPr>
        <w:t xml:space="preserve"> in her undergraduate thesis, in 1989. According to the Teach </w:t>
      </w:r>
      <w:proofErr w:type="gramStart"/>
      <w:r w:rsidRPr="00B323E7">
        <w:rPr>
          <w:lang w:val="en-AU"/>
        </w:rPr>
        <w:t>For</w:t>
      </w:r>
      <w:proofErr w:type="gramEnd"/>
      <w:r w:rsidRPr="00B323E7">
        <w:rPr>
          <w:lang w:val="en-AU"/>
        </w:rPr>
        <w:t xml:space="preserve"> America website:</w:t>
      </w:r>
    </w:p>
    <w:p w:rsidR="00372546" w:rsidRPr="00B323E7" w:rsidRDefault="00372546" w:rsidP="00372546">
      <w:pPr>
        <w:rPr>
          <w:lang w:val="en-AU"/>
        </w:rPr>
      </w:pPr>
    </w:p>
    <w:p w:rsidR="00907802" w:rsidRPr="00B323E7" w:rsidRDefault="00907802" w:rsidP="00372546">
      <w:pPr>
        <w:pStyle w:val="InterviewQuote"/>
        <w:rPr>
          <w:i w:val="0"/>
        </w:rPr>
      </w:pPr>
      <w:r w:rsidRPr="00B323E7">
        <w:rPr>
          <w:i w:val="0"/>
        </w:rPr>
        <w:t>She was convinced that many in her generation were searching for a way to assume a significant responsibility that would make a real difference in the world and that top college students would choose teaching over more lucrative opportunities if a prominent teacher corps existed.</w:t>
      </w:r>
      <w:r w:rsidRPr="00B323E7">
        <w:rPr>
          <w:rStyle w:val="FootnoteReference"/>
          <w:i w:val="0"/>
        </w:rPr>
        <w:footnoteReference w:id="38"/>
      </w:r>
      <w:r w:rsidRPr="00B323E7">
        <w:rPr>
          <w:i w:val="0"/>
        </w:rPr>
        <w:t xml:space="preserve"> As a 21 year-old, Kopp raised $2.5 million of start-up funding, hired a skeleton staff, and launched a grass-roots recruitment campaign. During Teach </w:t>
      </w:r>
      <w:proofErr w:type="gramStart"/>
      <w:r w:rsidRPr="00B323E7">
        <w:rPr>
          <w:i w:val="0"/>
        </w:rPr>
        <w:t>For</w:t>
      </w:r>
      <w:proofErr w:type="gramEnd"/>
      <w:r w:rsidRPr="00B323E7">
        <w:rPr>
          <w:i w:val="0"/>
        </w:rPr>
        <w:t xml:space="preserve"> America's first year in 1990, 500 men and women began teaching in six low-income communities across the country.</w:t>
      </w:r>
      <w:r w:rsidRPr="00B323E7">
        <w:rPr>
          <w:rStyle w:val="FootnoteReference"/>
          <w:i w:val="0"/>
        </w:rPr>
        <w:footnoteReference w:id="39"/>
      </w:r>
    </w:p>
    <w:p w:rsidR="00907802" w:rsidRPr="00B323E7" w:rsidRDefault="00907802" w:rsidP="00372546">
      <w:pPr>
        <w:rPr>
          <w:lang w:val="en-AU"/>
        </w:rPr>
      </w:pPr>
    </w:p>
    <w:p w:rsidR="00DD1AA9" w:rsidRPr="00B323E7" w:rsidRDefault="00907802" w:rsidP="00372546">
      <w:pPr>
        <w:rPr>
          <w:lang w:val="en-AU"/>
        </w:rPr>
      </w:pPr>
      <w:r w:rsidRPr="00B323E7">
        <w:rPr>
          <w:lang w:val="en-AU"/>
        </w:rPr>
        <w:t xml:space="preserve">Teach </w:t>
      </w:r>
      <w:proofErr w:type="gramStart"/>
      <w:r w:rsidRPr="00B323E7">
        <w:rPr>
          <w:lang w:val="en-AU"/>
        </w:rPr>
        <w:t>For</w:t>
      </w:r>
      <w:proofErr w:type="gramEnd"/>
      <w:r w:rsidRPr="00B323E7">
        <w:rPr>
          <w:lang w:val="en-AU"/>
        </w:rPr>
        <w:t xml:space="preserve"> America is a graduate recruitment organisation that recruits outstanding graduates from all backgrounds and career interests to teach for two years in urban and rural public schools </w:t>
      </w:r>
      <w:r w:rsidR="00F25DBB" w:rsidRPr="00B323E7">
        <w:rPr>
          <w:lang w:val="en-AU"/>
        </w:rPr>
        <w:t xml:space="preserve">(primary and secondary) </w:t>
      </w:r>
      <w:r w:rsidRPr="00B323E7">
        <w:rPr>
          <w:lang w:val="en-AU"/>
        </w:rPr>
        <w:t>in areas of high disadvantage. Its aim is significantly to improve academic achievement ‘despite the challenges of poverty and the limited capacity of the school system’.</w:t>
      </w:r>
      <w:r w:rsidRPr="00B323E7">
        <w:rPr>
          <w:rStyle w:val="FootnoteReference"/>
          <w:lang w:val="en-AU"/>
        </w:rPr>
        <w:footnoteReference w:id="40"/>
      </w:r>
      <w:r w:rsidRPr="00B323E7">
        <w:rPr>
          <w:lang w:val="en-AU"/>
        </w:rPr>
        <w:t xml:space="preserve"> The organisation is funded primarily through business and philanthropic contributions, although districts are expected to pay a small sum per graduate to cover recruitment costs. Salaries are provided by the school districts.</w:t>
      </w:r>
    </w:p>
    <w:p w:rsidR="00372546" w:rsidRPr="00B323E7" w:rsidRDefault="00372546" w:rsidP="00372546">
      <w:pPr>
        <w:rPr>
          <w:lang w:val="en-AU"/>
        </w:rPr>
      </w:pPr>
    </w:p>
    <w:p w:rsidR="00907802" w:rsidRPr="00B323E7" w:rsidRDefault="00907802" w:rsidP="00372546">
      <w:pPr>
        <w:rPr>
          <w:lang w:val="en-AU"/>
        </w:rPr>
      </w:pPr>
      <w:r w:rsidRPr="00B323E7">
        <w:rPr>
          <w:lang w:val="en-AU"/>
        </w:rPr>
        <w:t>The initial regional training is designed to help beginning teachers create student achievement-focused, data-driven classrooms from day one. In-person and online sessions focus on how to establish meaningful goals, create long-term plans for the year, and put together detailed plans for the first unit of instruction. Teachers access the ‘student achievement toolkit’, an online collection of strong examples of plans and other resources to maximise teacher effectiveness.</w:t>
      </w:r>
    </w:p>
    <w:p w:rsidR="003967F6" w:rsidRDefault="003967F6">
      <w:pPr>
        <w:jc w:val="left"/>
        <w:rPr>
          <w:lang w:val="en-AU"/>
        </w:rPr>
      </w:pPr>
      <w:r>
        <w:rPr>
          <w:lang w:val="en-AU"/>
        </w:rPr>
        <w:br w:type="page"/>
      </w:r>
    </w:p>
    <w:p w:rsidR="00907802" w:rsidRPr="00B323E7" w:rsidRDefault="00907802" w:rsidP="00372546">
      <w:pPr>
        <w:rPr>
          <w:lang w:val="en-AU"/>
        </w:rPr>
      </w:pPr>
      <w:r w:rsidRPr="00B323E7">
        <w:rPr>
          <w:lang w:val="en-AU"/>
        </w:rPr>
        <w:lastRenderedPageBreak/>
        <w:t xml:space="preserve">Teach </w:t>
      </w:r>
      <w:proofErr w:type="gramStart"/>
      <w:r w:rsidRPr="00B323E7">
        <w:rPr>
          <w:lang w:val="en-AU"/>
        </w:rPr>
        <w:t>For</w:t>
      </w:r>
      <w:proofErr w:type="gramEnd"/>
      <w:r w:rsidRPr="00B323E7">
        <w:rPr>
          <w:lang w:val="en-AU"/>
        </w:rPr>
        <w:t xml:space="preserve"> America's regional support network provides ongoing professional development to its teachers to ensure that they succeed as teachers. Each teacher is assigned a regional program director who serves as a source of support, guidance, and feedback during their two-year experience.</w:t>
      </w:r>
    </w:p>
    <w:p w:rsidR="00372546" w:rsidRPr="00B323E7" w:rsidRDefault="00372546" w:rsidP="00372546">
      <w:pPr>
        <w:rPr>
          <w:lang w:val="en-AU"/>
        </w:rPr>
      </w:pPr>
    </w:p>
    <w:p w:rsidR="00907802" w:rsidRPr="00B323E7" w:rsidRDefault="00907802" w:rsidP="00372546">
      <w:pPr>
        <w:rPr>
          <w:lang w:val="en-AU"/>
        </w:rPr>
      </w:pPr>
      <w:r w:rsidRPr="00B323E7">
        <w:rPr>
          <w:lang w:val="en-AU"/>
        </w:rPr>
        <w:t>At least four times per year, teachers and their program directors engage in extended one-on-one ‘co-investigations’ about students' progress. These conversations focus on assessment results as well as observations about student learning made by both the teacher and program director. The program director and teacher identify why students did or did not made progress, prioritise key steps the teacher can take to raise achievement, and develop actionable plans.</w:t>
      </w:r>
    </w:p>
    <w:p w:rsidR="00372546" w:rsidRPr="00B323E7" w:rsidRDefault="00372546" w:rsidP="00372546">
      <w:pPr>
        <w:rPr>
          <w:lang w:val="en-AU"/>
        </w:rPr>
      </w:pPr>
    </w:p>
    <w:p w:rsidR="00907802" w:rsidRPr="00B323E7" w:rsidRDefault="00907802" w:rsidP="00372546">
      <w:pPr>
        <w:rPr>
          <w:lang w:val="en-AU"/>
        </w:rPr>
      </w:pPr>
      <w:r w:rsidRPr="00B323E7">
        <w:rPr>
          <w:lang w:val="en-AU"/>
        </w:rPr>
        <w:t xml:space="preserve">Teachers meet in content- and/or grade-level-specific learning teams led by successful teachers, including Teach </w:t>
      </w:r>
      <w:proofErr w:type="gramStart"/>
      <w:r w:rsidRPr="00B323E7">
        <w:rPr>
          <w:lang w:val="en-AU"/>
        </w:rPr>
        <w:t>For</w:t>
      </w:r>
      <w:proofErr w:type="gramEnd"/>
      <w:r w:rsidRPr="00B323E7">
        <w:rPr>
          <w:lang w:val="en-AU"/>
        </w:rPr>
        <w:t xml:space="preserve"> America alumni and second-year teachers. At these meetings, members discuss ongoing challenges, share best practices, and work to increase their knowledge and skills in specific areas of teaching. These seminars promote professional collaboration and support among teachers.</w:t>
      </w:r>
    </w:p>
    <w:p w:rsidR="00372546" w:rsidRPr="00B323E7" w:rsidRDefault="00372546" w:rsidP="00372546">
      <w:pPr>
        <w:rPr>
          <w:lang w:val="en-AU"/>
        </w:rPr>
      </w:pPr>
    </w:p>
    <w:p w:rsidR="00907802" w:rsidRPr="00B323E7" w:rsidRDefault="00907802" w:rsidP="00372546">
      <w:pPr>
        <w:rPr>
          <w:lang w:val="en-AU"/>
        </w:rPr>
      </w:pPr>
      <w:proofErr w:type="spellStart"/>
      <w:r w:rsidRPr="00B323E7">
        <w:rPr>
          <w:lang w:val="en-AU"/>
        </w:rPr>
        <w:t>TFANet</w:t>
      </w:r>
      <w:proofErr w:type="spellEnd"/>
      <w:r w:rsidRPr="00B323E7">
        <w:rPr>
          <w:lang w:val="en-AU"/>
        </w:rPr>
        <w:t xml:space="preserve">, a secure online hub for teachers and alumni, includes resources for teachers and opportunities for members to connect and share ideas. The Resource Exchange allows members and alumni to share, rate, and download successful lesson and unit plans, data tracking tools, and classroom management strategies. Members can also see video examples of excellent classrooms and access advice and resource recommendations from subject- and grade-specific content experts. The Teaching </w:t>
      </w:r>
      <w:proofErr w:type="gramStart"/>
      <w:r w:rsidRPr="00B323E7">
        <w:rPr>
          <w:lang w:val="en-AU"/>
        </w:rPr>
        <w:t>As</w:t>
      </w:r>
      <w:proofErr w:type="gramEnd"/>
      <w:r w:rsidRPr="00B323E7">
        <w:rPr>
          <w:lang w:val="en-AU"/>
        </w:rPr>
        <w:t xml:space="preserve"> Leadership Online Navigator allows members to learn more about implementing Teaching As Leadership strategies through videos and testimonials of teachers demonstrating how these strategies work at various proficiency levels.</w:t>
      </w:r>
    </w:p>
    <w:p w:rsidR="00372546" w:rsidRPr="00B323E7" w:rsidRDefault="00372546" w:rsidP="00372546">
      <w:pPr>
        <w:rPr>
          <w:lang w:val="en-AU"/>
        </w:rPr>
      </w:pPr>
    </w:p>
    <w:p w:rsidR="002B4B4E" w:rsidRDefault="002B4B4E" w:rsidP="002B4B4E">
      <w:pPr>
        <w:rPr>
          <w:lang w:val="en-AU"/>
        </w:rPr>
      </w:pPr>
      <w:r w:rsidRPr="00B323E7">
        <w:rPr>
          <w:lang w:val="en-AU"/>
        </w:rPr>
        <w:t xml:space="preserve">In the </w:t>
      </w:r>
      <w:r>
        <w:rPr>
          <w:lang w:val="en-AU"/>
        </w:rPr>
        <w:t>2012-2013 school year</w:t>
      </w:r>
      <w:r w:rsidRPr="00B323E7">
        <w:rPr>
          <w:lang w:val="en-AU"/>
        </w:rPr>
        <w:t xml:space="preserve">, over </w:t>
      </w:r>
      <w:r>
        <w:rPr>
          <w:lang w:val="en-AU"/>
        </w:rPr>
        <w:t xml:space="preserve">10,000 corps members </w:t>
      </w:r>
      <w:r w:rsidR="00BE3074">
        <w:rPr>
          <w:lang w:val="en-AU"/>
        </w:rPr>
        <w:t xml:space="preserve">were in the Teach </w:t>
      </w:r>
      <w:proofErr w:type="gramStart"/>
      <w:r w:rsidR="00BE3074">
        <w:rPr>
          <w:lang w:val="en-AU"/>
        </w:rPr>
        <w:t>F</w:t>
      </w:r>
      <w:r w:rsidRPr="00B323E7">
        <w:rPr>
          <w:lang w:val="en-AU"/>
        </w:rPr>
        <w:t>or</w:t>
      </w:r>
      <w:proofErr w:type="gramEnd"/>
      <w:r w:rsidRPr="00B323E7">
        <w:rPr>
          <w:lang w:val="en-AU"/>
        </w:rPr>
        <w:t xml:space="preserve"> America program and teaching in </w:t>
      </w:r>
      <w:r>
        <w:rPr>
          <w:lang w:val="en-AU"/>
        </w:rPr>
        <w:t xml:space="preserve">46 </w:t>
      </w:r>
      <w:r w:rsidRPr="00B323E7">
        <w:rPr>
          <w:lang w:val="en-AU"/>
        </w:rPr>
        <w:t>regions across America</w:t>
      </w:r>
      <w:r>
        <w:rPr>
          <w:lang w:val="en-AU"/>
        </w:rPr>
        <w:t>, spanning 36 states and the District of Columbia</w:t>
      </w:r>
      <w:r w:rsidRPr="00B323E7">
        <w:rPr>
          <w:lang w:val="en-AU"/>
        </w:rPr>
        <w:t>.</w:t>
      </w:r>
      <w:r>
        <w:rPr>
          <w:lang w:val="en-AU"/>
        </w:rPr>
        <w:t xml:space="preserve"> </w:t>
      </w:r>
      <w:r w:rsidRPr="00B323E7">
        <w:rPr>
          <w:lang w:val="en-AU"/>
        </w:rPr>
        <w:t>In 20</w:t>
      </w:r>
      <w:r>
        <w:rPr>
          <w:lang w:val="en-AU"/>
        </w:rPr>
        <w:t>12</w:t>
      </w:r>
      <w:r w:rsidRPr="00B323E7">
        <w:rPr>
          <w:lang w:val="en-AU"/>
        </w:rPr>
        <w:t xml:space="preserve">, the Teach </w:t>
      </w:r>
      <w:proofErr w:type="gramStart"/>
      <w:r w:rsidRPr="00B323E7">
        <w:rPr>
          <w:lang w:val="en-AU"/>
        </w:rPr>
        <w:t>For</w:t>
      </w:r>
      <w:proofErr w:type="gramEnd"/>
      <w:r w:rsidRPr="00B323E7">
        <w:rPr>
          <w:lang w:val="en-AU"/>
        </w:rPr>
        <w:t xml:space="preserve"> America program had over</w:t>
      </w:r>
      <w:r>
        <w:rPr>
          <w:lang w:val="en-AU"/>
        </w:rPr>
        <w:t xml:space="preserve"> 28,000</w:t>
      </w:r>
      <w:r w:rsidRPr="00B323E7">
        <w:rPr>
          <w:lang w:val="en-AU"/>
        </w:rPr>
        <w:t xml:space="preserve"> alumni</w:t>
      </w:r>
      <w:r w:rsidR="004A3BF9">
        <w:rPr>
          <w:lang w:val="en-AU"/>
        </w:rPr>
        <w:t>, of whom</w:t>
      </w:r>
      <w:r>
        <w:rPr>
          <w:lang w:val="en-AU"/>
        </w:rPr>
        <w:t xml:space="preserve"> 63 per cent were working full time in education. By 2013 the program had reached more than 750,000 students.</w:t>
      </w:r>
      <w:r>
        <w:rPr>
          <w:rStyle w:val="FootnoteReference"/>
          <w:lang w:val="en-AU"/>
        </w:rPr>
        <w:footnoteReference w:id="41"/>
      </w:r>
    </w:p>
    <w:p w:rsidR="00372546" w:rsidRPr="00B323E7" w:rsidRDefault="00372546" w:rsidP="00372546">
      <w:pPr>
        <w:rPr>
          <w:lang w:val="en-AU"/>
        </w:rPr>
      </w:pPr>
    </w:p>
    <w:p w:rsidR="00857A69" w:rsidRDefault="00857A69" w:rsidP="00857A69">
      <w:pPr>
        <w:rPr>
          <w:lang w:val="en-AU"/>
        </w:rPr>
      </w:pPr>
      <w:r>
        <w:t xml:space="preserve">Independent research showed that, of the Teach for America participants surveyed (62 per cent response rate), 44 per cent of respondents stayed in their initial school, and 61 per cent stayed in the teaching profession, longer than the two years required of them. However, the research also noted that ‘few people are estimated to remain in their initial placement schools or the profession beyond 5 or 6 years’. </w:t>
      </w:r>
      <w:r>
        <w:rPr>
          <w:rStyle w:val="FootnoteReference"/>
          <w:rFonts w:eastAsiaTheme="majorEastAsia"/>
        </w:rPr>
        <w:footnoteReference w:id="42"/>
      </w:r>
    </w:p>
    <w:p w:rsidR="00857A69" w:rsidRDefault="00857A69" w:rsidP="00857A69">
      <w:pPr>
        <w:rPr>
          <w:lang w:val="en-AU"/>
        </w:rPr>
      </w:pPr>
    </w:p>
    <w:p w:rsidR="00857A69" w:rsidRDefault="00857A69" w:rsidP="00857A69">
      <w:r>
        <w:t xml:space="preserve">The results of investigations into the effectiveness of Teach for America teachers have been mixed. Raymond, Fletcher and </w:t>
      </w:r>
      <w:proofErr w:type="spellStart"/>
      <w:r>
        <w:t>Luque</w:t>
      </w:r>
      <w:proofErr w:type="spellEnd"/>
      <w:r>
        <w:t xml:space="preserve"> studied primary school students in Houston and found that those taught by corps members did significantly better in the state math test than did those who had another new teacher.</w:t>
      </w:r>
      <w:r>
        <w:rPr>
          <w:rStyle w:val="FootnoteReference"/>
          <w:rFonts w:eastAsiaTheme="majorEastAsia"/>
        </w:rPr>
        <w:footnoteReference w:id="43"/>
      </w:r>
      <w:r>
        <w:t xml:space="preserve"> </w:t>
      </w:r>
      <w:proofErr w:type="spellStart"/>
      <w:r>
        <w:t>Lackzo</w:t>
      </w:r>
      <w:proofErr w:type="spellEnd"/>
      <w:r>
        <w:t xml:space="preserve">-Kerr and Berliner, Darling-Hammond and others </w:t>
      </w:r>
      <w:proofErr w:type="spellStart"/>
      <w:r>
        <w:t>criticised</w:t>
      </w:r>
      <w:proofErr w:type="spellEnd"/>
      <w:r>
        <w:t xml:space="preserve"> the methodology of this research and particularly the lack of comparison with formally certified teachers.</w:t>
      </w:r>
      <w:r>
        <w:rPr>
          <w:rStyle w:val="FootnoteReference"/>
          <w:rFonts w:eastAsiaTheme="majorEastAsia"/>
        </w:rPr>
        <w:footnoteReference w:id="44"/>
      </w:r>
      <w:r>
        <w:t xml:space="preserve"> They went on to carry out their own </w:t>
      </w:r>
      <w:r>
        <w:lastRenderedPageBreak/>
        <w:t>research comparing corps members to certified teachers and found generally negative results.</w:t>
      </w:r>
      <w:r>
        <w:rPr>
          <w:rStyle w:val="FootnoteReference"/>
          <w:rFonts w:eastAsiaTheme="majorEastAsia"/>
        </w:rPr>
        <w:footnoteReference w:id="45"/>
      </w:r>
      <w:r>
        <w:t xml:space="preserve"> Criticism has been levelled at the methodology employed in each of these papers, as being observational with either inadequate or inappropriate controls.</w:t>
      </w:r>
      <w:r>
        <w:rPr>
          <w:rStyle w:val="FootnoteReference"/>
          <w:rFonts w:eastAsiaTheme="majorEastAsia"/>
        </w:rPr>
        <w:footnoteReference w:id="46"/>
      </w:r>
      <w:r>
        <w:t xml:space="preserve"> </w:t>
      </w:r>
    </w:p>
    <w:p w:rsidR="00857A69" w:rsidRDefault="00857A69" w:rsidP="00857A69"/>
    <w:p w:rsidR="00857A69" w:rsidRDefault="00857A69" w:rsidP="00857A69">
      <w:proofErr w:type="spellStart"/>
      <w:r>
        <w:t>Mathematica</w:t>
      </w:r>
      <w:proofErr w:type="spellEnd"/>
      <w:r>
        <w:t xml:space="preserve"> Policy Research released a report in 2004 that used a national, </w:t>
      </w:r>
      <w:proofErr w:type="spellStart"/>
      <w:r>
        <w:t>randomised</w:t>
      </w:r>
      <w:proofErr w:type="spellEnd"/>
      <w:r>
        <w:t xml:space="preserve"> field trial, randomly assigning students within schools to classes. Participants included novice, certified and experienced teachers in the same schools. Students of TFA corps members again achieved higher results in </w:t>
      </w:r>
      <w:proofErr w:type="spellStart"/>
      <w:r>
        <w:t>maths</w:t>
      </w:r>
      <w:proofErr w:type="spellEnd"/>
      <w:r>
        <w:t>.</w:t>
      </w:r>
      <w:r>
        <w:rPr>
          <w:rStyle w:val="FootnoteReference"/>
          <w:rFonts w:eastAsiaTheme="majorEastAsia"/>
        </w:rPr>
        <w:footnoteReference w:id="47"/>
      </w:r>
      <w:r>
        <w:t xml:space="preserve"> This research is regularly cited and has a robust methodology, however commentators have noted that the teachers who were not corps members were relatively underprepared, with fewer being certified or having had student-teaching practice experience than members of the Teach for America group themselves.</w:t>
      </w:r>
      <w:r>
        <w:rPr>
          <w:rStyle w:val="FootnoteReference"/>
          <w:rFonts w:eastAsiaTheme="majorEastAsia"/>
        </w:rPr>
        <w:footnoteReference w:id="48"/>
      </w:r>
    </w:p>
    <w:p w:rsidR="00857A69" w:rsidRDefault="00857A69" w:rsidP="00857A69"/>
    <w:p w:rsidR="00857A69" w:rsidRDefault="00857A69" w:rsidP="00857A69">
      <w:r>
        <w:t>Of two further investigations in 2006, one found that students of Teach for America teachers did slightly worse in literacy compared to those of certified teachers, with no difference in mathematics, while the other controlled for teacher experience and found no difference in literacy and higher achievement in math</w:t>
      </w:r>
      <w:r w:rsidR="00834074">
        <w:t>ematic</w:t>
      </w:r>
      <w:r>
        <w:t>s.</w:t>
      </w:r>
      <w:r>
        <w:rPr>
          <w:rStyle w:val="FootnoteReference"/>
          <w:rFonts w:eastAsiaTheme="majorEastAsia"/>
        </w:rPr>
        <w:footnoteReference w:id="49"/>
      </w:r>
      <w:r>
        <w:t xml:space="preserve"> Boyd </w:t>
      </w:r>
      <w:r w:rsidRPr="00304413">
        <w:rPr>
          <w:i/>
        </w:rPr>
        <w:t>et al</w:t>
      </w:r>
      <w:r>
        <w:t>. note in their paper that most differences disappeared as each of the groups gained experience, and that there was greater variation in effectiveness within the different pathways to teaching than there was between them.</w:t>
      </w:r>
      <w:r>
        <w:rPr>
          <w:rStyle w:val="FootnoteReference"/>
          <w:rFonts w:eastAsiaTheme="majorEastAsia"/>
        </w:rPr>
        <w:footnoteReference w:id="50"/>
      </w:r>
    </w:p>
    <w:p w:rsidR="00857A69" w:rsidRDefault="00857A69" w:rsidP="00857A69"/>
    <w:p w:rsidR="00857A69" w:rsidRDefault="00857A69" w:rsidP="00857A69">
      <w:r>
        <w:t xml:space="preserve">A further study by Boyd </w:t>
      </w:r>
      <w:r w:rsidRPr="00E81BA0">
        <w:rPr>
          <w:i/>
        </w:rPr>
        <w:t>et al</w:t>
      </w:r>
      <w:r>
        <w:t xml:space="preserve">. found that the gap between graduate qualifications in disadvantaged schools compared to more affluent schools narrowed </w:t>
      </w:r>
      <w:proofErr w:type="gramStart"/>
      <w:r>
        <w:t xml:space="preserve">between 2000–05, primarily as a result of </w:t>
      </w:r>
      <w:proofErr w:type="spellStart"/>
      <w:r>
        <w:t>organisations</w:t>
      </w:r>
      <w:proofErr w:type="spellEnd"/>
      <w:r>
        <w:t xml:space="preserve"> such as Teach for America deliberately placing graduates in disadvantaged areas</w:t>
      </w:r>
      <w:proofErr w:type="gramEnd"/>
      <w:r>
        <w:t>. On average these graduates had stronger academic backgrounds than other teachers, and this improved level of graduate qualification was associated with improved student performance.</w:t>
      </w:r>
      <w:r>
        <w:rPr>
          <w:rStyle w:val="FootnoteReference"/>
          <w:rFonts w:eastAsiaTheme="majorEastAsia"/>
        </w:rPr>
        <w:footnoteReference w:id="51"/>
      </w:r>
    </w:p>
    <w:p w:rsidR="00857A69" w:rsidRDefault="00857A69" w:rsidP="00857A69"/>
    <w:p w:rsidR="00857A69" w:rsidRDefault="00857A69" w:rsidP="00857A69">
      <w:pPr>
        <w:rPr>
          <w:lang w:val="en-AU"/>
        </w:rPr>
      </w:pPr>
      <w:r>
        <w:t>The above US studies were based on primary school teachers and some middle school teachers. A study released in 2007 specifically considered Teach for America teachers in secondary schools in North Carolina. Its findings suggested that Teach for America teachers were more effective than traditionally-trained teachers, as measured by student exam performance, and implied they were more effective than experienced secondary school teachers, particularly in mathematics and science.</w:t>
      </w:r>
      <w:r>
        <w:rPr>
          <w:rStyle w:val="FootnoteReference"/>
          <w:rFonts w:eastAsiaTheme="majorEastAsia"/>
        </w:rPr>
        <w:footnoteReference w:id="52"/>
      </w:r>
    </w:p>
    <w:p w:rsidR="00857A69" w:rsidRPr="00B323E7" w:rsidRDefault="00857A69" w:rsidP="00857A69">
      <w:pPr>
        <w:rPr>
          <w:lang w:val="en-AU"/>
        </w:rPr>
      </w:pPr>
    </w:p>
    <w:p w:rsidR="00DD1AA9" w:rsidRPr="00B323E7" w:rsidRDefault="00907802" w:rsidP="00A57D62">
      <w:pPr>
        <w:pStyle w:val="Heading3"/>
        <w:rPr>
          <w:lang w:val="en-AU"/>
        </w:rPr>
      </w:pPr>
      <w:bookmarkStart w:id="32" w:name="_Toc379544109"/>
      <w:r w:rsidRPr="00B323E7">
        <w:rPr>
          <w:lang w:val="en-AU"/>
        </w:rPr>
        <w:t>Teach First</w:t>
      </w:r>
      <w:bookmarkEnd w:id="32"/>
    </w:p>
    <w:p w:rsidR="00A57D62" w:rsidRPr="00B323E7" w:rsidRDefault="00A57D62" w:rsidP="00A57D62">
      <w:pPr>
        <w:rPr>
          <w:lang w:val="en-AU"/>
        </w:rPr>
      </w:pPr>
    </w:p>
    <w:p w:rsidR="00907802" w:rsidRPr="00B323E7" w:rsidRDefault="00907802" w:rsidP="00372546">
      <w:pPr>
        <w:rPr>
          <w:lang w:val="en-AU"/>
        </w:rPr>
      </w:pPr>
      <w:r w:rsidRPr="00B323E7">
        <w:rPr>
          <w:lang w:val="en-AU"/>
        </w:rPr>
        <w:t xml:space="preserve">In 2001, consulting firm McKinsey &amp; Company were engaged by two business membership organisations, London First and Business in the Community, to make recommendations on how businesses could help improve student achievement in London. The McKinsey team found that the number of excellent teachers in a school was a strong predictor of improved student performance, especially in ‘challenging’ schools. Their </w:t>
      </w:r>
      <w:r w:rsidRPr="00B323E7">
        <w:rPr>
          <w:lang w:val="en-AU"/>
        </w:rPr>
        <w:lastRenderedPageBreak/>
        <w:t xml:space="preserve">recommendations were based on the Teach </w:t>
      </w:r>
      <w:proofErr w:type="gramStart"/>
      <w:r w:rsidRPr="00B323E7">
        <w:rPr>
          <w:lang w:val="en-AU"/>
        </w:rPr>
        <w:t>For</w:t>
      </w:r>
      <w:proofErr w:type="gramEnd"/>
      <w:r w:rsidRPr="00B323E7">
        <w:rPr>
          <w:lang w:val="en-AU"/>
        </w:rPr>
        <w:t xml:space="preserve"> America program: to target top graduates in partnership with businesses and education leaders and to place them as teachers in challenging schools for two years.</w:t>
      </w:r>
      <w:r w:rsidRPr="00B323E7">
        <w:rPr>
          <w:rStyle w:val="FootnoteReference"/>
          <w:lang w:val="en-AU"/>
        </w:rPr>
        <w:footnoteReference w:id="53"/>
      </w:r>
    </w:p>
    <w:p w:rsidR="00372546" w:rsidRPr="00B323E7" w:rsidRDefault="00372546" w:rsidP="00372546">
      <w:pPr>
        <w:rPr>
          <w:lang w:val="en-AU"/>
        </w:rPr>
      </w:pPr>
    </w:p>
    <w:p w:rsidR="00907802" w:rsidRPr="00B323E7" w:rsidRDefault="00907802" w:rsidP="00372546">
      <w:pPr>
        <w:rPr>
          <w:lang w:val="en-AU"/>
        </w:rPr>
      </w:pPr>
      <w:r w:rsidRPr="00B323E7">
        <w:rPr>
          <w:lang w:val="en-AU"/>
        </w:rPr>
        <w:t xml:space="preserve">With support from the business community, the government and opposition parties, the Training and Development Agency for Schools and other </w:t>
      </w:r>
      <w:r w:rsidR="00455807">
        <w:rPr>
          <w:lang w:val="en-AU"/>
        </w:rPr>
        <w:t>stakeholders</w:t>
      </w:r>
      <w:r w:rsidRPr="00B323E7">
        <w:rPr>
          <w:lang w:val="en-AU"/>
        </w:rPr>
        <w:t>, Teach First was launched in July 2002. Teach First targeted students at major universities in the UK and Ireland and in its first year there were 1,300 applications for 200 positions. A major difference</w:t>
      </w:r>
      <w:r w:rsidR="00BE3074">
        <w:rPr>
          <w:lang w:val="en-AU"/>
        </w:rPr>
        <w:t xml:space="preserve"> between Teach First and Teach F</w:t>
      </w:r>
      <w:r w:rsidRPr="00B323E7">
        <w:rPr>
          <w:lang w:val="en-AU"/>
        </w:rPr>
        <w:t>or America is that the training and professional support of Teach First participants is provided by an accredited provider of initial teacher training – Canterbury Christ Church University – a university already providing a variety of teacher training programs to undergraduates and postgraduates.</w:t>
      </w:r>
    </w:p>
    <w:p w:rsidR="00372546" w:rsidRPr="00B323E7" w:rsidRDefault="00372546" w:rsidP="00372546">
      <w:pPr>
        <w:rPr>
          <w:lang w:val="en-AU"/>
        </w:rPr>
      </w:pPr>
    </w:p>
    <w:p w:rsidR="00907802" w:rsidRPr="00B323E7" w:rsidRDefault="00907802" w:rsidP="00372546">
      <w:pPr>
        <w:rPr>
          <w:lang w:val="en-AU"/>
        </w:rPr>
      </w:pPr>
      <w:r w:rsidRPr="00B323E7">
        <w:rPr>
          <w:lang w:val="en-AU"/>
        </w:rPr>
        <w:t>Selection for the Teach First training program is very competitive, and includes a rigorous assessment and selection process aimed at identifying not only academic ability but the level of the applicant's commitment to teaching</w:t>
      </w:r>
      <w:r w:rsidR="002A51FF">
        <w:rPr>
          <w:lang w:val="en-AU"/>
        </w:rPr>
        <w:t xml:space="preserve">, and the Teach First mission. </w:t>
      </w:r>
      <w:r w:rsidRPr="00B323E7">
        <w:rPr>
          <w:lang w:val="en-AU"/>
        </w:rPr>
        <w:t>Typically, participants are expected to begin the program with at least a 2:1 degree (Distinction average) in their teaching subject (or closely related).</w:t>
      </w:r>
      <w:r w:rsidRPr="00B323E7">
        <w:rPr>
          <w:rStyle w:val="FootnoteReference"/>
          <w:lang w:val="en-AU"/>
        </w:rPr>
        <w:footnoteReference w:id="54"/>
      </w:r>
    </w:p>
    <w:p w:rsidR="00372546" w:rsidRPr="00B323E7" w:rsidRDefault="00372546" w:rsidP="00372546">
      <w:pPr>
        <w:rPr>
          <w:lang w:val="en-AU"/>
        </w:rPr>
      </w:pPr>
    </w:p>
    <w:p w:rsidR="00907802" w:rsidRPr="00B323E7" w:rsidRDefault="00046EB7" w:rsidP="00372546">
      <w:pPr>
        <w:rPr>
          <w:lang w:val="en-AU"/>
        </w:rPr>
      </w:pPr>
      <w:r w:rsidRPr="00B323E7">
        <w:rPr>
          <w:lang w:val="en-AU"/>
        </w:rPr>
        <w:t>By 2011</w:t>
      </w:r>
      <w:r w:rsidR="00907802" w:rsidRPr="00B323E7">
        <w:rPr>
          <w:lang w:val="en-AU"/>
        </w:rPr>
        <w:t>, T</w:t>
      </w:r>
      <w:r w:rsidRPr="00B323E7">
        <w:rPr>
          <w:lang w:val="en-AU"/>
        </w:rPr>
        <w:t>each First had placed over 2,520</w:t>
      </w:r>
      <w:r w:rsidR="00907802" w:rsidRPr="00B323E7">
        <w:rPr>
          <w:lang w:val="en-AU"/>
        </w:rPr>
        <w:t xml:space="preserve"> graduates in challenging secondary schools i</w:t>
      </w:r>
      <w:r w:rsidRPr="00B323E7">
        <w:rPr>
          <w:lang w:val="en-AU"/>
        </w:rPr>
        <w:t>n the UK and had become number 7</w:t>
      </w:r>
      <w:r w:rsidR="00907802" w:rsidRPr="00B323E7">
        <w:rPr>
          <w:lang w:val="en-AU"/>
        </w:rPr>
        <w:t xml:space="preserve"> on the Times Top 100 Graduate Employers list. Over 200 alumni are now in middle or senior leadership positions within the teaching profession. The program originated in London but has since expanded to </w:t>
      </w:r>
      <w:r w:rsidR="00F25DBB" w:rsidRPr="00B323E7">
        <w:rPr>
          <w:lang w:val="en-AU"/>
        </w:rPr>
        <w:t>six regions</w:t>
      </w:r>
      <w:r w:rsidR="00907802" w:rsidRPr="00B323E7">
        <w:rPr>
          <w:lang w:val="en-AU"/>
        </w:rPr>
        <w:t xml:space="preserve"> across the UK and now recruits over</w:t>
      </w:r>
      <w:r w:rsidR="00F25DBB" w:rsidRPr="00B323E7">
        <w:rPr>
          <w:lang w:val="en-AU"/>
        </w:rPr>
        <w:t xml:space="preserve"> 700</w:t>
      </w:r>
      <w:r w:rsidR="00907802" w:rsidRPr="00B323E7">
        <w:rPr>
          <w:lang w:val="en-AU"/>
        </w:rPr>
        <w:t xml:space="preserve"> graduates a year.</w:t>
      </w:r>
      <w:r w:rsidR="00F25DBB" w:rsidRPr="00B323E7">
        <w:rPr>
          <w:lang w:val="en-AU"/>
        </w:rPr>
        <w:t xml:space="preserve"> In 2011 the program also moved into primary schools.</w:t>
      </w:r>
    </w:p>
    <w:p w:rsidR="00372546" w:rsidRPr="00B323E7" w:rsidRDefault="00372546" w:rsidP="00372546">
      <w:pPr>
        <w:rPr>
          <w:lang w:val="en-AU"/>
        </w:rPr>
      </w:pPr>
    </w:p>
    <w:p w:rsidR="00907802" w:rsidRPr="00B323E7" w:rsidRDefault="00907802" w:rsidP="00372546">
      <w:pPr>
        <w:rPr>
          <w:lang w:val="en-AU"/>
        </w:rPr>
      </w:pPr>
      <w:r w:rsidRPr="00B323E7">
        <w:rPr>
          <w:lang w:val="en-AU"/>
        </w:rPr>
        <w:t>Challenging schools are considered on two scales: those with over 30 per cent of students eligible for free school meals; and schools where less than 25 per cent of students achieved 5 GCSEs (Year 10/11 equivalent, General Certificate of Secondary Examination) above grade C.</w:t>
      </w:r>
    </w:p>
    <w:p w:rsidR="00372546" w:rsidRPr="00B323E7" w:rsidRDefault="00372546" w:rsidP="00372546">
      <w:pPr>
        <w:rPr>
          <w:lang w:val="en-AU"/>
        </w:rPr>
      </w:pPr>
    </w:p>
    <w:p w:rsidR="00907802" w:rsidRPr="00B323E7" w:rsidRDefault="00907802" w:rsidP="00372546">
      <w:pPr>
        <w:rPr>
          <w:lang w:val="en-AU"/>
        </w:rPr>
      </w:pPr>
      <w:r w:rsidRPr="00B323E7">
        <w:rPr>
          <w:lang w:val="en-AU"/>
        </w:rPr>
        <w:t>Graduates who join Teach First commit to working towards achieving Qualified Teacher Status (</w:t>
      </w:r>
      <w:proofErr w:type="spellStart"/>
      <w:r w:rsidRPr="00B323E7">
        <w:rPr>
          <w:lang w:val="en-AU"/>
        </w:rPr>
        <w:t>QTS</w:t>
      </w:r>
      <w:proofErr w:type="spellEnd"/>
      <w:r w:rsidRPr="00B323E7">
        <w:rPr>
          <w:lang w:val="en-AU"/>
        </w:rPr>
        <w:t>) as part of a Postgraduate Certificate in Education (</w:t>
      </w:r>
      <w:proofErr w:type="spellStart"/>
      <w:r w:rsidRPr="00B323E7">
        <w:rPr>
          <w:lang w:val="en-AU"/>
        </w:rPr>
        <w:t>PGCE</w:t>
      </w:r>
      <w:proofErr w:type="spellEnd"/>
      <w:r w:rsidRPr="00B323E7">
        <w:rPr>
          <w:lang w:val="en-AU"/>
        </w:rPr>
        <w:t>).</w:t>
      </w:r>
      <w:r w:rsidRPr="00B323E7">
        <w:rPr>
          <w:rStyle w:val="FootnoteReference"/>
          <w:lang w:val="en-AU"/>
        </w:rPr>
        <w:t xml:space="preserve"> </w:t>
      </w:r>
      <w:r w:rsidRPr="00B323E7">
        <w:rPr>
          <w:rStyle w:val="FootnoteReference"/>
          <w:lang w:val="en-AU"/>
        </w:rPr>
        <w:footnoteReference w:id="55"/>
      </w:r>
      <w:r w:rsidRPr="00B323E7">
        <w:rPr>
          <w:lang w:val="en-AU"/>
        </w:rPr>
        <w:t xml:space="preserve"> They begin their training at an intensive six-week 'Summer Institute', which focuses on the essentials of teaching theory and craft, including pedagogy and personalised learning. Participants are also required to complete a 'subject knowledge audit', which is assessed by their tutor before they begin teaching. </w:t>
      </w:r>
    </w:p>
    <w:p w:rsidR="00372546" w:rsidRPr="00B323E7" w:rsidRDefault="00372546" w:rsidP="00372546">
      <w:pPr>
        <w:rPr>
          <w:lang w:val="en-AU"/>
        </w:rPr>
      </w:pPr>
    </w:p>
    <w:p w:rsidR="00907802" w:rsidRPr="00B323E7" w:rsidRDefault="00907802" w:rsidP="00372546">
      <w:pPr>
        <w:rPr>
          <w:lang w:val="en-AU"/>
        </w:rPr>
      </w:pPr>
      <w:r w:rsidRPr="00B323E7">
        <w:rPr>
          <w:lang w:val="en-AU"/>
        </w:rPr>
        <w:t xml:space="preserve">From September, Teach First participants work full-time in school, following an employment-based training route and teaching a slightly reduced timetable. Training is provided by school-based mentors, supported by university tutors who visit the schools regularly and run specialist training days at various times in the year. Participants achieve </w:t>
      </w:r>
      <w:proofErr w:type="spellStart"/>
      <w:r w:rsidRPr="00B323E7">
        <w:rPr>
          <w:lang w:val="en-AU"/>
        </w:rPr>
        <w:t>QTS</w:t>
      </w:r>
      <w:proofErr w:type="spellEnd"/>
      <w:r w:rsidRPr="00B323E7">
        <w:rPr>
          <w:lang w:val="en-AU"/>
        </w:rPr>
        <w:t xml:space="preserve"> at the end of the first academic year. There are two school-based mentors: the ‘subject </w:t>
      </w:r>
      <w:r w:rsidRPr="00B323E7">
        <w:rPr>
          <w:lang w:val="en-AU"/>
        </w:rPr>
        <w:lastRenderedPageBreak/>
        <w:t>mentor’, who meets the participant each week to review development and set targets, and who regularly observes lessons, and; the ‘professional mentor’, who oversees progress and ensures that participants receive ongoing professional development and support.</w:t>
      </w:r>
    </w:p>
    <w:p w:rsidR="00372546" w:rsidRPr="00B323E7" w:rsidRDefault="00372546" w:rsidP="00372546">
      <w:pPr>
        <w:rPr>
          <w:lang w:val="en-AU"/>
        </w:rPr>
      </w:pPr>
    </w:p>
    <w:p w:rsidR="00907802" w:rsidRPr="00B323E7" w:rsidRDefault="00907802" w:rsidP="00372546">
      <w:pPr>
        <w:rPr>
          <w:lang w:val="en-AU"/>
        </w:rPr>
      </w:pPr>
      <w:r w:rsidRPr="00B323E7">
        <w:rPr>
          <w:lang w:val="en-AU"/>
        </w:rPr>
        <w:t xml:space="preserve">The </w:t>
      </w:r>
      <w:proofErr w:type="spellStart"/>
      <w:r w:rsidRPr="00B323E7">
        <w:rPr>
          <w:lang w:val="en-AU"/>
        </w:rPr>
        <w:t>QTS</w:t>
      </w:r>
      <w:proofErr w:type="spellEnd"/>
      <w:r w:rsidRPr="00B323E7">
        <w:rPr>
          <w:lang w:val="en-AU"/>
        </w:rPr>
        <w:t xml:space="preserve"> award is based on graduates having developed a file of evidence which is reviewed at the end of year one of the program. It includes four written assignments (two at Masters </w:t>
      </w:r>
      <w:proofErr w:type="gramStart"/>
      <w:r w:rsidRPr="00B323E7">
        <w:rPr>
          <w:lang w:val="en-AU"/>
        </w:rPr>
        <w:t>level</w:t>
      </w:r>
      <w:proofErr w:type="gramEnd"/>
      <w:r w:rsidRPr="00B323E7">
        <w:rPr>
          <w:lang w:val="en-AU"/>
        </w:rPr>
        <w:t>), weekly written reflections in a journal, observations and a final external assessment.</w:t>
      </w:r>
    </w:p>
    <w:p w:rsidR="00372546" w:rsidRPr="00B323E7" w:rsidRDefault="00372546" w:rsidP="00372546">
      <w:pPr>
        <w:rPr>
          <w:lang w:val="en-AU"/>
        </w:rPr>
      </w:pPr>
    </w:p>
    <w:p w:rsidR="00DD1AA9" w:rsidRDefault="00907802" w:rsidP="00372546">
      <w:pPr>
        <w:rPr>
          <w:lang w:val="en-AU"/>
        </w:rPr>
      </w:pPr>
      <w:r w:rsidRPr="00B323E7">
        <w:rPr>
          <w:lang w:val="en-AU"/>
        </w:rPr>
        <w:t>In year two graduates teach as a Newly Qualified Teacher (</w:t>
      </w:r>
      <w:proofErr w:type="spellStart"/>
      <w:r w:rsidRPr="00B323E7">
        <w:rPr>
          <w:lang w:val="en-AU"/>
        </w:rPr>
        <w:t>NQT</w:t>
      </w:r>
      <w:proofErr w:type="spellEnd"/>
      <w:r w:rsidRPr="00B323E7">
        <w:rPr>
          <w:lang w:val="en-AU"/>
        </w:rPr>
        <w:t>), which allows them to participate in their school’s induction program – usually featuring further training, orientations and conferences. They also continue to be closely supported by in-school mentors, university-based tutors and Teach First. A particular aspect of the Teach First program is how it integrates Masters-level work into its training program. During a participant's second year in schools, a structured program of leadership training is delivered to prepare participants for senior positions: whether in education, politics or business. After the two mandatory years of the Teach First program, participants have also partially completed an MA in Education Leadership.</w:t>
      </w:r>
    </w:p>
    <w:p w:rsidR="00966AD7" w:rsidRPr="00B323E7" w:rsidRDefault="00966AD7" w:rsidP="00372546">
      <w:pPr>
        <w:rPr>
          <w:lang w:val="en-AU"/>
        </w:rPr>
      </w:pPr>
    </w:p>
    <w:p w:rsidR="0005019D" w:rsidRDefault="00907802" w:rsidP="00372546">
      <w:pPr>
        <w:rPr>
          <w:rFonts w:cs="Tahoma"/>
          <w:szCs w:val="22"/>
          <w:lang w:val="en-AU"/>
        </w:rPr>
      </w:pPr>
      <w:r w:rsidRPr="00B323E7">
        <w:rPr>
          <w:lang w:val="en-AU"/>
        </w:rPr>
        <w:t>Teach First is a registered charity and receives about half its annual budget from business and charitable sources. It funds all the non-</w:t>
      </w:r>
      <w:proofErr w:type="spellStart"/>
      <w:r w:rsidRPr="00B323E7">
        <w:rPr>
          <w:lang w:val="en-AU"/>
        </w:rPr>
        <w:t>QTS</w:t>
      </w:r>
      <w:proofErr w:type="spellEnd"/>
      <w:r w:rsidRPr="00B323E7">
        <w:rPr>
          <w:lang w:val="en-AU"/>
        </w:rPr>
        <w:t xml:space="preserve"> elements of the program. The </w:t>
      </w:r>
      <w:proofErr w:type="spellStart"/>
      <w:r w:rsidRPr="00B323E7">
        <w:rPr>
          <w:lang w:val="en-AU"/>
        </w:rPr>
        <w:t>QTS</w:t>
      </w:r>
      <w:proofErr w:type="spellEnd"/>
      <w:r w:rsidRPr="00B323E7">
        <w:rPr>
          <w:lang w:val="en-AU"/>
        </w:rPr>
        <w:t xml:space="preserve"> training (which runs for one year) is funded by the Training and Development Agency for Schools (</w:t>
      </w:r>
      <w:proofErr w:type="spellStart"/>
      <w:r w:rsidRPr="00B323E7">
        <w:rPr>
          <w:lang w:val="en-AU"/>
        </w:rPr>
        <w:t>TDA</w:t>
      </w:r>
      <w:proofErr w:type="spellEnd"/>
      <w:r w:rsidRPr="00B323E7">
        <w:rPr>
          <w:lang w:val="en-AU"/>
        </w:rPr>
        <w:t>) on behalf of the government Department for Children, Schools and Families (</w:t>
      </w:r>
      <w:proofErr w:type="spellStart"/>
      <w:r w:rsidRPr="00B323E7">
        <w:rPr>
          <w:lang w:val="en-AU"/>
        </w:rPr>
        <w:t>DCSF</w:t>
      </w:r>
      <w:proofErr w:type="spellEnd"/>
      <w:r w:rsidRPr="00B323E7">
        <w:rPr>
          <w:lang w:val="en-AU"/>
        </w:rPr>
        <w:t xml:space="preserve">). This includes </w:t>
      </w:r>
      <w:r w:rsidRPr="00B323E7">
        <w:rPr>
          <w:szCs w:val="22"/>
          <w:lang w:val="en-AU"/>
        </w:rPr>
        <w:t xml:space="preserve">staffing, transport and accommodation costs, as well as </w:t>
      </w:r>
      <w:r w:rsidRPr="00B323E7">
        <w:rPr>
          <w:rFonts w:cs="Tahoma"/>
          <w:szCs w:val="22"/>
          <w:lang w:val="en-AU"/>
        </w:rPr>
        <w:t xml:space="preserve">£2,500 (as at 2008) for each participant to fund school-based mentoring. Participating schools pay Teach First a deposit, plus an amount per term for each participant, to assist with the costs of recruitment and training. The school pays participant salaries using the standard UK scale for unqualified teachers. </w:t>
      </w:r>
      <w:proofErr w:type="spellStart"/>
      <w:r w:rsidRPr="00B323E7">
        <w:rPr>
          <w:rFonts w:cs="Tahoma"/>
          <w:szCs w:val="22"/>
          <w:lang w:val="en-AU"/>
        </w:rPr>
        <w:t>DCSF</w:t>
      </w:r>
      <w:proofErr w:type="spellEnd"/>
      <w:r w:rsidRPr="00B323E7">
        <w:rPr>
          <w:rFonts w:cs="Tahoma"/>
          <w:szCs w:val="22"/>
          <w:lang w:val="en-AU"/>
        </w:rPr>
        <w:t xml:space="preserve"> also pays a proportion of on-going training costs in the second year, which Teach First forwards to schools to pay for the mentoring participants receive.</w:t>
      </w:r>
      <w:r w:rsidRPr="00B323E7">
        <w:rPr>
          <w:rStyle w:val="FootnoteReference"/>
          <w:rFonts w:cs="Tahoma"/>
          <w:szCs w:val="22"/>
          <w:lang w:val="en-AU"/>
        </w:rPr>
        <w:footnoteReference w:id="56"/>
      </w:r>
    </w:p>
    <w:p w:rsidR="0005019D" w:rsidRDefault="0005019D" w:rsidP="00372546">
      <w:pPr>
        <w:rPr>
          <w:rFonts w:cs="Tahoma"/>
          <w:szCs w:val="22"/>
          <w:lang w:val="en-AU"/>
        </w:rPr>
      </w:pPr>
    </w:p>
    <w:p w:rsidR="0005019D" w:rsidRDefault="0005019D" w:rsidP="0005019D">
      <w:pPr>
        <w:rPr>
          <w:rStyle w:val="Heading4Char"/>
          <w:rFonts w:ascii="Times New Roman" w:hAnsi="Times New Roman" w:cs="Times New Roman"/>
          <w:b w:val="0"/>
          <w:i w:val="0"/>
          <w:color w:val="auto"/>
        </w:rPr>
      </w:pPr>
      <w:r>
        <w:rPr>
          <w:lang w:val="en-AU"/>
        </w:rPr>
        <w:t xml:space="preserve">In a UK study commissioned on behalf of Teach First, </w:t>
      </w:r>
      <w:proofErr w:type="spellStart"/>
      <w:r>
        <w:rPr>
          <w:lang w:val="en-AU"/>
        </w:rPr>
        <w:t>Muijs</w:t>
      </w:r>
      <w:proofErr w:type="spellEnd"/>
      <w:r>
        <w:rPr>
          <w:lang w:val="en-AU"/>
        </w:rPr>
        <w:t xml:space="preserve"> et al (2010</w:t>
      </w:r>
      <w:proofErr w:type="gramStart"/>
      <w:r>
        <w:rPr>
          <w:lang w:val="en-AU"/>
        </w:rPr>
        <w:t>)  observed</w:t>
      </w:r>
      <w:proofErr w:type="gramEnd"/>
      <w:r>
        <w:rPr>
          <w:lang w:val="en-AU"/>
        </w:rPr>
        <w:t xml:space="preserve"> and analysed classroom teaching using the International Systematic Teacher Observation Framework (</w:t>
      </w:r>
      <w:proofErr w:type="spellStart"/>
      <w:r>
        <w:rPr>
          <w:lang w:val="en-AU"/>
        </w:rPr>
        <w:t>ISTOF</w:t>
      </w:r>
      <w:proofErr w:type="spellEnd"/>
      <w:r>
        <w:rPr>
          <w:lang w:val="en-AU"/>
        </w:rPr>
        <w:t xml:space="preserve">) observation schedule, an instrument developed to measure observable classroom behaviours consistent with effective teaching. Teach First teachers in their second year compared favourably with an international sample </w:t>
      </w:r>
      <w:r w:rsidRPr="00A6486B">
        <w:rPr>
          <w:lang w:val="en-AU"/>
        </w:rPr>
        <w:t xml:space="preserve">of experienced as well as less experienced teachers. They rated highly on classroom management and instructional skills. </w:t>
      </w:r>
      <w:r w:rsidRPr="00A6486B">
        <w:rPr>
          <w:rStyle w:val="Heading4Char"/>
          <w:rFonts w:ascii="Times New Roman" w:hAnsi="Times New Roman" w:cs="Times New Roman"/>
          <w:b w:val="0"/>
          <w:i w:val="0"/>
          <w:color w:val="auto"/>
        </w:rPr>
        <w:t xml:space="preserve">Their lessons were well prepared and </w:t>
      </w:r>
      <w:proofErr w:type="spellStart"/>
      <w:r w:rsidRPr="00A6486B">
        <w:rPr>
          <w:rStyle w:val="Heading4Char"/>
          <w:rFonts w:ascii="Times New Roman" w:hAnsi="Times New Roman" w:cs="Times New Roman"/>
          <w:b w:val="0"/>
          <w:i w:val="0"/>
          <w:color w:val="auto"/>
        </w:rPr>
        <w:t>well paced</w:t>
      </w:r>
      <w:proofErr w:type="spellEnd"/>
      <w:r w:rsidRPr="00A6486B">
        <w:rPr>
          <w:rStyle w:val="Heading4Char"/>
          <w:rFonts w:ascii="Times New Roman" w:hAnsi="Times New Roman" w:cs="Times New Roman"/>
          <w:b w:val="0"/>
          <w:i w:val="0"/>
          <w:color w:val="auto"/>
        </w:rPr>
        <w:t>, and pupils were engaged, with</w:t>
      </w:r>
      <w:r>
        <w:rPr>
          <w:rStyle w:val="Heading4Char"/>
          <w:rFonts w:ascii="Times New Roman" w:hAnsi="Times New Roman" w:cs="Times New Roman"/>
          <w:b w:val="0"/>
          <w:i w:val="0"/>
          <w:color w:val="auto"/>
        </w:rPr>
        <w:t xml:space="preserve"> time on task levels of over 84 per cent</w:t>
      </w:r>
      <w:r w:rsidRPr="00A6486B">
        <w:rPr>
          <w:rStyle w:val="Heading4Char"/>
          <w:rFonts w:ascii="Times New Roman" w:hAnsi="Times New Roman" w:cs="Times New Roman"/>
          <w:b w:val="0"/>
          <w:i w:val="0"/>
          <w:color w:val="auto"/>
        </w:rPr>
        <w:t xml:space="preserve"> in all cases. Overall, the standard of teaching by Teach First teachers observed was good to excellent as evidenced by the </w:t>
      </w:r>
      <w:proofErr w:type="spellStart"/>
      <w:r w:rsidRPr="00A6486B">
        <w:rPr>
          <w:rStyle w:val="Heading4Char"/>
          <w:rFonts w:ascii="Times New Roman" w:hAnsi="Times New Roman" w:cs="Times New Roman"/>
          <w:b w:val="0"/>
          <w:i w:val="0"/>
          <w:color w:val="auto"/>
        </w:rPr>
        <w:t>ISTOF</w:t>
      </w:r>
      <w:proofErr w:type="spellEnd"/>
      <w:r w:rsidRPr="00A6486B">
        <w:rPr>
          <w:rStyle w:val="Heading4Char"/>
          <w:rFonts w:ascii="Times New Roman" w:hAnsi="Times New Roman" w:cs="Times New Roman"/>
          <w:b w:val="0"/>
          <w:i w:val="0"/>
          <w:color w:val="auto"/>
        </w:rPr>
        <w:t xml:space="preserve"> rating means being above 3 or 4.</w:t>
      </w:r>
      <w:r w:rsidRPr="00A6486B">
        <w:rPr>
          <w:rStyle w:val="FootnoteReference"/>
          <w:rFonts w:eastAsiaTheme="majorEastAsia"/>
          <w:bCs/>
          <w:iCs/>
        </w:rPr>
        <w:footnoteReference w:id="57"/>
      </w:r>
    </w:p>
    <w:p w:rsidR="0005019D" w:rsidRPr="00B323E7" w:rsidRDefault="0005019D" w:rsidP="0005019D">
      <w:pPr>
        <w:rPr>
          <w:rFonts w:cs="Tahoma"/>
          <w:szCs w:val="22"/>
          <w:lang w:val="en-AU"/>
        </w:rPr>
      </w:pPr>
    </w:p>
    <w:p w:rsidR="00D11677" w:rsidRPr="00834074" w:rsidRDefault="0027768A" w:rsidP="00D11677">
      <w:pPr>
        <w:pStyle w:val="Unnumberedparagraph"/>
        <w:jc w:val="both"/>
        <w:rPr>
          <w:lang w:val="en-AU" w:eastAsia="en-AU"/>
        </w:rPr>
      </w:pPr>
      <w:r w:rsidRPr="0027768A">
        <w:rPr>
          <w:rFonts w:ascii="Times New Roman" w:hAnsi="Times New Roman" w:cs="Times New Roman"/>
        </w:rPr>
        <w:t xml:space="preserve">An Ofsted inspection and set of visits and discussions in 2006-07 judged the quality of the London-based Teach First programme. Ofsted (2008) concluded that although trainees found their immersion into teaching exceptionally challenging, around a half achieved the Standards for </w:t>
      </w:r>
      <w:proofErr w:type="spellStart"/>
      <w:r w:rsidRPr="0027768A">
        <w:rPr>
          <w:rFonts w:ascii="Times New Roman" w:hAnsi="Times New Roman" w:cs="Times New Roman"/>
        </w:rPr>
        <w:t>QTS</w:t>
      </w:r>
      <w:proofErr w:type="spellEnd"/>
      <w:r w:rsidRPr="0027768A">
        <w:rPr>
          <w:rFonts w:ascii="Times New Roman" w:hAnsi="Times New Roman" w:cs="Times New Roman"/>
        </w:rPr>
        <w:t xml:space="preserve"> to an outstanding level, a third to a good level and the others to a satisfactory level. Teach First trainees were found to have made a positive contribution to </w:t>
      </w:r>
      <w:r w:rsidRPr="0027768A">
        <w:rPr>
          <w:rFonts w:ascii="Times New Roman" w:hAnsi="Times New Roman" w:cs="Times New Roman"/>
        </w:rPr>
        <w:lastRenderedPageBreak/>
        <w:t>the schools visited, and participants remaining in their schools for a second year or more were starting to have a notable impact</w:t>
      </w:r>
      <w:r w:rsidR="0005019D" w:rsidRPr="00834074">
        <w:t>.</w:t>
      </w:r>
    </w:p>
    <w:p w:rsidR="00DD1AA9" w:rsidRPr="00B323E7" w:rsidRDefault="00907802" w:rsidP="00A57D62">
      <w:pPr>
        <w:pStyle w:val="Heading3"/>
        <w:rPr>
          <w:lang w:val="en-AU"/>
        </w:rPr>
      </w:pPr>
      <w:bookmarkStart w:id="33" w:name="_Toc379544110"/>
      <w:r w:rsidRPr="00B323E7">
        <w:rPr>
          <w:lang w:val="en-AU"/>
        </w:rPr>
        <w:t>Teach For All</w:t>
      </w:r>
      <w:bookmarkEnd w:id="33"/>
    </w:p>
    <w:p w:rsidR="00A57D62" w:rsidRPr="00B323E7" w:rsidRDefault="00A57D62" w:rsidP="00A57D62">
      <w:pPr>
        <w:rPr>
          <w:lang w:val="en-AU"/>
        </w:rPr>
      </w:pPr>
    </w:p>
    <w:p w:rsidR="00907802" w:rsidRPr="00B323E7" w:rsidRDefault="00907802" w:rsidP="00F25DBB">
      <w:pPr>
        <w:rPr>
          <w:lang w:val="en-AU"/>
        </w:rPr>
      </w:pPr>
      <w:r w:rsidRPr="00B323E7">
        <w:rPr>
          <w:lang w:val="en-AU"/>
        </w:rPr>
        <w:t xml:space="preserve">In 2007, Teach </w:t>
      </w:r>
      <w:proofErr w:type="gramStart"/>
      <w:r w:rsidRPr="00B323E7">
        <w:rPr>
          <w:lang w:val="en-AU"/>
        </w:rPr>
        <w:t>For</w:t>
      </w:r>
      <w:proofErr w:type="gramEnd"/>
      <w:r w:rsidRPr="00B323E7">
        <w:rPr>
          <w:lang w:val="en-AU"/>
        </w:rPr>
        <w:t xml:space="preserve"> America and Teach First came together at the Clinton Global</w:t>
      </w:r>
      <w:r w:rsidR="00BE3074">
        <w:rPr>
          <w:lang w:val="en-AU"/>
        </w:rPr>
        <w:t xml:space="preserve"> Initiative and launched Teach F</w:t>
      </w:r>
      <w:r w:rsidRPr="00B323E7">
        <w:rPr>
          <w:lang w:val="en-AU"/>
        </w:rPr>
        <w:t xml:space="preserve">or All, a global network of organisations establishing the Teach For America model in their respective countries. At the time of writing, </w:t>
      </w:r>
      <w:r w:rsidR="00F25DBB" w:rsidRPr="00B323E7">
        <w:rPr>
          <w:lang w:val="en-AU"/>
        </w:rPr>
        <w:t>2</w:t>
      </w:r>
      <w:r w:rsidR="0005019D">
        <w:rPr>
          <w:lang w:val="en-AU"/>
        </w:rPr>
        <w:t>6</w:t>
      </w:r>
      <w:r w:rsidRPr="00B323E7">
        <w:rPr>
          <w:lang w:val="en-AU"/>
        </w:rPr>
        <w:t xml:space="preserve"> countries (including America, Britain an</w:t>
      </w:r>
      <w:r w:rsidR="00BE3074">
        <w:rPr>
          <w:lang w:val="en-AU"/>
        </w:rPr>
        <w:t xml:space="preserve">d Australia) were in the Teach </w:t>
      </w:r>
      <w:proofErr w:type="gramStart"/>
      <w:r w:rsidR="00BE3074">
        <w:rPr>
          <w:lang w:val="en-AU"/>
        </w:rPr>
        <w:t>F</w:t>
      </w:r>
      <w:r w:rsidRPr="00B323E7">
        <w:rPr>
          <w:lang w:val="en-AU"/>
        </w:rPr>
        <w:t>or</w:t>
      </w:r>
      <w:proofErr w:type="gramEnd"/>
      <w:r w:rsidRPr="00B323E7">
        <w:rPr>
          <w:lang w:val="en-AU"/>
        </w:rPr>
        <w:t xml:space="preserve"> All network, which also included Germany, </w:t>
      </w:r>
      <w:r w:rsidR="00F25DBB" w:rsidRPr="00B323E7">
        <w:rPr>
          <w:lang w:val="en-AU"/>
        </w:rPr>
        <w:t xml:space="preserve">India, Chile, Estonia, Peru, </w:t>
      </w:r>
      <w:r w:rsidRPr="00B323E7">
        <w:rPr>
          <w:lang w:val="en-AU"/>
        </w:rPr>
        <w:t>Lebanon</w:t>
      </w:r>
      <w:r w:rsidR="00F25DBB" w:rsidRPr="00B323E7">
        <w:rPr>
          <w:lang w:val="en-AU"/>
        </w:rPr>
        <w:t>, and more recently, New Zealand</w:t>
      </w:r>
      <w:r w:rsidRPr="00B323E7">
        <w:rPr>
          <w:lang w:val="en-AU"/>
        </w:rPr>
        <w:t>.</w:t>
      </w:r>
      <w:r w:rsidRPr="00B323E7">
        <w:rPr>
          <w:rStyle w:val="FootnoteReference"/>
          <w:lang w:val="en-AU"/>
        </w:rPr>
        <w:footnoteReference w:id="58"/>
      </w:r>
    </w:p>
    <w:p w:rsidR="00966AD7" w:rsidRPr="00B323E7" w:rsidRDefault="00966AD7" w:rsidP="00F25DBB">
      <w:pPr>
        <w:rPr>
          <w:lang w:val="en-AU"/>
        </w:rPr>
      </w:pPr>
    </w:p>
    <w:p w:rsidR="00EB4106" w:rsidRPr="00B323E7" w:rsidRDefault="00EB4106" w:rsidP="00A57D62">
      <w:pPr>
        <w:pStyle w:val="Heading3"/>
        <w:rPr>
          <w:lang w:val="en-AU"/>
        </w:rPr>
      </w:pPr>
      <w:bookmarkStart w:id="34" w:name="_Toc379544111"/>
      <w:r w:rsidRPr="00B323E7">
        <w:rPr>
          <w:lang w:val="en-AU"/>
        </w:rPr>
        <w:t>Teach for Australia</w:t>
      </w:r>
      <w:r w:rsidR="00BE3074">
        <w:rPr>
          <w:lang w:val="en-AU"/>
        </w:rPr>
        <w:t xml:space="preserve"> Pathway</w:t>
      </w:r>
      <w:r w:rsidRPr="00B323E7">
        <w:rPr>
          <w:lang w:val="en-AU"/>
        </w:rPr>
        <w:t>: Key Features</w:t>
      </w:r>
      <w:bookmarkEnd w:id="34"/>
    </w:p>
    <w:p w:rsidR="00A57D62" w:rsidRPr="00B323E7" w:rsidRDefault="00A57D62" w:rsidP="00A57D62">
      <w:pPr>
        <w:rPr>
          <w:lang w:val="en-AU"/>
        </w:rPr>
      </w:pPr>
    </w:p>
    <w:p w:rsidR="006D6D16" w:rsidRPr="00B323E7" w:rsidRDefault="00907802" w:rsidP="00F25DBB">
      <w:pPr>
        <w:rPr>
          <w:lang w:val="en-AU"/>
        </w:rPr>
      </w:pPr>
      <w:r w:rsidRPr="00B323E7">
        <w:rPr>
          <w:lang w:val="en-AU"/>
        </w:rPr>
        <w:t>W</w:t>
      </w:r>
      <w:r w:rsidR="006D6D16" w:rsidRPr="00B323E7">
        <w:rPr>
          <w:lang w:val="en-AU"/>
        </w:rPr>
        <w:t xml:space="preserve">hile </w:t>
      </w:r>
      <w:r w:rsidR="00EB4106" w:rsidRPr="00B323E7">
        <w:rPr>
          <w:lang w:val="en-AU"/>
        </w:rPr>
        <w:t xml:space="preserve">TFA has a number of similarities with Teach </w:t>
      </w:r>
      <w:proofErr w:type="gramStart"/>
      <w:r w:rsidR="00EB4106" w:rsidRPr="00B323E7">
        <w:rPr>
          <w:lang w:val="en-AU"/>
        </w:rPr>
        <w:t>For</w:t>
      </w:r>
      <w:proofErr w:type="gramEnd"/>
      <w:r w:rsidR="00EB4106" w:rsidRPr="00B323E7">
        <w:rPr>
          <w:lang w:val="en-AU"/>
        </w:rPr>
        <w:t xml:space="preserve"> America and Teach First, </w:t>
      </w:r>
      <w:r w:rsidR="006D6D16" w:rsidRPr="00B323E7">
        <w:rPr>
          <w:lang w:val="en-AU"/>
        </w:rPr>
        <w:t>the Australian model has been modified to ensure the pathway provides an accredited alternative employment-based pathway into teaching. In Australia, the two-year commitment to teach in disadvantaged secondary schools is a commitment to study for two years in an employment-based course that combines a supported in-school placement and initial and ongoing residential study.</w:t>
      </w:r>
    </w:p>
    <w:p w:rsidR="006D6D16" w:rsidRPr="00B323E7" w:rsidRDefault="006D6D16" w:rsidP="006D6D16">
      <w:pPr>
        <w:rPr>
          <w:lang w:val="en-AU"/>
        </w:rPr>
      </w:pPr>
    </w:p>
    <w:p w:rsidR="006D6D16" w:rsidRDefault="006D6D16" w:rsidP="006D6D16">
      <w:pPr>
        <w:rPr>
          <w:lang w:val="en-AU"/>
        </w:rPr>
      </w:pPr>
      <w:r w:rsidRPr="00B323E7">
        <w:rPr>
          <w:lang w:val="en-AU"/>
        </w:rPr>
        <w:t xml:space="preserve">The Pathway provides a greater level of support to Associates, compared with overseas models, through the provision of an in-school Mentor, a Clinical Specialist and a Training and Leadership Adviser, plus the support of staff at the Teach </w:t>
      </w:r>
      <w:proofErr w:type="gramStart"/>
      <w:r w:rsidRPr="00B323E7">
        <w:rPr>
          <w:lang w:val="en-AU"/>
        </w:rPr>
        <w:t>For</w:t>
      </w:r>
      <w:proofErr w:type="gramEnd"/>
      <w:r w:rsidRPr="00B323E7">
        <w:rPr>
          <w:lang w:val="en-AU"/>
        </w:rPr>
        <w:t xml:space="preserve"> Australia organisation and the University of Melbourne.</w:t>
      </w:r>
    </w:p>
    <w:p w:rsidR="006B1D2F" w:rsidRPr="00B323E7" w:rsidRDefault="006B1D2F" w:rsidP="006D6D16">
      <w:pPr>
        <w:rPr>
          <w:lang w:val="en-AU"/>
        </w:rPr>
      </w:pPr>
    </w:p>
    <w:p w:rsidR="006D6D16" w:rsidRPr="00B323E7" w:rsidRDefault="006D6D16" w:rsidP="006D6D16">
      <w:pPr>
        <w:rPr>
          <w:lang w:val="en-AU"/>
        </w:rPr>
      </w:pPr>
      <w:r w:rsidRPr="00B323E7">
        <w:rPr>
          <w:lang w:val="en-AU"/>
        </w:rPr>
        <w:t>The basic design of the TFA Pathway was as follows</w:t>
      </w:r>
      <w:r w:rsidR="0005019D">
        <w:rPr>
          <w:lang w:val="en-AU"/>
        </w:rPr>
        <w:t>, and in large measure the pathway still operates in this manner</w:t>
      </w:r>
      <w:r w:rsidRPr="00B323E7">
        <w:rPr>
          <w:lang w:val="en-AU"/>
        </w:rPr>
        <w:t>:</w:t>
      </w:r>
    </w:p>
    <w:p w:rsidR="006D6D16" w:rsidRPr="00B323E7" w:rsidRDefault="006D6D16" w:rsidP="006D6D16">
      <w:pPr>
        <w:rPr>
          <w:lang w:val="en-AU"/>
        </w:rPr>
      </w:pPr>
    </w:p>
    <w:p w:rsidR="006D6D16" w:rsidRPr="00B323E7" w:rsidRDefault="006D6D16" w:rsidP="001E4485">
      <w:pPr>
        <w:pStyle w:val="ListParagraph"/>
        <w:numPr>
          <w:ilvl w:val="0"/>
          <w:numId w:val="26"/>
        </w:numPr>
        <w:rPr>
          <w:sz w:val="24"/>
        </w:rPr>
      </w:pPr>
      <w:r w:rsidRPr="00B323E7">
        <w:rPr>
          <w:sz w:val="24"/>
        </w:rPr>
        <w:t>High-achieving university graduates would be recruited from all Australian states and territories to participate in the initiative in at least two states over four years.</w:t>
      </w:r>
    </w:p>
    <w:p w:rsidR="006D6D16" w:rsidRPr="00B323E7" w:rsidRDefault="006D6D16" w:rsidP="006D6D16">
      <w:pPr>
        <w:pStyle w:val="ListParagraph"/>
        <w:ind w:left="720"/>
        <w:rPr>
          <w:sz w:val="24"/>
        </w:rPr>
      </w:pPr>
    </w:p>
    <w:p w:rsidR="006D6D16" w:rsidRPr="00B323E7" w:rsidRDefault="006D6D16" w:rsidP="001E4485">
      <w:pPr>
        <w:pStyle w:val="ListParagraph"/>
        <w:numPr>
          <w:ilvl w:val="0"/>
          <w:numId w:val="26"/>
        </w:numPr>
        <w:rPr>
          <w:sz w:val="24"/>
        </w:rPr>
      </w:pPr>
      <w:r w:rsidRPr="00B323E7">
        <w:rPr>
          <w:sz w:val="24"/>
        </w:rPr>
        <w:t>Applicants would be subject to a rigorous graduate recruitment-style recruitment process and would be selected on the basis of qualities and skills suitable to the teaching profession, and the possession of a genuine desire to reduce educational disadvantage.</w:t>
      </w:r>
    </w:p>
    <w:p w:rsidR="006D6D16" w:rsidRPr="00B323E7" w:rsidRDefault="006D6D16" w:rsidP="006D6D16">
      <w:pPr>
        <w:pStyle w:val="ListParagraph"/>
        <w:rPr>
          <w:sz w:val="24"/>
        </w:rPr>
      </w:pPr>
    </w:p>
    <w:p w:rsidR="006D6D16" w:rsidRPr="00B323E7" w:rsidRDefault="006D6D16" w:rsidP="001E4485">
      <w:pPr>
        <w:pStyle w:val="ListParagraph"/>
        <w:numPr>
          <w:ilvl w:val="0"/>
          <w:numId w:val="26"/>
        </w:numPr>
        <w:rPr>
          <w:sz w:val="24"/>
        </w:rPr>
      </w:pPr>
      <w:r w:rsidRPr="00B323E7">
        <w:rPr>
          <w:sz w:val="24"/>
        </w:rPr>
        <w:t>Selected applicants would undertake six weeks of initial residential intensive education prior to commencing a two-year placement as an Associate in a disadvantaged secondary school (the Placement School).</w:t>
      </w:r>
    </w:p>
    <w:p w:rsidR="006D6D16" w:rsidRPr="00B323E7" w:rsidRDefault="006D6D16" w:rsidP="006D6D16">
      <w:pPr>
        <w:pStyle w:val="ListParagraph"/>
        <w:rPr>
          <w:sz w:val="24"/>
        </w:rPr>
      </w:pPr>
    </w:p>
    <w:p w:rsidR="006D6D16" w:rsidRPr="00B323E7" w:rsidRDefault="006D6D16" w:rsidP="001E4485">
      <w:pPr>
        <w:pStyle w:val="ListParagraph"/>
        <w:numPr>
          <w:ilvl w:val="0"/>
          <w:numId w:val="26"/>
        </w:numPr>
        <w:rPr>
          <w:sz w:val="24"/>
        </w:rPr>
      </w:pPr>
      <w:r w:rsidRPr="00B323E7">
        <w:rPr>
          <w:sz w:val="24"/>
        </w:rPr>
        <w:t xml:space="preserve">On successful completion of the Initial Intensive education, Associates would commence in their Placement School in Term One of the following school year. Associates would undertake a two-year employment-based course involving continued study toward a qualification in teaching; a teaching role with a </w:t>
      </w:r>
      <w:proofErr w:type="spellStart"/>
      <w:r w:rsidRPr="00B323E7">
        <w:rPr>
          <w:sz w:val="24"/>
        </w:rPr>
        <w:t>0.8FTE</w:t>
      </w:r>
      <w:proofErr w:type="spellEnd"/>
      <w:r w:rsidRPr="00B323E7">
        <w:rPr>
          <w:sz w:val="24"/>
        </w:rPr>
        <w:t xml:space="preserve"> reduced load, and the support of an in-school teacher Mentor and an Educational Adviser. </w:t>
      </w:r>
    </w:p>
    <w:p w:rsidR="006D6D16" w:rsidRPr="00B323E7" w:rsidRDefault="006D6D16" w:rsidP="006D6D16">
      <w:pPr>
        <w:pStyle w:val="ListParagraph"/>
        <w:rPr>
          <w:sz w:val="24"/>
        </w:rPr>
      </w:pPr>
    </w:p>
    <w:p w:rsidR="006D6D16" w:rsidRPr="00B323E7" w:rsidRDefault="006D6D16" w:rsidP="001E4485">
      <w:pPr>
        <w:pStyle w:val="ListParagraph"/>
        <w:numPr>
          <w:ilvl w:val="0"/>
          <w:numId w:val="26"/>
        </w:numPr>
        <w:rPr>
          <w:sz w:val="24"/>
        </w:rPr>
      </w:pPr>
      <w:r w:rsidRPr="00B323E7">
        <w:rPr>
          <w:sz w:val="24"/>
        </w:rPr>
        <w:lastRenderedPageBreak/>
        <w:t xml:space="preserve">Associates would be placed in secondary schools in geographic ‘clusters’, allowing for multiple Associates within a school and within a school-region to ensure Associates have access to peer-support. </w:t>
      </w:r>
    </w:p>
    <w:p w:rsidR="006D6D16" w:rsidRPr="00B323E7" w:rsidRDefault="006D6D16" w:rsidP="006D6D16">
      <w:pPr>
        <w:pStyle w:val="ListParagraph"/>
        <w:rPr>
          <w:sz w:val="24"/>
        </w:rPr>
      </w:pPr>
    </w:p>
    <w:p w:rsidR="006D6D16" w:rsidRPr="00B323E7" w:rsidRDefault="006D6D16" w:rsidP="001E4485">
      <w:pPr>
        <w:pStyle w:val="ListParagraph"/>
        <w:numPr>
          <w:ilvl w:val="0"/>
          <w:numId w:val="26"/>
        </w:numPr>
        <w:rPr>
          <w:sz w:val="24"/>
        </w:rPr>
      </w:pPr>
      <w:r w:rsidRPr="00B323E7">
        <w:rPr>
          <w:sz w:val="24"/>
        </w:rPr>
        <w:t>The Associate’s in-school experienced Mentor would also undertake mentor training, conducted by the University of Melbourne. Mentors could choose to undertake an assessed version of the training or a non-assessed version.</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Associates would be employed by the responsible jurisdictional education authority or school. The teacher education would be provided by the University of Melbourne, including the Initial Intensive and ongoing study during the Associate’s placement. On successful completion of the two-year program, Associates would be awarded an accredited qualification in teaching – the </w:t>
      </w:r>
      <w:r w:rsidRPr="00B323E7">
        <w:rPr>
          <w:i/>
          <w:lang w:val="en-AU"/>
        </w:rPr>
        <w:t>Postgraduate Diploma in Teaching (TFA)</w:t>
      </w:r>
      <w:r w:rsidRPr="00B323E7">
        <w:rPr>
          <w:lang w:val="en-AU"/>
        </w:rPr>
        <w:t xml:space="preserve"> from the University of Melbourne.</w:t>
      </w:r>
    </w:p>
    <w:p w:rsidR="006D6D16" w:rsidRPr="00B323E7" w:rsidRDefault="006D6D16" w:rsidP="006D6D16">
      <w:pPr>
        <w:rPr>
          <w:lang w:val="en-AU"/>
        </w:rPr>
      </w:pPr>
    </w:p>
    <w:p w:rsidR="006D6D16" w:rsidRPr="00B323E7" w:rsidRDefault="006D6D16" w:rsidP="006D6D16">
      <w:pPr>
        <w:rPr>
          <w:lang w:val="en-AU"/>
        </w:rPr>
      </w:pPr>
      <w:r w:rsidRPr="00B323E7">
        <w:rPr>
          <w:lang w:val="en-AU"/>
        </w:rPr>
        <w:t>The structure of the TFA Pathway is briefly outlined here. Where necessary, more detail is provided in the appropriate sections of Part 2.</w:t>
      </w:r>
    </w:p>
    <w:p w:rsidR="006D6D16" w:rsidRDefault="006D6D16" w:rsidP="006D6D16">
      <w:pPr>
        <w:rPr>
          <w:lang w:val="en-AU"/>
        </w:rPr>
      </w:pPr>
    </w:p>
    <w:p w:rsidR="006D6D16" w:rsidRPr="00B323E7" w:rsidRDefault="006D6D16" w:rsidP="005967F6">
      <w:pPr>
        <w:pStyle w:val="Heading3"/>
        <w:numPr>
          <w:ilvl w:val="0"/>
          <w:numId w:val="0"/>
        </w:numPr>
        <w:rPr>
          <w:lang w:val="en-AU"/>
        </w:rPr>
      </w:pPr>
      <w:r w:rsidRPr="00B323E7">
        <w:rPr>
          <w:lang w:val="en-AU"/>
        </w:rPr>
        <w:t>Recruitment</w:t>
      </w:r>
    </w:p>
    <w:p w:rsidR="006D6D16" w:rsidRPr="00B323E7" w:rsidRDefault="006D6D16" w:rsidP="006D6D16">
      <w:pPr>
        <w:rPr>
          <w:lang w:val="en-AU"/>
        </w:rPr>
      </w:pPr>
      <w:r w:rsidRPr="00B323E7">
        <w:rPr>
          <w:lang w:val="en-AU"/>
        </w:rPr>
        <w:t>The graduate recruitment program requires graduates to make an initial written application followed by a phone interview and attendance at a selection day. The initial selection criteria (core competencies) were</w:t>
      </w:r>
      <w:r w:rsidR="00E004CB">
        <w:rPr>
          <w:lang w:val="en-AU"/>
        </w:rPr>
        <w:t>, in no rank order</w:t>
      </w:r>
      <w:r w:rsidRPr="00B323E7">
        <w:rPr>
          <w:lang w:val="en-AU"/>
        </w:rPr>
        <w:t>:</w:t>
      </w:r>
    </w:p>
    <w:p w:rsidR="006D6D16" w:rsidRPr="00B323E7" w:rsidRDefault="006D6D16" w:rsidP="006D6D16">
      <w:pPr>
        <w:rPr>
          <w:lang w:val="en-AU"/>
        </w:rPr>
      </w:pPr>
    </w:p>
    <w:p w:rsidR="006D6D16" w:rsidRPr="00B323E7" w:rsidRDefault="006D6D16" w:rsidP="001E4485">
      <w:pPr>
        <w:pStyle w:val="ListParagraph"/>
        <w:numPr>
          <w:ilvl w:val="0"/>
          <w:numId w:val="16"/>
        </w:numPr>
        <w:tabs>
          <w:tab w:val="left" w:pos="8364"/>
        </w:tabs>
        <w:ind w:right="225"/>
        <w:contextualSpacing w:val="0"/>
        <w:rPr>
          <w:sz w:val="24"/>
        </w:rPr>
      </w:pPr>
      <w:r w:rsidRPr="00B323E7">
        <w:rPr>
          <w:b/>
          <w:bCs/>
          <w:sz w:val="24"/>
        </w:rPr>
        <w:t>Achievement</w:t>
      </w:r>
      <w:r w:rsidRPr="00B323E7">
        <w:rPr>
          <w:sz w:val="24"/>
        </w:rPr>
        <w:t>: History of achievement in academics and extra-curricular activities. Demonstrable leadership skills/potential. Sets aspirational goals and consistently reaches them.</w:t>
      </w:r>
    </w:p>
    <w:p w:rsidR="006D6D16" w:rsidRPr="00B323E7" w:rsidRDefault="006D6D16" w:rsidP="001E4485">
      <w:pPr>
        <w:numPr>
          <w:ilvl w:val="0"/>
          <w:numId w:val="16"/>
        </w:numPr>
        <w:tabs>
          <w:tab w:val="left" w:pos="8364"/>
        </w:tabs>
        <w:ind w:right="225"/>
        <w:rPr>
          <w:lang w:val="en-AU"/>
        </w:rPr>
      </w:pPr>
      <w:r w:rsidRPr="00B323E7">
        <w:rPr>
          <w:b/>
          <w:bCs/>
          <w:lang w:val="en-AU"/>
        </w:rPr>
        <w:t>Resilience</w:t>
      </w:r>
      <w:r w:rsidRPr="00B323E7">
        <w:rPr>
          <w:lang w:val="en-AU"/>
        </w:rPr>
        <w:t>: Ability to increase effort when faced with obstacles and overcome them with tenacity and optimism. Relishes a challenge and doesn’t give up. Driven to succeed.</w:t>
      </w:r>
    </w:p>
    <w:p w:rsidR="006D6D16" w:rsidRPr="00B323E7" w:rsidRDefault="006D6D16" w:rsidP="001E4485">
      <w:pPr>
        <w:numPr>
          <w:ilvl w:val="0"/>
          <w:numId w:val="16"/>
        </w:numPr>
        <w:tabs>
          <w:tab w:val="left" w:pos="8364"/>
        </w:tabs>
        <w:ind w:right="225"/>
        <w:rPr>
          <w:lang w:val="en-AU"/>
        </w:rPr>
      </w:pPr>
      <w:r w:rsidRPr="00B323E7">
        <w:rPr>
          <w:b/>
          <w:bCs/>
          <w:lang w:val="en-AU"/>
        </w:rPr>
        <w:t>Humility and Learning</w:t>
      </w:r>
      <w:r w:rsidRPr="00B323E7">
        <w:rPr>
          <w:lang w:val="en-AU"/>
        </w:rPr>
        <w:t xml:space="preserve">: Recognises limits of experience and understands own strengths and weaknesses. Open to learning from others and actively seeks opportunities to do so. Respects alternative </w:t>
      </w:r>
      <w:proofErr w:type="spellStart"/>
      <w:r w:rsidRPr="00B323E7">
        <w:rPr>
          <w:lang w:val="en-AU"/>
        </w:rPr>
        <w:t>view points</w:t>
      </w:r>
      <w:proofErr w:type="spellEnd"/>
      <w:r w:rsidRPr="00B323E7">
        <w:rPr>
          <w:lang w:val="en-AU"/>
        </w:rPr>
        <w:t xml:space="preserve">. </w:t>
      </w:r>
    </w:p>
    <w:p w:rsidR="006D6D16" w:rsidRPr="00B323E7" w:rsidRDefault="006D6D16" w:rsidP="001E4485">
      <w:pPr>
        <w:numPr>
          <w:ilvl w:val="0"/>
          <w:numId w:val="16"/>
        </w:numPr>
        <w:tabs>
          <w:tab w:val="left" w:pos="8364"/>
        </w:tabs>
        <w:ind w:right="225"/>
        <w:rPr>
          <w:lang w:val="en-AU"/>
        </w:rPr>
      </w:pPr>
      <w:r w:rsidRPr="00B323E7">
        <w:rPr>
          <w:b/>
          <w:bCs/>
          <w:lang w:val="en-AU"/>
        </w:rPr>
        <w:t>Communication and Influencing</w:t>
      </w:r>
      <w:r w:rsidRPr="00B323E7">
        <w:rPr>
          <w:lang w:val="en-AU"/>
        </w:rPr>
        <w:t>: Clear and confident communicator with ability to influence and motivate others. Can adapt style to suit varying audiences. Has presence and commands attention. Strong active listener and two-way communicator.</w:t>
      </w:r>
    </w:p>
    <w:p w:rsidR="006D6D16" w:rsidRPr="00B323E7" w:rsidRDefault="006D6D16" w:rsidP="001E4485">
      <w:pPr>
        <w:numPr>
          <w:ilvl w:val="0"/>
          <w:numId w:val="16"/>
        </w:numPr>
        <w:tabs>
          <w:tab w:val="left" w:pos="8364"/>
        </w:tabs>
        <w:ind w:right="225"/>
        <w:rPr>
          <w:lang w:val="en-AU"/>
        </w:rPr>
      </w:pPr>
      <w:r w:rsidRPr="00B323E7">
        <w:rPr>
          <w:b/>
          <w:bCs/>
          <w:lang w:val="en-AU"/>
        </w:rPr>
        <w:t>Organisation</w:t>
      </w:r>
      <w:r w:rsidRPr="00B323E7">
        <w:rPr>
          <w:lang w:val="en-AU"/>
        </w:rPr>
        <w:t>: Able to plan and prioritise activities and tasks to effectively meet deadlines. Focuses on outcomes and continually tracks progress to ensure success.</w:t>
      </w:r>
    </w:p>
    <w:p w:rsidR="006D6D16" w:rsidRPr="00B323E7" w:rsidRDefault="006D6D16" w:rsidP="001E4485">
      <w:pPr>
        <w:numPr>
          <w:ilvl w:val="0"/>
          <w:numId w:val="16"/>
        </w:numPr>
        <w:tabs>
          <w:tab w:val="left" w:pos="8364"/>
        </w:tabs>
        <w:ind w:right="225"/>
        <w:rPr>
          <w:lang w:val="en-AU"/>
        </w:rPr>
      </w:pPr>
      <w:r w:rsidRPr="00B323E7">
        <w:rPr>
          <w:b/>
          <w:bCs/>
          <w:lang w:val="en-AU"/>
        </w:rPr>
        <w:t>Problem solving</w:t>
      </w:r>
      <w:r w:rsidRPr="00B323E7">
        <w:rPr>
          <w:lang w:val="en-AU"/>
        </w:rPr>
        <w:t>: Able to think critically, analyse information and generate creative and relevant solutions to problems. Can identify causal relationships.</w:t>
      </w:r>
    </w:p>
    <w:p w:rsidR="006D6D16" w:rsidRPr="00B323E7" w:rsidRDefault="006D6D16" w:rsidP="001E4485">
      <w:pPr>
        <w:numPr>
          <w:ilvl w:val="0"/>
          <w:numId w:val="16"/>
        </w:numPr>
        <w:tabs>
          <w:tab w:val="left" w:pos="8364"/>
        </w:tabs>
        <w:ind w:right="225"/>
        <w:rPr>
          <w:lang w:val="en-AU"/>
        </w:rPr>
      </w:pPr>
      <w:r w:rsidRPr="00B323E7">
        <w:rPr>
          <w:b/>
          <w:bCs/>
          <w:lang w:val="en-AU"/>
        </w:rPr>
        <w:t>Commitment to TFA mission</w:t>
      </w:r>
      <w:r w:rsidRPr="00B323E7">
        <w:rPr>
          <w:lang w:val="en-AU"/>
        </w:rPr>
        <w:t>:  Commitment to improving educational opportunities for those in areas of disadvantage. Believes that ALL children have the ability to learn. Wants to make an impact.</w:t>
      </w:r>
    </w:p>
    <w:p w:rsidR="006D6D16" w:rsidRPr="00B323E7" w:rsidRDefault="006D6D16" w:rsidP="006D6D16">
      <w:pPr>
        <w:rPr>
          <w:lang w:val="en-AU"/>
        </w:rPr>
      </w:pPr>
    </w:p>
    <w:p w:rsidR="00834074" w:rsidRDefault="00834074">
      <w:pPr>
        <w:jc w:val="left"/>
        <w:rPr>
          <w:lang w:val="en-AU"/>
        </w:rPr>
      </w:pPr>
      <w:r>
        <w:rPr>
          <w:lang w:val="en-AU"/>
        </w:rPr>
        <w:br w:type="page"/>
      </w:r>
    </w:p>
    <w:p w:rsidR="006D6D16" w:rsidRPr="00B323E7" w:rsidRDefault="006D6D16" w:rsidP="006D6D16">
      <w:pPr>
        <w:rPr>
          <w:lang w:val="en-AU"/>
        </w:rPr>
      </w:pPr>
      <w:r w:rsidRPr="00B323E7">
        <w:rPr>
          <w:lang w:val="en-AU"/>
        </w:rPr>
        <w:lastRenderedPageBreak/>
        <w:t>The selection criteria have changed over time and are currently</w:t>
      </w:r>
      <w:r w:rsidR="00E004CB">
        <w:rPr>
          <w:lang w:val="en-AU"/>
        </w:rPr>
        <w:t xml:space="preserve"> (again in no rank order)</w:t>
      </w:r>
      <w:r w:rsidRPr="00B323E7">
        <w:rPr>
          <w:lang w:val="en-AU"/>
        </w:rPr>
        <w:t>:</w:t>
      </w:r>
    </w:p>
    <w:p w:rsidR="006D6D16" w:rsidRPr="00B323E7" w:rsidRDefault="006D6D16" w:rsidP="006D6D16">
      <w:pPr>
        <w:rPr>
          <w:lang w:val="en-AU"/>
        </w:rPr>
      </w:pPr>
    </w:p>
    <w:p w:rsidR="006D6D16" w:rsidRPr="00B323E7" w:rsidRDefault="006D6D16" w:rsidP="001E4485">
      <w:pPr>
        <w:pStyle w:val="ListParagraph"/>
        <w:numPr>
          <w:ilvl w:val="0"/>
          <w:numId w:val="17"/>
        </w:numPr>
        <w:tabs>
          <w:tab w:val="left" w:pos="8364"/>
        </w:tabs>
        <w:ind w:right="225"/>
        <w:contextualSpacing w:val="0"/>
        <w:rPr>
          <w:sz w:val="24"/>
        </w:rPr>
      </w:pPr>
      <w:r w:rsidRPr="00B323E7">
        <w:rPr>
          <w:b/>
          <w:bCs/>
          <w:sz w:val="24"/>
        </w:rPr>
        <w:t>Achievement</w:t>
      </w:r>
      <w:r w:rsidRPr="00B323E7">
        <w:rPr>
          <w:sz w:val="24"/>
        </w:rPr>
        <w:t>: Have you gained significant, measurable results in school and university, extracurricular activities, and/or work? Have you demonstrated leadership in your endeavours?</w:t>
      </w:r>
    </w:p>
    <w:p w:rsidR="006D6D16" w:rsidRPr="00B323E7" w:rsidRDefault="006D6D16" w:rsidP="001E4485">
      <w:pPr>
        <w:numPr>
          <w:ilvl w:val="0"/>
          <w:numId w:val="17"/>
        </w:numPr>
        <w:tabs>
          <w:tab w:val="left" w:pos="8364"/>
        </w:tabs>
        <w:ind w:right="225"/>
        <w:rPr>
          <w:lang w:val="en-AU"/>
        </w:rPr>
      </w:pPr>
      <w:r w:rsidRPr="00B323E7">
        <w:rPr>
          <w:rStyle w:val="Strong"/>
          <w:rFonts w:eastAsiaTheme="majorEastAsia"/>
          <w:lang w:val="en-AU"/>
        </w:rPr>
        <w:t>Commitment to impact</w:t>
      </w:r>
      <w:r w:rsidRPr="00B323E7">
        <w:rPr>
          <w:lang w:val="en-AU"/>
        </w:rPr>
        <w:t>: Are you eager to bring about change and make a difference in the lives of the students you teach? Do you passionately believe in the power of education?</w:t>
      </w:r>
    </w:p>
    <w:p w:rsidR="006D6D16" w:rsidRPr="00B323E7" w:rsidRDefault="006D6D16" w:rsidP="001E4485">
      <w:pPr>
        <w:numPr>
          <w:ilvl w:val="0"/>
          <w:numId w:val="17"/>
        </w:numPr>
        <w:tabs>
          <w:tab w:val="left" w:pos="8364"/>
        </w:tabs>
        <w:ind w:right="225"/>
        <w:rPr>
          <w:lang w:val="en-AU"/>
        </w:rPr>
      </w:pPr>
      <w:r w:rsidRPr="00B323E7">
        <w:rPr>
          <w:rStyle w:val="Strong"/>
          <w:rFonts w:eastAsiaTheme="majorEastAsia"/>
          <w:lang w:val="en-AU"/>
        </w:rPr>
        <w:t>Communication and influencing ability</w:t>
      </w:r>
      <w:r w:rsidRPr="00B323E7">
        <w:rPr>
          <w:lang w:val="en-AU"/>
        </w:rPr>
        <w:t>: Are you a clear and confident communicator, and are you able to influence and motivate others? Are you an active listener? Do you want to build these skills?</w:t>
      </w:r>
    </w:p>
    <w:p w:rsidR="006D6D16" w:rsidRPr="00B323E7" w:rsidRDefault="006D6D16" w:rsidP="001E4485">
      <w:pPr>
        <w:numPr>
          <w:ilvl w:val="0"/>
          <w:numId w:val="17"/>
        </w:numPr>
        <w:tabs>
          <w:tab w:val="left" w:pos="8364"/>
        </w:tabs>
        <w:ind w:right="225"/>
        <w:rPr>
          <w:lang w:val="en-AU"/>
        </w:rPr>
      </w:pPr>
      <w:r w:rsidRPr="00B323E7">
        <w:rPr>
          <w:rStyle w:val="Strong"/>
          <w:rFonts w:eastAsiaTheme="majorEastAsia"/>
          <w:lang w:val="en-AU"/>
        </w:rPr>
        <w:t>Problem solving</w:t>
      </w:r>
      <w:r w:rsidRPr="00B323E7">
        <w:rPr>
          <w:lang w:val="en-AU"/>
        </w:rPr>
        <w:t>: Are you able to think critically, analyse information and generate relevant solutions to problems? Do you want to build these skills?</w:t>
      </w:r>
    </w:p>
    <w:p w:rsidR="006D6D16" w:rsidRPr="00B323E7" w:rsidRDefault="006D6D16" w:rsidP="001E4485">
      <w:pPr>
        <w:numPr>
          <w:ilvl w:val="0"/>
          <w:numId w:val="17"/>
        </w:numPr>
        <w:tabs>
          <w:tab w:val="left" w:pos="8364"/>
        </w:tabs>
        <w:ind w:right="225"/>
        <w:rPr>
          <w:lang w:val="en-AU"/>
        </w:rPr>
      </w:pPr>
      <w:r w:rsidRPr="00B323E7">
        <w:rPr>
          <w:rStyle w:val="Strong"/>
          <w:rFonts w:eastAsiaTheme="majorEastAsia"/>
          <w:lang w:val="en-AU"/>
        </w:rPr>
        <w:t>Organisational skill</w:t>
      </w:r>
      <w:r w:rsidRPr="00B323E7">
        <w:rPr>
          <w:lang w:val="en-AU"/>
        </w:rPr>
        <w:t>s: Are you able to plan and organise your activities to effectively meet deadlines?</w:t>
      </w:r>
    </w:p>
    <w:p w:rsidR="006D6D16" w:rsidRPr="00B323E7" w:rsidRDefault="006D6D16" w:rsidP="001E4485">
      <w:pPr>
        <w:numPr>
          <w:ilvl w:val="0"/>
          <w:numId w:val="17"/>
        </w:numPr>
        <w:tabs>
          <w:tab w:val="left" w:pos="8364"/>
        </w:tabs>
        <w:ind w:right="225"/>
        <w:rPr>
          <w:lang w:val="en-AU"/>
        </w:rPr>
      </w:pPr>
      <w:r w:rsidRPr="00B323E7">
        <w:rPr>
          <w:rStyle w:val="Strong"/>
          <w:rFonts w:eastAsiaTheme="majorEastAsia"/>
          <w:lang w:val="en-AU"/>
        </w:rPr>
        <w:t>Resilience</w:t>
      </w:r>
      <w:r w:rsidRPr="00B323E7">
        <w:rPr>
          <w:lang w:val="en-AU"/>
        </w:rPr>
        <w:t>: Are you willing to work hard with resilience and optimism to overcome obstacles? Do you relish a challenge and are you driven to succeed?</w:t>
      </w:r>
    </w:p>
    <w:p w:rsidR="006D6D16" w:rsidRPr="00B323E7" w:rsidRDefault="006D6D16" w:rsidP="001E4485">
      <w:pPr>
        <w:numPr>
          <w:ilvl w:val="0"/>
          <w:numId w:val="17"/>
        </w:numPr>
        <w:tabs>
          <w:tab w:val="left" w:pos="8364"/>
        </w:tabs>
        <w:ind w:right="225"/>
        <w:rPr>
          <w:lang w:val="en-AU"/>
        </w:rPr>
      </w:pPr>
      <w:r w:rsidRPr="00B323E7">
        <w:rPr>
          <w:rStyle w:val="Strong"/>
          <w:rFonts w:eastAsiaTheme="majorEastAsia"/>
          <w:lang w:val="en-AU"/>
        </w:rPr>
        <w:t>Humility and Learning</w:t>
      </w:r>
      <w:r w:rsidRPr="00B323E7">
        <w:rPr>
          <w:lang w:val="en-AU"/>
        </w:rPr>
        <w:t>: Do you show respect towards the perspectives and experiences of others, particularly those from different backgrounds? Are you open to learning from others and do you seek out opportunities to do so?</w:t>
      </w:r>
    </w:p>
    <w:p w:rsidR="00834074" w:rsidRDefault="00834074" w:rsidP="006D6D16">
      <w:pPr>
        <w:rPr>
          <w:lang w:val="en-AU"/>
        </w:rPr>
      </w:pPr>
    </w:p>
    <w:p w:rsidR="006D6D16" w:rsidRPr="00B323E7" w:rsidRDefault="006D6D16" w:rsidP="006D6D16">
      <w:pPr>
        <w:rPr>
          <w:lang w:val="en-AU"/>
        </w:rPr>
      </w:pPr>
      <w:r w:rsidRPr="00B323E7">
        <w:rPr>
          <w:lang w:val="en-AU"/>
        </w:rPr>
        <w:t>In the first year, only those who had graduated within the last five years were eligible to apply. This restriction was lifted for the following years. The initial phone interview was also added in the second year.</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selection day consists of activities such as individual interviews, group activities, a problem-solving test and a sample teaching lesson. The TFA organisation designs and implements the recruitment process; however, the selection days also involve relevant departments, school principals, </w:t>
      </w:r>
      <w:proofErr w:type="spellStart"/>
      <w:r w:rsidRPr="00B323E7">
        <w:rPr>
          <w:lang w:val="en-AU"/>
        </w:rPr>
        <w:t>MGSE</w:t>
      </w:r>
      <w:proofErr w:type="spellEnd"/>
      <w:r w:rsidRPr="00B323E7">
        <w:rPr>
          <w:lang w:val="en-AU"/>
        </w:rPr>
        <w:t xml:space="preserve"> and corporate partners.</w:t>
      </w:r>
    </w:p>
    <w:p w:rsidR="006D6D16" w:rsidRPr="00B323E7" w:rsidRDefault="006D6D16" w:rsidP="006D6D16">
      <w:pPr>
        <w:rPr>
          <w:lang w:val="en-AU"/>
        </w:rPr>
      </w:pPr>
    </w:p>
    <w:p w:rsidR="004E6453" w:rsidRPr="00B323E7" w:rsidRDefault="004E6453" w:rsidP="006D6D16">
      <w:pPr>
        <w:rPr>
          <w:lang w:val="en-AU"/>
        </w:rPr>
      </w:pPr>
      <w:r w:rsidRPr="00B323E7">
        <w:rPr>
          <w:lang w:val="en-AU"/>
        </w:rPr>
        <w:t>The recruitment process used in the TFA Pathway is unique in that it specifically targets characteristics of applicants that are seen as desirable in teachers – for example, resilience and communication skills. Traditional pathways into teaching in Australia do not have this mechanism for identifying personal attributes in applicants.</w:t>
      </w:r>
      <w:r w:rsidRPr="00B323E7">
        <w:rPr>
          <w:rStyle w:val="FootnoteReference"/>
          <w:lang w:val="en-AU"/>
        </w:rPr>
        <w:footnoteReference w:id="59"/>
      </w:r>
    </w:p>
    <w:p w:rsidR="00631AED" w:rsidRDefault="00631AED" w:rsidP="006D6D16">
      <w:pPr>
        <w:rPr>
          <w:lang w:val="en-AU"/>
        </w:rPr>
      </w:pPr>
    </w:p>
    <w:p w:rsidR="006D6D16" w:rsidRPr="00B323E7" w:rsidRDefault="006D6D16" w:rsidP="00B5055D">
      <w:pPr>
        <w:pStyle w:val="Heading3"/>
        <w:numPr>
          <w:ilvl w:val="0"/>
          <w:numId w:val="0"/>
        </w:numPr>
        <w:rPr>
          <w:lang w:val="en-AU"/>
        </w:rPr>
      </w:pPr>
      <w:r w:rsidRPr="00B323E7">
        <w:rPr>
          <w:lang w:val="en-AU"/>
        </w:rPr>
        <w:t>The Initial Intensive</w:t>
      </w:r>
    </w:p>
    <w:p w:rsidR="006D6D16" w:rsidRPr="00B323E7" w:rsidRDefault="006D6D16" w:rsidP="006D6D16">
      <w:pPr>
        <w:rPr>
          <w:lang w:val="en-AU"/>
        </w:rPr>
      </w:pPr>
      <w:r w:rsidRPr="00B323E7">
        <w:rPr>
          <w:lang w:val="en-AU"/>
        </w:rPr>
        <w:t>Successful applicants, called Associates, attend an initial six-week residential course run by the Melbourne Graduate School of Education (</w:t>
      </w:r>
      <w:proofErr w:type="spellStart"/>
      <w:r w:rsidRPr="00B323E7">
        <w:rPr>
          <w:lang w:val="en-AU"/>
        </w:rPr>
        <w:t>MGSE</w:t>
      </w:r>
      <w:proofErr w:type="spellEnd"/>
      <w:r w:rsidRPr="00B323E7">
        <w:rPr>
          <w:lang w:val="en-AU"/>
        </w:rPr>
        <w:t xml:space="preserve">) at the University of Melbourne, and the Teach </w:t>
      </w:r>
      <w:proofErr w:type="gramStart"/>
      <w:r w:rsidRPr="00B323E7">
        <w:rPr>
          <w:lang w:val="en-AU"/>
        </w:rPr>
        <w:t>For</w:t>
      </w:r>
      <w:proofErr w:type="gramEnd"/>
      <w:r w:rsidRPr="00B323E7">
        <w:rPr>
          <w:lang w:val="en-AU"/>
        </w:rPr>
        <w:t xml:space="preserve"> Australia organisation (TFA). The Initial Intensive included time at a Portal school where Associates observed teaching and s</w:t>
      </w:r>
      <w:r w:rsidR="006B1D2F">
        <w:rPr>
          <w:lang w:val="en-AU"/>
        </w:rPr>
        <w:t>chool life. This was replaced f</w:t>
      </w:r>
      <w:r w:rsidRPr="00B323E7">
        <w:rPr>
          <w:lang w:val="en-AU"/>
        </w:rPr>
        <w:t>r</w:t>
      </w:r>
      <w:r w:rsidR="006B1D2F">
        <w:rPr>
          <w:lang w:val="en-AU"/>
        </w:rPr>
        <w:t>om</w:t>
      </w:r>
      <w:r w:rsidRPr="00B323E7">
        <w:rPr>
          <w:lang w:val="en-AU"/>
        </w:rPr>
        <w:t xml:space="preserve"> </w:t>
      </w:r>
      <w:r w:rsidR="006B1D2F">
        <w:rPr>
          <w:lang w:val="en-AU"/>
        </w:rPr>
        <w:t>2011 (</w:t>
      </w:r>
      <w:r w:rsidRPr="00B323E7">
        <w:rPr>
          <w:lang w:val="en-AU"/>
        </w:rPr>
        <w:t>Cohort 2</w:t>
      </w:r>
      <w:r w:rsidR="006B1D2F">
        <w:rPr>
          <w:lang w:val="en-AU"/>
        </w:rPr>
        <w:t>)</w:t>
      </w:r>
      <w:r w:rsidRPr="00B323E7">
        <w:rPr>
          <w:lang w:val="en-AU"/>
        </w:rPr>
        <w:t xml:space="preserve"> with the Summer School which brought students from years 9 and 10 into the university for up to 9 days over the summer period and enabled Associates to develop and practi</w:t>
      </w:r>
      <w:r w:rsidR="00270A4E" w:rsidRPr="00B323E7">
        <w:rPr>
          <w:lang w:val="en-AU"/>
        </w:rPr>
        <w:t>s</w:t>
      </w:r>
      <w:r w:rsidRPr="00B323E7">
        <w:rPr>
          <w:lang w:val="en-AU"/>
        </w:rPr>
        <w:t>e their teaching skills.</w:t>
      </w:r>
    </w:p>
    <w:p w:rsidR="006D6D16" w:rsidRPr="00B323E7" w:rsidRDefault="006D6D16" w:rsidP="006D6D16">
      <w:pPr>
        <w:rPr>
          <w:lang w:val="en-AU"/>
        </w:rPr>
      </w:pPr>
    </w:p>
    <w:p w:rsidR="006D6D16" w:rsidRPr="00B323E7" w:rsidRDefault="006D6D16" w:rsidP="00B5055D">
      <w:pPr>
        <w:pStyle w:val="Heading3"/>
        <w:numPr>
          <w:ilvl w:val="0"/>
          <w:numId w:val="0"/>
        </w:numPr>
        <w:rPr>
          <w:lang w:val="en-AU"/>
        </w:rPr>
      </w:pPr>
      <w:r w:rsidRPr="00B323E7">
        <w:rPr>
          <w:lang w:val="en-AU"/>
        </w:rPr>
        <w:t>Postgraduate Diploma in Teaching</w:t>
      </w:r>
    </w:p>
    <w:p w:rsidR="006D6D16" w:rsidRPr="00B323E7" w:rsidRDefault="006D6D16" w:rsidP="006D6D16">
      <w:pPr>
        <w:rPr>
          <w:lang w:val="en-AU"/>
        </w:rPr>
      </w:pPr>
      <w:r w:rsidRPr="00B323E7">
        <w:rPr>
          <w:lang w:val="en-AU"/>
        </w:rPr>
        <w:t xml:space="preserve">Associates undertake a two-year formal education program broadly derived from </w:t>
      </w:r>
      <w:proofErr w:type="spellStart"/>
      <w:r w:rsidRPr="00B323E7">
        <w:rPr>
          <w:lang w:val="en-AU"/>
        </w:rPr>
        <w:t>MGSE’s</w:t>
      </w:r>
      <w:proofErr w:type="spellEnd"/>
      <w:r w:rsidRPr="00B323E7">
        <w:rPr>
          <w:lang w:val="en-AU"/>
        </w:rPr>
        <w:t xml:space="preserve"> Master of Teaching (</w:t>
      </w:r>
      <w:proofErr w:type="spellStart"/>
      <w:r w:rsidRPr="00B323E7">
        <w:rPr>
          <w:lang w:val="en-AU"/>
        </w:rPr>
        <w:t>MTeach</w:t>
      </w:r>
      <w:proofErr w:type="spellEnd"/>
      <w:r w:rsidRPr="00B323E7">
        <w:rPr>
          <w:lang w:val="en-AU"/>
        </w:rPr>
        <w:t xml:space="preserve">) program, the design and content varied to account for the demands of the Initial Intensive and Associate on-going development while teaching a 0.8 </w:t>
      </w:r>
      <w:r w:rsidRPr="00B323E7">
        <w:rPr>
          <w:lang w:val="en-AU"/>
        </w:rPr>
        <w:lastRenderedPageBreak/>
        <w:t>FTE load over two years, and placement into schools serving socially and educationally disadvantaged communities.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In total, there are four residential intensives: </w:t>
      </w:r>
    </w:p>
    <w:p w:rsidR="006D6D16" w:rsidRPr="00B323E7" w:rsidRDefault="006D6D16" w:rsidP="001E4485">
      <w:pPr>
        <w:numPr>
          <w:ilvl w:val="0"/>
          <w:numId w:val="18"/>
        </w:numPr>
        <w:rPr>
          <w:lang w:val="en-AU"/>
        </w:rPr>
      </w:pPr>
      <w:r w:rsidRPr="00B323E7">
        <w:rPr>
          <w:lang w:val="en-AU"/>
        </w:rPr>
        <w:t>Six-week pre-placement intensive in December/January, pre Year 1 (Initial Intensive)</w:t>
      </w:r>
    </w:p>
    <w:p w:rsidR="006D6D16" w:rsidRPr="00B323E7" w:rsidRDefault="006D6D16" w:rsidP="001E4485">
      <w:pPr>
        <w:numPr>
          <w:ilvl w:val="0"/>
          <w:numId w:val="18"/>
        </w:numPr>
        <w:rPr>
          <w:lang w:val="en-AU"/>
        </w:rPr>
      </w:pPr>
      <w:r w:rsidRPr="00B323E7">
        <w:rPr>
          <w:lang w:val="en-AU"/>
        </w:rPr>
        <w:t>Four-day mid-year intensive in July of Year 1 (Mid-Year 1 Intensive)</w:t>
      </w:r>
    </w:p>
    <w:p w:rsidR="006D6D16" w:rsidRPr="00B323E7" w:rsidRDefault="006D6D16" w:rsidP="001E4485">
      <w:pPr>
        <w:numPr>
          <w:ilvl w:val="0"/>
          <w:numId w:val="18"/>
        </w:numPr>
        <w:rPr>
          <w:lang w:val="en-AU"/>
        </w:rPr>
      </w:pPr>
      <w:r w:rsidRPr="00B323E7">
        <w:rPr>
          <w:lang w:val="en-AU"/>
        </w:rPr>
        <w:t>Four-day third intensive in December at the end of Year 1 (End-Year 1 Intensive)</w:t>
      </w:r>
    </w:p>
    <w:p w:rsidR="006D6D16" w:rsidRPr="00B323E7" w:rsidRDefault="006D6D16" w:rsidP="001E4485">
      <w:pPr>
        <w:numPr>
          <w:ilvl w:val="0"/>
          <w:numId w:val="18"/>
        </w:numPr>
        <w:rPr>
          <w:lang w:val="en-AU"/>
        </w:rPr>
      </w:pPr>
      <w:r w:rsidRPr="00B323E7">
        <w:rPr>
          <w:lang w:val="en-AU"/>
        </w:rPr>
        <w:t>Four-day mid-second-year intensive in July of Year 2 (Mid-Year 2 Intensive)</w:t>
      </w:r>
    </w:p>
    <w:p w:rsidR="006D6D16" w:rsidRPr="00B323E7" w:rsidRDefault="006D6D16" w:rsidP="006D6D16">
      <w:pPr>
        <w:rPr>
          <w:lang w:val="en-AU"/>
        </w:rPr>
      </w:pPr>
    </w:p>
    <w:p w:rsidR="006D6D16" w:rsidRDefault="006D6D16" w:rsidP="006D6D16">
      <w:pPr>
        <w:rPr>
          <w:lang w:val="en-AU"/>
        </w:rPr>
      </w:pPr>
      <w:r w:rsidRPr="00B323E7">
        <w:rPr>
          <w:lang w:val="en-AU"/>
        </w:rPr>
        <w:t>Following successful completion of the course, worth 150 points, Associates are able to complete a further 50 points in specific courses within five years of the Diploma to obtain a Master of Teaching qualification from the University of Melbourne.</w:t>
      </w:r>
    </w:p>
    <w:p w:rsidR="00934E54" w:rsidRDefault="00934E54" w:rsidP="006D6D16">
      <w:pPr>
        <w:rPr>
          <w:lang w:val="en-AU"/>
        </w:rPr>
      </w:pPr>
    </w:p>
    <w:p w:rsidR="00934E54" w:rsidRPr="00865524" w:rsidRDefault="00934E54" w:rsidP="00B5055D">
      <w:pPr>
        <w:pStyle w:val="Heading3"/>
        <w:numPr>
          <w:ilvl w:val="0"/>
          <w:numId w:val="0"/>
        </w:numPr>
        <w:rPr>
          <w:lang w:val="en-AU"/>
        </w:rPr>
      </w:pPr>
      <w:r w:rsidRPr="00865524">
        <w:rPr>
          <w:lang w:val="en-AU"/>
        </w:rPr>
        <w:t>Costs to Associates (from 2013)</w:t>
      </w:r>
    </w:p>
    <w:p w:rsidR="00934E54" w:rsidRDefault="00934E54" w:rsidP="00934E54">
      <w:pPr>
        <w:rPr>
          <w:lang w:val="en-AU"/>
        </w:rPr>
      </w:pPr>
      <w:r>
        <w:rPr>
          <w:lang w:val="en-AU"/>
        </w:rPr>
        <w:t xml:space="preserve">The 2012 recruitment process for Cohort 4 (due to start in 2013) saw the introduction of an Associate contribution of $5,000 towards the cost of the Postgraduate Diploma, payable in two annual instalments of $2,500. </w:t>
      </w:r>
      <w:r w:rsidR="00715840">
        <w:rPr>
          <w:lang w:val="en-AU"/>
        </w:rPr>
        <w:t>The contribution is eligible for the FEE-HELP loan scheme, which means that Associates can choose to defer the full amount and repay it once they reach the required income threshold.</w:t>
      </w:r>
      <w:r w:rsidR="00715840">
        <w:rPr>
          <w:rStyle w:val="FootnoteReference"/>
          <w:lang w:val="en-AU"/>
        </w:rPr>
        <w:footnoteReference w:id="60"/>
      </w:r>
      <w:r w:rsidR="00715840">
        <w:rPr>
          <w:lang w:val="en-AU"/>
        </w:rPr>
        <w:t xml:space="preserve"> </w:t>
      </w:r>
      <w:r>
        <w:rPr>
          <w:lang w:val="en-AU"/>
        </w:rPr>
        <w:t>From Cohort 4, Associates will also have to organise their own lunch during all intensives and fund travel to the mid and end of year intensives. They will need to pay for university materials and resources and they will also be liable to cover the cost of any failed subject.</w:t>
      </w:r>
    </w:p>
    <w:p w:rsidR="006D6D16" w:rsidRPr="00B323E7" w:rsidRDefault="006D6D16" w:rsidP="006D6D16">
      <w:pPr>
        <w:rPr>
          <w:lang w:val="en-AU"/>
        </w:rPr>
      </w:pPr>
    </w:p>
    <w:p w:rsidR="006D6D16" w:rsidRPr="00B323E7" w:rsidRDefault="006D6D16" w:rsidP="00B5055D">
      <w:pPr>
        <w:pStyle w:val="Heading3"/>
        <w:numPr>
          <w:ilvl w:val="0"/>
          <w:numId w:val="0"/>
        </w:numPr>
        <w:rPr>
          <w:lang w:val="en-AU"/>
        </w:rPr>
      </w:pPr>
      <w:r w:rsidRPr="00B323E7">
        <w:rPr>
          <w:lang w:val="en-AU"/>
        </w:rPr>
        <w:t>The TFA Program Framework</w:t>
      </w:r>
    </w:p>
    <w:p w:rsidR="006D6D16" w:rsidRDefault="006D6D16" w:rsidP="006D6D16">
      <w:pPr>
        <w:rPr>
          <w:lang w:val="en-AU"/>
        </w:rPr>
      </w:pPr>
      <w:r w:rsidRPr="00B323E7">
        <w:rPr>
          <w:lang w:val="en-AU"/>
        </w:rPr>
        <w:t xml:space="preserve">The Teach for Australia Pathway experience, including teacher education and support, is set within a leadership framework with the initial goal of improving student outcomes and the long term goal of building inspirational leaders to contribute to education from all sectors. The leadership framework was initially represented by six areas based on the Teach </w:t>
      </w:r>
      <w:proofErr w:type="gramStart"/>
      <w:r w:rsidRPr="00B323E7">
        <w:rPr>
          <w:lang w:val="en-AU"/>
        </w:rPr>
        <w:t>For</w:t>
      </w:r>
      <w:proofErr w:type="gramEnd"/>
      <w:r w:rsidRPr="00B323E7">
        <w:rPr>
          <w:lang w:val="en-AU"/>
        </w:rPr>
        <w:t xml:space="preserve"> America framework known as “Teaching As Leadership”:</w:t>
      </w:r>
    </w:p>
    <w:p w:rsidR="006B1D2F" w:rsidRPr="00B323E7" w:rsidRDefault="006B1D2F" w:rsidP="006D6D16">
      <w:pPr>
        <w:rPr>
          <w:lang w:val="en-AU"/>
        </w:rPr>
      </w:pPr>
    </w:p>
    <w:p w:rsidR="006D6D16" w:rsidRPr="00B323E7" w:rsidRDefault="006D6D16" w:rsidP="001E4485">
      <w:pPr>
        <w:numPr>
          <w:ilvl w:val="0"/>
          <w:numId w:val="19"/>
        </w:numPr>
        <w:rPr>
          <w:lang w:val="en-AU"/>
        </w:rPr>
      </w:pPr>
      <w:r w:rsidRPr="00B323E7">
        <w:rPr>
          <w:lang w:val="en-AU"/>
        </w:rPr>
        <w:t>Set big goals</w:t>
      </w:r>
    </w:p>
    <w:p w:rsidR="006D6D16" w:rsidRPr="00B323E7" w:rsidRDefault="006D6D16" w:rsidP="001E4485">
      <w:pPr>
        <w:numPr>
          <w:ilvl w:val="0"/>
          <w:numId w:val="19"/>
        </w:numPr>
        <w:rPr>
          <w:lang w:val="en-AU"/>
        </w:rPr>
      </w:pPr>
      <w:r w:rsidRPr="00B323E7">
        <w:rPr>
          <w:lang w:val="en-AU"/>
        </w:rPr>
        <w:t>Invest others in working hard towards those goals</w:t>
      </w:r>
    </w:p>
    <w:p w:rsidR="006D6D16" w:rsidRPr="00B323E7" w:rsidRDefault="006D6D16" w:rsidP="001E4485">
      <w:pPr>
        <w:numPr>
          <w:ilvl w:val="0"/>
          <w:numId w:val="19"/>
        </w:numPr>
        <w:rPr>
          <w:lang w:val="en-AU"/>
        </w:rPr>
      </w:pPr>
      <w:r w:rsidRPr="00B323E7">
        <w:rPr>
          <w:lang w:val="en-AU"/>
        </w:rPr>
        <w:t>Plan purposefully</w:t>
      </w:r>
    </w:p>
    <w:p w:rsidR="006D6D16" w:rsidRPr="00B323E7" w:rsidRDefault="006D6D16" w:rsidP="001E4485">
      <w:pPr>
        <w:numPr>
          <w:ilvl w:val="0"/>
          <w:numId w:val="19"/>
        </w:numPr>
        <w:rPr>
          <w:lang w:val="en-AU"/>
        </w:rPr>
      </w:pPr>
      <w:r w:rsidRPr="00B323E7">
        <w:rPr>
          <w:lang w:val="en-AU"/>
        </w:rPr>
        <w:t>Execute effectively</w:t>
      </w:r>
    </w:p>
    <w:p w:rsidR="006D6D16" w:rsidRPr="00B323E7" w:rsidRDefault="006D6D16" w:rsidP="001E4485">
      <w:pPr>
        <w:numPr>
          <w:ilvl w:val="0"/>
          <w:numId w:val="19"/>
        </w:numPr>
        <w:rPr>
          <w:lang w:val="en-AU"/>
        </w:rPr>
      </w:pPr>
      <w:r w:rsidRPr="00B323E7">
        <w:rPr>
          <w:lang w:val="en-AU"/>
        </w:rPr>
        <w:t>Continuously increase effectiveness</w:t>
      </w:r>
    </w:p>
    <w:p w:rsidR="006D6D16" w:rsidRPr="00B323E7" w:rsidRDefault="006D6D16" w:rsidP="001E4485">
      <w:pPr>
        <w:numPr>
          <w:ilvl w:val="0"/>
          <w:numId w:val="19"/>
        </w:numPr>
        <w:rPr>
          <w:lang w:val="en-AU"/>
        </w:rPr>
      </w:pPr>
      <w:r w:rsidRPr="00B323E7">
        <w:rPr>
          <w:lang w:val="en-AU"/>
        </w:rPr>
        <w:t>Work relentlessly</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Teach </w:t>
      </w:r>
      <w:proofErr w:type="gramStart"/>
      <w:r w:rsidRPr="00B323E7">
        <w:rPr>
          <w:lang w:val="en-AU"/>
        </w:rPr>
        <w:t>For</w:t>
      </w:r>
      <w:proofErr w:type="gramEnd"/>
      <w:r w:rsidRPr="00B323E7">
        <w:rPr>
          <w:lang w:val="en-AU"/>
        </w:rPr>
        <w:t xml:space="preserve"> Australia Program Framework finalised in November 2009 reworded these areas. Associates:</w:t>
      </w:r>
    </w:p>
    <w:p w:rsidR="006D6D16" w:rsidRPr="00B323E7" w:rsidRDefault="006D6D16" w:rsidP="006D6D16">
      <w:pPr>
        <w:rPr>
          <w:lang w:val="en-AU"/>
        </w:rPr>
      </w:pPr>
    </w:p>
    <w:p w:rsidR="006D6D16" w:rsidRPr="00B323E7" w:rsidRDefault="006D6D16" w:rsidP="001E4485">
      <w:pPr>
        <w:numPr>
          <w:ilvl w:val="0"/>
          <w:numId w:val="20"/>
        </w:numPr>
        <w:rPr>
          <w:lang w:val="en-AU"/>
        </w:rPr>
      </w:pPr>
      <w:r w:rsidRPr="00B323E7">
        <w:rPr>
          <w:lang w:val="en-AU"/>
        </w:rPr>
        <w:t>Set high aspirations</w:t>
      </w:r>
    </w:p>
    <w:p w:rsidR="006D6D16" w:rsidRPr="00B323E7" w:rsidRDefault="006D6D16" w:rsidP="001E4485">
      <w:pPr>
        <w:numPr>
          <w:ilvl w:val="0"/>
          <w:numId w:val="20"/>
        </w:numPr>
        <w:rPr>
          <w:lang w:val="en-AU"/>
        </w:rPr>
      </w:pPr>
      <w:r w:rsidRPr="00B323E7">
        <w:rPr>
          <w:lang w:val="en-AU"/>
        </w:rPr>
        <w:t>Engage others</w:t>
      </w:r>
    </w:p>
    <w:p w:rsidR="006D6D16" w:rsidRPr="00B323E7" w:rsidRDefault="006D6D16" w:rsidP="001E4485">
      <w:pPr>
        <w:numPr>
          <w:ilvl w:val="0"/>
          <w:numId w:val="20"/>
        </w:numPr>
        <w:rPr>
          <w:lang w:val="en-AU"/>
        </w:rPr>
      </w:pPr>
      <w:r w:rsidRPr="00B323E7">
        <w:rPr>
          <w:lang w:val="en-AU"/>
        </w:rPr>
        <w:t>Prepare purposefully</w:t>
      </w:r>
    </w:p>
    <w:p w:rsidR="006D6D16" w:rsidRPr="00B323E7" w:rsidRDefault="006D6D16" w:rsidP="001E4485">
      <w:pPr>
        <w:numPr>
          <w:ilvl w:val="0"/>
          <w:numId w:val="20"/>
        </w:numPr>
        <w:rPr>
          <w:lang w:val="en-AU"/>
        </w:rPr>
      </w:pPr>
      <w:r w:rsidRPr="00B323E7">
        <w:rPr>
          <w:lang w:val="en-AU"/>
        </w:rPr>
        <w:t>Implement effectively</w:t>
      </w:r>
    </w:p>
    <w:p w:rsidR="006D6D16" w:rsidRPr="00B323E7" w:rsidRDefault="006D6D16" w:rsidP="001E4485">
      <w:pPr>
        <w:numPr>
          <w:ilvl w:val="0"/>
          <w:numId w:val="20"/>
        </w:numPr>
        <w:rPr>
          <w:lang w:val="en-AU"/>
        </w:rPr>
      </w:pPr>
      <w:r w:rsidRPr="00B323E7">
        <w:rPr>
          <w:lang w:val="en-AU"/>
        </w:rPr>
        <w:t>Reflect and improve</w:t>
      </w:r>
    </w:p>
    <w:p w:rsidR="006D6D16" w:rsidRPr="00B323E7" w:rsidRDefault="006D6D16" w:rsidP="001E4485">
      <w:pPr>
        <w:numPr>
          <w:ilvl w:val="0"/>
          <w:numId w:val="20"/>
        </w:numPr>
        <w:rPr>
          <w:lang w:val="en-AU"/>
        </w:rPr>
      </w:pPr>
      <w:r w:rsidRPr="00B323E7">
        <w:rPr>
          <w:lang w:val="en-AU"/>
        </w:rPr>
        <w:t>Are resourceful and resilient</w:t>
      </w:r>
    </w:p>
    <w:p w:rsidR="006D6D16" w:rsidRPr="00B323E7" w:rsidRDefault="006D6D16" w:rsidP="006D6D16">
      <w:pPr>
        <w:rPr>
          <w:lang w:val="en-AU"/>
        </w:rPr>
      </w:pPr>
      <w:r w:rsidRPr="00B323E7">
        <w:rPr>
          <w:lang w:val="en-AU"/>
        </w:rPr>
        <w:lastRenderedPageBreak/>
        <w:t>Within these areas, appropriate Associate attributes and skills have been developed, providing a rubric by which Associates may be assessed, and Associates, Mentors, schools and other stakeholders may be made aware of the expectations applied to Associates. This rubric is used extensively by the Training and Leadership Advisers</w:t>
      </w:r>
      <w:r w:rsidR="00E004CB">
        <w:rPr>
          <w:lang w:val="en-AU"/>
        </w:rPr>
        <w:t xml:space="preserve"> with the aim of improving teaching practice</w:t>
      </w:r>
      <w:r w:rsidRPr="00B323E7">
        <w:rPr>
          <w:lang w:val="en-AU"/>
        </w:rPr>
        <w:t>.</w:t>
      </w:r>
    </w:p>
    <w:p w:rsidR="006D6D16" w:rsidRPr="00B323E7" w:rsidRDefault="006D6D16" w:rsidP="006D6D16">
      <w:pPr>
        <w:rPr>
          <w:lang w:val="en-AU"/>
        </w:rPr>
      </w:pPr>
    </w:p>
    <w:p w:rsidR="006D6D16" w:rsidRPr="00B323E7" w:rsidRDefault="006D6D16" w:rsidP="006D6D16">
      <w:pPr>
        <w:rPr>
          <w:lang w:val="en-AU"/>
        </w:rPr>
      </w:pPr>
      <w:r w:rsidRPr="00B323E7">
        <w:rPr>
          <w:lang w:val="en-AU"/>
        </w:rPr>
        <w:t>The TFA Program Framework also underpins a leadership development program created by TFA. It is an individualised program that supports Associates’ leadership development in both education and outside of education. The aim is to develop inspirational leaders who can effect change for educational equality from all sectors of society. Leadership subjects have been incorporated into both the Postgraduate Diploma (for Associates) and Professional Certificate (for Mentors) programs.</w:t>
      </w:r>
    </w:p>
    <w:p w:rsidR="006D6D16" w:rsidRPr="00B323E7" w:rsidRDefault="006D6D16" w:rsidP="006D6D16">
      <w:pPr>
        <w:rPr>
          <w:lang w:val="en-AU"/>
        </w:rPr>
      </w:pPr>
    </w:p>
    <w:p w:rsidR="006D6D16" w:rsidRPr="00B323E7" w:rsidRDefault="006D6D16" w:rsidP="00B5055D">
      <w:pPr>
        <w:pStyle w:val="Heading3"/>
        <w:numPr>
          <w:ilvl w:val="0"/>
          <w:numId w:val="0"/>
        </w:numPr>
        <w:rPr>
          <w:lang w:val="en-AU"/>
        </w:rPr>
      </w:pPr>
      <w:r w:rsidRPr="00B323E7">
        <w:rPr>
          <w:lang w:val="en-AU"/>
        </w:rPr>
        <w:t>Support</w:t>
      </w:r>
    </w:p>
    <w:p w:rsidR="006D6D16" w:rsidRPr="00B323E7" w:rsidRDefault="006D6D16" w:rsidP="006D6D16">
      <w:pPr>
        <w:rPr>
          <w:lang w:val="en-AU"/>
        </w:rPr>
      </w:pPr>
      <w:r w:rsidRPr="00B323E7">
        <w:rPr>
          <w:lang w:val="en-AU"/>
        </w:rPr>
        <w:t xml:space="preserve">Associates have an in-school Mentor who is given time release of 0.1 FTE in the first year and 0.05 in the second year. The Mentor receives five days of training from </w:t>
      </w:r>
      <w:proofErr w:type="spellStart"/>
      <w:r w:rsidRPr="00B323E7">
        <w:rPr>
          <w:lang w:val="en-AU"/>
        </w:rPr>
        <w:t>MGSE</w:t>
      </w:r>
      <w:proofErr w:type="spellEnd"/>
      <w:r w:rsidRPr="00B323E7">
        <w:rPr>
          <w:lang w:val="en-AU"/>
        </w:rPr>
        <w:t xml:space="preserve"> and the role involves mentoring both professionally and personally.</w:t>
      </w:r>
      <w:r w:rsidR="006B1D2F">
        <w:rPr>
          <w:lang w:val="en-AU"/>
        </w:rPr>
        <w:t xml:space="preserve"> The Mentor is the primary and ongoing source of support for Associates in terms of school policy and community, and resources. Most Mentors also observe and provide feedback on teaching, and on behaviour management, and share knowledge about students as need arises.</w:t>
      </w:r>
    </w:p>
    <w:p w:rsidR="006D6D16" w:rsidRPr="00B323E7" w:rsidRDefault="006D6D16" w:rsidP="006D6D16">
      <w:pPr>
        <w:rPr>
          <w:lang w:val="en-AU"/>
        </w:rPr>
      </w:pPr>
    </w:p>
    <w:p w:rsidR="00431E55" w:rsidRDefault="006D6D16" w:rsidP="006D6D16">
      <w:pPr>
        <w:rPr>
          <w:lang w:val="en-AU"/>
        </w:rPr>
      </w:pPr>
      <w:r w:rsidRPr="00B323E7">
        <w:rPr>
          <w:lang w:val="en-AU"/>
        </w:rPr>
        <w:t>Cohort 1 Associates in their first year also had the support of an Educational Adviser, a role join</w:t>
      </w:r>
      <w:r w:rsidR="009F615E">
        <w:rPr>
          <w:lang w:val="en-AU"/>
        </w:rPr>
        <w:t xml:space="preserve">tly managed by TFA and </w:t>
      </w:r>
      <w:proofErr w:type="spellStart"/>
      <w:r w:rsidR="009F615E">
        <w:rPr>
          <w:lang w:val="en-AU"/>
        </w:rPr>
        <w:t>MGSE</w:t>
      </w:r>
      <w:proofErr w:type="spellEnd"/>
      <w:r w:rsidR="009F615E">
        <w:rPr>
          <w:lang w:val="en-AU"/>
        </w:rPr>
        <w:t>. From</w:t>
      </w:r>
      <w:r w:rsidRPr="00B323E7">
        <w:rPr>
          <w:lang w:val="en-AU"/>
        </w:rPr>
        <w:t xml:space="preserve"> Cohort 2 (and Cohort 1 second year)</w:t>
      </w:r>
      <w:r w:rsidR="009F615E">
        <w:rPr>
          <w:lang w:val="en-AU"/>
        </w:rPr>
        <w:t xml:space="preserve"> on</w:t>
      </w:r>
      <w:r w:rsidRPr="00B323E7">
        <w:rPr>
          <w:lang w:val="en-AU"/>
        </w:rPr>
        <w:t xml:space="preserve">, this role was split into the </w:t>
      </w:r>
      <w:proofErr w:type="spellStart"/>
      <w:r w:rsidRPr="00B323E7">
        <w:rPr>
          <w:lang w:val="en-AU"/>
        </w:rPr>
        <w:t>MGSE</w:t>
      </w:r>
      <w:proofErr w:type="spellEnd"/>
      <w:r w:rsidRPr="00B323E7">
        <w:rPr>
          <w:lang w:val="en-AU"/>
        </w:rPr>
        <w:t xml:space="preserve"> Clinical Specialist role and the TFA Training and Leadership Adviser role.</w:t>
      </w:r>
      <w:r w:rsidR="006B1D2F">
        <w:rPr>
          <w:lang w:val="en-AU"/>
        </w:rPr>
        <w:t xml:space="preserve"> Both roles visit Associates approximately once a fortnight and observe classes, provide feedback and assist with any issues the Associate might raise.</w:t>
      </w:r>
    </w:p>
    <w:p w:rsidR="00966AD7" w:rsidRPr="00B323E7" w:rsidRDefault="00966AD7" w:rsidP="006D6D16">
      <w:pPr>
        <w:rPr>
          <w:lang w:val="en-AU"/>
        </w:rPr>
      </w:pPr>
    </w:p>
    <w:p w:rsidR="006D6D16" w:rsidRPr="00B323E7" w:rsidRDefault="006D6D16" w:rsidP="006D6D16">
      <w:pPr>
        <w:pStyle w:val="Heading2"/>
        <w:rPr>
          <w:lang w:val="en-AU"/>
        </w:rPr>
      </w:pPr>
      <w:bookmarkStart w:id="35" w:name="_Toc314217804"/>
      <w:bookmarkStart w:id="36" w:name="_Toc379544112"/>
      <w:r w:rsidRPr="00B323E7">
        <w:rPr>
          <w:lang w:val="en-AU"/>
        </w:rPr>
        <w:t>Evaluation methodology</w:t>
      </w:r>
      <w:bookmarkEnd w:id="35"/>
      <w:bookmarkEnd w:id="36"/>
    </w:p>
    <w:p w:rsidR="006B1D2F" w:rsidRDefault="006B1D2F" w:rsidP="006D6D16">
      <w:pPr>
        <w:rPr>
          <w:lang w:val="en-AU"/>
        </w:rPr>
      </w:pPr>
    </w:p>
    <w:p w:rsidR="006D6D16" w:rsidRPr="00B323E7" w:rsidRDefault="008317EF" w:rsidP="006D6D16">
      <w:pPr>
        <w:rPr>
          <w:lang w:val="en-AU"/>
        </w:rPr>
      </w:pPr>
      <w:r>
        <w:rPr>
          <w:lang w:val="en-AU"/>
        </w:rPr>
        <w:t>ACER employed</w:t>
      </w:r>
      <w:r w:rsidR="006D6D16" w:rsidRPr="00B323E7">
        <w:rPr>
          <w:lang w:val="en-AU"/>
        </w:rPr>
        <w:t xml:space="preserve"> a mixe</w:t>
      </w:r>
      <w:r>
        <w:rPr>
          <w:lang w:val="en-AU"/>
        </w:rPr>
        <w:t>d method approach constituting</w:t>
      </w:r>
      <w:r w:rsidR="006D6D16" w:rsidRPr="00B323E7">
        <w:rPr>
          <w:lang w:val="en-AU"/>
        </w:rPr>
        <w:t xml:space="preserve"> both qualitative and quantitative methods to explo</w:t>
      </w:r>
      <w:r w:rsidR="002A51FF">
        <w:rPr>
          <w:lang w:val="en-AU"/>
        </w:rPr>
        <w:t xml:space="preserve">re the key critical questions. </w:t>
      </w:r>
      <w:r w:rsidR="006D6D16" w:rsidRPr="00B323E7">
        <w:rPr>
          <w:lang w:val="en-AU"/>
        </w:rPr>
        <w:t xml:space="preserve">During 2010-2012, ACER </w:t>
      </w:r>
      <w:r>
        <w:rPr>
          <w:lang w:val="en-AU"/>
        </w:rPr>
        <w:t>collected</w:t>
      </w:r>
      <w:r w:rsidR="006D6D16" w:rsidRPr="00B323E7">
        <w:rPr>
          <w:lang w:val="en-AU"/>
        </w:rPr>
        <w:t xml:space="preserve"> data from a variety of sources. These are outlined below. Quantitative methods </w:t>
      </w:r>
      <w:r>
        <w:rPr>
          <w:lang w:val="en-AU"/>
        </w:rPr>
        <w:t>were</w:t>
      </w:r>
      <w:r w:rsidR="006D6D16" w:rsidRPr="00B323E7">
        <w:rPr>
          <w:lang w:val="en-AU"/>
        </w:rPr>
        <w:t xml:space="preserve"> used to gather information to benchmark and track particular aspects of interest (some of which </w:t>
      </w:r>
      <w:r>
        <w:rPr>
          <w:lang w:val="en-AU"/>
        </w:rPr>
        <w:t>were</w:t>
      </w:r>
      <w:r w:rsidR="006D6D16" w:rsidRPr="00B323E7">
        <w:rPr>
          <w:lang w:val="en-AU"/>
        </w:rPr>
        <w:t xml:space="preserve"> identified by qualitative methods); for example the development of skills and attitudes. </w:t>
      </w:r>
    </w:p>
    <w:p w:rsidR="00D15D4B" w:rsidRDefault="00D15D4B" w:rsidP="006D6D16">
      <w:pPr>
        <w:rPr>
          <w:lang w:val="en-AU"/>
        </w:rPr>
      </w:pPr>
    </w:p>
    <w:p w:rsidR="00834074" w:rsidRPr="00B323E7" w:rsidRDefault="00834074" w:rsidP="00834074">
      <w:pPr>
        <w:rPr>
          <w:lang w:val="en-AU"/>
        </w:rPr>
      </w:pPr>
      <w:r w:rsidRPr="00B323E7">
        <w:rPr>
          <w:lang w:val="en-AU"/>
        </w:rPr>
        <w:t>Qualitative data give richness and depth to the evaluation findings, capturing aspects not accessible to quantitative investigations. They also provide a means to test and confirm potential relationships revealed by the quantitative analyses.</w:t>
      </w:r>
    </w:p>
    <w:p w:rsidR="00834074" w:rsidRDefault="00834074">
      <w:pPr>
        <w:jc w:val="left"/>
        <w:rPr>
          <w:lang w:val="en-AU"/>
        </w:rPr>
      </w:pPr>
      <w:r>
        <w:rPr>
          <w:lang w:val="en-AU"/>
        </w:rPr>
        <w:br w:type="page"/>
      </w:r>
    </w:p>
    <w:p w:rsidR="00834074" w:rsidRDefault="00834074" w:rsidP="006D6D16">
      <w:pPr>
        <w:rPr>
          <w:lang w:val="en-AU"/>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107"/>
      </w:tblGrid>
      <w:tr w:rsidR="006D6D16" w:rsidRPr="00B323E7" w:rsidTr="00046BD7">
        <w:trPr>
          <w:trHeight w:val="283"/>
          <w:tblHeader/>
        </w:trPr>
        <w:tc>
          <w:tcPr>
            <w:tcW w:w="1790" w:type="dxa"/>
            <w:tcBorders>
              <w:bottom w:val="nil"/>
              <w:right w:val="nil"/>
            </w:tcBorders>
          </w:tcPr>
          <w:p w:rsidR="006D6D16" w:rsidRPr="00B323E7" w:rsidRDefault="006D6D16" w:rsidP="00D76BCC">
            <w:pPr>
              <w:spacing w:before="60"/>
              <w:rPr>
                <w:b/>
                <w:szCs w:val="22"/>
                <w:lang w:val="en-AU"/>
              </w:rPr>
            </w:pPr>
            <w:r w:rsidRPr="00B323E7">
              <w:rPr>
                <w:b/>
                <w:szCs w:val="22"/>
                <w:lang w:val="en-AU"/>
              </w:rPr>
              <w:t>2010/2011/2012</w:t>
            </w:r>
          </w:p>
        </w:tc>
        <w:tc>
          <w:tcPr>
            <w:tcW w:w="7107" w:type="dxa"/>
            <w:tcBorders>
              <w:left w:val="nil"/>
              <w:bottom w:val="nil"/>
            </w:tcBorders>
          </w:tcPr>
          <w:p w:rsidR="006D6D16" w:rsidRPr="00B323E7" w:rsidRDefault="006D6D16" w:rsidP="00D76BCC">
            <w:pPr>
              <w:spacing w:before="60"/>
              <w:rPr>
                <w:b/>
                <w:bCs/>
                <w:szCs w:val="22"/>
                <w:lang w:val="en-AU"/>
              </w:rPr>
            </w:pPr>
            <w:r w:rsidRPr="00B323E7">
              <w:rPr>
                <w:b/>
                <w:bCs/>
                <w:szCs w:val="22"/>
                <w:lang w:val="en-AU"/>
              </w:rPr>
              <w:t>Data collection</w:t>
            </w:r>
          </w:p>
        </w:tc>
      </w:tr>
      <w:tr w:rsidR="006D6D16" w:rsidRPr="00B323E7" w:rsidTr="00046BD7">
        <w:trPr>
          <w:trHeight w:val="557"/>
          <w:tblHeader/>
        </w:trPr>
        <w:tc>
          <w:tcPr>
            <w:tcW w:w="1790" w:type="dxa"/>
            <w:tcBorders>
              <w:bottom w:val="nil"/>
              <w:right w:val="nil"/>
            </w:tcBorders>
          </w:tcPr>
          <w:p w:rsidR="006D6D16" w:rsidRPr="00B323E7" w:rsidRDefault="006D6D16" w:rsidP="00D76BCC">
            <w:pPr>
              <w:spacing w:before="60"/>
              <w:rPr>
                <w:szCs w:val="22"/>
                <w:lang w:val="en-AU"/>
              </w:rPr>
            </w:pPr>
            <w:r w:rsidRPr="00B323E7">
              <w:rPr>
                <w:szCs w:val="22"/>
                <w:lang w:val="en-AU"/>
              </w:rPr>
              <w:t>April-August</w:t>
            </w:r>
          </w:p>
          <w:p w:rsidR="006D6D16" w:rsidRPr="00B323E7" w:rsidRDefault="006D6D16" w:rsidP="00D76BCC">
            <w:pPr>
              <w:rPr>
                <w:szCs w:val="22"/>
                <w:lang w:val="en-AU"/>
              </w:rPr>
            </w:pPr>
          </w:p>
          <w:p w:rsidR="006D6D16" w:rsidRPr="00B323E7" w:rsidRDefault="006D6D16" w:rsidP="00D76BCC">
            <w:pPr>
              <w:rPr>
                <w:szCs w:val="22"/>
                <w:lang w:val="en-AU"/>
              </w:rPr>
            </w:pPr>
          </w:p>
        </w:tc>
        <w:tc>
          <w:tcPr>
            <w:tcW w:w="7107" w:type="dxa"/>
            <w:tcBorders>
              <w:left w:val="nil"/>
              <w:bottom w:val="nil"/>
            </w:tcBorders>
          </w:tcPr>
          <w:p w:rsidR="006D6D16" w:rsidRPr="00B323E7" w:rsidRDefault="006D6D16" w:rsidP="00D76BCC">
            <w:pPr>
              <w:spacing w:before="60"/>
              <w:rPr>
                <w:bCs/>
                <w:szCs w:val="22"/>
                <w:lang w:val="en-AU"/>
              </w:rPr>
            </w:pPr>
            <w:bookmarkStart w:id="37" w:name="_Toc256590726"/>
            <w:r w:rsidRPr="00B323E7">
              <w:rPr>
                <w:b/>
                <w:bCs/>
                <w:szCs w:val="22"/>
                <w:lang w:val="en-AU"/>
              </w:rPr>
              <w:t xml:space="preserve">Qualitative </w:t>
            </w:r>
            <w:bookmarkEnd w:id="37"/>
            <w:r w:rsidRPr="00B323E7">
              <w:rPr>
                <w:b/>
                <w:bCs/>
                <w:szCs w:val="22"/>
                <w:lang w:val="en-AU"/>
              </w:rPr>
              <w:t>phase</w:t>
            </w:r>
            <w:r w:rsidRPr="00B323E7">
              <w:rPr>
                <w:bCs/>
                <w:szCs w:val="22"/>
                <w:lang w:val="en-AU"/>
              </w:rPr>
              <w:t>:</w:t>
            </w:r>
          </w:p>
          <w:p w:rsidR="006D6D16" w:rsidRPr="00B323E7" w:rsidRDefault="006D6D16" w:rsidP="001E4485">
            <w:pPr>
              <w:numPr>
                <w:ilvl w:val="0"/>
                <w:numId w:val="9"/>
              </w:numPr>
              <w:jc w:val="left"/>
              <w:rPr>
                <w:szCs w:val="22"/>
                <w:lang w:val="en-AU"/>
              </w:rPr>
            </w:pPr>
            <w:r w:rsidRPr="00B323E7">
              <w:rPr>
                <w:szCs w:val="22"/>
                <w:lang w:val="en-AU"/>
              </w:rPr>
              <w:t xml:space="preserve">Implementation stakeholder interviews </w:t>
            </w:r>
          </w:p>
          <w:p w:rsidR="006D6D16" w:rsidRPr="00B323E7" w:rsidRDefault="006D6D16" w:rsidP="001E4485">
            <w:pPr>
              <w:numPr>
                <w:ilvl w:val="0"/>
                <w:numId w:val="9"/>
              </w:numPr>
              <w:jc w:val="left"/>
              <w:rPr>
                <w:szCs w:val="22"/>
                <w:lang w:val="en-AU"/>
              </w:rPr>
            </w:pPr>
            <w:r w:rsidRPr="00B323E7">
              <w:rPr>
                <w:szCs w:val="22"/>
                <w:lang w:val="en-AU"/>
              </w:rPr>
              <w:t>Associate interviews</w:t>
            </w:r>
          </w:p>
          <w:p w:rsidR="002C55BF" w:rsidRPr="00B323E7" w:rsidRDefault="006D6D16" w:rsidP="001E4485">
            <w:pPr>
              <w:numPr>
                <w:ilvl w:val="0"/>
                <w:numId w:val="9"/>
              </w:numPr>
              <w:jc w:val="left"/>
              <w:rPr>
                <w:szCs w:val="22"/>
                <w:lang w:val="en-AU"/>
              </w:rPr>
            </w:pPr>
            <w:r w:rsidRPr="00B323E7">
              <w:rPr>
                <w:szCs w:val="22"/>
                <w:lang w:val="en-AU"/>
              </w:rPr>
              <w:t>Focus group</w:t>
            </w:r>
            <w:r w:rsidR="002C55BF" w:rsidRPr="00B323E7">
              <w:rPr>
                <w:szCs w:val="22"/>
                <w:lang w:val="en-AU"/>
              </w:rPr>
              <w:t>s</w:t>
            </w:r>
            <w:r w:rsidRPr="00B323E7">
              <w:rPr>
                <w:szCs w:val="22"/>
                <w:lang w:val="en-AU"/>
              </w:rPr>
              <w:t xml:space="preserve"> with Educational Advisers</w:t>
            </w:r>
            <w:r w:rsidR="002C55BF" w:rsidRPr="00B323E7">
              <w:rPr>
                <w:szCs w:val="22"/>
                <w:lang w:val="en-AU"/>
              </w:rPr>
              <w:t xml:space="preserve"> (2010)</w:t>
            </w:r>
            <w:r w:rsidRPr="00B323E7">
              <w:rPr>
                <w:szCs w:val="22"/>
                <w:lang w:val="en-AU"/>
              </w:rPr>
              <w:t xml:space="preserve">, </w:t>
            </w:r>
            <w:r w:rsidR="002C55BF" w:rsidRPr="00B323E7">
              <w:rPr>
                <w:szCs w:val="22"/>
                <w:lang w:val="en-AU"/>
              </w:rPr>
              <w:t>Clinical Specialists, Training and Leadership Advisers (from 2011)</w:t>
            </w:r>
          </w:p>
          <w:p w:rsidR="006D6D16" w:rsidRPr="00B323E7" w:rsidRDefault="002C55BF" w:rsidP="001E4485">
            <w:pPr>
              <w:numPr>
                <w:ilvl w:val="0"/>
                <w:numId w:val="9"/>
              </w:numPr>
              <w:jc w:val="left"/>
              <w:rPr>
                <w:szCs w:val="22"/>
                <w:lang w:val="en-AU"/>
              </w:rPr>
            </w:pPr>
            <w:r w:rsidRPr="00B323E7">
              <w:rPr>
                <w:szCs w:val="22"/>
                <w:lang w:val="en-AU"/>
              </w:rPr>
              <w:t>T</w:t>
            </w:r>
            <w:r w:rsidR="006D6D16" w:rsidRPr="00B323E7">
              <w:rPr>
                <w:szCs w:val="22"/>
                <w:lang w:val="en-AU"/>
              </w:rPr>
              <w:t xml:space="preserve">elephone interviews with principals of Placement Schools, </w:t>
            </w:r>
            <w:r w:rsidRPr="00B323E7">
              <w:rPr>
                <w:szCs w:val="22"/>
                <w:lang w:val="en-AU"/>
              </w:rPr>
              <w:t>M</w:t>
            </w:r>
            <w:r w:rsidR="006D6D16" w:rsidRPr="00B323E7">
              <w:rPr>
                <w:szCs w:val="22"/>
                <w:lang w:val="en-AU"/>
              </w:rPr>
              <w:t xml:space="preserve">entors,  staff from: </w:t>
            </w:r>
            <w:r w:rsidR="00964CCD">
              <w:rPr>
                <w:szCs w:val="22"/>
                <w:lang w:val="en-AU"/>
              </w:rPr>
              <w:t xml:space="preserve">ACT </w:t>
            </w:r>
            <w:r w:rsidRPr="00B323E7">
              <w:rPr>
                <w:szCs w:val="22"/>
                <w:lang w:val="en-AU"/>
              </w:rPr>
              <w:t>ET</w:t>
            </w:r>
            <w:r w:rsidR="00964CCD">
              <w:rPr>
                <w:szCs w:val="22"/>
                <w:lang w:val="en-AU"/>
              </w:rPr>
              <w:t>D</w:t>
            </w:r>
            <w:r w:rsidRPr="00B323E7">
              <w:rPr>
                <w:szCs w:val="22"/>
                <w:lang w:val="en-AU"/>
              </w:rPr>
              <w:t xml:space="preserve">, </w:t>
            </w:r>
            <w:proofErr w:type="spellStart"/>
            <w:r w:rsidR="00964CCD" w:rsidRPr="00B323E7">
              <w:rPr>
                <w:szCs w:val="22"/>
                <w:lang w:val="en-AU"/>
              </w:rPr>
              <w:t>DEECD</w:t>
            </w:r>
            <w:proofErr w:type="spellEnd"/>
            <w:r w:rsidR="00964CCD" w:rsidRPr="00B323E7">
              <w:rPr>
                <w:szCs w:val="22"/>
                <w:lang w:val="en-AU"/>
              </w:rPr>
              <w:t>, DEEWR</w:t>
            </w:r>
            <w:r w:rsidR="00964CCD">
              <w:rPr>
                <w:szCs w:val="22"/>
                <w:lang w:val="en-AU"/>
              </w:rPr>
              <w:t>,</w:t>
            </w:r>
            <w:r w:rsidR="00964CCD" w:rsidRPr="00B323E7">
              <w:rPr>
                <w:szCs w:val="22"/>
                <w:lang w:val="en-AU"/>
              </w:rPr>
              <w:t xml:space="preserve"> </w:t>
            </w:r>
            <w:proofErr w:type="spellStart"/>
            <w:r w:rsidR="006D6D16" w:rsidRPr="00B323E7">
              <w:rPr>
                <w:szCs w:val="22"/>
                <w:lang w:val="en-AU"/>
              </w:rPr>
              <w:t>MGSE</w:t>
            </w:r>
            <w:proofErr w:type="spellEnd"/>
            <w:r w:rsidR="006D6D16" w:rsidRPr="00B323E7">
              <w:rPr>
                <w:szCs w:val="22"/>
                <w:lang w:val="en-AU"/>
              </w:rPr>
              <w:t xml:space="preserve">, </w:t>
            </w:r>
            <w:r w:rsidR="00964CCD">
              <w:rPr>
                <w:szCs w:val="22"/>
                <w:lang w:val="en-AU"/>
              </w:rPr>
              <w:t xml:space="preserve">NT DET, </w:t>
            </w:r>
            <w:r w:rsidR="00964CCD" w:rsidRPr="00B323E7">
              <w:rPr>
                <w:szCs w:val="22"/>
                <w:lang w:val="en-AU"/>
              </w:rPr>
              <w:t>TFA</w:t>
            </w:r>
            <w:r w:rsidR="00964CCD">
              <w:rPr>
                <w:szCs w:val="22"/>
                <w:lang w:val="en-AU"/>
              </w:rPr>
              <w:t>,</w:t>
            </w:r>
            <w:r w:rsidR="00964CCD" w:rsidRPr="00B323E7">
              <w:rPr>
                <w:szCs w:val="22"/>
                <w:lang w:val="en-AU"/>
              </w:rPr>
              <w:t xml:space="preserve"> </w:t>
            </w:r>
            <w:proofErr w:type="spellStart"/>
            <w:r w:rsidR="006D6D16" w:rsidRPr="00B323E7">
              <w:rPr>
                <w:szCs w:val="22"/>
                <w:lang w:val="en-AU"/>
              </w:rPr>
              <w:t>VIT</w:t>
            </w:r>
            <w:proofErr w:type="spellEnd"/>
          </w:p>
        </w:tc>
      </w:tr>
      <w:tr w:rsidR="006D6D16" w:rsidRPr="00B323E7" w:rsidTr="00046BD7">
        <w:trPr>
          <w:trHeight w:val="441"/>
          <w:tblHeader/>
        </w:trPr>
        <w:tc>
          <w:tcPr>
            <w:tcW w:w="1790" w:type="dxa"/>
            <w:tcBorders>
              <w:top w:val="nil"/>
              <w:bottom w:val="nil"/>
              <w:right w:val="nil"/>
            </w:tcBorders>
          </w:tcPr>
          <w:p w:rsidR="006D6D16" w:rsidRPr="00B323E7" w:rsidRDefault="006D6D16" w:rsidP="00D76BCC">
            <w:pPr>
              <w:rPr>
                <w:szCs w:val="22"/>
                <w:lang w:val="en-AU"/>
              </w:rPr>
            </w:pPr>
            <w:r w:rsidRPr="00B323E7">
              <w:rPr>
                <w:szCs w:val="22"/>
                <w:lang w:val="en-AU"/>
              </w:rPr>
              <w:t>July-August</w:t>
            </w:r>
          </w:p>
        </w:tc>
        <w:tc>
          <w:tcPr>
            <w:tcW w:w="7107" w:type="dxa"/>
            <w:tcBorders>
              <w:top w:val="nil"/>
              <w:left w:val="nil"/>
              <w:bottom w:val="nil"/>
            </w:tcBorders>
          </w:tcPr>
          <w:p w:rsidR="006D6D16" w:rsidRPr="00B323E7" w:rsidRDefault="006D6D16" w:rsidP="001E4485">
            <w:pPr>
              <w:numPr>
                <w:ilvl w:val="0"/>
                <w:numId w:val="9"/>
              </w:numPr>
              <w:jc w:val="left"/>
              <w:rPr>
                <w:bCs/>
                <w:szCs w:val="22"/>
                <w:lang w:val="en-AU"/>
              </w:rPr>
            </w:pPr>
            <w:r w:rsidRPr="00B323E7">
              <w:rPr>
                <w:bCs/>
                <w:szCs w:val="22"/>
                <w:lang w:val="en-AU"/>
              </w:rPr>
              <w:t xml:space="preserve">Case </w:t>
            </w:r>
            <w:r w:rsidRPr="00B323E7">
              <w:rPr>
                <w:szCs w:val="22"/>
                <w:lang w:val="en-AU"/>
              </w:rPr>
              <w:t>Studies</w:t>
            </w:r>
            <w:r w:rsidRPr="00B323E7">
              <w:rPr>
                <w:bCs/>
                <w:szCs w:val="22"/>
                <w:lang w:val="en-AU"/>
              </w:rPr>
              <w:t xml:space="preserve"> of 5 Placement Schools</w:t>
            </w:r>
            <w:r w:rsidR="00964CCD">
              <w:rPr>
                <w:bCs/>
                <w:szCs w:val="22"/>
                <w:lang w:val="en-AU"/>
              </w:rPr>
              <w:t xml:space="preserve"> (per year)</w:t>
            </w:r>
          </w:p>
        </w:tc>
      </w:tr>
      <w:tr w:rsidR="006D6D16" w:rsidRPr="00B323E7" w:rsidTr="00046BD7">
        <w:trPr>
          <w:trHeight w:val="718"/>
          <w:tblHeader/>
        </w:trPr>
        <w:tc>
          <w:tcPr>
            <w:tcW w:w="1790" w:type="dxa"/>
            <w:tcBorders>
              <w:top w:val="nil"/>
              <w:bottom w:val="single" w:sz="4" w:space="0" w:color="auto"/>
              <w:right w:val="nil"/>
            </w:tcBorders>
          </w:tcPr>
          <w:p w:rsidR="006D6D16" w:rsidRPr="00B323E7" w:rsidRDefault="006D6D16" w:rsidP="00D76BCC">
            <w:pPr>
              <w:rPr>
                <w:szCs w:val="22"/>
                <w:lang w:val="en-AU"/>
              </w:rPr>
            </w:pPr>
            <w:r w:rsidRPr="00B323E7">
              <w:rPr>
                <w:szCs w:val="22"/>
                <w:lang w:val="en-AU"/>
              </w:rPr>
              <w:t xml:space="preserve">October </w:t>
            </w:r>
            <w:r w:rsidR="00B85707">
              <w:rPr>
                <w:szCs w:val="22"/>
                <w:lang w:val="en-AU"/>
              </w:rPr>
              <w:t>-November</w:t>
            </w:r>
          </w:p>
          <w:p w:rsidR="006D6D16" w:rsidRPr="00B323E7" w:rsidRDefault="006D6D16" w:rsidP="00D76BCC">
            <w:pPr>
              <w:rPr>
                <w:szCs w:val="22"/>
                <w:lang w:val="en-AU"/>
              </w:rPr>
            </w:pPr>
          </w:p>
        </w:tc>
        <w:tc>
          <w:tcPr>
            <w:tcW w:w="7107" w:type="dxa"/>
            <w:tcBorders>
              <w:top w:val="nil"/>
              <w:left w:val="nil"/>
              <w:bottom w:val="single" w:sz="4" w:space="0" w:color="auto"/>
            </w:tcBorders>
          </w:tcPr>
          <w:p w:rsidR="006D6D16" w:rsidRPr="00B323E7" w:rsidRDefault="006D6D16" w:rsidP="00D76BCC">
            <w:pPr>
              <w:rPr>
                <w:b/>
                <w:bCs/>
                <w:szCs w:val="22"/>
                <w:lang w:val="en-AU"/>
              </w:rPr>
            </w:pPr>
            <w:r w:rsidRPr="00B323E7">
              <w:rPr>
                <w:b/>
                <w:bCs/>
                <w:szCs w:val="22"/>
                <w:lang w:val="en-AU"/>
              </w:rPr>
              <w:t xml:space="preserve">Quantitative Phase: </w:t>
            </w:r>
          </w:p>
          <w:p w:rsidR="006D6D16" w:rsidRDefault="006D6D16" w:rsidP="001E4485">
            <w:pPr>
              <w:numPr>
                <w:ilvl w:val="0"/>
                <w:numId w:val="9"/>
              </w:numPr>
              <w:jc w:val="left"/>
              <w:rPr>
                <w:szCs w:val="22"/>
                <w:lang w:val="en-AU"/>
              </w:rPr>
            </w:pPr>
            <w:bookmarkStart w:id="38" w:name="_Toc256590728"/>
            <w:r w:rsidRPr="00B323E7">
              <w:rPr>
                <w:szCs w:val="22"/>
                <w:lang w:val="en-AU"/>
              </w:rPr>
              <w:t>Online Census of Associate Teachers</w:t>
            </w:r>
            <w:bookmarkEnd w:id="38"/>
          </w:p>
          <w:p w:rsidR="00B85707" w:rsidRPr="00B323E7" w:rsidRDefault="00964CCD" w:rsidP="001E4485">
            <w:pPr>
              <w:numPr>
                <w:ilvl w:val="0"/>
                <w:numId w:val="9"/>
              </w:numPr>
              <w:jc w:val="left"/>
              <w:rPr>
                <w:szCs w:val="22"/>
                <w:lang w:val="en-AU"/>
              </w:rPr>
            </w:pPr>
            <w:r>
              <w:rPr>
                <w:szCs w:val="22"/>
                <w:lang w:val="en-AU"/>
              </w:rPr>
              <w:t>Year 3: Online Survey of Principals</w:t>
            </w:r>
          </w:p>
        </w:tc>
      </w:tr>
      <w:tr w:rsidR="006D6D16" w:rsidRPr="00B323E7" w:rsidTr="00046BD7">
        <w:trPr>
          <w:trHeight w:val="544"/>
          <w:tblHeader/>
        </w:trPr>
        <w:tc>
          <w:tcPr>
            <w:tcW w:w="1790" w:type="dxa"/>
            <w:tcBorders>
              <w:top w:val="single" w:sz="4" w:space="0" w:color="auto"/>
              <w:right w:val="nil"/>
            </w:tcBorders>
          </w:tcPr>
          <w:p w:rsidR="006D6D16" w:rsidRPr="00B323E7" w:rsidRDefault="006D6D16" w:rsidP="00D76BCC">
            <w:pPr>
              <w:rPr>
                <w:i/>
                <w:szCs w:val="22"/>
                <w:lang w:val="en-AU"/>
              </w:rPr>
            </w:pPr>
            <w:r w:rsidRPr="00B323E7">
              <w:rPr>
                <w:i/>
                <w:szCs w:val="22"/>
                <w:lang w:val="en-AU"/>
              </w:rPr>
              <w:t>Ongoing</w:t>
            </w:r>
          </w:p>
        </w:tc>
        <w:tc>
          <w:tcPr>
            <w:tcW w:w="7107" w:type="dxa"/>
            <w:tcBorders>
              <w:top w:val="single" w:sz="4" w:space="0" w:color="auto"/>
              <w:left w:val="nil"/>
            </w:tcBorders>
          </w:tcPr>
          <w:p w:rsidR="006D6D16" w:rsidRPr="00B323E7" w:rsidRDefault="006D6D16" w:rsidP="001E4485">
            <w:pPr>
              <w:numPr>
                <w:ilvl w:val="0"/>
                <w:numId w:val="9"/>
              </w:numPr>
              <w:jc w:val="left"/>
              <w:rPr>
                <w:szCs w:val="22"/>
                <w:lang w:val="en-AU"/>
              </w:rPr>
            </w:pPr>
            <w:r w:rsidRPr="00B323E7">
              <w:rPr>
                <w:szCs w:val="22"/>
                <w:lang w:val="en-AU"/>
              </w:rPr>
              <w:t xml:space="preserve">Literature review on employment-based teacher training and other comparative programs </w:t>
            </w:r>
          </w:p>
          <w:p w:rsidR="006D6D16" w:rsidRPr="00B323E7" w:rsidRDefault="006D6D16" w:rsidP="001E4485">
            <w:pPr>
              <w:numPr>
                <w:ilvl w:val="0"/>
                <w:numId w:val="9"/>
              </w:numPr>
              <w:jc w:val="left"/>
              <w:rPr>
                <w:szCs w:val="22"/>
                <w:lang w:val="en-AU"/>
              </w:rPr>
            </w:pPr>
            <w:r w:rsidRPr="00B323E7">
              <w:rPr>
                <w:szCs w:val="22"/>
                <w:lang w:val="en-AU"/>
              </w:rPr>
              <w:t>Administrative records of Teach For Australia and the University of Melbourne, including data analysis and other relevant sources</w:t>
            </w:r>
          </w:p>
          <w:p w:rsidR="006D6D16" w:rsidRPr="00B323E7" w:rsidRDefault="006D6D16" w:rsidP="001E4485">
            <w:pPr>
              <w:numPr>
                <w:ilvl w:val="0"/>
                <w:numId w:val="9"/>
              </w:numPr>
              <w:jc w:val="left"/>
              <w:rPr>
                <w:szCs w:val="22"/>
                <w:lang w:val="en-AU"/>
              </w:rPr>
            </w:pPr>
            <w:r w:rsidRPr="00B323E7">
              <w:rPr>
                <w:szCs w:val="22"/>
                <w:lang w:val="en-AU"/>
              </w:rPr>
              <w:t>Media coverage mapping</w:t>
            </w:r>
          </w:p>
        </w:tc>
      </w:tr>
    </w:tbl>
    <w:p w:rsidR="00B323E7" w:rsidRPr="00B323E7" w:rsidRDefault="00B323E7" w:rsidP="00B323E7">
      <w:pPr>
        <w:rPr>
          <w:lang w:val="en-AU"/>
        </w:rPr>
      </w:pPr>
    </w:p>
    <w:p w:rsidR="006D6D16" w:rsidRPr="00B323E7" w:rsidRDefault="006D6D16" w:rsidP="006D6D16">
      <w:pPr>
        <w:rPr>
          <w:sz w:val="22"/>
          <w:szCs w:val="22"/>
          <w:lang w:val="en-AU"/>
        </w:rPr>
      </w:pPr>
    </w:p>
    <w:p w:rsidR="006D6D16" w:rsidRPr="00B323E7" w:rsidRDefault="006D6D16" w:rsidP="006D6D16">
      <w:pPr>
        <w:pStyle w:val="Heading3"/>
        <w:rPr>
          <w:noProof/>
          <w:lang w:val="en-AU"/>
        </w:rPr>
      </w:pPr>
      <w:bookmarkStart w:id="39" w:name="_Toc271799683"/>
      <w:bookmarkStart w:id="40" w:name="_Toc271803771"/>
      <w:bookmarkStart w:id="41" w:name="_Toc274918268"/>
      <w:bookmarkStart w:id="42" w:name="_Toc284248769"/>
      <w:bookmarkStart w:id="43" w:name="_Toc379544113"/>
      <w:r w:rsidRPr="00B323E7">
        <w:rPr>
          <w:noProof/>
          <w:lang w:val="en-AU"/>
        </w:rPr>
        <w:t>Methods of data collection</w:t>
      </w:r>
      <w:bookmarkEnd w:id="39"/>
      <w:bookmarkEnd w:id="40"/>
      <w:bookmarkEnd w:id="41"/>
      <w:bookmarkEnd w:id="42"/>
      <w:bookmarkEnd w:id="43"/>
    </w:p>
    <w:p w:rsidR="006D6D16" w:rsidRPr="00B323E7" w:rsidRDefault="006D6D16" w:rsidP="006D6D16">
      <w:pPr>
        <w:rPr>
          <w:lang w:val="en-AU"/>
        </w:rPr>
      </w:pPr>
    </w:p>
    <w:p w:rsidR="006D6D16" w:rsidRPr="00B323E7" w:rsidRDefault="006D6D16" w:rsidP="006D6D16">
      <w:pPr>
        <w:rPr>
          <w:lang w:val="en-AU"/>
        </w:rPr>
      </w:pPr>
      <w:r w:rsidRPr="00B323E7">
        <w:rPr>
          <w:lang w:val="en-AU"/>
        </w:rPr>
        <w:t>The phase of the research reported here was designed to gather data concerning:</w:t>
      </w:r>
    </w:p>
    <w:p w:rsidR="006D6D16" w:rsidRPr="00B323E7" w:rsidRDefault="006D6D16" w:rsidP="001E4485">
      <w:pPr>
        <w:pStyle w:val="ListParagraph"/>
        <w:numPr>
          <w:ilvl w:val="0"/>
          <w:numId w:val="8"/>
        </w:numPr>
        <w:tabs>
          <w:tab w:val="clear" w:pos="1080"/>
        </w:tabs>
        <w:ind w:left="709" w:hanging="425"/>
        <w:contextualSpacing w:val="0"/>
        <w:rPr>
          <w:sz w:val="24"/>
        </w:rPr>
      </w:pPr>
      <w:r w:rsidRPr="00B323E7">
        <w:rPr>
          <w:sz w:val="24"/>
        </w:rPr>
        <w:t>stakeholders’ reasons for joining the Pathway;</w:t>
      </w:r>
    </w:p>
    <w:p w:rsidR="006D6D16" w:rsidRPr="00B323E7" w:rsidRDefault="006D6D16" w:rsidP="001E4485">
      <w:pPr>
        <w:pStyle w:val="ListParagraph"/>
        <w:numPr>
          <w:ilvl w:val="0"/>
          <w:numId w:val="8"/>
        </w:numPr>
        <w:tabs>
          <w:tab w:val="clear" w:pos="1080"/>
        </w:tabs>
        <w:ind w:left="709" w:hanging="425"/>
        <w:contextualSpacing w:val="0"/>
        <w:rPr>
          <w:sz w:val="24"/>
        </w:rPr>
      </w:pPr>
      <w:r w:rsidRPr="00B323E7">
        <w:rPr>
          <w:sz w:val="24"/>
        </w:rPr>
        <w:t>stakeholders’ experiences of becoming involved in the Pathway;</w:t>
      </w:r>
    </w:p>
    <w:p w:rsidR="006D6D16" w:rsidRPr="00B323E7" w:rsidRDefault="006D6D16" w:rsidP="001E4485">
      <w:pPr>
        <w:pStyle w:val="ListParagraph"/>
        <w:numPr>
          <w:ilvl w:val="0"/>
          <w:numId w:val="8"/>
        </w:numPr>
        <w:tabs>
          <w:tab w:val="clear" w:pos="1080"/>
        </w:tabs>
        <w:ind w:left="709" w:hanging="425"/>
        <w:contextualSpacing w:val="0"/>
        <w:rPr>
          <w:sz w:val="24"/>
        </w:rPr>
      </w:pPr>
      <w:r w:rsidRPr="00B323E7">
        <w:rPr>
          <w:sz w:val="24"/>
        </w:rPr>
        <w:t xml:space="preserve">the operation of the Pathway in its first and second </w:t>
      </w:r>
      <w:r w:rsidR="0005019D">
        <w:rPr>
          <w:sz w:val="24"/>
        </w:rPr>
        <w:t xml:space="preserve">and third </w:t>
      </w:r>
      <w:r w:rsidRPr="00B323E7">
        <w:rPr>
          <w:sz w:val="24"/>
        </w:rPr>
        <w:t>years, including stakeholders’ perceptions of its current processes and its future promise; and</w:t>
      </w:r>
    </w:p>
    <w:p w:rsidR="006D6D16" w:rsidRPr="00B323E7" w:rsidRDefault="006D6D16" w:rsidP="001E4485">
      <w:pPr>
        <w:pStyle w:val="ListParagraph"/>
        <w:numPr>
          <w:ilvl w:val="0"/>
          <w:numId w:val="8"/>
        </w:numPr>
        <w:tabs>
          <w:tab w:val="clear" w:pos="1080"/>
        </w:tabs>
        <w:ind w:left="709" w:hanging="425"/>
        <w:contextualSpacing w:val="0"/>
        <w:rPr>
          <w:sz w:val="24"/>
        </w:rPr>
      </w:pPr>
      <w:proofErr w:type="gramStart"/>
      <w:r w:rsidRPr="00B323E7">
        <w:rPr>
          <w:sz w:val="24"/>
        </w:rPr>
        <w:t>stakeholders</w:t>
      </w:r>
      <w:proofErr w:type="gramEnd"/>
      <w:r w:rsidRPr="00B323E7">
        <w:rPr>
          <w:sz w:val="24"/>
        </w:rPr>
        <w:t>’ intentions for future involvement/developments.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This report provides a synthesis of the information gathered from the Structured Interviews and the case study visitations conducted in Phase 1 (2010) and the first year of Phase 2 (2011), </w:t>
      </w:r>
      <w:r w:rsidR="0005019D">
        <w:rPr>
          <w:lang w:val="en-AU"/>
        </w:rPr>
        <w:t xml:space="preserve">and those conducted in Phase 3, </w:t>
      </w:r>
      <w:r w:rsidRPr="00B323E7">
        <w:rPr>
          <w:lang w:val="en-AU"/>
        </w:rPr>
        <w:t>covering the qualitative data-collection</w:t>
      </w:r>
      <w:r w:rsidR="00ED19AF" w:rsidRPr="00B323E7">
        <w:rPr>
          <w:lang w:val="en-AU"/>
        </w:rPr>
        <w:t xml:space="preserve"> in 2011</w:t>
      </w:r>
      <w:r w:rsidR="0005019D">
        <w:rPr>
          <w:lang w:val="en-AU"/>
        </w:rPr>
        <w:t xml:space="preserve"> and 2012</w:t>
      </w:r>
      <w:r w:rsidRPr="00B323E7">
        <w:rPr>
          <w:lang w:val="en-AU"/>
        </w:rPr>
        <w:t>, as well as a comparative analysis of the results from quantitative census surveys of Cohort 1 Associates during Term 4 2010 and Cohort 1 and 2 Associates during Term 4 2011</w:t>
      </w:r>
      <w:r w:rsidR="0005019D">
        <w:rPr>
          <w:lang w:val="en-AU"/>
        </w:rPr>
        <w:t>, and Cohort 1, 2 and 3 Associates during Term 4, 2012</w:t>
      </w:r>
      <w:r w:rsidRPr="00B323E7">
        <w:rPr>
          <w:lang w:val="en-AU"/>
        </w:rPr>
        <w:t xml:space="preserve">. </w:t>
      </w:r>
    </w:p>
    <w:p w:rsidR="006D6D16" w:rsidRPr="00B323E7" w:rsidRDefault="006D6D16" w:rsidP="006D6D16">
      <w:pPr>
        <w:rPr>
          <w:lang w:val="en-AU"/>
        </w:rPr>
      </w:pPr>
    </w:p>
    <w:p w:rsidR="006D6D16" w:rsidRPr="00B323E7" w:rsidRDefault="006D6D16" w:rsidP="006D6D16">
      <w:pPr>
        <w:rPr>
          <w:lang w:val="en-AU"/>
        </w:rPr>
      </w:pPr>
      <w:r w:rsidRPr="00B323E7">
        <w:rPr>
          <w:b/>
          <w:lang w:val="en-AU"/>
        </w:rPr>
        <w:t>Structured interviews</w:t>
      </w:r>
      <w:r w:rsidRPr="00B323E7">
        <w:rPr>
          <w:lang w:val="en-AU"/>
        </w:rPr>
        <w:t xml:space="preserve"> (telephone and focus group) with key TFA Pathway progr</w:t>
      </w:r>
      <w:r w:rsidR="00964CCD">
        <w:rPr>
          <w:lang w:val="en-AU"/>
        </w:rPr>
        <w:t xml:space="preserve">am partners (DEEWR, </w:t>
      </w:r>
      <w:proofErr w:type="spellStart"/>
      <w:r w:rsidR="00964CCD">
        <w:rPr>
          <w:lang w:val="en-AU"/>
        </w:rPr>
        <w:t>DEECD</w:t>
      </w:r>
      <w:proofErr w:type="spellEnd"/>
      <w:r w:rsidR="00964CCD">
        <w:rPr>
          <w:lang w:val="en-AU"/>
        </w:rPr>
        <w:t xml:space="preserve">, ACT </w:t>
      </w:r>
      <w:r w:rsidRPr="00B323E7">
        <w:rPr>
          <w:lang w:val="en-AU"/>
        </w:rPr>
        <w:t>ET</w:t>
      </w:r>
      <w:r w:rsidR="00964CCD">
        <w:rPr>
          <w:lang w:val="en-AU"/>
        </w:rPr>
        <w:t>D</w:t>
      </w:r>
      <w:r w:rsidRPr="00B323E7">
        <w:rPr>
          <w:lang w:val="en-AU"/>
        </w:rPr>
        <w:t xml:space="preserve">, </w:t>
      </w:r>
      <w:proofErr w:type="spellStart"/>
      <w:r w:rsidRPr="00B323E7">
        <w:rPr>
          <w:lang w:val="en-AU"/>
        </w:rPr>
        <w:t>VIT</w:t>
      </w:r>
      <w:proofErr w:type="spellEnd"/>
      <w:r w:rsidRPr="00B323E7">
        <w:rPr>
          <w:lang w:val="en-AU"/>
        </w:rPr>
        <w:t xml:space="preserve">, TFA and </w:t>
      </w:r>
      <w:proofErr w:type="spellStart"/>
      <w:r w:rsidRPr="00B323E7">
        <w:rPr>
          <w:lang w:val="en-AU"/>
        </w:rPr>
        <w:t>MGSE</w:t>
      </w:r>
      <w:proofErr w:type="spellEnd"/>
      <w:r w:rsidRPr="00B323E7">
        <w:rPr>
          <w:lang w:val="en-AU"/>
        </w:rPr>
        <w:t>), other stakeholders (Principals, Mentors, Educational Advisors (2010), Clinical Specialists (2011), Training and Leadership Advisers (2011</w:t>
      </w:r>
      <w:r w:rsidR="00621FE3">
        <w:rPr>
          <w:lang w:val="en-AU"/>
        </w:rPr>
        <w:t xml:space="preserve"> and 2012</w:t>
      </w:r>
      <w:r w:rsidRPr="00B323E7">
        <w:rPr>
          <w:lang w:val="en-AU"/>
        </w:rPr>
        <w:t>) and program participants (Associates) were carried out by the evaluation team.</w:t>
      </w:r>
    </w:p>
    <w:p w:rsidR="006D6D16" w:rsidRPr="00B323E7" w:rsidRDefault="006D6D16" w:rsidP="006D6D16">
      <w:pPr>
        <w:rPr>
          <w:lang w:val="en-AU"/>
        </w:rPr>
      </w:pPr>
    </w:p>
    <w:p w:rsidR="003967F6" w:rsidRDefault="003967F6">
      <w:pPr>
        <w:jc w:val="left"/>
        <w:rPr>
          <w:lang w:val="en-AU"/>
        </w:rPr>
      </w:pPr>
      <w:r>
        <w:rPr>
          <w:lang w:val="en-AU"/>
        </w:rPr>
        <w:br w:type="page"/>
      </w:r>
    </w:p>
    <w:p w:rsidR="006D6D16" w:rsidRPr="00B323E7" w:rsidRDefault="006D6D16" w:rsidP="006D6D16">
      <w:pPr>
        <w:rPr>
          <w:lang w:val="en-AU"/>
        </w:rPr>
      </w:pPr>
      <w:r w:rsidRPr="00B323E7">
        <w:rPr>
          <w:lang w:val="en-AU"/>
        </w:rPr>
        <w:lastRenderedPageBreak/>
        <w:t>The purpose of the interviews was to: a) sensitise the evaluation team to the key issues and their emphases, and b) for participants to elaborate and expand on issues arising from the literature, broad intentions of the program, program outcomes and their own experiences with the program.</w:t>
      </w:r>
      <w:r w:rsidRPr="00B323E7">
        <w:rPr>
          <w:rStyle w:val="FootnoteReference"/>
          <w:lang w:val="en-AU"/>
        </w:rPr>
        <w:footnoteReference w:id="61"/>
      </w:r>
    </w:p>
    <w:p w:rsidR="00A12FC0" w:rsidRDefault="00A12FC0" w:rsidP="006D6D16">
      <w:pPr>
        <w:rPr>
          <w:lang w:val="en-AU"/>
        </w:rPr>
      </w:pPr>
    </w:p>
    <w:p w:rsidR="006D6D16" w:rsidRPr="00B323E7" w:rsidRDefault="006D6D16" w:rsidP="006D6D16">
      <w:pPr>
        <w:rPr>
          <w:lang w:val="en-AU"/>
        </w:rPr>
      </w:pPr>
      <w:r w:rsidRPr="00B323E7">
        <w:rPr>
          <w:lang w:val="en-AU"/>
        </w:rPr>
        <w:t xml:space="preserve">The interview schedules for various groups overlapped in their content. This was done because it provides an opportunity to gather and analyse data on the same issues from multiple perspectives, i.e. triangulation. It also allowed context to be explored and understood in greater depth than with a survey. The text of the questions used in interviews for each stakeholder group </w:t>
      </w:r>
      <w:r w:rsidR="008925AB">
        <w:rPr>
          <w:lang w:val="en-AU"/>
        </w:rPr>
        <w:t xml:space="preserve">in 2012 </w:t>
      </w:r>
      <w:r w:rsidRPr="00B323E7">
        <w:rPr>
          <w:lang w:val="en-AU"/>
        </w:rPr>
        <w:t xml:space="preserve">is in </w:t>
      </w:r>
      <w:r w:rsidR="00621FE3">
        <w:rPr>
          <w:lang w:val="en-AU"/>
        </w:rPr>
        <w:t xml:space="preserve">the </w:t>
      </w:r>
      <w:r w:rsidRPr="00631AED">
        <w:rPr>
          <w:lang w:val="en-AU"/>
        </w:rPr>
        <w:t>Appendices</w:t>
      </w:r>
      <w:r w:rsidRPr="00B323E7">
        <w:rPr>
          <w:lang w:val="en-AU"/>
        </w:rPr>
        <w:t>.</w:t>
      </w:r>
    </w:p>
    <w:p w:rsidR="006D6D16" w:rsidRPr="00B323E7" w:rsidRDefault="006D6D16" w:rsidP="006D6D16">
      <w:pPr>
        <w:pStyle w:val="ListParagraph"/>
      </w:pPr>
    </w:p>
    <w:p w:rsidR="006D6D16" w:rsidRPr="00B323E7" w:rsidRDefault="006D6D16" w:rsidP="006D6D16">
      <w:pPr>
        <w:rPr>
          <w:lang w:val="en-AU"/>
        </w:rPr>
      </w:pPr>
      <w:r w:rsidRPr="00B323E7">
        <w:rPr>
          <w:lang w:val="en-AU"/>
        </w:rPr>
        <w:t xml:space="preserve">Interview subjects such as Associates, Mentor Teachers, Principals and other staff were selected by convenience sampling, with a preference not to interview participants more than once over the course of the evaluation in order to canvass views and experiences as widely as possible across these groups. Program partner interviews were selected in consultation with the relevant organisation. </w:t>
      </w:r>
    </w:p>
    <w:p w:rsidR="006D6D16" w:rsidRPr="00B323E7" w:rsidRDefault="006D6D16" w:rsidP="006D6D16">
      <w:pPr>
        <w:pStyle w:val="ListParagraph"/>
        <w:ind w:left="709"/>
      </w:pPr>
    </w:p>
    <w:p w:rsidR="006D6D16" w:rsidRPr="00B323E7" w:rsidRDefault="006D6D16" w:rsidP="006D6D16">
      <w:pPr>
        <w:rPr>
          <w:lang w:val="en-AU"/>
        </w:rPr>
      </w:pPr>
      <w:r w:rsidRPr="00B323E7">
        <w:rPr>
          <w:lang w:val="en-AU"/>
        </w:rPr>
        <w:t xml:space="preserve">Interviews were recorded by hand and electronic transcripts made. An ‘exit’ or debriefing interview was conducted on a voluntary, confidential, anonymous basis with two Cohort 1 Associates who left the program at the end of Term Two 2010, </w:t>
      </w:r>
      <w:r w:rsidR="009F615E">
        <w:rPr>
          <w:lang w:val="en-AU"/>
        </w:rPr>
        <w:t xml:space="preserve">and one Cohort 3 Associate who left the program at the end of Term Two 2012, </w:t>
      </w:r>
      <w:r w:rsidRPr="00B323E7">
        <w:rPr>
          <w:lang w:val="en-AU"/>
        </w:rPr>
        <w:t xml:space="preserve">prior to completion of the TFA Pathway. Exit interview information is not contained within this report to protect confidentiality. </w:t>
      </w:r>
    </w:p>
    <w:p w:rsidR="006D6D16" w:rsidRPr="00B323E7" w:rsidRDefault="006D6D16" w:rsidP="006D6D16">
      <w:pPr>
        <w:rPr>
          <w:lang w:val="en-AU"/>
        </w:rPr>
      </w:pPr>
    </w:p>
    <w:p w:rsidR="006D6D16" w:rsidRPr="00B323E7" w:rsidRDefault="006D6D16" w:rsidP="006D6D16">
      <w:pPr>
        <w:rPr>
          <w:lang w:val="en-AU"/>
        </w:rPr>
      </w:pPr>
      <w:r w:rsidRPr="00B323E7">
        <w:rPr>
          <w:b/>
          <w:lang w:val="en-AU"/>
        </w:rPr>
        <w:t>Case study visitations</w:t>
      </w:r>
      <w:r w:rsidRPr="00B323E7">
        <w:rPr>
          <w:lang w:val="en-AU"/>
        </w:rPr>
        <w:t xml:space="preserve"> to five Placement Schools, three metropolitan, two regional, were conducted in 2010. In 2011, six Placement schools were visited, two in Canberra, one Catholic and two government schools in metropolitan Victoria and two regional Victorian schools. </w:t>
      </w:r>
      <w:r w:rsidR="00964CCD">
        <w:rPr>
          <w:lang w:val="en-AU"/>
        </w:rPr>
        <w:t xml:space="preserve">In 2012, six Placement schools were visited, two in Canberra, one in the Northern Territory, a government and a Catholic school in metropolitan Victoria and a government school in regional Victoria. </w:t>
      </w:r>
      <w:r w:rsidRPr="00B323E7">
        <w:rPr>
          <w:lang w:val="en-AU"/>
        </w:rPr>
        <w:t>These involved interviews/focus groups with Associates, Mentors, Principals, other staff, and students. Questions used in interviews were</w:t>
      </w:r>
      <w:r w:rsidR="00964CCD">
        <w:rPr>
          <w:lang w:val="en-AU"/>
        </w:rPr>
        <w:t xml:space="preserve"> the same as those u</w:t>
      </w:r>
      <w:r w:rsidRPr="00B323E7">
        <w:rPr>
          <w:lang w:val="en-AU"/>
        </w:rPr>
        <w:t>sed in telephone interviews.</w:t>
      </w:r>
    </w:p>
    <w:p w:rsidR="006D6D16" w:rsidRPr="00B323E7" w:rsidRDefault="006D6D16" w:rsidP="006D6D16">
      <w:pPr>
        <w:rPr>
          <w:lang w:val="en-AU"/>
        </w:rPr>
      </w:pPr>
    </w:p>
    <w:p w:rsidR="006D6D16" w:rsidRDefault="00E653D0" w:rsidP="006D6D16">
      <w:pPr>
        <w:rPr>
          <w:lang w:val="en-AU"/>
        </w:rPr>
      </w:pPr>
      <w:r w:rsidRPr="00B323E7">
        <w:rPr>
          <w:lang w:val="en-AU"/>
        </w:rPr>
        <w:fldChar w:fldCharType="begin"/>
      </w:r>
      <w:r w:rsidR="006D6D16" w:rsidRPr="00B323E7">
        <w:rPr>
          <w:lang w:val="en-AU"/>
        </w:rPr>
        <w:instrText xml:space="preserve"> REF _Ref315082094 \h </w:instrText>
      </w:r>
      <w:r w:rsidRPr="00B323E7">
        <w:rPr>
          <w:lang w:val="en-AU"/>
        </w:rPr>
      </w:r>
      <w:r w:rsidRPr="00B323E7">
        <w:rPr>
          <w:lang w:val="en-AU"/>
        </w:rPr>
        <w:fldChar w:fldCharType="separate"/>
      </w:r>
      <w:r w:rsidR="001D412B" w:rsidRPr="00B323E7">
        <w:rPr>
          <w:lang w:val="en-AU"/>
        </w:rPr>
        <w:t xml:space="preserve">Table </w:t>
      </w:r>
      <w:r w:rsidR="001D412B">
        <w:rPr>
          <w:noProof/>
          <w:lang w:val="en-AU"/>
        </w:rPr>
        <w:t>1</w:t>
      </w:r>
      <w:r w:rsidR="001D412B">
        <w:rPr>
          <w:lang w:val="en-AU"/>
        </w:rPr>
        <w:t>.</w:t>
      </w:r>
      <w:r w:rsidR="001D412B">
        <w:rPr>
          <w:noProof/>
          <w:lang w:val="en-AU"/>
        </w:rPr>
        <w:t>2</w:t>
      </w:r>
      <w:r w:rsidRPr="00B323E7">
        <w:rPr>
          <w:lang w:val="en-AU"/>
        </w:rPr>
        <w:fldChar w:fldCharType="end"/>
      </w:r>
      <w:r w:rsidR="006D6D16" w:rsidRPr="00B323E7">
        <w:rPr>
          <w:lang w:val="en-AU"/>
        </w:rPr>
        <w:t xml:space="preserve"> shows the tally of stakeholders interviewed and </w:t>
      </w:r>
      <w:r w:rsidRPr="00B323E7">
        <w:rPr>
          <w:lang w:val="en-AU"/>
        </w:rPr>
        <w:fldChar w:fldCharType="begin"/>
      </w:r>
      <w:r w:rsidR="006D6D16" w:rsidRPr="00B323E7">
        <w:rPr>
          <w:lang w:val="en-AU"/>
        </w:rPr>
        <w:instrText xml:space="preserve"> REF _Ref315089722 \h </w:instrText>
      </w:r>
      <w:r w:rsidRPr="00B323E7">
        <w:rPr>
          <w:lang w:val="en-AU"/>
        </w:rPr>
      </w:r>
      <w:r w:rsidRPr="00B323E7">
        <w:rPr>
          <w:lang w:val="en-AU"/>
        </w:rPr>
        <w:fldChar w:fldCharType="separate"/>
      </w:r>
      <w:r w:rsidR="001D412B" w:rsidRPr="00B323E7">
        <w:rPr>
          <w:lang w:val="en-AU"/>
        </w:rPr>
        <w:t xml:space="preserve">Table </w:t>
      </w:r>
      <w:r w:rsidR="001D412B">
        <w:rPr>
          <w:noProof/>
          <w:lang w:val="en-AU"/>
        </w:rPr>
        <w:t>1</w:t>
      </w:r>
      <w:r w:rsidR="001D412B">
        <w:rPr>
          <w:lang w:val="en-AU"/>
        </w:rPr>
        <w:t>.</w:t>
      </w:r>
      <w:r w:rsidR="001D412B">
        <w:rPr>
          <w:noProof/>
          <w:lang w:val="en-AU"/>
        </w:rPr>
        <w:t>3</w:t>
      </w:r>
      <w:r w:rsidRPr="00B323E7">
        <w:rPr>
          <w:lang w:val="en-AU"/>
        </w:rPr>
        <w:fldChar w:fldCharType="end"/>
      </w:r>
      <w:r w:rsidR="006D6D16" w:rsidRPr="00B323E7">
        <w:rPr>
          <w:lang w:val="en-AU"/>
        </w:rPr>
        <w:t xml:space="preserve"> shows the number of </w:t>
      </w:r>
      <w:r w:rsidR="00E43977">
        <w:rPr>
          <w:lang w:val="en-AU"/>
        </w:rPr>
        <w:t xml:space="preserve">participants in </w:t>
      </w:r>
      <w:r w:rsidR="006D6D16" w:rsidRPr="00B323E7">
        <w:rPr>
          <w:lang w:val="en-AU"/>
        </w:rPr>
        <w:t xml:space="preserve">focus groups. </w:t>
      </w:r>
      <w:r w:rsidR="00F82B3E">
        <w:rPr>
          <w:lang w:val="en-AU"/>
        </w:rPr>
        <w:t>S</w:t>
      </w:r>
      <w:r w:rsidR="006D6D16" w:rsidRPr="00B323E7">
        <w:rPr>
          <w:lang w:val="en-AU"/>
        </w:rPr>
        <w:t xml:space="preserve">tudent focus groups </w:t>
      </w:r>
      <w:r w:rsidR="00F82B3E">
        <w:rPr>
          <w:lang w:val="en-AU"/>
        </w:rPr>
        <w:t>included</w:t>
      </w:r>
      <w:r w:rsidR="006D6D16" w:rsidRPr="00B323E7">
        <w:rPr>
          <w:lang w:val="en-AU"/>
        </w:rPr>
        <w:t xml:space="preserve"> students ranging from Year 7 to Year 12.</w:t>
      </w:r>
    </w:p>
    <w:p w:rsidR="00D575F7" w:rsidRDefault="00D575F7" w:rsidP="006D6D16">
      <w:pPr>
        <w:rPr>
          <w:lang w:val="en-AU"/>
        </w:rPr>
      </w:pPr>
    </w:p>
    <w:p w:rsidR="00631AED" w:rsidRPr="00B323E7" w:rsidRDefault="00631AED" w:rsidP="00631AED">
      <w:pPr>
        <w:rPr>
          <w:lang w:val="en-AU"/>
        </w:rPr>
      </w:pPr>
      <w:r w:rsidRPr="00B323E7">
        <w:rPr>
          <w:lang w:val="en-AU"/>
        </w:rPr>
        <w:t>No parent focus groups were available in 2011</w:t>
      </w:r>
      <w:r>
        <w:rPr>
          <w:lang w:val="en-AU"/>
        </w:rPr>
        <w:t xml:space="preserve"> or 2012</w:t>
      </w:r>
      <w:r w:rsidRPr="00B323E7">
        <w:rPr>
          <w:lang w:val="en-AU"/>
        </w:rPr>
        <w:t>. In 2010, some principals expressed concern about informing parent groups primarily because media commentary on the Teach for Australia pathway had described schools to which Associates would be assigned as ‘disadvantaged’. Principals were reluctant to have their school associated with such a term in the minds of the school community. That concern was not expressed in 2011</w:t>
      </w:r>
      <w:r>
        <w:rPr>
          <w:lang w:val="en-AU"/>
        </w:rPr>
        <w:t xml:space="preserve"> or 2012</w:t>
      </w:r>
      <w:r w:rsidRPr="00B323E7">
        <w:rPr>
          <w:lang w:val="en-AU"/>
        </w:rPr>
        <w:t xml:space="preserve">. Principals who commented felt that it did not seem appropriate to place the TFA Associate in the spotlight in terms of parents (or students for that matter) by highlighting the pathway by which they had entered the school as the school community were not told about the background of any other new teacher to the school. That is, parents were usually told the </w:t>
      </w:r>
      <w:r w:rsidRPr="00B323E7">
        <w:rPr>
          <w:lang w:val="en-AU"/>
        </w:rPr>
        <w:lastRenderedPageBreak/>
        <w:t>name of a new teacher and the area they would be teaching, but not which school they had last worked at, or the university where they had gained their qualification. Principals felt it appropriate to treat Associates in the same way. Students, too, were aware only that Associates are teachers.</w:t>
      </w:r>
    </w:p>
    <w:p w:rsidR="00631AED" w:rsidRDefault="00631AED" w:rsidP="006D6D16">
      <w:pPr>
        <w:rPr>
          <w:lang w:val="en-AU"/>
        </w:rPr>
      </w:pPr>
    </w:p>
    <w:p w:rsidR="006D6D16" w:rsidRPr="00B323E7" w:rsidRDefault="006D6D16" w:rsidP="006D6D16">
      <w:pPr>
        <w:pStyle w:val="Caption"/>
        <w:rPr>
          <w:lang w:val="en-AU"/>
        </w:rPr>
      </w:pPr>
      <w:bookmarkStart w:id="44" w:name="_Ref315082094"/>
      <w:bookmarkStart w:id="45" w:name="_Toc379535135"/>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1</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w:t>
      </w:r>
      <w:r w:rsidR="00E653D0">
        <w:rPr>
          <w:lang w:val="en-AU"/>
        </w:rPr>
        <w:fldChar w:fldCharType="end"/>
      </w:r>
      <w:bookmarkEnd w:id="44"/>
      <w:r w:rsidRPr="00B323E7">
        <w:rPr>
          <w:lang w:val="en-AU"/>
        </w:rPr>
        <w:t>: Stakeholders interviewed by ph</w:t>
      </w:r>
      <w:r w:rsidR="004C6505">
        <w:rPr>
          <w:lang w:val="en-AU"/>
        </w:rPr>
        <w:t>one or face</w:t>
      </w:r>
      <w:r w:rsidR="00621FE3">
        <w:rPr>
          <w:lang w:val="en-AU"/>
        </w:rPr>
        <w:t>-</w:t>
      </w:r>
      <w:r w:rsidR="004C6505">
        <w:rPr>
          <w:lang w:val="en-AU"/>
        </w:rPr>
        <w:t>to</w:t>
      </w:r>
      <w:r w:rsidR="00621FE3">
        <w:rPr>
          <w:lang w:val="en-AU"/>
        </w:rPr>
        <w:t>-</w:t>
      </w:r>
      <w:r w:rsidR="004C6505">
        <w:rPr>
          <w:lang w:val="en-AU"/>
        </w:rPr>
        <w:t xml:space="preserve">face in 2010, </w:t>
      </w:r>
      <w:r w:rsidRPr="00B323E7">
        <w:rPr>
          <w:lang w:val="en-AU"/>
        </w:rPr>
        <w:t>2011</w:t>
      </w:r>
      <w:r w:rsidR="004C6505">
        <w:rPr>
          <w:lang w:val="en-AU"/>
        </w:rPr>
        <w:t xml:space="preserve"> and 2012</w:t>
      </w:r>
      <w:bookmarkEnd w:id="45"/>
    </w:p>
    <w:tbl>
      <w:tblPr>
        <w:tblW w:w="0" w:type="auto"/>
        <w:tblInd w:w="108" w:type="dxa"/>
        <w:tblLayout w:type="fixed"/>
        <w:tblLook w:val="04A0" w:firstRow="1" w:lastRow="0" w:firstColumn="1" w:lastColumn="0" w:noHBand="0" w:noVBand="1"/>
      </w:tblPr>
      <w:tblGrid>
        <w:gridCol w:w="4111"/>
        <w:gridCol w:w="1134"/>
        <w:gridCol w:w="1135"/>
        <w:gridCol w:w="1135"/>
      </w:tblGrid>
      <w:tr w:rsidR="004C6505" w:rsidRPr="002766C8" w:rsidTr="00046BD7">
        <w:trPr>
          <w:tblHeader/>
        </w:trPr>
        <w:tc>
          <w:tcPr>
            <w:tcW w:w="4111" w:type="dxa"/>
            <w:tcBorders>
              <w:top w:val="single" w:sz="4" w:space="0" w:color="auto"/>
              <w:bottom w:val="single" w:sz="4" w:space="0" w:color="auto"/>
            </w:tcBorders>
          </w:tcPr>
          <w:p w:rsidR="004C6505" w:rsidRPr="002766C8" w:rsidRDefault="004C6505" w:rsidP="004C6505">
            <w:pPr>
              <w:rPr>
                <w:sz w:val="20"/>
                <w:szCs w:val="20"/>
                <w:lang w:val="en-AU"/>
              </w:rPr>
            </w:pPr>
            <w:r w:rsidRPr="002766C8">
              <w:rPr>
                <w:b/>
                <w:sz w:val="20"/>
                <w:szCs w:val="20"/>
                <w:lang w:val="en-AU"/>
              </w:rPr>
              <w:t>Telephone and face</w:t>
            </w:r>
            <w:r w:rsidR="00621FE3">
              <w:rPr>
                <w:b/>
                <w:sz w:val="20"/>
                <w:szCs w:val="20"/>
                <w:lang w:val="en-AU"/>
              </w:rPr>
              <w:t>-</w:t>
            </w:r>
            <w:r w:rsidRPr="002766C8">
              <w:rPr>
                <w:b/>
                <w:sz w:val="20"/>
                <w:szCs w:val="20"/>
                <w:lang w:val="en-AU"/>
              </w:rPr>
              <w:t>to</w:t>
            </w:r>
            <w:r w:rsidR="00621FE3">
              <w:rPr>
                <w:b/>
                <w:sz w:val="20"/>
                <w:szCs w:val="20"/>
                <w:lang w:val="en-AU"/>
              </w:rPr>
              <w:t>-</w:t>
            </w:r>
            <w:r w:rsidRPr="002766C8">
              <w:rPr>
                <w:b/>
                <w:sz w:val="20"/>
                <w:szCs w:val="20"/>
                <w:lang w:val="en-AU"/>
              </w:rPr>
              <w:t>face interviews</w:t>
            </w:r>
          </w:p>
        </w:tc>
        <w:tc>
          <w:tcPr>
            <w:tcW w:w="1134" w:type="dxa"/>
            <w:tcBorders>
              <w:top w:val="single" w:sz="4" w:space="0" w:color="auto"/>
              <w:left w:val="nil"/>
              <w:bottom w:val="single" w:sz="4" w:space="0" w:color="auto"/>
            </w:tcBorders>
          </w:tcPr>
          <w:p w:rsidR="004C6505" w:rsidRPr="002766C8" w:rsidRDefault="004C6505" w:rsidP="004C6505">
            <w:pPr>
              <w:jc w:val="center"/>
              <w:rPr>
                <w:b/>
                <w:sz w:val="20"/>
                <w:szCs w:val="20"/>
                <w:lang w:val="en-AU"/>
              </w:rPr>
            </w:pPr>
            <w:r w:rsidRPr="002766C8">
              <w:rPr>
                <w:b/>
                <w:sz w:val="20"/>
                <w:szCs w:val="20"/>
                <w:lang w:val="en-AU"/>
              </w:rPr>
              <w:t>2010</w:t>
            </w:r>
          </w:p>
        </w:tc>
        <w:tc>
          <w:tcPr>
            <w:tcW w:w="1135" w:type="dxa"/>
            <w:tcBorders>
              <w:top w:val="single" w:sz="4" w:space="0" w:color="auto"/>
              <w:left w:val="nil"/>
              <w:bottom w:val="single" w:sz="4" w:space="0" w:color="auto"/>
            </w:tcBorders>
          </w:tcPr>
          <w:p w:rsidR="004C6505" w:rsidRPr="002766C8" w:rsidRDefault="004C6505" w:rsidP="004C6505">
            <w:pPr>
              <w:jc w:val="center"/>
              <w:rPr>
                <w:b/>
                <w:sz w:val="20"/>
                <w:szCs w:val="20"/>
                <w:lang w:val="en-AU"/>
              </w:rPr>
            </w:pPr>
            <w:r w:rsidRPr="002766C8">
              <w:rPr>
                <w:b/>
                <w:sz w:val="20"/>
                <w:szCs w:val="20"/>
                <w:lang w:val="en-AU"/>
              </w:rPr>
              <w:t>2011</w:t>
            </w:r>
          </w:p>
        </w:tc>
        <w:tc>
          <w:tcPr>
            <w:tcW w:w="1135" w:type="dxa"/>
            <w:tcBorders>
              <w:top w:val="single" w:sz="4" w:space="0" w:color="auto"/>
              <w:left w:val="nil"/>
              <w:bottom w:val="single" w:sz="4" w:space="0" w:color="auto"/>
            </w:tcBorders>
          </w:tcPr>
          <w:p w:rsidR="004C6505" w:rsidRPr="002766C8" w:rsidRDefault="004C6505" w:rsidP="004C6505">
            <w:pPr>
              <w:jc w:val="center"/>
              <w:rPr>
                <w:b/>
                <w:sz w:val="20"/>
                <w:szCs w:val="20"/>
                <w:lang w:val="en-AU"/>
              </w:rPr>
            </w:pPr>
            <w:r w:rsidRPr="002766C8">
              <w:rPr>
                <w:b/>
                <w:sz w:val="20"/>
                <w:szCs w:val="20"/>
                <w:lang w:val="en-AU"/>
              </w:rPr>
              <w:t>2012</w:t>
            </w:r>
          </w:p>
        </w:tc>
      </w:tr>
      <w:tr w:rsidR="004C6505" w:rsidRPr="002766C8" w:rsidTr="00046BD7">
        <w:trPr>
          <w:tblHeader/>
        </w:trPr>
        <w:tc>
          <w:tcPr>
            <w:tcW w:w="4111" w:type="dxa"/>
            <w:tcBorders>
              <w:top w:val="single" w:sz="4" w:space="0" w:color="auto"/>
            </w:tcBorders>
          </w:tcPr>
          <w:p w:rsidR="004C6505" w:rsidRPr="002766C8" w:rsidRDefault="004C6505" w:rsidP="004C6505">
            <w:pPr>
              <w:rPr>
                <w:sz w:val="20"/>
                <w:szCs w:val="20"/>
                <w:lang w:val="en-AU"/>
              </w:rPr>
            </w:pPr>
            <w:proofErr w:type="spellStart"/>
            <w:r w:rsidRPr="002766C8">
              <w:rPr>
                <w:sz w:val="20"/>
                <w:szCs w:val="20"/>
                <w:lang w:val="en-AU"/>
              </w:rPr>
              <w:t>DEECD</w:t>
            </w:r>
            <w:proofErr w:type="spellEnd"/>
          </w:p>
        </w:tc>
        <w:tc>
          <w:tcPr>
            <w:tcW w:w="1134" w:type="dxa"/>
            <w:tcBorders>
              <w:top w:val="single" w:sz="4" w:space="0" w:color="auto"/>
              <w:left w:val="nil"/>
            </w:tcBorders>
          </w:tcPr>
          <w:p w:rsidR="004C6505" w:rsidRPr="002766C8" w:rsidRDefault="004C6505" w:rsidP="004C6505">
            <w:pPr>
              <w:jc w:val="center"/>
              <w:rPr>
                <w:sz w:val="20"/>
                <w:szCs w:val="20"/>
                <w:lang w:val="en-AU"/>
              </w:rPr>
            </w:pPr>
            <w:r w:rsidRPr="002766C8">
              <w:rPr>
                <w:sz w:val="20"/>
                <w:szCs w:val="20"/>
                <w:lang w:val="en-AU"/>
              </w:rPr>
              <w:t>1</w:t>
            </w:r>
          </w:p>
        </w:tc>
        <w:tc>
          <w:tcPr>
            <w:tcW w:w="1135" w:type="dxa"/>
            <w:tcBorders>
              <w:top w:val="single" w:sz="4" w:space="0" w:color="auto"/>
              <w:left w:val="nil"/>
            </w:tcBorders>
          </w:tcPr>
          <w:p w:rsidR="004C6505" w:rsidRPr="002766C8" w:rsidRDefault="004C6505" w:rsidP="004C6505">
            <w:pPr>
              <w:jc w:val="center"/>
              <w:rPr>
                <w:sz w:val="20"/>
                <w:szCs w:val="20"/>
                <w:lang w:val="en-AU"/>
              </w:rPr>
            </w:pPr>
            <w:r w:rsidRPr="002766C8">
              <w:rPr>
                <w:sz w:val="20"/>
                <w:szCs w:val="20"/>
                <w:lang w:val="en-AU"/>
              </w:rPr>
              <w:t>1</w:t>
            </w:r>
          </w:p>
        </w:tc>
        <w:tc>
          <w:tcPr>
            <w:tcW w:w="1135" w:type="dxa"/>
            <w:tcBorders>
              <w:top w:val="single" w:sz="4" w:space="0" w:color="auto"/>
              <w:left w:val="nil"/>
            </w:tcBorders>
          </w:tcPr>
          <w:p w:rsidR="004C6505" w:rsidRPr="002766C8" w:rsidRDefault="004C6505" w:rsidP="004C6505">
            <w:pPr>
              <w:jc w:val="center"/>
              <w:rPr>
                <w:sz w:val="20"/>
                <w:szCs w:val="20"/>
                <w:lang w:val="en-AU"/>
              </w:rPr>
            </w:pPr>
            <w:r w:rsidRPr="002766C8">
              <w:rPr>
                <w:sz w:val="20"/>
                <w:szCs w:val="20"/>
                <w:lang w:val="en-AU"/>
              </w:rPr>
              <w:t>1</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DEEWR</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1</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w:t>
            </w:r>
          </w:p>
        </w:tc>
      </w:tr>
      <w:tr w:rsidR="004C6505" w:rsidRPr="002766C8" w:rsidTr="00046BD7">
        <w:trPr>
          <w:tblHeader/>
        </w:trPr>
        <w:tc>
          <w:tcPr>
            <w:tcW w:w="4111" w:type="dxa"/>
          </w:tcPr>
          <w:p w:rsidR="004C6505" w:rsidRPr="002766C8" w:rsidRDefault="004C6505" w:rsidP="004C6505">
            <w:pPr>
              <w:rPr>
                <w:sz w:val="20"/>
                <w:szCs w:val="20"/>
                <w:lang w:val="en-AU"/>
              </w:rPr>
            </w:pPr>
            <w:proofErr w:type="spellStart"/>
            <w:r w:rsidRPr="002766C8">
              <w:rPr>
                <w:sz w:val="20"/>
                <w:szCs w:val="20"/>
                <w:lang w:val="en-AU"/>
              </w:rPr>
              <w:t>MGSE</w:t>
            </w:r>
            <w:proofErr w:type="spellEnd"/>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4</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4</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3</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TFA</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3</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4</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5</w:t>
            </w:r>
          </w:p>
        </w:tc>
      </w:tr>
      <w:tr w:rsidR="004C6505" w:rsidRPr="002766C8" w:rsidTr="00046BD7">
        <w:trPr>
          <w:tblHeader/>
        </w:trPr>
        <w:tc>
          <w:tcPr>
            <w:tcW w:w="4111" w:type="dxa"/>
          </w:tcPr>
          <w:p w:rsidR="004C6505" w:rsidRPr="002766C8" w:rsidRDefault="004C6505" w:rsidP="004C6505">
            <w:pPr>
              <w:rPr>
                <w:sz w:val="20"/>
                <w:szCs w:val="20"/>
                <w:lang w:val="en-AU"/>
              </w:rPr>
            </w:pPr>
            <w:proofErr w:type="spellStart"/>
            <w:r w:rsidRPr="002766C8">
              <w:rPr>
                <w:sz w:val="20"/>
                <w:szCs w:val="20"/>
                <w:lang w:val="en-AU"/>
              </w:rPr>
              <w:t>VIT</w:t>
            </w:r>
            <w:proofErr w:type="spellEnd"/>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1</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ACT DET</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Cohort 1 Associates</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30</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14</w:t>
            </w:r>
          </w:p>
        </w:tc>
        <w:tc>
          <w:tcPr>
            <w:tcW w:w="1135" w:type="dxa"/>
            <w:tcBorders>
              <w:left w:val="nil"/>
            </w:tcBorders>
          </w:tcPr>
          <w:p w:rsidR="004C6505" w:rsidRPr="002766C8" w:rsidRDefault="004C6505" w:rsidP="004C6505">
            <w:pPr>
              <w:jc w:val="center"/>
              <w:rPr>
                <w:sz w:val="20"/>
                <w:szCs w:val="20"/>
                <w:lang w:val="en-AU"/>
              </w:rPr>
            </w:pPr>
            <w:r>
              <w:rPr>
                <w:sz w:val="20"/>
                <w:szCs w:val="20"/>
                <w:lang w:val="en-AU"/>
              </w:rPr>
              <w:t>6</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Cohort 2 Associates</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19</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9</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Cohort 3 Associates</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18</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Cohort 1 Mentors</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22</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6</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Cohort 2 Mentors</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14</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6</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Cohort 3 Mentors</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11</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Cohort 1 Principals</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9</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3</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Cohort 2 Principals</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7</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4</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Cohort 3 Principals</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Pr>
                <w:sz w:val="20"/>
                <w:szCs w:val="20"/>
                <w:lang w:val="en-AU"/>
              </w:rPr>
              <w:t>5</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School staff</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13</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15</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5</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Educational Advisers (2010 only)</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4</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r>
      <w:tr w:rsidR="004C6505" w:rsidRPr="002766C8" w:rsidTr="00046BD7">
        <w:trPr>
          <w:tblHeader/>
        </w:trPr>
        <w:tc>
          <w:tcPr>
            <w:tcW w:w="4111" w:type="dxa"/>
          </w:tcPr>
          <w:p w:rsidR="004C6505" w:rsidRPr="002766C8" w:rsidRDefault="004C6505" w:rsidP="004C6505">
            <w:pPr>
              <w:rPr>
                <w:sz w:val="20"/>
                <w:szCs w:val="20"/>
                <w:lang w:val="en-AU"/>
              </w:rPr>
            </w:pPr>
            <w:r w:rsidRPr="002766C8">
              <w:rPr>
                <w:sz w:val="20"/>
                <w:szCs w:val="20"/>
                <w:lang w:val="en-AU"/>
              </w:rPr>
              <w:t>Training and Leadership Advisers (from 2011)</w:t>
            </w:r>
          </w:p>
        </w:tc>
        <w:tc>
          <w:tcPr>
            <w:tcW w:w="1134" w:type="dxa"/>
            <w:tcBorders>
              <w:left w:val="nil"/>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tcBorders>
          </w:tcPr>
          <w:p w:rsidR="004C6505" w:rsidRPr="002766C8" w:rsidRDefault="004C6505" w:rsidP="004C6505">
            <w:pPr>
              <w:jc w:val="center"/>
              <w:rPr>
                <w:sz w:val="20"/>
                <w:szCs w:val="20"/>
                <w:lang w:val="en-AU"/>
              </w:rPr>
            </w:pPr>
            <w:r w:rsidRPr="002766C8">
              <w:rPr>
                <w:sz w:val="20"/>
                <w:szCs w:val="20"/>
                <w:lang w:val="en-AU"/>
              </w:rPr>
              <w:t>4</w:t>
            </w:r>
          </w:p>
        </w:tc>
        <w:tc>
          <w:tcPr>
            <w:tcW w:w="1135" w:type="dxa"/>
            <w:tcBorders>
              <w:left w:val="nil"/>
            </w:tcBorders>
          </w:tcPr>
          <w:p w:rsidR="004C6505" w:rsidRPr="002766C8" w:rsidRDefault="004C6505" w:rsidP="004C6505">
            <w:pPr>
              <w:jc w:val="center"/>
              <w:rPr>
                <w:sz w:val="20"/>
                <w:szCs w:val="20"/>
                <w:lang w:val="en-AU"/>
              </w:rPr>
            </w:pPr>
            <w:r>
              <w:rPr>
                <w:sz w:val="20"/>
                <w:szCs w:val="20"/>
                <w:lang w:val="en-AU"/>
              </w:rPr>
              <w:t>2</w:t>
            </w:r>
          </w:p>
        </w:tc>
      </w:tr>
      <w:tr w:rsidR="004C6505" w:rsidRPr="002766C8" w:rsidTr="00046BD7">
        <w:trPr>
          <w:tblHeader/>
        </w:trPr>
        <w:tc>
          <w:tcPr>
            <w:tcW w:w="4111" w:type="dxa"/>
            <w:tcBorders>
              <w:bottom w:val="single" w:sz="4" w:space="0" w:color="auto"/>
            </w:tcBorders>
          </w:tcPr>
          <w:p w:rsidR="004C6505" w:rsidRPr="002766C8" w:rsidRDefault="004C6505" w:rsidP="004C6505">
            <w:pPr>
              <w:rPr>
                <w:sz w:val="20"/>
                <w:szCs w:val="20"/>
                <w:lang w:val="en-AU"/>
              </w:rPr>
            </w:pPr>
            <w:r w:rsidRPr="002766C8">
              <w:rPr>
                <w:sz w:val="20"/>
                <w:szCs w:val="20"/>
                <w:lang w:val="en-AU"/>
              </w:rPr>
              <w:t>Clinical Specialists (from 2011)</w:t>
            </w:r>
          </w:p>
        </w:tc>
        <w:tc>
          <w:tcPr>
            <w:tcW w:w="1134" w:type="dxa"/>
            <w:tcBorders>
              <w:left w:val="nil"/>
              <w:bottom w:val="single" w:sz="4" w:space="0" w:color="auto"/>
            </w:tcBorders>
          </w:tcPr>
          <w:p w:rsidR="004C6505" w:rsidRPr="002766C8" w:rsidRDefault="004C6505" w:rsidP="004C6505">
            <w:pPr>
              <w:jc w:val="center"/>
              <w:rPr>
                <w:sz w:val="20"/>
                <w:szCs w:val="20"/>
                <w:lang w:val="en-AU"/>
              </w:rPr>
            </w:pPr>
            <w:r w:rsidRPr="002766C8">
              <w:rPr>
                <w:sz w:val="20"/>
                <w:szCs w:val="20"/>
                <w:lang w:val="en-AU"/>
              </w:rPr>
              <w:t>-</w:t>
            </w:r>
          </w:p>
        </w:tc>
        <w:tc>
          <w:tcPr>
            <w:tcW w:w="1135" w:type="dxa"/>
            <w:tcBorders>
              <w:left w:val="nil"/>
              <w:bottom w:val="single" w:sz="4" w:space="0" w:color="auto"/>
            </w:tcBorders>
          </w:tcPr>
          <w:p w:rsidR="004C6505" w:rsidRPr="002766C8" w:rsidRDefault="004C6505" w:rsidP="004C6505">
            <w:pPr>
              <w:jc w:val="center"/>
              <w:rPr>
                <w:sz w:val="20"/>
                <w:szCs w:val="20"/>
                <w:lang w:val="en-AU"/>
              </w:rPr>
            </w:pPr>
            <w:r w:rsidRPr="002766C8">
              <w:rPr>
                <w:sz w:val="20"/>
                <w:szCs w:val="20"/>
                <w:lang w:val="en-AU"/>
              </w:rPr>
              <w:t>3</w:t>
            </w:r>
          </w:p>
        </w:tc>
        <w:tc>
          <w:tcPr>
            <w:tcW w:w="1135" w:type="dxa"/>
            <w:tcBorders>
              <w:left w:val="nil"/>
              <w:bottom w:val="single" w:sz="4" w:space="0" w:color="auto"/>
            </w:tcBorders>
          </w:tcPr>
          <w:p w:rsidR="004C6505" w:rsidRPr="002766C8" w:rsidRDefault="004C6505" w:rsidP="004C6505">
            <w:pPr>
              <w:jc w:val="center"/>
              <w:rPr>
                <w:sz w:val="20"/>
                <w:szCs w:val="20"/>
                <w:lang w:val="en-AU"/>
              </w:rPr>
            </w:pPr>
            <w:r>
              <w:rPr>
                <w:sz w:val="20"/>
                <w:szCs w:val="20"/>
                <w:lang w:val="en-AU"/>
              </w:rPr>
              <w:t>5</w:t>
            </w:r>
          </w:p>
        </w:tc>
      </w:tr>
      <w:tr w:rsidR="004C6505" w:rsidRPr="002766C8" w:rsidTr="00046BD7">
        <w:trPr>
          <w:tblHeader/>
        </w:trPr>
        <w:tc>
          <w:tcPr>
            <w:tcW w:w="4111" w:type="dxa"/>
            <w:tcBorders>
              <w:top w:val="single" w:sz="4" w:space="0" w:color="auto"/>
              <w:bottom w:val="single" w:sz="4" w:space="0" w:color="auto"/>
            </w:tcBorders>
          </w:tcPr>
          <w:p w:rsidR="004C6505" w:rsidRPr="002766C8" w:rsidRDefault="004C6505" w:rsidP="004C6505">
            <w:pPr>
              <w:rPr>
                <w:b/>
                <w:sz w:val="20"/>
                <w:szCs w:val="20"/>
                <w:lang w:val="en-AU"/>
              </w:rPr>
            </w:pPr>
            <w:r w:rsidRPr="002766C8">
              <w:rPr>
                <w:b/>
                <w:sz w:val="20"/>
                <w:szCs w:val="20"/>
                <w:lang w:val="en-AU"/>
              </w:rPr>
              <w:t>Total</w:t>
            </w:r>
          </w:p>
        </w:tc>
        <w:tc>
          <w:tcPr>
            <w:tcW w:w="1134" w:type="dxa"/>
            <w:tcBorders>
              <w:top w:val="single" w:sz="4" w:space="0" w:color="auto"/>
              <w:left w:val="nil"/>
              <w:bottom w:val="single" w:sz="4" w:space="0" w:color="auto"/>
            </w:tcBorders>
          </w:tcPr>
          <w:p w:rsidR="004C6505" w:rsidRPr="002766C8" w:rsidRDefault="004C6505" w:rsidP="004C6505">
            <w:pPr>
              <w:jc w:val="center"/>
              <w:rPr>
                <w:b/>
                <w:sz w:val="20"/>
                <w:szCs w:val="20"/>
                <w:lang w:val="en-AU"/>
              </w:rPr>
            </w:pPr>
            <w:r w:rsidRPr="002766C8">
              <w:rPr>
                <w:b/>
                <w:sz w:val="20"/>
                <w:szCs w:val="20"/>
                <w:lang w:val="en-AU"/>
              </w:rPr>
              <w:t>88</w:t>
            </w:r>
          </w:p>
        </w:tc>
        <w:tc>
          <w:tcPr>
            <w:tcW w:w="1135" w:type="dxa"/>
            <w:tcBorders>
              <w:top w:val="single" w:sz="4" w:space="0" w:color="auto"/>
              <w:left w:val="nil"/>
              <w:bottom w:val="single" w:sz="4" w:space="0" w:color="auto"/>
            </w:tcBorders>
          </w:tcPr>
          <w:p w:rsidR="004C6505" w:rsidRPr="002766C8" w:rsidRDefault="004C6505" w:rsidP="004C6505">
            <w:pPr>
              <w:jc w:val="center"/>
              <w:rPr>
                <w:b/>
                <w:sz w:val="20"/>
                <w:szCs w:val="20"/>
                <w:lang w:val="en-AU"/>
              </w:rPr>
            </w:pPr>
            <w:r>
              <w:rPr>
                <w:b/>
                <w:sz w:val="20"/>
                <w:szCs w:val="20"/>
                <w:lang w:val="en-AU"/>
              </w:rPr>
              <w:t>97</w:t>
            </w:r>
          </w:p>
        </w:tc>
        <w:tc>
          <w:tcPr>
            <w:tcW w:w="1135" w:type="dxa"/>
            <w:tcBorders>
              <w:top w:val="single" w:sz="4" w:space="0" w:color="auto"/>
              <w:left w:val="nil"/>
              <w:bottom w:val="single" w:sz="4" w:space="0" w:color="auto"/>
            </w:tcBorders>
          </w:tcPr>
          <w:p w:rsidR="004C6505" w:rsidRPr="002766C8" w:rsidRDefault="004C6505" w:rsidP="004C6505">
            <w:pPr>
              <w:jc w:val="center"/>
              <w:rPr>
                <w:b/>
                <w:sz w:val="20"/>
                <w:szCs w:val="20"/>
                <w:lang w:val="en-AU"/>
              </w:rPr>
            </w:pPr>
            <w:r>
              <w:rPr>
                <w:b/>
                <w:sz w:val="20"/>
                <w:szCs w:val="20"/>
                <w:lang w:val="en-AU"/>
              </w:rPr>
              <w:t>84</w:t>
            </w:r>
          </w:p>
        </w:tc>
      </w:tr>
    </w:tbl>
    <w:p w:rsidR="006D6D16" w:rsidRPr="00B323E7" w:rsidRDefault="006D6D16" w:rsidP="006D6D16">
      <w:pPr>
        <w:rPr>
          <w:lang w:val="en-AU"/>
        </w:rPr>
      </w:pPr>
    </w:p>
    <w:p w:rsidR="006D6D16" w:rsidRPr="00B323E7" w:rsidRDefault="006D6D16" w:rsidP="006D6D16">
      <w:pPr>
        <w:pStyle w:val="Caption"/>
        <w:rPr>
          <w:lang w:val="en-AU"/>
        </w:rPr>
      </w:pPr>
      <w:bookmarkStart w:id="46" w:name="_Ref315089722"/>
      <w:bookmarkStart w:id="47" w:name="_Toc379535136"/>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1</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3</w:t>
      </w:r>
      <w:r w:rsidR="00E653D0">
        <w:rPr>
          <w:lang w:val="en-AU"/>
        </w:rPr>
        <w:fldChar w:fldCharType="end"/>
      </w:r>
      <w:bookmarkEnd w:id="46"/>
      <w:r w:rsidRPr="00B323E7">
        <w:rPr>
          <w:lang w:val="en-AU"/>
        </w:rPr>
        <w:t xml:space="preserve">: </w:t>
      </w:r>
      <w:r w:rsidR="00621FE3">
        <w:rPr>
          <w:lang w:val="en-AU"/>
        </w:rPr>
        <w:t>Student and parent f</w:t>
      </w:r>
      <w:r w:rsidRPr="00B323E7">
        <w:rPr>
          <w:lang w:val="en-AU"/>
        </w:rPr>
        <w:t>ocus groups in 2010</w:t>
      </w:r>
      <w:r w:rsidR="000369FC">
        <w:rPr>
          <w:lang w:val="en-AU"/>
        </w:rPr>
        <w:t>, 2011</w:t>
      </w:r>
      <w:r w:rsidRPr="00B323E7">
        <w:rPr>
          <w:lang w:val="en-AU"/>
        </w:rPr>
        <w:t xml:space="preserve"> and 201</w:t>
      </w:r>
      <w:r w:rsidR="000369FC">
        <w:rPr>
          <w:lang w:val="en-AU"/>
        </w:rPr>
        <w:t>2</w:t>
      </w:r>
      <w:bookmarkEnd w:id="47"/>
    </w:p>
    <w:tbl>
      <w:tblPr>
        <w:tblW w:w="0" w:type="auto"/>
        <w:tblInd w:w="108" w:type="dxa"/>
        <w:tblLook w:val="04A0" w:firstRow="1" w:lastRow="0" w:firstColumn="1" w:lastColumn="0" w:noHBand="0" w:noVBand="1"/>
      </w:tblPr>
      <w:tblGrid>
        <w:gridCol w:w="4111"/>
        <w:gridCol w:w="1134"/>
        <w:gridCol w:w="1134"/>
        <w:gridCol w:w="1134"/>
      </w:tblGrid>
      <w:tr w:rsidR="00964CCD" w:rsidRPr="00B323E7" w:rsidTr="00046BD7">
        <w:trPr>
          <w:tblHeader/>
        </w:trPr>
        <w:tc>
          <w:tcPr>
            <w:tcW w:w="4111" w:type="dxa"/>
            <w:tcBorders>
              <w:top w:val="single" w:sz="4" w:space="0" w:color="auto"/>
              <w:bottom w:val="single" w:sz="4" w:space="0" w:color="auto"/>
              <w:right w:val="nil"/>
            </w:tcBorders>
          </w:tcPr>
          <w:p w:rsidR="00964CCD" w:rsidRPr="00B323E7" w:rsidRDefault="00964CCD" w:rsidP="00D76BCC">
            <w:pPr>
              <w:rPr>
                <w:b/>
                <w:sz w:val="20"/>
                <w:szCs w:val="20"/>
                <w:lang w:val="en-AU"/>
              </w:rPr>
            </w:pPr>
          </w:p>
        </w:tc>
        <w:tc>
          <w:tcPr>
            <w:tcW w:w="1134" w:type="dxa"/>
            <w:tcBorders>
              <w:top w:val="single" w:sz="4" w:space="0" w:color="auto"/>
              <w:left w:val="nil"/>
              <w:bottom w:val="single" w:sz="4" w:space="0" w:color="auto"/>
              <w:right w:val="nil"/>
            </w:tcBorders>
          </w:tcPr>
          <w:p w:rsidR="00964CCD" w:rsidRPr="00B323E7" w:rsidRDefault="00964CCD" w:rsidP="00D76BCC">
            <w:pPr>
              <w:jc w:val="center"/>
              <w:rPr>
                <w:b/>
                <w:sz w:val="20"/>
                <w:szCs w:val="20"/>
                <w:lang w:val="en-AU"/>
              </w:rPr>
            </w:pPr>
            <w:r w:rsidRPr="00B323E7">
              <w:rPr>
                <w:b/>
                <w:sz w:val="20"/>
                <w:szCs w:val="20"/>
                <w:lang w:val="en-AU"/>
              </w:rPr>
              <w:t>2010</w:t>
            </w:r>
          </w:p>
        </w:tc>
        <w:tc>
          <w:tcPr>
            <w:tcW w:w="1134" w:type="dxa"/>
            <w:tcBorders>
              <w:top w:val="single" w:sz="4" w:space="0" w:color="auto"/>
              <w:left w:val="nil"/>
              <w:bottom w:val="single" w:sz="4" w:space="0" w:color="auto"/>
            </w:tcBorders>
          </w:tcPr>
          <w:p w:rsidR="00964CCD" w:rsidRPr="00B323E7" w:rsidRDefault="00964CCD" w:rsidP="00D76BCC">
            <w:pPr>
              <w:jc w:val="center"/>
              <w:rPr>
                <w:b/>
                <w:sz w:val="20"/>
                <w:szCs w:val="20"/>
                <w:lang w:val="en-AU"/>
              </w:rPr>
            </w:pPr>
            <w:r w:rsidRPr="00B323E7">
              <w:rPr>
                <w:b/>
                <w:sz w:val="20"/>
                <w:szCs w:val="20"/>
                <w:lang w:val="en-AU"/>
              </w:rPr>
              <w:t>2011</w:t>
            </w:r>
          </w:p>
        </w:tc>
        <w:tc>
          <w:tcPr>
            <w:tcW w:w="1134" w:type="dxa"/>
            <w:tcBorders>
              <w:top w:val="single" w:sz="4" w:space="0" w:color="auto"/>
              <w:left w:val="nil"/>
              <w:bottom w:val="single" w:sz="4" w:space="0" w:color="auto"/>
            </w:tcBorders>
          </w:tcPr>
          <w:p w:rsidR="00964CCD" w:rsidRPr="00B323E7" w:rsidRDefault="00964CCD" w:rsidP="00D76BCC">
            <w:pPr>
              <w:jc w:val="center"/>
              <w:rPr>
                <w:b/>
                <w:sz w:val="20"/>
                <w:szCs w:val="20"/>
                <w:lang w:val="en-AU"/>
              </w:rPr>
            </w:pPr>
            <w:r>
              <w:rPr>
                <w:b/>
                <w:sz w:val="20"/>
                <w:szCs w:val="20"/>
                <w:lang w:val="en-AU"/>
              </w:rPr>
              <w:t>2012</w:t>
            </w:r>
          </w:p>
        </w:tc>
      </w:tr>
      <w:tr w:rsidR="00964CCD" w:rsidRPr="00B323E7" w:rsidTr="00046BD7">
        <w:trPr>
          <w:tblHeader/>
        </w:trPr>
        <w:tc>
          <w:tcPr>
            <w:tcW w:w="4111" w:type="dxa"/>
            <w:tcBorders>
              <w:top w:val="single" w:sz="4" w:space="0" w:color="auto"/>
            </w:tcBorders>
          </w:tcPr>
          <w:p w:rsidR="00964CCD" w:rsidRPr="00B323E7" w:rsidRDefault="00621FE3" w:rsidP="00D76BCC">
            <w:pPr>
              <w:rPr>
                <w:sz w:val="20"/>
                <w:szCs w:val="20"/>
                <w:lang w:val="en-AU"/>
              </w:rPr>
            </w:pPr>
            <w:r>
              <w:rPr>
                <w:sz w:val="20"/>
                <w:szCs w:val="20"/>
                <w:lang w:val="en-AU"/>
              </w:rPr>
              <w:t>Number of p</w:t>
            </w:r>
            <w:r w:rsidR="00964CCD" w:rsidRPr="00B323E7">
              <w:rPr>
                <w:sz w:val="20"/>
                <w:szCs w:val="20"/>
                <w:lang w:val="en-AU"/>
              </w:rPr>
              <w:t>arents</w:t>
            </w:r>
            <w:r>
              <w:rPr>
                <w:sz w:val="20"/>
                <w:szCs w:val="20"/>
                <w:lang w:val="en-AU"/>
              </w:rPr>
              <w:t xml:space="preserve"> interviewed</w:t>
            </w:r>
          </w:p>
        </w:tc>
        <w:tc>
          <w:tcPr>
            <w:tcW w:w="1134" w:type="dxa"/>
            <w:tcBorders>
              <w:top w:val="single" w:sz="4" w:space="0" w:color="auto"/>
              <w:left w:val="nil"/>
              <w:right w:val="nil"/>
            </w:tcBorders>
          </w:tcPr>
          <w:p w:rsidR="00964CCD" w:rsidRPr="00B323E7" w:rsidRDefault="00964CCD" w:rsidP="00D76BCC">
            <w:pPr>
              <w:jc w:val="center"/>
              <w:rPr>
                <w:sz w:val="20"/>
                <w:szCs w:val="20"/>
                <w:lang w:val="en-AU"/>
              </w:rPr>
            </w:pPr>
            <w:r w:rsidRPr="00B323E7">
              <w:rPr>
                <w:sz w:val="20"/>
                <w:szCs w:val="20"/>
                <w:lang w:val="en-AU"/>
              </w:rPr>
              <w:t>1</w:t>
            </w:r>
          </w:p>
        </w:tc>
        <w:tc>
          <w:tcPr>
            <w:tcW w:w="1134" w:type="dxa"/>
            <w:tcBorders>
              <w:top w:val="single" w:sz="4" w:space="0" w:color="auto"/>
              <w:left w:val="nil"/>
            </w:tcBorders>
          </w:tcPr>
          <w:p w:rsidR="00964CCD" w:rsidRPr="00B323E7" w:rsidRDefault="00964CCD" w:rsidP="00D76BCC">
            <w:pPr>
              <w:jc w:val="center"/>
              <w:rPr>
                <w:sz w:val="20"/>
                <w:szCs w:val="20"/>
                <w:lang w:val="en-AU"/>
              </w:rPr>
            </w:pPr>
            <w:r w:rsidRPr="00B323E7">
              <w:rPr>
                <w:sz w:val="20"/>
                <w:szCs w:val="20"/>
                <w:lang w:val="en-AU"/>
              </w:rPr>
              <w:t>0</w:t>
            </w:r>
          </w:p>
        </w:tc>
        <w:tc>
          <w:tcPr>
            <w:tcW w:w="1134" w:type="dxa"/>
            <w:tcBorders>
              <w:top w:val="single" w:sz="4" w:space="0" w:color="auto"/>
              <w:left w:val="nil"/>
            </w:tcBorders>
          </w:tcPr>
          <w:p w:rsidR="00964CCD" w:rsidRPr="00B323E7" w:rsidRDefault="00E43977" w:rsidP="00D76BCC">
            <w:pPr>
              <w:jc w:val="center"/>
              <w:rPr>
                <w:sz w:val="20"/>
                <w:szCs w:val="20"/>
                <w:lang w:val="en-AU"/>
              </w:rPr>
            </w:pPr>
            <w:r>
              <w:rPr>
                <w:sz w:val="20"/>
                <w:szCs w:val="20"/>
                <w:lang w:val="en-AU"/>
              </w:rPr>
              <w:t>0</w:t>
            </w:r>
          </w:p>
        </w:tc>
      </w:tr>
      <w:tr w:rsidR="00964CCD" w:rsidRPr="00B323E7" w:rsidTr="00046BD7">
        <w:trPr>
          <w:tblHeader/>
        </w:trPr>
        <w:tc>
          <w:tcPr>
            <w:tcW w:w="4111" w:type="dxa"/>
            <w:tcBorders>
              <w:bottom w:val="single" w:sz="4" w:space="0" w:color="auto"/>
            </w:tcBorders>
          </w:tcPr>
          <w:p w:rsidR="00964CCD" w:rsidRPr="00B323E7" w:rsidRDefault="00621FE3" w:rsidP="00E43977">
            <w:pPr>
              <w:rPr>
                <w:sz w:val="20"/>
                <w:szCs w:val="20"/>
                <w:lang w:val="en-AU"/>
              </w:rPr>
            </w:pPr>
            <w:r>
              <w:rPr>
                <w:sz w:val="20"/>
                <w:szCs w:val="20"/>
                <w:lang w:val="en-AU"/>
              </w:rPr>
              <w:t>Number of s</w:t>
            </w:r>
            <w:r w:rsidR="00964CCD" w:rsidRPr="00B323E7">
              <w:rPr>
                <w:sz w:val="20"/>
                <w:szCs w:val="20"/>
                <w:lang w:val="en-AU"/>
              </w:rPr>
              <w:t>tudents</w:t>
            </w:r>
            <w:r>
              <w:rPr>
                <w:sz w:val="20"/>
                <w:szCs w:val="20"/>
                <w:lang w:val="en-AU"/>
              </w:rPr>
              <w:t xml:space="preserve"> interviewed</w:t>
            </w:r>
          </w:p>
        </w:tc>
        <w:tc>
          <w:tcPr>
            <w:tcW w:w="1134" w:type="dxa"/>
            <w:tcBorders>
              <w:left w:val="nil"/>
              <w:bottom w:val="single" w:sz="4" w:space="0" w:color="auto"/>
            </w:tcBorders>
          </w:tcPr>
          <w:p w:rsidR="00964CCD" w:rsidRPr="00B323E7" w:rsidRDefault="00F82B3E" w:rsidP="00E43977">
            <w:pPr>
              <w:jc w:val="center"/>
              <w:rPr>
                <w:sz w:val="20"/>
                <w:szCs w:val="20"/>
                <w:lang w:val="en-AU"/>
              </w:rPr>
            </w:pPr>
            <w:r>
              <w:rPr>
                <w:sz w:val="20"/>
                <w:szCs w:val="20"/>
                <w:lang w:val="en-AU"/>
              </w:rPr>
              <w:t>62</w:t>
            </w:r>
          </w:p>
        </w:tc>
        <w:tc>
          <w:tcPr>
            <w:tcW w:w="1134" w:type="dxa"/>
            <w:tcBorders>
              <w:left w:val="nil"/>
              <w:bottom w:val="single" w:sz="4" w:space="0" w:color="auto"/>
            </w:tcBorders>
          </w:tcPr>
          <w:p w:rsidR="00964CCD" w:rsidRPr="00B323E7" w:rsidRDefault="00E43977" w:rsidP="00E43977">
            <w:pPr>
              <w:tabs>
                <w:tab w:val="right" w:pos="1059"/>
              </w:tabs>
              <w:jc w:val="center"/>
              <w:rPr>
                <w:sz w:val="20"/>
                <w:szCs w:val="20"/>
                <w:lang w:val="en-AU"/>
              </w:rPr>
            </w:pPr>
            <w:r>
              <w:rPr>
                <w:sz w:val="20"/>
                <w:szCs w:val="20"/>
                <w:lang w:val="en-AU"/>
              </w:rPr>
              <w:t>77</w:t>
            </w:r>
          </w:p>
        </w:tc>
        <w:tc>
          <w:tcPr>
            <w:tcW w:w="1134" w:type="dxa"/>
            <w:tcBorders>
              <w:left w:val="nil"/>
              <w:bottom w:val="single" w:sz="4" w:space="0" w:color="auto"/>
            </w:tcBorders>
          </w:tcPr>
          <w:p w:rsidR="00964CCD" w:rsidRPr="00B323E7" w:rsidRDefault="00F82B3E" w:rsidP="00E43977">
            <w:pPr>
              <w:tabs>
                <w:tab w:val="right" w:pos="1059"/>
              </w:tabs>
              <w:jc w:val="center"/>
              <w:rPr>
                <w:sz w:val="20"/>
                <w:szCs w:val="20"/>
                <w:lang w:val="en-AU"/>
              </w:rPr>
            </w:pPr>
            <w:r>
              <w:rPr>
                <w:sz w:val="20"/>
                <w:szCs w:val="20"/>
                <w:lang w:val="en-AU"/>
              </w:rPr>
              <w:t>53</w:t>
            </w:r>
          </w:p>
        </w:tc>
      </w:tr>
    </w:tbl>
    <w:p w:rsidR="00B323E7" w:rsidRPr="00B323E7" w:rsidRDefault="00B323E7" w:rsidP="00B323E7">
      <w:pPr>
        <w:rPr>
          <w:lang w:val="en-AU"/>
        </w:rPr>
      </w:pPr>
    </w:p>
    <w:p w:rsidR="006D6D16" w:rsidRDefault="006D6D16" w:rsidP="006D6D16">
      <w:pPr>
        <w:rPr>
          <w:lang w:val="en-AU"/>
        </w:rPr>
      </w:pPr>
      <w:r w:rsidRPr="00B323E7">
        <w:rPr>
          <w:b/>
          <w:lang w:val="en-AU"/>
        </w:rPr>
        <w:t>Associate surveys</w:t>
      </w:r>
      <w:r w:rsidRPr="00B323E7">
        <w:rPr>
          <w:lang w:val="en-AU"/>
        </w:rPr>
        <w:t xml:space="preserve"> were ca</w:t>
      </w:r>
      <w:r w:rsidR="00F82B3E">
        <w:rPr>
          <w:lang w:val="en-AU"/>
        </w:rPr>
        <w:t xml:space="preserve">rried out in Term 4 in 2010, </w:t>
      </w:r>
      <w:r w:rsidRPr="00B323E7">
        <w:rPr>
          <w:lang w:val="en-AU"/>
        </w:rPr>
        <w:t>2011</w:t>
      </w:r>
      <w:r w:rsidR="00F82B3E">
        <w:rPr>
          <w:lang w:val="en-AU"/>
        </w:rPr>
        <w:t xml:space="preserve"> and 2012</w:t>
      </w:r>
      <w:r w:rsidRPr="00B323E7">
        <w:rPr>
          <w:lang w:val="en-AU"/>
        </w:rPr>
        <w:t xml:space="preserve">. Comparisons have been made between the results </w:t>
      </w:r>
      <w:r w:rsidR="00F82B3E">
        <w:rPr>
          <w:lang w:val="en-AU"/>
        </w:rPr>
        <w:t>of all</w:t>
      </w:r>
      <w:r w:rsidRPr="00B323E7">
        <w:rPr>
          <w:lang w:val="en-AU"/>
        </w:rPr>
        <w:t xml:space="preserve"> online surveys. The comparisons are of two kinds: changes in </w:t>
      </w:r>
      <w:r w:rsidR="00F82B3E">
        <w:rPr>
          <w:lang w:val="en-AU"/>
        </w:rPr>
        <w:t>the</w:t>
      </w:r>
      <w:r w:rsidRPr="00B323E7">
        <w:rPr>
          <w:lang w:val="en-AU"/>
        </w:rPr>
        <w:t xml:space="preserve"> views </w:t>
      </w:r>
      <w:r w:rsidR="00F82B3E">
        <w:rPr>
          <w:lang w:val="en-AU"/>
        </w:rPr>
        <w:t xml:space="preserve">of a cohort </w:t>
      </w:r>
      <w:r w:rsidRPr="00B323E7">
        <w:rPr>
          <w:lang w:val="en-AU"/>
        </w:rPr>
        <w:t xml:space="preserve">between </w:t>
      </w:r>
      <w:r w:rsidR="00F82B3E">
        <w:rPr>
          <w:lang w:val="en-AU"/>
        </w:rPr>
        <w:t>their first and second years</w:t>
      </w:r>
      <w:r w:rsidR="00E45F7F">
        <w:rPr>
          <w:lang w:val="en-AU"/>
        </w:rPr>
        <w:t xml:space="preserve"> (and cohort 1 looking back in the year following completion of the program)</w:t>
      </w:r>
      <w:r w:rsidRPr="00B323E7">
        <w:rPr>
          <w:lang w:val="en-AU"/>
        </w:rPr>
        <w:t xml:space="preserve">; and differences between the views of </w:t>
      </w:r>
      <w:r w:rsidR="00E45F7F">
        <w:rPr>
          <w:lang w:val="en-AU"/>
        </w:rPr>
        <w:t>each cohort</w:t>
      </w:r>
      <w:r w:rsidRPr="00B323E7">
        <w:rPr>
          <w:lang w:val="en-AU"/>
        </w:rPr>
        <w:t xml:space="preserve"> at similar stages in the program.</w:t>
      </w:r>
    </w:p>
    <w:p w:rsidR="00E45F7F" w:rsidRDefault="00E45F7F" w:rsidP="006D6D16">
      <w:pPr>
        <w:rPr>
          <w:lang w:val="en-AU"/>
        </w:rPr>
      </w:pPr>
    </w:p>
    <w:p w:rsidR="00E45F7F" w:rsidRPr="00B323E7" w:rsidRDefault="00E45F7F" w:rsidP="006D6D16">
      <w:pPr>
        <w:rPr>
          <w:lang w:val="en-AU"/>
        </w:rPr>
      </w:pPr>
      <w:r>
        <w:rPr>
          <w:lang w:val="en-AU"/>
        </w:rPr>
        <w:t xml:space="preserve">A </w:t>
      </w:r>
      <w:r w:rsidRPr="00E45F7F">
        <w:rPr>
          <w:b/>
          <w:lang w:val="en-AU"/>
        </w:rPr>
        <w:t>Principal Survey</w:t>
      </w:r>
      <w:r>
        <w:rPr>
          <w:lang w:val="en-AU"/>
        </w:rPr>
        <w:t xml:space="preserve"> was also carried out in 2012 and all principals whose schools have participated in the program were invited to respond.</w:t>
      </w:r>
    </w:p>
    <w:p w:rsidR="006D6D16" w:rsidRPr="00B323E7" w:rsidRDefault="006D6D16" w:rsidP="006D6D16">
      <w:pPr>
        <w:rPr>
          <w:lang w:val="en-AU"/>
        </w:rPr>
      </w:pPr>
    </w:p>
    <w:p w:rsidR="00E45F7F" w:rsidRDefault="00E45F7F" w:rsidP="006D6D16">
      <w:pPr>
        <w:rPr>
          <w:lang w:val="en-AU"/>
        </w:rPr>
      </w:pPr>
      <w:r w:rsidRPr="00631AED">
        <w:rPr>
          <w:lang w:val="en-AU"/>
        </w:rPr>
        <w:t>Appendix 1</w:t>
      </w:r>
      <w:r w:rsidR="006D6D16" w:rsidRPr="00B323E7">
        <w:rPr>
          <w:lang w:val="en-AU"/>
        </w:rPr>
        <w:t xml:space="preserve"> contains the online survey provided to</w:t>
      </w:r>
      <w:r>
        <w:rPr>
          <w:lang w:val="en-AU"/>
        </w:rPr>
        <w:t xml:space="preserve"> Cohort 1 in November 2012</w:t>
      </w:r>
      <w:r w:rsidR="006D6D16" w:rsidRPr="00B323E7">
        <w:rPr>
          <w:lang w:val="en-AU"/>
        </w:rPr>
        <w:t xml:space="preserve">. This survey was </w:t>
      </w:r>
      <w:r>
        <w:rPr>
          <w:lang w:val="en-AU"/>
        </w:rPr>
        <w:t>available for three weeks</w:t>
      </w:r>
      <w:r w:rsidR="006D6D16" w:rsidRPr="00B323E7">
        <w:rPr>
          <w:lang w:val="en-AU"/>
        </w:rPr>
        <w:t xml:space="preserve"> and Associates received three reminder emails.</w:t>
      </w:r>
      <w:r>
        <w:rPr>
          <w:lang w:val="en-AU"/>
        </w:rPr>
        <w:t xml:space="preserve"> Appendix 2 contains the survey provided to Cohort 2 in November. This survey is comparable to the survey provided to Cohort 1 in their second year in 2011. Appendix 3 contains the survey provided to Cohort 3 in November. This survey is comparable to the surveys provided to Cohorts 1 and 2 in their first year. Appendix 4 contains the survey provided to principals in November 2012.</w:t>
      </w:r>
    </w:p>
    <w:p w:rsidR="00E45F7F" w:rsidRDefault="00E45F7F" w:rsidP="006D6D16">
      <w:pPr>
        <w:rPr>
          <w:lang w:val="en-AU"/>
        </w:rPr>
      </w:pPr>
    </w:p>
    <w:p w:rsidR="00F15CE3" w:rsidRPr="00B323E7" w:rsidRDefault="00E653D0" w:rsidP="006D6D16">
      <w:pPr>
        <w:rPr>
          <w:lang w:val="en-AU"/>
        </w:rPr>
      </w:pPr>
      <w:r w:rsidRPr="00B323E7">
        <w:rPr>
          <w:rFonts w:cs="Arial"/>
          <w:szCs w:val="22"/>
          <w:lang w:val="en-AU"/>
        </w:rPr>
        <w:fldChar w:fldCharType="begin"/>
      </w:r>
      <w:r w:rsidR="006D6D16" w:rsidRPr="00B323E7">
        <w:rPr>
          <w:rFonts w:cs="Arial"/>
          <w:szCs w:val="22"/>
          <w:lang w:val="en-AU"/>
        </w:rPr>
        <w:instrText xml:space="preserve"> REF _Ref315083878 \h </w:instrText>
      </w:r>
      <w:r w:rsidRPr="00B323E7">
        <w:rPr>
          <w:rFonts w:cs="Arial"/>
          <w:szCs w:val="22"/>
          <w:lang w:val="en-AU"/>
        </w:rPr>
      </w:r>
      <w:r w:rsidRPr="00B323E7">
        <w:rPr>
          <w:rFonts w:cs="Arial"/>
          <w:szCs w:val="22"/>
          <w:lang w:val="en-AU"/>
        </w:rPr>
        <w:fldChar w:fldCharType="separate"/>
      </w:r>
      <w:r w:rsidR="001D412B" w:rsidRPr="00B323E7">
        <w:rPr>
          <w:lang w:val="en-AU"/>
        </w:rPr>
        <w:t xml:space="preserve">Table </w:t>
      </w:r>
      <w:r w:rsidR="001D412B">
        <w:rPr>
          <w:noProof/>
          <w:lang w:val="en-AU"/>
        </w:rPr>
        <w:t>1</w:t>
      </w:r>
      <w:r w:rsidR="001D412B">
        <w:rPr>
          <w:lang w:val="en-AU"/>
        </w:rPr>
        <w:t>.</w:t>
      </w:r>
      <w:r w:rsidR="001D412B">
        <w:rPr>
          <w:noProof/>
          <w:lang w:val="en-AU"/>
        </w:rPr>
        <w:t>4</w:t>
      </w:r>
      <w:r w:rsidRPr="00B323E7">
        <w:rPr>
          <w:rFonts w:cs="Arial"/>
          <w:szCs w:val="22"/>
          <w:lang w:val="en-AU"/>
        </w:rPr>
        <w:fldChar w:fldCharType="end"/>
      </w:r>
      <w:r w:rsidR="006D6D16" w:rsidRPr="00B323E7">
        <w:rPr>
          <w:rFonts w:cs="Arial"/>
          <w:szCs w:val="22"/>
          <w:lang w:val="en-AU"/>
        </w:rPr>
        <w:t xml:space="preserve"> shows the composition of respondents for all surveys. The response</w:t>
      </w:r>
      <w:r w:rsidR="0013676C">
        <w:rPr>
          <w:rFonts w:cs="Arial"/>
          <w:szCs w:val="22"/>
          <w:lang w:val="en-AU"/>
        </w:rPr>
        <w:t xml:space="preserve"> rate fell slightly for Cohort 2 in their second year (6</w:t>
      </w:r>
      <w:r w:rsidR="006D6D16" w:rsidRPr="00B323E7">
        <w:rPr>
          <w:rFonts w:cs="Arial"/>
          <w:szCs w:val="22"/>
          <w:lang w:val="en-AU"/>
        </w:rPr>
        <w:t>7</w:t>
      </w:r>
      <w:r w:rsidR="00D5539A">
        <w:rPr>
          <w:rFonts w:cs="Arial"/>
          <w:szCs w:val="22"/>
          <w:lang w:val="en-AU"/>
        </w:rPr>
        <w:t xml:space="preserve"> per cent</w:t>
      </w:r>
      <w:r w:rsidR="006D6D16" w:rsidRPr="00B323E7">
        <w:rPr>
          <w:rFonts w:cs="Arial"/>
          <w:szCs w:val="22"/>
          <w:lang w:val="en-AU"/>
        </w:rPr>
        <w:t xml:space="preserve">), however all </w:t>
      </w:r>
      <w:r w:rsidR="0013676C">
        <w:rPr>
          <w:rFonts w:cs="Arial"/>
          <w:szCs w:val="22"/>
          <w:lang w:val="en-AU"/>
        </w:rPr>
        <w:t>Associate survey</w:t>
      </w:r>
      <w:r w:rsidR="006D6D16" w:rsidRPr="00B323E7">
        <w:rPr>
          <w:rFonts w:cs="Arial"/>
          <w:szCs w:val="22"/>
          <w:lang w:val="en-AU"/>
        </w:rPr>
        <w:t xml:space="preserve"> response rates are very high for an online survey.</w:t>
      </w:r>
      <w:r w:rsidR="0013676C">
        <w:rPr>
          <w:rFonts w:cs="Arial"/>
          <w:szCs w:val="22"/>
          <w:lang w:val="en-AU"/>
        </w:rPr>
        <w:t xml:space="preserve"> The principal survey response rate is </w:t>
      </w:r>
      <w:r w:rsidR="0013676C">
        <w:rPr>
          <w:rFonts w:cs="Arial"/>
          <w:szCs w:val="22"/>
          <w:lang w:val="en-AU"/>
        </w:rPr>
        <w:lastRenderedPageBreak/>
        <w:t>lower (50 per cent), however principals receive a high number of requests to complete surveys over a year and this response rate is still higher than is the case for most voluntary online surveys. Given the small number of participants overall, results of this survey should be treated with caution.</w:t>
      </w:r>
    </w:p>
    <w:p w:rsidR="006D6D16" w:rsidRPr="00B323E7" w:rsidRDefault="006D6D16" w:rsidP="006D6D16">
      <w:pPr>
        <w:pStyle w:val="ListParagraph"/>
        <w:jc w:val="left"/>
        <w:rPr>
          <w:rFonts w:cs="Arial"/>
          <w:szCs w:val="22"/>
        </w:rPr>
      </w:pPr>
    </w:p>
    <w:p w:rsidR="006D6D16" w:rsidRPr="00B323E7" w:rsidRDefault="006D6D16" w:rsidP="006D6D16">
      <w:pPr>
        <w:pStyle w:val="Caption"/>
        <w:rPr>
          <w:lang w:val="en-AU"/>
        </w:rPr>
      </w:pPr>
      <w:bookmarkStart w:id="48" w:name="_Ref315083878"/>
      <w:bookmarkStart w:id="49" w:name="_Toc379535137"/>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1</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4</w:t>
      </w:r>
      <w:r w:rsidR="00E653D0">
        <w:rPr>
          <w:lang w:val="en-AU"/>
        </w:rPr>
        <w:fldChar w:fldCharType="end"/>
      </w:r>
      <w:bookmarkEnd w:id="48"/>
      <w:r w:rsidRPr="00B323E7">
        <w:rPr>
          <w:lang w:val="en-AU"/>
        </w:rPr>
        <w:t xml:space="preserve">: Number of </w:t>
      </w:r>
      <w:r w:rsidR="00621FE3">
        <w:rPr>
          <w:lang w:val="en-AU"/>
        </w:rPr>
        <w:t xml:space="preserve">survey </w:t>
      </w:r>
      <w:r w:rsidRPr="00B323E7">
        <w:rPr>
          <w:lang w:val="en-AU"/>
        </w:rPr>
        <w:t xml:space="preserve">respondents 2010 </w:t>
      </w:r>
      <w:r w:rsidR="00E45F7F">
        <w:rPr>
          <w:lang w:val="en-AU"/>
        </w:rPr>
        <w:t>-</w:t>
      </w:r>
      <w:r w:rsidRPr="00B323E7">
        <w:rPr>
          <w:lang w:val="en-AU"/>
        </w:rPr>
        <w:t xml:space="preserve"> 201</w:t>
      </w:r>
      <w:r w:rsidR="00E45F7F">
        <w:rPr>
          <w:lang w:val="en-AU"/>
        </w:rPr>
        <w:t>2</w:t>
      </w:r>
      <w:bookmarkEnd w:id="49"/>
    </w:p>
    <w:tbl>
      <w:tblPr>
        <w:tblStyle w:val="TableGrid"/>
        <w:tblW w:w="0" w:type="auto"/>
        <w:tblLayout w:type="fixed"/>
        <w:tblLook w:val="04A0" w:firstRow="1" w:lastRow="0" w:firstColumn="1" w:lastColumn="0" w:noHBand="0" w:noVBand="1"/>
      </w:tblPr>
      <w:tblGrid>
        <w:gridCol w:w="2093"/>
        <w:gridCol w:w="709"/>
        <w:gridCol w:w="850"/>
        <w:gridCol w:w="1134"/>
        <w:gridCol w:w="709"/>
        <w:gridCol w:w="1276"/>
        <w:gridCol w:w="1134"/>
        <w:gridCol w:w="982"/>
      </w:tblGrid>
      <w:tr w:rsidR="00E45F7F" w:rsidRPr="00E73AB0" w:rsidTr="00046BD7">
        <w:trPr>
          <w:tblHeader/>
        </w:trPr>
        <w:tc>
          <w:tcPr>
            <w:tcW w:w="2093" w:type="dxa"/>
            <w:tcBorders>
              <w:left w:val="nil"/>
              <w:right w:val="nil"/>
            </w:tcBorders>
            <w:vAlign w:val="bottom"/>
          </w:tcPr>
          <w:p w:rsidR="00E45F7F" w:rsidRPr="00E73AB0" w:rsidRDefault="00E45F7F" w:rsidP="0013676C">
            <w:pPr>
              <w:pStyle w:val="ListParagraph"/>
              <w:jc w:val="center"/>
              <w:rPr>
                <w:b/>
                <w:sz w:val="20"/>
                <w:szCs w:val="20"/>
              </w:rPr>
            </w:pPr>
            <w:r w:rsidRPr="00E73AB0">
              <w:rPr>
                <w:b/>
                <w:sz w:val="20"/>
                <w:szCs w:val="20"/>
              </w:rPr>
              <w:t>Respondents</w:t>
            </w:r>
          </w:p>
        </w:tc>
        <w:tc>
          <w:tcPr>
            <w:tcW w:w="709" w:type="dxa"/>
            <w:tcBorders>
              <w:left w:val="nil"/>
              <w:right w:val="nil"/>
            </w:tcBorders>
            <w:vAlign w:val="bottom"/>
          </w:tcPr>
          <w:p w:rsidR="00E45F7F" w:rsidRPr="00E73AB0" w:rsidRDefault="00E45F7F" w:rsidP="0013676C">
            <w:pPr>
              <w:pStyle w:val="ListParagraph"/>
              <w:jc w:val="center"/>
              <w:rPr>
                <w:b/>
                <w:sz w:val="20"/>
                <w:szCs w:val="20"/>
              </w:rPr>
            </w:pPr>
            <w:r w:rsidRPr="00E73AB0">
              <w:rPr>
                <w:b/>
                <w:sz w:val="20"/>
                <w:szCs w:val="20"/>
              </w:rPr>
              <w:t>Male</w:t>
            </w:r>
          </w:p>
        </w:tc>
        <w:tc>
          <w:tcPr>
            <w:tcW w:w="850" w:type="dxa"/>
            <w:tcBorders>
              <w:left w:val="nil"/>
              <w:right w:val="nil"/>
            </w:tcBorders>
            <w:vAlign w:val="bottom"/>
          </w:tcPr>
          <w:p w:rsidR="00E45F7F" w:rsidRPr="00E73AB0" w:rsidRDefault="00E45F7F" w:rsidP="0013676C">
            <w:pPr>
              <w:pStyle w:val="ListParagraph"/>
              <w:jc w:val="center"/>
              <w:rPr>
                <w:b/>
                <w:sz w:val="20"/>
                <w:szCs w:val="20"/>
              </w:rPr>
            </w:pPr>
            <w:r w:rsidRPr="00E73AB0">
              <w:rPr>
                <w:b/>
                <w:sz w:val="20"/>
                <w:szCs w:val="20"/>
              </w:rPr>
              <w:t>Female</w:t>
            </w:r>
          </w:p>
        </w:tc>
        <w:tc>
          <w:tcPr>
            <w:tcW w:w="1134" w:type="dxa"/>
            <w:tcBorders>
              <w:left w:val="nil"/>
              <w:right w:val="nil"/>
            </w:tcBorders>
            <w:vAlign w:val="bottom"/>
          </w:tcPr>
          <w:p w:rsidR="00E45F7F" w:rsidRPr="00E73AB0" w:rsidRDefault="00E45F7F" w:rsidP="0013676C">
            <w:pPr>
              <w:pStyle w:val="ListParagraph"/>
              <w:jc w:val="center"/>
              <w:rPr>
                <w:b/>
                <w:sz w:val="20"/>
                <w:szCs w:val="20"/>
              </w:rPr>
            </w:pPr>
            <w:r>
              <w:rPr>
                <w:b/>
                <w:sz w:val="20"/>
                <w:szCs w:val="20"/>
              </w:rPr>
              <w:t>Unknown</w:t>
            </w:r>
          </w:p>
        </w:tc>
        <w:tc>
          <w:tcPr>
            <w:tcW w:w="709" w:type="dxa"/>
            <w:tcBorders>
              <w:left w:val="nil"/>
              <w:right w:val="nil"/>
            </w:tcBorders>
            <w:vAlign w:val="bottom"/>
          </w:tcPr>
          <w:p w:rsidR="00E45F7F" w:rsidRPr="00E73AB0" w:rsidRDefault="00E45F7F" w:rsidP="0013676C">
            <w:pPr>
              <w:pStyle w:val="ListParagraph"/>
              <w:jc w:val="center"/>
              <w:rPr>
                <w:b/>
                <w:sz w:val="20"/>
                <w:szCs w:val="20"/>
              </w:rPr>
            </w:pPr>
            <w:r w:rsidRPr="00E73AB0">
              <w:rPr>
                <w:b/>
                <w:sz w:val="20"/>
                <w:szCs w:val="20"/>
              </w:rPr>
              <w:t>Total</w:t>
            </w:r>
          </w:p>
        </w:tc>
        <w:tc>
          <w:tcPr>
            <w:tcW w:w="1276" w:type="dxa"/>
            <w:tcBorders>
              <w:left w:val="nil"/>
              <w:right w:val="nil"/>
            </w:tcBorders>
            <w:vAlign w:val="bottom"/>
          </w:tcPr>
          <w:p w:rsidR="00E45F7F" w:rsidRDefault="00E45F7F" w:rsidP="0013676C">
            <w:pPr>
              <w:pStyle w:val="ListParagraph"/>
              <w:jc w:val="center"/>
              <w:rPr>
                <w:b/>
                <w:sz w:val="20"/>
                <w:szCs w:val="20"/>
              </w:rPr>
            </w:pPr>
            <w:r>
              <w:rPr>
                <w:b/>
                <w:sz w:val="20"/>
                <w:szCs w:val="20"/>
              </w:rPr>
              <w:t>Population</w:t>
            </w:r>
          </w:p>
        </w:tc>
        <w:tc>
          <w:tcPr>
            <w:tcW w:w="1134" w:type="dxa"/>
            <w:tcBorders>
              <w:left w:val="nil"/>
              <w:right w:val="nil"/>
            </w:tcBorders>
            <w:vAlign w:val="bottom"/>
          </w:tcPr>
          <w:p w:rsidR="00E45F7F" w:rsidRDefault="00E45F7F" w:rsidP="0013676C">
            <w:pPr>
              <w:pStyle w:val="ListParagraph"/>
              <w:jc w:val="center"/>
              <w:rPr>
                <w:b/>
                <w:sz w:val="20"/>
                <w:szCs w:val="20"/>
              </w:rPr>
            </w:pPr>
            <w:r>
              <w:rPr>
                <w:b/>
                <w:sz w:val="20"/>
                <w:szCs w:val="20"/>
              </w:rPr>
              <w:t>Response rate</w:t>
            </w:r>
          </w:p>
        </w:tc>
        <w:tc>
          <w:tcPr>
            <w:tcW w:w="982" w:type="dxa"/>
            <w:tcBorders>
              <w:left w:val="nil"/>
              <w:right w:val="nil"/>
            </w:tcBorders>
            <w:vAlign w:val="bottom"/>
          </w:tcPr>
          <w:p w:rsidR="00E45F7F" w:rsidRPr="00E73AB0" w:rsidRDefault="00E45F7F" w:rsidP="0013676C">
            <w:pPr>
              <w:pStyle w:val="ListParagraph"/>
              <w:jc w:val="center"/>
              <w:rPr>
                <w:b/>
                <w:sz w:val="20"/>
                <w:szCs w:val="20"/>
              </w:rPr>
            </w:pPr>
            <w:r>
              <w:rPr>
                <w:b/>
                <w:sz w:val="20"/>
                <w:szCs w:val="20"/>
              </w:rPr>
              <w:t>Mean age</w:t>
            </w:r>
          </w:p>
        </w:tc>
      </w:tr>
      <w:tr w:rsidR="00E45F7F" w:rsidRPr="00E73AB0" w:rsidTr="00046BD7">
        <w:trPr>
          <w:tblHeader/>
        </w:trPr>
        <w:tc>
          <w:tcPr>
            <w:tcW w:w="2093" w:type="dxa"/>
            <w:tcBorders>
              <w:left w:val="nil"/>
              <w:bottom w:val="nil"/>
              <w:right w:val="nil"/>
            </w:tcBorders>
          </w:tcPr>
          <w:p w:rsidR="00E45F7F" w:rsidRPr="00E73AB0" w:rsidRDefault="00E45F7F" w:rsidP="0013676C">
            <w:pPr>
              <w:pStyle w:val="ListParagraph"/>
              <w:jc w:val="left"/>
              <w:rPr>
                <w:sz w:val="20"/>
                <w:szCs w:val="20"/>
              </w:rPr>
            </w:pPr>
            <w:r w:rsidRPr="00E73AB0">
              <w:rPr>
                <w:sz w:val="20"/>
                <w:szCs w:val="20"/>
              </w:rPr>
              <w:t>Cohort 1</w:t>
            </w:r>
            <w:r>
              <w:rPr>
                <w:sz w:val="20"/>
                <w:szCs w:val="20"/>
              </w:rPr>
              <w:t xml:space="preserve"> Year 1 2010</w:t>
            </w:r>
          </w:p>
        </w:tc>
        <w:tc>
          <w:tcPr>
            <w:tcW w:w="709" w:type="dxa"/>
            <w:tcBorders>
              <w:left w:val="nil"/>
              <w:bottom w:val="nil"/>
              <w:right w:val="nil"/>
            </w:tcBorders>
          </w:tcPr>
          <w:p w:rsidR="00E45F7F" w:rsidRPr="00E73AB0" w:rsidRDefault="00E45F7F" w:rsidP="0013676C">
            <w:pPr>
              <w:pStyle w:val="ListParagraph"/>
              <w:jc w:val="center"/>
              <w:rPr>
                <w:sz w:val="20"/>
                <w:szCs w:val="20"/>
              </w:rPr>
            </w:pPr>
            <w:r>
              <w:rPr>
                <w:sz w:val="20"/>
                <w:szCs w:val="20"/>
              </w:rPr>
              <w:t>13</w:t>
            </w:r>
          </w:p>
        </w:tc>
        <w:tc>
          <w:tcPr>
            <w:tcW w:w="850" w:type="dxa"/>
            <w:tcBorders>
              <w:left w:val="nil"/>
              <w:bottom w:val="nil"/>
              <w:right w:val="nil"/>
            </w:tcBorders>
          </w:tcPr>
          <w:p w:rsidR="00E45F7F" w:rsidRPr="00E73AB0" w:rsidRDefault="00E45F7F" w:rsidP="0013676C">
            <w:pPr>
              <w:pStyle w:val="ListParagraph"/>
              <w:jc w:val="center"/>
              <w:rPr>
                <w:sz w:val="20"/>
                <w:szCs w:val="20"/>
              </w:rPr>
            </w:pPr>
            <w:r>
              <w:rPr>
                <w:sz w:val="20"/>
                <w:szCs w:val="20"/>
              </w:rPr>
              <w:t>15</w:t>
            </w:r>
          </w:p>
        </w:tc>
        <w:tc>
          <w:tcPr>
            <w:tcW w:w="1134" w:type="dxa"/>
            <w:tcBorders>
              <w:left w:val="nil"/>
              <w:bottom w:val="nil"/>
              <w:right w:val="nil"/>
            </w:tcBorders>
          </w:tcPr>
          <w:p w:rsidR="00E45F7F" w:rsidRDefault="00E45F7F" w:rsidP="0013676C">
            <w:pPr>
              <w:pStyle w:val="ListParagraph"/>
              <w:jc w:val="center"/>
              <w:rPr>
                <w:sz w:val="20"/>
                <w:szCs w:val="20"/>
              </w:rPr>
            </w:pPr>
            <w:r>
              <w:rPr>
                <w:sz w:val="20"/>
                <w:szCs w:val="20"/>
              </w:rPr>
              <w:t>8</w:t>
            </w:r>
          </w:p>
        </w:tc>
        <w:tc>
          <w:tcPr>
            <w:tcW w:w="709" w:type="dxa"/>
            <w:tcBorders>
              <w:left w:val="nil"/>
              <w:bottom w:val="nil"/>
              <w:right w:val="nil"/>
            </w:tcBorders>
          </w:tcPr>
          <w:p w:rsidR="00E45F7F" w:rsidRPr="00E73AB0" w:rsidRDefault="00E45F7F" w:rsidP="0013676C">
            <w:pPr>
              <w:pStyle w:val="ListParagraph"/>
              <w:jc w:val="center"/>
              <w:rPr>
                <w:sz w:val="20"/>
                <w:szCs w:val="20"/>
              </w:rPr>
            </w:pPr>
            <w:r>
              <w:rPr>
                <w:sz w:val="20"/>
                <w:szCs w:val="20"/>
              </w:rPr>
              <w:t>36</w:t>
            </w:r>
          </w:p>
        </w:tc>
        <w:tc>
          <w:tcPr>
            <w:tcW w:w="1276" w:type="dxa"/>
            <w:tcBorders>
              <w:left w:val="nil"/>
              <w:bottom w:val="nil"/>
              <w:right w:val="nil"/>
            </w:tcBorders>
          </w:tcPr>
          <w:p w:rsidR="00E45F7F" w:rsidRDefault="00E45F7F" w:rsidP="0013676C">
            <w:pPr>
              <w:pStyle w:val="ListParagraph"/>
              <w:jc w:val="center"/>
              <w:rPr>
                <w:sz w:val="20"/>
                <w:szCs w:val="20"/>
              </w:rPr>
            </w:pPr>
            <w:r>
              <w:rPr>
                <w:sz w:val="20"/>
                <w:szCs w:val="20"/>
              </w:rPr>
              <w:t>44</w:t>
            </w:r>
          </w:p>
        </w:tc>
        <w:tc>
          <w:tcPr>
            <w:tcW w:w="1134" w:type="dxa"/>
            <w:tcBorders>
              <w:left w:val="nil"/>
              <w:bottom w:val="nil"/>
              <w:right w:val="nil"/>
            </w:tcBorders>
          </w:tcPr>
          <w:p w:rsidR="00E45F7F" w:rsidRDefault="00E45F7F" w:rsidP="0013676C">
            <w:pPr>
              <w:pStyle w:val="ListParagraph"/>
              <w:jc w:val="center"/>
              <w:rPr>
                <w:sz w:val="20"/>
                <w:szCs w:val="20"/>
              </w:rPr>
            </w:pPr>
            <w:r>
              <w:rPr>
                <w:sz w:val="20"/>
                <w:szCs w:val="20"/>
              </w:rPr>
              <w:t>82%</w:t>
            </w:r>
          </w:p>
        </w:tc>
        <w:tc>
          <w:tcPr>
            <w:tcW w:w="982" w:type="dxa"/>
            <w:tcBorders>
              <w:left w:val="nil"/>
              <w:bottom w:val="nil"/>
              <w:right w:val="nil"/>
            </w:tcBorders>
          </w:tcPr>
          <w:p w:rsidR="00E45F7F" w:rsidRPr="00E73AB0" w:rsidRDefault="00E45F7F" w:rsidP="0013676C">
            <w:pPr>
              <w:pStyle w:val="ListParagraph"/>
              <w:jc w:val="center"/>
              <w:rPr>
                <w:sz w:val="20"/>
                <w:szCs w:val="20"/>
              </w:rPr>
            </w:pPr>
            <w:r>
              <w:rPr>
                <w:sz w:val="20"/>
                <w:szCs w:val="20"/>
              </w:rPr>
              <w:t>25.6</w:t>
            </w:r>
          </w:p>
        </w:tc>
      </w:tr>
      <w:tr w:rsidR="00E45F7F" w:rsidRPr="00E73AB0" w:rsidTr="00046BD7">
        <w:trPr>
          <w:tblHeader/>
        </w:trPr>
        <w:tc>
          <w:tcPr>
            <w:tcW w:w="2093" w:type="dxa"/>
            <w:tcBorders>
              <w:top w:val="nil"/>
              <w:left w:val="nil"/>
              <w:bottom w:val="nil"/>
              <w:right w:val="nil"/>
            </w:tcBorders>
          </w:tcPr>
          <w:p w:rsidR="00E45F7F" w:rsidRPr="00E73AB0" w:rsidRDefault="00E45F7F" w:rsidP="0013676C">
            <w:pPr>
              <w:pStyle w:val="ListParagraph"/>
              <w:jc w:val="left"/>
              <w:rPr>
                <w:sz w:val="20"/>
                <w:szCs w:val="20"/>
              </w:rPr>
            </w:pPr>
            <w:r>
              <w:rPr>
                <w:sz w:val="20"/>
                <w:szCs w:val="20"/>
              </w:rPr>
              <w:t>Cohort 1 Year 2 2011</w:t>
            </w:r>
          </w:p>
        </w:tc>
        <w:tc>
          <w:tcPr>
            <w:tcW w:w="709" w:type="dxa"/>
            <w:tcBorders>
              <w:top w:val="nil"/>
              <w:left w:val="nil"/>
              <w:bottom w:val="nil"/>
              <w:right w:val="nil"/>
            </w:tcBorders>
          </w:tcPr>
          <w:p w:rsidR="00E45F7F" w:rsidRDefault="00E45F7F" w:rsidP="0013676C">
            <w:pPr>
              <w:pStyle w:val="ListParagraph"/>
              <w:jc w:val="center"/>
              <w:rPr>
                <w:sz w:val="20"/>
                <w:szCs w:val="20"/>
              </w:rPr>
            </w:pPr>
            <w:r>
              <w:rPr>
                <w:sz w:val="20"/>
                <w:szCs w:val="20"/>
              </w:rPr>
              <w:t>13</w:t>
            </w:r>
          </w:p>
        </w:tc>
        <w:tc>
          <w:tcPr>
            <w:tcW w:w="850" w:type="dxa"/>
            <w:tcBorders>
              <w:top w:val="nil"/>
              <w:left w:val="nil"/>
              <w:bottom w:val="nil"/>
              <w:right w:val="nil"/>
            </w:tcBorders>
          </w:tcPr>
          <w:p w:rsidR="00E45F7F" w:rsidRDefault="00E45F7F" w:rsidP="0013676C">
            <w:pPr>
              <w:pStyle w:val="ListParagraph"/>
              <w:jc w:val="center"/>
              <w:rPr>
                <w:sz w:val="20"/>
                <w:szCs w:val="20"/>
              </w:rPr>
            </w:pPr>
            <w:r>
              <w:rPr>
                <w:sz w:val="20"/>
                <w:szCs w:val="20"/>
              </w:rPr>
              <w:t>20</w:t>
            </w:r>
          </w:p>
        </w:tc>
        <w:tc>
          <w:tcPr>
            <w:tcW w:w="1134" w:type="dxa"/>
            <w:tcBorders>
              <w:top w:val="nil"/>
              <w:left w:val="nil"/>
              <w:bottom w:val="nil"/>
              <w:right w:val="nil"/>
            </w:tcBorders>
          </w:tcPr>
          <w:p w:rsidR="00E45F7F" w:rsidRDefault="00E45F7F" w:rsidP="0013676C">
            <w:pPr>
              <w:pStyle w:val="ListParagraph"/>
              <w:jc w:val="center"/>
              <w:rPr>
                <w:sz w:val="20"/>
                <w:szCs w:val="20"/>
              </w:rPr>
            </w:pPr>
            <w:r>
              <w:rPr>
                <w:sz w:val="20"/>
                <w:szCs w:val="20"/>
              </w:rPr>
              <w:t>0</w:t>
            </w:r>
          </w:p>
        </w:tc>
        <w:tc>
          <w:tcPr>
            <w:tcW w:w="709" w:type="dxa"/>
            <w:tcBorders>
              <w:top w:val="nil"/>
              <w:left w:val="nil"/>
              <w:bottom w:val="nil"/>
              <w:right w:val="nil"/>
            </w:tcBorders>
          </w:tcPr>
          <w:p w:rsidR="00E45F7F" w:rsidRDefault="00E45F7F" w:rsidP="0013676C">
            <w:pPr>
              <w:pStyle w:val="ListParagraph"/>
              <w:jc w:val="center"/>
              <w:rPr>
                <w:sz w:val="20"/>
                <w:szCs w:val="20"/>
              </w:rPr>
            </w:pPr>
            <w:r>
              <w:rPr>
                <w:sz w:val="20"/>
                <w:szCs w:val="20"/>
              </w:rPr>
              <w:t>33</w:t>
            </w:r>
          </w:p>
        </w:tc>
        <w:tc>
          <w:tcPr>
            <w:tcW w:w="1276" w:type="dxa"/>
            <w:tcBorders>
              <w:top w:val="nil"/>
              <w:left w:val="nil"/>
              <w:bottom w:val="nil"/>
              <w:right w:val="nil"/>
            </w:tcBorders>
          </w:tcPr>
          <w:p w:rsidR="00E45F7F" w:rsidRDefault="00E45F7F" w:rsidP="0013676C">
            <w:pPr>
              <w:pStyle w:val="ListParagraph"/>
              <w:jc w:val="center"/>
              <w:rPr>
                <w:sz w:val="20"/>
                <w:szCs w:val="20"/>
              </w:rPr>
            </w:pPr>
            <w:r>
              <w:rPr>
                <w:sz w:val="20"/>
                <w:szCs w:val="20"/>
              </w:rPr>
              <w:t>43</w:t>
            </w:r>
          </w:p>
        </w:tc>
        <w:tc>
          <w:tcPr>
            <w:tcW w:w="1134" w:type="dxa"/>
            <w:tcBorders>
              <w:top w:val="nil"/>
              <w:left w:val="nil"/>
              <w:bottom w:val="nil"/>
              <w:right w:val="nil"/>
            </w:tcBorders>
          </w:tcPr>
          <w:p w:rsidR="00E45F7F" w:rsidRDefault="00E45F7F" w:rsidP="0013676C">
            <w:pPr>
              <w:pStyle w:val="ListParagraph"/>
              <w:jc w:val="center"/>
              <w:rPr>
                <w:sz w:val="20"/>
                <w:szCs w:val="20"/>
              </w:rPr>
            </w:pPr>
            <w:r>
              <w:rPr>
                <w:sz w:val="20"/>
                <w:szCs w:val="20"/>
              </w:rPr>
              <w:t>77%</w:t>
            </w:r>
          </w:p>
        </w:tc>
        <w:tc>
          <w:tcPr>
            <w:tcW w:w="982" w:type="dxa"/>
            <w:tcBorders>
              <w:top w:val="nil"/>
              <w:left w:val="nil"/>
              <w:bottom w:val="nil"/>
              <w:right w:val="nil"/>
            </w:tcBorders>
          </w:tcPr>
          <w:p w:rsidR="00E45F7F" w:rsidRDefault="00E45F7F" w:rsidP="0013676C">
            <w:pPr>
              <w:pStyle w:val="ListParagraph"/>
              <w:jc w:val="center"/>
              <w:rPr>
                <w:sz w:val="20"/>
                <w:szCs w:val="20"/>
              </w:rPr>
            </w:pPr>
            <w:r>
              <w:rPr>
                <w:sz w:val="20"/>
                <w:szCs w:val="20"/>
              </w:rPr>
              <w:t>26.3</w:t>
            </w:r>
          </w:p>
        </w:tc>
      </w:tr>
      <w:tr w:rsidR="00E45F7F" w:rsidRPr="00E73AB0" w:rsidTr="00046BD7">
        <w:trPr>
          <w:tblHeader/>
        </w:trPr>
        <w:tc>
          <w:tcPr>
            <w:tcW w:w="2093" w:type="dxa"/>
            <w:tcBorders>
              <w:top w:val="nil"/>
              <w:left w:val="nil"/>
              <w:bottom w:val="nil"/>
              <w:right w:val="nil"/>
            </w:tcBorders>
          </w:tcPr>
          <w:p w:rsidR="00E45F7F" w:rsidRDefault="00E45F7F" w:rsidP="0013676C">
            <w:pPr>
              <w:pStyle w:val="ListParagraph"/>
              <w:jc w:val="left"/>
              <w:rPr>
                <w:sz w:val="20"/>
                <w:szCs w:val="20"/>
              </w:rPr>
            </w:pPr>
            <w:r>
              <w:rPr>
                <w:sz w:val="20"/>
                <w:szCs w:val="20"/>
              </w:rPr>
              <w:t>Cohort 1 Year 3 2012</w:t>
            </w:r>
          </w:p>
        </w:tc>
        <w:tc>
          <w:tcPr>
            <w:tcW w:w="709" w:type="dxa"/>
            <w:tcBorders>
              <w:top w:val="nil"/>
              <w:left w:val="nil"/>
              <w:bottom w:val="nil"/>
              <w:right w:val="nil"/>
            </w:tcBorders>
          </w:tcPr>
          <w:p w:rsidR="00E45F7F" w:rsidRDefault="00E45F7F" w:rsidP="0013676C">
            <w:pPr>
              <w:pStyle w:val="ListParagraph"/>
              <w:jc w:val="center"/>
              <w:rPr>
                <w:sz w:val="20"/>
                <w:szCs w:val="20"/>
              </w:rPr>
            </w:pPr>
            <w:r>
              <w:rPr>
                <w:sz w:val="20"/>
                <w:szCs w:val="20"/>
              </w:rPr>
              <w:t>15</w:t>
            </w:r>
          </w:p>
        </w:tc>
        <w:tc>
          <w:tcPr>
            <w:tcW w:w="850" w:type="dxa"/>
            <w:tcBorders>
              <w:top w:val="nil"/>
              <w:left w:val="nil"/>
              <w:bottom w:val="nil"/>
              <w:right w:val="nil"/>
            </w:tcBorders>
          </w:tcPr>
          <w:p w:rsidR="00E45F7F" w:rsidRDefault="00E45F7F" w:rsidP="0013676C">
            <w:pPr>
              <w:pStyle w:val="ListParagraph"/>
              <w:jc w:val="center"/>
              <w:rPr>
                <w:sz w:val="20"/>
                <w:szCs w:val="20"/>
              </w:rPr>
            </w:pPr>
            <w:r>
              <w:rPr>
                <w:sz w:val="20"/>
                <w:szCs w:val="20"/>
              </w:rPr>
              <w:t>15</w:t>
            </w:r>
          </w:p>
        </w:tc>
        <w:tc>
          <w:tcPr>
            <w:tcW w:w="1134" w:type="dxa"/>
            <w:tcBorders>
              <w:top w:val="nil"/>
              <w:left w:val="nil"/>
              <w:bottom w:val="nil"/>
              <w:right w:val="nil"/>
            </w:tcBorders>
          </w:tcPr>
          <w:p w:rsidR="00E45F7F" w:rsidRDefault="00E45F7F" w:rsidP="0013676C">
            <w:pPr>
              <w:pStyle w:val="ListParagraph"/>
              <w:jc w:val="center"/>
              <w:rPr>
                <w:sz w:val="20"/>
                <w:szCs w:val="20"/>
              </w:rPr>
            </w:pPr>
            <w:r>
              <w:rPr>
                <w:sz w:val="20"/>
                <w:szCs w:val="20"/>
              </w:rPr>
              <w:t>0</w:t>
            </w:r>
          </w:p>
        </w:tc>
        <w:tc>
          <w:tcPr>
            <w:tcW w:w="709" w:type="dxa"/>
            <w:tcBorders>
              <w:top w:val="nil"/>
              <w:left w:val="nil"/>
              <w:bottom w:val="nil"/>
              <w:right w:val="nil"/>
            </w:tcBorders>
          </w:tcPr>
          <w:p w:rsidR="00E45F7F" w:rsidRDefault="00E45F7F" w:rsidP="0013676C">
            <w:pPr>
              <w:pStyle w:val="ListParagraph"/>
              <w:jc w:val="center"/>
              <w:rPr>
                <w:sz w:val="20"/>
                <w:szCs w:val="20"/>
              </w:rPr>
            </w:pPr>
            <w:r>
              <w:rPr>
                <w:sz w:val="20"/>
                <w:szCs w:val="20"/>
              </w:rPr>
              <w:t>30</w:t>
            </w:r>
          </w:p>
        </w:tc>
        <w:tc>
          <w:tcPr>
            <w:tcW w:w="1276" w:type="dxa"/>
            <w:tcBorders>
              <w:top w:val="nil"/>
              <w:left w:val="nil"/>
              <w:bottom w:val="nil"/>
              <w:right w:val="nil"/>
            </w:tcBorders>
          </w:tcPr>
          <w:p w:rsidR="00E45F7F" w:rsidRDefault="00E45F7F" w:rsidP="0013676C">
            <w:pPr>
              <w:pStyle w:val="ListParagraph"/>
              <w:jc w:val="center"/>
              <w:rPr>
                <w:sz w:val="20"/>
                <w:szCs w:val="20"/>
              </w:rPr>
            </w:pPr>
            <w:r>
              <w:rPr>
                <w:sz w:val="20"/>
                <w:szCs w:val="20"/>
              </w:rPr>
              <w:t>43</w:t>
            </w:r>
          </w:p>
        </w:tc>
        <w:tc>
          <w:tcPr>
            <w:tcW w:w="1134" w:type="dxa"/>
            <w:tcBorders>
              <w:top w:val="nil"/>
              <w:left w:val="nil"/>
              <w:bottom w:val="nil"/>
              <w:right w:val="nil"/>
            </w:tcBorders>
          </w:tcPr>
          <w:p w:rsidR="00E45F7F" w:rsidRDefault="00E45F7F" w:rsidP="0013676C">
            <w:pPr>
              <w:pStyle w:val="ListParagraph"/>
              <w:jc w:val="center"/>
              <w:rPr>
                <w:sz w:val="20"/>
                <w:szCs w:val="20"/>
              </w:rPr>
            </w:pPr>
            <w:r>
              <w:rPr>
                <w:sz w:val="20"/>
                <w:szCs w:val="20"/>
              </w:rPr>
              <w:t>70%</w:t>
            </w:r>
          </w:p>
        </w:tc>
        <w:tc>
          <w:tcPr>
            <w:tcW w:w="982" w:type="dxa"/>
            <w:tcBorders>
              <w:top w:val="nil"/>
              <w:left w:val="nil"/>
              <w:bottom w:val="nil"/>
              <w:right w:val="nil"/>
            </w:tcBorders>
          </w:tcPr>
          <w:p w:rsidR="00E45F7F" w:rsidRDefault="00E45F7F" w:rsidP="0013676C">
            <w:pPr>
              <w:pStyle w:val="ListParagraph"/>
              <w:jc w:val="center"/>
              <w:rPr>
                <w:sz w:val="20"/>
                <w:szCs w:val="20"/>
              </w:rPr>
            </w:pPr>
            <w:r>
              <w:rPr>
                <w:sz w:val="20"/>
                <w:szCs w:val="20"/>
              </w:rPr>
              <w:t>--</w:t>
            </w:r>
          </w:p>
        </w:tc>
      </w:tr>
      <w:tr w:rsidR="00E45F7F" w:rsidRPr="00E73AB0" w:rsidTr="00046BD7">
        <w:trPr>
          <w:tblHeader/>
        </w:trPr>
        <w:tc>
          <w:tcPr>
            <w:tcW w:w="2093" w:type="dxa"/>
            <w:tcBorders>
              <w:top w:val="nil"/>
              <w:left w:val="nil"/>
              <w:bottom w:val="nil"/>
              <w:right w:val="nil"/>
            </w:tcBorders>
          </w:tcPr>
          <w:p w:rsidR="00E45F7F" w:rsidRPr="00E73AB0" w:rsidRDefault="00E45F7F" w:rsidP="0013676C">
            <w:pPr>
              <w:pStyle w:val="ListParagraph"/>
              <w:jc w:val="left"/>
              <w:rPr>
                <w:sz w:val="20"/>
                <w:szCs w:val="20"/>
              </w:rPr>
            </w:pPr>
            <w:r w:rsidRPr="00E73AB0">
              <w:rPr>
                <w:sz w:val="20"/>
                <w:szCs w:val="20"/>
              </w:rPr>
              <w:t>Cohort 2</w:t>
            </w:r>
            <w:r>
              <w:rPr>
                <w:sz w:val="20"/>
                <w:szCs w:val="20"/>
              </w:rPr>
              <w:t xml:space="preserve"> Year 1 2011</w:t>
            </w:r>
          </w:p>
        </w:tc>
        <w:tc>
          <w:tcPr>
            <w:tcW w:w="709" w:type="dxa"/>
            <w:tcBorders>
              <w:top w:val="nil"/>
              <w:left w:val="nil"/>
              <w:bottom w:val="nil"/>
              <w:right w:val="nil"/>
            </w:tcBorders>
          </w:tcPr>
          <w:p w:rsidR="00E45F7F" w:rsidRPr="00E73AB0" w:rsidRDefault="00E45F7F" w:rsidP="0013676C">
            <w:pPr>
              <w:pStyle w:val="ListParagraph"/>
              <w:jc w:val="center"/>
              <w:rPr>
                <w:sz w:val="20"/>
                <w:szCs w:val="20"/>
              </w:rPr>
            </w:pPr>
            <w:r>
              <w:rPr>
                <w:sz w:val="20"/>
                <w:szCs w:val="20"/>
              </w:rPr>
              <w:t>15</w:t>
            </w:r>
          </w:p>
        </w:tc>
        <w:tc>
          <w:tcPr>
            <w:tcW w:w="850" w:type="dxa"/>
            <w:tcBorders>
              <w:top w:val="nil"/>
              <w:left w:val="nil"/>
              <w:bottom w:val="nil"/>
              <w:right w:val="nil"/>
            </w:tcBorders>
          </w:tcPr>
          <w:p w:rsidR="00E45F7F" w:rsidRPr="00E73AB0" w:rsidRDefault="00E45F7F" w:rsidP="0013676C">
            <w:pPr>
              <w:pStyle w:val="ListParagraph"/>
              <w:jc w:val="center"/>
              <w:rPr>
                <w:sz w:val="20"/>
                <w:szCs w:val="20"/>
              </w:rPr>
            </w:pPr>
            <w:r>
              <w:rPr>
                <w:sz w:val="20"/>
                <w:szCs w:val="20"/>
              </w:rPr>
              <w:t>20</w:t>
            </w:r>
          </w:p>
        </w:tc>
        <w:tc>
          <w:tcPr>
            <w:tcW w:w="1134" w:type="dxa"/>
            <w:tcBorders>
              <w:top w:val="nil"/>
              <w:left w:val="nil"/>
              <w:bottom w:val="nil"/>
              <w:right w:val="nil"/>
            </w:tcBorders>
          </w:tcPr>
          <w:p w:rsidR="00E45F7F" w:rsidRPr="00E73AB0" w:rsidRDefault="00E45F7F" w:rsidP="0013676C">
            <w:pPr>
              <w:pStyle w:val="ListParagraph"/>
              <w:jc w:val="center"/>
              <w:rPr>
                <w:sz w:val="20"/>
                <w:szCs w:val="20"/>
              </w:rPr>
            </w:pPr>
            <w:r>
              <w:rPr>
                <w:sz w:val="20"/>
                <w:szCs w:val="20"/>
              </w:rPr>
              <w:t>0</w:t>
            </w:r>
          </w:p>
        </w:tc>
        <w:tc>
          <w:tcPr>
            <w:tcW w:w="709" w:type="dxa"/>
            <w:tcBorders>
              <w:top w:val="nil"/>
              <w:left w:val="nil"/>
              <w:bottom w:val="nil"/>
              <w:right w:val="nil"/>
            </w:tcBorders>
          </w:tcPr>
          <w:p w:rsidR="00E45F7F" w:rsidRPr="00E73AB0" w:rsidRDefault="00E45F7F" w:rsidP="0013676C">
            <w:pPr>
              <w:pStyle w:val="ListParagraph"/>
              <w:jc w:val="center"/>
              <w:rPr>
                <w:sz w:val="20"/>
                <w:szCs w:val="20"/>
              </w:rPr>
            </w:pPr>
            <w:r>
              <w:rPr>
                <w:sz w:val="20"/>
                <w:szCs w:val="20"/>
              </w:rPr>
              <w:t>35</w:t>
            </w:r>
          </w:p>
        </w:tc>
        <w:tc>
          <w:tcPr>
            <w:tcW w:w="1276" w:type="dxa"/>
            <w:tcBorders>
              <w:top w:val="nil"/>
              <w:left w:val="nil"/>
              <w:bottom w:val="nil"/>
              <w:right w:val="nil"/>
            </w:tcBorders>
          </w:tcPr>
          <w:p w:rsidR="00E45F7F" w:rsidRDefault="00E45F7F" w:rsidP="0013676C">
            <w:pPr>
              <w:pStyle w:val="ListParagraph"/>
              <w:jc w:val="center"/>
              <w:rPr>
                <w:sz w:val="20"/>
                <w:szCs w:val="20"/>
              </w:rPr>
            </w:pPr>
            <w:r>
              <w:rPr>
                <w:sz w:val="20"/>
                <w:szCs w:val="20"/>
              </w:rPr>
              <w:t>42</w:t>
            </w:r>
          </w:p>
        </w:tc>
        <w:tc>
          <w:tcPr>
            <w:tcW w:w="1134" w:type="dxa"/>
            <w:tcBorders>
              <w:top w:val="nil"/>
              <w:left w:val="nil"/>
              <w:bottom w:val="nil"/>
              <w:right w:val="nil"/>
            </w:tcBorders>
          </w:tcPr>
          <w:p w:rsidR="00E45F7F" w:rsidRDefault="00E45F7F" w:rsidP="0013676C">
            <w:pPr>
              <w:pStyle w:val="ListParagraph"/>
              <w:jc w:val="center"/>
              <w:rPr>
                <w:sz w:val="20"/>
                <w:szCs w:val="20"/>
              </w:rPr>
            </w:pPr>
            <w:r>
              <w:rPr>
                <w:sz w:val="20"/>
                <w:szCs w:val="20"/>
              </w:rPr>
              <w:t>83%</w:t>
            </w:r>
          </w:p>
        </w:tc>
        <w:tc>
          <w:tcPr>
            <w:tcW w:w="982" w:type="dxa"/>
            <w:tcBorders>
              <w:top w:val="nil"/>
              <w:left w:val="nil"/>
              <w:bottom w:val="nil"/>
              <w:right w:val="nil"/>
            </w:tcBorders>
          </w:tcPr>
          <w:p w:rsidR="00E45F7F" w:rsidRPr="00E73AB0" w:rsidRDefault="00E45F7F" w:rsidP="0013676C">
            <w:pPr>
              <w:pStyle w:val="ListParagraph"/>
              <w:jc w:val="center"/>
              <w:rPr>
                <w:sz w:val="20"/>
                <w:szCs w:val="20"/>
              </w:rPr>
            </w:pPr>
            <w:r>
              <w:rPr>
                <w:sz w:val="20"/>
                <w:szCs w:val="20"/>
              </w:rPr>
              <w:t>26.2</w:t>
            </w:r>
          </w:p>
        </w:tc>
      </w:tr>
      <w:tr w:rsidR="00E45F7F" w:rsidRPr="00E73AB0" w:rsidTr="00046BD7">
        <w:trPr>
          <w:tblHeader/>
        </w:trPr>
        <w:tc>
          <w:tcPr>
            <w:tcW w:w="2093" w:type="dxa"/>
            <w:tcBorders>
              <w:top w:val="nil"/>
              <w:left w:val="nil"/>
              <w:bottom w:val="nil"/>
              <w:right w:val="nil"/>
            </w:tcBorders>
          </w:tcPr>
          <w:p w:rsidR="00E45F7F" w:rsidRDefault="00E45F7F" w:rsidP="0013676C">
            <w:pPr>
              <w:pStyle w:val="ListParagraph"/>
              <w:jc w:val="left"/>
              <w:rPr>
                <w:sz w:val="20"/>
                <w:szCs w:val="20"/>
              </w:rPr>
            </w:pPr>
            <w:r>
              <w:rPr>
                <w:sz w:val="20"/>
                <w:szCs w:val="20"/>
              </w:rPr>
              <w:t>Cohort 2 Year 2 2012</w:t>
            </w:r>
          </w:p>
        </w:tc>
        <w:tc>
          <w:tcPr>
            <w:tcW w:w="709" w:type="dxa"/>
            <w:tcBorders>
              <w:top w:val="nil"/>
              <w:left w:val="nil"/>
              <w:bottom w:val="nil"/>
              <w:right w:val="nil"/>
            </w:tcBorders>
          </w:tcPr>
          <w:p w:rsidR="00E45F7F" w:rsidRDefault="00E45F7F" w:rsidP="0013676C">
            <w:pPr>
              <w:pStyle w:val="ListParagraph"/>
              <w:jc w:val="center"/>
              <w:rPr>
                <w:sz w:val="20"/>
                <w:szCs w:val="20"/>
              </w:rPr>
            </w:pPr>
            <w:r>
              <w:rPr>
                <w:sz w:val="20"/>
                <w:szCs w:val="20"/>
              </w:rPr>
              <w:t>13</w:t>
            </w:r>
          </w:p>
        </w:tc>
        <w:tc>
          <w:tcPr>
            <w:tcW w:w="850" w:type="dxa"/>
            <w:tcBorders>
              <w:top w:val="nil"/>
              <w:left w:val="nil"/>
              <w:bottom w:val="nil"/>
              <w:right w:val="nil"/>
            </w:tcBorders>
          </w:tcPr>
          <w:p w:rsidR="00E45F7F" w:rsidRDefault="00E45F7F" w:rsidP="0013676C">
            <w:pPr>
              <w:pStyle w:val="ListParagraph"/>
              <w:jc w:val="center"/>
              <w:rPr>
                <w:sz w:val="20"/>
                <w:szCs w:val="20"/>
              </w:rPr>
            </w:pPr>
            <w:r>
              <w:rPr>
                <w:sz w:val="20"/>
                <w:szCs w:val="20"/>
              </w:rPr>
              <w:t>15</w:t>
            </w:r>
          </w:p>
        </w:tc>
        <w:tc>
          <w:tcPr>
            <w:tcW w:w="1134" w:type="dxa"/>
            <w:tcBorders>
              <w:top w:val="nil"/>
              <w:left w:val="nil"/>
              <w:bottom w:val="nil"/>
              <w:right w:val="nil"/>
            </w:tcBorders>
          </w:tcPr>
          <w:p w:rsidR="00E45F7F" w:rsidRDefault="00E45F7F" w:rsidP="0013676C">
            <w:pPr>
              <w:pStyle w:val="ListParagraph"/>
              <w:jc w:val="center"/>
              <w:rPr>
                <w:sz w:val="20"/>
                <w:szCs w:val="20"/>
              </w:rPr>
            </w:pPr>
            <w:r>
              <w:rPr>
                <w:sz w:val="20"/>
                <w:szCs w:val="20"/>
              </w:rPr>
              <w:t>0</w:t>
            </w:r>
          </w:p>
        </w:tc>
        <w:tc>
          <w:tcPr>
            <w:tcW w:w="709" w:type="dxa"/>
            <w:tcBorders>
              <w:top w:val="nil"/>
              <w:left w:val="nil"/>
              <w:bottom w:val="nil"/>
              <w:right w:val="nil"/>
            </w:tcBorders>
          </w:tcPr>
          <w:p w:rsidR="00E45F7F" w:rsidRDefault="00E45F7F" w:rsidP="0013676C">
            <w:pPr>
              <w:pStyle w:val="ListParagraph"/>
              <w:jc w:val="center"/>
              <w:rPr>
                <w:sz w:val="20"/>
                <w:szCs w:val="20"/>
              </w:rPr>
            </w:pPr>
            <w:r>
              <w:rPr>
                <w:sz w:val="20"/>
                <w:szCs w:val="20"/>
              </w:rPr>
              <w:t>28</w:t>
            </w:r>
          </w:p>
        </w:tc>
        <w:tc>
          <w:tcPr>
            <w:tcW w:w="1276" w:type="dxa"/>
            <w:tcBorders>
              <w:top w:val="nil"/>
              <w:left w:val="nil"/>
              <w:bottom w:val="nil"/>
              <w:right w:val="nil"/>
            </w:tcBorders>
          </w:tcPr>
          <w:p w:rsidR="00E45F7F" w:rsidRDefault="00E45F7F" w:rsidP="0013676C">
            <w:pPr>
              <w:pStyle w:val="ListParagraph"/>
              <w:jc w:val="center"/>
              <w:rPr>
                <w:sz w:val="20"/>
                <w:szCs w:val="20"/>
              </w:rPr>
            </w:pPr>
            <w:r>
              <w:rPr>
                <w:sz w:val="20"/>
                <w:szCs w:val="20"/>
              </w:rPr>
              <w:t>42</w:t>
            </w:r>
          </w:p>
        </w:tc>
        <w:tc>
          <w:tcPr>
            <w:tcW w:w="1134" w:type="dxa"/>
            <w:tcBorders>
              <w:top w:val="nil"/>
              <w:left w:val="nil"/>
              <w:bottom w:val="nil"/>
              <w:right w:val="nil"/>
            </w:tcBorders>
          </w:tcPr>
          <w:p w:rsidR="00E45F7F" w:rsidRDefault="00E45F7F" w:rsidP="0013676C">
            <w:pPr>
              <w:pStyle w:val="ListParagraph"/>
              <w:jc w:val="center"/>
              <w:rPr>
                <w:sz w:val="20"/>
                <w:szCs w:val="20"/>
              </w:rPr>
            </w:pPr>
            <w:r>
              <w:rPr>
                <w:sz w:val="20"/>
                <w:szCs w:val="20"/>
              </w:rPr>
              <w:t>67%</w:t>
            </w:r>
          </w:p>
        </w:tc>
        <w:tc>
          <w:tcPr>
            <w:tcW w:w="982" w:type="dxa"/>
            <w:tcBorders>
              <w:top w:val="nil"/>
              <w:left w:val="nil"/>
              <w:bottom w:val="nil"/>
              <w:right w:val="nil"/>
            </w:tcBorders>
          </w:tcPr>
          <w:p w:rsidR="00E45F7F" w:rsidRDefault="00E45F7F" w:rsidP="0013676C">
            <w:pPr>
              <w:pStyle w:val="ListParagraph"/>
              <w:jc w:val="center"/>
              <w:rPr>
                <w:sz w:val="20"/>
                <w:szCs w:val="20"/>
              </w:rPr>
            </w:pPr>
            <w:r>
              <w:rPr>
                <w:sz w:val="20"/>
                <w:szCs w:val="20"/>
              </w:rPr>
              <w:t>27.1</w:t>
            </w:r>
          </w:p>
        </w:tc>
      </w:tr>
      <w:tr w:rsidR="00E45F7F" w:rsidRPr="00E73AB0" w:rsidTr="00046BD7">
        <w:trPr>
          <w:tblHeader/>
        </w:trPr>
        <w:tc>
          <w:tcPr>
            <w:tcW w:w="2093" w:type="dxa"/>
            <w:tcBorders>
              <w:top w:val="nil"/>
              <w:left w:val="nil"/>
              <w:bottom w:val="nil"/>
              <w:right w:val="nil"/>
            </w:tcBorders>
          </w:tcPr>
          <w:p w:rsidR="00E45F7F" w:rsidRDefault="00E45F7F" w:rsidP="0013676C">
            <w:pPr>
              <w:pStyle w:val="ListParagraph"/>
              <w:jc w:val="left"/>
              <w:rPr>
                <w:sz w:val="20"/>
                <w:szCs w:val="20"/>
              </w:rPr>
            </w:pPr>
            <w:r>
              <w:rPr>
                <w:sz w:val="20"/>
                <w:szCs w:val="20"/>
              </w:rPr>
              <w:t>Cohort 3 Year 1 2012</w:t>
            </w:r>
          </w:p>
        </w:tc>
        <w:tc>
          <w:tcPr>
            <w:tcW w:w="709" w:type="dxa"/>
            <w:tcBorders>
              <w:top w:val="nil"/>
              <w:left w:val="nil"/>
              <w:bottom w:val="nil"/>
              <w:right w:val="nil"/>
            </w:tcBorders>
          </w:tcPr>
          <w:p w:rsidR="00E45F7F" w:rsidRDefault="00E45F7F" w:rsidP="0013676C">
            <w:pPr>
              <w:pStyle w:val="ListParagraph"/>
              <w:jc w:val="center"/>
              <w:rPr>
                <w:sz w:val="20"/>
                <w:szCs w:val="20"/>
              </w:rPr>
            </w:pPr>
            <w:r>
              <w:rPr>
                <w:sz w:val="20"/>
                <w:szCs w:val="20"/>
              </w:rPr>
              <w:t>17</w:t>
            </w:r>
          </w:p>
        </w:tc>
        <w:tc>
          <w:tcPr>
            <w:tcW w:w="850" w:type="dxa"/>
            <w:tcBorders>
              <w:top w:val="nil"/>
              <w:left w:val="nil"/>
              <w:bottom w:val="nil"/>
              <w:right w:val="nil"/>
            </w:tcBorders>
          </w:tcPr>
          <w:p w:rsidR="00E45F7F" w:rsidRDefault="00E45F7F" w:rsidP="0013676C">
            <w:pPr>
              <w:pStyle w:val="ListParagraph"/>
              <w:jc w:val="center"/>
              <w:rPr>
                <w:sz w:val="20"/>
                <w:szCs w:val="20"/>
              </w:rPr>
            </w:pPr>
            <w:r>
              <w:rPr>
                <w:sz w:val="20"/>
                <w:szCs w:val="20"/>
              </w:rPr>
              <w:t>17</w:t>
            </w:r>
          </w:p>
        </w:tc>
        <w:tc>
          <w:tcPr>
            <w:tcW w:w="1134" w:type="dxa"/>
            <w:tcBorders>
              <w:top w:val="nil"/>
              <w:left w:val="nil"/>
              <w:bottom w:val="nil"/>
              <w:right w:val="nil"/>
            </w:tcBorders>
          </w:tcPr>
          <w:p w:rsidR="00E45F7F" w:rsidRDefault="00E45F7F" w:rsidP="0013676C">
            <w:pPr>
              <w:pStyle w:val="ListParagraph"/>
              <w:jc w:val="center"/>
              <w:rPr>
                <w:sz w:val="20"/>
                <w:szCs w:val="20"/>
              </w:rPr>
            </w:pPr>
            <w:r>
              <w:rPr>
                <w:sz w:val="20"/>
                <w:szCs w:val="20"/>
              </w:rPr>
              <w:t>0</w:t>
            </w:r>
          </w:p>
        </w:tc>
        <w:tc>
          <w:tcPr>
            <w:tcW w:w="709" w:type="dxa"/>
            <w:tcBorders>
              <w:top w:val="nil"/>
              <w:left w:val="nil"/>
              <w:bottom w:val="nil"/>
              <w:right w:val="nil"/>
            </w:tcBorders>
          </w:tcPr>
          <w:p w:rsidR="00E45F7F" w:rsidRDefault="00E45F7F" w:rsidP="0013676C">
            <w:pPr>
              <w:pStyle w:val="ListParagraph"/>
              <w:jc w:val="center"/>
              <w:rPr>
                <w:sz w:val="20"/>
                <w:szCs w:val="20"/>
              </w:rPr>
            </w:pPr>
            <w:r>
              <w:rPr>
                <w:sz w:val="20"/>
                <w:szCs w:val="20"/>
              </w:rPr>
              <w:t>34</w:t>
            </w:r>
          </w:p>
        </w:tc>
        <w:tc>
          <w:tcPr>
            <w:tcW w:w="1276" w:type="dxa"/>
            <w:tcBorders>
              <w:top w:val="nil"/>
              <w:left w:val="nil"/>
              <w:bottom w:val="nil"/>
              <w:right w:val="nil"/>
            </w:tcBorders>
          </w:tcPr>
          <w:p w:rsidR="00E45F7F" w:rsidRDefault="00E45F7F" w:rsidP="0013676C">
            <w:pPr>
              <w:pStyle w:val="ListParagraph"/>
              <w:jc w:val="center"/>
              <w:rPr>
                <w:sz w:val="20"/>
                <w:szCs w:val="20"/>
              </w:rPr>
            </w:pPr>
            <w:r>
              <w:rPr>
                <w:sz w:val="20"/>
                <w:szCs w:val="20"/>
              </w:rPr>
              <w:t>39</w:t>
            </w:r>
          </w:p>
        </w:tc>
        <w:tc>
          <w:tcPr>
            <w:tcW w:w="1134" w:type="dxa"/>
            <w:tcBorders>
              <w:top w:val="nil"/>
              <w:left w:val="nil"/>
              <w:bottom w:val="nil"/>
              <w:right w:val="nil"/>
            </w:tcBorders>
          </w:tcPr>
          <w:p w:rsidR="00E45F7F" w:rsidRDefault="00E45F7F" w:rsidP="0013676C">
            <w:pPr>
              <w:pStyle w:val="ListParagraph"/>
              <w:jc w:val="center"/>
              <w:rPr>
                <w:sz w:val="20"/>
                <w:szCs w:val="20"/>
              </w:rPr>
            </w:pPr>
            <w:r>
              <w:rPr>
                <w:sz w:val="20"/>
                <w:szCs w:val="20"/>
              </w:rPr>
              <w:t>87%</w:t>
            </w:r>
          </w:p>
        </w:tc>
        <w:tc>
          <w:tcPr>
            <w:tcW w:w="982" w:type="dxa"/>
            <w:tcBorders>
              <w:top w:val="nil"/>
              <w:left w:val="nil"/>
              <w:bottom w:val="nil"/>
              <w:right w:val="nil"/>
            </w:tcBorders>
          </w:tcPr>
          <w:p w:rsidR="00E45F7F" w:rsidRDefault="00E45F7F" w:rsidP="0013676C">
            <w:pPr>
              <w:pStyle w:val="ListParagraph"/>
              <w:jc w:val="center"/>
              <w:rPr>
                <w:sz w:val="20"/>
                <w:szCs w:val="20"/>
              </w:rPr>
            </w:pPr>
            <w:r>
              <w:rPr>
                <w:sz w:val="20"/>
                <w:szCs w:val="20"/>
              </w:rPr>
              <w:t>26.0</w:t>
            </w:r>
          </w:p>
        </w:tc>
      </w:tr>
      <w:tr w:rsidR="00E45F7F" w:rsidRPr="00E73AB0" w:rsidTr="00046BD7">
        <w:trPr>
          <w:tblHeader/>
        </w:trPr>
        <w:tc>
          <w:tcPr>
            <w:tcW w:w="2093" w:type="dxa"/>
            <w:tcBorders>
              <w:top w:val="nil"/>
              <w:left w:val="nil"/>
              <w:right w:val="nil"/>
            </w:tcBorders>
          </w:tcPr>
          <w:p w:rsidR="00E45F7F" w:rsidRPr="00E73AB0" w:rsidRDefault="00E45F7F" w:rsidP="0013676C">
            <w:pPr>
              <w:pStyle w:val="ListParagraph"/>
              <w:jc w:val="left"/>
              <w:rPr>
                <w:sz w:val="20"/>
                <w:szCs w:val="20"/>
              </w:rPr>
            </w:pPr>
            <w:r>
              <w:rPr>
                <w:sz w:val="20"/>
                <w:szCs w:val="20"/>
              </w:rPr>
              <w:t>Principals 2012</w:t>
            </w:r>
          </w:p>
        </w:tc>
        <w:tc>
          <w:tcPr>
            <w:tcW w:w="709" w:type="dxa"/>
            <w:tcBorders>
              <w:top w:val="nil"/>
              <w:left w:val="nil"/>
              <w:right w:val="nil"/>
            </w:tcBorders>
          </w:tcPr>
          <w:p w:rsidR="00E45F7F" w:rsidRPr="00E73AB0" w:rsidRDefault="00E45F7F" w:rsidP="0013676C">
            <w:pPr>
              <w:pStyle w:val="ListParagraph"/>
              <w:jc w:val="center"/>
              <w:rPr>
                <w:sz w:val="20"/>
                <w:szCs w:val="20"/>
              </w:rPr>
            </w:pPr>
            <w:r>
              <w:rPr>
                <w:sz w:val="20"/>
                <w:szCs w:val="20"/>
              </w:rPr>
              <w:t>--</w:t>
            </w:r>
          </w:p>
        </w:tc>
        <w:tc>
          <w:tcPr>
            <w:tcW w:w="850" w:type="dxa"/>
            <w:tcBorders>
              <w:top w:val="nil"/>
              <w:left w:val="nil"/>
              <w:right w:val="nil"/>
            </w:tcBorders>
          </w:tcPr>
          <w:p w:rsidR="00E45F7F" w:rsidRPr="00E73AB0" w:rsidRDefault="00E45F7F" w:rsidP="0013676C">
            <w:pPr>
              <w:pStyle w:val="ListParagraph"/>
              <w:jc w:val="center"/>
              <w:rPr>
                <w:sz w:val="20"/>
                <w:szCs w:val="20"/>
              </w:rPr>
            </w:pPr>
            <w:r>
              <w:rPr>
                <w:sz w:val="20"/>
                <w:szCs w:val="20"/>
              </w:rPr>
              <w:t>--</w:t>
            </w:r>
          </w:p>
        </w:tc>
        <w:tc>
          <w:tcPr>
            <w:tcW w:w="1134" w:type="dxa"/>
            <w:tcBorders>
              <w:top w:val="nil"/>
              <w:left w:val="nil"/>
              <w:right w:val="nil"/>
            </w:tcBorders>
          </w:tcPr>
          <w:p w:rsidR="00E45F7F" w:rsidRPr="00E73AB0" w:rsidRDefault="00E45F7F" w:rsidP="0013676C">
            <w:pPr>
              <w:pStyle w:val="ListParagraph"/>
              <w:jc w:val="center"/>
              <w:rPr>
                <w:sz w:val="20"/>
                <w:szCs w:val="20"/>
              </w:rPr>
            </w:pPr>
            <w:r>
              <w:rPr>
                <w:sz w:val="20"/>
                <w:szCs w:val="20"/>
              </w:rPr>
              <w:t>--</w:t>
            </w:r>
          </w:p>
        </w:tc>
        <w:tc>
          <w:tcPr>
            <w:tcW w:w="709" w:type="dxa"/>
            <w:tcBorders>
              <w:top w:val="nil"/>
              <w:left w:val="nil"/>
              <w:right w:val="nil"/>
            </w:tcBorders>
          </w:tcPr>
          <w:p w:rsidR="00E45F7F" w:rsidRPr="00E73AB0" w:rsidRDefault="00E45F7F" w:rsidP="0013676C">
            <w:pPr>
              <w:pStyle w:val="ListParagraph"/>
              <w:jc w:val="center"/>
              <w:rPr>
                <w:sz w:val="20"/>
                <w:szCs w:val="20"/>
              </w:rPr>
            </w:pPr>
            <w:r>
              <w:rPr>
                <w:sz w:val="20"/>
                <w:szCs w:val="20"/>
              </w:rPr>
              <w:t>21</w:t>
            </w:r>
          </w:p>
        </w:tc>
        <w:tc>
          <w:tcPr>
            <w:tcW w:w="1276" w:type="dxa"/>
            <w:tcBorders>
              <w:top w:val="nil"/>
              <w:left w:val="nil"/>
              <w:right w:val="nil"/>
            </w:tcBorders>
          </w:tcPr>
          <w:p w:rsidR="00E45F7F" w:rsidRDefault="00E45F7F" w:rsidP="0013676C">
            <w:pPr>
              <w:pStyle w:val="ListParagraph"/>
              <w:jc w:val="center"/>
              <w:rPr>
                <w:sz w:val="20"/>
                <w:szCs w:val="20"/>
              </w:rPr>
            </w:pPr>
            <w:r>
              <w:rPr>
                <w:sz w:val="20"/>
                <w:szCs w:val="20"/>
              </w:rPr>
              <w:t>42</w:t>
            </w:r>
          </w:p>
        </w:tc>
        <w:tc>
          <w:tcPr>
            <w:tcW w:w="1134" w:type="dxa"/>
            <w:tcBorders>
              <w:top w:val="nil"/>
              <w:left w:val="nil"/>
              <w:right w:val="nil"/>
            </w:tcBorders>
          </w:tcPr>
          <w:p w:rsidR="00E45F7F" w:rsidRDefault="00E45F7F" w:rsidP="0013676C">
            <w:pPr>
              <w:pStyle w:val="ListParagraph"/>
              <w:jc w:val="center"/>
              <w:rPr>
                <w:sz w:val="20"/>
                <w:szCs w:val="20"/>
              </w:rPr>
            </w:pPr>
            <w:r>
              <w:rPr>
                <w:sz w:val="20"/>
                <w:szCs w:val="20"/>
              </w:rPr>
              <w:t>50%</w:t>
            </w:r>
          </w:p>
        </w:tc>
        <w:tc>
          <w:tcPr>
            <w:tcW w:w="982" w:type="dxa"/>
            <w:tcBorders>
              <w:top w:val="nil"/>
              <w:left w:val="nil"/>
              <w:right w:val="nil"/>
            </w:tcBorders>
          </w:tcPr>
          <w:p w:rsidR="00E45F7F" w:rsidRPr="00E73AB0" w:rsidRDefault="00E45F7F" w:rsidP="0013676C">
            <w:pPr>
              <w:pStyle w:val="ListParagraph"/>
              <w:jc w:val="center"/>
              <w:rPr>
                <w:sz w:val="20"/>
                <w:szCs w:val="20"/>
              </w:rPr>
            </w:pPr>
            <w:r>
              <w:rPr>
                <w:sz w:val="20"/>
                <w:szCs w:val="20"/>
              </w:rPr>
              <w:t>--</w:t>
            </w:r>
          </w:p>
        </w:tc>
      </w:tr>
    </w:tbl>
    <w:p w:rsidR="00F15CE3" w:rsidRPr="00B323E7" w:rsidRDefault="00F15CE3" w:rsidP="006D6D16">
      <w:pPr>
        <w:rPr>
          <w:lang w:val="en-AU"/>
        </w:rPr>
      </w:pPr>
    </w:p>
    <w:p w:rsidR="006D6D16" w:rsidRPr="00B323E7" w:rsidRDefault="006D6D16" w:rsidP="006D6D16">
      <w:pPr>
        <w:pStyle w:val="Heading3"/>
        <w:rPr>
          <w:lang w:val="en-AU"/>
        </w:rPr>
      </w:pPr>
      <w:bookmarkStart w:id="50" w:name="_Toc271799684"/>
      <w:bookmarkStart w:id="51" w:name="_Toc271803772"/>
      <w:bookmarkStart w:id="52" w:name="_Toc379544114"/>
      <w:r w:rsidRPr="00B323E7">
        <w:rPr>
          <w:lang w:val="en-AU"/>
        </w:rPr>
        <w:t>Analysis</w:t>
      </w:r>
      <w:bookmarkEnd w:id="50"/>
      <w:bookmarkEnd w:id="51"/>
      <w:bookmarkEnd w:id="52"/>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All interview transcripts were typed and filed in e-folders on </w:t>
      </w:r>
      <w:proofErr w:type="spellStart"/>
      <w:r w:rsidRPr="00B323E7">
        <w:rPr>
          <w:lang w:val="en-AU"/>
        </w:rPr>
        <w:t>ACER’s</w:t>
      </w:r>
      <w:proofErr w:type="spellEnd"/>
      <w:r w:rsidRPr="00B323E7">
        <w:rPr>
          <w:lang w:val="en-AU"/>
        </w:rPr>
        <w:t xml:space="preserve"> intranet server. After all transcriptions were complete a series of documents were created which aggregated comments on specific aspects and issues by each group of stakeholders. Content analyses were performed on each set of comments by an ACER team member. The documents were forwarded to other team members, without the results of the content analyses, for independent analysis for themes and issues. Independent judgements were compared, collated and results finalised.</w:t>
      </w:r>
    </w:p>
    <w:p w:rsidR="006D6D16" w:rsidRPr="00B323E7" w:rsidRDefault="006D6D16" w:rsidP="006D6D16">
      <w:pPr>
        <w:rPr>
          <w:lang w:val="en-AU"/>
        </w:rPr>
      </w:pPr>
    </w:p>
    <w:p w:rsidR="006D6D16" w:rsidRDefault="006D6D16" w:rsidP="006D6D16">
      <w:pPr>
        <w:rPr>
          <w:lang w:val="en-AU"/>
        </w:rPr>
      </w:pPr>
      <w:r w:rsidRPr="00B323E7">
        <w:rPr>
          <w:lang w:val="en-AU"/>
        </w:rPr>
        <w:t xml:space="preserve">Online surveys were conducted using </w:t>
      </w:r>
      <w:proofErr w:type="spellStart"/>
      <w:r w:rsidRPr="00B323E7">
        <w:rPr>
          <w:lang w:val="en-AU"/>
        </w:rPr>
        <w:t>ACER’s</w:t>
      </w:r>
      <w:proofErr w:type="spellEnd"/>
      <w:r w:rsidRPr="00B323E7">
        <w:rPr>
          <w:lang w:val="en-AU"/>
        </w:rPr>
        <w:t xml:space="preserve"> secure online server. Once finalised, data were downloaded as standard CSV (comma delimited) files, cleaned and reformatted for use with </w:t>
      </w:r>
      <w:r w:rsidR="008317EF">
        <w:rPr>
          <w:lang w:val="en-AU"/>
        </w:rPr>
        <w:t>SPSS</w:t>
      </w:r>
      <w:r w:rsidRPr="00B323E7">
        <w:rPr>
          <w:lang w:val="en-AU"/>
        </w:rPr>
        <w:t xml:space="preserve"> Statistics.</w:t>
      </w:r>
    </w:p>
    <w:p w:rsidR="00966AD7" w:rsidRPr="00B323E7" w:rsidRDefault="00966AD7" w:rsidP="006D6D16">
      <w:pPr>
        <w:rPr>
          <w:lang w:val="en-AU"/>
        </w:rPr>
      </w:pP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jc w:val="left"/>
        <w:rPr>
          <w:lang w:val="en-AU"/>
        </w:rPr>
      </w:pPr>
      <w:r w:rsidRPr="00B323E7">
        <w:rPr>
          <w:lang w:val="en-AU"/>
        </w:rPr>
        <w:br w:type="page"/>
      </w:r>
    </w:p>
    <w:p w:rsidR="006D6D16" w:rsidRPr="00B323E7" w:rsidRDefault="00BE3074" w:rsidP="006D6D16">
      <w:pPr>
        <w:pStyle w:val="Heading1"/>
        <w:rPr>
          <w:lang w:val="en-AU"/>
        </w:rPr>
      </w:pPr>
      <w:bookmarkStart w:id="53" w:name="_Toc314217805"/>
      <w:bookmarkStart w:id="54" w:name="_Toc379544115"/>
      <w:r>
        <w:rPr>
          <w:lang w:val="en-AU"/>
        </w:rPr>
        <w:lastRenderedPageBreak/>
        <w:t>Perceptions and E</w:t>
      </w:r>
      <w:r w:rsidR="006D6D16" w:rsidRPr="00B323E7">
        <w:rPr>
          <w:lang w:val="en-AU"/>
        </w:rPr>
        <w:t>xperience of the TFA Pathway</w:t>
      </w:r>
      <w:bookmarkEnd w:id="53"/>
      <w:bookmarkEnd w:id="54"/>
    </w:p>
    <w:p w:rsidR="006D6D16" w:rsidRPr="00B323E7" w:rsidRDefault="006D6D16" w:rsidP="006D6D16">
      <w:pPr>
        <w:pStyle w:val="Heading2"/>
        <w:rPr>
          <w:lang w:val="en-AU"/>
        </w:rPr>
      </w:pPr>
      <w:bookmarkStart w:id="55" w:name="_Toc314217806"/>
      <w:bookmarkStart w:id="56" w:name="_Toc379544116"/>
      <w:r w:rsidRPr="00B323E7">
        <w:rPr>
          <w:lang w:val="en-AU"/>
        </w:rPr>
        <w:t>Introduction</w:t>
      </w:r>
      <w:bookmarkEnd w:id="55"/>
      <w:bookmarkEnd w:id="56"/>
    </w:p>
    <w:p w:rsidR="006D6D16" w:rsidRPr="00B323E7" w:rsidRDefault="006D6D16" w:rsidP="006D6D16">
      <w:pPr>
        <w:rPr>
          <w:lang w:val="en-AU"/>
        </w:rPr>
      </w:pPr>
    </w:p>
    <w:p w:rsidR="006D6D16" w:rsidRPr="00B323E7" w:rsidRDefault="00BE3074" w:rsidP="006D6D16">
      <w:pPr>
        <w:rPr>
          <w:lang w:val="en-AU"/>
        </w:rPr>
      </w:pPr>
      <w:r w:rsidRPr="00B323E7">
        <w:rPr>
          <w:lang w:val="en-AU"/>
        </w:rPr>
        <w:t xml:space="preserve">Part 2 of this report considers stakeholder perceptions and experience of the TFA Pathway based on interviews conducted </w:t>
      </w:r>
      <w:r>
        <w:rPr>
          <w:lang w:val="en-AU"/>
        </w:rPr>
        <w:t xml:space="preserve">across the three years of the evaluation (2010-2012) </w:t>
      </w:r>
      <w:r w:rsidRPr="00B323E7">
        <w:rPr>
          <w:lang w:val="en-AU"/>
        </w:rPr>
        <w:t>and online surveys of Cohort</w:t>
      </w:r>
      <w:r>
        <w:rPr>
          <w:lang w:val="en-AU"/>
        </w:rPr>
        <w:t>s</w:t>
      </w:r>
      <w:r w:rsidRPr="00B323E7">
        <w:rPr>
          <w:lang w:val="en-AU"/>
        </w:rPr>
        <w:t xml:space="preserve"> 1</w:t>
      </w:r>
      <w:r>
        <w:rPr>
          <w:lang w:val="en-AU"/>
        </w:rPr>
        <w:t>-3 in their first year, Cohorts 1 and 2 in their second year, Cohort 1 in their third year, or first year post-program, and principals of schools involved in one or more of the cohorts.</w:t>
      </w:r>
      <w:r w:rsidRPr="00B323E7">
        <w:rPr>
          <w:lang w:val="en-AU"/>
        </w:rPr>
        <w:t xml:space="preserve"> For information on the methodology, total interviews conducted and online survey participation, please refer to the methodology section in Part 1.</w:t>
      </w:r>
    </w:p>
    <w:p w:rsidR="006D6D16" w:rsidRPr="00B323E7" w:rsidRDefault="006D6D16" w:rsidP="006D6D16">
      <w:pPr>
        <w:pStyle w:val="Heading2"/>
        <w:rPr>
          <w:lang w:val="en-AU"/>
        </w:rPr>
      </w:pPr>
      <w:bookmarkStart w:id="57" w:name="_Toc314217807"/>
      <w:bookmarkStart w:id="58" w:name="_Toc379544117"/>
      <w:r w:rsidRPr="00B323E7">
        <w:rPr>
          <w:lang w:val="en-AU"/>
        </w:rPr>
        <w:t>Participating in the new pathway</w:t>
      </w:r>
      <w:bookmarkEnd w:id="57"/>
      <w:bookmarkEnd w:id="58"/>
    </w:p>
    <w:p w:rsidR="006D6D16" w:rsidRPr="00B323E7" w:rsidRDefault="006D6D16" w:rsidP="006D6D16">
      <w:pPr>
        <w:rPr>
          <w:lang w:val="en-AU"/>
        </w:rPr>
      </w:pPr>
    </w:p>
    <w:p w:rsidR="006D6D16" w:rsidRPr="00B323E7" w:rsidRDefault="006D6D16" w:rsidP="006D6D16">
      <w:pPr>
        <w:pStyle w:val="Heading3"/>
        <w:rPr>
          <w:lang w:val="en-AU"/>
        </w:rPr>
      </w:pPr>
      <w:bookmarkStart w:id="59" w:name="_Toc314217808"/>
      <w:bookmarkStart w:id="60" w:name="_Toc379544118"/>
      <w:r w:rsidRPr="00B323E7">
        <w:rPr>
          <w:lang w:val="en-AU"/>
        </w:rPr>
        <w:t>Shaping the program and working together</w:t>
      </w:r>
      <w:bookmarkEnd w:id="59"/>
      <w:bookmarkEnd w:id="60"/>
    </w:p>
    <w:p w:rsidR="006D6D16" w:rsidRPr="00B323E7" w:rsidRDefault="006D6D16" w:rsidP="006D6D16">
      <w:pPr>
        <w:rPr>
          <w:lang w:val="en-AU"/>
        </w:rPr>
      </w:pPr>
    </w:p>
    <w:p w:rsidR="006D6D16" w:rsidRDefault="00BE3074" w:rsidP="006D6D16">
      <w:pPr>
        <w:rPr>
          <w:lang w:val="en-AU"/>
        </w:rPr>
      </w:pPr>
      <w:r>
        <w:rPr>
          <w:lang w:val="en-AU"/>
        </w:rPr>
        <w:t>The third year of the TFA P</w:t>
      </w:r>
      <w:r w:rsidR="0053532C">
        <w:rPr>
          <w:lang w:val="en-AU"/>
        </w:rPr>
        <w:t xml:space="preserve">athway </w:t>
      </w:r>
      <w:r>
        <w:rPr>
          <w:lang w:val="en-AU"/>
        </w:rPr>
        <w:t xml:space="preserve">(2012) </w:t>
      </w:r>
      <w:r w:rsidR="0053532C">
        <w:rPr>
          <w:lang w:val="en-AU"/>
        </w:rPr>
        <w:t>was the third year of participation for Victorian government schools, the second year for Victorian Catholic schools and ACT government schools, and the first year for NT government schools</w:t>
      </w:r>
      <w:r w:rsidR="006B0116">
        <w:rPr>
          <w:lang w:val="en-AU"/>
        </w:rPr>
        <w:t>. On the whole, Pathway processes and procedures are well established and continue to undergo refinement, and program partners have well-established modes of communication.</w:t>
      </w:r>
      <w:r w:rsidR="00CF0C52" w:rsidRPr="00CF0C52">
        <w:rPr>
          <w:lang w:val="en-AU"/>
        </w:rPr>
        <w:t xml:space="preserve"> </w:t>
      </w:r>
      <w:r w:rsidR="00CF0C52">
        <w:rPr>
          <w:lang w:val="en-AU"/>
        </w:rPr>
        <w:t>From the school perspective, all principals who participated in the 2012 survey agreed or strongly agreed that the program was well organised.</w:t>
      </w:r>
    </w:p>
    <w:p w:rsidR="006B0116" w:rsidRDefault="006B0116" w:rsidP="006D6D16">
      <w:pPr>
        <w:rPr>
          <w:lang w:val="en-AU"/>
        </w:rPr>
      </w:pPr>
    </w:p>
    <w:p w:rsidR="009A535A" w:rsidRDefault="00BE3074" w:rsidP="006D6D16">
      <w:pPr>
        <w:rPr>
          <w:lang w:val="en-AU"/>
        </w:rPr>
      </w:pPr>
      <w:r>
        <w:rPr>
          <w:lang w:val="en-AU"/>
        </w:rPr>
        <w:t xml:space="preserve">Differing legislation and policies in each state and territory present different requirements each time a new school system becomes involved. </w:t>
      </w:r>
      <w:proofErr w:type="gramStart"/>
      <w:r>
        <w:rPr>
          <w:lang w:val="en-AU"/>
        </w:rPr>
        <w:t>This results</w:t>
      </w:r>
      <w:proofErr w:type="gramEnd"/>
      <w:r>
        <w:rPr>
          <w:lang w:val="en-AU"/>
        </w:rPr>
        <w:t xml:space="preserve"> in slightly different parameters for each jurisdiction in areas such as Associates’ level of </w:t>
      </w:r>
      <w:r w:rsidR="00A14E70">
        <w:rPr>
          <w:lang w:val="en-AU"/>
        </w:rPr>
        <w:t>responsibility and the subjects Associates are allowed to teach.</w:t>
      </w:r>
      <w:r w:rsidR="004E59A3">
        <w:rPr>
          <w:lang w:val="en-AU"/>
        </w:rPr>
        <w:t xml:space="preserve"> </w:t>
      </w:r>
      <w:r w:rsidR="0087372F">
        <w:rPr>
          <w:lang w:val="en-AU"/>
        </w:rPr>
        <w:t xml:space="preserve">For example, </w:t>
      </w:r>
      <w:r w:rsidR="0087372F">
        <w:t xml:space="preserve">Associates in Victorian government schools are para-professionals and their responsibility is limited in some ways; they may not be solely responsible for students outside the school, such as on an excursion. Associates in Northern Territory government schools are not subject to this limitation. </w:t>
      </w:r>
      <w:r w:rsidR="004E59A3">
        <w:rPr>
          <w:lang w:val="en-AU"/>
        </w:rPr>
        <w:t xml:space="preserve">In the case of NT government schools Associates are ‘on probation’ with the education department. This </w:t>
      </w:r>
      <w:r w:rsidR="00A25B67">
        <w:rPr>
          <w:lang w:val="en-AU"/>
        </w:rPr>
        <w:t xml:space="preserve">12 month </w:t>
      </w:r>
      <w:r w:rsidR="004E59A3">
        <w:rPr>
          <w:lang w:val="en-AU"/>
        </w:rPr>
        <w:t xml:space="preserve">probationary period </w:t>
      </w:r>
      <w:r w:rsidR="00A25B67">
        <w:rPr>
          <w:lang w:val="en-AU"/>
        </w:rPr>
        <w:t xml:space="preserve">applies to </w:t>
      </w:r>
      <w:r w:rsidR="004E59A3">
        <w:rPr>
          <w:lang w:val="en-AU"/>
        </w:rPr>
        <w:t xml:space="preserve">all teachers </w:t>
      </w:r>
      <w:r w:rsidR="00A25B67">
        <w:rPr>
          <w:lang w:val="en-AU"/>
        </w:rPr>
        <w:t>taking up teaching positions</w:t>
      </w:r>
      <w:r w:rsidR="004E59A3">
        <w:rPr>
          <w:lang w:val="en-AU"/>
        </w:rPr>
        <w:t xml:space="preserve"> in the NT </w:t>
      </w:r>
      <w:r w:rsidR="00A25B67">
        <w:rPr>
          <w:lang w:val="en-AU"/>
        </w:rPr>
        <w:t>for the first time (it</w:t>
      </w:r>
      <w:r w:rsidR="004E59A3">
        <w:rPr>
          <w:lang w:val="en-AU"/>
        </w:rPr>
        <w:t xml:space="preserve"> is not limited to new teachers</w:t>
      </w:r>
      <w:r w:rsidR="00A25B67">
        <w:rPr>
          <w:lang w:val="en-AU"/>
        </w:rPr>
        <w:t>)</w:t>
      </w:r>
      <w:r w:rsidR="004E59A3">
        <w:rPr>
          <w:lang w:val="en-AU"/>
        </w:rPr>
        <w:t xml:space="preserve">, </w:t>
      </w:r>
      <w:r w:rsidR="00A25B67">
        <w:rPr>
          <w:lang w:val="en-AU"/>
        </w:rPr>
        <w:t>or returning to teaching positions after a period of three years or more</w:t>
      </w:r>
      <w:r w:rsidR="004E59A3">
        <w:rPr>
          <w:lang w:val="en-AU"/>
        </w:rPr>
        <w:t>.</w:t>
      </w:r>
      <w:r w:rsidR="000C7DE9">
        <w:rPr>
          <w:lang w:val="en-AU"/>
        </w:rPr>
        <w:t xml:space="preserve"> </w:t>
      </w:r>
    </w:p>
    <w:p w:rsidR="009A535A" w:rsidRDefault="009A535A" w:rsidP="006D6D16">
      <w:pPr>
        <w:rPr>
          <w:lang w:val="en-AU"/>
        </w:rPr>
      </w:pPr>
    </w:p>
    <w:p w:rsidR="006D6D16" w:rsidRPr="00B323E7" w:rsidRDefault="006D6D16" w:rsidP="006D6D16">
      <w:pPr>
        <w:pStyle w:val="Heading3"/>
        <w:rPr>
          <w:lang w:val="en-AU"/>
        </w:rPr>
      </w:pPr>
      <w:bookmarkStart w:id="61" w:name="_Toc314217809"/>
      <w:bookmarkStart w:id="62" w:name="_Toc379544119"/>
      <w:r w:rsidRPr="00B323E7">
        <w:rPr>
          <w:lang w:val="en-AU"/>
        </w:rPr>
        <w:t>Reasons for getting involved</w:t>
      </w:r>
      <w:bookmarkEnd w:id="61"/>
      <w:bookmarkEnd w:id="62"/>
    </w:p>
    <w:p w:rsidR="006D6D16" w:rsidRPr="00B323E7" w:rsidRDefault="006D6D16" w:rsidP="006D6D16">
      <w:pPr>
        <w:rPr>
          <w:lang w:val="en-AU"/>
        </w:rPr>
      </w:pPr>
    </w:p>
    <w:p w:rsidR="007D0C8A" w:rsidRPr="00B323E7" w:rsidRDefault="007D0C8A" w:rsidP="007D0C8A">
      <w:pPr>
        <w:rPr>
          <w:lang w:val="en-AU"/>
        </w:rPr>
      </w:pPr>
      <w:r w:rsidRPr="00B323E7">
        <w:rPr>
          <w:lang w:val="en-AU"/>
        </w:rPr>
        <w:t xml:space="preserve">Interviews with all stakeholders </w:t>
      </w:r>
      <w:r>
        <w:rPr>
          <w:lang w:val="en-AU"/>
        </w:rPr>
        <w:t>in the year they joined</w:t>
      </w:r>
      <w:r w:rsidRPr="00B323E7">
        <w:rPr>
          <w:lang w:val="en-AU"/>
        </w:rPr>
        <w:t xml:space="preserve"> the program included questions as to why they or their organisation/school became involved in the TFA Pathway. This question was also canvassed with Associates in </w:t>
      </w:r>
      <w:r w:rsidR="00BE3074">
        <w:rPr>
          <w:lang w:val="en-AU"/>
        </w:rPr>
        <w:t xml:space="preserve">the </w:t>
      </w:r>
      <w:r>
        <w:rPr>
          <w:lang w:val="en-AU"/>
        </w:rPr>
        <w:t xml:space="preserve">annual </w:t>
      </w:r>
      <w:r w:rsidRPr="00B323E7">
        <w:rPr>
          <w:lang w:val="en-AU"/>
        </w:rPr>
        <w:t>online surveys.</w:t>
      </w:r>
    </w:p>
    <w:p w:rsidR="00297726" w:rsidRDefault="00297726" w:rsidP="00927512">
      <w:pPr>
        <w:rPr>
          <w:lang w:val="en-AU"/>
        </w:rPr>
      </w:pPr>
    </w:p>
    <w:p w:rsidR="00297726" w:rsidRPr="002E6B99" w:rsidRDefault="00297726" w:rsidP="002E6B99">
      <w:pPr>
        <w:pStyle w:val="Heading3"/>
        <w:numPr>
          <w:ilvl w:val="0"/>
          <w:numId w:val="0"/>
        </w:numPr>
        <w:rPr>
          <w:i/>
          <w:lang w:val="en-AU"/>
        </w:rPr>
      </w:pPr>
      <w:r w:rsidRPr="002E6B99">
        <w:rPr>
          <w:i/>
          <w:lang w:val="en-AU"/>
        </w:rPr>
        <w:t>Associates</w:t>
      </w:r>
    </w:p>
    <w:p w:rsidR="00297726" w:rsidRDefault="00F07340" w:rsidP="00297726">
      <w:pPr>
        <w:rPr>
          <w:lang w:val="en-AU"/>
        </w:rPr>
      </w:pPr>
      <w:r>
        <w:rPr>
          <w:lang w:val="en-AU"/>
        </w:rPr>
        <w:t xml:space="preserve">The attraction of the TFA Pathway appears to have </w:t>
      </w:r>
      <w:r w:rsidR="0053532C">
        <w:rPr>
          <w:lang w:val="en-AU"/>
        </w:rPr>
        <w:t>two</w:t>
      </w:r>
      <w:r>
        <w:rPr>
          <w:lang w:val="en-AU"/>
        </w:rPr>
        <w:t xml:space="preserve"> major elements: the social justice and values espoused by the Pa</w:t>
      </w:r>
      <w:r w:rsidR="0053532C">
        <w:rPr>
          <w:lang w:val="en-AU"/>
        </w:rPr>
        <w:t>thway and</w:t>
      </w:r>
      <w:r>
        <w:rPr>
          <w:lang w:val="en-AU"/>
        </w:rPr>
        <w:t xml:space="preserve"> the opportunity to teach immediately without full-time study</w:t>
      </w:r>
      <w:r w:rsidR="0053532C">
        <w:rPr>
          <w:lang w:val="en-AU"/>
        </w:rPr>
        <w:t>,</w:t>
      </w:r>
      <w:r>
        <w:rPr>
          <w:lang w:val="en-AU"/>
        </w:rPr>
        <w:t xml:space="preserve"> earn</w:t>
      </w:r>
      <w:r w:rsidR="0053532C">
        <w:rPr>
          <w:lang w:val="en-AU"/>
        </w:rPr>
        <w:t>ing</w:t>
      </w:r>
      <w:r>
        <w:rPr>
          <w:lang w:val="en-AU"/>
        </w:rPr>
        <w:t xml:space="preserve"> a salary. For those Associates already interested in teaching, pragmatic influences often seemed to outweigh the importance of </w:t>
      </w:r>
      <w:proofErr w:type="spellStart"/>
      <w:r>
        <w:rPr>
          <w:lang w:val="en-AU"/>
        </w:rPr>
        <w:t>TFA’s</w:t>
      </w:r>
      <w:proofErr w:type="spellEnd"/>
      <w:r>
        <w:rPr>
          <w:lang w:val="en-AU"/>
        </w:rPr>
        <w:t xml:space="preserve"> </w:t>
      </w:r>
      <w:r w:rsidR="00BE3074">
        <w:rPr>
          <w:lang w:val="en-AU"/>
        </w:rPr>
        <w:t xml:space="preserve">social justice </w:t>
      </w:r>
      <w:r>
        <w:rPr>
          <w:lang w:val="en-AU"/>
        </w:rPr>
        <w:t>‘mission’. The financial side was clearly important both to those who had completed or were just completing an undergraduate degree and to those who had been in the workforce and were looking for a change.</w:t>
      </w:r>
    </w:p>
    <w:p w:rsidR="002D7680" w:rsidRDefault="002D7680" w:rsidP="000877D6">
      <w:pPr>
        <w:pStyle w:val="InterviewQuote"/>
      </w:pPr>
      <w:r>
        <w:lastRenderedPageBreak/>
        <w:t xml:space="preserve">I read an article in The Age and that’s what got me interested. I was working at […]. The social justice slant appealed and so did the financial side - I’d been in the workforce for 6 years so going back to </w:t>
      </w:r>
      <w:proofErr w:type="spellStart"/>
      <w:r>
        <w:t>uni</w:t>
      </w:r>
      <w:proofErr w:type="spellEnd"/>
      <w:r>
        <w:t xml:space="preserve"> and having no money for a year was not appealing.</w:t>
      </w:r>
    </w:p>
    <w:p w:rsidR="002D7680" w:rsidRDefault="002D7680" w:rsidP="000877D6">
      <w:pPr>
        <w:pStyle w:val="InterviewQuote"/>
      </w:pPr>
    </w:p>
    <w:p w:rsidR="002D7680" w:rsidRDefault="002D7680" w:rsidP="000877D6">
      <w:pPr>
        <w:pStyle w:val="InterviewQuote"/>
      </w:pPr>
      <w:r>
        <w:t>I enjoyed teaching […]. I contacted […] to ask if there were any teacher training programs that were paid, as I didn’t have the funds to go through a course. They pointed me to TFA.</w:t>
      </w:r>
    </w:p>
    <w:p w:rsidR="00297726" w:rsidRDefault="00297726" w:rsidP="000877D6">
      <w:pPr>
        <w:pStyle w:val="InterviewQuote"/>
      </w:pPr>
    </w:p>
    <w:p w:rsidR="002D7680" w:rsidRDefault="00985AF3" w:rsidP="000877D6">
      <w:pPr>
        <w:pStyle w:val="InterviewQuote"/>
      </w:pPr>
      <w:r>
        <w:t xml:space="preserve">I decided to apply because I was working in education […] and I was interested in developing a broader range of skills in education but I didn’t want to go to </w:t>
      </w:r>
      <w:proofErr w:type="spellStart"/>
      <w:r>
        <w:t>uni</w:t>
      </w:r>
      <w:proofErr w:type="spellEnd"/>
      <w:r>
        <w:t xml:space="preserve"> full time. So I was looking for an alternate pathway. I felt TFA was the best pathway for me because it was a more practical environment-it fitted in with a career path where I was already working full time.</w:t>
      </w:r>
    </w:p>
    <w:p w:rsidR="00985AF3" w:rsidRDefault="00985AF3" w:rsidP="00297726"/>
    <w:p w:rsidR="00985AF3" w:rsidRPr="00B323E7" w:rsidRDefault="0097086A" w:rsidP="00297726">
      <w:pPr>
        <w:rPr>
          <w:lang w:val="en-AU"/>
        </w:rPr>
      </w:pPr>
      <w:r>
        <w:rPr>
          <w:lang w:val="en-AU"/>
        </w:rPr>
        <w:t>For those Associates who had not considered teaching or for whom teaching had not been of immediate interest, the mission</w:t>
      </w:r>
      <w:r w:rsidR="00FD1D68">
        <w:rPr>
          <w:lang w:val="en-AU"/>
        </w:rPr>
        <w:t>,</w:t>
      </w:r>
      <w:r>
        <w:rPr>
          <w:lang w:val="en-AU"/>
        </w:rPr>
        <w:t xml:space="preserve"> challenge </w:t>
      </w:r>
      <w:r w:rsidR="00FD1D68">
        <w:rPr>
          <w:lang w:val="en-AU"/>
        </w:rPr>
        <w:t>and values of the TFA Pathway were</w:t>
      </w:r>
      <w:r>
        <w:rPr>
          <w:lang w:val="en-AU"/>
        </w:rPr>
        <w:t xml:space="preserve"> </w:t>
      </w:r>
      <w:r w:rsidR="00BE3074">
        <w:rPr>
          <w:lang w:val="en-AU"/>
        </w:rPr>
        <w:t>clearly</w:t>
      </w:r>
      <w:r>
        <w:rPr>
          <w:lang w:val="en-AU"/>
        </w:rPr>
        <w:t xml:space="preserve"> attraction</w:t>
      </w:r>
      <w:r w:rsidR="00FD1D68">
        <w:rPr>
          <w:lang w:val="en-AU"/>
        </w:rPr>
        <w:t>s; though again, the employment-based nature of the Pathway – the ability to earn a living whil</w:t>
      </w:r>
      <w:r w:rsidR="008F6996">
        <w:rPr>
          <w:lang w:val="en-AU"/>
        </w:rPr>
        <w:t>e earning a qualification – was an important element</w:t>
      </w:r>
      <w:r w:rsidR="00FD1D68">
        <w:rPr>
          <w:lang w:val="en-AU"/>
        </w:rPr>
        <w:t>. Graduates or professionals who may have several career opportunities open to them may be less likely to apply to a program that appeals to their values or sense of social justice if it does not also meet their needs</w:t>
      </w:r>
      <w:r w:rsidR="003A3E9C">
        <w:rPr>
          <w:lang w:val="en-AU"/>
        </w:rPr>
        <w:t xml:space="preserve"> (which in many cases </w:t>
      </w:r>
      <w:r w:rsidR="0053532C">
        <w:rPr>
          <w:lang w:val="en-AU"/>
        </w:rPr>
        <w:t>was</w:t>
      </w:r>
      <w:r w:rsidR="003A3E9C">
        <w:rPr>
          <w:lang w:val="en-AU"/>
        </w:rPr>
        <w:t xml:space="preserve"> the ability to earn a living and not to have to return to education full-time)</w:t>
      </w:r>
      <w:r w:rsidR="00FD1D68">
        <w:rPr>
          <w:lang w:val="en-AU"/>
        </w:rPr>
        <w:t>. In this sense, the TFA Pathway has to offer something more than a traditional teacher education pathway</w:t>
      </w:r>
      <w:r w:rsidR="003A3E9C">
        <w:rPr>
          <w:lang w:val="en-AU"/>
        </w:rPr>
        <w:t xml:space="preserve"> because such a pathway has either already been rejected or simply was of </w:t>
      </w:r>
      <w:r w:rsidR="008F6996">
        <w:rPr>
          <w:lang w:val="en-AU"/>
        </w:rPr>
        <w:t>little</w:t>
      </w:r>
      <w:r w:rsidR="003A3E9C">
        <w:rPr>
          <w:lang w:val="en-AU"/>
        </w:rPr>
        <w:t xml:space="preserve"> interest to this group.</w:t>
      </w:r>
    </w:p>
    <w:p w:rsidR="006D6D16" w:rsidRDefault="006D6D16" w:rsidP="006D6D16">
      <w:pPr>
        <w:rPr>
          <w:rFonts w:cs="Arial"/>
          <w:szCs w:val="22"/>
          <w:lang w:val="en-AU"/>
        </w:rPr>
      </w:pPr>
    </w:p>
    <w:p w:rsidR="000D2602" w:rsidRDefault="000D2602" w:rsidP="006D6D16">
      <w:pPr>
        <w:rPr>
          <w:rFonts w:cs="Arial"/>
          <w:szCs w:val="22"/>
          <w:lang w:val="en-AU"/>
        </w:rPr>
      </w:pPr>
      <w:r w:rsidRPr="00B323E7">
        <w:rPr>
          <w:lang w:val="en-AU"/>
        </w:rPr>
        <w:t xml:space="preserve">Survey results corroborated the interview findings. Associates were asked to indicate which reasons for applying for </w:t>
      </w:r>
      <w:r w:rsidR="008925AB">
        <w:rPr>
          <w:lang w:val="en-AU"/>
        </w:rPr>
        <w:t>admission to the TFA Pathway were</w:t>
      </w:r>
      <w:r w:rsidRPr="00B323E7">
        <w:rPr>
          <w:lang w:val="en-AU"/>
        </w:rPr>
        <w:t xml:space="preserve"> true of them. In addition, they were asked if they would have applied to a ‘traditional’ teaching program if they had not been selected. Results are presented in </w:t>
      </w:r>
      <w:r w:rsidR="00E653D0" w:rsidRPr="00B323E7">
        <w:rPr>
          <w:lang w:val="en-AU"/>
        </w:rPr>
        <w:fldChar w:fldCharType="begin"/>
      </w:r>
      <w:r w:rsidRPr="00B323E7">
        <w:rPr>
          <w:lang w:val="en-AU"/>
        </w:rPr>
        <w:instrText xml:space="preserve"> REF _Ref314227859 \h </w:instrText>
      </w:r>
      <w:r w:rsidR="00E653D0" w:rsidRPr="00B323E7">
        <w:rPr>
          <w:lang w:val="en-AU"/>
        </w:rPr>
      </w:r>
      <w:r w:rsidR="00E653D0" w:rsidRPr="00B323E7">
        <w:rPr>
          <w:lang w:val="en-AU"/>
        </w:rPr>
        <w:fldChar w:fldCharType="separate"/>
      </w:r>
      <w:r w:rsidR="001D412B" w:rsidRPr="00B323E7">
        <w:rPr>
          <w:lang w:val="en-AU"/>
        </w:rPr>
        <w:t xml:space="preserve">Table </w:t>
      </w:r>
      <w:r w:rsidR="001D412B">
        <w:rPr>
          <w:noProof/>
          <w:lang w:val="en-AU"/>
        </w:rPr>
        <w:t>2</w:t>
      </w:r>
      <w:r w:rsidR="001D412B">
        <w:rPr>
          <w:lang w:val="en-AU"/>
        </w:rPr>
        <w:t>.</w:t>
      </w:r>
      <w:r w:rsidR="001D412B">
        <w:rPr>
          <w:noProof/>
          <w:lang w:val="en-AU"/>
        </w:rPr>
        <w:t>1</w:t>
      </w:r>
      <w:r w:rsidR="00E653D0" w:rsidRPr="00B323E7">
        <w:rPr>
          <w:lang w:val="en-AU"/>
        </w:rPr>
        <w:fldChar w:fldCharType="end"/>
      </w:r>
      <w:r w:rsidRPr="00B323E7">
        <w:rPr>
          <w:lang w:val="en-AU"/>
        </w:rPr>
        <w:t>, in order from the highest percentage agreeing to the lowest</w:t>
      </w:r>
      <w:r>
        <w:rPr>
          <w:lang w:val="en-AU"/>
        </w:rPr>
        <w:t>, for Cohort 3 Associates</w:t>
      </w:r>
      <w:r w:rsidRPr="00B323E7">
        <w:rPr>
          <w:lang w:val="en-AU"/>
        </w:rPr>
        <w:t>.</w:t>
      </w:r>
    </w:p>
    <w:p w:rsidR="000D2602" w:rsidRPr="00B323E7" w:rsidRDefault="000D2602" w:rsidP="006D6D16">
      <w:pPr>
        <w:rPr>
          <w:rFonts w:cs="Arial"/>
          <w:szCs w:val="22"/>
          <w:lang w:val="en-AU"/>
        </w:rPr>
      </w:pPr>
    </w:p>
    <w:p w:rsidR="006D6D16" w:rsidRPr="00B323E7" w:rsidRDefault="006D6D16" w:rsidP="006D6D16">
      <w:pPr>
        <w:pStyle w:val="Caption"/>
        <w:rPr>
          <w:lang w:val="en-AU"/>
        </w:rPr>
      </w:pPr>
      <w:bookmarkStart w:id="63" w:name="_Ref314227859"/>
      <w:bookmarkStart w:id="64" w:name="_Toc310841622"/>
      <w:bookmarkStart w:id="65" w:name="_Toc379535138"/>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w:t>
      </w:r>
      <w:r w:rsidR="00E653D0">
        <w:rPr>
          <w:lang w:val="en-AU"/>
        </w:rPr>
        <w:fldChar w:fldCharType="end"/>
      </w:r>
      <w:bookmarkEnd w:id="63"/>
      <w:r w:rsidRPr="00B323E7">
        <w:rPr>
          <w:lang w:val="en-AU"/>
        </w:rPr>
        <w:t xml:space="preserve">: What did you find attractive about the </w:t>
      </w:r>
      <w:r w:rsidRPr="00B323E7">
        <w:rPr>
          <w:i/>
          <w:lang w:val="en-AU"/>
        </w:rPr>
        <w:t>Teach for Australia</w:t>
      </w:r>
      <w:r w:rsidRPr="00B323E7">
        <w:rPr>
          <w:lang w:val="en-AU"/>
        </w:rPr>
        <w:t xml:space="preserve"> Pathway?</w:t>
      </w:r>
      <w:bookmarkEnd w:id="64"/>
      <w:bookmarkEnd w:id="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992"/>
        <w:gridCol w:w="993"/>
        <w:gridCol w:w="992"/>
      </w:tblGrid>
      <w:tr w:rsidR="00A06674" w:rsidRPr="00A65498" w:rsidTr="00046BD7">
        <w:trPr>
          <w:trHeight w:val="163"/>
          <w:tblHeader/>
        </w:trPr>
        <w:tc>
          <w:tcPr>
            <w:tcW w:w="5920" w:type="dxa"/>
            <w:vMerge w:val="restart"/>
            <w:tcBorders>
              <w:left w:val="nil"/>
              <w:right w:val="nil"/>
            </w:tcBorders>
          </w:tcPr>
          <w:p w:rsidR="00A06674" w:rsidRDefault="00A06674" w:rsidP="00B656DD">
            <w:pPr>
              <w:pStyle w:val="ListParagraph"/>
              <w:rPr>
                <w:sz w:val="20"/>
                <w:szCs w:val="20"/>
              </w:rPr>
            </w:pPr>
          </w:p>
          <w:p w:rsidR="00621FE3" w:rsidRDefault="00621FE3" w:rsidP="00B656DD">
            <w:pPr>
              <w:pStyle w:val="ListParagraph"/>
              <w:rPr>
                <w:sz w:val="20"/>
                <w:szCs w:val="20"/>
              </w:rPr>
            </w:pPr>
          </w:p>
          <w:p w:rsidR="00621FE3" w:rsidRDefault="00621FE3" w:rsidP="00B656DD">
            <w:pPr>
              <w:pStyle w:val="ListParagraph"/>
              <w:rPr>
                <w:sz w:val="20"/>
                <w:szCs w:val="20"/>
              </w:rPr>
            </w:pPr>
          </w:p>
          <w:p w:rsidR="00621FE3" w:rsidRPr="00A65498" w:rsidRDefault="00D11677" w:rsidP="00B656DD">
            <w:pPr>
              <w:pStyle w:val="ListParagraph"/>
              <w:rPr>
                <w:sz w:val="20"/>
                <w:szCs w:val="20"/>
              </w:rPr>
            </w:pPr>
            <w:r w:rsidRPr="00D11677">
              <w:rPr>
                <w:i/>
                <w:sz w:val="20"/>
                <w:szCs w:val="20"/>
              </w:rPr>
              <w:t>I was attracted to the Teach for Australia program because</w:t>
            </w:r>
            <w:r w:rsidR="00621FE3">
              <w:rPr>
                <w:sz w:val="20"/>
                <w:szCs w:val="20"/>
              </w:rPr>
              <w:t>:</w:t>
            </w:r>
          </w:p>
        </w:tc>
        <w:tc>
          <w:tcPr>
            <w:tcW w:w="2977" w:type="dxa"/>
            <w:gridSpan w:val="3"/>
            <w:tcBorders>
              <w:left w:val="nil"/>
              <w:bottom w:val="single" w:sz="4" w:space="0" w:color="auto"/>
              <w:right w:val="nil"/>
            </w:tcBorders>
          </w:tcPr>
          <w:p w:rsidR="00A06674" w:rsidRPr="00A65498" w:rsidRDefault="00A06674" w:rsidP="00B656DD">
            <w:pPr>
              <w:pStyle w:val="ListParagraph"/>
              <w:jc w:val="center"/>
              <w:rPr>
                <w:b/>
                <w:sz w:val="20"/>
                <w:szCs w:val="20"/>
              </w:rPr>
            </w:pPr>
            <w:r w:rsidRPr="00A65498">
              <w:rPr>
                <w:b/>
                <w:sz w:val="20"/>
                <w:szCs w:val="20"/>
              </w:rPr>
              <w:t>Percentage agreeing</w:t>
            </w:r>
          </w:p>
        </w:tc>
      </w:tr>
      <w:tr w:rsidR="00A06674" w:rsidRPr="00A65498" w:rsidTr="00046BD7">
        <w:trPr>
          <w:trHeight w:val="195"/>
          <w:tblHeader/>
        </w:trPr>
        <w:tc>
          <w:tcPr>
            <w:tcW w:w="5920" w:type="dxa"/>
            <w:vMerge/>
            <w:tcBorders>
              <w:left w:val="nil"/>
              <w:right w:val="nil"/>
            </w:tcBorders>
          </w:tcPr>
          <w:p w:rsidR="00A06674" w:rsidRPr="00A65498" w:rsidRDefault="00A06674" w:rsidP="00B656DD">
            <w:pPr>
              <w:pStyle w:val="ListParagraph"/>
              <w:rPr>
                <w:sz w:val="20"/>
                <w:szCs w:val="20"/>
              </w:rPr>
            </w:pPr>
          </w:p>
        </w:tc>
        <w:tc>
          <w:tcPr>
            <w:tcW w:w="992" w:type="dxa"/>
            <w:tcBorders>
              <w:top w:val="single" w:sz="4" w:space="0" w:color="auto"/>
              <w:left w:val="nil"/>
              <w:right w:val="nil"/>
            </w:tcBorders>
          </w:tcPr>
          <w:p w:rsidR="00A06674" w:rsidRDefault="00A06674" w:rsidP="00B656DD">
            <w:pPr>
              <w:pStyle w:val="ListParagraph"/>
              <w:jc w:val="center"/>
              <w:rPr>
                <w:b/>
                <w:sz w:val="20"/>
                <w:szCs w:val="20"/>
              </w:rPr>
            </w:pPr>
            <w:r>
              <w:rPr>
                <w:b/>
                <w:sz w:val="20"/>
                <w:szCs w:val="20"/>
              </w:rPr>
              <w:t>Cohort 1 2010</w:t>
            </w:r>
          </w:p>
          <w:p w:rsidR="00A06674" w:rsidRPr="00A65498" w:rsidRDefault="00A06674" w:rsidP="00B656DD">
            <w:pPr>
              <w:pStyle w:val="ListParagraph"/>
              <w:jc w:val="center"/>
              <w:rPr>
                <w:b/>
                <w:sz w:val="20"/>
                <w:szCs w:val="20"/>
              </w:rPr>
            </w:pPr>
            <w:r>
              <w:rPr>
                <w:b/>
                <w:sz w:val="20"/>
                <w:szCs w:val="20"/>
              </w:rPr>
              <w:t>%</w:t>
            </w:r>
          </w:p>
        </w:tc>
        <w:tc>
          <w:tcPr>
            <w:tcW w:w="993" w:type="dxa"/>
            <w:tcBorders>
              <w:top w:val="single" w:sz="4" w:space="0" w:color="auto"/>
              <w:left w:val="nil"/>
              <w:right w:val="nil"/>
            </w:tcBorders>
          </w:tcPr>
          <w:p w:rsidR="00A06674" w:rsidRDefault="00A06674" w:rsidP="00B656DD">
            <w:pPr>
              <w:pStyle w:val="ListParagraph"/>
              <w:jc w:val="center"/>
              <w:rPr>
                <w:b/>
                <w:sz w:val="20"/>
                <w:szCs w:val="20"/>
              </w:rPr>
            </w:pPr>
            <w:r>
              <w:rPr>
                <w:b/>
                <w:sz w:val="20"/>
                <w:szCs w:val="20"/>
              </w:rPr>
              <w:t>Cohort 2</w:t>
            </w:r>
          </w:p>
          <w:p w:rsidR="00A06674" w:rsidRDefault="00A06674" w:rsidP="00B656DD">
            <w:pPr>
              <w:pStyle w:val="ListParagraph"/>
              <w:jc w:val="center"/>
              <w:rPr>
                <w:b/>
                <w:sz w:val="20"/>
                <w:szCs w:val="20"/>
              </w:rPr>
            </w:pPr>
            <w:r>
              <w:rPr>
                <w:b/>
                <w:sz w:val="20"/>
                <w:szCs w:val="20"/>
              </w:rPr>
              <w:t>2011</w:t>
            </w:r>
          </w:p>
          <w:p w:rsidR="00A06674" w:rsidRPr="00A65498" w:rsidRDefault="00A06674" w:rsidP="00B656DD">
            <w:pPr>
              <w:pStyle w:val="ListParagraph"/>
              <w:jc w:val="center"/>
              <w:rPr>
                <w:b/>
                <w:sz w:val="20"/>
                <w:szCs w:val="20"/>
              </w:rPr>
            </w:pPr>
            <w:r>
              <w:rPr>
                <w:b/>
                <w:sz w:val="20"/>
                <w:szCs w:val="20"/>
              </w:rPr>
              <w:t>%</w:t>
            </w:r>
          </w:p>
        </w:tc>
        <w:tc>
          <w:tcPr>
            <w:tcW w:w="992" w:type="dxa"/>
            <w:tcBorders>
              <w:top w:val="single" w:sz="4" w:space="0" w:color="auto"/>
              <w:left w:val="nil"/>
              <w:right w:val="nil"/>
            </w:tcBorders>
          </w:tcPr>
          <w:p w:rsidR="00A06674" w:rsidRDefault="00A06674" w:rsidP="00B656DD">
            <w:pPr>
              <w:pStyle w:val="ListParagraph"/>
              <w:jc w:val="center"/>
              <w:rPr>
                <w:b/>
                <w:sz w:val="20"/>
                <w:szCs w:val="20"/>
              </w:rPr>
            </w:pPr>
            <w:r>
              <w:rPr>
                <w:b/>
                <w:sz w:val="20"/>
                <w:szCs w:val="20"/>
              </w:rPr>
              <w:t>Cohort 3</w:t>
            </w:r>
          </w:p>
          <w:p w:rsidR="00A06674" w:rsidRDefault="00A06674" w:rsidP="00B656DD">
            <w:pPr>
              <w:pStyle w:val="ListParagraph"/>
              <w:jc w:val="center"/>
              <w:rPr>
                <w:b/>
                <w:sz w:val="20"/>
                <w:szCs w:val="20"/>
              </w:rPr>
            </w:pPr>
            <w:r>
              <w:rPr>
                <w:b/>
                <w:sz w:val="20"/>
                <w:szCs w:val="20"/>
              </w:rPr>
              <w:t>2012</w:t>
            </w:r>
          </w:p>
          <w:p w:rsidR="00A06674" w:rsidRDefault="00A06674" w:rsidP="00B656DD">
            <w:pPr>
              <w:pStyle w:val="ListParagraph"/>
              <w:jc w:val="center"/>
              <w:rPr>
                <w:b/>
                <w:sz w:val="20"/>
                <w:szCs w:val="20"/>
              </w:rPr>
            </w:pPr>
            <w:r>
              <w:rPr>
                <w:b/>
                <w:sz w:val="20"/>
                <w:szCs w:val="20"/>
              </w:rPr>
              <w:t>%</w:t>
            </w:r>
          </w:p>
        </w:tc>
      </w:tr>
      <w:tr w:rsidR="00A06674" w:rsidRPr="00A65498" w:rsidTr="00046BD7">
        <w:trPr>
          <w:tblHeader/>
        </w:trPr>
        <w:tc>
          <w:tcPr>
            <w:tcW w:w="5920" w:type="dxa"/>
            <w:tcBorders>
              <w:left w:val="nil"/>
              <w:bottom w:val="nil"/>
              <w:right w:val="nil"/>
            </w:tcBorders>
          </w:tcPr>
          <w:p w:rsidR="00A06674" w:rsidRPr="00A65498" w:rsidRDefault="00621FE3" w:rsidP="00A06674">
            <w:pPr>
              <w:pStyle w:val="ListParagraph"/>
              <w:jc w:val="left"/>
              <w:rPr>
                <w:sz w:val="20"/>
                <w:szCs w:val="20"/>
              </w:rPr>
            </w:pPr>
            <w:r>
              <w:rPr>
                <w:sz w:val="20"/>
                <w:szCs w:val="20"/>
              </w:rPr>
              <w:t>I wished to c</w:t>
            </w:r>
            <w:r w:rsidR="00A06674" w:rsidRPr="00A65498">
              <w:rPr>
                <w:sz w:val="20"/>
                <w:szCs w:val="20"/>
              </w:rPr>
              <w:t>ontribute to reducing educational disadvantage</w:t>
            </w:r>
          </w:p>
        </w:tc>
        <w:tc>
          <w:tcPr>
            <w:tcW w:w="992" w:type="dxa"/>
            <w:tcBorders>
              <w:left w:val="nil"/>
              <w:bottom w:val="nil"/>
              <w:right w:val="nil"/>
            </w:tcBorders>
          </w:tcPr>
          <w:p w:rsidR="00A06674" w:rsidRPr="00A65498" w:rsidRDefault="00A06674" w:rsidP="00B656DD">
            <w:pPr>
              <w:pStyle w:val="ListParagraph"/>
              <w:jc w:val="center"/>
              <w:rPr>
                <w:sz w:val="20"/>
                <w:szCs w:val="20"/>
              </w:rPr>
            </w:pPr>
            <w:r>
              <w:rPr>
                <w:sz w:val="20"/>
                <w:szCs w:val="20"/>
              </w:rPr>
              <w:t>72</w:t>
            </w:r>
          </w:p>
        </w:tc>
        <w:tc>
          <w:tcPr>
            <w:tcW w:w="993" w:type="dxa"/>
            <w:tcBorders>
              <w:left w:val="nil"/>
              <w:bottom w:val="nil"/>
              <w:right w:val="nil"/>
            </w:tcBorders>
          </w:tcPr>
          <w:p w:rsidR="00A06674" w:rsidRPr="00A65498" w:rsidRDefault="00A06674" w:rsidP="00B656DD">
            <w:pPr>
              <w:pStyle w:val="ListParagraph"/>
              <w:jc w:val="center"/>
              <w:rPr>
                <w:sz w:val="20"/>
                <w:szCs w:val="20"/>
              </w:rPr>
            </w:pPr>
            <w:r>
              <w:rPr>
                <w:sz w:val="20"/>
                <w:szCs w:val="20"/>
              </w:rPr>
              <w:t>88</w:t>
            </w:r>
          </w:p>
        </w:tc>
        <w:tc>
          <w:tcPr>
            <w:tcW w:w="992" w:type="dxa"/>
            <w:tcBorders>
              <w:left w:val="nil"/>
              <w:bottom w:val="nil"/>
              <w:right w:val="nil"/>
            </w:tcBorders>
          </w:tcPr>
          <w:p w:rsidR="00A06674" w:rsidRDefault="00A06674" w:rsidP="00B656DD">
            <w:pPr>
              <w:pStyle w:val="ListParagraph"/>
              <w:jc w:val="center"/>
              <w:rPr>
                <w:sz w:val="20"/>
                <w:szCs w:val="20"/>
              </w:rPr>
            </w:pPr>
            <w:r>
              <w:rPr>
                <w:sz w:val="20"/>
                <w:szCs w:val="20"/>
              </w:rPr>
              <w:t>82</w:t>
            </w:r>
          </w:p>
        </w:tc>
      </w:tr>
      <w:tr w:rsidR="00A06674" w:rsidRPr="00A65498" w:rsidTr="00046BD7">
        <w:trPr>
          <w:tblHeader/>
        </w:trPr>
        <w:tc>
          <w:tcPr>
            <w:tcW w:w="5920" w:type="dxa"/>
            <w:tcBorders>
              <w:top w:val="nil"/>
              <w:left w:val="nil"/>
              <w:bottom w:val="nil"/>
              <w:right w:val="nil"/>
            </w:tcBorders>
          </w:tcPr>
          <w:p w:rsidR="00A06674" w:rsidRPr="00A65498" w:rsidRDefault="00621FE3" w:rsidP="00A06674">
            <w:pPr>
              <w:pStyle w:val="ListParagraph"/>
              <w:jc w:val="left"/>
              <w:rPr>
                <w:sz w:val="20"/>
                <w:szCs w:val="20"/>
              </w:rPr>
            </w:pPr>
            <w:r>
              <w:rPr>
                <w:sz w:val="20"/>
                <w:szCs w:val="20"/>
              </w:rPr>
              <w:t>I could g</w:t>
            </w:r>
            <w:r w:rsidR="00A06674" w:rsidRPr="00A65498">
              <w:rPr>
                <w:sz w:val="20"/>
                <w:szCs w:val="20"/>
              </w:rPr>
              <w:t>o straight into teaching without further fulltime study</w:t>
            </w:r>
          </w:p>
        </w:tc>
        <w:tc>
          <w:tcPr>
            <w:tcW w:w="992" w:type="dxa"/>
            <w:tcBorders>
              <w:top w:val="nil"/>
              <w:left w:val="nil"/>
              <w:bottom w:val="nil"/>
              <w:right w:val="nil"/>
            </w:tcBorders>
          </w:tcPr>
          <w:p w:rsidR="00A06674" w:rsidRPr="00A65498" w:rsidRDefault="00A06674" w:rsidP="00B656DD">
            <w:pPr>
              <w:pStyle w:val="ListParagraph"/>
              <w:jc w:val="center"/>
              <w:rPr>
                <w:sz w:val="20"/>
                <w:szCs w:val="20"/>
              </w:rPr>
            </w:pPr>
            <w:r>
              <w:rPr>
                <w:sz w:val="20"/>
                <w:szCs w:val="20"/>
              </w:rPr>
              <w:t>61</w:t>
            </w:r>
          </w:p>
        </w:tc>
        <w:tc>
          <w:tcPr>
            <w:tcW w:w="993" w:type="dxa"/>
            <w:tcBorders>
              <w:top w:val="nil"/>
              <w:left w:val="nil"/>
              <w:bottom w:val="nil"/>
              <w:right w:val="nil"/>
            </w:tcBorders>
          </w:tcPr>
          <w:p w:rsidR="00A06674" w:rsidRPr="00A65498" w:rsidRDefault="00A06674" w:rsidP="00B656DD">
            <w:pPr>
              <w:pStyle w:val="ListParagraph"/>
              <w:jc w:val="center"/>
              <w:rPr>
                <w:sz w:val="20"/>
                <w:szCs w:val="20"/>
              </w:rPr>
            </w:pPr>
            <w:r>
              <w:rPr>
                <w:sz w:val="20"/>
                <w:szCs w:val="20"/>
              </w:rPr>
              <w:t>68</w:t>
            </w:r>
          </w:p>
        </w:tc>
        <w:tc>
          <w:tcPr>
            <w:tcW w:w="992" w:type="dxa"/>
            <w:tcBorders>
              <w:top w:val="nil"/>
              <w:left w:val="nil"/>
              <w:bottom w:val="nil"/>
              <w:right w:val="nil"/>
            </w:tcBorders>
          </w:tcPr>
          <w:p w:rsidR="00A06674" w:rsidRDefault="00A06674" w:rsidP="00B656DD">
            <w:pPr>
              <w:pStyle w:val="ListParagraph"/>
              <w:jc w:val="center"/>
              <w:rPr>
                <w:sz w:val="20"/>
                <w:szCs w:val="20"/>
              </w:rPr>
            </w:pPr>
            <w:r>
              <w:rPr>
                <w:sz w:val="20"/>
                <w:szCs w:val="20"/>
              </w:rPr>
              <w:t>77</w:t>
            </w:r>
          </w:p>
        </w:tc>
      </w:tr>
      <w:tr w:rsidR="00A06674" w:rsidRPr="00A65498" w:rsidTr="00046BD7">
        <w:trPr>
          <w:tblHeader/>
        </w:trPr>
        <w:tc>
          <w:tcPr>
            <w:tcW w:w="5920" w:type="dxa"/>
            <w:tcBorders>
              <w:top w:val="nil"/>
              <w:left w:val="nil"/>
              <w:bottom w:val="nil"/>
              <w:right w:val="nil"/>
            </w:tcBorders>
          </w:tcPr>
          <w:p w:rsidR="00A06674" w:rsidRPr="00A65498" w:rsidRDefault="00621FE3" w:rsidP="00621FE3">
            <w:pPr>
              <w:pStyle w:val="ListParagraph"/>
              <w:jc w:val="left"/>
              <w:rPr>
                <w:sz w:val="20"/>
                <w:szCs w:val="20"/>
              </w:rPr>
            </w:pPr>
            <w:r>
              <w:rPr>
                <w:sz w:val="20"/>
                <w:szCs w:val="20"/>
              </w:rPr>
              <w:t xml:space="preserve">I was attracted by the opportunity to be </w:t>
            </w:r>
            <w:r w:rsidR="00A06674">
              <w:rPr>
                <w:sz w:val="20"/>
                <w:szCs w:val="20"/>
              </w:rPr>
              <w:t xml:space="preserve">part of </w:t>
            </w:r>
            <w:r>
              <w:rPr>
                <w:sz w:val="20"/>
                <w:szCs w:val="20"/>
              </w:rPr>
              <w:t xml:space="preserve">a </w:t>
            </w:r>
            <w:r w:rsidR="00A06674">
              <w:rPr>
                <w:sz w:val="20"/>
                <w:szCs w:val="20"/>
              </w:rPr>
              <w:t>movement seeking to redress educational disadvantage</w:t>
            </w:r>
          </w:p>
        </w:tc>
        <w:tc>
          <w:tcPr>
            <w:tcW w:w="992" w:type="dxa"/>
            <w:tcBorders>
              <w:top w:val="nil"/>
              <w:left w:val="nil"/>
              <w:bottom w:val="nil"/>
              <w:right w:val="nil"/>
            </w:tcBorders>
          </w:tcPr>
          <w:p w:rsidR="00A06674" w:rsidRPr="00A65498" w:rsidRDefault="00A06674" w:rsidP="00B656DD">
            <w:pPr>
              <w:pStyle w:val="ListParagraph"/>
              <w:jc w:val="center"/>
              <w:rPr>
                <w:sz w:val="20"/>
                <w:szCs w:val="20"/>
              </w:rPr>
            </w:pPr>
            <w:r>
              <w:rPr>
                <w:sz w:val="20"/>
                <w:szCs w:val="20"/>
              </w:rPr>
              <w:t>-</w:t>
            </w:r>
          </w:p>
        </w:tc>
        <w:tc>
          <w:tcPr>
            <w:tcW w:w="993" w:type="dxa"/>
            <w:tcBorders>
              <w:top w:val="nil"/>
              <w:left w:val="nil"/>
              <w:bottom w:val="nil"/>
              <w:right w:val="nil"/>
            </w:tcBorders>
          </w:tcPr>
          <w:p w:rsidR="00A06674" w:rsidRPr="00A65498" w:rsidRDefault="00A06674" w:rsidP="00B656DD">
            <w:pPr>
              <w:pStyle w:val="PlainText"/>
              <w:jc w:val="center"/>
              <w:rPr>
                <w:rFonts w:ascii="Times New Roman" w:hAnsi="Times New Roman"/>
                <w:sz w:val="20"/>
                <w:szCs w:val="20"/>
              </w:rPr>
            </w:pPr>
            <w:r>
              <w:rPr>
                <w:rFonts w:ascii="Times New Roman" w:hAnsi="Times New Roman"/>
                <w:sz w:val="20"/>
                <w:szCs w:val="20"/>
              </w:rPr>
              <w:t>-</w:t>
            </w:r>
          </w:p>
        </w:tc>
        <w:tc>
          <w:tcPr>
            <w:tcW w:w="992" w:type="dxa"/>
            <w:tcBorders>
              <w:top w:val="nil"/>
              <w:left w:val="nil"/>
              <w:bottom w:val="nil"/>
              <w:right w:val="nil"/>
            </w:tcBorders>
          </w:tcPr>
          <w:p w:rsidR="00A06674" w:rsidRDefault="00A06674" w:rsidP="00B656DD">
            <w:pPr>
              <w:pStyle w:val="PlainText"/>
              <w:jc w:val="center"/>
              <w:rPr>
                <w:rFonts w:ascii="Times New Roman" w:hAnsi="Times New Roman"/>
                <w:sz w:val="20"/>
                <w:szCs w:val="20"/>
              </w:rPr>
            </w:pPr>
            <w:r>
              <w:rPr>
                <w:rFonts w:ascii="Times New Roman" w:hAnsi="Times New Roman"/>
                <w:sz w:val="20"/>
                <w:szCs w:val="20"/>
              </w:rPr>
              <w:t>71</w:t>
            </w:r>
          </w:p>
        </w:tc>
      </w:tr>
      <w:tr w:rsidR="00A06674" w:rsidRPr="00A65498" w:rsidTr="00046BD7">
        <w:trPr>
          <w:tblHeader/>
        </w:trPr>
        <w:tc>
          <w:tcPr>
            <w:tcW w:w="5920" w:type="dxa"/>
            <w:tcBorders>
              <w:top w:val="nil"/>
              <w:left w:val="nil"/>
              <w:bottom w:val="nil"/>
              <w:right w:val="nil"/>
            </w:tcBorders>
          </w:tcPr>
          <w:p w:rsidR="00A06674" w:rsidRPr="00A65498" w:rsidRDefault="002B544A" w:rsidP="002B544A">
            <w:pPr>
              <w:pStyle w:val="ListParagraph"/>
              <w:jc w:val="left"/>
              <w:rPr>
                <w:sz w:val="20"/>
                <w:szCs w:val="20"/>
              </w:rPr>
            </w:pPr>
            <w:r>
              <w:rPr>
                <w:sz w:val="20"/>
                <w:szCs w:val="20"/>
              </w:rPr>
              <w:t>I was attracted by the o</w:t>
            </w:r>
            <w:r w:rsidR="00A06674" w:rsidRPr="00A65498">
              <w:rPr>
                <w:sz w:val="20"/>
                <w:szCs w:val="20"/>
              </w:rPr>
              <w:t>pportunity to earn a salary while training</w:t>
            </w:r>
          </w:p>
        </w:tc>
        <w:tc>
          <w:tcPr>
            <w:tcW w:w="992" w:type="dxa"/>
            <w:tcBorders>
              <w:top w:val="nil"/>
              <w:left w:val="nil"/>
              <w:bottom w:val="nil"/>
              <w:right w:val="nil"/>
            </w:tcBorders>
          </w:tcPr>
          <w:p w:rsidR="00A06674" w:rsidRPr="00A65498" w:rsidRDefault="00A06674" w:rsidP="00B656DD">
            <w:pPr>
              <w:pStyle w:val="ListParagraph"/>
              <w:jc w:val="center"/>
              <w:rPr>
                <w:sz w:val="20"/>
                <w:szCs w:val="20"/>
              </w:rPr>
            </w:pPr>
            <w:r>
              <w:rPr>
                <w:sz w:val="20"/>
                <w:szCs w:val="20"/>
              </w:rPr>
              <w:t>64</w:t>
            </w:r>
          </w:p>
        </w:tc>
        <w:tc>
          <w:tcPr>
            <w:tcW w:w="993" w:type="dxa"/>
            <w:tcBorders>
              <w:top w:val="nil"/>
              <w:left w:val="nil"/>
              <w:bottom w:val="nil"/>
              <w:right w:val="nil"/>
            </w:tcBorders>
          </w:tcPr>
          <w:p w:rsidR="00A06674" w:rsidRPr="00A65498" w:rsidRDefault="00A06674" w:rsidP="00B656DD">
            <w:pPr>
              <w:pStyle w:val="PlainText"/>
              <w:jc w:val="center"/>
              <w:rPr>
                <w:rFonts w:ascii="Times New Roman" w:hAnsi="Times New Roman"/>
                <w:sz w:val="20"/>
                <w:szCs w:val="20"/>
              </w:rPr>
            </w:pPr>
            <w:r>
              <w:rPr>
                <w:rFonts w:ascii="Times New Roman" w:hAnsi="Times New Roman"/>
                <w:sz w:val="20"/>
                <w:szCs w:val="20"/>
              </w:rPr>
              <w:t>71</w:t>
            </w:r>
          </w:p>
        </w:tc>
        <w:tc>
          <w:tcPr>
            <w:tcW w:w="992" w:type="dxa"/>
            <w:tcBorders>
              <w:top w:val="nil"/>
              <w:left w:val="nil"/>
              <w:bottom w:val="nil"/>
              <w:right w:val="nil"/>
            </w:tcBorders>
          </w:tcPr>
          <w:p w:rsidR="00A06674" w:rsidRDefault="00A06674" w:rsidP="00B656DD">
            <w:pPr>
              <w:pStyle w:val="PlainText"/>
              <w:jc w:val="center"/>
              <w:rPr>
                <w:rFonts w:ascii="Times New Roman" w:hAnsi="Times New Roman"/>
                <w:sz w:val="20"/>
                <w:szCs w:val="20"/>
              </w:rPr>
            </w:pPr>
            <w:r>
              <w:rPr>
                <w:rFonts w:ascii="Times New Roman" w:hAnsi="Times New Roman"/>
                <w:sz w:val="20"/>
                <w:szCs w:val="20"/>
              </w:rPr>
              <w:t>62</w:t>
            </w:r>
          </w:p>
        </w:tc>
      </w:tr>
      <w:tr w:rsidR="00A06674" w:rsidRPr="00A65498" w:rsidTr="00046BD7">
        <w:trPr>
          <w:tblHeader/>
        </w:trPr>
        <w:tc>
          <w:tcPr>
            <w:tcW w:w="5920" w:type="dxa"/>
            <w:tcBorders>
              <w:top w:val="nil"/>
              <w:left w:val="nil"/>
              <w:bottom w:val="nil"/>
              <w:right w:val="nil"/>
            </w:tcBorders>
          </w:tcPr>
          <w:p w:rsidR="00A06674" w:rsidRPr="00A65498" w:rsidRDefault="002B544A" w:rsidP="00B656DD">
            <w:pPr>
              <w:pStyle w:val="ListParagraph"/>
              <w:jc w:val="left"/>
              <w:rPr>
                <w:sz w:val="20"/>
                <w:szCs w:val="20"/>
              </w:rPr>
            </w:pPr>
            <w:r>
              <w:rPr>
                <w:sz w:val="20"/>
                <w:szCs w:val="20"/>
              </w:rPr>
              <w:t>I was attracted by t</w:t>
            </w:r>
            <w:r w:rsidR="00A06674">
              <w:rPr>
                <w:sz w:val="20"/>
                <w:szCs w:val="20"/>
              </w:rPr>
              <w:t>he emphasis on leadership development</w:t>
            </w:r>
          </w:p>
        </w:tc>
        <w:tc>
          <w:tcPr>
            <w:tcW w:w="992" w:type="dxa"/>
            <w:tcBorders>
              <w:top w:val="nil"/>
              <w:left w:val="nil"/>
              <w:bottom w:val="nil"/>
              <w:right w:val="nil"/>
            </w:tcBorders>
          </w:tcPr>
          <w:p w:rsidR="00A06674" w:rsidRPr="00A65498" w:rsidRDefault="00A06674" w:rsidP="00B656DD">
            <w:pPr>
              <w:pStyle w:val="ListParagraph"/>
              <w:jc w:val="center"/>
              <w:rPr>
                <w:sz w:val="20"/>
                <w:szCs w:val="20"/>
              </w:rPr>
            </w:pPr>
            <w:r>
              <w:rPr>
                <w:sz w:val="20"/>
                <w:szCs w:val="20"/>
              </w:rPr>
              <w:t>-</w:t>
            </w:r>
          </w:p>
        </w:tc>
        <w:tc>
          <w:tcPr>
            <w:tcW w:w="993" w:type="dxa"/>
            <w:tcBorders>
              <w:top w:val="nil"/>
              <w:left w:val="nil"/>
              <w:bottom w:val="nil"/>
              <w:right w:val="nil"/>
            </w:tcBorders>
          </w:tcPr>
          <w:p w:rsidR="00A06674" w:rsidRPr="00A65498" w:rsidRDefault="00A06674" w:rsidP="00B656DD">
            <w:pPr>
              <w:pStyle w:val="ListParagraph"/>
              <w:jc w:val="center"/>
              <w:rPr>
                <w:sz w:val="20"/>
                <w:szCs w:val="20"/>
              </w:rPr>
            </w:pPr>
            <w:r>
              <w:rPr>
                <w:sz w:val="20"/>
                <w:szCs w:val="20"/>
              </w:rPr>
              <w:t>-</w:t>
            </w:r>
          </w:p>
        </w:tc>
        <w:tc>
          <w:tcPr>
            <w:tcW w:w="992" w:type="dxa"/>
            <w:tcBorders>
              <w:top w:val="nil"/>
              <w:left w:val="nil"/>
              <w:bottom w:val="nil"/>
              <w:right w:val="nil"/>
            </w:tcBorders>
          </w:tcPr>
          <w:p w:rsidR="00A06674" w:rsidRDefault="00A06674" w:rsidP="00B656DD">
            <w:pPr>
              <w:pStyle w:val="ListParagraph"/>
              <w:jc w:val="center"/>
              <w:rPr>
                <w:sz w:val="20"/>
                <w:szCs w:val="20"/>
              </w:rPr>
            </w:pPr>
            <w:r>
              <w:rPr>
                <w:sz w:val="20"/>
                <w:szCs w:val="20"/>
              </w:rPr>
              <w:t>50</w:t>
            </w:r>
          </w:p>
        </w:tc>
      </w:tr>
      <w:tr w:rsidR="00A06674" w:rsidRPr="00A65498" w:rsidTr="00046BD7">
        <w:trPr>
          <w:tblHeader/>
        </w:trPr>
        <w:tc>
          <w:tcPr>
            <w:tcW w:w="5920" w:type="dxa"/>
            <w:tcBorders>
              <w:top w:val="nil"/>
              <w:left w:val="nil"/>
              <w:bottom w:val="nil"/>
              <w:right w:val="nil"/>
            </w:tcBorders>
          </w:tcPr>
          <w:p w:rsidR="00A06674" w:rsidRPr="00A65498" w:rsidRDefault="00A06674" w:rsidP="00B656DD">
            <w:pPr>
              <w:pStyle w:val="ListParagraph"/>
              <w:jc w:val="left"/>
              <w:rPr>
                <w:sz w:val="20"/>
                <w:szCs w:val="20"/>
              </w:rPr>
            </w:pPr>
            <w:r w:rsidRPr="00A65498">
              <w:rPr>
                <w:sz w:val="20"/>
                <w:szCs w:val="20"/>
              </w:rPr>
              <w:t xml:space="preserve">Participation </w:t>
            </w:r>
            <w:r w:rsidR="002B544A">
              <w:rPr>
                <w:sz w:val="20"/>
                <w:szCs w:val="20"/>
              </w:rPr>
              <w:t xml:space="preserve">would be </w:t>
            </w:r>
            <w:r w:rsidRPr="00A65498">
              <w:rPr>
                <w:sz w:val="20"/>
                <w:szCs w:val="20"/>
              </w:rPr>
              <w:t xml:space="preserve">of value for </w:t>
            </w:r>
            <w:r w:rsidR="002B544A">
              <w:rPr>
                <w:sz w:val="20"/>
                <w:szCs w:val="20"/>
              </w:rPr>
              <w:t xml:space="preserve">my </w:t>
            </w:r>
            <w:r w:rsidRPr="00A65498">
              <w:rPr>
                <w:sz w:val="20"/>
                <w:szCs w:val="20"/>
              </w:rPr>
              <w:t>future career, beyond teaching</w:t>
            </w:r>
          </w:p>
        </w:tc>
        <w:tc>
          <w:tcPr>
            <w:tcW w:w="992" w:type="dxa"/>
            <w:tcBorders>
              <w:top w:val="nil"/>
              <w:left w:val="nil"/>
              <w:bottom w:val="nil"/>
              <w:right w:val="nil"/>
            </w:tcBorders>
          </w:tcPr>
          <w:p w:rsidR="00A06674" w:rsidRPr="00A65498" w:rsidRDefault="00A06674" w:rsidP="00B656DD">
            <w:pPr>
              <w:pStyle w:val="ListParagraph"/>
              <w:jc w:val="center"/>
              <w:rPr>
                <w:sz w:val="20"/>
                <w:szCs w:val="20"/>
              </w:rPr>
            </w:pPr>
            <w:r w:rsidRPr="00A65498">
              <w:rPr>
                <w:sz w:val="20"/>
                <w:szCs w:val="20"/>
              </w:rPr>
              <w:t>4</w:t>
            </w:r>
            <w:r>
              <w:rPr>
                <w:sz w:val="20"/>
                <w:szCs w:val="20"/>
              </w:rPr>
              <w:t>7</w:t>
            </w:r>
          </w:p>
        </w:tc>
        <w:tc>
          <w:tcPr>
            <w:tcW w:w="993" w:type="dxa"/>
            <w:tcBorders>
              <w:top w:val="nil"/>
              <w:left w:val="nil"/>
              <w:bottom w:val="nil"/>
              <w:right w:val="nil"/>
            </w:tcBorders>
          </w:tcPr>
          <w:p w:rsidR="00A06674" w:rsidRDefault="00A06674" w:rsidP="00B656DD">
            <w:pPr>
              <w:pStyle w:val="ListParagraph"/>
              <w:jc w:val="center"/>
              <w:rPr>
                <w:sz w:val="20"/>
                <w:szCs w:val="20"/>
              </w:rPr>
            </w:pPr>
            <w:r>
              <w:rPr>
                <w:sz w:val="20"/>
                <w:szCs w:val="20"/>
              </w:rPr>
              <w:t>56</w:t>
            </w:r>
          </w:p>
        </w:tc>
        <w:tc>
          <w:tcPr>
            <w:tcW w:w="992" w:type="dxa"/>
            <w:tcBorders>
              <w:top w:val="nil"/>
              <w:left w:val="nil"/>
              <w:bottom w:val="nil"/>
              <w:right w:val="nil"/>
            </w:tcBorders>
          </w:tcPr>
          <w:p w:rsidR="00A06674" w:rsidRDefault="00A06674" w:rsidP="00B656DD">
            <w:pPr>
              <w:pStyle w:val="ListParagraph"/>
              <w:jc w:val="center"/>
              <w:rPr>
                <w:sz w:val="20"/>
                <w:szCs w:val="20"/>
              </w:rPr>
            </w:pPr>
            <w:r>
              <w:rPr>
                <w:sz w:val="20"/>
                <w:szCs w:val="20"/>
              </w:rPr>
              <w:t>44</w:t>
            </w:r>
          </w:p>
        </w:tc>
      </w:tr>
      <w:tr w:rsidR="00A06674" w:rsidRPr="00A65498" w:rsidTr="00046BD7">
        <w:trPr>
          <w:tblHeader/>
        </w:trPr>
        <w:tc>
          <w:tcPr>
            <w:tcW w:w="5920" w:type="dxa"/>
            <w:tcBorders>
              <w:top w:val="nil"/>
              <w:left w:val="nil"/>
              <w:bottom w:val="nil"/>
              <w:right w:val="nil"/>
            </w:tcBorders>
          </w:tcPr>
          <w:p w:rsidR="00A06674" w:rsidRPr="00A65498" w:rsidRDefault="002B544A" w:rsidP="00B656DD">
            <w:pPr>
              <w:pStyle w:val="ListParagraph"/>
              <w:jc w:val="left"/>
              <w:rPr>
                <w:sz w:val="20"/>
                <w:szCs w:val="20"/>
              </w:rPr>
            </w:pPr>
            <w:r>
              <w:rPr>
                <w:sz w:val="20"/>
                <w:szCs w:val="20"/>
              </w:rPr>
              <w:t>I h</w:t>
            </w:r>
            <w:r w:rsidR="00A06674" w:rsidRPr="00A65498">
              <w:rPr>
                <w:sz w:val="20"/>
                <w:szCs w:val="20"/>
              </w:rPr>
              <w:t>ad decided to enter teaching</w:t>
            </w:r>
          </w:p>
        </w:tc>
        <w:tc>
          <w:tcPr>
            <w:tcW w:w="992" w:type="dxa"/>
            <w:tcBorders>
              <w:top w:val="nil"/>
              <w:left w:val="nil"/>
              <w:bottom w:val="nil"/>
              <w:right w:val="nil"/>
            </w:tcBorders>
          </w:tcPr>
          <w:p w:rsidR="00A06674" w:rsidRPr="00A65498" w:rsidRDefault="00A06674" w:rsidP="00B656DD">
            <w:pPr>
              <w:pStyle w:val="ListParagraph"/>
              <w:jc w:val="center"/>
              <w:rPr>
                <w:sz w:val="20"/>
                <w:szCs w:val="20"/>
              </w:rPr>
            </w:pPr>
            <w:r w:rsidRPr="00A65498">
              <w:rPr>
                <w:sz w:val="20"/>
                <w:szCs w:val="20"/>
              </w:rPr>
              <w:t>1</w:t>
            </w:r>
            <w:r>
              <w:rPr>
                <w:sz w:val="20"/>
                <w:szCs w:val="20"/>
              </w:rPr>
              <w:t>9</w:t>
            </w:r>
          </w:p>
        </w:tc>
        <w:tc>
          <w:tcPr>
            <w:tcW w:w="993" w:type="dxa"/>
            <w:tcBorders>
              <w:top w:val="nil"/>
              <w:left w:val="nil"/>
              <w:bottom w:val="nil"/>
              <w:right w:val="nil"/>
            </w:tcBorders>
          </w:tcPr>
          <w:p w:rsidR="00A06674" w:rsidRPr="00A65498" w:rsidRDefault="00A06674" w:rsidP="00B656DD">
            <w:pPr>
              <w:pStyle w:val="ListParagraph"/>
              <w:jc w:val="center"/>
              <w:rPr>
                <w:sz w:val="20"/>
                <w:szCs w:val="20"/>
              </w:rPr>
            </w:pPr>
            <w:r>
              <w:rPr>
                <w:sz w:val="20"/>
                <w:szCs w:val="20"/>
              </w:rPr>
              <w:t>21</w:t>
            </w:r>
          </w:p>
        </w:tc>
        <w:tc>
          <w:tcPr>
            <w:tcW w:w="992" w:type="dxa"/>
            <w:tcBorders>
              <w:top w:val="nil"/>
              <w:left w:val="nil"/>
              <w:bottom w:val="nil"/>
              <w:right w:val="nil"/>
            </w:tcBorders>
          </w:tcPr>
          <w:p w:rsidR="00A06674" w:rsidRDefault="00A06674" w:rsidP="00B656DD">
            <w:pPr>
              <w:pStyle w:val="ListParagraph"/>
              <w:jc w:val="center"/>
              <w:rPr>
                <w:sz w:val="20"/>
                <w:szCs w:val="20"/>
              </w:rPr>
            </w:pPr>
            <w:r>
              <w:rPr>
                <w:sz w:val="20"/>
                <w:szCs w:val="20"/>
              </w:rPr>
              <w:t>44</w:t>
            </w:r>
          </w:p>
        </w:tc>
      </w:tr>
      <w:tr w:rsidR="00A06674" w:rsidRPr="00A65498" w:rsidTr="00046BD7">
        <w:trPr>
          <w:tblHeader/>
        </w:trPr>
        <w:tc>
          <w:tcPr>
            <w:tcW w:w="5920" w:type="dxa"/>
            <w:tcBorders>
              <w:top w:val="nil"/>
              <w:left w:val="nil"/>
              <w:bottom w:val="nil"/>
              <w:right w:val="nil"/>
            </w:tcBorders>
          </w:tcPr>
          <w:p w:rsidR="00A06674" w:rsidRPr="00A65498" w:rsidRDefault="002B544A" w:rsidP="002B544A">
            <w:pPr>
              <w:pStyle w:val="PlainText"/>
              <w:rPr>
                <w:rFonts w:ascii="Times New Roman" w:hAnsi="Times New Roman"/>
                <w:sz w:val="20"/>
                <w:szCs w:val="20"/>
              </w:rPr>
            </w:pPr>
            <w:r>
              <w:rPr>
                <w:rFonts w:ascii="Times New Roman" w:hAnsi="Times New Roman"/>
                <w:sz w:val="20"/>
                <w:szCs w:val="20"/>
              </w:rPr>
              <w:t xml:space="preserve">I had thought of teaching </w:t>
            </w:r>
            <w:r w:rsidR="00A06674" w:rsidRPr="00A65498">
              <w:rPr>
                <w:rFonts w:ascii="Times New Roman" w:hAnsi="Times New Roman"/>
                <w:sz w:val="20"/>
                <w:szCs w:val="20"/>
              </w:rPr>
              <w:t xml:space="preserve">later but </w:t>
            </w:r>
            <w:r w:rsidR="00A06674" w:rsidRPr="00A65498">
              <w:rPr>
                <w:rFonts w:ascii="Times New Roman" w:hAnsi="Times New Roman"/>
                <w:i/>
                <w:sz w:val="20"/>
                <w:szCs w:val="20"/>
              </w:rPr>
              <w:t>TFA</w:t>
            </w:r>
            <w:r w:rsidR="00A06674" w:rsidRPr="00A65498">
              <w:rPr>
                <w:rFonts w:ascii="Times New Roman" w:hAnsi="Times New Roman"/>
                <w:sz w:val="20"/>
                <w:szCs w:val="20"/>
              </w:rPr>
              <w:t xml:space="preserve"> made me want to teach now</w:t>
            </w:r>
          </w:p>
        </w:tc>
        <w:tc>
          <w:tcPr>
            <w:tcW w:w="992" w:type="dxa"/>
            <w:tcBorders>
              <w:top w:val="nil"/>
              <w:left w:val="nil"/>
              <w:bottom w:val="nil"/>
              <w:right w:val="nil"/>
            </w:tcBorders>
          </w:tcPr>
          <w:p w:rsidR="00A06674" w:rsidRPr="00A65498" w:rsidRDefault="00A06674" w:rsidP="00B656DD">
            <w:pPr>
              <w:pStyle w:val="PlainText"/>
              <w:jc w:val="center"/>
              <w:rPr>
                <w:rFonts w:ascii="Times New Roman" w:hAnsi="Times New Roman"/>
                <w:sz w:val="20"/>
                <w:szCs w:val="20"/>
              </w:rPr>
            </w:pPr>
            <w:r>
              <w:rPr>
                <w:rFonts w:ascii="Times New Roman" w:hAnsi="Times New Roman"/>
                <w:sz w:val="20"/>
                <w:szCs w:val="20"/>
              </w:rPr>
              <w:t>47</w:t>
            </w:r>
          </w:p>
        </w:tc>
        <w:tc>
          <w:tcPr>
            <w:tcW w:w="993" w:type="dxa"/>
            <w:tcBorders>
              <w:top w:val="nil"/>
              <w:left w:val="nil"/>
              <w:bottom w:val="nil"/>
              <w:right w:val="nil"/>
            </w:tcBorders>
          </w:tcPr>
          <w:p w:rsidR="00A06674" w:rsidRPr="00A65498" w:rsidRDefault="00A06674" w:rsidP="00B656DD">
            <w:pPr>
              <w:pStyle w:val="ListParagraph"/>
              <w:jc w:val="center"/>
              <w:rPr>
                <w:sz w:val="20"/>
                <w:szCs w:val="20"/>
              </w:rPr>
            </w:pPr>
            <w:r>
              <w:rPr>
                <w:sz w:val="20"/>
                <w:szCs w:val="20"/>
              </w:rPr>
              <w:t>59</w:t>
            </w:r>
          </w:p>
        </w:tc>
        <w:tc>
          <w:tcPr>
            <w:tcW w:w="992" w:type="dxa"/>
            <w:tcBorders>
              <w:top w:val="nil"/>
              <w:left w:val="nil"/>
              <w:bottom w:val="nil"/>
              <w:right w:val="nil"/>
            </w:tcBorders>
          </w:tcPr>
          <w:p w:rsidR="00A06674" w:rsidRDefault="00A06674" w:rsidP="00B656DD">
            <w:pPr>
              <w:pStyle w:val="ListParagraph"/>
              <w:jc w:val="center"/>
              <w:rPr>
                <w:sz w:val="20"/>
                <w:szCs w:val="20"/>
              </w:rPr>
            </w:pPr>
            <w:r>
              <w:rPr>
                <w:sz w:val="20"/>
                <w:szCs w:val="20"/>
              </w:rPr>
              <w:t>29</w:t>
            </w:r>
          </w:p>
        </w:tc>
      </w:tr>
      <w:tr w:rsidR="002B544A" w:rsidRPr="00A65498" w:rsidTr="00046BD7">
        <w:trPr>
          <w:tblHeader/>
        </w:trPr>
        <w:tc>
          <w:tcPr>
            <w:tcW w:w="5920" w:type="dxa"/>
            <w:tcBorders>
              <w:top w:val="nil"/>
              <w:left w:val="nil"/>
              <w:right w:val="nil"/>
            </w:tcBorders>
          </w:tcPr>
          <w:p w:rsidR="002B544A" w:rsidRPr="002B544A" w:rsidRDefault="00D11677" w:rsidP="00B656DD">
            <w:pPr>
              <w:pStyle w:val="ListParagraph"/>
              <w:jc w:val="left"/>
              <w:rPr>
                <w:i/>
                <w:sz w:val="20"/>
                <w:szCs w:val="20"/>
              </w:rPr>
            </w:pPr>
            <w:r w:rsidRPr="00D11677">
              <w:rPr>
                <w:i/>
                <w:sz w:val="20"/>
                <w:szCs w:val="20"/>
              </w:rPr>
              <w:t>If you had considered teaching as a career would you have considered a traditional teaching program if you had not been accepted by TFA?</w:t>
            </w:r>
          </w:p>
        </w:tc>
        <w:tc>
          <w:tcPr>
            <w:tcW w:w="992" w:type="dxa"/>
            <w:tcBorders>
              <w:top w:val="nil"/>
              <w:left w:val="nil"/>
              <w:right w:val="nil"/>
            </w:tcBorders>
          </w:tcPr>
          <w:p w:rsidR="002B544A" w:rsidRPr="00A65498" w:rsidRDefault="002B544A" w:rsidP="00B656DD">
            <w:pPr>
              <w:pStyle w:val="ListParagraph"/>
              <w:jc w:val="center"/>
              <w:rPr>
                <w:sz w:val="20"/>
                <w:szCs w:val="20"/>
              </w:rPr>
            </w:pPr>
          </w:p>
        </w:tc>
        <w:tc>
          <w:tcPr>
            <w:tcW w:w="993" w:type="dxa"/>
            <w:tcBorders>
              <w:top w:val="nil"/>
              <w:left w:val="nil"/>
              <w:right w:val="nil"/>
            </w:tcBorders>
          </w:tcPr>
          <w:p w:rsidR="002B544A" w:rsidRDefault="002B544A" w:rsidP="00B656DD">
            <w:pPr>
              <w:pStyle w:val="ListParagraph"/>
              <w:jc w:val="center"/>
              <w:rPr>
                <w:sz w:val="20"/>
                <w:szCs w:val="20"/>
              </w:rPr>
            </w:pPr>
          </w:p>
        </w:tc>
        <w:tc>
          <w:tcPr>
            <w:tcW w:w="992" w:type="dxa"/>
            <w:tcBorders>
              <w:top w:val="nil"/>
              <w:left w:val="nil"/>
              <w:right w:val="nil"/>
            </w:tcBorders>
          </w:tcPr>
          <w:p w:rsidR="002B544A" w:rsidRDefault="002B544A" w:rsidP="00B656DD">
            <w:pPr>
              <w:pStyle w:val="ListParagraph"/>
              <w:jc w:val="center"/>
              <w:rPr>
                <w:sz w:val="20"/>
                <w:szCs w:val="20"/>
              </w:rPr>
            </w:pPr>
          </w:p>
        </w:tc>
      </w:tr>
      <w:tr w:rsidR="00A06674" w:rsidRPr="00A65498" w:rsidTr="00046BD7">
        <w:trPr>
          <w:tblHeader/>
        </w:trPr>
        <w:tc>
          <w:tcPr>
            <w:tcW w:w="5920" w:type="dxa"/>
            <w:tcBorders>
              <w:top w:val="nil"/>
              <w:left w:val="nil"/>
              <w:right w:val="nil"/>
            </w:tcBorders>
          </w:tcPr>
          <w:p w:rsidR="00A06674" w:rsidRPr="00A65498" w:rsidRDefault="002B544A" w:rsidP="00B656DD">
            <w:pPr>
              <w:pStyle w:val="ListParagraph"/>
              <w:jc w:val="left"/>
              <w:rPr>
                <w:sz w:val="20"/>
                <w:szCs w:val="20"/>
              </w:rPr>
            </w:pPr>
            <w:r>
              <w:rPr>
                <w:sz w:val="20"/>
                <w:szCs w:val="20"/>
              </w:rPr>
              <w:t>Yes – would have c</w:t>
            </w:r>
            <w:r w:rsidR="00A06674" w:rsidRPr="00A65498">
              <w:rPr>
                <w:sz w:val="20"/>
                <w:szCs w:val="20"/>
              </w:rPr>
              <w:t>onsider</w:t>
            </w:r>
            <w:r>
              <w:rPr>
                <w:sz w:val="20"/>
                <w:szCs w:val="20"/>
              </w:rPr>
              <w:t>ed</w:t>
            </w:r>
            <w:r w:rsidR="00A06674" w:rsidRPr="00A65498">
              <w:rPr>
                <w:sz w:val="20"/>
                <w:szCs w:val="20"/>
              </w:rPr>
              <w:t xml:space="preserve"> </w:t>
            </w:r>
            <w:r>
              <w:rPr>
                <w:sz w:val="20"/>
                <w:szCs w:val="20"/>
              </w:rPr>
              <w:t xml:space="preserve">a </w:t>
            </w:r>
            <w:r w:rsidR="00A06674" w:rsidRPr="00A65498">
              <w:rPr>
                <w:sz w:val="20"/>
                <w:szCs w:val="20"/>
              </w:rPr>
              <w:t>traditional program?</w:t>
            </w:r>
          </w:p>
        </w:tc>
        <w:tc>
          <w:tcPr>
            <w:tcW w:w="992" w:type="dxa"/>
            <w:tcBorders>
              <w:top w:val="nil"/>
              <w:left w:val="nil"/>
              <w:right w:val="nil"/>
            </w:tcBorders>
          </w:tcPr>
          <w:p w:rsidR="00A06674" w:rsidRPr="00A65498" w:rsidRDefault="00A06674" w:rsidP="00B656DD">
            <w:pPr>
              <w:pStyle w:val="ListParagraph"/>
              <w:jc w:val="center"/>
              <w:rPr>
                <w:sz w:val="20"/>
                <w:szCs w:val="20"/>
              </w:rPr>
            </w:pPr>
            <w:r w:rsidRPr="00A65498">
              <w:rPr>
                <w:sz w:val="20"/>
                <w:szCs w:val="20"/>
              </w:rPr>
              <w:t>4</w:t>
            </w:r>
            <w:r>
              <w:rPr>
                <w:sz w:val="20"/>
                <w:szCs w:val="20"/>
              </w:rPr>
              <w:t>2</w:t>
            </w:r>
          </w:p>
        </w:tc>
        <w:tc>
          <w:tcPr>
            <w:tcW w:w="993" w:type="dxa"/>
            <w:tcBorders>
              <w:top w:val="nil"/>
              <w:left w:val="nil"/>
              <w:right w:val="nil"/>
            </w:tcBorders>
          </w:tcPr>
          <w:p w:rsidR="00A06674" w:rsidRPr="00A65498" w:rsidRDefault="00A06674" w:rsidP="00B656DD">
            <w:pPr>
              <w:pStyle w:val="ListParagraph"/>
              <w:jc w:val="center"/>
              <w:rPr>
                <w:sz w:val="20"/>
                <w:szCs w:val="20"/>
              </w:rPr>
            </w:pPr>
            <w:r>
              <w:rPr>
                <w:sz w:val="20"/>
                <w:szCs w:val="20"/>
              </w:rPr>
              <w:t>49</w:t>
            </w:r>
          </w:p>
        </w:tc>
        <w:tc>
          <w:tcPr>
            <w:tcW w:w="992" w:type="dxa"/>
            <w:tcBorders>
              <w:top w:val="nil"/>
              <w:left w:val="nil"/>
              <w:right w:val="nil"/>
            </w:tcBorders>
          </w:tcPr>
          <w:p w:rsidR="00A06674" w:rsidRDefault="00A06674" w:rsidP="00B656DD">
            <w:pPr>
              <w:pStyle w:val="ListParagraph"/>
              <w:jc w:val="center"/>
              <w:rPr>
                <w:sz w:val="20"/>
                <w:szCs w:val="20"/>
              </w:rPr>
            </w:pPr>
            <w:r>
              <w:rPr>
                <w:sz w:val="20"/>
                <w:szCs w:val="20"/>
              </w:rPr>
              <w:t>35</w:t>
            </w:r>
          </w:p>
        </w:tc>
      </w:tr>
    </w:tbl>
    <w:p w:rsidR="006D6D16" w:rsidRPr="00B323E7" w:rsidRDefault="006D6D16" w:rsidP="006D6D16">
      <w:pPr>
        <w:pStyle w:val="ListParagraph"/>
        <w:rPr>
          <w:rFonts w:cs="Arial"/>
          <w:sz w:val="20"/>
          <w:szCs w:val="20"/>
        </w:rPr>
      </w:pPr>
      <w:r w:rsidRPr="00B323E7">
        <w:rPr>
          <w:rFonts w:cs="Arial"/>
          <w:i/>
          <w:sz w:val="20"/>
          <w:szCs w:val="20"/>
        </w:rPr>
        <w:t>Note</w:t>
      </w:r>
      <w:r w:rsidRPr="00B323E7">
        <w:rPr>
          <w:rFonts w:cs="Arial"/>
          <w:sz w:val="20"/>
          <w:szCs w:val="20"/>
        </w:rPr>
        <w:t>: Respondents could indicate more than one factor so the percentages sum to &gt;100%.</w:t>
      </w:r>
      <w:r w:rsidR="008F6996">
        <w:rPr>
          <w:rFonts w:cs="Arial"/>
          <w:sz w:val="20"/>
          <w:szCs w:val="20"/>
        </w:rPr>
        <w:t xml:space="preserve"> Two reasons were asked of Cohort 3 that were not asked of the other cohorts.</w:t>
      </w:r>
    </w:p>
    <w:p w:rsidR="006D6D16" w:rsidRDefault="006D6D16" w:rsidP="006D6D16">
      <w:pPr>
        <w:rPr>
          <w:lang w:val="en-AU"/>
        </w:rPr>
      </w:pPr>
    </w:p>
    <w:p w:rsidR="000D2602" w:rsidRDefault="000D2602" w:rsidP="000D2602">
      <w:pPr>
        <w:rPr>
          <w:lang w:val="en-AU"/>
        </w:rPr>
      </w:pPr>
      <w:r w:rsidRPr="00B323E7">
        <w:rPr>
          <w:lang w:val="en-AU"/>
        </w:rPr>
        <w:lastRenderedPageBreak/>
        <w:t xml:space="preserve">The reason for applying most strongly endorsed </w:t>
      </w:r>
      <w:r>
        <w:rPr>
          <w:lang w:val="en-AU"/>
        </w:rPr>
        <w:t xml:space="preserve">by all cohorts </w:t>
      </w:r>
      <w:r w:rsidRPr="00B323E7">
        <w:rPr>
          <w:lang w:val="en-AU"/>
        </w:rPr>
        <w:t xml:space="preserve">was ‘to contribute to reducing educational disadvantage’. The </w:t>
      </w:r>
      <w:r>
        <w:rPr>
          <w:lang w:val="en-AU"/>
        </w:rPr>
        <w:t>higher</w:t>
      </w:r>
      <w:r w:rsidRPr="00B323E7">
        <w:rPr>
          <w:lang w:val="en-AU"/>
        </w:rPr>
        <w:t xml:space="preserve"> number</w:t>
      </w:r>
      <w:r>
        <w:rPr>
          <w:lang w:val="en-AU"/>
        </w:rPr>
        <w:t>s</w:t>
      </w:r>
      <w:r w:rsidRPr="00B323E7">
        <w:rPr>
          <w:lang w:val="en-AU"/>
        </w:rPr>
        <w:t xml:space="preserve"> of Cohort 2 </w:t>
      </w:r>
      <w:r w:rsidR="000C222B">
        <w:rPr>
          <w:lang w:val="en-AU"/>
        </w:rPr>
        <w:t xml:space="preserve">and 3 </w:t>
      </w:r>
      <w:r w:rsidRPr="00B323E7">
        <w:rPr>
          <w:lang w:val="en-AU"/>
        </w:rPr>
        <w:t>respondents indicating this reason may indicate a greater clarity in program goals and marketing than was the case for Cohort 1.</w:t>
      </w:r>
      <w:r w:rsidR="000C222B">
        <w:rPr>
          <w:lang w:val="en-AU"/>
        </w:rPr>
        <w:t xml:space="preserve"> </w:t>
      </w:r>
      <w:r w:rsidR="00397D15">
        <w:rPr>
          <w:lang w:val="en-AU"/>
        </w:rPr>
        <w:t>About three-quarters of Cohort 3 Associates also indicated that they were attracted by the opportunity to be part of a movement seeking to redress educational disadvantage. M</w:t>
      </w:r>
      <w:r w:rsidR="000C222B">
        <w:rPr>
          <w:lang w:val="en-AU"/>
        </w:rPr>
        <w:t>an</w:t>
      </w:r>
      <w:r w:rsidR="00397D15">
        <w:rPr>
          <w:lang w:val="en-AU"/>
        </w:rPr>
        <w:t>y interviewees did not cite these</w:t>
      </w:r>
      <w:r w:rsidR="000C222B">
        <w:rPr>
          <w:lang w:val="en-AU"/>
        </w:rPr>
        <w:t xml:space="preserve"> as the most important reason for the initial application, suggesting that this emphasis may be in part be attributed to Associates establishing connections with each other and a closer identification with the Pathway and its goals through participation in the Initial Intensive and beyond.</w:t>
      </w:r>
    </w:p>
    <w:p w:rsidR="000C222B" w:rsidRDefault="000C222B" w:rsidP="000D2602">
      <w:pPr>
        <w:rPr>
          <w:lang w:val="en-AU"/>
        </w:rPr>
      </w:pPr>
    </w:p>
    <w:p w:rsidR="000C222B" w:rsidRDefault="000C222B" w:rsidP="000C222B">
      <w:pPr>
        <w:rPr>
          <w:lang w:val="en-AU"/>
        </w:rPr>
      </w:pPr>
      <w:r w:rsidRPr="00B323E7">
        <w:rPr>
          <w:lang w:val="en-AU"/>
        </w:rPr>
        <w:t xml:space="preserve">The opportunity to earn a salary while teaching and to go straight into teaching without further full-time study were reasons for choosing the TFA Pathway in </w:t>
      </w:r>
      <w:r>
        <w:rPr>
          <w:lang w:val="en-AU"/>
        </w:rPr>
        <w:t>the majority of</w:t>
      </w:r>
      <w:r w:rsidRPr="00B323E7">
        <w:rPr>
          <w:lang w:val="en-AU"/>
        </w:rPr>
        <w:t xml:space="preserve"> </w:t>
      </w:r>
      <w:r>
        <w:rPr>
          <w:lang w:val="en-AU"/>
        </w:rPr>
        <w:t>Associates in all cohorts, which corroborates interview findings that the alternative</w:t>
      </w:r>
      <w:r w:rsidR="00397D15">
        <w:rPr>
          <w:lang w:val="en-AU"/>
        </w:rPr>
        <w:t>, employment-based</w:t>
      </w:r>
      <w:r>
        <w:rPr>
          <w:lang w:val="en-AU"/>
        </w:rPr>
        <w:t xml:space="preserve"> nature of the Pathway was particularly appealing.</w:t>
      </w:r>
    </w:p>
    <w:p w:rsidR="000C222B" w:rsidRDefault="000C222B" w:rsidP="000C222B">
      <w:pPr>
        <w:rPr>
          <w:lang w:val="en-AU"/>
        </w:rPr>
      </w:pPr>
    </w:p>
    <w:p w:rsidR="0004636C" w:rsidRDefault="000C222B" w:rsidP="000C222B">
      <w:pPr>
        <w:rPr>
          <w:lang w:val="en-AU"/>
        </w:rPr>
      </w:pPr>
      <w:r w:rsidRPr="00B323E7">
        <w:rPr>
          <w:lang w:val="en-AU"/>
        </w:rPr>
        <w:t xml:space="preserve">About half of all respondents </w:t>
      </w:r>
      <w:r w:rsidR="0004636C">
        <w:rPr>
          <w:lang w:val="en-AU"/>
        </w:rPr>
        <w:t xml:space="preserve">in Cohorts 1 and 2 </w:t>
      </w:r>
      <w:r w:rsidRPr="00B323E7">
        <w:rPr>
          <w:lang w:val="en-AU"/>
        </w:rPr>
        <w:t>indicated that they would have considered teaching at some stage in the future but that the TFA Pathway opportunity ‘made me want to teach now’. Only 20</w:t>
      </w:r>
      <w:r>
        <w:rPr>
          <w:lang w:val="en-AU"/>
        </w:rPr>
        <w:t xml:space="preserve"> per cent</w:t>
      </w:r>
      <w:r w:rsidRPr="00B323E7">
        <w:rPr>
          <w:lang w:val="en-AU"/>
        </w:rPr>
        <w:t xml:space="preserve"> of respondents from </w:t>
      </w:r>
      <w:r w:rsidR="0004636C">
        <w:rPr>
          <w:lang w:val="en-AU"/>
        </w:rPr>
        <w:t>C</w:t>
      </w:r>
      <w:r w:rsidRPr="00B323E7">
        <w:rPr>
          <w:lang w:val="en-AU"/>
        </w:rPr>
        <w:t xml:space="preserve">ohorts </w:t>
      </w:r>
      <w:r w:rsidR="0004636C">
        <w:rPr>
          <w:lang w:val="en-AU"/>
        </w:rPr>
        <w:t xml:space="preserve">1 and 2 </w:t>
      </w:r>
      <w:r w:rsidRPr="00B323E7">
        <w:rPr>
          <w:lang w:val="en-AU"/>
        </w:rPr>
        <w:t xml:space="preserve">had made a definite decision to teach. </w:t>
      </w:r>
      <w:r w:rsidR="0004636C">
        <w:rPr>
          <w:lang w:val="en-AU"/>
        </w:rPr>
        <w:t xml:space="preserve">Interestingly, this is more or less reversed for Cohort 3, with 44 per cent indicating they had decided to enter teaching and 29 per cent indicating that the TFA Pathway ‘made me want to teach now’. </w:t>
      </w:r>
      <w:r w:rsidR="0004636C" w:rsidRPr="00B323E7">
        <w:rPr>
          <w:lang w:val="en-AU"/>
        </w:rPr>
        <w:t xml:space="preserve">Just under half of the respondents from </w:t>
      </w:r>
      <w:r w:rsidR="0004636C">
        <w:rPr>
          <w:lang w:val="en-AU"/>
        </w:rPr>
        <w:t>C</w:t>
      </w:r>
      <w:r w:rsidR="0004636C" w:rsidRPr="00B323E7">
        <w:rPr>
          <w:lang w:val="en-AU"/>
        </w:rPr>
        <w:t>ohorts</w:t>
      </w:r>
      <w:r w:rsidR="0004636C">
        <w:rPr>
          <w:lang w:val="en-AU"/>
        </w:rPr>
        <w:t xml:space="preserve"> 1 and 2</w:t>
      </w:r>
      <w:r w:rsidR="0004636C" w:rsidRPr="00B323E7">
        <w:rPr>
          <w:lang w:val="en-AU"/>
        </w:rPr>
        <w:t xml:space="preserve"> </w:t>
      </w:r>
      <w:r w:rsidR="0004636C">
        <w:rPr>
          <w:lang w:val="en-AU"/>
        </w:rPr>
        <w:t xml:space="preserve">and 35 per cent of Cohort 3 </w:t>
      </w:r>
      <w:r w:rsidR="0004636C" w:rsidRPr="00B323E7">
        <w:rPr>
          <w:lang w:val="en-AU"/>
        </w:rPr>
        <w:t>indicated that they would have applied to a traditional teacher training program had they not been selected for the TFA Pathway.</w:t>
      </w:r>
    </w:p>
    <w:p w:rsidR="0004636C" w:rsidRDefault="0004636C" w:rsidP="000C222B">
      <w:pPr>
        <w:rPr>
          <w:lang w:val="en-AU"/>
        </w:rPr>
      </w:pPr>
    </w:p>
    <w:p w:rsidR="000D2602" w:rsidRDefault="000D2602" w:rsidP="006D6D16">
      <w:pPr>
        <w:rPr>
          <w:lang w:val="en-AU"/>
        </w:rPr>
      </w:pPr>
      <w:r w:rsidRPr="00B323E7">
        <w:rPr>
          <w:lang w:val="en-AU"/>
        </w:rPr>
        <w:t>An evaluation of the Teach First program in the UK (a model comparable to the TFA Pathway), surveyed participants and found a dual appeal for successful applicants. On the one hand, Teach First offered the opportunity to make a difference in challenging and disadvantaged environments. On the other, the two-year commitment was seen as a means of keeping career options open rather than training for a single profession.</w:t>
      </w:r>
      <w:r w:rsidRPr="00B323E7">
        <w:rPr>
          <w:rStyle w:val="FootnoteReference"/>
          <w:lang w:val="en-AU"/>
        </w:rPr>
        <w:footnoteReference w:id="62"/>
      </w:r>
      <w:r w:rsidRPr="00B323E7">
        <w:rPr>
          <w:lang w:val="en-AU"/>
        </w:rPr>
        <w:t xml:space="preserve"> </w:t>
      </w:r>
      <w:r w:rsidR="002B544A">
        <w:rPr>
          <w:lang w:val="en-AU"/>
        </w:rPr>
        <w:t>T</w:t>
      </w:r>
      <w:r w:rsidRPr="00B323E7">
        <w:rPr>
          <w:lang w:val="en-AU"/>
        </w:rPr>
        <w:t xml:space="preserve">he attraction of keeping career options open </w:t>
      </w:r>
      <w:r w:rsidR="002B544A">
        <w:rPr>
          <w:lang w:val="en-AU"/>
        </w:rPr>
        <w:t xml:space="preserve">was not asked directly </w:t>
      </w:r>
      <w:r w:rsidRPr="00B323E7">
        <w:rPr>
          <w:lang w:val="en-AU"/>
        </w:rPr>
        <w:t>in interviews with TFA Pathway Associates in their first year</w:t>
      </w:r>
      <w:proofErr w:type="gramStart"/>
      <w:r w:rsidRPr="00B323E7">
        <w:rPr>
          <w:lang w:val="en-AU"/>
        </w:rPr>
        <w:t>..</w:t>
      </w:r>
      <w:proofErr w:type="gramEnd"/>
      <w:r w:rsidRPr="00B323E7">
        <w:rPr>
          <w:rStyle w:val="FootnoteReference"/>
          <w:lang w:val="en-AU"/>
        </w:rPr>
        <w:footnoteReference w:id="63"/>
      </w:r>
      <w:r w:rsidRPr="00B323E7">
        <w:rPr>
          <w:lang w:val="en-AU"/>
        </w:rPr>
        <w:t xml:space="preserve"> However, about half of survey respondents from both cohorts did indicate that they considered participation in the TFA Pathway to be of value for a future career other than teaching. This area is further discussed in the section on Associates’ plans for the future (</w:t>
      </w:r>
      <w:r w:rsidR="008F6996">
        <w:rPr>
          <w:lang w:val="en-AU"/>
        </w:rPr>
        <w:t xml:space="preserve">see section </w:t>
      </w:r>
      <w:r w:rsidRPr="00631AED">
        <w:rPr>
          <w:lang w:val="en-AU"/>
        </w:rPr>
        <w:t>2.12</w:t>
      </w:r>
      <w:r w:rsidRPr="00B323E7">
        <w:rPr>
          <w:lang w:val="en-AU"/>
        </w:rPr>
        <w:t>).</w:t>
      </w:r>
    </w:p>
    <w:p w:rsidR="003A3E9C" w:rsidRPr="00B323E7" w:rsidRDefault="003A3E9C" w:rsidP="006D6D16">
      <w:pPr>
        <w:rPr>
          <w:lang w:val="en-AU"/>
        </w:rPr>
      </w:pPr>
    </w:p>
    <w:p w:rsidR="006D6D16" w:rsidRPr="0051403A" w:rsidRDefault="006D6D16" w:rsidP="0051403A">
      <w:pPr>
        <w:pStyle w:val="Heading3"/>
        <w:numPr>
          <w:ilvl w:val="0"/>
          <w:numId w:val="0"/>
        </w:numPr>
        <w:rPr>
          <w:i/>
          <w:lang w:val="en-AU"/>
        </w:rPr>
      </w:pPr>
      <w:r w:rsidRPr="0051403A">
        <w:rPr>
          <w:i/>
          <w:lang w:val="en-AU"/>
        </w:rPr>
        <w:t>School Personnel</w:t>
      </w:r>
    </w:p>
    <w:p w:rsidR="009E2D78" w:rsidRDefault="009E2D78" w:rsidP="00EF22FE">
      <w:pPr>
        <w:rPr>
          <w:lang w:val="en-AU"/>
        </w:rPr>
      </w:pPr>
      <w:r>
        <w:rPr>
          <w:lang w:val="en-AU"/>
        </w:rPr>
        <w:t xml:space="preserve">A survey was sent out to all principals participating in the TFA Pathway in November 2012. Further details can be found in Section </w:t>
      </w:r>
      <w:r w:rsidR="00631AED" w:rsidRPr="00631AED">
        <w:rPr>
          <w:lang w:val="en-AU"/>
        </w:rPr>
        <w:t>1.</w:t>
      </w:r>
      <w:r w:rsidR="00631AED">
        <w:rPr>
          <w:lang w:val="en-AU"/>
        </w:rPr>
        <w:t>3.1</w:t>
      </w:r>
      <w:r>
        <w:rPr>
          <w:lang w:val="en-AU"/>
        </w:rPr>
        <w:t xml:space="preserve"> and </w:t>
      </w:r>
      <w:r w:rsidRPr="00631AED">
        <w:rPr>
          <w:lang w:val="en-AU"/>
        </w:rPr>
        <w:t>Appendix X</w:t>
      </w:r>
      <w:r>
        <w:rPr>
          <w:lang w:val="en-AU"/>
        </w:rPr>
        <w:t xml:space="preserve">. </w:t>
      </w:r>
      <w:r>
        <w:rPr>
          <w:rFonts w:cs="Arial"/>
          <w:szCs w:val="22"/>
          <w:lang w:val="en-AU"/>
        </w:rPr>
        <w:t>Principals</w:t>
      </w:r>
      <w:r w:rsidRPr="00B323E7">
        <w:rPr>
          <w:rFonts w:cs="Arial"/>
          <w:szCs w:val="22"/>
          <w:lang w:val="en-AU"/>
        </w:rPr>
        <w:t xml:space="preserve"> were asked to </w:t>
      </w:r>
      <w:r>
        <w:rPr>
          <w:rFonts w:cs="Arial"/>
          <w:szCs w:val="22"/>
          <w:lang w:val="en-AU"/>
        </w:rPr>
        <w:t>indicate</w:t>
      </w:r>
      <w:r w:rsidRPr="00B323E7">
        <w:rPr>
          <w:rFonts w:cs="Arial"/>
          <w:szCs w:val="22"/>
          <w:lang w:val="en-AU"/>
        </w:rPr>
        <w:t xml:space="preserve"> how </w:t>
      </w:r>
      <w:r>
        <w:rPr>
          <w:rFonts w:cs="Arial"/>
          <w:szCs w:val="22"/>
          <w:lang w:val="en-AU"/>
        </w:rPr>
        <w:t>important</w:t>
      </w:r>
      <w:r w:rsidRPr="00B323E7">
        <w:rPr>
          <w:rFonts w:cs="Arial"/>
          <w:szCs w:val="22"/>
          <w:lang w:val="en-AU"/>
        </w:rPr>
        <w:t xml:space="preserve"> </w:t>
      </w:r>
      <w:r>
        <w:rPr>
          <w:rFonts w:cs="Arial"/>
          <w:szCs w:val="22"/>
          <w:lang w:val="en-AU"/>
        </w:rPr>
        <w:t>each of 15 factors was in their school’s decision to employ an Associate for the first time.</w:t>
      </w:r>
      <w:r w:rsidRPr="00B323E7">
        <w:rPr>
          <w:lang w:val="en-AU"/>
        </w:rPr>
        <w:t xml:space="preserve"> </w:t>
      </w:r>
      <w:r>
        <w:rPr>
          <w:lang w:val="en-AU"/>
        </w:rPr>
        <w:t xml:space="preserve">Answers could be given </w:t>
      </w:r>
      <w:r w:rsidRPr="00B323E7">
        <w:rPr>
          <w:lang w:val="en-AU"/>
        </w:rPr>
        <w:t xml:space="preserve">on a </w:t>
      </w:r>
      <w:r>
        <w:rPr>
          <w:rFonts w:cs="Arial"/>
          <w:szCs w:val="22"/>
          <w:lang w:val="en-AU"/>
        </w:rPr>
        <w:t>five</w:t>
      </w:r>
      <w:r w:rsidRPr="00B323E7">
        <w:rPr>
          <w:rFonts w:cs="Arial"/>
          <w:szCs w:val="22"/>
          <w:lang w:val="en-AU"/>
        </w:rPr>
        <w:t xml:space="preserve"> point scale where 1 = </w:t>
      </w:r>
      <w:r>
        <w:rPr>
          <w:rFonts w:cs="Arial"/>
          <w:i/>
          <w:szCs w:val="22"/>
          <w:lang w:val="en-AU"/>
        </w:rPr>
        <w:t>not at all important</w:t>
      </w:r>
      <w:r>
        <w:rPr>
          <w:rFonts w:cs="Arial"/>
          <w:szCs w:val="22"/>
          <w:lang w:val="en-AU"/>
        </w:rPr>
        <w:t xml:space="preserve"> and 5 = </w:t>
      </w:r>
      <w:r>
        <w:rPr>
          <w:rFonts w:cs="Arial"/>
          <w:i/>
          <w:szCs w:val="22"/>
          <w:lang w:val="en-AU"/>
        </w:rPr>
        <w:t>very important</w:t>
      </w:r>
      <w:r>
        <w:rPr>
          <w:rFonts w:cs="Arial"/>
          <w:szCs w:val="22"/>
          <w:lang w:val="en-AU"/>
        </w:rPr>
        <w:t xml:space="preserve"> with</w:t>
      </w:r>
      <w:r w:rsidRPr="00B323E7">
        <w:rPr>
          <w:lang w:val="en-AU"/>
        </w:rPr>
        <w:t xml:space="preserve"> </w:t>
      </w:r>
      <w:r>
        <w:rPr>
          <w:lang w:val="en-AU"/>
        </w:rPr>
        <w:t xml:space="preserve">a further option if principals were </w:t>
      </w:r>
      <w:r w:rsidRPr="007E2E83">
        <w:rPr>
          <w:i/>
          <w:lang w:val="en-AU"/>
        </w:rPr>
        <w:t>not aware</w:t>
      </w:r>
      <w:r>
        <w:rPr>
          <w:lang w:val="en-AU"/>
        </w:rPr>
        <w:t xml:space="preserve"> of a given factor. </w:t>
      </w:r>
      <w:r w:rsidRPr="00B323E7">
        <w:rPr>
          <w:lang w:val="en-AU"/>
        </w:rPr>
        <w:t>For summary purposes</w:t>
      </w:r>
      <w:r>
        <w:rPr>
          <w:lang w:val="en-AU"/>
        </w:rPr>
        <w:t xml:space="preserve"> Table 2.2 shows only the combined percentages of principals who chose the two highest options on the scale</w:t>
      </w:r>
      <w:r w:rsidRPr="00B323E7">
        <w:rPr>
          <w:lang w:val="en-AU"/>
        </w:rPr>
        <w:t>.</w:t>
      </w:r>
    </w:p>
    <w:p w:rsidR="009E2D78" w:rsidRDefault="009E2D78" w:rsidP="009E2D78">
      <w:pPr>
        <w:jc w:val="left"/>
        <w:rPr>
          <w:lang w:val="en-AU"/>
        </w:rPr>
      </w:pPr>
    </w:p>
    <w:p w:rsidR="009E2D78" w:rsidRDefault="009E2D78" w:rsidP="009E2D78">
      <w:pPr>
        <w:pStyle w:val="Caption"/>
      </w:pPr>
      <w:bookmarkStart w:id="66" w:name="_Toc379535139"/>
      <w:proofErr w:type="gramStart"/>
      <w:r>
        <w:lastRenderedPageBreak/>
        <w:t xml:space="preserve">Table </w:t>
      </w:r>
      <w:r w:rsidR="00E653D0">
        <w:fldChar w:fldCharType="begin"/>
      </w:r>
      <w:r w:rsidR="004B17A6">
        <w:instrText xml:space="preserve"> STYLEREF 1 \s </w:instrText>
      </w:r>
      <w:r w:rsidR="00E653D0">
        <w:fldChar w:fldCharType="separate"/>
      </w:r>
      <w:r w:rsidR="001D412B">
        <w:rPr>
          <w:noProof/>
        </w:rPr>
        <w:t>2</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2</w:t>
      </w:r>
      <w:r w:rsidR="00E653D0">
        <w:fldChar w:fldCharType="end"/>
      </w:r>
      <w:r>
        <w:t xml:space="preserve">: Factors in </w:t>
      </w:r>
      <w:r w:rsidR="008F6996">
        <w:t>schools’</w:t>
      </w:r>
      <w:r>
        <w:t xml:space="preserve"> decision to employ an Associate for the first time</w:t>
      </w:r>
      <w:bookmarkEnd w:id="66"/>
    </w:p>
    <w:tbl>
      <w:tblPr>
        <w:tblStyle w:val="TableGrid"/>
        <w:tblW w:w="0" w:type="auto"/>
        <w:tblLook w:val="04A0" w:firstRow="1" w:lastRow="0" w:firstColumn="1" w:lastColumn="0" w:noHBand="0" w:noVBand="1"/>
      </w:tblPr>
      <w:tblGrid>
        <w:gridCol w:w="5495"/>
        <w:gridCol w:w="1276"/>
      </w:tblGrid>
      <w:tr w:rsidR="009E2D78" w:rsidRPr="007E2E83" w:rsidTr="00046BD7">
        <w:trPr>
          <w:tblHeader/>
        </w:trPr>
        <w:tc>
          <w:tcPr>
            <w:tcW w:w="5495" w:type="dxa"/>
            <w:tcBorders>
              <w:left w:val="nil"/>
              <w:right w:val="nil"/>
            </w:tcBorders>
          </w:tcPr>
          <w:p w:rsidR="009E2D78" w:rsidRPr="007E2E83" w:rsidRDefault="009E2D78" w:rsidP="009E2D78">
            <w:pPr>
              <w:jc w:val="left"/>
              <w:rPr>
                <w:sz w:val="20"/>
                <w:szCs w:val="20"/>
                <w:lang w:val="en-AU"/>
              </w:rPr>
            </w:pPr>
          </w:p>
        </w:tc>
        <w:tc>
          <w:tcPr>
            <w:tcW w:w="1276" w:type="dxa"/>
            <w:tcBorders>
              <w:left w:val="nil"/>
              <w:right w:val="nil"/>
            </w:tcBorders>
          </w:tcPr>
          <w:p w:rsidR="009E2D78" w:rsidRPr="007E2E83" w:rsidRDefault="008F6996" w:rsidP="009E2D78">
            <w:pPr>
              <w:jc w:val="center"/>
              <w:rPr>
                <w:b/>
                <w:sz w:val="20"/>
                <w:szCs w:val="20"/>
                <w:lang w:val="en-AU"/>
              </w:rPr>
            </w:pPr>
            <w:r>
              <w:rPr>
                <w:b/>
                <w:sz w:val="20"/>
                <w:szCs w:val="20"/>
                <w:lang w:val="en-AU"/>
              </w:rPr>
              <w:t xml:space="preserve"> Important/ Very important</w:t>
            </w:r>
          </w:p>
          <w:p w:rsidR="009E2D78" w:rsidRPr="007E2E83" w:rsidRDefault="009E2D78" w:rsidP="009E2D78">
            <w:pPr>
              <w:jc w:val="center"/>
              <w:rPr>
                <w:sz w:val="20"/>
                <w:szCs w:val="20"/>
                <w:lang w:val="en-AU"/>
              </w:rPr>
            </w:pPr>
            <w:r w:rsidRPr="007E2E83">
              <w:rPr>
                <w:b/>
                <w:sz w:val="20"/>
                <w:szCs w:val="20"/>
                <w:lang w:val="en-AU"/>
              </w:rPr>
              <w:t>%</w:t>
            </w:r>
          </w:p>
        </w:tc>
      </w:tr>
      <w:tr w:rsidR="008F6996" w:rsidRPr="007E2E83" w:rsidTr="00046BD7">
        <w:trPr>
          <w:tblHeader/>
        </w:trPr>
        <w:tc>
          <w:tcPr>
            <w:tcW w:w="5495" w:type="dxa"/>
            <w:tcBorders>
              <w:left w:val="nil"/>
              <w:bottom w:val="nil"/>
              <w:right w:val="nil"/>
            </w:tcBorders>
          </w:tcPr>
          <w:p w:rsidR="008F6996" w:rsidRPr="007E2E83" w:rsidRDefault="008F6996" w:rsidP="008F6996">
            <w:pPr>
              <w:jc w:val="left"/>
              <w:rPr>
                <w:sz w:val="20"/>
                <w:szCs w:val="20"/>
                <w:lang w:val="en-AU"/>
              </w:rPr>
            </w:pPr>
            <w:r w:rsidRPr="007E2E83">
              <w:rPr>
                <w:sz w:val="20"/>
                <w:szCs w:val="20"/>
                <w:lang w:val="en-AU"/>
              </w:rPr>
              <w:t>The Associates’ 2-year commitment to the school</w:t>
            </w:r>
          </w:p>
        </w:tc>
        <w:tc>
          <w:tcPr>
            <w:tcW w:w="1276" w:type="dxa"/>
            <w:tcBorders>
              <w:left w:val="nil"/>
              <w:bottom w:val="nil"/>
              <w:right w:val="nil"/>
            </w:tcBorders>
          </w:tcPr>
          <w:p w:rsidR="008F6996" w:rsidRPr="007E2E83" w:rsidRDefault="008F6996" w:rsidP="008F6996">
            <w:pPr>
              <w:jc w:val="center"/>
              <w:rPr>
                <w:sz w:val="20"/>
                <w:szCs w:val="20"/>
                <w:lang w:val="en-AU"/>
              </w:rPr>
            </w:pPr>
            <w:r>
              <w:rPr>
                <w:sz w:val="20"/>
                <w:szCs w:val="20"/>
                <w:lang w:val="en-AU"/>
              </w:rPr>
              <w:t>100</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The Associates’ stated desire to make a difference</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100</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Associate subject expertise</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95</w:t>
            </w:r>
          </w:p>
        </w:tc>
      </w:tr>
      <w:tr w:rsidR="008F6996" w:rsidRPr="007E2E83" w:rsidTr="00046BD7">
        <w:trPr>
          <w:tblHeader/>
        </w:trPr>
        <w:tc>
          <w:tcPr>
            <w:tcW w:w="5495" w:type="dxa"/>
            <w:tcBorders>
              <w:top w:val="nil"/>
              <w:left w:val="nil"/>
              <w:bottom w:val="nil"/>
              <w:right w:val="nil"/>
            </w:tcBorders>
          </w:tcPr>
          <w:p w:rsidR="008F6996" w:rsidRPr="007E2E83" w:rsidRDefault="008F6996" w:rsidP="009E2D78">
            <w:pPr>
              <w:jc w:val="left"/>
              <w:rPr>
                <w:sz w:val="20"/>
                <w:szCs w:val="20"/>
                <w:lang w:val="en-AU"/>
              </w:rPr>
            </w:pPr>
            <w:r w:rsidRPr="007E2E83">
              <w:rPr>
                <w:sz w:val="20"/>
                <w:szCs w:val="20"/>
                <w:lang w:val="en-AU"/>
              </w:rPr>
              <w:t>The anticipated academic quality of the Associates</w:t>
            </w:r>
          </w:p>
        </w:tc>
        <w:tc>
          <w:tcPr>
            <w:tcW w:w="1276" w:type="dxa"/>
            <w:tcBorders>
              <w:top w:val="nil"/>
              <w:left w:val="nil"/>
              <w:bottom w:val="nil"/>
              <w:right w:val="nil"/>
            </w:tcBorders>
          </w:tcPr>
          <w:p w:rsidR="008F6996" w:rsidRPr="007E2E83" w:rsidRDefault="008F6996" w:rsidP="009E2D78">
            <w:pPr>
              <w:jc w:val="center"/>
              <w:rPr>
                <w:sz w:val="20"/>
                <w:szCs w:val="20"/>
                <w:lang w:val="en-AU"/>
              </w:rPr>
            </w:pPr>
            <w:r>
              <w:rPr>
                <w:sz w:val="20"/>
                <w:szCs w:val="20"/>
                <w:lang w:val="en-AU"/>
              </w:rPr>
              <w:t>90</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Confidence in the TFA selection process</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90</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The level of external support given to Associates</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85</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The Mentor training by the University of Melbourne</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85</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The training provided to Associates by University of Melbourne</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80</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Opportunity for the school to contribute to teacher training</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75</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The anticipated leadership potential of the Associates</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70</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Opportunity to reinvigorate existing staff</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70</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Endorsement of the program by other principals</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65</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The level of funding support provided by the Department</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65</w:t>
            </w:r>
          </w:p>
        </w:tc>
      </w:tr>
      <w:tr w:rsidR="008F6996" w:rsidRPr="007E2E83" w:rsidTr="00046BD7">
        <w:trPr>
          <w:tblHeader/>
        </w:trPr>
        <w:tc>
          <w:tcPr>
            <w:tcW w:w="5495" w:type="dxa"/>
            <w:tcBorders>
              <w:top w:val="nil"/>
              <w:left w:val="nil"/>
              <w:bottom w:val="nil"/>
              <w:right w:val="nil"/>
            </w:tcBorders>
          </w:tcPr>
          <w:p w:rsidR="008F6996" w:rsidRPr="007E2E83" w:rsidRDefault="008F6996" w:rsidP="008F6996">
            <w:pPr>
              <w:jc w:val="left"/>
              <w:rPr>
                <w:sz w:val="20"/>
                <w:szCs w:val="20"/>
                <w:lang w:val="en-AU"/>
              </w:rPr>
            </w:pPr>
            <w:r w:rsidRPr="007E2E83">
              <w:rPr>
                <w:sz w:val="20"/>
                <w:szCs w:val="20"/>
                <w:lang w:val="en-AU"/>
              </w:rPr>
              <w:t>An alternative method of recruitment for a hard-to-staff school</w:t>
            </w:r>
          </w:p>
        </w:tc>
        <w:tc>
          <w:tcPr>
            <w:tcW w:w="1276" w:type="dxa"/>
            <w:tcBorders>
              <w:top w:val="nil"/>
              <w:left w:val="nil"/>
              <w:bottom w:val="nil"/>
              <w:right w:val="nil"/>
            </w:tcBorders>
          </w:tcPr>
          <w:p w:rsidR="008F6996" w:rsidRPr="007E2E83" w:rsidRDefault="008F6996" w:rsidP="008F6996">
            <w:pPr>
              <w:jc w:val="center"/>
              <w:rPr>
                <w:sz w:val="20"/>
                <w:szCs w:val="20"/>
                <w:lang w:val="en-AU"/>
              </w:rPr>
            </w:pPr>
            <w:r>
              <w:rPr>
                <w:sz w:val="20"/>
                <w:szCs w:val="20"/>
                <w:lang w:val="en-AU"/>
              </w:rPr>
              <w:t>55</w:t>
            </w:r>
          </w:p>
        </w:tc>
      </w:tr>
      <w:tr w:rsidR="008F6996" w:rsidRPr="007E2E83" w:rsidTr="00046BD7">
        <w:trPr>
          <w:tblHeader/>
        </w:trPr>
        <w:tc>
          <w:tcPr>
            <w:tcW w:w="5495" w:type="dxa"/>
            <w:tcBorders>
              <w:top w:val="nil"/>
              <w:left w:val="nil"/>
              <w:right w:val="nil"/>
            </w:tcBorders>
          </w:tcPr>
          <w:p w:rsidR="008F6996" w:rsidRPr="007E2E83" w:rsidRDefault="008F6996" w:rsidP="008F6996">
            <w:pPr>
              <w:jc w:val="left"/>
              <w:rPr>
                <w:sz w:val="20"/>
                <w:szCs w:val="20"/>
                <w:lang w:val="en-AU"/>
              </w:rPr>
            </w:pPr>
            <w:r w:rsidRPr="007E2E83">
              <w:rPr>
                <w:sz w:val="20"/>
                <w:szCs w:val="20"/>
                <w:lang w:val="en-AU"/>
              </w:rPr>
              <w:t>Associate experience in a previous career/industry</w:t>
            </w:r>
          </w:p>
        </w:tc>
        <w:tc>
          <w:tcPr>
            <w:tcW w:w="1276" w:type="dxa"/>
            <w:tcBorders>
              <w:top w:val="nil"/>
              <w:left w:val="nil"/>
              <w:right w:val="nil"/>
            </w:tcBorders>
          </w:tcPr>
          <w:p w:rsidR="008F6996" w:rsidRPr="007E2E83" w:rsidRDefault="008F6996" w:rsidP="008F6996">
            <w:pPr>
              <w:jc w:val="center"/>
              <w:rPr>
                <w:sz w:val="20"/>
                <w:szCs w:val="20"/>
                <w:lang w:val="en-AU"/>
              </w:rPr>
            </w:pPr>
            <w:r>
              <w:rPr>
                <w:sz w:val="20"/>
                <w:szCs w:val="20"/>
                <w:lang w:val="en-AU"/>
              </w:rPr>
              <w:t>55</w:t>
            </w:r>
          </w:p>
        </w:tc>
      </w:tr>
    </w:tbl>
    <w:p w:rsidR="009E2D78" w:rsidRDefault="009E2D78" w:rsidP="009E2D78">
      <w:pPr>
        <w:jc w:val="left"/>
        <w:rPr>
          <w:lang w:val="en-AU"/>
        </w:rPr>
      </w:pPr>
    </w:p>
    <w:p w:rsidR="0047309E" w:rsidRPr="00B323E7" w:rsidRDefault="0047309E" w:rsidP="0047309E">
      <w:pPr>
        <w:rPr>
          <w:lang w:val="en-AU"/>
        </w:rPr>
      </w:pPr>
      <w:r w:rsidRPr="00B323E7">
        <w:rPr>
          <w:lang w:val="en-AU"/>
        </w:rPr>
        <w:t xml:space="preserve">As in </w:t>
      </w:r>
      <w:r>
        <w:rPr>
          <w:lang w:val="en-AU"/>
        </w:rPr>
        <w:t>previous years</w:t>
      </w:r>
      <w:r w:rsidRPr="00B323E7">
        <w:rPr>
          <w:lang w:val="en-AU"/>
        </w:rPr>
        <w:t>, the key attraction of the TFA Pathway for the majority of principals interviewed was the recruitment of new teachers with a strong academic background who were enthusiastic, resilient, determined</w:t>
      </w:r>
      <w:r w:rsidR="000C7DE9">
        <w:rPr>
          <w:lang w:val="en-AU"/>
        </w:rPr>
        <w:t>, and who wanted to work in disadvantaged settings</w:t>
      </w:r>
      <w:r w:rsidRPr="00B323E7">
        <w:rPr>
          <w:lang w:val="en-AU"/>
        </w:rPr>
        <w:t xml:space="preserve">. </w:t>
      </w:r>
      <w:r w:rsidR="009E2D78">
        <w:rPr>
          <w:lang w:val="en-AU"/>
        </w:rPr>
        <w:t xml:space="preserve">Table 2.2 shows that the Associates’ stated desire to make a difference and their two-year commitment to the school were </w:t>
      </w:r>
      <w:r w:rsidR="00C13AF7">
        <w:rPr>
          <w:lang w:val="en-AU"/>
        </w:rPr>
        <w:t xml:space="preserve">considered important by </w:t>
      </w:r>
      <w:r w:rsidR="008F6996">
        <w:rPr>
          <w:lang w:val="en-AU"/>
        </w:rPr>
        <w:t>principals as well</w:t>
      </w:r>
      <w:r w:rsidR="00C13AF7">
        <w:rPr>
          <w:lang w:val="en-AU"/>
        </w:rPr>
        <w:t>.</w:t>
      </w:r>
      <w:r w:rsidR="009E2D78">
        <w:rPr>
          <w:lang w:val="en-AU"/>
        </w:rPr>
        <w:t xml:space="preserve"> </w:t>
      </w:r>
      <w:r w:rsidRPr="00B323E7">
        <w:rPr>
          <w:lang w:val="en-AU"/>
        </w:rPr>
        <w:t>For some</w:t>
      </w:r>
      <w:r w:rsidR="008F6996">
        <w:rPr>
          <w:lang w:val="en-AU"/>
        </w:rPr>
        <w:t xml:space="preserve"> principals</w:t>
      </w:r>
      <w:r w:rsidRPr="00B323E7">
        <w:rPr>
          <w:lang w:val="en-AU"/>
        </w:rPr>
        <w:t xml:space="preserve">, it was also primarily another avenue of recruitment as attracting teachers was an issue at their school. </w:t>
      </w:r>
      <w:r>
        <w:rPr>
          <w:lang w:val="en-AU"/>
        </w:rPr>
        <w:t>A</w:t>
      </w:r>
      <w:r w:rsidRPr="00B323E7">
        <w:rPr>
          <w:lang w:val="en-AU"/>
        </w:rPr>
        <w:t xml:space="preserve">wareness </w:t>
      </w:r>
      <w:r>
        <w:rPr>
          <w:lang w:val="en-AU"/>
        </w:rPr>
        <w:t>of</w:t>
      </w:r>
      <w:r w:rsidRPr="00B323E7">
        <w:rPr>
          <w:lang w:val="en-AU"/>
        </w:rPr>
        <w:t xml:space="preserve"> the program and its potential benefits</w:t>
      </w:r>
      <w:r>
        <w:rPr>
          <w:lang w:val="en-AU"/>
        </w:rPr>
        <w:t xml:space="preserve"> resulting from successes at other schools and principal networking </w:t>
      </w:r>
      <w:r w:rsidR="008F6996">
        <w:rPr>
          <w:lang w:val="en-AU"/>
        </w:rPr>
        <w:t>were</w:t>
      </w:r>
      <w:r w:rsidRPr="00B323E7">
        <w:rPr>
          <w:lang w:val="en-AU"/>
        </w:rPr>
        <w:t xml:space="preserve"> also factor</w:t>
      </w:r>
      <w:r w:rsidR="008F6996">
        <w:rPr>
          <w:lang w:val="en-AU"/>
        </w:rPr>
        <w:t>s</w:t>
      </w:r>
      <w:r w:rsidRPr="00B323E7">
        <w:rPr>
          <w:lang w:val="en-AU"/>
        </w:rPr>
        <w:t xml:space="preserve"> in some new schools joining the program.</w:t>
      </w:r>
    </w:p>
    <w:p w:rsidR="006D6D16" w:rsidRDefault="006D6D16" w:rsidP="006D6D16">
      <w:pPr>
        <w:rPr>
          <w:lang w:val="en-AU"/>
        </w:rPr>
      </w:pPr>
    </w:p>
    <w:p w:rsidR="000267BC" w:rsidRPr="00B323E7" w:rsidRDefault="0047309E" w:rsidP="000267BC">
      <w:pPr>
        <w:rPr>
          <w:lang w:val="en-AU"/>
        </w:rPr>
      </w:pPr>
      <w:r w:rsidRPr="00B323E7">
        <w:rPr>
          <w:lang w:val="en-AU"/>
        </w:rPr>
        <w:t>School personnel also appreciated the opportunity to take on new teachers with life and industry experience, with many interviewees believing that the average Associate had spent some time post-degree working in their field. While this was sometimes the case, more than half of all applicants and about 40</w:t>
      </w:r>
      <w:r>
        <w:rPr>
          <w:lang w:val="en-AU"/>
        </w:rPr>
        <w:t xml:space="preserve"> per cent</w:t>
      </w:r>
      <w:r w:rsidRPr="00B323E7">
        <w:rPr>
          <w:lang w:val="en-AU"/>
        </w:rPr>
        <w:t xml:space="preserve"> of Associates are recruited in the year they complete their degree, so their industry experience is minimal.</w:t>
      </w:r>
      <w:r w:rsidR="000267BC">
        <w:rPr>
          <w:lang w:val="en-AU"/>
        </w:rPr>
        <w:t xml:space="preserve"> </w:t>
      </w:r>
      <w:r w:rsidR="000267BC" w:rsidRPr="00B323E7">
        <w:rPr>
          <w:lang w:val="en-AU"/>
        </w:rPr>
        <w:t>As such, there may be some scope for further clarity in material presented to school personnel about the recruitment process.</w:t>
      </w:r>
    </w:p>
    <w:p w:rsidR="00903DD6" w:rsidRDefault="00903DD6" w:rsidP="006D6D16">
      <w:pPr>
        <w:rPr>
          <w:lang w:val="en-AU"/>
        </w:rPr>
      </w:pPr>
    </w:p>
    <w:p w:rsidR="00A757C4" w:rsidRDefault="00A757C4" w:rsidP="006D6D16">
      <w:pPr>
        <w:rPr>
          <w:lang w:val="en-AU"/>
        </w:rPr>
      </w:pPr>
      <w:r w:rsidRPr="00B323E7">
        <w:rPr>
          <w:lang w:val="en-AU"/>
        </w:rPr>
        <w:t xml:space="preserve">In the first year of </w:t>
      </w:r>
      <w:r w:rsidR="008F6996">
        <w:rPr>
          <w:lang w:val="en-AU"/>
        </w:rPr>
        <w:t>the Pathway</w:t>
      </w:r>
      <w:r w:rsidRPr="00B323E7">
        <w:rPr>
          <w:lang w:val="en-AU"/>
        </w:rPr>
        <w:t xml:space="preserve"> 39 out of 45 </w:t>
      </w:r>
      <w:r w:rsidR="008F6996">
        <w:rPr>
          <w:lang w:val="en-AU"/>
        </w:rPr>
        <w:t xml:space="preserve">Cohort 1 </w:t>
      </w:r>
      <w:r w:rsidRPr="00B323E7">
        <w:rPr>
          <w:lang w:val="en-AU"/>
        </w:rPr>
        <w:t xml:space="preserve">Associates were supernumerary; that is, wages were funded centrally rather than from school budgets and the majority of Associates were additional staff for the </w:t>
      </w:r>
      <w:r>
        <w:rPr>
          <w:lang w:val="en-AU"/>
        </w:rPr>
        <w:t xml:space="preserve">(Victorian government) </w:t>
      </w:r>
      <w:r w:rsidRPr="00B323E7">
        <w:rPr>
          <w:lang w:val="en-AU"/>
        </w:rPr>
        <w:t xml:space="preserve">schools involved. </w:t>
      </w:r>
      <w:r>
        <w:rPr>
          <w:lang w:val="en-AU"/>
        </w:rPr>
        <w:t>In subsequent years,</w:t>
      </w:r>
      <w:r w:rsidRPr="00B323E7">
        <w:rPr>
          <w:lang w:val="en-AU"/>
        </w:rPr>
        <w:t xml:space="preserve"> all schools </w:t>
      </w:r>
      <w:r>
        <w:rPr>
          <w:lang w:val="en-AU"/>
        </w:rPr>
        <w:t xml:space="preserve">have </w:t>
      </w:r>
      <w:r w:rsidRPr="00B323E7">
        <w:rPr>
          <w:lang w:val="en-AU"/>
        </w:rPr>
        <w:t xml:space="preserve">met salary costs from their own budgets. All Cohort 2 </w:t>
      </w:r>
      <w:r>
        <w:rPr>
          <w:lang w:val="en-AU"/>
        </w:rPr>
        <w:t xml:space="preserve">and 3 </w:t>
      </w:r>
      <w:r w:rsidRPr="00B323E7">
        <w:rPr>
          <w:lang w:val="en-AU"/>
        </w:rPr>
        <w:t>Associates filled school vacancies and</w:t>
      </w:r>
      <w:r>
        <w:rPr>
          <w:lang w:val="en-AU"/>
        </w:rPr>
        <w:t>,</w:t>
      </w:r>
      <w:r w:rsidRPr="00B323E7">
        <w:rPr>
          <w:lang w:val="en-AU"/>
        </w:rPr>
        <w:t xml:space="preserve"> in many cases, schools which had taken part in </w:t>
      </w:r>
      <w:r>
        <w:rPr>
          <w:lang w:val="en-AU"/>
        </w:rPr>
        <w:t>previous years</w:t>
      </w:r>
      <w:r w:rsidRPr="00B323E7">
        <w:rPr>
          <w:lang w:val="en-AU"/>
        </w:rPr>
        <w:t xml:space="preserve"> </w:t>
      </w:r>
      <w:r>
        <w:rPr>
          <w:lang w:val="en-AU"/>
        </w:rPr>
        <w:t>had or intended to request</w:t>
      </w:r>
      <w:r w:rsidRPr="00B323E7">
        <w:rPr>
          <w:lang w:val="en-AU"/>
        </w:rPr>
        <w:t xml:space="preserve"> </w:t>
      </w:r>
      <w:r>
        <w:rPr>
          <w:lang w:val="en-AU"/>
        </w:rPr>
        <w:t>further</w:t>
      </w:r>
      <w:r w:rsidRPr="00B323E7">
        <w:rPr>
          <w:lang w:val="en-AU"/>
        </w:rPr>
        <w:t xml:space="preserve"> Associates, which is a strong endorsement of the success of </w:t>
      </w:r>
      <w:r>
        <w:rPr>
          <w:lang w:val="en-AU"/>
        </w:rPr>
        <w:t>current</w:t>
      </w:r>
      <w:r w:rsidRPr="00B323E7">
        <w:rPr>
          <w:lang w:val="en-AU"/>
        </w:rPr>
        <w:t xml:space="preserve"> Associates in their schools. </w:t>
      </w:r>
      <w:r>
        <w:rPr>
          <w:lang w:val="en-AU"/>
        </w:rPr>
        <w:t>Those schools which</w:t>
      </w:r>
      <w:r w:rsidRPr="00B323E7">
        <w:rPr>
          <w:lang w:val="en-AU"/>
        </w:rPr>
        <w:t xml:space="preserve"> did not take additional Associates </w:t>
      </w:r>
      <w:r>
        <w:rPr>
          <w:lang w:val="en-AU"/>
        </w:rPr>
        <w:t>indicated that</w:t>
      </w:r>
      <w:r w:rsidRPr="00B323E7">
        <w:rPr>
          <w:lang w:val="en-AU"/>
        </w:rPr>
        <w:t xml:space="preserve"> they did not have vacancies</w:t>
      </w:r>
      <w:r>
        <w:rPr>
          <w:lang w:val="en-AU"/>
        </w:rPr>
        <w:t xml:space="preserve"> or an Associate in the relevant field could not be found for them.</w:t>
      </w:r>
      <w:r w:rsidRPr="00B323E7">
        <w:rPr>
          <w:lang w:val="en-AU"/>
        </w:rPr>
        <w:t xml:space="preserve"> </w:t>
      </w:r>
      <w:r>
        <w:rPr>
          <w:lang w:val="en-AU"/>
        </w:rPr>
        <w:t xml:space="preserve">No </w:t>
      </w:r>
      <w:r w:rsidR="008F6996">
        <w:rPr>
          <w:lang w:val="en-AU"/>
        </w:rPr>
        <w:t>principal or senior school staff member</w:t>
      </w:r>
      <w:r>
        <w:rPr>
          <w:lang w:val="en-AU"/>
        </w:rPr>
        <w:t xml:space="preserve"> has indicated that they would not take further Associates as a result of any dissatisfaction</w:t>
      </w:r>
      <w:r w:rsidRPr="00B323E7">
        <w:rPr>
          <w:lang w:val="en-AU"/>
        </w:rPr>
        <w:t xml:space="preserve"> with Associates </w:t>
      </w:r>
      <w:r>
        <w:rPr>
          <w:lang w:val="en-AU"/>
        </w:rPr>
        <w:t xml:space="preserve">in their schools </w:t>
      </w:r>
      <w:r w:rsidRPr="00B323E7">
        <w:rPr>
          <w:lang w:val="en-AU"/>
        </w:rPr>
        <w:t>or their experience of the TFA Pathway.</w:t>
      </w:r>
    </w:p>
    <w:p w:rsidR="00740F63" w:rsidRDefault="00740F63" w:rsidP="006D6D16">
      <w:pPr>
        <w:rPr>
          <w:lang w:val="en-AU"/>
        </w:rPr>
      </w:pPr>
    </w:p>
    <w:p w:rsidR="003967F6" w:rsidRDefault="003967F6">
      <w:pPr>
        <w:jc w:val="left"/>
        <w:rPr>
          <w:lang w:val="en-AU"/>
        </w:rPr>
      </w:pPr>
      <w:r>
        <w:rPr>
          <w:lang w:val="en-AU"/>
        </w:rPr>
        <w:br w:type="page"/>
      </w:r>
    </w:p>
    <w:p w:rsidR="00740F63" w:rsidRDefault="00740F63" w:rsidP="008F6996">
      <w:pPr>
        <w:rPr>
          <w:lang w:val="en-AU"/>
        </w:rPr>
      </w:pPr>
      <w:r>
        <w:rPr>
          <w:lang w:val="en-AU"/>
        </w:rPr>
        <w:lastRenderedPageBreak/>
        <w:t>Principals</w:t>
      </w:r>
      <w:r w:rsidRPr="00B323E7">
        <w:rPr>
          <w:lang w:val="en-AU"/>
        </w:rPr>
        <w:t xml:space="preserve"> were </w:t>
      </w:r>
      <w:r>
        <w:rPr>
          <w:lang w:val="en-AU"/>
        </w:rPr>
        <w:t xml:space="preserve">also </w:t>
      </w:r>
      <w:r w:rsidRPr="00B323E7">
        <w:rPr>
          <w:lang w:val="en-AU"/>
        </w:rPr>
        <w:t xml:space="preserve">asked to </w:t>
      </w:r>
      <w:r>
        <w:rPr>
          <w:lang w:val="en-AU"/>
        </w:rPr>
        <w:t>indicate</w:t>
      </w:r>
      <w:r w:rsidRPr="00B323E7">
        <w:rPr>
          <w:lang w:val="en-AU"/>
        </w:rPr>
        <w:t xml:space="preserve"> how </w:t>
      </w:r>
      <w:r>
        <w:rPr>
          <w:lang w:val="en-AU"/>
        </w:rPr>
        <w:t>important</w:t>
      </w:r>
      <w:r w:rsidRPr="00B323E7">
        <w:rPr>
          <w:lang w:val="en-AU"/>
        </w:rPr>
        <w:t xml:space="preserve"> </w:t>
      </w:r>
      <w:r>
        <w:rPr>
          <w:lang w:val="en-AU"/>
        </w:rPr>
        <w:t xml:space="preserve">each of 15 factors was in their school’s decision to employ an Associate for the second </w:t>
      </w:r>
      <w:r w:rsidR="008F6996">
        <w:rPr>
          <w:lang w:val="en-AU"/>
        </w:rPr>
        <w:t xml:space="preserve">(or third) </w:t>
      </w:r>
      <w:r>
        <w:rPr>
          <w:lang w:val="en-AU"/>
        </w:rPr>
        <w:t>time.</w:t>
      </w:r>
      <w:r w:rsidRPr="00B323E7">
        <w:rPr>
          <w:lang w:val="en-AU"/>
        </w:rPr>
        <w:t xml:space="preserve"> </w:t>
      </w:r>
      <w:r>
        <w:rPr>
          <w:lang w:val="en-AU"/>
        </w:rPr>
        <w:t xml:space="preserve">As with the previous question, answers could be given </w:t>
      </w:r>
      <w:r w:rsidRPr="00B323E7">
        <w:rPr>
          <w:lang w:val="en-AU"/>
        </w:rPr>
        <w:t xml:space="preserve">on a </w:t>
      </w:r>
      <w:r>
        <w:rPr>
          <w:lang w:val="en-AU"/>
        </w:rPr>
        <w:t>five</w:t>
      </w:r>
      <w:r w:rsidRPr="00B323E7">
        <w:rPr>
          <w:lang w:val="en-AU"/>
        </w:rPr>
        <w:t xml:space="preserve"> point scale where 1 = </w:t>
      </w:r>
      <w:r>
        <w:rPr>
          <w:i/>
          <w:lang w:val="en-AU"/>
        </w:rPr>
        <w:t>not at all important</w:t>
      </w:r>
      <w:r>
        <w:rPr>
          <w:lang w:val="en-AU"/>
        </w:rPr>
        <w:t xml:space="preserve"> and 5 = </w:t>
      </w:r>
      <w:r>
        <w:rPr>
          <w:i/>
          <w:lang w:val="en-AU"/>
        </w:rPr>
        <w:t>very important</w:t>
      </w:r>
      <w:r>
        <w:rPr>
          <w:lang w:val="en-AU"/>
        </w:rPr>
        <w:t xml:space="preserve">. </w:t>
      </w:r>
      <w:r w:rsidRPr="00B323E7">
        <w:rPr>
          <w:lang w:val="en-AU"/>
        </w:rPr>
        <w:t>For summary purposes</w:t>
      </w:r>
      <w:r>
        <w:rPr>
          <w:lang w:val="en-AU"/>
        </w:rPr>
        <w:t xml:space="preserve"> Table 2.3 shows only the combined percentages of principals who chose the two highest options on the scale</w:t>
      </w:r>
      <w:r w:rsidRPr="00B323E7">
        <w:rPr>
          <w:lang w:val="en-AU"/>
        </w:rPr>
        <w:t>.</w:t>
      </w:r>
      <w:r>
        <w:rPr>
          <w:lang w:val="en-AU"/>
        </w:rPr>
        <w:t xml:space="preserve"> The recruitment process, the anticipated academic quality of the Associates and their two-year commitment to the school were important or very important to all participating principals.</w:t>
      </w:r>
    </w:p>
    <w:p w:rsidR="00740F63" w:rsidRDefault="00740F63" w:rsidP="00740F63">
      <w:pPr>
        <w:jc w:val="left"/>
        <w:rPr>
          <w:lang w:val="en-AU"/>
        </w:rPr>
      </w:pPr>
    </w:p>
    <w:p w:rsidR="00740F63" w:rsidRDefault="00740F63" w:rsidP="00740F63">
      <w:pPr>
        <w:pStyle w:val="Caption"/>
      </w:pPr>
      <w:bookmarkStart w:id="67" w:name="_Toc379535140"/>
      <w:proofErr w:type="gramStart"/>
      <w:r>
        <w:t xml:space="preserve">Table </w:t>
      </w:r>
      <w:r w:rsidR="00E653D0">
        <w:fldChar w:fldCharType="begin"/>
      </w:r>
      <w:r w:rsidR="004B17A6">
        <w:instrText xml:space="preserve"> STYLEREF 1 \s </w:instrText>
      </w:r>
      <w:r w:rsidR="00E653D0">
        <w:fldChar w:fldCharType="separate"/>
      </w:r>
      <w:r w:rsidR="001D412B">
        <w:rPr>
          <w:noProof/>
        </w:rPr>
        <w:t>2</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3</w:t>
      </w:r>
      <w:r w:rsidR="00E653D0">
        <w:fldChar w:fldCharType="end"/>
      </w:r>
      <w:r>
        <w:t xml:space="preserve">: Factors in </w:t>
      </w:r>
      <w:r w:rsidR="00D73F7E">
        <w:t>schools’</w:t>
      </w:r>
      <w:r>
        <w:t xml:space="preserve"> decision to employ an Associate after the first time</w:t>
      </w:r>
      <w:bookmarkEnd w:id="67"/>
    </w:p>
    <w:tbl>
      <w:tblPr>
        <w:tblStyle w:val="TableGrid"/>
        <w:tblW w:w="0" w:type="auto"/>
        <w:tblLook w:val="04A0" w:firstRow="1" w:lastRow="0" w:firstColumn="1" w:lastColumn="0" w:noHBand="0" w:noVBand="1"/>
      </w:tblPr>
      <w:tblGrid>
        <w:gridCol w:w="5495"/>
        <w:gridCol w:w="1276"/>
      </w:tblGrid>
      <w:tr w:rsidR="00740F63" w:rsidRPr="00D50BC9" w:rsidTr="00764DB1">
        <w:trPr>
          <w:tblHeader/>
        </w:trPr>
        <w:tc>
          <w:tcPr>
            <w:tcW w:w="5495" w:type="dxa"/>
            <w:tcBorders>
              <w:left w:val="nil"/>
              <w:right w:val="nil"/>
            </w:tcBorders>
          </w:tcPr>
          <w:p w:rsidR="00740F63" w:rsidRPr="00D50BC9" w:rsidRDefault="00740F63" w:rsidP="00740F63">
            <w:pPr>
              <w:jc w:val="left"/>
              <w:rPr>
                <w:sz w:val="20"/>
                <w:szCs w:val="20"/>
                <w:lang w:val="en-AU"/>
              </w:rPr>
            </w:pPr>
          </w:p>
        </w:tc>
        <w:tc>
          <w:tcPr>
            <w:tcW w:w="1276" w:type="dxa"/>
            <w:tcBorders>
              <w:left w:val="nil"/>
              <w:right w:val="nil"/>
            </w:tcBorders>
          </w:tcPr>
          <w:p w:rsidR="0067601E" w:rsidRPr="007E2E83" w:rsidRDefault="0067601E" w:rsidP="0067601E">
            <w:pPr>
              <w:jc w:val="center"/>
              <w:rPr>
                <w:b/>
                <w:sz w:val="20"/>
                <w:szCs w:val="20"/>
                <w:lang w:val="en-AU"/>
              </w:rPr>
            </w:pPr>
            <w:r>
              <w:rPr>
                <w:b/>
                <w:sz w:val="20"/>
                <w:szCs w:val="20"/>
                <w:lang w:val="en-AU"/>
              </w:rPr>
              <w:t>Important/ Very important</w:t>
            </w:r>
          </w:p>
          <w:p w:rsidR="00740F63" w:rsidRPr="00D50BC9" w:rsidRDefault="0067601E" w:rsidP="0067601E">
            <w:pPr>
              <w:jc w:val="center"/>
              <w:rPr>
                <w:sz w:val="20"/>
                <w:szCs w:val="20"/>
                <w:lang w:val="en-AU"/>
              </w:rPr>
            </w:pPr>
            <w:r w:rsidRPr="007E2E83">
              <w:rPr>
                <w:b/>
                <w:sz w:val="20"/>
                <w:szCs w:val="20"/>
                <w:lang w:val="en-AU"/>
              </w:rPr>
              <w:t>%</w:t>
            </w:r>
          </w:p>
        </w:tc>
      </w:tr>
      <w:tr w:rsidR="0067601E" w:rsidRPr="00D50BC9" w:rsidTr="00764DB1">
        <w:trPr>
          <w:tblHeader/>
        </w:trPr>
        <w:tc>
          <w:tcPr>
            <w:tcW w:w="5495" w:type="dxa"/>
            <w:tcBorders>
              <w:left w:val="nil"/>
              <w:bottom w:val="nil"/>
              <w:right w:val="nil"/>
            </w:tcBorders>
          </w:tcPr>
          <w:p w:rsidR="0067601E" w:rsidRPr="00D50BC9" w:rsidRDefault="0067601E" w:rsidP="00D73F7E">
            <w:pPr>
              <w:jc w:val="left"/>
              <w:rPr>
                <w:sz w:val="20"/>
                <w:szCs w:val="20"/>
                <w:lang w:val="en-AU"/>
              </w:rPr>
            </w:pPr>
            <w:r w:rsidRPr="00D50BC9">
              <w:rPr>
                <w:sz w:val="20"/>
                <w:szCs w:val="20"/>
                <w:lang w:val="en-AU"/>
              </w:rPr>
              <w:t>The anticipated academic quality of the Associates</w:t>
            </w:r>
          </w:p>
        </w:tc>
        <w:tc>
          <w:tcPr>
            <w:tcW w:w="1276" w:type="dxa"/>
            <w:tcBorders>
              <w:left w:val="nil"/>
              <w:bottom w:val="nil"/>
              <w:right w:val="nil"/>
            </w:tcBorders>
          </w:tcPr>
          <w:p w:rsidR="0067601E" w:rsidRPr="00D50BC9" w:rsidRDefault="0067601E" w:rsidP="00D73F7E">
            <w:pPr>
              <w:jc w:val="center"/>
              <w:rPr>
                <w:sz w:val="20"/>
                <w:szCs w:val="20"/>
                <w:lang w:val="en-AU"/>
              </w:rPr>
            </w:pPr>
            <w:r>
              <w:rPr>
                <w:sz w:val="20"/>
                <w:szCs w:val="20"/>
                <w:lang w:val="en-AU"/>
              </w:rPr>
              <w:t>100</w:t>
            </w:r>
          </w:p>
        </w:tc>
      </w:tr>
      <w:tr w:rsidR="0067601E" w:rsidRPr="00D50BC9" w:rsidTr="00764DB1">
        <w:trPr>
          <w:tblHeader/>
        </w:trPr>
        <w:tc>
          <w:tcPr>
            <w:tcW w:w="5495" w:type="dxa"/>
            <w:tcBorders>
              <w:top w:val="nil"/>
              <w:left w:val="nil"/>
              <w:bottom w:val="nil"/>
              <w:right w:val="nil"/>
            </w:tcBorders>
          </w:tcPr>
          <w:p w:rsidR="0067601E" w:rsidRPr="00D50BC9" w:rsidRDefault="0067601E" w:rsidP="00D73F7E">
            <w:pPr>
              <w:jc w:val="left"/>
              <w:rPr>
                <w:sz w:val="20"/>
                <w:szCs w:val="20"/>
                <w:lang w:val="en-AU"/>
              </w:rPr>
            </w:pPr>
            <w:r w:rsidRPr="00D50BC9">
              <w:rPr>
                <w:sz w:val="20"/>
                <w:szCs w:val="20"/>
                <w:lang w:val="en-AU"/>
              </w:rPr>
              <w:t>The TFA selection process</w:t>
            </w:r>
          </w:p>
        </w:tc>
        <w:tc>
          <w:tcPr>
            <w:tcW w:w="1276" w:type="dxa"/>
            <w:tcBorders>
              <w:top w:val="nil"/>
              <w:left w:val="nil"/>
              <w:bottom w:val="nil"/>
              <w:right w:val="nil"/>
            </w:tcBorders>
          </w:tcPr>
          <w:p w:rsidR="0067601E" w:rsidRPr="00D50BC9" w:rsidRDefault="0067601E" w:rsidP="00D73F7E">
            <w:pPr>
              <w:jc w:val="center"/>
              <w:rPr>
                <w:sz w:val="20"/>
                <w:szCs w:val="20"/>
                <w:lang w:val="en-AU"/>
              </w:rPr>
            </w:pPr>
            <w:r>
              <w:rPr>
                <w:sz w:val="20"/>
                <w:szCs w:val="20"/>
                <w:lang w:val="en-AU"/>
              </w:rPr>
              <w:t>100</w:t>
            </w:r>
          </w:p>
        </w:tc>
      </w:tr>
      <w:tr w:rsidR="0067601E" w:rsidRPr="00D50BC9" w:rsidTr="00764DB1">
        <w:trPr>
          <w:tblHeader/>
        </w:trPr>
        <w:tc>
          <w:tcPr>
            <w:tcW w:w="5495" w:type="dxa"/>
            <w:tcBorders>
              <w:top w:val="nil"/>
              <w:left w:val="nil"/>
              <w:bottom w:val="nil"/>
              <w:right w:val="nil"/>
            </w:tcBorders>
          </w:tcPr>
          <w:p w:rsidR="0067601E" w:rsidRPr="00D50BC9" w:rsidRDefault="0067601E" w:rsidP="00D73F7E">
            <w:pPr>
              <w:jc w:val="left"/>
              <w:rPr>
                <w:sz w:val="20"/>
                <w:szCs w:val="20"/>
                <w:lang w:val="en-AU"/>
              </w:rPr>
            </w:pPr>
            <w:r w:rsidRPr="00D50BC9">
              <w:rPr>
                <w:sz w:val="20"/>
                <w:szCs w:val="20"/>
                <w:lang w:val="en-AU"/>
              </w:rPr>
              <w:t>The Associates’ 2-year commitment to the school</w:t>
            </w:r>
          </w:p>
        </w:tc>
        <w:tc>
          <w:tcPr>
            <w:tcW w:w="1276" w:type="dxa"/>
            <w:tcBorders>
              <w:top w:val="nil"/>
              <w:left w:val="nil"/>
              <w:bottom w:val="nil"/>
              <w:right w:val="nil"/>
            </w:tcBorders>
          </w:tcPr>
          <w:p w:rsidR="0067601E" w:rsidRPr="00D50BC9" w:rsidRDefault="0067601E" w:rsidP="00D73F7E">
            <w:pPr>
              <w:jc w:val="center"/>
              <w:rPr>
                <w:sz w:val="20"/>
                <w:szCs w:val="20"/>
                <w:lang w:val="en-AU"/>
              </w:rPr>
            </w:pPr>
            <w:r>
              <w:rPr>
                <w:sz w:val="20"/>
                <w:szCs w:val="20"/>
                <w:lang w:val="en-AU"/>
              </w:rPr>
              <w:t>100</w:t>
            </w:r>
          </w:p>
        </w:tc>
      </w:tr>
      <w:tr w:rsidR="0067601E" w:rsidRPr="00D50BC9" w:rsidTr="00764DB1">
        <w:trPr>
          <w:tblHeader/>
        </w:trPr>
        <w:tc>
          <w:tcPr>
            <w:tcW w:w="5495" w:type="dxa"/>
            <w:tcBorders>
              <w:top w:val="nil"/>
              <w:left w:val="nil"/>
              <w:bottom w:val="nil"/>
              <w:right w:val="nil"/>
            </w:tcBorders>
          </w:tcPr>
          <w:p w:rsidR="0067601E" w:rsidRPr="00D50BC9" w:rsidRDefault="0067601E" w:rsidP="00D73F7E">
            <w:pPr>
              <w:jc w:val="left"/>
              <w:rPr>
                <w:sz w:val="20"/>
                <w:szCs w:val="20"/>
                <w:lang w:val="en-AU"/>
              </w:rPr>
            </w:pPr>
            <w:r w:rsidRPr="00D50BC9">
              <w:rPr>
                <w:sz w:val="20"/>
                <w:szCs w:val="20"/>
                <w:lang w:val="en-AU"/>
              </w:rPr>
              <w:t>The Associates’ stated desire to make a difference</w:t>
            </w:r>
          </w:p>
        </w:tc>
        <w:tc>
          <w:tcPr>
            <w:tcW w:w="1276" w:type="dxa"/>
            <w:tcBorders>
              <w:top w:val="nil"/>
              <w:left w:val="nil"/>
              <w:bottom w:val="nil"/>
              <w:right w:val="nil"/>
            </w:tcBorders>
          </w:tcPr>
          <w:p w:rsidR="0067601E" w:rsidRPr="00D50BC9" w:rsidRDefault="0067601E" w:rsidP="00D73F7E">
            <w:pPr>
              <w:jc w:val="center"/>
              <w:rPr>
                <w:sz w:val="20"/>
                <w:szCs w:val="20"/>
                <w:lang w:val="en-AU"/>
              </w:rPr>
            </w:pPr>
            <w:r>
              <w:rPr>
                <w:sz w:val="20"/>
                <w:szCs w:val="20"/>
                <w:lang w:val="en-AU"/>
              </w:rPr>
              <w:t>94</w:t>
            </w:r>
          </w:p>
        </w:tc>
      </w:tr>
      <w:tr w:rsidR="0067601E" w:rsidRPr="00D50BC9" w:rsidTr="00764DB1">
        <w:trPr>
          <w:tblHeader/>
        </w:trPr>
        <w:tc>
          <w:tcPr>
            <w:tcW w:w="5495" w:type="dxa"/>
            <w:tcBorders>
              <w:top w:val="nil"/>
              <w:left w:val="nil"/>
              <w:bottom w:val="nil"/>
              <w:right w:val="nil"/>
            </w:tcBorders>
          </w:tcPr>
          <w:p w:rsidR="0067601E" w:rsidRPr="00D50BC9" w:rsidRDefault="0067601E" w:rsidP="00D73F7E">
            <w:pPr>
              <w:jc w:val="left"/>
              <w:rPr>
                <w:sz w:val="20"/>
                <w:szCs w:val="20"/>
                <w:lang w:val="en-AU"/>
              </w:rPr>
            </w:pPr>
            <w:r w:rsidRPr="00D50BC9">
              <w:rPr>
                <w:sz w:val="20"/>
                <w:szCs w:val="20"/>
                <w:lang w:val="en-AU"/>
              </w:rPr>
              <w:t>The quality of previous Associates</w:t>
            </w:r>
          </w:p>
        </w:tc>
        <w:tc>
          <w:tcPr>
            <w:tcW w:w="1276" w:type="dxa"/>
            <w:tcBorders>
              <w:top w:val="nil"/>
              <w:left w:val="nil"/>
              <w:bottom w:val="nil"/>
              <w:right w:val="nil"/>
            </w:tcBorders>
          </w:tcPr>
          <w:p w:rsidR="0067601E" w:rsidRPr="00D50BC9" w:rsidRDefault="0067601E" w:rsidP="00D73F7E">
            <w:pPr>
              <w:jc w:val="center"/>
              <w:rPr>
                <w:sz w:val="20"/>
                <w:szCs w:val="20"/>
                <w:lang w:val="en-AU"/>
              </w:rPr>
            </w:pPr>
            <w:r>
              <w:rPr>
                <w:sz w:val="20"/>
                <w:szCs w:val="20"/>
                <w:lang w:val="en-AU"/>
              </w:rPr>
              <w:t>93</w:t>
            </w:r>
          </w:p>
        </w:tc>
      </w:tr>
      <w:tr w:rsidR="0067601E" w:rsidRPr="00D50BC9" w:rsidTr="00764DB1">
        <w:trPr>
          <w:tblHeader/>
        </w:trPr>
        <w:tc>
          <w:tcPr>
            <w:tcW w:w="5495" w:type="dxa"/>
            <w:tcBorders>
              <w:top w:val="nil"/>
              <w:left w:val="nil"/>
              <w:bottom w:val="nil"/>
              <w:right w:val="nil"/>
            </w:tcBorders>
          </w:tcPr>
          <w:p w:rsidR="0067601E" w:rsidRPr="00D50BC9" w:rsidRDefault="0067601E" w:rsidP="00D73F7E">
            <w:pPr>
              <w:jc w:val="left"/>
              <w:rPr>
                <w:sz w:val="20"/>
                <w:szCs w:val="20"/>
                <w:lang w:val="en-AU"/>
              </w:rPr>
            </w:pPr>
            <w:r w:rsidRPr="00D50BC9">
              <w:rPr>
                <w:sz w:val="20"/>
                <w:szCs w:val="20"/>
                <w:lang w:val="en-AU"/>
              </w:rPr>
              <w:t>Associate subject expertise</w:t>
            </w:r>
          </w:p>
        </w:tc>
        <w:tc>
          <w:tcPr>
            <w:tcW w:w="1276" w:type="dxa"/>
            <w:tcBorders>
              <w:top w:val="nil"/>
              <w:left w:val="nil"/>
              <w:bottom w:val="nil"/>
              <w:right w:val="nil"/>
            </w:tcBorders>
          </w:tcPr>
          <w:p w:rsidR="0067601E" w:rsidRPr="00D50BC9" w:rsidRDefault="0067601E" w:rsidP="00D73F7E">
            <w:pPr>
              <w:jc w:val="center"/>
              <w:rPr>
                <w:sz w:val="20"/>
                <w:szCs w:val="20"/>
                <w:lang w:val="en-AU"/>
              </w:rPr>
            </w:pPr>
            <w:r>
              <w:rPr>
                <w:sz w:val="20"/>
                <w:szCs w:val="20"/>
                <w:lang w:val="en-AU"/>
              </w:rPr>
              <w:t>88</w:t>
            </w:r>
          </w:p>
        </w:tc>
      </w:tr>
      <w:tr w:rsidR="0067601E" w:rsidRPr="00D50BC9" w:rsidTr="00764DB1">
        <w:trPr>
          <w:tblHeader/>
        </w:trPr>
        <w:tc>
          <w:tcPr>
            <w:tcW w:w="5495" w:type="dxa"/>
            <w:tcBorders>
              <w:top w:val="nil"/>
              <w:left w:val="nil"/>
              <w:bottom w:val="nil"/>
              <w:right w:val="nil"/>
            </w:tcBorders>
          </w:tcPr>
          <w:p w:rsidR="0067601E" w:rsidRPr="00D50BC9" w:rsidRDefault="0067601E" w:rsidP="00D73F7E">
            <w:pPr>
              <w:jc w:val="left"/>
              <w:rPr>
                <w:sz w:val="20"/>
                <w:szCs w:val="20"/>
                <w:lang w:val="en-AU"/>
              </w:rPr>
            </w:pPr>
            <w:r w:rsidRPr="00D50BC9">
              <w:rPr>
                <w:sz w:val="20"/>
                <w:szCs w:val="20"/>
                <w:lang w:val="en-AU"/>
              </w:rPr>
              <w:t>The anticipated leadership potential of the Associates</w:t>
            </w:r>
          </w:p>
        </w:tc>
        <w:tc>
          <w:tcPr>
            <w:tcW w:w="1276" w:type="dxa"/>
            <w:tcBorders>
              <w:top w:val="nil"/>
              <w:left w:val="nil"/>
              <w:bottom w:val="nil"/>
              <w:right w:val="nil"/>
            </w:tcBorders>
          </w:tcPr>
          <w:p w:rsidR="0067601E" w:rsidRPr="00D50BC9" w:rsidRDefault="0067601E" w:rsidP="00D73F7E">
            <w:pPr>
              <w:jc w:val="center"/>
              <w:rPr>
                <w:sz w:val="20"/>
                <w:szCs w:val="20"/>
                <w:lang w:val="en-AU"/>
              </w:rPr>
            </w:pPr>
            <w:r>
              <w:rPr>
                <w:sz w:val="20"/>
                <w:szCs w:val="20"/>
                <w:lang w:val="en-AU"/>
              </w:rPr>
              <w:t>88</w:t>
            </w:r>
          </w:p>
        </w:tc>
      </w:tr>
      <w:tr w:rsidR="0067601E" w:rsidRPr="00D50BC9" w:rsidTr="00764DB1">
        <w:trPr>
          <w:tblHeader/>
        </w:trPr>
        <w:tc>
          <w:tcPr>
            <w:tcW w:w="5495" w:type="dxa"/>
            <w:tcBorders>
              <w:top w:val="nil"/>
              <w:left w:val="nil"/>
              <w:bottom w:val="nil"/>
              <w:right w:val="nil"/>
            </w:tcBorders>
          </w:tcPr>
          <w:p w:rsidR="0067601E" w:rsidRPr="00D50BC9" w:rsidRDefault="0067601E" w:rsidP="00740F63">
            <w:pPr>
              <w:jc w:val="left"/>
              <w:rPr>
                <w:sz w:val="20"/>
                <w:szCs w:val="20"/>
                <w:lang w:val="en-AU"/>
              </w:rPr>
            </w:pPr>
            <w:r w:rsidRPr="00D50BC9">
              <w:rPr>
                <w:sz w:val="20"/>
                <w:szCs w:val="20"/>
                <w:lang w:val="en-AU"/>
              </w:rPr>
              <w:t>The training provided to Associates by University of Melbourne</w:t>
            </w:r>
          </w:p>
        </w:tc>
        <w:tc>
          <w:tcPr>
            <w:tcW w:w="1276" w:type="dxa"/>
            <w:tcBorders>
              <w:top w:val="nil"/>
              <w:left w:val="nil"/>
              <w:bottom w:val="nil"/>
              <w:right w:val="nil"/>
            </w:tcBorders>
          </w:tcPr>
          <w:p w:rsidR="0067601E" w:rsidRPr="00D50BC9" w:rsidRDefault="0067601E" w:rsidP="00740F63">
            <w:pPr>
              <w:jc w:val="center"/>
              <w:rPr>
                <w:sz w:val="20"/>
                <w:szCs w:val="20"/>
                <w:lang w:val="en-AU"/>
              </w:rPr>
            </w:pPr>
            <w:r>
              <w:rPr>
                <w:sz w:val="20"/>
                <w:szCs w:val="20"/>
                <w:lang w:val="en-AU"/>
              </w:rPr>
              <w:t>81</w:t>
            </w:r>
          </w:p>
        </w:tc>
      </w:tr>
      <w:tr w:rsidR="0067601E" w:rsidRPr="00D50BC9" w:rsidTr="00764DB1">
        <w:trPr>
          <w:tblHeader/>
        </w:trPr>
        <w:tc>
          <w:tcPr>
            <w:tcW w:w="5495" w:type="dxa"/>
            <w:tcBorders>
              <w:top w:val="nil"/>
              <w:left w:val="nil"/>
              <w:bottom w:val="nil"/>
              <w:right w:val="nil"/>
            </w:tcBorders>
          </w:tcPr>
          <w:p w:rsidR="0067601E" w:rsidRPr="00D50BC9" w:rsidRDefault="0067601E" w:rsidP="00740F63">
            <w:pPr>
              <w:jc w:val="left"/>
              <w:rPr>
                <w:sz w:val="20"/>
                <w:szCs w:val="20"/>
                <w:lang w:val="en-AU"/>
              </w:rPr>
            </w:pPr>
            <w:r w:rsidRPr="00D50BC9">
              <w:rPr>
                <w:sz w:val="20"/>
                <w:szCs w:val="20"/>
                <w:lang w:val="en-AU"/>
              </w:rPr>
              <w:t>Opportunity for the school to contribute to teacher training</w:t>
            </w:r>
          </w:p>
        </w:tc>
        <w:tc>
          <w:tcPr>
            <w:tcW w:w="1276" w:type="dxa"/>
            <w:tcBorders>
              <w:top w:val="nil"/>
              <w:left w:val="nil"/>
              <w:bottom w:val="nil"/>
              <w:right w:val="nil"/>
            </w:tcBorders>
          </w:tcPr>
          <w:p w:rsidR="0067601E" w:rsidRPr="00D50BC9" w:rsidRDefault="0067601E" w:rsidP="00740F63">
            <w:pPr>
              <w:jc w:val="center"/>
              <w:rPr>
                <w:sz w:val="20"/>
                <w:szCs w:val="20"/>
                <w:lang w:val="en-AU"/>
              </w:rPr>
            </w:pPr>
            <w:r>
              <w:rPr>
                <w:sz w:val="20"/>
                <w:szCs w:val="20"/>
                <w:lang w:val="en-AU"/>
              </w:rPr>
              <w:t>81</w:t>
            </w:r>
          </w:p>
        </w:tc>
      </w:tr>
      <w:tr w:rsidR="0067601E" w:rsidRPr="00D50BC9" w:rsidTr="00764DB1">
        <w:trPr>
          <w:tblHeader/>
        </w:trPr>
        <w:tc>
          <w:tcPr>
            <w:tcW w:w="5495" w:type="dxa"/>
            <w:tcBorders>
              <w:top w:val="nil"/>
              <w:left w:val="nil"/>
              <w:bottom w:val="nil"/>
              <w:right w:val="nil"/>
            </w:tcBorders>
          </w:tcPr>
          <w:p w:rsidR="0067601E" w:rsidRPr="00D50BC9" w:rsidRDefault="0067601E" w:rsidP="00D73F7E">
            <w:pPr>
              <w:jc w:val="left"/>
              <w:rPr>
                <w:sz w:val="20"/>
                <w:szCs w:val="20"/>
                <w:lang w:val="en-AU"/>
              </w:rPr>
            </w:pPr>
            <w:r w:rsidRPr="00D50BC9">
              <w:rPr>
                <w:sz w:val="20"/>
                <w:szCs w:val="20"/>
                <w:lang w:val="en-AU"/>
              </w:rPr>
              <w:t>Opportunity to reinvigorate existing staff</w:t>
            </w:r>
          </w:p>
        </w:tc>
        <w:tc>
          <w:tcPr>
            <w:tcW w:w="1276" w:type="dxa"/>
            <w:tcBorders>
              <w:top w:val="nil"/>
              <w:left w:val="nil"/>
              <w:bottom w:val="nil"/>
              <w:right w:val="nil"/>
            </w:tcBorders>
          </w:tcPr>
          <w:p w:rsidR="0067601E" w:rsidRPr="00D50BC9" w:rsidRDefault="0067601E" w:rsidP="00D73F7E">
            <w:pPr>
              <w:jc w:val="center"/>
              <w:rPr>
                <w:sz w:val="20"/>
                <w:szCs w:val="20"/>
                <w:lang w:val="en-AU"/>
              </w:rPr>
            </w:pPr>
            <w:r>
              <w:rPr>
                <w:sz w:val="20"/>
                <w:szCs w:val="20"/>
                <w:lang w:val="en-AU"/>
              </w:rPr>
              <w:t>81</w:t>
            </w:r>
          </w:p>
        </w:tc>
      </w:tr>
      <w:tr w:rsidR="0067601E" w:rsidRPr="00D50BC9" w:rsidTr="00764DB1">
        <w:trPr>
          <w:tblHeader/>
        </w:trPr>
        <w:tc>
          <w:tcPr>
            <w:tcW w:w="5495" w:type="dxa"/>
            <w:tcBorders>
              <w:top w:val="nil"/>
              <w:left w:val="nil"/>
              <w:bottom w:val="nil"/>
              <w:right w:val="nil"/>
            </w:tcBorders>
          </w:tcPr>
          <w:p w:rsidR="0067601E" w:rsidRPr="00D50BC9" w:rsidRDefault="0067601E" w:rsidP="00740F63">
            <w:pPr>
              <w:jc w:val="left"/>
              <w:rPr>
                <w:sz w:val="20"/>
                <w:szCs w:val="20"/>
                <w:lang w:val="en-AU"/>
              </w:rPr>
            </w:pPr>
            <w:r w:rsidRPr="00D50BC9">
              <w:rPr>
                <w:sz w:val="20"/>
                <w:szCs w:val="20"/>
                <w:lang w:val="en-AU"/>
              </w:rPr>
              <w:t>The level of external support given to Associates</w:t>
            </w:r>
          </w:p>
        </w:tc>
        <w:tc>
          <w:tcPr>
            <w:tcW w:w="1276" w:type="dxa"/>
            <w:tcBorders>
              <w:top w:val="nil"/>
              <w:left w:val="nil"/>
              <w:bottom w:val="nil"/>
              <w:right w:val="nil"/>
            </w:tcBorders>
          </w:tcPr>
          <w:p w:rsidR="0067601E" w:rsidRPr="00D50BC9" w:rsidRDefault="0067601E" w:rsidP="00740F63">
            <w:pPr>
              <w:jc w:val="center"/>
              <w:rPr>
                <w:sz w:val="20"/>
                <w:szCs w:val="20"/>
                <w:lang w:val="en-AU"/>
              </w:rPr>
            </w:pPr>
            <w:r>
              <w:rPr>
                <w:sz w:val="20"/>
                <w:szCs w:val="20"/>
                <w:lang w:val="en-AU"/>
              </w:rPr>
              <w:t>81</w:t>
            </w:r>
          </w:p>
        </w:tc>
      </w:tr>
      <w:tr w:rsidR="0067601E" w:rsidRPr="00D50BC9" w:rsidTr="00764DB1">
        <w:trPr>
          <w:tblHeader/>
        </w:trPr>
        <w:tc>
          <w:tcPr>
            <w:tcW w:w="5495" w:type="dxa"/>
            <w:tcBorders>
              <w:top w:val="nil"/>
              <w:left w:val="nil"/>
              <w:bottom w:val="nil"/>
              <w:right w:val="nil"/>
            </w:tcBorders>
          </w:tcPr>
          <w:p w:rsidR="0067601E" w:rsidRPr="00D50BC9" w:rsidRDefault="0067601E" w:rsidP="00740F63">
            <w:pPr>
              <w:jc w:val="left"/>
              <w:rPr>
                <w:sz w:val="20"/>
                <w:szCs w:val="20"/>
                <w:lang w:val="en-AU"/>
              </w:rPr>
            </w:pPr>
            <w:r w:rsidRPr="00D50BC9">
              <w:rPr>
                <w:sz w:val="20"/>
                <w:szCs w:val="20"/>
                <w:lang w:val="en-AU"/>
              </w:rPr>
              <w:t>The Mentor training by the University of Melbourne</w:t>
            </w:r>
          </w:p>
        </w:tc>
        <w:tc>
          <w:tcPr>
            <w:tcW w:w="1276" w:type="dxa"/>
            <w:tcBorders>
              <w:top w:val="nil"/>
              <w:left w:val="nil"/>
              <w:bottom w:val="nil"/>
              <w:right w:val="nil"/>
            </w:tcBorders>
          </w:tcPr>
          <w:p w:rsidR="0067601E" w:rsidRPr="00D50BC9" w:rsidRDefault="0067601E" w:rsidP="00740F63">
            <w:pPr>
              <w:jc w:val="center"/>
              <w:rPr>
                <w:sz w:val="20"/>
                <w:szCs w:val="20"/>
                <w:lang w:val="en-AU"/>
              </w:rPr>
            </w:pPr>
            <w:r>
              <w:rPr>
                <w:sz w:val="20"/>
                <w:szCs w:val="20"/>
                <w:lang w:val="en-AU"/>
              </w:rPr>
              <w:t>75</w:t>
            </w:r>
          </w:p>
        </w:tc>
      </w:tr>
      <w:tr w:rsidR="0067601E" w:rsidRPr="00D50BC9" w:rsidTr="00764DB1">
        <w:trPr>
          <w:tblHeader/>
        </w:trPr>
        <w:tc>
          <w:tcPr>
            <w:tcW w:w="5495" w:type="dxa"/>
            <w:tcBorders>
              <w:top w:val="nil"/>
              <w:left w:val="nil"/>
              <w:bottom w:val="nil"/>
              <w:right w:val="nil"/>
            </w:tcBorders>
          </w:tcPr>
          <w:p w:rsidR="0067601E" w:rsidRPr="00D50BC9" w:rsidRDefault="0067601E" w:rsidP="00D73F7E">
            <w:pPr>
              <w:jc w:val="left"/>
              <w:rPr>
                <w:sz w:val="20"/>
                <w:szCs w:val="20"/>
                <w:lang w:val="en-AU"/>
              </w:rPr>
            </w:pPr>
            <w:r w:rsidRPr="00D50BC9">
              <w:rPr>
                <w:sz w:val="20"/>
                <w:szCs w:val="20"/>
                <w:lang w:val="en-AU"/>
              </w:rPr>
              <w:t>The level of funding support provided by the Department</w:t>
            </w:r>
          </w:p>
        </w:tc>
        <w:tc>
          <w:tcPr>
            <w:tcW w:w="1276" w:type="dxa"/>
            <w:tcBorders>
              <w:top w:val="nil"/>
              <w:left w:val="nil"/>
              <w:bottom w:val="nil"/>
              <w:right w:val="nil"/>
            </w:tcBorders>
          </w:tcPr>
          <w:p w:rsidR="0067601E" w:rsidRPr="00D50BC9" w:rsidRDefault="0067601E" w:rsidP="00D73F7E">
            <w:pPr>
              <w:jc w:val="center"/>
              <w:rPr>
                <w:sz w:val="20"/>
                <w:szCs w:val="20"/>
                <w:lang w:val="en-AU"/>
              </w:rPr>
            </w:pPr>
            <w:r>
              <w:rPr>
                <w:sz w:val="20"/>
                <w:szCs w:val="20"/>
                <w:lang w:val="en-AU"/>
              </w:rPr>
              <w:t>69</w:t>
            </w:r>
          </w:p>
        </w:tc>
      </w:tr>
      <w:tr w:rsidR="0067601E" w:rsidRPr="00D50BC9" w:rsidTr="00764DB1">
        <w:trPr>
          <w:tblHeader/>
        </w:trPr>
        <w:tc>
          <w:tcPr>
            <w:tcW w:w="5495" w:type="dxa"/>
            <w:tcBorders>
              <w:top w:val="nil"/>
              <w:left w:val="nil"/>
              <w:bottom w:val="nil"/>
              <w:right w:val="nil"/>
            </w:tcBorders>
          </w:tcPr>
          <w:p w:rsidR="0067601E" w:rsidRPr="00D50BC9" w:rsidRDefault="0067601E" w:rsidP="00D73F7E">
            <w:pPr>
              <w:jc w:val="left"/>
              <w:rPr>
                <w:sz w:val="20"/>
                <w:szCs w:val="20"/>
                <w:lang w:val="en-AU"/>
              </w:rPr>
            </w:pPr>
            <w:r w:rsidRPr="00D50BC9">
              <w:rPr>
                <w:sz w:val="20"/>
                <w:szCs w:val="20"/>
                <w:lang w:val="en-AU"/>
              </w:rPr>
              <w:t>Associate experience in a previous career/industry</w:t>
            </w:r>
          </w:p>
        </w:tc>
        <w:tc>
          <w:tcPr>
            <w:tcW w:w="1276" w:type="dxa"/>
            <w:tcBorders>
              <w:top w:val="nil"/>
              <w:left w:val="nil"/>
              <w:bottom w:val="nil"/>
              <w:right w:val="nil"/>
            </w:tcBorders>
          </w:tcPr>
          <w:p w:rsidR="0067601E" w:rsidRPr="00D50BC9" w:rsidRDefault="0067601E" w:rsidP="00D73F7E">
            <w:pPr>
              <w:jc w:val="center"/>
              <w:rPr>
                <w:sz w:val="20"/>
                <w:szCs w:val="20"/>
                <w:lang w:val="en-AU"/>
              </w:rPr>
            </w:pPr>
            <w:r>
              <w:rPr>
                <w:sz w:val="20"/>
                <w:szCs w:val="20"/>
                <w:lang w:val="en-AU"/>
              </w:rPr>
              <w:t>63</w:t>
            </w:r>
          </w:p>
        </w:tc>
      </w:tr>
      <w:tr w:rsidR="0067601E" w:rsidRPr="00D50BC9" w:rsidTr="00764DB1">
        <w:trPr>
          <w:tblHeader/>
        </w:trPr>
        <w:tc>
          <w:tcPr>
            <w:tcW w:w="5495" w:type="dxa"/>
            <w:tcBorders>
              <w:top w:val="nil"/>
              <w:left w:val="nil"/>
              <w:right w:val="nil"/>
            </w:tcBorders>
          </w:tcPr>
          <w:p w:rsidR="0067601E" w:rsidRPr="00D50BC9" w:rsidRDefault="0067601E" w:rsidP="00D73F7E">
            <w:pPr>
              <w:jc w:val="left"/>
              <w:rPr>
                <w:sz w:val="20"/>
                <w:szCs w:val="20"/>
                <w:lang w:val="en-AU"/>
              </w:rPr>
            </w:pPr>
            <w:r w:rsidRPr="00D50BC9">
              <w:rPr>
                <w:sz w:val="20"/>
                <w:szCs w:val="20"/>
                <w:lang w:val="en-AU"/>
              </w:rPr>
              <w:t>An alternative method of recruitment for a hard-to-staff school</w:t>
            </w:r>
          </w:p>
        </w:tc>
        <w:tc>
          <w:tcPr>
            <w:tcW w:w="1276" w:type="dxa"/>
            <w:tcBorders>
              <w:top w:val="nil"/>
              <w:left w:val="nil"/>
              <w:right w:val="nil"/>
            </w:tcBorders>
          </w:tcPr>
          <w:p w:rsidR="0067601E" w:rsidRPr="00D50BC9" w:rsidRDefault="0067601E" w:rsidP="00D73F7E">
            <w:pPr>
              <w:jc w:val="center"/>
              <w:rPr>
                <w:sz w:val="20"/>
                <w:szCs w:val="20"/>
                <w:lang w:val="en-AU"/>
              </w:rPr>
            </w:pPr>
            <w:r>
              <w:rPr>
                <w:sz w:val="20"/>
                <w:szCs w:val="20"/>
                <w:lang w:val="en-AU"/>
              </w:rPr>
              <w:t>56</w:t>
            </w:r>
          </w:p>
        </w:tc>
      </w:tr>
    </w:tbl>
    <w:p w:rsidR="00740F63" w:rsidRDefault="00740F63" w:rsidP="00740F63">
      <w:pPr>
        <w:jc w:val="left"/>
        <w:rPr>
          <w:lang w:val="en-AU"/>
        </w:rPr>
      </w:pPr>
    </w:p>
    <w:p w:rsidR="003A3E9C" w:rsidRDefault="00D73F7E" w:rsidP="006D6D16">
      <w:pPr>
        <w:rPr>
          <w:lang w:val="en-AU"/>
        </w:rPr>
      </w:pPr>
      <w:r>
        <w:rPr>
          <w:lang w:val="en-AU"/>
        </w:rPr>
        <w:t>Interviews with s</w:t>
      </w:r>
      <w:r w:rsidR="00222BB8" w:rsidRPr="00B323E7">
        <w:rPr>
          <w:lang w:val="en-AU"/>
        </w:rPr>
        <w:t xml:space="preserve">ome school staff and Mentors in Cohort 2 </w:t>
      </w:r>
      <w:r w:rsidR="00222BB8">
        <w:rPr>
          <w:lang w:val="en-AU"/>
        </w:rPr>
        <w:t xml:space="preserve">and Cohort 3 </w:t>
      </w:r>
      <w:r w:rsidR="00222BB8" w:rsidRPr="00B323E7">
        <w:rPr>
          <w:lang w:val="en-AU"/>
        </w:rPr>
        <w:t xml:space="preserve">schools indicated that they had expressed immediate enthusiasm for the program; however, the more common initial response was one of cautious scepticism, although there did not seem to be the within-school opposition and wider media controversy that was noted </w:t>
      </w:r>
      <w:r w:rsidR="00222BB8">
        <w:rPr>
          <w:lang w:val="en-AU"/>
        </w:rPr>
        <w:t xml:space="preserve">at the inception of the program </w:t>
      </w:r>
      <w:r w:rsidR="00222BB8" w:rsidRPr="00B323E7">
        <w:rPr>
          <w:lang w:val="en-AU"/>
        </w:rPr>
        <w:t xml:space="preserve">in 2010. Any initial wariness tended to have dissipated by the time of the interviews in Term 3: this was clearly related to the perceived qualities of the individual Associates with whom staff had contact. This indicates that, for many school staff at this stage, opinions of the TFA Pathway were a reflection of how successful individual Associates were seen to be. </w:t>
      </w:r>
    </w:p>
    <w:p w:rsidR="003A3E9C" w:rsidRDefault="003A3E9C" w:rsidP="006D6D16">
      <w:pPr>
        <w:rPr>
          <w:lang w:val="en-AU"/>
        </w:rPr>
      </w:pPr>
    </w:p>
    <w:p w:rsidR="00222BB8" w:rsidRPr="00B323E7" w:rsidRDefault="00222BB8" w:rsidP="00222BB8">
      <w:pPr>
        <w:rPr>
          <w:lang w:val="en-AU"/>
        </w:rPr>
      </w:pPr>
      <w:r w:rsidRPr="00B323E7">
        <w:rPr>
          <w:lang w:val="en-AU"/>
        </w:rPr>
        <w:t>While over time it is likely that school staff will come to view the TFA Pathway as distinct from its embodiment in a given individual, at this point the weight of the success or failure of the Pathway in the eyes of many School Personnel is based largely on the perceived quality of individual Associates.</w:t>
      </w:r>
    </w:p>
    <w:p w:rsidR="00903DD6" w:rsidRDefault="00903DD6" w:rsidP="006D6D16">
      <w:pPr>
        <w:rPr>
          <w:lang w:val="en-AU"/>
        </w:rPr>
      </w:pPr>
    </w:p>
    <w:p w:rsidR="006D6D16" w:rsidRPr="00B323E7" w:rsidRDefault="006D6D16" w:rsidP="006D6D16">
      <w:pPr>
        <w:pStyle w:val="Heading3"/>
        <w:rPr>
          <w:lang w:val="en-AU"/>
        </w:rPr>
      </w:pPr>
      <w:bookmarkStart w:id="68" w:name="_Toc314217810"/>
      <w:bookmarkStart w:id="69" w:name="_Toc379544120"/>
      <w:r w:rsidRPr="00B323E7">
        <w:rPr>
          <w:lang w:val="en-AU"/>
        </w:rPr>
        <w:t>Becoming a Placement School: The schools’ experience</w:t>
      </w:r>
      <w:bookmarkEnd w:id="68"/>
      <w:bookmarkEnd w:id="69"/>
    </w:p>
    <w:p w:rsidR="006D6D16" w:rsidRPr="00B323E7" w:rsidRDefault="006D6D16" w:rsidP="006D6D16">
      <w:pPr>
        <w:rPr>
          <w:lang w:val="en-AU"/>
        </w:rPr>
      </w:pPr>
    </w:p>
    <w:p w:rsidR="00D73F7E" w:rsidRDefault="00222BB8" w:rsidP="00222BB8">
      <w:pPr>
        <w:rPr>
          <w:lang w:val="en-AU"/>
        </w:rPr>
      </w:pPr>
      <w:r>
        <w:rPr>
          <w:lang w:val="en-AU"/>
        </w:rPr>
        <w:t xml:space="preserve">Since the TFA Pathway began in 2010, </w:t>
      </w:r>
      <w:r w:rsidR="00CB390F">
        <w:rPr>
          <w:lang w:val="en-AU"/>
        </w:rPr>
        <w:t>43</w:t>
      </w:r>
      <w:r w:rsidRPr="00B323E7">
        <w:rPr>
          <w:lang w:val="en-AU"/>
        </w:rPr>
        <w:t xml:space="preserve"> schools have been involved</w:t>
      </w:r>
      <w:r w:rsidR="00BB639C">
        <w:rPr>
          <w:lang w:val="en-AU"/>
        </w:rPr>
        <w:t>, taking a total of 125 Associates over three cohorts</w:t>
      </w:r>
      <w:r w:rsidRPr="00B323E7">
        <w:rPr>
          <w:lang w:val="en-AU"/>
        </w:rPr>
        <w:t>.</w:t>
      </w:r>
      <w:r w:rsidR="00CB390F">
        <w:rPr>
          <w:rStyle w:val="FootnoteReference"/>
          <w:lang w:val="en-AU"/>
        </w:rPr>
        <w:footnoteReference w:id="64"/>
      </w:r>
      <w:r w:rsidRPr="00B323E7">
        <w:rPr>
          <w:lang w:val="en-AU"/>
        </w:rPr>
        <w:t xml:space="preserve"> </w:t>
      </w:r>
      <w:r w:rsidR="00447887">
        <w:rPr>
          <w:lang w:val="en-AU"/>
        </w:rPr>
        <w:t xml:space="preserve">Currently, a further nine new schools have been confirmed for the 2013 intake (Cohort 4), bringing the total number of schools involved to </w:t>
      </w:r>
      <w:r w:rsidR="00447887">
        <w:rPr>
          <w:lang w:val="en-AU"/>
        </w:rPr>
        <w:lastRenderedPageBreak/>
        <w:t xml:space="preserve">52. </w:t>
      </w:r>
      <w:r w:rsidR="00740F63">
        <w:rPr>
          <w:lang w:val="en-AU"/>
        </w:rPr>
        <w:t>Table 2.4</w:t>
      </w:r>
      <w:r w:rsidR="00A32418">
        <w:rPr>
          <w:lang w:val="en-AU"/>
        </w:rPr>
        <w:t xml:space="preserve"> shows the distribution of each cohort</w:t>
      </w:r>
      <w:r w:rsidR="00B870D7">
        <w:rPr>
          <w:lang w:val="en-AU"/>
        </w:rPr>
        <w:t xml:space="preserve"> by system and jurisdiction. </w:t>
      </w:r>
      <w:r w:rsidRPr="00B323E7">
        <w:rPr>
          <w:lang w:val="en-AU"/>
        </w:rPr>
        <w:t>Thirteen Victorian government schools took Cohort 1 Associates in 2010. A further 17 schools participated in 2011 and 5 Cohort 1 schools</w:t>
      </w:r>
      <w:r w:rsidR="00D73F7E">
        <w:rPr>
          <w:lang w:val="en-AU"/>
        </w:rPr>
        <w:t xml:space="preserve"> also took Cohort 2 Associates.</w:t>
      </w:r>
    </w:p>
    <w:p w:rsidR="00D73F7E" w:rsidRDefault="00D73F7E" w:rsidP="00222BB8">
      <w:pPr>
        <w:rPr>
          <w:lang w:val="en-AU"/>
        </w:rPr>
      </w:pPr>
    </w:p>
    <w:p w:rsidR="00222BB8" w:rsidRPr="00B323E7" w:rsidRDefault="00222BB8" w:rsidP="00222BB8">
      <w:pPr>
        <w:rPr>
          <w:lang w:val="en-AU"/>
        </w:rPr>
      </w:pPr>
      <w:r w:rsidRPr="00B323E7">
        <w:rPr>
          <w:lang w:val="en-AU"/>
        </w:rPr>
        <w:t>Of the 17 additional schools participating in 2011, one was a Victorian Catholic school and four were ACT government schools.</w:t>
      </w:r>
      <w:r>
        <w:rPr>
          <w:lang w:val="en-AU"/>
        </w:rPr>
        <w:t xml:space="preserve"> In 2012, two NT government schools took Cohort 3 Associates as well as two more Victorian Catholic schools and three more ACT government schools. Two ACT schools involved in Cohort 2 took additional Associates in Cohort 3. </w:t>
      </w:r>
      <w:r w:rsidR="00F90312">
        <w:rPr>
          <w:lang w:val="en-AU"/>
        </w:rPr>
        <w:t>It is anticipated that NT Catholic and independent schools will participate from 2013 (Cohort 4).</w:t>
      </w:r>
    </w:p>
    <w:p w:rsidR="008925AB" w:rsidRDefault="008925AB" w:rsidP="006D6D16">
      <w:pPr>
        <w:rPr>
          <w:lang w:val="en-AU"/>
        </w:rPr>
      </w:pPr>
    </w:p>
    <w:p w:rsidR="00A32418" w:rsidRDefault="00A32418" w:rsidP="00A32418">
      <w:pPr>
        <w:pStyle w:val="Caption"/>
      </w:pPr>
      <w:bookmarkStart w:id="70" w:name="_Toc379535141"/>
      <w:proofErr w:type="gramStart"/>
      <w:r>
        <w:t xml:space="preserve">Table </w:t>
      </w:r>
      <w:r w:rsidR="00E653D0">
        <w:fldChar w:fldCharType="begin"/>
      </w:r>
      <w:r w:rsidR="004B17A6">
        <w:instrText xml:space="preserve"> STYLEREF 1 \s </w:instrText>
      </w:r>
      <w:r w:rsidR="00E653D0">
        <w:fldChar w:fldCharType="separate"/>
      </w:r>
      <w:r w:rsidR="001D412B">
        <w:rPr>
          <w:noProof/>
        </w:rPr>
        <w:t>2</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4</w:t>
      </w:r>
      <w:r w:rsidR="00E653D0">
        <w:fldChar w:fldCharType="end"/>
      </w:r>
      <w:r>
        <w:t>: System and jurisdiction school and Cohort numbers by year</w:t>
      </w:r>
      <w:bookmarkEnd w:id="70"/>
    </w:p>
    <w:tbl>
      <w:tblPr>
        <w:tblStyle w:val="TableGrid"/>
        <w:tblW w:w="0" w:type="auto"/>
        <w:tblLook w:val="04A0" w:firstRow="1" w:lastRow="0" w:firstColumn="1" w:lastColumn="0" w:noHBand="0" w:noVBand="1"/>
      </w:tblPr>
      <w:tblGrid>
        <w:gridCol w:w="817"/>
        <w:gridCol w:w="2126"/>
        <w:gridCol w:w="1418"/>
        <w:gridCol w:w="1559"/>
        <w:gridCol w:w="1276"/>
      </w:tblGrid>
      <w:tr w:rsidR="00BB639C" w:rsidRPr="00705BC3" w:rsidTr="00764DB1">
        <w:trPr>
          <w:tblHeader/>
        </w:trPr>
        <w:tc>
          <w:tcPr>
            <w:tcW w:w="817" w:type="dxa"/>
            <w:tcBorders>
              <w:left w:val="nil"/>
              <w:right w:val="nil"/>
            </w:tcBorders>
          </w:tcPr>
          <w:p w:rsidR="00BB639C" w:rsidRPr="00705BC3" w:rsidRDefault="00BB639C" w:rsidP="006D6D16">
            <w:pPr>
              <w:rPr>
                <w:b/>
                <w:sz w:val="20"/>
                <w:szCs w:val="20"/>
                <w:lang w:val="en-AU"/>
              </w:rPr>
            </w:pPr>
            <w:r w:rsidRPr="00705BC3">
              <w:rPr>
                <w:b/>
                <w:sz w:val="20"/>
                <w:szCs w:val="20"/>
                <w:lang w:val="en-AU"/>
              </w:rPr>
              <w:t>Year</w:t>
            </w:r>
          </w:p>
        </w:tc>
        <w:tc>
          <w:tcPr>
            <w:tcW w:w="2126" w:type="dxa"/>
            <w:tcBorders>
              <w:left w:val="nil"/>
              <w:right w:val="nil"/>
            </w:tcBorders>
          </w:tcPr>
          <w:p w:rsidR="00BB639C" w:rsidRPr="00705BC3" w:rsidRDefault="00D73F7E" w:rsidP="006D6D16">
            <w:pPr>
              <w:rPr>
                <w:b/>
                <w:sz w:val="20"/>
                <w:szCs w:val="20"/>
                <w:lang w:val="en-AU"/>
              </w:rPr>
            </w:pPr>
            <w:r>
              <w:rPr>
                <w:b/>
                <w:sz w:val="20"/>
                <w:szCs w:val="20"/>
                <w:lang w:val="en-AU"/>
              </w:rPr>
              <w:t>Location</w:t>
            </w:r>
            <w:r w:rsidR="00BB639C" w:rsidRPr="00705BC3">
              <w:rPr>
                <w:b/>
                <w:sz w:val="20"/>
                <w:szCs w:val="20"/>
                <w:lang w:val="en-AU"/>
              </w:rPr>
              <w:t xml:space="preserve"> and system</w:t>
            </w:r>
          </w:p>
        </w:tc>
        <w:tc>
          <w:tcPr>
            <w:tcW w:w="1418" w:type="dxa"/>
            <w:tcBorders>
              <w:left w:val="nil"/>
              <w:right w:val="nil"/>
            </w:tcBorders>
          </w:tcPr>
          <w:p w:rsidR="00BB639C" w:rsidRPr="00705BC3" w:rsidRDefault="00BB639C" w:rsidP="00705BC3">
            <w:pPr>
              <w:jc w:val="center"/>
              <w:rPr>
                <w:b/>
                <w:sz w:val="20"/>
                <w:szCs w:val="20"/>
                <w:lang w:val="en-AU"/>
              </w:rPr>
            </w:pPr>
            <w:r w:rsidRPr="00705BC3">
              <w:rPr>
                <w:b/>
                <w:sz w:val="20"/>
                <w:szCs w:val="20"/>
                <w:lang w:val="en-AU"/>
              </w:rPr>
              <w:t>New schools</w:t>
            </w:r>
          </w:p>
        </w:tc>
        <w:tc>
          <w:tcPr>
            <w:tcW w:w="1559" w:type="dxa"/>
            <w:tcBorders>
              <w:left w:val="nil"/>
              <w:right w:val="nil"/>
            </w:tcBorders>
          </w:tcPr>
          <w:p w:rsidR="00BB639C" w:rsidRPr="00705BC3" w:rsidRDefault="00BB639C" w:rsidP="00705BC3">
            <w:pPr>
              <w:jc w:val="center"/>
              <w:rPr>
                <w:b/>
                <w:sz w:val="20"/>
                <w:szCs w:val="20"/>
                <w:lang w:val="en-AU"/>
              </w:rPr>
            </w:pPr>
            <w:r w:rsidRPr="00705BC3">
              <w:rPr>
                <w:b/>
                <w:sz w:val="20"/>
                <w:szCs w:val="20"/>
                <w:lang w:val="en-AU"/>
              </w:rPr>
              <w:t>Repeat schools</w:t>
            </w:r>
          </w:p>
        </w:tc>
        <w:tc>
          <w:tcPr>
            <w:tcW w:w="1276" w:type="dxa"/>
            <w:tcBorders>
              <w:left w:val="nil"/>
              <w:right w:val="nil"/>
            </w:tcBorders>
          </w:tcPr>
          <w:p w:rsidR="00BB639C" w:rsidRPr="00705BC3" w:rsidRDefault="00BB639C" w:rsidP="00705BC3">
            <w:pPr>
              <w:jc w:val="center"/>
              <w:rPr>
                <w:b/>
                <w:sz w:val="20"/>
                <w:szCs w:val="20"/>
                <w:lang w:val="en-AU"/>
              </w:rPr>
            </w:pPr>
            <w:r w:rsidRPr="00705BC3">
              <w:rPr>
                <w:b/>
                <w:sz w:val="20"/>
                <w:szCs w:val="20"/>
                <w:lang w:val="en-AU"/>
              </w:rPr>
              <w:t>Associates</w:t>
            </w:r>
          </w:p>
        </w:tc>
      </w:tr>
      <w:tr w:rsidR="00BB639C" w:rsidRPr="00705BC3" w:rsidTr="00764DB1">
        <w:trPr>
          <w:tblHeader/>
        </w:trPr>
        <w:tc>
          <w:tcPr>
            <w:tcW w:w="817" w:type="dxa"/>
            <w:tcBorders>
              <w:left w:val="nil"/>
              <w:bottom w:val="nil"/>
              <w:right w:val="nil"/>
            </w:tcBorders>
          </w:tcPr>
          <w:p w:rsidR="00BB639C" w:rsidRPr="00705BC3" w:rsidRDefault="00BB639C" w:rsidP="006D6D16">
            <w:pPr>
              <w:rPr>
                <w:sz w:val="20"/>
                <w:szCs w:val="20"/>
                <w:lang w:val="en-AU"/>
              </w:rPr>
            </w:pPr>
            <w:r w:rsidRPr="00705BC3">
              <w:rPr>
                <w:sz w:val="20"/>
                <w:szCs w:val="20"/>
                <w:lang w:val="en-AU"/>
              </w:rPr>
              <w:t>2010</w:t>
            </w:r>
          </w:p>
        </w:tc>
        <w:tc>
          <w:tcPr>
            <w:tcW w:w="2126" w:type="dxa"/>
            <w:tcBorders>
              <w:left w:val="nil"/>
              <w:bottom w:val="dotted" w:sz="4" w:space="0" w:color="auto"/>
              <w:right w:val="nil"/>
            </w:tcBorders>
          </w:tcPr>
          <w:p w:rsidR="00BB639C" w:rsidRPr="00705BC3" w:rsidRDefault="00BB639C" w:rsidP="006D6D16">
            <w:pPr>
              <w:rPr>
                <w:sz w:val="20"/>
                <w:szCs w:val="20"/>
                <w:lang w:val="en-AU"/>
              </w:rPr>
            </w:pPr>
            <w:r w:rsidRPr="00705BC3">
              <w:rPr>
                <w:sz w:val="20"/>
                <w:szCs w:val="20"/>
                <w:lang w:val="en-AU"/>
              </w:rPr>
              <w:t>Victorian Government</w:t>
            </w:r>
          </w:p>
        </w:tc>
        <w:tc>
          <w:tcPr>
            <w:tcW w:w="1418" w:type="dxa"/>
            <w:tcBorders>
              <w:left w:val="nil"/>
              <w:bottom w:val="dotted" w:sz="4" w:space="0" w:color="auto"/>
              <w:right w:val="nil"/>
            </w:tcBorders>
          </w:tcPr>
          <w:p w:rsidR="00BB639C" w:rsidRPr="00705BC3" w:rsidRDefault="00BB639C" w:rsidP="00705BC3">
            <w:pPr>
              <w:jc w:val="center"/>
              <w:rPr>
                <w:sz w:val="20"/>
                <w:szCs w:val="20"/>
                <w:lang w:val="en-AU"/>
              </w:rPr>
            </w:pPr>
            <w:r w:rsidRPr="00705BC3">
              <w:rPr>
                <w:sz w:val="20"/>
                <w:szCs w:val="20"/>
                <w:lang w:val="en-AU"/>
              </w:rPr>
              <w:t>13</w:t>
            </w:r>
          </w:p>
        </w:tc>
        <w:tc>
          <w:tcPr>
            <w:tcW w:w="1559" w:type="dxa"/>
            <w:tcBorders>
              <w:left w:val="nil"/>
              <w:bottom w:val="dotted" w:sz="4" w:space="0" w:color="auto"/>
              <w:right w:val="nil"/>
            </w:tcBorders>
          </w:tcPr>
          <w:p w:rsidR="00BB639C" w:rsidRPr="00705BC3" w:rsidRDefault="00BB639C" w:rsidP="00705BC3">
            <w:pPr>
              <w:jc w:val="center"/>
              <w:rPr>
                <w:sz w:val="20"/>
                <w:szCs w:val="20"/>
                <w:lang w:val="en-AU"/>
              </w:rPr>
            </w:pPr>
            <w:r w:rsidRPr="00705BC3">
              <w:rPr>
                <w:sz w:val="20"/>
                <w:szCs w:val="20"/>
                <w:lang w:val="en-AU"/>
              </w:rPr>
              <w:t>-</w:t>
            </w:r>
          </w:p>
        </w:tc>
        <w:tc>
          <w:tcPr>
            <w:tcW w:w="1276" w:type="dxa"/>
            <w:tcBorders>
              <w:left w:val="nil"/>
              <w:bottom w:val="dotted" w:sz="4" w:space="0" w:color="auto"/>
              <w:right w:val="nil"/>
            </w:tcBorders>
          </w:tcPr>
          <w:p w:rsidR="00BB639C" w:rsidRPr="00705BC3" w:rsidRDefault="00BB639C" w:rsidP="00705BC3">
            <w:pPr>
              <w:jc w:val="center"/>
              <w:rPr>
                <w:sz w:val="20"/>
                <w:szCs w:val="20"/>
                <w:lang w:val="en-AU"/>
              </w:rPr>
            </w:pPr>
            <w:r w:rsidRPr="00705BC3">
              <w:rPr>
                <w:sz w:val="20"/>
                <w:szCs w:val="20"/>
                <w:lang w:val="en-AU"/>
              </w:rPr>
              <w:t>45</w:t>
            </w:r>
          </w:p>
        </w:tc>
      </w:tr>
      <w:tr w:rsidR="00705BC3" w:rsidRPr="00705BC3" w:rsidTr="00764DB1">
        <w:trPr>
          <w:tblHeader/>
        </w:trPr>
        <w:tc>
          <w:tcPr>
            <w:tcW w:w="817" w:type="dxa"/>
            <w:tcBorders>
              <w:top w:val="nil"/>
              <w:left w:val="nil"/>
              <w:bottom w:val="single" w:sz="4" w:space="0" w:color="auto"/>
              <w:right w:val="nil"/>
            </w:tcBorders>
          </w:tcPr>
          <w:p w:rsidR="00705BC3" w:rsidRPr="00705BC3" w:rsidRDefault="00705BC3" w:rsidP="006D6D16">
            <w:pPr>
              <w:rPr>
                <w:sz w:val="20"/>
                <w:szCs w:val="20"/>
                <w:lang w:val="en-AU"/>
              </w:rPr>
            </w:pPr>
          </w:p>
        </w:tc>
        <w:tc>
          <w:tcPr>
            <w:tcW w:w="2126" w:type="dxa"/>
            <w:tcBorders>
              <w:top w:val="dotted" w:sz="4" w:space="0" w:color="auto"/>
              <w:left w:val="nil"/>
              <w:bottom w:val="single" w:sz="4" w:space="0" w:color="auto"/>
              <w:right w:val="nil"/>
            </w:tcBorders>
          </w:tcPr>
          <w:p w:rsidR="00705BC3" w:rsidRPr="00A32418" w:rsidRDefault="00705BC3" w:rsidP="006D6D16">
            <w:pPr>
              <w:rPr>
                <w:b/>
                <w:sz w:val="20"/>
                <w:szCs w:val="20"/>
                <w:lang w:val="en-AU"/>
              </w:rPr>
            </w:pPr>
            <w:r w:rsidRPr="00A32418">
              <w:rPr>
                <w:b/>
                <w:sz w:val="20"/>
                <w:szCs w:val="20"/>
                <w:lang w:val="en-AU"/>
              </w:rPr>
              <w:t>2010 totals</w:t>
            </w:r>
          </w:p>
        </w:tc>
        <w:tc>
          <w:tcPr>
            <w:tcW w:w="1418" w:type="dxa"/>
            <w:tcBorders>
              <w:top w:val="dotted" w:sz="4" w:space="0" w:color="auto"/>
              <w:left w:val="nil"/>
              <w:bottom w:val="single" w:sz="4" w:space="0" w:color="auto"/>
              <w:right w:val="nil"/>
            </w:tcBorders>
          </w:tcPr>
          <w:p w:rsidR="00705BC3" w:rsidRPr="00A32418" w:rsidRDefault="00705BC3" w:rsidP="00705BC3">
            <w:pPr>
              <w:jc w:val="center"/>
              <w:rPr>
                <w:b/>
                <w:sz w:val="20"/>
                <w:szCs w:val="20"/>
                <w:lang w:val="en-AU"/>
              </w:rPr>
            </w:pPr>
            <w:r w:rsidRPr="00A32418">
              <w:rPr>
                <w:b/>
                <w:sz w:val="20"/>
                <w:szCs w:val="20"/>
                <w:lang w:val="en-AU"/>
              </w:rPr>
              <w:t>13</w:t>
            </w:r>
          </w:p>
        </w:tc>
        <w:tc>
          <w:tcPr>
            <w:tcW w:w="1559" w:type="dxa"/>
            <w:tcBorders>
              <w:top w:val="dotted" w:sz="4" w:space="0" w:color="auto"/>
              <w:left w:val="nil"/>
              <w:bottom w:val="single" w:sz="4" w:space="0" w:color="auto"/>
              <w:right w:val="nil"/>
            </w:tcBorders>
          </w:tcPr>
          <w:p w:rsidR="00705BC3" w:rsidRPr="00A32418" w:rsidRDefault="00705BC3" w:rsidP="00705BC3">
            <w:pPr>
              <w:jc w:val="center"/>
              <w:rPr>
                <w:b/>
                <w:sz w:val="20"/>
                <w:szCs w:val="20"/>
                <w:lang w:val="en-AU"/>
              </w:rPr>
            </w:pPr>
            <w:r w:rsidRPr="00A32418">
              <w:rPr>
                <w:b/>
                <w:sz w:val="20"/>
                <w:szCs w:val="20"/>
                <w:lang w:val="en-AU"/>
              </w:rPr>
              <w:t>-</w:t>
            </w:r>
          </w:p>
        </w:tc>
        <w:tc>
          <w:tcPr>
            <w:tcW w:w="1276" w:type="dxa"/>
            <w:tcBorders>
              <w:top w:val="dotted" w:sz="4" w:space="0" w:color="auto"/>
              <w:left w:val="nil"/>
              <w:bottom w:val="single" w:sz="4" w:space="0" w:color="auto"/>
              <w:right w:val="nil"/>
            </w:tcBorders>
          </w:tcPr>
          <w:p w:rsidR="00705BC3" w:rsidRPr="00A32418" w:rsidRDefault="00705BC3" w:rsidP="00705BC3">
            <w:pPr>
              <w:jc w:val="center"/>
              <w:rPr>
                <w:b/>
                <w:sz w:val="20"/>
                <w:szCs w:val="20"/>
                <w:lang w:val="en-AU"/>
              </w:rPr>
            </w:pPr>
            <w:r w:rsidRPr="00A32418">
              <w:rPr>
                <w:b/>
                <w:sz w:val="20"/>
                <w:szCs w:val="20"/>
                <w:lang w:val="en-AU"/>
              </w:rPr>
              <w:t>45</w:t>
            </w:r>
          </w:p>
        </w:tc>
      </w:tr>
      <w:tr w:rsidR="00BB639C" w:rsidRPr="00705BC3" w:rsidTr="00764DB1">
        <w:trPr>
          <w:tblHeader/>
        </w:trPr>
        <w:tc>
          <w:tcPr>
            <w:tcW w:w="817" w:type="dxa"/>
            <w:tcBorders>
              <w:top w:val="single" w:sz="4" w:space="0" w:color="auto"/>
              <w:left w:val="nil"/>
              <w:bottom w:val="nil"/>
              <w:right w:val="nil"/>
            </w:tcBorders>
          </w:tcPr>
          <w:p w:rsidR="00BB639C" w:rsidRPr="00705BC3" w:rsidRDefault="00BB639C" w:rsidP="006D6D16">
            <w:pPr>
              <w:rPr>
                <w:sz w:val="20"/>
                <w:szCs w:val="20"/>
                <w:lang w:val="en-AU"/>
              </w:rPr>
            </w:pPr>
            <w:r w:rsidRPr="00705BC3">
              <w:rPr>
                <w:sz w:val="20"/>
                <w:szCs w:val="20"/>
                <w:lang w:val="en-AU"/>
              </w:rPr>
              <w:t>2011</w:t>
            </w:r>
          </w:p>
        </w:tc>
        <w:tc>
          <w:tcPr>
            <w:tcW w:w="2126" w:type="dxa"/>
            <w:tcBorders>
              <w:top w:val="single" w:sz="4" w:space="0" w:color="auto"/>
              <w:left w:val="nil"/>
              <w:bottom w:val="nil"/>
              <w:right w:val="nil"/>
            </w:tcBorders>
          </w:tcPr>
          <w:p w:rsidR="00BB639C" w:rsidRPr="00705BC3" w:rsidRDefault="00BB639C" w:rsidP="00BB639C">
            <w:pPr>
              <w:rPr>
                <w:sz w:val="20"/>
                <w:szCs w:val="20"/>
                <w:lang w:val="en-AU"/>
              </w:rPr>
            </w:pPr>
            <w:r w:rsidRPr="00705BC3">
              <w:rPr>
                <w:sz w:val="20"/>
                <w:szCs w:val="20"/>
                <w:lang w:val="en-AU"/>
              </w:rPr>
              <w:t>Victorian Government</w:t>
            </w:r>
          </w:p>
        </w:tc>
        <w:tc>
          <w:tcPr>
            <w:tcW w:w="1418" w:type="dxa"/>
            <w:tcBorders>
              <w:top w:val="single" w:sz="4" w:space="0" w:color="auto"/>
              <w:left w:val="nil"/>
              <w:bottom w:val="nil"/>
              <w:right w:val="nil"/>
            </w:tcBorders>
          </w:tcPr>
          <w:p w:rsidR="00BB639C" w:rsidRPr="00705BC3" w:rsidRDefault="00705BC3" w:rsidP="00705BC3">
            <w:pPr>
              <w:jc w:val="center"/>
              <w:rPr>
                <w:sz w:val="20"/>
                <w:szCs w:val="20"/>
                <w:lang w:val="en-AU"/>
              </w:rPr>
            </w:pPr>
            <w:r w:rsidRPr="00705BC3">
              <w:rPr>
                <w:sz w:val="20"/>
                <w:szCs w:val="20"/>
                <w:lang w:val="en-AU"/>
              </w:rPr>
              <w:t>12</w:t>
            </w:r>
          </w:p>
        </w:tc>
        <w:tc>
          <w:tcPr>
            <w:tcW w:w="1559" w:type="dxa"/>
            <w:tcBorders>
              <w:top w:val="single" w:sz="4" w:space="0" w:color="auto"/>
              <w:left w:val="nil"/>
              <w:bottom w:val="nil"/>
              <w:right w:val="nil"/>
            </w:tcBorders>
          </w:tcPr>
          <w:p w:rsidR="00BB639C" w:rsidRPr="00705BC3" w:rsidRDefault="00705BC3" w:rsidP="00705BC3">
            <w:pPr>
              <w:jc w:val="center"/>
              <w:rPr>
                <w:sz w:val="20"/>
                <w:szCs w:val="20"/>
                <w:lang w:val="en-AU"/>
              </w:rPr>
            </w:pPr>
            <w:r w:rsidRPr="00705BC3">
              <w:rPr>
                <w:sz w:val="20"/>
                <w:szCs w:val="20"/>
                <w:lang w:val="en-AU"/>
              </w:rPr>
              <w:t>5</w:t>
            </w:r>
          </w:p>
        </w:tc>
        <w:tc>
          <w:tcPr>
            <w:tcW w:w="1276" w:type="dxa"/>
            <w:tcBorders>
              <w:top w:val="single" w:sz="4" w:space="0" w:color="auto"/>
              <w:left w:val="nil"/>
              <w:bottom w:val="nil"/>
              <w:right w:val="nil"/>
            </w:tcBorders>
          </w:tcPr>
          <w:p w:rsidR="00BB639C" w:rsidRPr="00705BC3" w:rsidRDefault="00705BC3" w:rsidP="00705BC3">
            <w:pPr>
              <w:jc w:val="center"/>
              <w:rPr>
                <w:sz w:val="20"/>
                <w:szCs w:val="20"/>
                <w:lang w:val="en-AU"/>
              </w:rPr>
            </w:pPr>
            <w:r>
              <w:rPr>
                <w:sz w:val="20"/>
                <w:szCs w:val="20"/>
                <w:lang w:val="en-AU"/>
              </w:rPr>
              <w:t>34</w:t>
            </w:r>
          </w:p>
        </w:tc>
      </w:tr>
      <w:tr w:rsidR="00BB639C" w:rsidRPr="00705BC3" w:rsidTr="00764DB1">
        <w:trPr>
          <w:tblHeader/>
        </w:trPr>
        <w:tc>
          <w:tcPr>
            <w:tcW w:w="817" w:type="dxa"/>
            <w:tcBorders>
              <w:top w:val="nil"/>
              <w:left w:val="nil"/>
              <w:bottom w:val="nil"/>
              <w:right w:val="nil"/>
            </w:tcBorders>
          </w:tcPr>
          <w:p w:rsidR="00BB639C" w:rsidRPr="00705BC3" w:rsidRDefault="00BB639C" w:rsidP="006D6D16">
            <w:pPr>
              <w:rPr>
                <w:sz w:val="20"/>
                <w:szCs w:val="20"/>
                <w:lang w:val="en-AU"/>
              </w:rPr>
            </w:pPr>
          </w:p>
        </w:tc>
        <w:tc>
          <w:tcPr>
            <w:tcW w:w="2126" w:type="dxa"/>
            <w:tcBorders>
              <w:top w:val="nil"/>
              <w:left w:val="nil"/>
              <w:bottom w:val="nil"/>
              <w:right w:val="nil"/>
            </w:tcBorders>
          </w:tcPr>
          <w:p w:rsidR="00BB639C" w:rsidRPr="00705BC3" w:rsidRDefault="00BB639C" w:rsidP="00BB639C">
            <w:pPr>
              <w:rPr>
                <w:sz w:val="20"/>
                <w:szCs w:val="20"/>
                <w:lang w:val="en-AU"/>
              </w:rPr>
            </w:pPr>
            <w:r w:rsidRPr="00705BC3">
              <w:rPr>
                <w:sz w:val="20"/>
                <w:szCs w:val="20"/>
                <w:lang w:val="en-AU"/>
              </w:rPr>
              <w:t>ACT Government</w:t>
            </w:r>
          </w:p>
        </w:tc>
        <w:tc>
          <w:tcPr>
            <w:tcW w:w="1418" w:type="dxa"/>
            <w:tcBorders>
              <w:top w:val="nil"/>
              <w:left w:val="nil"/>
              <w:bottom w:val="nil"/>
              <w:right w:val="nil"/>
            </w:tcBorders>
          </w:tcPr>
          <w:p w:rsidR="00BB639C" w:rsidRPr="00705BC3" w:rsidRDefault="00BB639C" w:rsidP="00705BC3">
            <w:pPr>
              <w:jc w:val="center"/>
              <w:rPr>
                <w:sz w:val="20"/>
                <w:szCs w:val="20"/>
                <w:lang w:val="en-AU"/>
              </w:rPr>
            </w:pPr>
            <w:r w:rsidRPr="00705BC3">
              <w:rPr>
                <w:sz w:val="20"/>
                <w:szCs w:val="20"/>
                <w:lang w:val="en-AU"/>
              </w:rPr>
              <w:t>4</w:t>
            </w:r>
          </w:p>
        </w:tc>
        <w:tc>
          <w:tcPr>
            <w:tcW w:w="1559" w:type="dxa"/>
            <w:tcBorders>
              <w:top w:val="nil"/>
              <w:left w:val="nil"/>
              <w:bottom w:val="nil"/>
              <w:right w:val="nil"/>
            </w:tcBorders>
          </w:tcPr>
          <w:p w:rsidR="00BB639C" w:rsidRPr="00705BC3" w:rsidRDefault="00BB639C" w:rsidP="00705BC3">
            <w:pPr>
              <w:jc w:val="center"/>
              <w:rPr>
                <w:sz w:val="20"/>
                <w:szCs w:val="20"/>
                <w:lang w:val="en-AU"/>
              </w:rPr>
            </w:pPr>
            <w:r w:rsidRPr="00705BC3">
              <w:rPr>
                <w:sz w:val="20"/>
                <w:szCs w:val="20"/>
                <w:lang w:val="en-AU"/>
              </w:rPr>
              <w:t>-</w:t>
            </w:r>
          </w:p>
        </w:tc>
        <w:tc>
          <w:tcPr>
            <w:tcW w:w="1276" w:type="dxa"/>
            <w:tcBorders>
              <w:top w:val="nil"/>
              <w:left w:val="nil"/>
              <w:bottom w:val="nil"/>
              <w:right w:val="nil"/>
            </w:tcBorders>
          </w:tcPr>
          <w:p w:rsidR="00BB639C" w:rsidRPr="00705BC3" w:rsidRDefault="00705BC3" w:rsidP="00705BC3">
            <w:pPr>
              <w:jc w:val="center"/>
              <w:rPr>
                <w:sz w:val="20"/>
                <w:szCs w:val="20"/>
                <w:lang w:val="en-AU"/>
              </w:rPr>
            </w:pPr>
            <w:r>
              <w:rPr>
                <w:sz w:val="20"/>
                <w:szCs w:val="20"/>
                <w:lang w:val="en-AU"/>
              </w:rPr>
              <w:t>5</w:t>
            </w:r>
          </w:p>
        </w:tc>
      </w:tr>
      <w:tr w:rsidR="00705BC3" w:rsidRPr="00705BC3" w:rsidTr="00764DB1">
        <w:trPr>
          <w:tblHeader/>
        </w:trPr>
        <w:tc>
          <w:tcPr>
            <w:tcW w:w="817" w:type="dxa"/>
            <w:tcBorders>
              <w:top w:val="nil"/>
              <w:left w:val="nil"/>
              <w:bottom w:val="nil"/>
              <w:right w:val="nil"/>
            </w:tcBorders>
          </w:tcPr>
          <w:p w:rsidR="00705BC3" w:rsidRPr="00705BC3" w:rsidRDefault="00705BC3" w:rsidP="006D6D16">
            <w:pPr>
              <w:rPr>
                <w:sz w:val="20"/>
                <w:szCs w:val="20"/>
                <w:lang w:val="en-AU"/>
              </w:rPr>
            </w:pPr>
          </w:p>
        </w:tc>
        <w:tc>
          <w:tcPr>
            <w:tcW w:w="2126" w:type="dxa"/>
            <w:tcBorders>
              <w:top w:val="nil"/>
              <w:left w:val="nil"/>
              <w:bottom w:val="dotted" w:sz="4" w:space="0" w:color="auto"/>
              <w:right w:val="nil"/>
            </w:tcBorders>
          </w:tcPr>
          <w:p w:rsidR="00705BC3" w:rsidRPr="00705BC3" w:rsidRDefault="00705BC3" w:rsidP="00705BC3">
            <w:pPr>
              <w:rPr>
                <w:sz w:val="20"/>
                <w:szCs w:val="20"/>
                <w:lang w:val="en-AU"/>
              </w:rPr>
            </w:pPr>
            <w:r w:rsidRPr="00705BC3">
              <w:rPr>
                <w:sz w:val="20"/>
                <w:szCs w:val="20"/>
                <w:lang w:val="en-AU"/>
              </w:rPr>
              <w:t>Victorian Catholic</w:t>
            </w:r>
          </w:p>
        </w:tc>
        <w:tc>
          <w:tcPr>
            <w:tcW w:w="1418" w:type="dxa"/>
            <w:tcBorders>
              <w:top w:val="nil"/>
              <w:left w:val="nil"/>
              <w:bottom w:val="dotted" w:sz="4" w:space="0" w:color="auto"/>
              <w:right w:val="nil"/>
            </w:tcBorders>
          </w:tcPr>
          <w:p w:rsidR="00705BC3" w:rsidRPr="00705BC3" w:rsidRDefault="00705BC3" w:rsidP="00705BC3">
            <w:pPr>
              <w:jc w:val="center"/>
              <w:rPr>
                <w:sz w:val="20"/>
                <w:szCs w:val="20"/>
                <w:lang w:val="en-AU"/>
              </w:rPr>
            </w:pPr>
            <w:r w:rsidRPr="00705BC3">
              <w:rPr>
                <w:sz w:val="20"/>
                <w:szCs w:val="20"/>
                <w:lang w:val="en-AU"/>
              </w:rPr>
              <w:t>1</w:t>
            </w:r>
          </w:p>
        </w:tc>
        <w:tc>
          <w:tcPr>
            <w:tcW w:w="1559" w:type="dxa"/>
            <w:tcBorders>
              <w:top w:val="nil"/>
              <w:left w:val="nil"/>
              <w:bottom w:val="dotted" w:sz="4" w:space="0" w:color="auto"/>
              <w:right w:val="nil"/>
            </w:tcBorders>
          </w:tcPr>
          <w:p w:rsidR="00705BC3" w:rsidRPr="00705BC3" w:rsidRDefault="00705BC3" w:rsidP="00705BC3">
            <w:pPr>
              <w:jc w:val="center"/>
              <w:rPr>
                <w:sz w:val="20"/>
                <w:szCs w:val="20"/>
                <w:lang w:val="en-AU"/>
              </w:rPr>
            </w:pPr>
            <w:r w:rsidRPr="00705BC3">
              <w:rPr>
                <w:sz w:val="20"/>
                <w:szCs w:val="20"/>
                <w:lang w:val="en-AU"/>
              </w:rPr>
              <w:t>-</w:t>
            </w:r>
          </w:p>
        </w:tc>
        <w:tc>
          <w:tcPr>
            <w:tcW w:w="1276" w:type="dxa"/>
            <w:tcBorders>
              <w:top w:val="nil"/>
              <w:left w:val="nil"/>
              <w:bottom w:val="dotted" w:sz="4" w:space="0" w:color="auto"/>
              <w:right w:val="nil"/>
            </w:tcBorders>
          </w:tcPr>
          <w:p w:rsidR="00705BC3" w:rsidRPr="00705BC3" w:rsidRDefault="00705BC3" w:rsidP="00705BC3">
            <w:pPr>
              <w:jc w:val="center"/>
              <w:rPr>
                <w:sz w:val="20"/>
                <w:szCs w:val="20"/>
                <w:lang w:val="en-AU"/>
              </w:rPr>
            </w:pPr>
            <w:r w:rsidRPr="00705BC3">
              <w:rPr>
                <w:sz w:val="20"/>
                <w:szCs w:val="20"/>
                <w:lang w:val="en-AU"/>
              </w:rPr>
              <w:t>3</w:t>
            </w:r>
          </w:p>
        </w:tc>
      </w:tr>
      <w:tr w:rsidR="00705BC3" w:rsidRPr="00705BC3" w:rsidTr="00764DB1">
        <w:trPr>
          <w:tblHeader/>
        </w:trPr>
        <w:tc>
          <w:tcPr>
            <w:tcW w:w="817" w:type="dxa"/>
            <w:tcBorders>
              <w:top w:val="nil"/>
              <w:left w:val="nil"/>
              <w:bottom w:val="single" w:sz="4" w:space="0" w:color="auto"/>
              <w:right w:val="nil"/>
            </w:tcBorders>
          </w:tcPr>
          <w:p w:rsidR="00705BC3" w:rsidRPr="00705BC3" w:rsidRDefault="00705BC3" w:rsidP="006D6D16">
            <w:pPr>
              <w:rPr>
                <w:sz w:val="20"/>
                <w:szCs w:val="20"/>
                <w:lang w:val="en-AU"/>
              </w:rPr>
            </w:pPr>
          </w:p>
        </w:tc>
        <w:tc>
          <w:tcPr>
            <w:tcW w:w="2126" w:type="dxa"/>
            <w:tcBorders>
              <w:top w:val="dotted" w:sz="4" w:space="0" w:color="auto"/>
              <w:left w:val="nil"/>
              <w:bottom w:val="single" w:sz="4" w:space="0" w:color="auto"/>
              <w:right w:val="nil"/>
            </w:tcBorders>
          </w:tcPr>
          <w:p w:rsidR="00705BC3" w:rsidRPr="00A32418" w:rsidRDefault="00705BC3" w:rsidP="006D6D16">
            <w:pPr>
              <w:rPr>
                <w:b/>
                <w:sz w:val="20"/>
                <w:szCs w:val="20"/>
                <w:lang w:val="en-AU"/>
              </w:rPr>
            </w:pPr>
            <w:r w:rsidRPr="00A32418">
              <w:rPr>
                <w:b/>
                <w:sz w:val="20"/>
                <w:szCs w:val="20"/>
                <w:lang w:val="en-AU"/>
              </w:rPr>
              <w:t>2011 totals</w:t>
            </w:r>
          </w:p>
        </w:tc>
        <w:tc>
          <w:tcPr>
            <w:tcW w:w="1418" w:type="dxa"/>
            <w:tcBorders>
              <w:top w:val="dotted" w:sz="4" w:space="0" w:color="auto"/>
              <w:left w:val="nil"/>
              <w:bottom w:val="single" w:sz="4" w:space="0" w:color="auto"/>
              <w:right w:val="nil"/>
            </w:tcBorders>
          </w:tcPr>
          <w:p w:rsidR="00705BC3" w:rsidRPr="00A32418" w:rsidRDefault="00705BC3" w:rsidP="00705BC3">
            <w:pPr>
              <w:jc w:val="center"/>
              <w:rPr>
                <w:b/>
                <w:sz w:val="20"/>
                <w:szCs w:val="20"/>
                <w:lang w:val="en-AU"/>
              </w:rPr>
            </w:pPr>
            <w:r w:rsidRPr="00A32418">
              <w:rPr>
                <w:b/>
                <w:sz w:val="20"/>
                <w:szCs w:val="20"/>
                <w:lang w:val="en-AU"/>
              </w:rPr>
              <w:t>17</w:t>
            </w:r>
          </w:p>
        </w:tc>
        <w:tc>
          <w:tcPr>
            <w:tcW w:w="1559" w:type="dxa"/>
            <w:tcBorders>
              <w:top w:val="dotted" w:sz="4" w:space="0" w:color="auto"/>
              <w:left w:val="nil"/>
              <w:bottom w:val="single" w:sz="4" w:space="0" w:color="auto"/>
              <w:right w:val="nil"/>
            </w:tcBorders>
          </w:tcPr>
          <w:p w:rsidR="00705BC3" w:rsidRPr="00A32418" w:rsidRDefault="00705BC3" w:rsidP="00705BC3">
            <w:pPr>
              <w:jc w:val="center"/>
              <w:rPr>
                <w:b/>
                <w:sz w:val="20"/>
                <w:szCs w:val="20"/>
                <w:lang w:val="en-AU"/>
              </w:rPr>
            </w:pPr>
            <w:r w:rsidRPr="00A32418">
              <w:rPr>
                <w:b/>
                <w:sz w:val="20"/>
                <w:szCs w:val="20"/>
                <w:lang w:val="en-AU"/>
              </w:rPr>
              <w:t>5</w:t>
            </w:r>
          </w:p>
        </w:tc>
        <w:tc>
          <w:tcPr>
            <w:tcW w:w="1276" w:type="dxa"/>
            <w:tcBorders>
              <w:top w:val="dotted" w:sz="4" w:space="0" w:color="auto"/>
              <w:left w:val="nil"/>
              <w:bottom w:val="single" w:sz="4" w:space="0" w:color="auto"/>
              <w:right w:val="nil"/>
            </w:tcBorders>
          </w:tcPr>
          <w:p w:rsidR="00705BC3" w:rsidRPr="00A32418" w:rsidRDefault="00705BC3" w:rsidP="00705BC3">
            <w:pPr>
              <w:jc w:val="center"/>
              <w:rPr>
                <w:b/>
                <w:sz w:val="20"/>
                <w:szCs w:val="20"/>
                <w:lang w:val="en-AU"/>
              </w:rPr>
            </w:pPr>
            <w:r w:rsidRPr="00A32418">
              <w:rPr>
                <w:b/>
                <w:sz w:val="20"/>
                <w:szCs w:val="20"/>
                <w:lang w:val="en-AU"/>
              </w:rPr>
              <w:t>42</w:t>
            </w:r>
          </w:p>
        </w:tc>
      </w:tr>
      <w:tr w:rsidR="00705BC3" w:rsidRPr="00705BC3" w:rsidTr="00764DB1">
        <w:trPr>
          <w:tblHeader/>
        </w:trPr>
        <w:tc>
          <w:tcPr>
            <w:tcW w:w="817" w:type="dxa"/>
            <w:tcBorders>
              <w:top w:val="single" w:sz="4" w:space="0" w:color="auto"/>
              <w:left w:val="nil"/>
              <w:bottom w:val="nil"/>
              <w:right w:val="nil"/>
            </w:tcBorders>
          </w:tcPr>
          <w:p w:rsidR="00705BC3" w:rsidRPr="00705BC3" w:rsidRDefault="00705BC3" w:rsidP="006D6D16">
            <w:pPr>
              <w:rPr>
                <w:sz w:val="20"/>
                <w:szCs w:val="20"/>
                <w:lang w:val="en-AU"/>
              </w:rPr>
            </w:pPr>
            <w:r w:rsidRPr="00705BC3">
              <w:rPr>
                <w:sz w:val="20"/>
                <w:szCs w:val="20"/>
                <w:lang w:val="en-AU"/>
              </w:rPr>
              <w:t>2012</w:t>
            </w:r>
          </w:p>
        </w:tc>
        <w:tc>
          <w:tcPr>
            <w:tcW w:w="2126" w:type="dxa"/>
            <w:tcBorders>
              <w:top w:val="single" w:sz="4" w:space="0" w:color="auto"/>
              <w:left w:val="nil"/>
              <w:bottom w:val="nil"/>
              <w:right w:val="nil"/>
            </w:tcBorders>
          </w:tcPr>
          <w:p w:rsidR="00705BC3" w:rsidRPr="00705BC3" w:rsidRDefault="00705BC3" w:rsidP="00BB639C">
            <w:pPr>
              <w:rPr>
                <w:sz w:val="20"/>
                <w:szCs w:val="20"/>
                <w:lang w:val="en-AU"/>
              </w:rPr>
            </w:pPr>
            <w:r w:rsidRPr="00705BC3">
              <w:rPr>
                <w:sz w:val="20"/>
                <w:szCs w:val="20"/>
                <w:lang w:val="en-AU"/>
              </w:rPr>
              <w:t>Victorian Government</w:t>
            </w:r>
          </w:p>
        </w:tc>
        <w:tc>
          <w:tcPr>
            <w:tcW w:w="1418" w:type="dxa"/>
            <w:tcBorders>
              <w:top w:val="single" w:sz="4" w:space="0" w:color="auto"/>
              <w:left w:val="nil"/>
              <w:bottom w:val="nil"/>
              <w:right w:val="nil"/>
            </w:tcBorders>
          </w:tcPr>
          <w:p w:rsidR="00705BC3" w:rsidRPr="00705BC3" w:rsidRDefault="00705BC3" w:rsidP="00705BC3">
            <w:pPr>
              <w:jc w:val="center"/>
              <w:rPr>
                <w:sz w:val="20"/>
                <w:szCs w:val="20"/>
                <w:lang w:val="en-AU"/>
              </w:rPr>
            </w:pPr>
            <w:r w:rsidRPr="00705BC3">
              <w:rPr>
                <w:sz w:val="20"/>
                <w:szCs w:val="20"/>
                <w:lang w:val="en-AU"/>
              </w:rPr>
              <w:t>6</w:t>
            </w:r>
          </w:p>
        </w:tc>
        <w:tc>
          <w:tcPr>
            <w:tcW w:w="1559" w:type="dxa"/>
            <w:tcBorders>
              <w:top w:val="single" w:sz="4" w:space="0" w:color="auto"/>
              <w:left w:val="nil"/>
              <w:bottom w:val="nil"/>
              <w:right w:val="nil"/>
            </w:tcBorders>
          </w:tcPr>
          <w:p w:rsidR="00705BC3" w:rsidRPr="00705BC3" w:rsidRDefault="00705BC3" w:rsidP="00705BC3">
            <w:pPr>
              <w:jc w:val="center"/>
              <w:rPr>
                <w:sz w:val="20"/>
                <w:szCs w:val="20"/>
                <w:lang w:val="en-AU"/>
              </w:rPr>
            </w:pPr>
            <w:r w:rsidRPr="00705BC3">
              <w:rPr>
                <w:sz w:val="20"/>
                <w:szCs w:val="20"/>
                <w:lang w:val="en-AU"/>
              </w:rPr>
              <w:t>10</w:t>
            </w:r>
          </w:p>
        </w:tc>
        <w:tc>
          <w:tcPr>
            <w:tcW w:w="1276" w:type="dxa"/>
            <w:tcBorders>
              <w:top w:val="single" w:sz="4" w:space="0" w:color="auto"/>
              <w:left w:val="nil"/>
              <w:bottom w:val="nil"/>
              <w:right w:val="nil"/>
            </w:tcBorders>
          </w:tcPr>
          <w:p w:rsidR="00705BC3" w:rsidRPr="00705BC3" w:rsidRDefault="00A32418" w:rsidP="00705BC3">
            <w:pPr>
              <w:jc w:val="center"/>
              <w:rPr>
                <w:sz w:val="20"/>
                <w:szCs w:val="20"/>
                <w:lang w:val="en-AU"/>
              </w:rPr>
            </w:pPr>
            <w:r>
              <w:rPr>
                <w:sz w:val="20"/>
                <w:szCs w:val="20"/>
                <w:lang w:val="en-AU"/>
              </w:rPr>
              <w:t>24</w:t>
            </w:r>
          </w:p>
        </w:tc>
      </w:tr>
      <w:tr w:rsidR="00705BC3" w:rsidRPr="00705BC3" w:rsidTr="00764DB1">
        <w:trPr>
          <w:tblHeader/>
        </w:trPr>
        <w:tc>
          <w:tcPr>
            <w:tcW w:w="817" w:type="dxa"/>
            <w:tcBorders>
              <w:top w:val="nil"/>
              <w:left w:val="nil"/>
              <w:bottom w:val="nil"/>
              <w:right w:val="nil"/>
            </w:tcBorders>
          </w:tcPr>
          <w:p w:rsidR="00705BC3" w:rsidRPr="00705BC3" w:rsidRDefault="00705BC3" w:rsidP="006D6D16">
            <w:pPr>
              <w:rPr>
                <w:sz w:val="20"/>
                <w:szCs w:val="20"/>
                <w:lang w:val="en-AU"/>
              </w:rPr>
            </w:pPr>
          </w:p>
        </w:tc>
        <w:tc>
          <w:tcPr>
            <w:tcW w:w="2126" w:type="dxa"/>
            <w:tcBorders>
              <w:top w:val="nil"/>
              <w:left w:val="nil"/>
              <w:bottom w:val="nil"/>
              <w:right w:val="nil"/>
            </w:tcBorders>
          </w:tcPr>
          <w:p w:rsidR="00705BC3" w:rsidRPr="00705BC3" w:rsidRDefault="00705BC3" w:rsidP="00BB639C">
            <w:pPr>
              <w:rPr>
                <w:sz w:val="20"/>
                <w:szCs w:val="20"/>
                <w:lang w:val="en-AU"/>
              </w:rPr>
            </w:pPr>
            <w:r w:rsidRPr="00705BC3">
              <w:rPr>
                <w:sz w:val="20"/>
                <w:szCs w:val="20"/>
                <w:lang w:val="en-AU"/>
              </w:rPr>
              <w:t>ACT Government</w:t>
            </w:r>
          </w:p>
        </w:tc>
        <w:tc>
          <w:tcPr>
            <w:tcW w:w="1418" w:type="dxa"/>
            <w:tcBorders>
              <w:top w:val="nil"/>
              <w:left w:val="nil"/>
              <w:bottom w:val="nil"/>
              <w:right w:val="nil"/>
            </w:tcBorders>
          </w:tcPr>
          <w:p w:rsidR="00705BC3" w:rsidRPr="00705BC3" w:rsidRDefault="00705BC3" w:rsidP="00705BC3">
            <w:pPr>
              <w:jc w:val="center"/>
              <w:rPr>
                <w:sz w:val="20"/>
                <w:szCs w:val="20"/>
                <w:lang w:val="en-AU"/>
              </w:rPr>
            </w:pPr>
            <w:r w:rsidRPr="00705BC3">
              <w:rPr>
                <w:sz w:val="20"/>
                <w:szCs w:val="20"/>
                <w:lang w:val="en-AU"/>
              </w:rPr>
              <w:t>3</w:t>
            </w:r>
          </w:p>
        </w:tc>
        <w:tc>
          <w:tcPr>
            <w:tcW w:w="1559" w:type="dxa"/>
            <w:tcBorders>
              <w:top w:val="nil"/>
              <w:left w:val="nil"/>
              <w:bottom w:val="nil"/>
              <w:right w:val="nil"/>
            </w:tcBorders>
          </w:tcPr>
          <w:p w:rsidR="00705BC3" w:rsidRPr="00705BC3" w:rsidRDefault="00705BC3" w:rsidP="00705BC3">
            <w:pPr>
              <w:jc w:val="center"/>
              <w:rPr>
                <w:sz w:val="20"/>
                <w:szCs w:val="20"/>
                <w:lang w:val="en-AU"/>
              </w:rPr>
            </w:pPr>
            <w:r w:rsidRPr="00705BC3">
              <w:rPr>
                <w:sz w:val="20"/>
                <w:szCs w:val="20"/>
                <w:lang w:val="en-AU"/>
              </w:rPr>
              <w:t>2</w:t>
            </w:r>
          </w:p>
        </w:tc>
        <w:tc>
          <w:tcPr>
            <w:tcW w:w="1276" w:type="dxa"/>
            <w:tcBorders>
              <w:top w:val="nil"/>
              <w:left w:val="nil"/>
              <w:bottom w:val="nil"/>
              <w:right w:val="nil"/>
            </w:tcBorders>
          </w:tcPr>
          <w:p w:rsidR="00705BC3" w:rsidRPr="00705BC3" w:rsidRDefault="00705BC3" w:rsidP="00705BC3">
            <w:pPr>
              <w:jc w:val="center"/>
              <w:rPr>
                <w:sz w:val="20"/>
                <w:szCs w:val="20"/>
                <w:lang w:val="en-AU"/>
              </w:rPr>
            </w:pPr>
            <w:r>
              <w:rPr>
                <w:sz w:val="20"/>
                <w:szCs w:val="20"/>
                <w:lang w:val="en-AU"/>
              </w:rPr>
              <w:t>6</w:t>
            </w:r>
          </w:p>
        </w:tc>
      </w:tr>
      <w:tr w:rsidR="00705BC3" w:rsidRPr="00705BC3" w:rsidTr="00764DB1">
        <w:trPr>
          <w:tblHeader/>
        </w:trPr>
        <w:tc>
          <w:tcPr>
            <w:tcW w:w="817" w:type="dxa"/>
            <w:tcBorders>
              <w:top w:val="nil"/>
              <w:left w:val="nil"/>
              <w:bottom w:val="nil"/>
              <w:right w:val="nil"/>
            </w:tcBorders>
          </w:tcPr>
          <w:p w:rsidR="00705BC3" w:rsidRPr="00705BC3" w:rsidRDefault="00705BC3" w:rsidP="006D6D16">
            <w:pPr>
              <w:rPr>
                <w:sz w:val="20"/>
                <w:szCs w:val="20"/>
                <w:lang w:val="en-AU"/>
              </w:rPr>
            </w:pPr>
          </w:p>
        </w:tc>
        <w:tc>
          <w:tcPr>
            <w:tcW w:w="2126" w:type="dxa"/>
            <w:tcBorders>
              <w:top w:val="nil"/>
              <w:left w:val="nil"/>
              <w:bottom w:val="nil"/>
              <w:right w:val="nil"/>
            </w:tcBorders>
          </w:tcPr>
          <w:p w:rsidR="00705BC3" w:rsidRPr="00705BC3" w:rsidRDefault="00705BC3" w:rsidP="006D6D16">
            <w:pPr>
              <w:rPr>
                <w:sz w:val="20"/>
                <w:szCs w:val="20"/>
                <w:lang w:val="en-AU"/>
              </w:rPr>
            </w:pPr>
            <w:r w:rsidRPr="00705BC3">
              <w:rPr>
                <w:sz w:val="20"/>
                <w:szCs w:val="20"/>
                <w:lang w:val="en-AU"/>
              </w:rPr>
              <w:t>NT Government</w:t>
            </w:r>
          </w:p>
        </w:tc>
        <w:tc>
          <w:tcPr>
            <w:tcW w:w="1418" w:type="dxa"/>
            <w:tcBorders>
              <w:top w:val="nil"/>
              <w:left w:val="nil"/>
              <w:bottom w:val="nil"/>
              <w:right w:val="nil"/>
            </w:tcBorders>
          </w:tcPr>
          <w:p w:rsidR="00705BC3" w:rsidRPr="00705BC3" w:rsidRDefault="00705BC3" w:rsidP="00705BC3">
            <w:pPr>
              <w:jc w:val="center"/>
              <w:rPr>
                <w:sz w:val="20"/>
                <w:szCs w:val="20"/>
                <w:lang w:val="en-AU"/>
              </w:rPr>
            </w:pPr>
            <w:r w:rsidRPr="00705BC3">
              <w:rPr>
                <w:sz w:val="20"/>
                <w:szCs w:val="20"/>
                <w:lang w:val="en-AU"/>
              </w:rPr>
              <w:t>2</w:t>
            </w:r>
          </w:p>
        </w:tc>
        <w:tc>
          <w:tcPr>
            <w:tcW w:w="1559" w:type="dxa"/>
            <w:tcBorders>
              <w:top w:val="nil"/>
              <w:left w:val="nil"/>
              <w:bottom w:val="nil"/>
              <w:right w:val="nil"/>
            </w:tcBorders>
          </w:tcPr>
          <w:p w:rsidR="00705BC3" w:rsidRPr="00705BC3" w:rsidRDefault="00705BC3" w:rsidP="00705BC3">
            <w:pPr>
              <w:jc w:val="center"/>
              <w:rPr>
                <w:sz w:val="20"/>
                <w:szCs w:val="20"/>
                <w:lang w:val="en-AU"/>
              </w:rPr>
            </w:pPr>
            <w:r w:rsidRPr="00705BC3">
              <w:rPr>
                <w:sz w:val="20"/>
                <w:szCs w:val="20"/>
                <w:lang w:val="en-AU"/>
              </w:rPr>
              <w:t>-</w:t>
            </w:r>
          </w:p>
        </w:tc>
        <w:tc>
          <w:tcPr>
            <w:tcW w:w="1276" w:type="dxa"/>
            <w:tcBorders>
              <w:top w:val="nil"/>
              <w:left w:val="nil"/>
              <w:bottom w:val="nil"/>
              <w:right w:val="nil"/>
            </w:tcBorders>
          </w:tcPr>
          <w:p w:rsidR="00705BC3" w:rsidRPr="00705BC3" w:rsidRDefault="00A32418" w:rsidP="00705BC3">
            <w:pPr>
              <w:jc w:val="center"/>
              <w:rPr>
                <w:sz w:val="20"/>
                <w:szCs w:val="20"/>
                <w:lang w:val="en-AU"/>
              </w:rPr>
            </w:pPr>
            <w:r>
              <w:rPr>
                <w:sz w:val="20"/>
                <w:szCs w:val="20"/>
                <w:lang w:val="en-AU"/>
              </w:rPr>
              <w:t>6</w:t>
            </w:r>
          </w:p>
        </w:tc>
      </w:tr>
      <w:tr w:rsidR="00705BC3" w:rsidRPr="00705BC3" w:rsidTr="00764DB1">
        <w:trPr>
          <w:tblHeader/>
        </w:trPr>
        <w:tc>
          <w:tcPr>
            <w:tcW w:w="817" w:type="dxa"/>
            <w:tcBorders>
              <w:top w:val="nil"/>
              <w:left w:val="nil"/>
              <w:bottom w:val="nil"/>
              <w:right w:val="nil"/>
            </w:tcBorders>
          </w:tcPr>
          <w:p w:rsidR="00705BC3" w:rsidRPr="00705BC3" w:rsidRDefault="00705BC3" w:rsidP="006D6D16">
            <w:pPr>
              <w:rPr>
                <w:sz w:val="20"/>
                <w:szCs w:val="20"/>
                <w:lang w:val="en-AU"/>
              </w:rPr>
            </w:pPr>
          </w:p>
        </w:tc>
        <w:tc>
          <w:tcPr>
            <w:tcW w:w="2126" w:type="dxa"/>
            <w:tcBorders>
              <w:top w:val="nil"/>
              <w:left w:val="nil"/>
              <w:bottom w:val="dotted" w:sz="4" w:space="0" w:color="auto"/>
              <w:right w:val="nil"/>
            </w:tcBorders>
          </w:tcPr>
          <w:p w:rsidR="00705BC3" w:rsidRPr="00705BC3" w:rsidRDefault="00705BC3" w:rsidP="00705BC3">
            <w:pPr>
              <w:rPr>
                <w:sz w:val="20"/>
                <w:szCs w:val="20"/>
                <w:lang w:val="en-AU"/>
              </w:rPr>
            </w:pPr>
            <w:r w:rsidRPr="00705BC3">
              <w:rPr>
                <w:sz w:val="20"/>
                <w:szCs w:val="20"/>
                <w:lang w:val="en-AU"/>
              </w:rPr>
              <w:t>Victorian Catholic</w:t>
            </w:r>
          </w:p>
        </w:tc>
        <w:tc>
          <w:tcPr>
            <w:tcW w:w="1418" w:type="dxa"/>
            <w:tcBorders>
              <w:top w:val="nil"/>
              <w:left w:val="nil"/>
              <w:bottom w:val="dotted" w:sz="4" w:space="0" w:color="auto"/>
              <w:right w:val="nil"/>
            </w:tcBorders>
          </w:tcPr>
          <w:p w:rsidR="00705BC3" w:rsidRPr="00705BC3" w:rsidRDefault="00705BC3" w:rsidP="00705BC3">
            <w:pPr>
              <w:jc w:val="center"/>
              <w:rPr>
                <w:sz w:val="20"/>
                <w:szCs w:val="20"/>
                <w:lang w:val="en-AU"/>
              </w:rPr>
            </w:pPr>
            <w:r w:rsidRPr="00705BC3">
              <w:rPr>
                <w:sz w:val="20"/>
                <w:szCs w:val="20"/>
                <w:lang w:val="en-AU"/>
              </w:rPr>
              <w:t>2</w:t>
            </w:r>
          </w:p>
        </w:tc>
        <w:tc>
          <w:tcPr>
            <w:tcW w:w="1559" w:type="dxa"/>
            <w:tcBorders>
              <w:top w:val="nil"/>
              <w:left w:val="nil"/>
              <w:bottom w:val="dotted" w:sz="4" w:space="0" w:color="auto"/>
              <w:right w:val="nil"/>
            </w:tcBorders>
          </w:tcPr>
          <w:p w:rsidR="00705BC3" w:rsidRPr="00705BC3" w:rsidRDefault="00705BC3" w:rsidP="00705BC3">
            <w:pPr>
              <w:jc w:val="center"/>
              <w:rPr>
                <w:sz w:val="20"/>
                <w:szCs w:val="20"/>
                <w:lang w:val="en-AU"/>
              </w:rPr>
            </w:pPr>
            <w:r w:rsidRPr="00705BC3">
              <w:rPr>
                <w:sz w:val="20"/>
                <w:szCs w:val="20"/>
                <w:lang w:val="en-AU"/>
              </w:rPr>
              <w:t>0</w:t>
            </w:r>
          </w:p>
        </w:tc>
        <w:tc>
          <w:tcPr>
            <w:tcW w:w="1276" w:type="dxa"/>
            <w:tcBorders>
              <w:top w:val="nil"/>
              <w:left w:val="nil"/>
              <w:bottom w:val="dotted" w:sz="4" w:space="0" w:color="auto"/>
              <w:right w:val="nil"/>
            </w:tcBorders>
          </w:tcPr>
          <w:p w:rsidR="00705BC3" w:rsidRPr="00705BC3" w:rsidRDefault="00A32418" w:rsidP="00705BC3">
            <w:pPr>
              <w:jc w:val="center"/>
              <w:rPr>
                <w:sz w:val="20"/>
                <w:szCs w:val="20"/>
                <w:lang w:val="en-AU"/>
              </w:rPr>
            </w:pPr>
            <w:r>
              <w:rPr>
                <w:sz w:val="20"/>
                <w:szCs w:val="20"/>
                <w:lang w:val="en-AU"/>
              </w:rPr>
              <w:t>4</w:t>
            </w:r>
          </w:p>
        </w:tc>
      </w:tr>
      <w:tr w:rsidR="00705BC3" w:rsidRPr="00705BC3" w:rsidTr="00764DB1">
        <w:trPr>
          <w:tblHeader/>
        </w:trPr>
        <w:tc>
          <w:tcPr>
            <w:tcW w:w="817" w:type="dxa"/>
            <w:tcBorders>
              <w:top w:val="nil"/>
              <w:left w:val="nil"/>
              <w:bottom w:val="single" w:sz="4" w:space="0" w:color="auto"/>
              <w:right w:val="nil"/>
            </w:tcBorders>
          </w:tcPr>
          <w:p w:rsidR="00705BC3" w:rsidRPr="00705BC3" w:rsidRDefault="00705BC3" w:rsidP="006D6D16">
            <w:pPr>
              <w:rPr>
                <w:sz w:val="20"/>
                <w:szCs w:val="20"/>
                <w:lang w:val="en-AU"/>
              </w:rPr>
            </w:pPr>
          </w:p>
        </w:tc>
        <w:tc>
          <w:tcPr>
            <w:tcW w:w="2126" w:type="dxa"/>
            <w:tcBorders>
              <w:top w:val="dotted" w:sz="4" w:space="0" w:color="auto"/>
              <w:left w:val="nil"/>
              <w:bottom w:val="single" w:sz="4" w:space="0" w:color="auto"/>
              <w:right w:val="nil"/>
            </w:tcBorders>
          </w:tcPr>
          <w:p w:rsidR="00705BC3" w:rsidRPr="00A32418" w:rsidRDefault="00705BC3" w:rsidP="006D6D16">
            <w:pPr>
              <w:rPr>
                <w:b/>
                <w:sz w:val="20"/>
                <w:szCs w:val="20"/>
                <w:lang w:val="en-AU"/>
              </w:rPr>
            </w:pPr>
            <w:r w:rsidRPr="00A32418">
              <w:rPr>
                <w:b/>
                <w:sz w:val="20"/>
                <w:szCs w:val="20"/>
                <w:lang w:val="en-AU"/>
              </w:rPr>
              <w:t>2012 totals</w:t>
            </w:r>
          </w:p>
        </w:tc>
        <w:tc>
          <w:tcPr>
            <w:tcW w:w="1418" w:type="dxa"/>
            <w:tcBorders>
              <w:top w:val="dotted" w:sz="4" w:space="0" w:color="auto"/>
              <w:left w:val="nil"/>
              <w:bottom w:val="single" w:sz="4" w:space="0" w:color="auto"/>
              <w:right w:val="nil"/>
            </w:tcBorders>
          </w:tcPr>
          <w:p w:rsidR="00705BC3" w:rsidRPr="00A32418" w:rsidRDefault="00705BC3" w:rsidP="00705BC3">
            <w:pPr>
              <w:jc w:val="center"/>
              <w:rPr>
                <w:b/>
                <w:sz w:val="20"/>
                <w:szCs w:val="20"/>
                <w:lang w:val="en-AU"/>
              </w:rPr>
            </w:pPr>
            <w:r w:rsidRPr="00A32418">
              <w:rPr>
                <w:b/>
                <w:sz w:val="20"/>
                <w:szCs w:val="20"/>
                <w:lang w:val="en-AU"/>
              </w:rPr>
              <w:t>13</w:t>
            </w:r>
          </w:p>
        </w:tc>
        <w:tc>
          <w:tcPr>
            <w:tcW w:w="1559" w:type="dxa"/>
            <w:tcBorders>
              <w:top w:val="dotted" w:sz="4" w:space="0" w:color="auto"/>
              <w:left w:val="nil"/>
              <w:bottom w:val="single" w:sz="4" w:space="0" w:color="auto"/>
              <w:right w:val="nil"/>
            </w:tcBorders>
          </w:tcPr>
          <w:p w:rsidR="00705BC3" w:rsidRPr="00A32418" w:rsidRDefault="00705BC3" w:rsidP="00705BC3">
            <w:pPr>
              <w:jc w:val="center"/>
              <w:rPr>
                <w:b/>
                <w:sz w:val="20"/>
                <w:szCs w:val="20"/>
                <w:lang w:val="en-AU"/>
              </w:rPr>
            </w:pPr>
            <w:r w:rsidRPr="00A32418">
              <w:rPr>
                <w:b/>
                <w:sz w:val="20"/>
                <w:szCs w:val="20"/>
                <w:lang w:val="en-AU"/>
              </w:rPr>
              <w:t>12</w:t>
            </w:r>
          </w:p>
        </w:tc>
        <w:tc>
          <w:tcPr>
            <w:tcW w:w="1276" w:type="dxa"/>
            <w:tcBorders>
              <w:top w:val="dotted" w:sz="4" w:space="0" w:color="auto"/>
              <w:left w:val="nil"/>
              <w:bottom w:val="single" w:sz="4" w:space="0" w:color="auto"/>
              <w:right w:val="nil"/>
            </w:tcBorders>
          </w:tcPr>
          <w:p w:rsidR="00705BC3" w:rsidRPr="00A32418" w:rsidRDefault="00A32418" w:rsidP="00705BC3">
            <w:pPr>
              <w:jc w:val="center"/>
              <w:rPr>
                <w:b/>
                <w:sz w:val="20"/>
                <w:szCs w:val="20"/>
                <w:lang w:val="en-AU"/>
              </w:rPr>
            </w:pPr>
            <w:r w:rsidRPr="00A32418">
              <w:rPr>
                <w:b/>
                <w:sz w:val="20"/>
                <w:szCs w:val="20"/>
                <w:lang w:val="en-AU"/>
              </w:rPr>
              <w:t>40</w:t>
            </w:r>
          </w:p>
        </w:tc>
      </w:tr>
      <w:tr w:rsidR="00447887" w:rsidRPr="00705BC3" w:rsidTr="00764DB1">
        <w:trPr>
          <w:tblHeader/>
        </w:trPr>
        <w:tc>
          <w:tcPr>
            <w:tcW w:w="817" w:type="dxa"/>
            <w:tcBorders>
              <w:top w:val="single" w:sz="4" w:space="0" w:color="auto"/>
              <w:left w:val="nil"/>
              <w:bottom w:val="nil"/>
              <w:right w:val="nil"/>
            </w:tcBorders>
          </w:tcPr>
          <w:p w:rsidR="00447887" w:rsidRPr="00705BC3" w:rsidRDefault="00447887" w:rsidP="006D6D16">
            <w:pPr>
              <w:rPr>
                <w:sz w:val="20"/>
                <w:szCs w:val="20"/>
                <w:lang w:val="en-AU"/>
              </w:rPr>
            </w:pPr>
            <w:r>
              <w:rPr>
                <w:sz w:val="20"/>
                <w:szCs w:val="20"/>
                <w:lang w:val="en-AU"/>
              </w:rPr>
              <w:t>2013</w:t>
            </w:r>
          </w:p>
        </w:tc>
        <w:tc>
          <w:tcPr>
            <w:tcW w:w="2126" w:type="dxa"/>
            <w:tcBorders>
              <w:top w:val="single" w:sz="4" w:space="0" w:color="auto"/>
              <w:left w:val="nil"/>
              <w:bottom w:val="nil"/>
              <w:right w:val="nil"/>
            </w:tcBorders>
          </w:tcPr>
          <w:p w:rsidR="00447887" w:rsidRPr="00705BC3" w:rsidRDefault="00447887" w:rsidP="0049440A">
            <w:pPr>
              <w:rPr>
                <w:sz w:val="20"/>
                <w:szCs w:val="20"/>
                <w:lang w:val="en-AU"/>
              </w:rPr>
            </w:pPr>
            <w:r w:rsidRPr="00705BC3">
              <w:rPr>
                <w:sz w:val="20"/>
                <w:szCs w:val="20"/>
                <w:lang w:val="en-AU"/>
              </w:rPr>
              <w:t>Victorian Government</w:t>
            </w:r>
          </w:p>
        </w:tc>
        <w:tc>
          <w:tcPr>
            <w:tcW w:w="1418" w:type="dxa"/>
            <w:tcBorders>
              <w:top w:val="single" w:sz="4" w:space="0" w:color="auto"/>
              <w:left w:val="nil"/>
              <w:bottom w:val="nil"/>
              <w:right w:val="nil"/>
            </w:tcBorders>
          </w:tcPr>
          <w:p w:rsidR="00447887" w:rsidRPr="00447887" w:rsidRDefault="00447887" w:rsidP="00705BC3">
            <w:pPr>
              <w:jc w:val="center"/>
              <w:rPr>
                <w:sz w:val="20"/>
                <w:szCs w:val="20"/>
                <w:lang w:val="en-AU"/>
              </w:rPr>
            </w:pPr>
            <w:r>
              <w:rPr>
                <w:sz w:val="20"/>
                <w:szCs w:val="20"/>
                <w:lang w:val="en-AU"/>
              </w:rPr>
              <w:t>4</w:t>
            </w:r>
          </w:p>
        </w:tc>
        <w:tc>
          <w:tcPr>
            <w:tcW w:w="1559" w:type="dxa"/>
            <w:tcBorders>
              <w:top w:val="single" w:sz="4" w:space="0" w:color="auto"/>
              <w:left w:val="nil"/>
              <w:bottom w:val="nil"/>
              <w:right w:val="nil"/>
            </w:tcBorders>
          </w:tcPr>
          <w:p w:rsidR="00447887" w:rsidRPr="00447887" w:rsidRDefault="00447887" w:rsidP="00705BC3">
            <w:pPr>
              <w:jc w:val="center"/>
              <w:rPr>
                <w:sz w:val="20"/>
                <w:szCs w:val="20"/>
                <w:lang w:val="en-AU"/>
              </w:rPr>
            </w:pPr>
            <w:r>
              <w:rPr>
                <w:sz w:val="20"/>
                <w:szCs w:val="20"/>
                <w:lang w:val="en-AU"/>
              </w:rPr>
              <w:t>13</w:t>
            </w:r>
          </w:p>
        </w:tc>
        <w:tc>
          <w:tcPr>
            <w:tcW w:w="1276" w:type="dxa"/>
            <w:tcBorders>
              <w:top w:val="single" w:sz="4" w:space="0" w:color="auto"/>
              <w:left w:val="nil"/>
              <w:bottom w:val="nil"/>
              <w:right w:val="nil"/>
            </w:tcBorders>
          </w:tcPr>
          <w:p w:rsidR="00447887" w:rsidRPr="00F90312" w:rsidRDefault="00F90312" w:rsidP="00705BC3">
            <w:pPr>
              <w:jc w:val="center"/>
              <w:rPr>
                <w:sz w:val="20"/>
                <w:szCs w:val="20"/>
                <w:lang w:val="en-AU"/>
              </w:rPr>
            </w:pPr>
            <w:r>
              <w:rPr>
                <w:sz w:val="20"/>
                <w:szCs w:val="20"/>
                <w:lang w:val="en-AU"/>
              </w:rPr>
              <w:t>41</w:t>
            </w:r>
          </w:p>
        </w:tc>
      </w:tr>
      <w:tr w:rsidR="00447887" w:rsidRPr="00705BC3" w:rsidTr="00764DB1">
        <w:trPr>
          <w:tblHeader/>
        </w:trPr>
        <w:tc>
          <w:tcPr>
            <w:tcW w:w="817" w:type="dxa"/>
            <w:tcBorders>
              <w:top w:val="nil"/>
              <w:left w:val="nil"/>
              <w:bottom w:val="nil"/>
              <w:right w:val="nil"/>
            </w:tcBorders>
          </w:tcPr>
          <w:p w:rsidR="00447887" w:rsidRPr="00705BC3" w:rsidRDefault="00447887" w:rsidP="006D6D16">
            <w:pPr>
              <w:rPr>
                <w:sz w:val="20"/>
                <w:szCs w:val="20"/>
                <w:lang w:val="en-AU"/>
              </w:rPr>
            </w:pPr>
          </w:p>
        </w:tc>
        <w:tc>
          <w:tcPr>
            <w:tcW w:w="2126" w:type="dxa"/>
            <w:tcBorders>
              <w:top w:val="nil"/>
              <w:left w:val="nil"/>
              <w:bottom w:val="nil"/>
              <w:right w:val="nil"/>
            </w:tcBorders>
          </w:tcPr>
          <w:p w:rsidR="00447887" w:rsidRPr="00705BC3" w:rsidRDefault="00447887" w:rsidP="0049440A">
            <w:pPr>
              <w:rPr>
                <w:sz w:val="20"/>
                <w:szCs w:val="20"/>
                <w:lang w:val="en-AU"/>
              </w:rPr>
            </w:pPr>
            <w:r w:rsidRPr="00705BC3">
              <w:rPr>
                <w:sz w:val="20"/>
                <w:szCs w:val="20"/>
                <w:lang w:val="en-AU"/>
              </w:rPr>
              <w:t>ACT Government</w:t>
            </w:r>
          </w:p>
        </w:tc>
        <w:tc>
          <w:tcPr>
            <w:tcW w:w="1418" w:type="dxa"/>
            <w:tcBorders>
              <w:top w:val="nil"/>
              <w:left w:val="nil"/>
              <w:bottom w:val="nil"/>
              <w:right w:val="nil"/>
            </w:tcBorders>
          </w:tcPr>
          <w:p w:rsidR="00447887" w:rsidRPr="00447887" w:rsidRDefault="00447887" w:rsidP="00705BC3">
            <w:pPr>
              <w:jc w:val="center"/>
              <w:rPr>
                <w:sz w:val="20"/>
                <w:szCs w:val="20"/>
                <w:lang w:val="en-AU"/>
              </w:rPr>
            </w:pPr>
            <w:r w:rsidRPr="00447887">
              <w:rPr>
                <w:sz w:val="20"/>
                <w:szCs w:val="20"/>
                <w:lang w:val="en-AU"/>
              </w:rPr>
              <w:t>3</w:t>
            </w:r>
          </w:p>
        </w:tc>
        <w:tc>
          <w:tcPr>
            <w:tcW w:w="1559" w:type="dxa"/>
            <w:tcBorders>
              <w:top w:val="nil"/>
              <w:left w:val="nil"/>
              <w:bottom w:val="nil"/>
              <w:right w:val="nil"/>
            </w:tcBorders>
          </w:tcPr>
          <w:p w:rsidR="00447887" w:rsidRPr="00447887" w:rsidRDefault="00447887" w:rsidP="00705BC3">
            <w:pPr>
              <w:jc w:val="center"/>
              <w:rPr>
                <w:sz w:val="20"/>
                <w:szCs w:val="20"/>
                <w:lang w:val="en-AU"/>
              </w:rPr>
            </w:pPr>
            <w:r w:rsidRPr="00447887">
              <w:rPr>
                <w:sz w:val="20"/>
                <w:szCs w:val="20"/>
                <w:lang w:val="en-AU"/>
              </w:rPr>
              <w:t>3</w:t>
            </w:r>
          </w:p>
        </w:tc>
        <w:tc>
          <w:tcPr>
            <w:tcW w:w="1276" w:type="dxa"/>
            <w:tcBorders>
              <w:top w:val="nil"/>
              <w:left w:val="nil"/>
              <w:bottom w:val="nil"/>
              <w:right w:val="nil"/>
            </w:tcBorders>
          </w:tcPr>
          <w:p w:rsidR="00447887" w:rsidRPr="00F90312" w:rsidRDefault="00F90312" w:rsidP="00705BC3">
            <w:pPr>
              <w:jc w:val="center"/>
              <w:rPr>
                <w:sz w:val="20"/>
                <w:szCs w:val="20"/>
                <w:lang w:val="en-AU"/>
              </w:rPr>
            </w:pPr>
            <w:r w:rsidRPr="00F90312">
              <w:rPr>
                <w:sz w:val="20"/>
                <w:szCs w:val="20"/>
                <w:lang w:val="en-AU"/>
              </w:rPr>
              <w:t>5</w:t>
            </w:r>
          </w:p>
        </w:tc>
      </w:tr>
      <w:tr w:rsidR="00447887" w:rsidRPr="00705BC3" w:rsidTr="00764DB1">
        <w:trPr>
          <w:tblHeader/>
        </w:trPr>
        <w:tc>
          <w:tcPr>
            <w:tcW w:w="817" w:type="dxa"/>
            <w:tcBorders>
              <w:top w:val="nil"/>
              <w:left w:val="nil"/>
              <w:bottom w:val="nil"/>
              <w:right w:val="nil"/>
            </w:tcBorders>
          </w:tcPr>
          <w:p w:rsidR="00447887" w:rsidRPr="00705BC3" w:rsidRDefault="00447887" w:rsidP="006D6D16">
            <w:pPr>
              <w:rPr>
                <w:sz w:val="20"/>
                <w:szCs w:val="20"/>
                <w:lang w:val="en-AU"/>
              </w:rPr>
            </w:pPr>
          </w:p>
        </w:tc>
        <w:tc>
          <w:tcPr>
            <w:tcW w:w="2126" w:type="dxa"/>
            <w:tcBorders>
              <w:top w:val="nil"/>
              <w:left w:val="nil"/>
              <w:bottom w:val="nil"/>
              <w:right w:val="nil"/>
            </w:tcBorders>
          </w:tcPr>
          <w:p w:rsidR="00447887" w:rsidRPr="00705BC3" w:rsidRDefault="00447887" w:rsidP="0049440A">
            <w:pPr>
              <w:rPr>
                <w:sz w:val="20"/>
                <w:szCs w:val="20"/>
                <w:lang w:val="en-AU"/>
              </w:rPr>
            </w:pPr>
            <w:r>
              <w:rPr>
                <w:sz w:val="20"/>
                <w:szCs w:val="20"/>
                <w:lang w:val="en-AU"/>
              </w:rPr>
              <w:t>NT Catholic</w:t>
            </w:r>
          </w:p>
        </w:tc>
        <w:tc>
          <w:tcPr>
            <w:tcW w:w="1418" w:type="dxa"/>
            <w:tcBorders>
              <w:top w:val="nil"/>
              <w:left w:val="nil"/>
              <w:bottom w:val="nil"/>
              <w:right w:val="nil"/>
            </w:tcBorders>
          </w:tcPr>
          <w:p w:rsidR="00447887" w:rsidRPr="00447887" w:rsidRDefault="00447887" w:rsidP="00705BC3">
            <w:pPr>
              <w:jc w:val="center"/>
              <w:rPr>
                <w:sz w:val="20"/>
                <w:szCs w:val="20"/>
                <w:lang w:val="en-AU"/>
              </w:rPr>
            </w:pPr>
            <w:r>
              <w:rPr>
                <w:sz w:val="20"/>
                <w:szCs w:val="20"/>
                <w:lang w:val="en-AU"/>
              </w:rPr>
              <w:t>1</w:t>
            </w:r>
          </w:p>
        </w:tc>
        <w:tc>
          <w:tcPr>
            <w:tcW w:w="1559" w:type="dxa"/>
            <w:tcBorders>
              <w:top w:val="nil"/>
              <w:left w:val="nil"/>
              <w:bottom w:val="nil"/>
              <w:right w:val="nil"/>
            </w:tcBorders>
          </w:tcPr>
          <w:p w:rsidR="00447887" w:rsidRPr="00447887" w:rsidRDefault="00447887" w:rsidP="00705BC3">
            <w:pPr>
              <w:jc w:val="center"/>
              <w:rPr>
                <w:sz w:val="20"/>
                <w:szCs w:val="20"/>
                <w:lang w:val="en-AU"/>
              </w:rPr>
            </w:pPr>
            <w:r w:rsidRPr="00447887">
              <w:rPr>
                <w:sz w:val="20"/>
                <w:szCs w:val="20"/>
                <w:lang w:val="en-AU"/>
              </w:rPr>
              <w:t>-</w:t>
            </w:r>
          </w:p>
        </w:tc>
        <w:tc>
          <w:tcPr>
            <w:tcW w:w="1276" w:type="dxa"/>
            <w:tcBorders>
              <w:top w:val="nil"/>
              <w:left w:val="nil"/>
              <w:bottom w:val="nil"/>
              <w:right w:val="nil"/>
            </w:tcBorders>
          </w:tcPr>
          <w:p w:rsidR="00447887" w:rsidRPr="00F90312" w:rsidRDefault="00F90312" w:rsidP="00705BC3">
            <w:pPr>
              <w:jc w:val="center"/>
              <w:rPr>
                <w:sz w:val="20"/>
                <w:szCs w:val="20"/>
                <w:lang w:val="en-AU"/>
              </w:rPr>
            </w:pPr>
            <w:r w:rsidRPr="00F90312">
              <w:rPr>
                <w:sz w:val="20"/>
                <w:szCs w:val="20"/>
                <w:lang w:val="en-AU"/>
              </w:rPr>
              <w:t>2</w:t>
            </w:r>
          </w:p>
        </w:tc>
      </w:tr>
      <w:tr w:rsidR="00447887" w:rsidRPr="00705BC3" w:rsidTr="00764DB1">
        <w:trPr>
          <w:tblHeader/>
        </w:trPr>
        <w:tc>
          <w:tcPr>
            <w:tcW w:w="817" w:type="dxa"/>
            <w:tcBorders>
              <w:top w:val="nil"/>
              <w:left w:val="nil"/>
              <w:bottom w:val="nil"/>
              <w:right w:val="nil"/>
            </w:tcBorders>
          </w:tcPr>
          <w:p w:rsidR="00447887" w:rsidRPr="00705BC3" w:rsidRDefault="00447887" w:rsidP="006D6D16">
            <w:pPr>
              <w:rPr>
                <w:sz w:val="20"/>
                <w:szCs w:val="20"/>
                <w:lang w:val="en-AU"/>
              </w:rPr>
            </w:pPr>
          </w:p>
        </w:tc>
        <w:tc>
          <w:tcPr>
            <w:tcW w:w="2126" w:type="dxa"/>
            <w:tcBorders>
              <w:top w:val="nil"/>
              <w:left w:val="nil"/>
              <w:bottom w:val="dotted" w:sz="4" w:space="0" w:color="auto"/>
              <w:right w:val="nil"/>
            </w:tcBorders>
          </w:tcPr>
          <w:p w:rsidR="00447887" w:rsidRDefault="00447887" w:rsidP="0049440A">
            <w:pPr>
              <w:rPr>
                <w:sz w:val="20"/>
                <w:szCs w:val="20"/>
                <w:lang w:val="en-AU"/>
              </w:rPr>
            </w:pPr>
            <w:r>
              <w:rPr>
                <w:sz w:val="20"/>
                <w:szCs w:val="20"/>
                <w:lang w:val="en-AU"/>
              </w:rPr>
              <w:t>NT Independent</w:t>
            </w:r>
          </w:p>
        </w:tc>
        <w:tc>
          <w:tcPr>
            <w:tcW w:w="1418" w:type="dxa"/>
            <w:tcBorders>
              <w:top w:val="nil"/>
              <w:left w:val="nil"/>
              <w:bottom w:val="dotted" w:sz="4" w:space="0" w:color="auto"/>
              <w:right w:val="nil"/>
            </w:tcBorders>
          </w:tcPr>
          <w:p w:rsidR="00447887" w:rsidRPr="00447887" w:rsidRDefault="00447887" w:rsidP="00705BC3">
            <w:pPr>
              <w:jc w:val="center"/>
              <w:rPr>
                <w:sz w:val="20"/>
                <w:szCs w:val="20"/>
                <w:lang w:val="en-AU"/>
              </w:rPr>
            </w:pPr>
            <w:r>
              <w:rPr>
                <w:sz w:val="20"/>
                <w:szCs w:val="20"/>
                <w:lang w:val="en-AU"/>
              </w:rPr>
              <w:t>1</w:t>
            </w:r>
          </w:p>
        </w:tc>
        <w:tc>
          <w:tcPr>
            <w:tcW w:w="1559" w:type="dxa"/>
            <w:tcBorders>
              <w:top w:val="nil"/>
              <w:left w:val="nil"/>
              <w:bottom w:val="dotted" w:sz="4" w:space="0" w:color="auto"/>
              <w:right w:val="nil"/>
            </w:tcBorders>
          </w:tcPr>
          <w:p w:rsidR="00447887" w:rsidRPr="00447887" w:rsidRDefault="00447887" w:rsidP="00705BC3">
            <w:pPr>
              <w:jc w:val="center"/>
              <w:rPr>
                <w:sz w:val="20"/>
                <w:szCs w:val="20"/>
                <w:lang w:val="en-AU"/>
              </w:rPr>
            </w:pPr>
            <w:r w:rsidRPr="00447887">
              <w:rPr>
                <w:sz w:val="20"/>
                <w:szCs w:val="20"/>
                <w:lang w:val="en-AU"/>
              </w:rPr>
              <w:t>-</w:t>
            </w:r>
          </w:p>
        </w:tc>
        <w:tc>
          <w:tcPr>
            <w:tcW w:w="1276" w:type="dxa"/>
            <w:tcBorders>
              <w:top w:val="nil"/>
              <w:left w:val="nil"/>
              <w:bottom w:val="dotted" w:sz="4" w:space="0" w:color="auto"/>
              <w:right w:val="nil"/>
            </w:tcBorders>
          </w:tcPr>
          <w:p w:rsidR="00447887" w:rsidRPr="00F90312" w:rsidRDefault="00F90312" w:rsidP="00705BC3">
            <w:pPr>
              <w:jc w:val="center"/>
              <w:rPr>
                <w:sz w:val="20"/>
                <w:szCs w:val="20"/>
                <w:lang w:val="en-AU"/>
              </w:rPr>
            </w:pPr>
            <w:r w:rsidRPr="00F90312">
              <w:rPr>
                <w:sz w:val="20"/>
                <w:szCs w:val="20"/>
                <w:lang w:val="en-AU"/>
              </w:rPr>
              <w:t>2</w:t>
            </w:r>
          </w:p>
        </w:tc>
      </w:tr>
      <w:tr w:rsidR="00447887" w:rsidRPr="00705BC3" w:rsidTr="00764DB1">
        <w:trPr>
          <w:tblHeader/>
        </w:trPr>
        <w:tc>
          <w:tcPr>
            <w:tcW w:w="817" w:type="dxa"/>
            <w:tcBorders>
              <w:top w:val="nil"/>
              <w:left w:val="nil"/>
              <w:right w:val="nil"/>
            </w:tcBorders>
          </w:tcPr>
          <w:p w:rsidR="00447887" w:rsidRPr="00705BC3" w:rsidRDefault="00447887" w:rsidP="006D6D16">
            <w:pPr>
              <w:rPr>
                <w:sz w:val="20"/>
                <w:szCs w:val="20"/>
                <w:lang w:val="en-AU"/>
              </w:rPr>
            </w:pPr>
          </w:p>
        </w:tc>
        <w:tc>
          <w:tcPr>
            <w:tcW w:w="2126" w:type="dxa"/>
            <w:tcBorders>
              <w:top w:val="dotted" w:sz="4" w:space="0" w:color="auto"/>
              <w:left w:val="nil"/>
              <w:right w:val="nil"/>
            </w:tcBorders>
          </w:tcPr>
          <w:p w:rsidR="00447887" w:rsidRPr="00447887" w:rsidRDefault="00447887" w:rsidP="0049440A">
            <w:pPr>
              <w:rPr>
                <w:b/>
                <w:sz w:val="20"/>
                <w:szCs w:val="20"/>
                <w:lang w:val="en-AU"/>
              </w:rPr>
            </w:pPr>
            <w:r w:rsidRPr="00447887">
              <w:rPr>
                <w:b/>
                <w:sz w:val="20"/>
                <w:szCs w:val="20"/>
                <w:lang w:val="en-AU"/>
              </w:rPr>
              <w:t>2013 totals</w:t>
            </w:r>
          </w:p>
        </w:tc>
        <w:tc>
          <w:tcPr>
            <w:tcW w:w="1418" w:type="dxa"/>
            <w:tcBorders>
              <w:top w:val="dotted" w:sz="4" w:space="0" w:color="auto"/>
              <w:left w:val="nil"/>
              <w:right w:val="nil"/>
            </w:tcBorders>
          </w:tcPr>
          <w:p w:rsidR="00447887" w:rsidRPr="00A32418" w:rsidRDefault="00447887" w:rsidP="00705BC3">
            <w:pPr>
              <w:jc w:val="center"/>
              <w:rPr>
                <w:b/>
                <w:sz w:val="20"/>
                <w:szCs w:val="20"/>
                <w:lang w:val="en-AU"/>
              </w:rPr>
            </w:pPr>
            <w:r>
              <w:rPr>
                <w:b/>
                <w:sz w:val="20"/>
                <w:szCs w:val="20"/>
                <w:lang w:val="en-AU"/>
              </w:rPr>
              <w:t>9</w:t>
            </w:r>
          </w:p>
        </w:tc>
        <w:tc>
          <w:tcPr>
            <w:tcW w:w="1559" w:type="dxa"/>
            <w:tcBorders>
              <w:top w:val="dotted" w:sz="4" w:space="0" w:color="auto"/>
              <w:left w:val="nil"/>
              <w:right w:val="nil"/>
            </w:tcBorders>
          </w:tcPr>
          <w:p w:rsidR="00447887" w:rsidRPr="00A32418" w:rsidRDefault="00447887" w:rsidP="00705BC3">
            <w:pPr>
              <w:jc w:val="center"/>
              <w:rPr>
                <w:b/>
                <w:sz w:val="20"/>
                <w:szCs w:val="20"/>
                <w:lang w:val="en-AU"/>
              </w:rPr>
            </w:pPr>
            <w:r>
              <w:rPr>
                <w:b/>
                <w:sz w:val="20"/>
                <w:szCs w:val="20"/>
                <w:lang w:val="en-AU"/>
              </w:rPr>
              <w:t>16</w:t>
            </w:r>
          </w:p>
        </w:tc>
        <w:tc>
          <w:tcPr>
            <w:tcW w:w="1276" w:type="dxa"/>
            <w:tcBorders>
              <w:top w:val="dotted" w:sz="4" w:space="0" w:color="auto"/>
              <w:left w:val="nil"/>
              <w:right w:val="nil"/>
            </w:tcBorders>
          </w:tcPr>
          <w:p w:rsidR="00447887" w:rsidRPr="00A32418" w:rsidRDefault="00F90312" w:rsidP="00705BC3">
            <w:pPr>
              <w:jc w:val="center"/>
              <w:rPr>
                <w:b/>
                <w:sz w:val="20"/>
                <w:szCs w:val="20"/>
                <w:lang w:val="en-AU"/>
              </w:rPr>
            </w:pPr>
            <w:r>
              <w:rPr>
                <w:b/>
                <w:sz w:val="20"/>
                <w:szCs w:val="20"/>
                <w:lang w:val="en-AU"/>
              </w:rPr>
              <w:t>50</w:t>
            </w:r>
          </w:p>
        </w:tc>
      </w:tr>
    </w:tbl>
    <w:p w:rsidR="008925AB" w:rsidRDefault="008925AB" w:rsidP="006D6D16">
      <w:pPr>
        <w:rPr>
          <w:lang w:val="en-AU"/>
        </w:rPr>
      </w:pPr>
    </w:p>
    <w:p w:rsidR="0048419B" w:rsidRPr="00B323E7" w:rsidRDefault="002B544A" w:rsidP="0048419B">
      <w:pPr>
        <w:rPr>
          <w:lang w:val="en-AU"/>
        </w:rPr>
      </w:pPr>
      <w:r>
        <w:rPr>
          <w:lang w:val="en-AU"/>
        </w:rPr>
        <w:t xml:space="preserve">The face-to-face interviews indicated that </w:t>
      </w:r>
      <w:r w:rsidR="0048419B" w:rsidRPr="00B323E7">
        <w:rPr>
          <w:lang w:val="en-AU"/>
        </w:rPr>
        <w:t xml:space="preserve">principals and program partners felt that schools had been provided with a good understanding of the pathway prior to commencement. </w:t>
      </w:r>
      <w:r w:rsidR="00813DE0">
        <w:rPr>
          <w:lang w:val="en-AU"/>
        </w:rPr>
        <w:t xml:space="preserve">All the principals who responded to the on-line survey indicated that schools had been provided with sufficient information to make an appropriate decision on whether to participate in the program (see Table 2.33). </w:t>
      </w:r>
      <w:r w:rsidR="0048419B" w:rsidRPr="00B323E7">
        <w:rPr>
          <w:lang w:val="en-AU"/>
        </w:rPr>
        <w:t xml:space="preserve">Most other school personnel agreed, although there </w:t>
      </w:r>
      <w:r w:rsidR="0048419B">
        <w:rPr>
          <w:lang w:val="en-AU"/>
        </w:rPr>
        <w:t>have been</w:t>
      </w:r>
      <w:r w:rsidR="0048419B" w:rsidRPr="00B323E7">
        <w:rPr>
          <w:lang w:val="en-AU"/>
        </w:rPr>
        <w:t xml:space="preserve"> a few cases </w:t>
      </w:r>
      <w:r w:rsidR="0048419B">
        <w:rPr>
          <w:lang w:val="en-AU"/>
        </w:rPr>
        <w:t xml:space="preserve">in each cohort </w:t>
      </w:r>
      <w:r w:rsidR="0048419B" w:rsidRPr="00B323E7">
        <w:rPr>
          <w:lang w:val="en-AU"/>
        </w:rPr>
        <w:t>where staff felt that they had not been included in either the decision-making or info</w:t>
      </w:r>
      <w:r w:rsidR="0048419B">
        <w:rPr>
          <w:lang w:val="en-AU"/>
        </w:rPr>
        <w:t>rmation-dissemination processes. This was less common in each subsequent cohort and more common in jurisdictions new to the Pathway.</w:t>
      </w:r>
    </w:p>
    <w:p w:rsidR="008925AB" w:rsidRDefault="008925AB" w:rsidP="006D6D16">
      <w:pPr>
        <w:rPr>
          <w:lang w:val="en-AU"/>
        </w:rPr>
      </w:pPr>
    </w:p>
    <w:p w:rsidR="008925AB" w:rsidRDefault="0048419B" w:rsidP="006D6D16">
      <w:pPr>
        <w:rPr>
          <w:lang w:val="en-AU"/>
        </w:rPr>
      </w:pPr>
      <w:r w:rsidRPr="00B323E7">
        <w:rPr>
          <w:lang w:val="en-AU"/>
        </w:rPr>
        <w:t>As was the case in 2010</w:t>
      </w:r>
      <w:r>
        <w:rPr>
          <w:lang w:val="en-AU"/>
        </w:rPr>
        <w:t xml:space="preserve"> and 2011</w:t>
      </w:r>
      <w:r w:rsidRPr="00B323E7">
        <w:rPr>
          <w:lang w:val="en-AU"/>
        </w:rPr>
        <w:t xml:space="preserve">, all school personnel reported </w:t>
      </w:r>
      <w:r w:rsidR="00D73F7E">
        <w:rPr>
          <w:lang w:val="en-AU"/>
        </w:rPr>
        <w:t xml:space="preserve">in 2012 </w:t>
      </w:r>
      <w:r w:rsidRPr="00B323E7">
        <w:rPr>
          <w:lang w:val="en-AU"/>
        </w:rPr>
        <w:t>that initial scepticism tended to dissipate when staff met and worked with the Associates, the majority of whom had become accepted and respected in their schools.</w:t>
      </w:r>
    </w:p>
    <w:p w:rsidR="006D6D16" w:rsidRPr="00B323E7" w:rsidRDefault="006D6D16" w:rsidP="006D6D16">
      <w:pPr>
        <w:pStyle w:val="Heading2"/>
        <w:rPr>
          <w:lang w:val="en-AU"/>
        </w:rPr>
      </w:pPr>
      <w:bookmarkStart w:id="71" w:name="_Toc314217811"/>
      <w:bookmarkStart w:id="72" w:name="_Toc379544121"/>
      <w:r w:rsidRPr="00B323E7">
        <w:rPr>
          <w:lang w:val="en-AU"/>
        </w:rPr>
        <w:t>Recruitment of Associates</w:t>
      </w:r>
      <w:bookmarkEnd w:id="71"/>
      <w:bookmarkEnd w:id="72"/>
    </w:p>
    <w:p w:rsidR="006D6D16" w:rsidRDefault="006D6D16" w:rsidP="006D6D16">
      <w:pPr>
        <w:rPr>
          <w:lang w:val="en-AU"/>
        </w:rPr>
      </w:pPr>
    </w:p>
    <w:p w:rsidR="00344823" w:rsidRPr="00B323E7" w:rsidRDefault="00344823" w:rsidP="00344823">
      <w:pPr>
        <w:rPr>
          <w:lang w:val="en-AU"/>
        </w:rPr>
      </w:pPr>
      <w:r w:rsidRPr="00B323E7">
        <w:rPr>
          <w:lang w:val="en-AU"/>
        </w:rPr>
        <w:t>The process of Associate selection is outlined in Part 1. This section concentrates on the results of that process and a consideration of the demographics of applicants and successful cand</w:t>
      </w:r>
      <w:r w:rsidR="009B260B">
        <w:rPr>
          <w:lang w:val="en-AU"/>
        </w:rPr>
        <w:t xml:space="preserve">idates. </w:t>
      </w:r>
    </w:p>
    <w:p w:rsidR="00344823" w:rsidRDefault="00344823" w:rsidP="006D6D16">
      <w:pPr>
        <w:rPr>
          <w:lang w:val="en-AU"/>
        </w:rPr>
      </w:pPr>
    </w:p>
    <w:p w:rsidR="004B345A" w:rsidRDefault="00B01717" w:rsidP="006D6D16">
      <w:pPr>
        <w:rPr>
          <w:lang w:val="en-AU"/>
        </w:rPr>
      </w:pPr>
      <w:r>
        <w:rPr>
          <w:lang w:val="en-AU"/>
        </w:rPr>
        <w:t>Table 2.5 shows that applications remained stable</w:t>
      </w:r>
      <w:r w:rsidRPr="00E52CD4">
        <w:rPr>
          <w:lang w:val="en-AU"/>
        </w:rPr>
        <w:t xml:space="preserve"> </w:t>
      </w:r>
      <w:r>
        <w:rPr>
          <w:lang w:val="en-AU"/>
        </w:rPr>
        <w:t>over the first three years of recruitment, averaging around 750</w:t>
      </w:r>
      <w:r w:rsidRPr="009B260B">
        <w:rPr>
          <w:lang w:val="en-AU"/>
        </w:rPr>
        <w:t xml:space="preserve"> </w:t>
      </w:r>
      <w:r>
        <w:rPr>
          <w:lang w:val="en-AU"/>
        </w:rPr>
        <w:t>applicants. On that basis, 2012 applications for 2013 (Cohort 4) dropped by 28 per cent.</w:t>
      </w:r>
    </w:p>
    <w:p w:rsidR="00181F0A" w:rsidRDefault="00B01717" w:rsidP="006D6D16">
      <w:pPr>
        <w:rPr>
          <w:lang w:val="en-AU"/>
        </w:rPr>
      </w:pPr>
      <w:r>
        <w:rPr>
          <w:lang w:val="en-AU"/>
        </w:rPr>
        <w:lastRenderedPageBreak/>
        <w:t xml:space="preserve">The most obvious change to the program </w:t>
      </w:r>
      <w:r w:rsidR="004B345A">
        <w:rPr>
          <w:lang w:val="en-AU"/>
        </w:rPr>
        <w:t xml:space="preserve">for 2013 </w:t>
      </w:r>
      <w:r w:rsidR="00C403DA">
        <w:rPr>
          <w:lang w:val="en-AU"/>
        </w:rPr>
        <w:t>wa</w:t>
      </w:r>
      <w:r>
        <w:rPr>
          <w:lang w:val="en-AU"/>
        </w:rPr>
        <w:t xml:space="preserve">s the introduction of a fee payable by Associates towards the course fee of </w:t>
      </w:r>
      <w:proofErr w:type="spellStart"/>
      <w:r>
        <w:rPr>
          <w:lang w:val="en-AU"/>
        </w:rPr>
        <w:t>MGSE’s</w:t>
      </w:r>
      <w:proofErr w:type="spellEnd"/>
      <w:r>
        <w:rPr>
          <w:lang w:val="en-AU"/>
        </w:rPr>
        <w:t xml:space="preserve"> Postgraduate Diploma in Teaching. Other costs to be covered personally by Cohort 4 Associates include travel costs to and from intensives (three) other than the Initial Intensive.</w:t>
      </w:r>
      <w:r>
        <w:rPr>
          <w:rStyle w:val="FootnoteReference"/>
          <w:lang w:val="en-AU"/>
        </w:rPr>
        <w:footnoteReference w:id="65"/>
      </w:r>
      <w:r>
        <w:rPr>
          <w:lang w:val="en-AU"/>
        </w:rPr>
        <w:t xml:space="preserve"> </w:t>
      </w:r>
      <w:r w:rsidR="004B345A">
        <w:rPr>
          <w:lang w:val="en-AU"/>
        </w:rPr>
        <w:t>Some</w:t>
      </w:r>
      <w:r>
        <w:rPr>
          <w:lang w:val="en-AU"/>
        </w:rPr>
        <w:t xml:space="preserve"> applicants </w:t>
      </w:r>
      <w:r w:rsidR="004B345A">
        <w:rPr>
          <w:lang w:val="en-AU"/>
        </w:rPr>
        <w:t>may have</w:t>
      </w:r>
      <w:r>
        <w:rPr>
          <w:lang w:val="en-AU"/>
        </w:rPr>
        <w:t xml:space="preserve"> become aware of these costs prior to application</w:t>
      </w:r>
      <w:r w:rsidR="004B345A">
        <w:rPr>
          <w:lang w:val="en-AU"/>
        </w:rPr>
        <w:t xml:space="preserve"> through talking to TFA representatives</w:t>
      </w:r>
      <w:r>
        <w:rPr>
          <w:lang w:val="en-AU"/>
        </w:rPr>
        <w:t xml:space="preserve">. </w:t>
      </w:r>
      <w:r w:rsidR="004B345A">
        <w:rPr>
          <w:lang w:val="en-AU"/>
        </w:rPr>
        <w:t>Some may have found out on being made an offer to participate.</w:t>
      </w:r>
    </w:p>
    <w:p w:rsidR="004B345A" w:rsidRDefault="004B345A" w:rsidP="006D6D16">
      <w:pPr>
        <w:rPr>
          <w:lang w:val="en-AU"/>
        </w:rPr>
      </w:pPr>
    </w:p>
    <w:p w:rsidR="00344823" w:rsidRDefault="00794978" w:rsidP="006D6D16">
      <w:pPr>
        <w:rPr>
          <w:lang w:val="en-AU"/>
        </w:rPr>
      </w:pPr>
      <w:r>
        <w:rPr>
          <w:lang w:val="en-AU"/>
        </w:rPr>
        <w:t>Other changes to the program at that time included t</w:t>
      </w:r>
      <w:r w:rsidR="00B01717">
        <w:rPr>
          <w:lang w:val="en-AU"/>
        </w:rPr>
        <w:t>he TFA organisation alter</w:t>
      </w:r>
      <w:r>
        <w:rPr>
          <w:lang w:val="en-AU"/>
        </w:rPr>
        <w:t>ing</w:t>
      </w:r>
      <w:r w:rsidR="00B01717">
        <w:rPr>
          <w:lang w:val="en-AU"/>
        </w:rPr>
        <w:t xml:space="preserve"> its </w:t>
      </w:r>
      <w:r w:rsidR="00813DE0">
        <w:rPr>
          <w:lang w:val="en-AU"/>
        </w:rPr>
        <w:t>recruitment</w:t>
      </w:r>
      <w:r w:rsidR="00B01717">
        <w:rPr>
          <w:lang w:val="en-AU"/>
        </w:rPr>
        <w:t xml:space="preserve"> strategy to focus on a smaller number of universities and increase the quality of applications. </w:t>
      </w:r>
      <w:r w:rsidR="0092554E">
        <w:rPr>
          <w:lang w:val="en-AU"/>
        </w:rPr>
        <w:t xml:space="preserve">Some potential applicants may have self-selected out if they felt they did not meet the selection criteria for the program. </w:t>
      </w:r>
      <w:r w:rsidR="00B01717">
        <w:rPr>
          <w:lang w:val="en-AU"/>
        </w:rPr>
        <w:t xml:space="preserve">In addition, the 2012 attraction campaign commenced later than in previous years. </w:t>
      </w:r>
    </w:p>
    <w:p w:rsidR="00181F0A" w:rsidRPr="00B323E7" w:rsidRDefault="00181F0A" w:rsidP="006D6D16">
      <w:pPr>
        <w:rPr>
          <w:lang w:val="en-AU"/>
        </w:rPr>
      </w:pPr>
    </w:p>
    <w:p w:rsidR="006D6D16" w:rsidRPr="00B323E7" w:rsidRDefault="006D6D16" w:rsidP="006D6D16">
      <w:pPr>
        <w:pStyle w:val="Caption"/>
        <w:rPr>
          <w:lang w:val="en-AU"/>
        </w:rPr>
      </w:pPr>
      <w:bookmarkStart w:id="73" w:name="_Toc379535142"/>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5</w:t>
      </w:r>
      <w:r w:rsidR="00E653D0">
        <w:rPr>
          <w:lang w:val="en-AU"/>
        </w:rPr>
        <w:fldChar w:fldCharType="end"/>
      </w:r>
      <w:r w:rsidRPr="00B323E7">
        <w:rPr>
          <w:lang w:val="en-AU"/>
        </w:rPr>
        <w:t xml:space="preserve">: </w:t>
      </w:r>
      <w:r w:rsidR="00352539">
        <w:rPr>
          <w:lang w:val="en-AU"/>
        </w:rPr>
        <w:t>Background</w:t>
      </w:r>
      <w:r w:rsidRPr="00B323E7">
        <w:rPr>
          <w:lang w:val="en-AU"/>
        </w:rPr>
        <w:t xml:space="preserve"> of applicants to the TFA Pathway</w:t>
      </w:r>
      <w:bookmarkEnd w:id="73"/>
    </w:p>
    <w:tbl>
      <w:tblPr>
        <w:tblW w:w="0" w:type="auto"/>
        <w:tblLook w:val="04A0" w:firstRow="1" w:lastRow="0" w:firstColumn="1" w:lastColumn="0" w:noHBand="0" w:noVBand="1"/>
      </w:tblPr>
      <w:tblGrid>
        <w:gridCol w:w="3227"/>
        <w:gridCol w:w="1276"/>
        <w:gridCol w:w="1275"/>
        <w:gridCol w:w="1276"/>
        <w:gridCol w:w="1276"/>
      </w:tblGrid>
      <w:tr w:rsidR="008925AB" w:rsidRPr="00B323E7" w:rsidTr="00764DB1">
        <w:trPr>
          <w:tblHeader/>
        </w:trPr>
        <w:tc>
          <w:tcPr>
            <w:tcW w:w="3227" w:type="dxa"/>
            <w:tcBorders>
              <w:top w:val="single" w:sz="4" w:space="0" w:color="auto"/>
              <w:bottom w:val="single" w:sz="4" w:space="0" w:color="auto"/>
            </w:tcBorders>
          </w:tcPr>
          <w:p w:rsidR="008925AB" w:rsidRPr="00B323E7" w:rsidRDefault="008925AB" w:rsidP="00D76BCC">
            <w:pPr>
              <w:rPr>
                <w:sz w:val="20"/>
                <w:szCs w:val="20"/>
                <w:lang w:val="en-AU"/>
              </w:rPr>
            </w:pPr>
          </w:p>
        </w:tc>
        <w:tc>
          <w:tcPr>
            <w:tcW w:w="1276" w:type="dxa"/>
            <w:tcBorders>
              <w:top w:val="single" w:sz="4" w:space="0" w:color="auto"/>
              <w:bottom w:val="single" w:sz="4" w:space="0" w:color="auto"/>
            </w:tcBorders>
          </w:tcPr>
          <w:p w:rsidR="008925AB" w:rsidRPr="00B323E7" w:rsidRDefault="008925AB" w:rsidP="00D76BCC">
            <w:pPr>
              <w:jc w:val="center"/>
              <w:rPr>
                <w:b/>
                <w:sz w:val="20"/>
                <w:szCs w:val="20"/>
                <w:lang w:val="en-AU"/>
              </w:rPr>
            </w:pPr>
            <w:r w:rsidRPr="00B323E7">
              <w:rPr>
                <w:b/>
                <w:sz w:val="20"/>
                <w:szCs w:val="20"/>
                <w:lang w:val="en-AU"/>
              </w:rPr>
              <w:t>2009 for 2010 Cohort 1</w:t>
            </w:r>
          </w:p>
        </w:tc>
        <w:tc>
          <w:tcPr>
            <w:tcW w:w="1275" w:type="dxa"/>
            <w:tcBorders>
              <w:top w:val="single" w:sz="4" w:space="0" w:color="auto"/>
              <w:bottom w:val="single" w:sz="4" w:space="0" w:color="auto"/>
            </w:tcBorders>
          </w:tcPr>
          <w:p w:rsidR="008925AB" w:rsidRPr="00B323E7" w:rsidRDefault="008925AB" w:rsidP="00D76BCC">
            <w:pPr>
              <w:jc w:val="center"/>
              <w:rPr>
                <w:b/>
                <w:sz w:val="20"/>
                <w:szCs w:val="20"/>
                <w:lang w:val="en-AU"/>
              </w:rPr>
            </w:pPr>
            <w:r w:rsidRPr="00B323E7">
              <w:rPr>
                <w:b/>
                <w:sz w:val="20"/>
                <w:szCs w:val="20"/>
                <w:lang w:val="en-AU"/>
              </w:rPr>
              <w:t>2010 for 2011 Cohort 2</w:t>
            </w:r>
          </w:p>
        </w:tc>
        <w:tc>
          <w:tcPr>
            <w:tcW w:w="1276" w:type="dxa"/>
            <w:tcBorders>
              <w:top w:val="single" w:sz="4" w:space="0" w:color="auto"/>
              <w:bottom w:val="single" w:sz="4" w:space="0" w:color="auto"/>
            </w:tcBorders>
          </w:tcPr>
          <w:p w:rsidR="008925AB" w:rsidRPr="00B323E7" w:rsidRDefault="008925AB" w:rsidP="00D76BCC">
            <w:pPr>
              <w:jc w:val="center"/>
              <w:rPr>
                <w:b/>
                <w:sz w:val="20"/>
                <w:szCs w:val="20"/>
                <w:lang w:val="en-AU"/>
              </w:rPr>
            </w:pPr>
            <w:r w:rsidRPr="00B323E7">
              <w:rPr>
                <w:b/>
                <w:sz w:val="20"/>
                <w:szCs w:val="20"/>
                <w:lang w:val="en-AU"/>
              </w:rPr>
              <w:t>2011 for 2012 Cohort 3</w:t>
            </w:r>
          </w:p>
        </w:tc>
        <w:tc>
          <w:tcPr>
            <w:tcW w:w="1276" w:type="dxa"/>
            <w:tcBorders>
              <w:top w:val="single" w:sz="4" w:space="0" w:color="auto"/>
              <w:bottom w:val="single" w:sz="4" w:space="0" w:color="auto"/>
            </w:tcBorders>
          </w:tcPr>
          <w:p w:rsidR="008925AB" w:rsidRPr="00B323E7" w:rsidRDefault="008925AB" w:rsidP="00D76BCC">
            <w:pPr>
              <w:jc w:val="center"/>
              <w:rPr>
                <w:b/>
                <w:sz w:val="20"/>
                <w:szCs w:val="20"/>
                <w:lang w:val="en-AU"/>
              </w:rPr>
            </w:pPr>
            <w:r>
              <w:rPr>
                <w:b/>
                <w:sz w:val="20"/>
                <w:szCs w:val="20"/>
                <w:lang w:val="en-AU"/>
              </w:rPr>
              <w:t>2012 for 2013</w:t>
            </w:r>
            <w:r w:rsidRPr="00B323E7">
              <w:rPr>
                <w:b/>
                <w:sz w:val="20"/>
                <w:szCs w:val="20"/>
                <w:lang w:val="en-AU"/>
              </w:rPr>
              <w:t xml:space="preserve"> Cohort </w:t>
            </w:r>
            <w:r>
              <w:rPr>
                <w:b/>
                <w:sz w:val="20"/>
                <w:szCs w:val="20"/>
                <w:lang w:val="en-AU"/>
              </w:rPr>
              <w:t>4</w:t>
            </w:r>
          </w:p>
        </w:tc>
      </w:tr>
      <w:tr w:rsidR="008925AB" w:rsidRPr="00B323E7" w:rsidTr="00764DB1">
        <w:trPr>
          <w:tblHeader/>
        </w:trPr>
        <w:tc>
          <w:tcPr>
            <w:tcW w:w="3227" w:type="dxa"/>
            <w:tcBorders>
              <w:top w:val="single" w:sz="4" w:space="0" w:color="auto"/>
            </w:tcBorders>
          </w:tcPr>
          <w:p w:rsidR="008925AB" w:rsidRPr="00B323E7" w:rsidRDefault="008925AB" w:rsidP="00D76BCC">
            <w:pPr>
              <w:rPr>
                <w:sz w:val="20"/>
                <w:szCs w:val="20"/>
                <w:lang w:val="en-AU"/>
              </w:rPr>
            </w:pPr>
            <w:r w:rsidRPr="00B323E7">
              <w:rPr>
                <w:sz w:val="20"/>
                <w:szCs w:val="20"/>
                <w:lang w:val="en-AU"/>
              </w:rPr>
              <w:t>Applications</w:t>
            </w:r>
          </w:p>
        </w:tc>
        <w:tc>
          <w:tcPr>
            <w:tcW w:w="1276" w:type="dxa"/>
            <w:tcBorders>
              <w:top w:val="single" w:sz="4" w:space="0" w:color="auto"/>
            </w:tcBorders>
          </w:tcPr>
          <w:p w:rsidR="008925AB" w:rsidRPr="00B323E7" w:rsidRDefault="008925AB" w:rsidP="00D76BCC">
            <w:pPr>
              <w:jc w:val="center"/>
              <w:rPr>
                <w:sz w:val="20"/>
                <w:szCs w:val="20"/>
                <w:lang w:val="en-AU"/>
              </w:rPr>
            </w:pPr>
            <w:r w:rsidRPr="00B323E7">
              <w:rPr>
                <w:sz w:val="20"/>
                <w:szCs w:val="20"/>
                <w:lang w:val="en-AU"/>
              </w:rPr>
              <w:t>751</w:t>
            </w:r>
          </w:p>
        </w:tc>
        <w:tc>
          <w:tcPr>
            <w:tcW w:w="1275" w:type="dxa"/>
            <w:tcBorders>
              <w:top w:val="single" w:sz="4" w:space="0" w:color="auto"/>
            </w:tcBorders>
          </w:tcPr>
          <w:p w:rsidR="008925AB" w:rsidRPr="00B323E7" w:rsidRDefault="008925AB" w:rsidP="00D76BCC">
            <w:pPr>
              <w:jc w:val="center"/>
              <w:rPr>
                <w:sz w:val="20"/>
                <w:szCs w:val="20"/>
                <w:lang w:val="en-AU"/>
              </w:rPr>
            </w:pPr>
            <w:r w:rsidRPr="00B323E7">
              <w:rPr>
                <w:sz w:val="20"/>
                <w:szCs w:val="20"/>
                <w:lang w:val="en-AU"/>
              </w:rPr>
              <w:t>788</w:t>
            </w:r>
          </w:p>
        </w:tc>
        <w:tc>
          <w:tcPr>
            <w:tcW w:w="1276" w:type="dxa"/>
            <w:tcBorders>
              <w:top w:val="single" w:sz="4" w:space="0" w:color="auto"/>
            </w:tcBorders>
          </w:tcPr>
          <w:p w:rsidR="008925AB" w:rsidRPr="00B323E7" w:rsidRDefault="008925AB" w:rsidP="00D76BCC">
            <w:pPr>
              <w:jc w:val="center"/>
              <w:rPr>
                <w:sz w:val="20"/>
                <w:szCs w:val="20"/>
                <w:lang w:val="en-AU"/>
              </w:rPr>
            </w:pPr>
            <w:r w:rsidRPr="00B323E7">
              <w:rPr>
                <w:sz w:val="20"/>
                <w:szCs w:val="20"/>
                <w:lang w:val="en-AU"/>
              </w:rPr>
              <w:t>729</w:t>
            </w:r>
          </w:p>
        </w:tc>
        <w:tc>
          <w:tcPr>
            <w:tcW w:w="1276" w:type="dxa"/>
            <w:tcBorders>
              <w:top w:val="single" w:sz="4" w:space="0" w:color="auto"/>
            </w:tcBorders>
          </w:tcPr>
          <w:p w:rsidR="008925AB" w:rsidRPr="00B323E7" w:rsidRDefault="009B260B" w:rsidP="00D76BCC">
            <w:pPr>
              <w:jc w:val="center"/>
              <w:rPr>
                <w:sz w:val="20"/>
                <w:szCs w:val="20"/>
                <w:lang w:val="en-AU"/>
              </w:rPr>
            </w:pPr>
            <w:r>
              <w:rPr>
                <w:sz w:val="20"/>
                <w:szCs w:val="20"/>
                <w:lang w:val="en-AU"/>
              </w:rPr>
              <w:t>546</w:t>
            </w:r>
          </w:p>
        </w:tc>
      </w:tr>
      <w:tr w:rsidR="008925AB" w:rsidRPr="00B323E7" w:rsidTr="00764DB1">
        <w:trPr>
          <w:tblHeader/>
        </w:trPr>
        <w:tc>
          <w:tcPr>
            <w:tcW w:w="3227" w:type="dxa"/>
            <w:tcBorders>
              <w:top w:val="single" w:sz="4" w:space="0" w:color="auto"/>
            </w:tcBorders>
          </w:tcPr>
          <w:p w:rsidR="008925AB" w:rsidRPr="00B323E7" w:rsidRDefault="008925AB" w:rsidP="00D76BCC">
            <w:pPr>
              <w:rPr>
                <w:sz w:val="20"/>
                <w:szCs w:val="20"/>
                <w:lang w:val="en-AU"/>
              </w:rPr>
            </w:pPr>
          </w:p>
        </w:tc>
        <w:tc>
          <w:tcPr>
            <w:tcW w:w="1276" w:type="dxa"/>
            <w:tcBorders>
              <w:top w:val="single" w:sz="4" w:space="0" w:color="auto"/>
              <w:bottom w:val="single" w:sz="4" w:space="0" w:color="auto"/>
            </w:tcBorders>
          </w:tcPr>
          <w:p w:rsidR="008925AB" w:rsidRPr="00B323E7" w:rsidRDefault="008925AB" w:rsidP="00D76BCC">
            <w:pPr>
              <w:jc w:val="center"/>
              <w:rPr>
                <w:b/>
                <w:sz w:val="20"/>
                <w:szCs w:val="20"/>
                <w:lang w:val="en-AU"/>
              </w:rPr>
            </w:pPr>
            <w:r w:rsidRPr="00B323E7">
              <w:rPr>
                <w:b/>
                <w:sz w:val="20"/>
                <w:szCs w:val="20"/>
                <w:lang w:val="en-AU"/>
              </w:rPr>
              <w:t>%</w:t>
            </w:r>
          </w:p>
        </w:tc>
        <w:tc>
          <w:tcPr>
            <w:tcW w:w="1275" w:type="dxa"/>
            <w:tcBorders>
              <w:top w:val="single" w:sz="4" w:space="0" w:color="auto"/>
              <w:bottom w:val="single" w:sz="4" w:space="0" w:color="auto"/>
            </w:tcBorders>
          </w:tcPr>
          <w:p w:rsidR="008925AB" w:rsidRPr="00B323E7" w:rsidRDefault="008925AB" w:rsidP="00D76BCC">
            <w:pPr>
              <w:jc w:val="center"/>
              <w:rPr>
                <w:b/>
                <w:sz w:val="20"/>
                <w:szCs w:val="20"/>
                <w:lang w:val="en-AU"/>
              </w:rPr>
            </w:pPr>
            <w:r w:rsidRPr="00B323E7">
              <w:rPr>
                <w:b/>
                <w:sz w:val="20"/>
                <w:szCs w:val="20"/>
                <w:lang w:val="en-AU"/>
              </w:rPr>
              <w:t>%</w:t>
            </w:r>
          </w:p>
        </w:tc>
        <w:tc>
          <w:tcPr>
            <w:tcW w:w="1276" w:type="dxa"/>
            <w:tcBorders>
              <w:top w:val="single" w:sz="4" w:space="0" w:color="auto"/>
              <w:bottom w:val="single" w:sz="4" w:space="0" w:color="auto"/>
            </w:tcBorders>
          </w:tcPr>
          <w:p w:rsidR="008925AB" w:rsidRPr="00B323E7" w:rsidRDefault="008925AB" w:rsidP="00D76BCC">
            <w:pPr>
              <w:jc w:val="center"/>
              <w:rPr>
                <w:b/>
                <w:sz w:val="20"/>
                <w:szCs w:val="20"/>
                <w:lang w:val="en-AU"/>
              </w:rPr>
            </w:pPr>
            <w:r w:rsidRPr="00B323E7">
              <w:rPr>
                <w:b/>
                <w:sz w:val="20"/>
                <w:szCs w:val="20"/>
                <w:lang w:val="en-AU"/>
              </w:rPr>
              <w:t>%</w:t>
            </w:r>
          </w:p>
        </w:tc>
        <w:tc>
          <w:tcPr>
            <w:tcW w:w="1276" w:type="dxa"/>
            <w:tcBorders>
              <w:top w:val="single" w:sz="4" w:space="0" w:color="auto"/>
              <w:bottom w:val="single" w:sz="4" w:space="0" w:color="auto"/>
            </w:tcBorders>
          </w:tcPr>
          <w:p w:rsidR="008925AB" w:rsidRPr="00B323E7" w:rsidRDefault="0048419B" w:rsidP="00D76BCC">
            <w:pPr>
              <w:jc w:val="center"/>
              <w:rPr>
                <w:b/>
                <w:sz w:val="20"/>
                <w:szCs w:val="20"/>
                <w:lang w:val="en-AU"/>
              </w:rPr>
            </w:pPr>
            <w:r>
              <w:rPr>
                <w:b/>
                <w:sz w:val="20"/>
                <w:szCs w:val="20"/>
                <w:lang w:val="en-AU"/>
              </w:rPr>
              <w:t>%</w:t>
            </w:r>
          </w:p>
        </w:tc>
      </w:tr>
      <w:tr w:rsidR="008925AB" w:rsidRPr="00B323E7" w:rsidTr="00764DB1">
        <w:trPr>
          <w:tblHeader/>
        </w:trPr>
        <w:tc>
          <w:tcPr>
            <w:tcW w:w="3227" w:type="dxa"/>
          </w:tcPr>
          <w:p w:rsidR="008925AB" w:rsidRPr="00B323E7" w:rsidRDefault="008925AB" w:rsidP="00D76BCC">
            <w:pPr>
              <w:rPr>
                <w:sz w:val="20"/>
                <w:szCs w:val="20"/>
                <w:lang w:val="en-AU"/>
              </w:rPr>
            </w:pPr>
            <w:r w:rsidRPr="00B323E7">
              <w:rPr>
                <w:sz w:val="20"/>
                <w:szCs w:val="20"/>
                <w:lang w:val="en-AU"/>
              </w:rPr>
              <w:t>Male</w:t>
            </w:r>
          </w:p>
        </w:tc>
        <w:tc>
          <w:tcPr>
            <w:tcW w:w="1276" w:type="dxa"/>
            <w:tcBorders>
              <w:top w:val="single" w:sz="4" w:space="0" w:color="auto"/>
            </w:tcBorders>
          </w:tcPr>
          <w:p w:rsidR="008925AB" w:rsidRPr="00B323E7" w:rsidRDefault="008925AB" w:rsidP="00D76BCC">
            <w:pPr>
              <w:jc w:val="center"/>
              <w:rPr>
                <w:sz w:val="20"/>
                <w:szCs w:val="20"/>
                <w:lang w:val="en-AU"/>
              </w:rPr>
            </w:pPr>
            <w:r w:rsidRPr="00B323E7">
              <w:rPr>
                <w:sz w:val="20"/>
                <w:szCs w:val="20"/>
                <w:lang w:val="en-AU"/>
              </w:rPr>
              <w:t>43</w:t>
            </w:r>
          </w:p>
        </w:tc>
        <w:tc>
          <w:tcPr>
            <w:tcW w:w="1275" w:type="dxa"/>
            <w:tcBorders>
              <w:top w:val="single" w:sz="4" w:space="0" w:color="auto"/>
            </w:tcBorders>
          </w:tcPr>
          <w:p w:rsidR="008925AB" w:rsidRPr="00B323E7" w:rsidRDefault="008925AB" w:rsidP="00D76BCC">
            <w:pPr>
              <w:jc w:val="center"/>
              <w:rPr>
                <w:sz w:val="20"/>
                <w:szCs w:val="20"/>
                <w:lang w:val="en-AU"/>
              </w:rPr>
            </w:pPr>
            <w:r w:rsidRPr="00B323E7">
              <w:rPr>
                <w:sz w:val="20"/>
                <w:szCs w:val="20"/>
                <w:lang w:val="en-AU"/>
              </w:rPr>
              <w:t>45</w:t>
            </w:r>
          </w:p>
        </w:tc>
        <w:tc>
          <w:tcPr>
            <w:tcW w:w="1276" w:type="dxa"/>
            <w:tcBorders>
              <w:top w:val="single" w:sz="4" w:space="0" w:color="auto"/>
            </w:tcBorders>
          </w:tcPr>
          <w:p w:rsidR="008925AB" w:rsidRPr="00B323E7" w:rsidRDefault="008925AB" w:rsidP="00D76BCC">
            <w:pPr>
              <w:jc w:val="center"/>
              <w:rPr>
                <w:sz w:val="20"/>
                <w:szCs w:val="20"/>
                <w:lang w:val="en-AU"/>
              </w:rPr>
            </w:pPr>
            <w:r w:rsidRPr="00B323E7">
              <w:rPr>
                <w:sz w:val="20"/>
                <w:szCs w:val="20"/>
                <w:lang w:val="en-AU"/>
              </w:rPr>
              <w:t>42</w:t>
            </w:r>
          </w:p>
        </w:tc>
        <w:tc>
          <w:tcPr>
            <w:tcW w:w="1276" w:type="dxa"/>
            <w:tcBorders>
              <w:top w:val="single" w:sz="4" w:space="0" w:color="auto"/>
            </w:tcBorders>
          </w:tcPr>
          <w:p w:rsidR="008925AB" w:rsidRPr="00B323E7" w:rsidRDefault="0048419B" w:rsidP="00D76BCC">
            <w:pPr>
              <w:jc w:val="center"/>
              <w:rPr>
                <w:sz w:val="20"/>
                <w:szCs w:val="20"/>
                <w:lang w:val="en-AU"/>
              </w:rPr>
            </w:pPr>
            <w:r>
              <w:rPr>
                <w:sz w:val="20"/>
                <w:szCs w:val="20"/>
                <w:lang w:val="en-AU"/>
              </w:rPr>
              <w:t>41</w:t>
            </w:r>
          </w:p>
        </w:tc>
      </w:tr>
      <w:tr w:rsidR="008925AB" w:rsidRPr="00B323E7" w:rsidTr="00764DB1">
        <w:trPr>
          <w:tblHeader/>
        </w:trPr>
        <w:tc>
          <w:tcPr>
            <w:tcW w:w="3227" w:type="dxa"/>
          </w:tcPr>
          <w:p w:rsidR="008925AB" w:rsidRPr="00B323E7" w:rsidRDefault="008925AB" w:rsidP="00D76BCC">
            <w:pPr>
              <w:rPr>
                <w:sz w:val="20"/>
                <w:szCs w:val="20"/>
                <w:lang w:val="en-AU"/>
              </w:rPr>
            </w:pPr>
            <w:r w:rsidRPr="00B323E7">
              <w:rPr>
                <w:sz w:val="20"/>
                <w:szCs w:val="20"/>
                <w:lang w:val="en-AU"/>
              </w:rPr>
              <w:t>Graduate in year of application</w:t>
            </w:r>
          </w:p>
        </w:tc>
        <w:tc>
          <w:tcPr>
            <w:tcW w:w="1276" w:type="dxa"/>
          </w:tcPr>
          <w:p w:rsidR="008925AB" w:rsidRPr="00B323E7" w:rsidRDefault="008925AB" w:rsidP="00D76BCC">
            <w:pPr>
              <w:jc w:val="center"/>
              <w:rPr>
                <w:sz w:val="20"/>
                <w:szCs w:val="20"/>
                <w:lang w:val="en-AU"/>
              </w:rPr>
            </w:pPr>
            <w:r w:rsidRPr="00B323E7">
              <w:rPr>
                <w:sz w:val="20"/>
                <w:szCs w:val="20"/>
                <w:lang w:val="en-AU"/>
              </w:rPr>
              <w:t>46</w:t>
            </w:r>
          </w:p>
        </w:tc>
        <w:tc>
          <w:tcPr>
            <w:tcW w:w="1275" w:type="dxa"/>
          </w:tcPr>
          <w:p w:rsidR="008925AB" w:rsidRPr="00B323E7" w:rsidRDefault="008925AB" w:rsidP="00D76BCC">
            <w:pPr>
              <w:jc w:val="center"/>
              <w:rPr>
                <w:sz w:val="20"/>
                <w:szCs w:val="20"/>
                <w:lang w:val="en-AU"/>
              </w:rPr>
            </w:pPr>
            <w:r w:rsidRPr="00B323E7">
              <w:rPr>
                <w:sz w:val="20"/>
                <w:szCs w:val="20"/>
                <w:lang w:val="en-AU"/>
              </w:rPr>
              <w:t>43</w:t>
            </w:r>
          </w:p>
        </w:tc>
        <w:tc>
          <w:tcPr>
            <w:tcW w:w="1276" w:type="dxa"/>
          </w:tcPr>
          <w:p w:rsidR="008925AB" w:rsidRPr="00B323E7" w:rsidRDefault="008925AB" w:rsidP="00D76BCC">
            <w:pPr>
              <w:jc w:val="center"/>
              <w:rPr>
                <w:sz w:val="20"/>
                <w:szCs w:val="20"/>
                <w:lang w:val="en-AU"/>
              </w:rPr>
            </w:pPr>
            <w:r w:rsidRPr="00B323E7">
              <w:rPr>
                <w:sz w:val="20"/>
                <w:szCs w:val="20"/>
                <w:lang w:val="en-AU"/>
              </w:rPr>
              <w:t>50</w:t>
            </w:r>
          </w:p>
        </w:tc>
        <w:tc>
          <w:tcPr>
            <w:tcW w:w="1276" w:type="dxa"/>
          </w:tcPr>
          <w:p w:rsidR="008925AB" w:rsidRPr="00B323E7" w:rsidRDefault="0048419B" w:rsidP="00D76BCC">
            <w:pPr>
              <w:jc w:val="center"/>
              <w:rPr>
                <w:sz w:val="20"/>
                <w:szCs w:val="20"/>
                <w:lang w:val="en-AU"/>
              </w:rPr>
            </w:pPr>
            <w:r>
              <w:rPr>
                <w:sz w:val="20"/>
                <w:szCs w:val="20"/>
                <w:lang w:val="en-AU"/>
              </w:rPr>
              <w:t>53</w:t>
            </w:r>
          </w:p>
        </w:tc>
      </w:tr>
      <w:tr w:rsidR="008925AB" w:rsidRPr="00B323E7" w:rsidTr="00764DB1">
        <w:trPr>
          <w:tblHeader/>
        </w:trPr>
        <w:tc>
          <w:tcPr>
            <w:tcW w:w="3227" w:type="dxa"/>
          </w:tcPr>
          <w:p w:rsidR="008925AB" w:rsidRPr="00B323E7" w:rsidRDefault="008925AB" w:rsidP="00D76BCC">
            <w:pPr>
              <w:rPr>
                <w:sz w:val="20"/>
                <w:szCs w:val="20"/>
                <w:lang w:val="en-AU"/>
              </w:rPr>
            </w:pPr>
            <w:r w:rsidRPr="00B323E7">
              <w:rPr>
                <w:sz w:val="20"/>
                <w:szCs w:val="20"/>
                <w:lang w:val="en-AU"/>
              </w:rPr>
              <w:t>Based in Victoria</w:t>
            </w:r>
          </w:p>
        </w:tc>
        <w:tc>
          <w:tcPr>
            <w:tcW w:w="1276" w:type="dxa"/>
          </w:tcPr>
          <w:p w:rsidR="008925AB" w:rsidRPr="00B323E7" w:rsidRDefault="008925AB" w:rsidP="00D76BCC">
            <w:pPr>
              <w:jc w:val="center"/>
              <w:rPr>
                <w:sz w:val="20"/>
                <w:szCs w:val="20"/>
                <w:lang w:val="en-AU"/>
              </w:rPr>
            </w:pPr>
            <w:r w:rsidRPr="00B323E7">
              <w:rPr>
                <w:sz w:val="20"/>
                <w:szCs w:val="20"/>
                <w:lang w:val="en-AU"/>
              </w:rPr>
              <w:t>58</w:t>
            </w:r>
          </w:p>
        </w:tc>
        <w:tc>
          <w:tcPr>
            <w:tcW w:w="1275" w:type="dxa"/>
          </w:tcPr>
          <w:p w:rsidR="008925AB" w:rsidRPr="00B323E7" w:rsidRDefault="008925AB" w:rsidP="00D76BCC">
            <w:pPr>
              <w:jc w:val="center"/>
              <w:rPr>
                <w:sz w:val="20"/>
                <w:szCs w:val="20"/>
                <w:lang w:val="en-AU"/>
              </w:rPr>
            </w:pPr>
            <w:r w:rsidRPr="00B323E7">
              <w:rPr>
                <w:sz w:val="20"/>
                <w:szCs w:val="20"/>
                <w:lang w:val="en-AU"/>
              </w:rPr>
              <w:t>58</w:t>
            </w:r>
          </w:p>
        </w:tc>
        <w:tc>
          <w:tcPr>
            <w:tcW w:w="1276" w:type="dxa"/>
          </w:tcPr>
          <w:p w:rsidR="008925AB" w:rsidRPr="00B323E7" w:rsidRDefault="008925AB" w:rsidP="00D76BCC">
            <w:pPr>
              <w:jc w:val="center"/>
              <w:rPr>
                <w:sz w:val="20"/>
                <w:szCs w:val="20"/>
                <w:lang w:val="en-AU"/>
              </w:rPr>
            </w:pPr>
            <w:r w:rsidRPr="00B323E7">
              <w:rPr>
                <w:sz w:val="20"/>
                <w:szCs w:val="20"/>
                <w:lang w:val="en-AU"/>
              </w:rPr>
              <w:t>56</w:t>
            </w:r>
          </w:p>
        </w:tc>
        <w:tc>
          <w:tcPr>
            <w:tcW w:w="1276" w:type="dxa"/>
          </w:tcPr>
          <w:p w:rsidR="008925AB" w:rsidRPr="00B323E7" w:rsidRDefault="0048419B" w:rsidP="00D76BCC">
            <w:pPr>
              <w:jc w:val="center"/>
              <w:rPr>
                <w:sz w:val="20"/>
                <w:szCs w:val="20"/>
                <w:lang w:val="en-AU"/>
              </w:rPr>
            </w:pPr>
            <w:r>
              <w:rPr>
                <w:sz w:val="20"/>
                <w:szCs w:val="20"/>
                <w:lang w:val="en-AU"/>
              </w:rPr>
              <w:t>50</w:t>
            </w:r>
          </w:p>
        </w:tc>
      </w:tr>
      <w:tr w:rsidR="008925AB" w:rsidRPr="00B323E7" w:rsidTr="00764DB1">
        <w:trPr>
          <w:tblHeader/>
        </w:trPr>
        <w:tc>
          <w:tcPr>
            <w:tcW w:w="3227" w:type="dxa"/>
          </w:tcPr>
          <w:p w:rsidR="008925AB" w:rsidRPr="00B323E7" w:rsidRDefault="008925AB" w:rsidP="00D76BCC">
            <w:pPr>
              <w:rPr>
                <w:sz w:val="20"/>
                <w:szCs w:val="20"/>
                <w:lang w:val="en-AU"/>
              </w:rPr>
            </w:pPr>
            <w:r w:rsidRPr="00B323E7">
              <w:rPr>
                <w:sz w:val="20"/>
                <w:szCs w:val="20"/>
                <w:lang w:val="en-AU"/>
              </w:rPr>
              <w:t>Arts (</w:t>
            </w:r>
            <w:proofErr w:type="spellStart"/>
            <w:r w:rsidRPr="00B323E7">
              <w:rPr>
                <w:sz w:val="20"/>
                <w:szCs w:val="20"/>
                <w:lang w:val="en-AU"/>
              </w:rPr>
              <w:t>inc</w:t>
            </w:r>
            <w:proofErr w:type="spellEnd"/>
            <w:r w:rsidRPr="00B323E7">
              <w:rPr>
                <w:sz w:val="20"/>
                <w:szCs w:val="20"/>
                <w:lang w:val="en-AU"/>
              </w:rPr>
              <w:t xml:space="preserve"> English)</w:t>
            </w:r>
          </w:p>
        </w:tc>
        <w:tc>
          <w:tcPr>
            <w:tcW w:w="1276" w:type="dxa"/>
          </w:tcPr>
          <w:p w:rsidR="008925AB" w:rsidRPr="00B323E7" w:rsidRDefault="008925AB" w:rsidP="00D76BCC">
            <w:pPr>
              <w:jc w:val="center"/>
              <w:rPr>
                <w:sz w:val="20"/>
                <w:szCs w:val="20"/>
                <w:lang w:val="en-AU"/>
              </w:rPr>
            </w:pPr>
            <w:r w:rsidRPr="00B323E7">
              <w:rPr>
                <w:sz w:val="20"/>
                <w:szCs w:val="20"/>
                <w:lang w:val="en-AU"/>
              </w:rPr>
              <w:t>38</w:t>
            </w:r>
          </w:p>
        </w:tc>
        <w:tc>
          <w:tcPr>
            <w:tcW w:w="1275" w:type="dxa"/>
          </w:tcPr>
          <w:p w:rsidR="008925AB" w:rsidRPr="00B323E7" w:rsidRDefault="008925AB" w:rsidP="00D76BCC">
            <w:pPr>
              <w:jc w:val="center"/>
              <w:rPr>
                <w:sz w:val="20"/>
                <w:szCs w:val="20"/>
                <w:lang w:val="en-AU"/>
              </w:rPr>
            </w:pPr>
            <w:r w:rsidRPr="00B323E7">
              <w:rPr>
                <w:sz w:val="20"/>
                <w:szCs w:val="20"/>
                <w:lang w:val="en-AU"/>
              </w:rPr>
              <w:t>39</w:t>
            </w:r>
          </w:p>
        </w:tc>
        <w:tc>
          <w:tcPr>
            <w:tcW w:w="1276" w:type="dxa"/>
          </w:tcPr>
          <w:p w:rsidR="008925AB" w:rsidRPr="00B323E7" w:rsidRDefault="008925AB" w:rsidP="00D76BCC">
            <w:pPr>
              <w:jc w:val="center"/>
              <w:rPr>
                <w:sz w:val="20"/>
                <w:szCs w:val="20"/>
                <w:lang w:val="en-AU"/>
              </w:rPr>
            </w:pPr>
            <w:r w:rsidRPr="00B323E7">
              <w:rPr>
                <w:sz w:val="20"/>
                <w:szCs w:val="20"/>
                <w:lang w:val="en-AU"/>
              </w:rPr>
              <w:t>34</w:t>
            </w:r>
          </w:p>
        </w:tc>
        <w:tc>
          <w:tcPr>
            <w:tcW w:w="1276" w:type="dxa"/>
          </w:tcPr>
          <w:p w:rsidR="008925AB" w:rsidRPr="00B323E7" w:rsidRDefault="0048419B" w:rsidP="00D76BCC">
            <w:pPr>
              <w:jc w:val="center"/>
              <w:rPr>
                <w:sz w:val="20"/>
                <w:szCs w:val="20"/>
                <w:lang w:val="en-AU"/>
              </w:rPr>
            </w:pPr>
            <w:r>
              <w:rPr>
                <w:sz w:val="20"/>
                <w:szCs w:val="20"/>
                <w:lang w:val="en-AU"/>
              </w:rPr>
              <w:t>40</w:t>
            </w:r>
          </w:p>
        </w:tc>
      </w:tr>
      <w:tr w:rsidR="008925AB" w:rsidRPr="00B323E7" w:rsidTr="00764DB1">
        <w:trPr>
          <w:tblHeader/>
        </w:trPr>
        <w:tc>
          <w:tcPr>
            <w:tcW w:w="3227" w:type="dxa"/>
          </w:tcPr>
          <w:p w:rsidR="008925AB" w:rsidRPr="00B323E7" w:rsidRDefault="008925AB" w:rsidP="00D76BCC">
            <w:pPr>
              <w:rPr>
                <w:sz w:val="20"/>
                <w:szCs w:val="20"/>
                <w:lang w:val="en-AU"/>
              </w:rPr>
            </w:pPr>
            <w:r w:rsidRPr="00B323E7">
              <w:rPr>
                <w:sz w:val="20"/>
                <w:szCs w:val="20"/>
                <w:lang w:val="en-AU"/>
              </w:rPr>
              <w:t>Business and commerce</w:t>
            </w:r>
          </w:p>
        </w:tc>
        <w:tc>
          <w:tcPr>
            <w:tcW w:w="1276" w:type="dxa"/>
          </w:tcPr>
          <w:p w:rsidR="008925AB" w:rsidRPr="00B323E7" w:rsidRDefault="008925AB" w:rsidP="00D76BCC">
            <w:pPr>
              <w:jc w:val="center"/>
              <w:rPr>
                <w:sz w:val="20"/>
                <w:szCs w:val="20"/>
                <w:lang w:val="en-AU"/>
              </w:rPr>
            </w:pPr>
            <w:r w:rsidRPr="00B323E7">
              <w:rPr>
                <w:sz w:val="20"/>
                <w:szCs w:val="20"/>
                <w:lang w:val="en-AU"/>
              </w:rPr>
              <w:t>20</w:t>
            </w:r>
          </w:p>
        </w:tc>
        <w:tc>
          <w:tcPr>
            <w:tcW w:w="1275" w:type="dxa"/>
          </w:tcPr>
          <w:p w:rsidR="008925AB" w:rsidRPr="00B323E7" w:rsidRDefault="008925AB" w:rsidP="00D76BCC">
            <w:pPr>
              <w:jc w:val="center"/>
              <w:rPr>
                <w:sz w:val="20"/>
                <w:szCs w:val="20"/>
                <w:lang w:val="en-AU"/>
              </w:rPr>
            </w:pPr>
            <w:r w:rsidRPr="00B323E7">
              <w:rPr>
                <w:sz w:val="20"/>
                <w:szCs w:val="20"/>
                <w:lang w:val="en-AU"/>
              </w:rPr>
              <w:t>15</w:t>
            </w:r>
          </w:p>
        </w:tc>
        <w:tc>
          <w:tcPr>
            <w:tcW w:w="1276" w:type="dxa"/>
          </w:tcPr>
          <w:p w:rsidR="008925AB" w:rsidRPr="00B323E7" w:rsidRDefault="008925AB" w:rsidP="00D76BCC">
            <w:pPr>
              <w:jc w:val="center"/>
              <w:rPr>
                <w:sz w:val="20"/>
                <w:szCs w:val="20"/>
                <w:lang w:val="en-AU"/>
              </w:rPr>
            </w:pPr>
            <w:r w:rsidRPr="00B323E7">
              <w:rPr>
                <w:sz w:val="20"/>
                <w:szCs w:val="20"/>
                <w:lang w:val="en-AU"/>
              </w:rPr>
              <w:t>19</w:t>
            </w:r>
          </w:p>
        </w:tc>
        <w:tc>
          <w:tcPr>
            <w:tcW w:w="1276" w:type="dxa"/>
          </w:tcPr>
          <w:p w:rsidR="008925AB" w:rsidRPr="00B323E7" w:rsidRDefault="0048419B" w:rsidP="00D76BCC">
            <w:pPr>
              <w:jc w:val="center"/>
              <w:rPr>
                <w:sz w:val="20"/>
                <w:szCs w:val="20"/>
                <w:lang w:val="en-AU"/>
              </w:rPr>
            </w:pPr>
            <w:r>
              <w:rPr>
                <w:sz w:val="20"/>
                <w:szCs w:val="20"/>
                <w:lang w:val="en-AU"/>
              </w:rPr>
              <w:t>12</w:t>
            </w:r>
          </w:p>
        </w:tc>
      </w:tr>
      <w:tr w:rsidR="008925AB" w:rsidRPr="00B323E7" w:rsidTr="00764DB1">
        <w:trPr>
          <w:tblHeader/>
        </w:trPr>
        <w:tc>
          <w:tcPr>
            <w:tcW w:w="3227" w:type="dxa"/>
          </w:tcPr>
          <w:p w:rsidR="008925AB" w:rsidRPr="00B323E7" w:rsidRDefault="008925AB" w:rsidP="00D76BCC">
            <w:pPr>
              <w:rPr>
                <w:sz w:val="20"/>
                <w:szCs w:val="20"/>
                <w:lang w:val="en-AU"/>
              </w:rPr>
            </w:pPr>
            <w:r w:rsidRPr="00B323E7">
              <w:rPr>
                <w:sz w:val="20"/>
                <w:szCs w:val="20"/>
                <w:lang w:val="en-AU"/>
              </w:rPr>
              <w:t>Law</w:t>
            </w:r>
          </w:p>
        </w:tc>
        <w:tc>
          <w:tcPr>
            <w:tcW w:w="1276" w:type="dxa"/>
          </w:tcPr>
          <w:p w:rsidR="008925AB" w:rsidRPr="00B323E7" w:rsidRDefault="008925AB" w:rsidP="00D76BCC">
            <w:pPr>
              <w:jc w:val="center"/>
              <w:rPr>
                <w:sz w:val="20"/>
                <w:szCs w:val="20"/>
                <w:lang w:val="en-AU"/>
              </w:rPr>
            </w:pPr>
            <w:r w:rsidRPr="00B323E7">
              <w:rPr>
                <w:sz w:val="20"/>
                <w:szCs w:val="20"/>
                <w:lang w:val="en-AU"/>
              </w:rPr>
              <w:t>10</w:t>
            </w:r>
          </w:p>
        </w:tc>
        <w:tc>
          <w:tcPr>
            <w:tcW w:w="1275" w:type="dxa"/>
          </w:tcPr>
          <w:p w:rsidR="008925AB" w:rsidRPr="00B323E7" w:rsidRDefault="008925AB" w:rsidP="00D76BCC">
            <w:pPr>
              <w:jc w:val="center"/>
              <w:rPr>
                <w:sz w:val="20"/>
                <w:szCs w:val="20"/>
                <w:lang w:val="en-AU"/>
              </w:rPr>
            </w:pPr>
            <w:r w:rsidRPr="00B323E7">
              <w:rPr>
                <w:sz w:val="20"/>
                <w:szCs w:val="20"/>
                <w:lang w:val="en-AU"/>
              </w:rPr>
              <w:t>6</w:t>
            </w:r>
          </w:p>
        </w:tc>
        <w:tc>
          <w:tcPr>
            <w:tcW w:w="1276" w:type="dxa"/>
          </w:tcPr>
          <w:p w:rsidR="008925AB" w:rsidRPr="00B323E7" w:rsidRDefault="008925AB" w:rsidP="00D76BCC">
            <w:pPr>
              <w:jc w:val="center"/>
              <w:rPr>
                <w:sz w:val="20"/>
                <w:szCs w:val="20"/>
                <w:lang w:val="en-AU"/>
              </w:rPr>
            </w:pPr>
            <w:r w:rsidRPr="00B323E7">
              <w:rPr>
                <w:sz w:val="20"/>
                <w:szCs w:val="20"/>
                <w:lang w:val="en-AU"/>
              </w:rPr>
              <w:t>10</w:t>
            </w:r>
          </w:p>
        </w:tc>
        <w:tc>
          <w:tcPr>
            <w:tcW w:w="1276" w:type="dxa"/>
          </w:tcPr>
          <w:p w:rsidR="008925AB" w:rsidRPr="00B323E7" w:rsidRDefault="0048419B" w:rsidP="00D76BCC">
            <w:pPr>
              <w:jc w:val="center"/>
              <w:rPr>
                <w:sz w:val="20"/>
                <w:szCs w:val="20"/>
                <w:lang w:val="en-AU"/>
              </w:rPr>
            </w:pPr>
            <w:r>
              <w:rPr>
                <w:sz w:val="20"/>
                <w:szCs w:val="20"/>
                <w:lang w:val="en-AU"/>
              </w:rPr>
              <w:t>10</w:t>
            </w:r>
          </w:p>
        </w:tc>
      </w:tr>
      <w:tr w:rsidR="008925AB" w:rsidRPr="00B323E7" w:rsidTr="00764DB1">
        <w:trPr>
          <w:tblHeader/>
        </w:trPr>
        <w:tc>
          <w:tcPr>
            <w:tcW w:w="3227" w:type="dxa"/>
            <w:tcBorders>
              <w:bottom w:val="single" w:sz="4" w:space="0" w:color="auto"/>
            </w:tcBorders>
          </w:tcPr>
          <w:p w:rsidR="008925AB" w:rsidRPr="00B323E7" w:rsidRDefault="008925AB" w:rsidP="00FB643C">
            <w:pPr>
              <w:jc w:val="left"/>
              <w:rPr>
                <w:sz w:val="20"/>
                <w:szCs w:val="20"/>
                <w:lang w:val="en-AU"/>
              </w:rPr>
            </w:pPr>
            <w:r w:rsidRPr="00B323E7">
              <w:rPr>
                <w:sz w:val="20"/>
                <w:szCs w:val="20"/>
                <w:lang w:val="en-AU"/>
              </w:rPr>
              <w:t>Science, Technology, Engineering and Mathematics (STEM)</w:t>
            </w:r>
          </w:p>
        </w:tc>
        <w:tc>
          <w:tcPr>
            <w:tcW w:w="1276" w:type="dxa"/>
            <w:tcBorders>
              <w:bottom w:val="single" w:sz="4" w:space="0" w:color="auto"/>
            </w:tcBorders>
            <w:vAlign w:val="bottom"/>
          </w:tcPr>
          <w:p w:rsidR="008925AB" w:rsidRPr="00B323E7" w:rsidRDefault="008925AB" w:rsidP="00D76BCC">
            <w:pPr>
              <w:jc w:val="center"/>
              <w:rPr>
                <w:sz w:val="20"/>
                <w:szCs w:val="20"/>
                <w:lang w:val="en-AU"/>
              </w:rPr>
            </w:pPr>
            <w:r w:rsidRPr="00B323E7">
              <w:rPr>
                <w:sz w:val="20"/>
                <w:szCs w:val="20"/>
                <w:lang w:val="en-AU"/>
              </w:rPr>
              <w:t>33</w:t>
            </w:r>
          </w:p>
        </w:tc>
        <w:tc>
          <w:tcPr>
            <w:tcW w:w="1275" w:type="dxa"/>
            <w:tcBorders>
              <w:bottom w:val="single" w:sz="4" w:space="0" w:color="auto"/>
            </w:tcBorders>
            <w:vAlign w:val="bottom"/>
          </w:tcPr>
          <w:p w:rsidR="008925AB" w:rsidRPr="00B323E7" w:rsidRDefault="008925AB" w:rsidP="00D76BCC">
            <w:pPr>
              <w:jc w:val="center"/>
              <w:rPr>
                <w:sz w:val="20"/>
                <w:szCs w:val="20"/>
                <w:lang w:val="en-AU"/>
              </w:rPr>
            </w:pPr>
            <w:r w:rsidRPr="00B323E7">
              <w:rPr>
                <w:sz w:val="20"/>
                <w:szCs w:val="20"/>
                <w:lang w:val="en-AU"/>
              </w:rPr>
              <w:t>40</w:t>
            </w:r>
          </w:p>
        </w:tc>
        <w:tc>
          <w:tcPr>
            <w:tcW w:w="1276" w:type="dxa"/>
            <w:tcBorders>
              <w:bottom w:val="single" w:sz="4" w:space="0" w:color="auto"/>
            </w:tcBorders>
            <w:vAlign w:val="bottom"/>
          </w:tcPr>
          <w:p w:rsidR="008925AB" w:rsidRPr="00B323E7" w:rsidRDefault="008925AB" w:rsidP="00D76BCC">
            <w:pPr>
              <w:jc w:val="center"/>
              <w:rPr>
                <w:sz w:val="20"/>
                <w:szCs w:val="20"/>
                <w:lang w:val="en-AU"/>
              </w:rPr>
            </w:pPr>
            <w:r w:rsidRPr="00B323E7">
              <w:rPr>
                <w:sz w:val="20"/>
                <w:szCs w:val="20"/>
                <w:lang w:val="en-AU"/>
              </w:rPr>
              <w:t>37</w:t>
            </w:r>
          </w:p>
        </w:tc>
        <w:tc>
          <w:tcPr>
            <w:tcW w:w="1276" w:type="dxa"/>
            <w:tcBorders>
              <w:bottom w:val="single" w:sz="4" w:space="0" w:color="auto"/>
            </w:tcBorders>
          </w:tcPr>
          <w:p w:rsidR="0048419B" w:rsidRDefault="0048419B" w:rsidP="00D76BCC">
            <w:pPr>
              <w:jc w:val="center"/>
              <w:rPr>
                <w:sz w:val="20"/>
                <w:szCs w:val="20"/>
                <w:lang w:val="en-AU"/>
              </w:rPr>
            </w:pPr>
          </w:p>
          <w:p w:rsidR="008925AB" w:rsidRPr="00B323E7" w:rsidRDefault="0048419B" w:rsidP="00D76BCC">
            <w:pPr>
              <w:jc w:val="center"/>
              <w:rPr>
                <w:sz w:val="20"/>
                <w:szCs w:val="20"/>
                <w:lang w:val="en-AU"/>
              </w:rPr>
            </w:pPr>
            <w:r>
              <w:rPr>
                <w:sz w:val="20"/>
                <w:szCs w:val="20"/>
                <w:lang w:val="en-AU"/>
              </w:rPr>
              <w:t>38</w:t>
            </w:r>
          </w:p>
        </w:tc>
      </w:tr>
    </w:tbl>
    <w:p w:rsidR="006D6D16" w:rsidRPr="00B323E7" w:rsidRDefault="006D6D16" w:rsidP="006D6D16">
      <w:pPr>
        <w:rPr>
          <w:lang w:val="en-AU"/>
        </w:rPr>
      </w:pPr>
    </w:p>
    <w:p w:rsidR="00B11D55" w:rsidRDefault="00B11D55" w:rsidP="00B11D55">
      <w:pPr>
        <w:rPr>
          <w:lang w:val="en-AU"/>
        </w:rPr>
      </w:pPr>
      <w:r w:rsidRPr="00B323E7">
        <w:rPr>
          <w:lang w:val="en-AU"/>
        </w:rPr>
        <w:t xml:space="preserve">The percentage of applicants considered to be eligible for offer has increased </w:t>
      </w:r>
      <w:r>
        <w:rPr>
          <w:lang w:val="en-AU"/>
        </w:rPr>
        <w:t>over each of the four years</w:t>
      </w:r>
      <w:r w:rsidRPr="00B323E7">
        <w:rPr>
          <w:lang w:val="en-AU"/>
        </w:rPr>
        <w:t xml:space="preserve"> from 8</w:t>
      </w:r>
      <w:r>
        <w:rPr>
          <w:lang w:val="en-AU"/>
        </w:rPr>
        <w:t xml:space="preserve"> per cent </w:t>
      </w:r>
      <w:r w:rsidR="00314F8A">
        <w:rPr>
          <w:lang w:val="en-AU"/>
        </w:rPr>
        <w:t xml:space="preserve">in 2010 </w:t>
      </w:r>
      <w:r>
        <w:rPr>
          <w:lang w:val="en-AU"/>
        </w:rPr>
        <w:t>to 17 per cent</w:t>
      </w:r>
      <w:r w:rsidR="00314F8A">
        <w:rPr>
          <w:lang w:val="en-AU"/>
        </w:rPr>
        <w:t xml:space="preserve"> in 2012</w:t>
      </w:r>
      <w:r w:rsidRPr="00B323E7">
        <w:rPr>
          <w:lang w:val="en-AU"/>
        </w:rPr>
        <w:t>. TFA note that the quality of their marketing and ‘messaging’ has improved, highlighting the requirements of the Pathway, as has the recruitment process, leading to a greater quality of application and more applicants that ‘meet the bar’. Nevertheless, growth in applicant numbers would be a requirement if the Pathway is to maintain the quality of its Associates through an expansion period.</w:t>
      </w:r>
    </w:p>
    <w:p w:rsidR="000F7E28" w:rsidRDefault="000F7E28" w:rsidP="00B11D55">
      <w:pPr>
        <w:rPr>
          <w:lang w:val="en-AU"/>
        </w:rPr>
      </w:pPr>
    </w:p>
    <w:p w:rsidR="000F7E28" w:rsidRPr="00B323E7" w:rsidRDefault="00352539" w:rsidP="000F7E28">
      <w:pPr>
        <w:rPr>
          <w:lang w:val="en-AU"/>
        </w:rPr>
      </w:pPr>
      <w:r>
        <w:rPr>
          <w:lang w:val="en-AU"/>
        </w:rPr>
        <w:t xml:space="preserve">The drop in applicant numbers does not appear to have affected the broad backgrounds of candidates, based on available indicators. </w:t>
      </w:r>
      <w:r w:rsidRPr="00B323E7">
        <w:rPr>
          <w:lang w:val="en-AU"/>
        </w:rPr>
        <w:t xml:space="preserve">Just under half of all applicants </w:t>
      </w:r>
      <w:r>
        <w:rPr>
          <w:lang w:val="en-AU"/>
        </w:rPr>
        <w:t xml:space="preserve">(Table 2.5) </w:t>
      </w:r>
      <w:r w:rsidRPr="00B323E7">
        <w:rPr>
          <w:lang w:val="en-AU"/>
        </w:rPr>
        <w:t>and successful applicants (Table 2.</w:t>
      </w:r>
      <w:r>
        <w:rPr>
          <w:lang w:val="en-AU"/>
        </w:rPr>
        <w:t>6</w:t>
      </w:r>
      <w:r w:rsidRPr="00B323E7">
        <w:rPr>
          <w:lang w:val="en-AU"/>
        </w:rPr>
        <w:t>) are male</w:t>
      </w:r>
      <w:r w:rsidR="000F7E28" w:rsidRPr="00B323E7">
        <w:rPr>
          <w:lang w:val="en-AU"/>
        </w:rPr>
        <w:t>. In comparison, about one quarter of teacher graduates nationally is male.</w:t>
      </w:r>
      <w:r w:rsidR="000F7E28" w:rsidRPr="00B323E7">
        <w:rPr>
          <w:rStyle w:val="FootnoteReference"/>
          <w:lang w:val="en-AU"/>
        </w:rPr>
        <w:footnoteReference w:id="66"/>
      </w:r>
      <w:r w:rsidR="000F7E28" w:rsidRPr="00B323E7">
        <w:rPr>
          <w:lang w:val="en-AU"/>
        </w:rPr>
        <w:t xml:space="preserve"> However graduation figures include courses for primary teachers. The results from the Staff in Australia’s Schools survey carried out in 2010 show that 43</w:t>
      </w:r>
      <w:r w:rsidR="000F7E28">
        <w:rPr>
          <w:lang w:val="en-AU"/>
        </w:rPr>
        <w:t xml:space="preserve"> per cent</w:t>
      </w:r>
      <w:r w:rsidR="000F7E28" w:rsidRPr="00B323E7">
        <w:rPr>
          <w:lang w:val="en-AU"/>
        </w:rPr>
        <w:t xml:space="preserve"> of the current national population of secondary teachers is male.</w:t>
      </w:r>
      <w:r w:rsidR="000F7E28" w:rsidRPr="00B323E7">
        <w:rPr>
          <w:rStyle w:val="FootnoteReference"/>
          <w:lang w:val="en-AU"/>
        </w:rPr>
        <w:footnoteReference w:id="67"/>
      </w:r>
      <w:r w:rsidR="000F7E28" w:rsidRPr="00B323E7">
        <w:rPr>
          <w:lang w:val="en-AU"/>
        </w:rPr>
        <w:t xml:space="preserve"> </w:t>
      </w:r>
      <w:r w:rsidR="000F7E28" w:rsidRPr="00B323E7">
        <w:rPr>
          <w:lang w:val="en-AU"/>
        </w:rPr>
        <w:lastRenderedPageBreak/>
        <w:t xml:space="preserve">Additional analysis of </w:t>
      </w:r>
      <w:proofErr w:type="spellStart"/>
      <w:r w:rsidR="000F7E28" w:rsidRPr="00B323E7">
        <w:rPr>
          <w:lang w:val="en-AU"/>
        </w:rPr>
        <w:t>SiAS</w:t>
      </w:r>
      <w:proofErr w:type="spellEnd"/>
      <w:r w:rsidR="000F7E28" w:rsidRPr="00B323E7">
        <w:rPr>
          <w:lang w:val="en-AU"/>
        </w:rPr>
        <w:t xml:space="preserve"> data shows that only 36</w:t>
      </w:r>
      <w:r w:rsidR="000F7E28">
        <w:rPr>
          <w:lang w:val="en-AU"/>
        </w:rPr>
        <w:t xml:space="preserve"> per cent</w:t>
      </w:r>
      <w:r w:rsidR="000F7E28" w:rsidRPr="00B323E7">
        <w:rPr>
          <w:lang w:val="en-AU"/>
        </w:rPr>
        <w:t xml:space="preserve"> of teachers who have been teaching for five years or less are male.</w:t>
      </w:r>
      <w:r w:rsidR="000F7E28" w:rsidRPr="00B323E7">
        <w:rPr>
          <w:rStyle w:val="FootnoteReference"/>
          <w:lang w:val="en-AU"/>
        </w:rPr>
        <w:footnoteReference w:id="68"/>
      </w:r>
      <w:r w:rsidR="000F7E28" w:rsidRPr="00B323E7">
        <w:rPr>
          <w:lang w:val="en-AU"/>
        </w:rPr>
        <w:t xml:space="preserve"> This suggests that the TFA Pathway is attracting about the same proportion of male applicants as are working as secondary teachers, but somewhat more than are currently entering the profession.</w:t>
      </w:r>
    </w:p>
    <w:p w:rsidR="000F7E28" w:rsidRDefault="000F7E28" w:rsidP="00B11D55">
      <w:pPr>
        <w:rPr>
          <w:lang w:val="en-AU"/>
        </w:rPr>
      </w:pPr>
    </w:p>
    <w:p w:rsidR="000F7E28" w:rsidRDefault="000F7E28" w:rsidP="000F7E28">
      <w:pPr>
        <w:rPr>
          <w:lang w:val="en-AU"/>
        </w:rPr>
      </w:pPr>
      <w:r w:rsidRPr="00B323E7">
        <w:rPr>
          <w:lang w:val="en-AU"/>
        </w:rPr>
        <w:t xml:space="preserve">TFA has also focussed on encouraging applications from graduates in </w:t>
      </w:r>
      <w:r w:rsidR="00314F8A">
        <w:rPr>
          <w:lang w:val="en-AU"/>
        </w:rPr>
        <w:t>maths and science</w:t>
      </w:r>
      <w:r w:rsidRPr="00B323E7">
        <w:rPr>
          <w:lang w:val="en-AU"/>
        </w:rPr>
        <w:t xml:space="preserve"> fields. The Pathway </w:t>
      </w:r>
      <w:r w:rsidR="00C403DA">
        <w:rPr>
          <w:lang w:val="en-AU"/>
        </w:rPr>
        <w:t>wa</w:t>
      </w:r>
      <w:r w:rsidRPr="00B323E7">
        <w:rPr>
          <w:lang w:val="en-AU"/>
        </w:rPr>
        <w:t xml:space="preserve">s not specifically intended to be a means of meeting teacher shortages; however, </w:t>
      </w:r>
      <w:r w:rsidR="00314F8A">
        <w:rPr>
          <w:lang w:val="en-AU"/>
        </w:rPr>
        <w:t>there is known demand for these fields in eligible schools across all states</w:t>
      </w:r>
      <w:r w:rsidR="00BC133E">
        <w:rPr>
          <w:lang w:val="en-AU"/>
        </w:rPr>
        <w:t xml:space="preserve"> and the focus of the Pathway has changed over time</w:t>
      </w:r>
      <w:r w:rsidR="00314F8A">
        <w:rPr>
          <w:lang w:val="en-AU"/>
        </w:rPr>
        <w:t>. I</w:t>
      </w:r>
      <w:r w:rsidRPr="00B323E7">
        <w:rPr>
          <w:lang w:val="en-AU"/>
        </w:rPr>
        <w:t xml:space="preserve">t does seem that </w:t>
      </w:r>
      <w:proofErr w:type="spellStart"/>
      <w:r w:rsidRPr="00B323E7">
        <w:rPr>
          <w:lang w:val="en-AU"/>
        </w:rPr>
        <w:t>TFA’s</w:t>
      </w:r>
      <w:proofErr w:type="spellEnd"/>
      <w:r w:rsidRPr="00B323E7">
        <w:rPr>
          <w:lang w:val="en-AU"/>
        </w:rPr>
        <w:t xml:space="preserve"> marketing and recruitment strategies </w:t>
      </w:r>
      <w:r>
        <w:rPr>
          <w:lang w:val="en-AU"/>
        </w:rPr>
        <w:t xml:space="preserve">are </w:t>
      </w:r>
      <w:r w:rsidRPr="00B323E7">
        <w:rPr>
          <w:lang w:val="en-AU"/>
        </w:rPr>
        <w:t>appeal</w:t>
      </w:r>
      <w:r>
        <w:rPr>
          <w:lang w:val="en-AU"/>
        </w:rPr>
        <w:t>ing</w:t>
      </w:r>
      <w:r w:rsidRPr="00B323E7">
        <w:rPr>
          <w:lang w:val="en-AU"/>
        </w:rPr>
        <w:t xml:space="preserve"> to graduates in these fields. Currently, over a third of all applicants to the Pathway have at least a bachelor degree in a STEM field. In the 2011 recruitment year (for Cohort 3), 9</w:t>
      </w:r>
      <w:r>
        <w:rPr>
          <w:lang w:val="en-AU"/>
        </w:rPr>
        <w:t xml:space="preserve"> per cent</w:t>
      </w:r>
      <w:r w:rsidRPr="00B323E7">
        <w:rPr>
          <w:lang w:val="en-AU"/>
        </w:rPr>
        <w:t xml:space="preserve"> of all applicati</w:t>
      </w:r>
      <w:r w:rsidR="00740F63">
        <w:rPr>
          <w:lang w:val="en-AU"/>
        </w:rPr>
        <w:t xml:space="preserve">ons had a </w:t>
      </w:r>
      <w:proofErr w:type="spellStart"/>
      <w:r w:rsidR="00740F63">
        <w:rPr>
          <w:lang w:val="en-AU"/>
        </w:rPr>
        <w:t>LOTE</w:t>
      </w:r>
      <w:proofErr w:type="spellEnd"/>
      <w:r w:rsidR="00740F63">
        <w:rPr>
          <w:lang w:val="en-AU"/>
        </w:rPr>
        <w:t xml:space="preserve"> </w:t>
      </w:r>
      <w:r w:rsidR="00352539">
        <w:rPr>
          <w:lang w:val="en-AU"/>
        </w:rPr>
        <w:t xml:space="preserve">major in their </w:t>
      </w:r>
      <w:r w:rsidR="00740F63">
        <w:rPr>
          <w:lang w:val="en-AU"/>
        </w:rPr>
        <w:t>degree. Table 2.6</w:t>
      </w:r>
      <w:r w:rsidRPr="00B323E7">
        <w:rPr>
          <w:lang w:val="en-AU"/>
        </w:rPr>
        <w:t xml:space="preserve"> also shows that of successful applicants to the TFA Pathway for 2011</w:t>
      </w:r>
      <w:r w:rsidR="00D274AD">
        <w:rPr>
          <w:lang w:val="en-AU"/>
        </w:rPr>
        <w:t xml:space="preserve"> (Cohort 2) and 2013 (Cohort 4)</w:t>
      </w:r>
      <w:r w:rsidRPr="00B323E7">
        <w:rPr>
          <w:lang w:val="en-AU"/>
        </w:rPr>
        <w:t>, the largest group (43</w:t>
      </w:r>
      <w:r>
        <w:rPr>
          <w:lang w:val="en-AU"/>
        </w:rPr>
        <w:t xml:space="preserve"> per cent</w:t>
      </w:r>
      <w:r w:rsidR="00D274AD">
        <w:rPr>
          <w:lang w:val="en-AU"/>
        </w:rPr>
        <w:t xml:space="preserve"> and 46 per cent respectively</w:t>
      </w:r>
      <w:r w:rsidRPr="00B323E7">
        <w:rPr>
          <w:lang w:val="en-AU"/>
        </w:rPr>
        <w:t>) were from STEM fields.</w:t>
      </w:r>
    </w:p>
    <w:p w:rsidR="001F11E3" w:rsidRPr="00B323E7" w:rsidRDefault="001F11E3" w:rsidP="000F7E28">
      <w:pPr>
        <w:rPr>
          <w:lang w:val="en-AU"/>
        </w:rPr>
      </w:pPr>
    </w:p>
    <w:p w:rsidR="001F11E3" w:rsidRPr="00B323E7" w:rsidRDefault="001F11E3" w:rsidP="001F11E3">
      <w:pPr>
        <w:rPr>
          <w:lang w:val="en-AU"/>
        </w:rPr>
      </w:pPr>
      <w:r w:rsidRPr="001F11E3">
        <w:rPr>
          <w:lang w:val="en-AU"/>
        </w:rPr>
        <w:t>The recruitment process has been seen to be a major strength of the program by all stakeholders in interviews across all three years. The program was seen to be attracting high quality applicants and to have set rigorous standards for applicants’ academic achievement and personal attributes. All stakeholders who commented were positive about the quality of Associates recruited through the selection process.</w:t>
      </w:r>
    </w:p>
    <w:p w:rsidR="00927512" w:rsidRDefault="00927512" w:rsidP="006D6D16">
      <w:pPr>
        <w:rPr>
          <w:lang w:val="en-AU"/>
        </w:rPr>
      </w:pPr>
    </w:p>
    <w:p w:rsidR="001F11E3" w:rsidRDefault="001F11E3" w:rsidP="001F11E3">
      <w:pPr>
        <w:rPr>
          <w:lang w:val="en-AU"/>
        </w:rPr>
      </w:pPr>
      <w:r w:rsidRPr="00B323E7">
        <w:rPr>
          <w:lang w:val="en-AU"/>
        </w:rPr>
        <w:t xml:space="preserve">One concern expressed in the area of recruitment was that of matching Associate subject areas to school needs. TFA noted that some Associates could not be placed as vacancies could not be found for them, while </w:t>
      </w:r>
      <w:proofErr w:type="spellStart"/>
      <w:r w:rsidRPr="00B323E7">
        <w:rPr>
          <w:lang w:val="en-AU"/>
        </w:rPr>
        <w:t>DEECD</w:t>
      </w:r>
      <w:proofErr w:type="spellEnd"/>
      <w:r w:rsidRPr="00B323E7">
        <w:rPr>
          <w:lang w:val="en-AU"/>
        </w:rPr>
        <w:t xml:space="preserve"> noted that there were more interested schools </w:t>
      </w:r>
      <w:r>
        <w:rPr>
          <w:lang w:val="en-AU"/>
        </w:rPr>
        <w:t>that had identified</w:t>
      </w:r>
      <w:r w:rsidRPr="00B323E7">
        <w:rPr>
          <w:lang w:val="en-AU"/>
        </w:rPr>
        <w:t xml:space="preserve"> vacancies</w:t>
      </w:r>
      <w:r>
        <w:rPr>
          <w:lang w:val="en-AU"/>
        </w:rPr>
        <w:t xml:space="preserve"> (particularly in STEM areas) </w:t>
      </w:r>
      <w:r w:rsidRPr="00B323E7">
        <w:rPr>
          <w:lang w:val="en-AU"/>
        </w:rPr>
        <w:t>than there were Associates with appropriate subject areas. This is reflected in the data shown in Table 2.</w:t>
      </w:r>
      <w:r>
        <w:rPr>
          <w:lang w:val="en-AU"/>
        </w:rPr>
        <w:t>6</w:t>
      </w:r>
      <w:r w:rsidRPr="00B323E7">
        <w:rPr>
          <w:lang w:val="en-AU"/>
        </w:rPr>
        <w:t xml:space="preserve">. </w:t>
      </w:r>
      <w:r>
        <w:rPr>
          <w:lang w:val="en-AU"/>
        </w:rPr>
        <w:t>For the first three</w:t>
      </w:r>
      <w:r w:rsidRPr="00B323E7">
        <w:rPr>
          <w:lang w:val="en-AU"/>
        </w:rPr>
        <w:t xml:space="preserve"> year</w:t>
      </w:r>
      <w:r>
        <w:rPr>
          <w:lang w:val="en-AU"/>
        </w:rPr>
        <w:t>s</w:t>
      </w:r>
      <w:r w:rsidRPr="00B323E7">
        <w:rPr>
          <w:lang w:val="en-AU"/>
        </w:rPr>
        <w:t xml:space="preserve">, the number of offers to eligible applicants </w:t>
      </w:r>
      <w:r>
        <w:rPr>
          <w:lang w:val="en-AU"/>
        </w:rPr>
        <w:t>rose</w:t>
      </w:r>
      <w:r w:rsidRPr="00B323E7">
        <w:rPr>
          <w:lang w:val="en-AU"/>
        </w:rPr>
        <w:t xml:space="preserve"> while</w:t>
      </w:r>
      <w:r>
        <w:rPr>
          <w:lang w:val="en-AU"/>
        </w:rPr>
        <w:t>,</w:t>
      </w:r>
      <w:r w:rsidRPr="00B323E7">
        <w:rPr>
          <w:lang w:val="en-AU"/>
        </w:rPr>
        <w:t xml:space="preserve"> at the same time, the number of Associates placed in schools </w:t>
      </w:r>
      <w:r>
        <w:rPr>
          <w:lang w:val="en-AU"/>
        </w:rPr>
        <w:t>fell</w:t>
      </w:r>
      <w:r w:rsidRPr="00B323E7">
        <w:rPr>
          <w:lang w:val="en-AU"/>
        </w:rPr>
        <w:t>.</w:t>
      </w:r>
      <w:r>
        <w:rPr>
          <w:lang w:val="en-AU"/>
        </w:rPr>
        <w:t xml:space="preserve"> Recruitment for Cohort 4 suggests a reversal of this trend. Placement can be problematic due to discrepancies between the recruitment cycle and the timing of school vacancies. TFA note that their experience of placement over the life of the program to date and the data now available from four years will enable a more accurate assessment of demand, which should result in greater alignment between vacancy and applicant subject area, and fewer unplaced candidates. This issue is also likely to diminish if there is strengthening school demand for Associates.</w:t>
      </w:r>
    </w:p>
    <w:p w:rsidR="001E50BB" w:rsidRDefault="001E50BB" w:rsidP="001F11E3">
      <w:pPr>
        <w:rPr>
          <w:lang w:val="en-AU"/>
        </w:rPr>
      </w:pPr>
    </w:p>
    <w:p w:rsidR="001E50BB" w:rsidRPr="00B323E7" w:rsidRDefault="001E50BB" w:rsidP="001E50BB">
      <w:pPr>
        <w:rPr>
          <w:lang w:val="en-AU"/>
        </w:rPr>
      </w:pPr>
      <w:r w:rsidRPr="00B323E7">
        <w:rPr>
          <w:lang w:val="en-AU"/>
        </w:rPr>
        <w:t>Another concern with matching Associates to vacancies</w:t>
      </w:r>
      <w:r>
        <w:rPr>
          <w:lang w:val="en-AU"/>
        </w:rPr>
        <w:t xml:space="preserve">, expressed in interviews with </w:t>
      </w:r>
      <w:proofErr w:type="spellStart"/>
      <w:r>
        <w:rPr>
          <w:lang w:val="en-AU"/>
        </w:rPr>
        <w:t>DEECD</w:t>
      </w:r>
      <w:proofErr w:type="spellEnd"/>
      <w:r>
        <w:rPr>
          <w:lang w:val="en-AU"/>
        </w:rPr>
        <w:t>,</w:t>
      </w:r>
      <w:r w:rsidRPr="00B323E7">
        <w:rPr>
          <w:lang w:val="en-AU"/>
        </w:rPr>
        <w:t xml:space="preserve"> was the willingness of Associates to be placed outside metropolitan areas. TFA noted that </w:t>
      </w:r>
      <w:r>
        <w:rPr>
          <w:lang w:val="en-AU"/>
        </w:rPr>
        <w:t xml:space="preserve">after the first year of the program </w:t>
      </w:r>
      <w:r w:rsidRPr="00B323E7">
        <w:rPr>
          <w:lang w:val="en-AU"/>
        </w:rPr>
        <w:t xml:space="preserve">considerably more emphasis had been placed on recruiting individuals who were more flexible in their placement preferences; however, </w:t>
      </w:r>
      <w:proofErr w:type="spellStart"/>
      <w:r w:rsidRPr="00B323E7">
        <w:rPr>
          <w:lang w:val="en-AU"/>
        </w:rPr>
        <w:t>DEECD</w:t>
      </w:r>
      <w:proofErr w:type="spellEnd"/>
      <w:r w:rsidRPr="00B323E7">
        <w:rPr>
          <w:lang w:val="en-AU"/>
        </w:rPr>
        <w:t xml:space="preserve"> also noted that difficulties appeared to remain in placing Associates in regional areas of Victoria.</w:t>
      </w:r>
    </w:p>
    <w:p w:rsidR="001E50BB" w:rsidRPr="00B323E7" w:rsidRDefault="001E50BB" w:rsidP="001F11E3">
      <w:pPr>
        <w:rPr>
          <w:lang w:val="en-AU"/>
        </w:rPr>
      </w:pPr>
    </w:p>
    <w:p w:rsidR="001F11E3" w:rsidRDefault="001F11E3" w:rsidP="006D6D16">
      <w:pPr>
        <w:rPr>
          <w:lang w:val="en-AU"/>
        </w:rPr>
      </w:pPr>
    </w:p>
    <w:p w:rsidR="003967F6" w:rsidRDefault="003967F6">
      <w:pPr>
        <w:jc w:val="left"/>
        <w:rPr>
          <w:b/>
          <w:sz w:val="20"/>
          <w:szCs w:val="20"/>
          <w:lang w:val="en-AU"/>
        </w:rPr>
      </w:pPr>
      <w:r>
        <w:rPr>
          <w:lang w:val="en-AU"/>
        </w:rPr>
        <w:br w:type="page"/>
      </w:r>
    </w:p>
    <w:p w:rsidR="006D6D16" w:rsidRPr="00B323E7" w:rsidRDefault="006D6D16" w:rsidP="006D6D16">
      <w:pPr>
        <w:pStyle w:val="Caption"/>
        <w:rPr>
          <w:lang w:val="en-AU"/>
        </w:rPr>
      </w:pPr>
      <w:bookmarkStart w:id="74" w:name="_Toc379535143"/>
      <w:proofErr w:type="gramStart"/>
      <w:r w:rsidRPr="00B323E7">
        <w:rPr>
          <w:lang w:val="en-AU"/>
        </w:rPr>
        <w:lastRenderedPageBreak/>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6</w:t>
      </w:r>
      <w:r w:rsidR="00E653D0">
        <w:rPr>
          <w:lang w:val="en-AU"/>
        </w:rPr>
        <w:fldChar w:fldCharType="end"/>
      </w:r>
      <w:r w:rsidRPr="00B323E7">
        <w:rPr>
          <w:lang w:val="en-AU"/>
        </w:rPr>
        <w:t>: Demographics of successful applicants to the TFA Pathway</w:t>
      </w:r>
      <w:bookmarkEnd w:id="74"/>
    </w:p>
    <w:tbl>
      <w:tblPr>
        <w:tblW w:w="0" w:type="auto"/>
        <w:tblLook w:val="04A0" w:firstRow="1" w:lastRow="0" w:firstColumn="1" w:lastColumn="0" w:noHBand="0" w:noVBand="1"/>
      </w:tblPr>
      <w:tblGrid>
        <w:gridCol w:w="3227"/>
        <w:gridCol w:w="1276"/>
        <w:gridCol w:w="1275"/>
        <w:gridCol w:w="1276"/>
        <w:gridCol w:w="1276"/>
      </w:tblGrid>
      <w:tr w:rsidR="00497E0B" w:rsidRPr="00B323E7" w:rsidTr="00764DB1">
        <w:trPr>
          <w:tblHeader/>
        </w:trPr>
        <w:tc>
          <w:tcPr>
            <w:tcW w:w="3227" w:type="dxa"/>
            <w:tcBorders>
              <w:top w:val="single" w:sz="4" w:space="0" w:color="auto"/>
              <w:bottom w:val="single" w:sz="4" w:space="0" w:color="auto"/>
            </w:tcBorders>
          </w:tcPr>
          <w:p w:rsidR="00497E0B" w:rsidRPr="00B323E7" w:rsidRDefault="00497E0B" w:rsidP="00D76BCC">
            <w:pPr>
              <w:rPr>
                <w:sz w:val="20"/>
                <w:szCs w:val="20"/>
                <w:lang w:val="en-AU"/>
              </w:rPr>
            </w:pPr>
          </w:p>
        </w:tc>
        <w:tc>
          <w:tcPr>
            <w:tcW w:w="1276" w:type="dxa"/>
            <w:tcBorders>
              <w:top w:val="single" w:sz="4" w:space="0" w:color="auto"/>
              <w:bottom w:val="single" w:sz="4" w:space="0" w:color="auto"/>
            </w:tcBorders>
          </w:tcPr>
          <w:p w:rsidR="00497E0B" w:rsidRPr="00B323E7" w:rsidRDefault="00352539" w:rsidP="00D76BCC">
            <w:pPr>
              <w:jc w:val="center"/>
              <w:rPr>
                <w:b/>
                <w:sz w:val="20"/>
                <w:szCs w:val="20"/>
                <w:lang w:val="en-AU"/>
              </w:rPr>
            </w:pPr>
            <w:r>
              <w:rPr>
                <w:b/>
                <w:sz w:val="20"/>
                <w:szCs w:val="20"/>
                <w:lang w:val="en-AU"/>
              </w:rPr>
              <w:t xml:space="preserve">In </w:t>
            </w:r>
            <w:r w:rsidR="00497E0B" w:rsidRPr="00B323E7">
              <w:rPr>
                <w:b/>
                <w:sz w:val="20"/>
                <w:szCs w:val="20"/>
                <w:lang w:val="en-AU"/>
              </w:rPr>
              <w:t>2009 for 2010 Cohort 1</w:t>
            </w:r>
          </w:p>
        </w:tc>
        <w:tc>
          <w:tcPr>
            <w:tcW w:w="1275" w:type="dxa"/>
            <w:tcBorders>
              <w:top w:val="single" w:sz="4" w:space="0" w:color="auto"/>
              <w:bottom w:val="single" w:sz="4" w:space="0" w:color="auto"/>
            </w:tcBorders>
          </w:tcPr>
          <w:p w:rsidR="00497E0B" w:rsidRPr="00B323E7" w:rsidRDefault="00352539" w:rsidP="00D76BCC">
            <w:pPr>
              <w:jc w:val="center"/>
              <w:rPr>
                <w:b/>
                <w:sz w:val="20"/>
                <w:szCs w:val="20"/>
                <w:lang w:val="en-AU"/>
              </w:rPr>
            </w:pPr>
            <w:r>
              <w:rPr>
                <w:b/>
                <w:sz w:val="20"/>
                <w:szCs w:val="20"/>
                <w:lang w:val="en-AU"/>
              </w:rPr>
              <w:t xml:space="preserve">In </w:t>
            </w:r>
            <w:r w:rsidR="00497E0B" w:rsidRPr="00B323E7">
              <w:rPr>
                <w:b/>
                <w:sz w:val="20"/>
                <w:szCs w:val="20"/>
                <w:lang w:val="en-AU"/>
              </w:rPr>
              <w:t>2010 for 2011 Cohort 2</w:t>
            </w:r>
          </w:p>
        </w:tc>
        <w:tc>
          <w:tcPr>
            <w:tcW w:w="1276" w:type="dxa"/>
            <w:tcBorders>
              <w:top w:val="single" w:sz="4" w:space="0" w:color="auto"/>
              <w:bottom w:val="single" w:sz="4" w:space="0" w:color="auto"/>
            </w:tcBorders>
          </w:tcPr>
          <w:p w:rsidR="00497E0B" w:rsidRPr="00B323E7" w:rsidRDefault="00352539" w:rsidP="00D76BCC">
            <w:pPr>
              <w:jc w:val="center"/>
              <w:rPr>
                <w:b/>
                <w:sz w:val="20"/>
                <w:szCs w:val="20"/>
                <w:lang w:val="en-AU"/>
              </w:rPr>
            </w:pPr>
            <w:r>
              <w:rPr>
                <w:b/>
                <w:sz w:val="20"/>
                <w:szCs w:val="20"/>
                <w:lang w:val="en-AU"/>
              </w:rPr>
              <w:t xml:space="preserve">In </w:t>
            </w:r>
            <w:r w:rsidR="00497E0B" w:rsidRPr="00B323E7">
              <w:rPr>
                <w:b/>
                <w:sz w:val="20"/>
                <w:szCs w:val="20"/>
                <w:lang w:val="en-AU"/>
              </w:rPr>
              <w:t>2011 for 2012 Cohort 3</w:t>
            </w:r>
          </w:p>
        </w:tc>
        <w:tc>
          <w:tcPr>
            <w:tcW w:w="1276" w:type="dxa"/>
            <w:tcBorders>
              <w:top w:val="single" w:sz="4" w:space="0" w:color="auto"/>
              <w:bottom w:val="single" w:sz="4" w:space="0" w:color="auto"/>
            </w:tcBorders>
          </w:tcPr>
          <w:p w:rsidR="00497E0B" w:rsidRPr="00B323E7" w:rsidRDefault="00352539" w:rsidP="00D76BCC">
            <w:pPr>
              <w:jc w:val="center"/>
              <w:rPr>
                <w:b/>
                <w:sz w:val="20"/>
                <w:szCs w:val="20"/>
                <w:lang w:val="en-AU"/>
              </w:rPr>
            </w:pPr>
            <w:r>
              <w:rPr>
                <w:b/>
                <w:sz w:val="20"/>
                <w:szCs w:val="20"/>
                <w:lang w:val="en-AU"/>
              </w:rPr>
              <w:t xml:space="preserve">In </w:t>
            </w:r>
            <w:r w:rsidR="008925AB">
              <w:rPr>
                <w:b/>
                <w:sz w:val="20"/>
                <w:szCs w:val="20"/>
                <w:lang w:val="en-AU"/>
              </w:rPr>
              <w:t>2012 for 2013</w:t>
            </w:r>
            <w:r w:rsidR="008925AB" w:rsidRPr="00B323E7">
              <w:rPr>
                <w:b/>
                <w:sz w:val="20"/>
                <w:szCs w:val="20"/>
                <w:lang w:val="en-AU"/>
              </w:rPr>
              <w:t xml:space="preserve"> Cohort </w:t>
            </w:r>
            <w:r w:rsidR="008925AB">
              <w:rPr>
                <w:b/>
                <w:sz w:val="20"/>
                <w:szCs w:val="20"/>
                <w:lang w:val="en-AU"/>
              </w:rPr>
              <w:t>4</w:t>
            </w:r>
          </w:p>
        </w:tc>
      </w:tr>
      <w:tr w:rsidR="00497E0B" w:rsidRPr="00B323E7" w:rsidTr="00764DB1">
        <w:trPr>
          <w:tblHeader/>
        </w:trPr>
        <w:tc>
          <w:tcPr>
            <w:tcW w:w="3227" w:type="dxa"/>
            <w:tcBorders>
              <w:top w:val="single" w:sz="4" w:space="0" w:color="auto"/>
            </w:tcBorders>
          </w:tcPr>
          <w:p w:rsidR="00497E0B" w:rsidRPr="00B323E7" w:rsidRDefault="00497E0B" w:rsidP="00497E0B">
            <w:pPr>
              <w:jc w:val="left"/>
              <w:rPr>
                <w:sz w:val="20"/>
                <w:szCs w:val="20"/>
                <w:lang w:val="en-AU"/>
              </w:rPr>
            </w:pPr>
            <w:r w:rsidRPr="00B323E7">
              <w:rPr>
                <w:sz w:val="20"/>
                <w:szCs w:val="20"/>
                <w:lang w:val="en-AU"/>
              </w:rPr>
              <w:t>Applications</w:t>
            </w:r>
          </w:p>
        </w:tc>
        <w:tc>
          <w:tcPr>
            <w:tcW w:w="1276" w:type="dxa"/>
            <w:tcBorders>
              <w:top w:val="single" w:sz="4" w:space="0" w:color="auto"/>
            </w:tcBorders>
          </w:tcPr>
          <w:p w:rsidR="00497E0B" w:rsidRPr="00B323E7" w:rsidRDefault="00497E0B" w:rsidP="00D76BCC">
            <w:pPr>
              <w:jc w:val="center"/>
              <w:rPr>
                <w:sz w:val="20"/>
                <w:szCs w:val="20"/>
                <w:lang w:val="en-AU"/>
              </w:rPr>
            </w:pPr>
            <w:r w:rsidRPr="00B323E7">
              <w:rPr>
                <w:sz w:val="20"/>
                <w:szCs w:val="20"/>
                <w:lang w:val="en-AU"/>
              </w:rPr>
              <w:t>751</w:t>
            </w:r>
          </w:p>
        </w:tc>
        <w:tc>
          <w:tcPr>
            <w:tcW w:w="1275" w:type="dxa"/>
            <w:tcBorders>
              <w:top w:val="single" w:sz="4" w:space="0" w:color="auto"/>
            </w:tcBorders>
          </w:tcPr>
          <w:p w:rsidR="00497E0B" w:rsidRPr="00B323E7" w:rsidRDefault="00497E0B" w:rsidP="00D76BCC">
            <w:pPr>
              <w:jc w:val="center"/>
              <w:rPr>
                <w:sz w:val="20"/>
                <w:szCs w:val="20"/>
                <w:lang w:val="en-AU"/>
              </w:rPr>
            </w:pPr>
            <w:r w:rsidRPr="00B323E7">
              <w:rPr>
                <w:sz w:val="20"/>
                <w:szCs w:val="20"/>
                <w:lang w:val="en-AU"/>
              </w:rPr>
              <w:t>788</w:t>
            </w:r>
          </w:p>
        </w:tc>
        <w:tc>
          <w:tcPr>
            <w:tcW w:w="1276" w:type="dxa"/>
            <w:tcBorders>
              <w:top w:val="single" w:sz="4" w:space="0" w:color="auto"/>
            </w:tcBorders>
          </w:tcPr>
          <w:p w:rsidR="00497E0B" w:rsidRPr="00B323E7" w:rsidRDefault="00497E0B" w:rsidP="00D76BCC">
            <w:pPr>
              <w:jc w:val="center"/>
              <w:rPr>
                <w:sz w:val="20"/>
                <w:szCs w:val="20"/>
                <w:lang w:val="en-AU"/>
              </w:rPr>
            </w:pPr>
            <w:r w:rsidRPr="00B323E7">
              <w:rPr>
                <w:sz w:val="20"/>
                <w:szCs w:val="20"/>
                <w:lang w:val="en-AU"/>
              </w:rPr>
              <w:t>729</w:t>
            </w:r>
          </w:p>
        </w:tc>
        <w:tc>
          <w:tcPr>
            <w:tcW w:w="1276" w:type="dxa"/>
            <w:tcBorders>
              <w:top w:val="single" w:sz="4" w:space="0" w:color="auto"/>
            </w:tcBorders>
          </w:tcPr>
          <w:p w:rsidR="00497E0B" w:rsidRPr="00B323E7" w:rsidRDefault="0048419B" w:rsidP="00D76BCC">
            <w:pPr>
              <w:jc w:val="center"/>
              <w:rPr>
                <w:sz w:val="20"/>
                <w:szCs w:val="20"/>
                <w:lang w:val="en-AU"/>
              </w:rPr>
            </w:pPr>
            <w:r>
              <w:rPr>
                <w:sz w:val="20"/>
                <w:szCs w:val="20"/>
                <w:lang w:val="en-AU"/>
              </w:rPr>
              <w:t>546</w:t>
            </w:r>
          </w:p>
        </w:tc>
      </w:tr>
      <w:tr w:rsidR="00497E0B" w:rsidRPr="00B323E7" w:rsidTr="00764DB1">
        <w:trPr>
          <w:tblHeader/>
        </w:trPr>
        <w:tc>
          <w:tcPr>
            <w:tcW w:w="3227" w:type="dxa"/>
          </w:tcPr>
          <w:p w:rsidR="00497E0B" w:rsidRPr="00B323E7" w:rsidRDefault="00E10F42" w:rsidP="00497E0B">
            <w:pPr>
              <w:jc w:val="left"/>
              <w:rPr>
                <w:sz w:val="20"/>
                <w:szCs w:val="20"/>
                <w:lang w:val="en-AU"/>
              </w:rPr>
            </w:pPr>
            <w:r>
              <w:rPr>
                <w:sz w:val="20"/>
                <w:szCs w:val="20"/>
                <w:lang w:val="en-AU"/>
              </w:rPr>
              <w:t>Selected as e</w:t>
            </w:r>
            <w:r w:rsidR="00497E0B" w:rsidRPr="00B323E7">
              <w:rPr>
                <w:sz w:val="20"/>
                <w:szCs w:val="20"/>
                <w:lang w:val="en-AU"/>
              </w:rPr>
              <w:t>ligible for offer</w:t>
            </w:r>
          </w:p>
        </w:tc>
        <w:tc>
          <w:tcPr>
            <w:tcW w:w="1276" w:type="dxa"/>
          </w:tcPr>
          <w:p w:rsidR="00497E0B" w:rsidRPr="00B323E7" w:rsidRDefault="00497E0B" w:rsidP="00D76BCC">
            <w:pPr>
              <w:jc w:val="center"/>
              <w:rPr>
                <w:sz w:val="20"/>
                <w:szCs w:val="20"/>
                <w:lang w:val="en-AU"/>
              </w:rPr>
            </w:pPr>
            <w:r w:rsidRPr="00B323E7">
              <w:rPr>
                <w:sz w:val="20"/>
                <w:szCs w:val="20"/>
                <w:lang w:val="en-AU"/>
              </w:rPr>
              <w:t>63 (8%)</w:t>
            </w:r>
          </w:p>
        </w:tc>
        <w:tc>
          <w:tcPr>
            <w:tcW w:w="1275" w:type="dxa"/>
          </w:tcPr>
          <w:p w:rsidR="00497E0B" w:rsidRPr="00B323E7" w:rsidRDefault="00497E0B" w:rsidP="00D76BCC">
            <w:pPr>
              <w:jc w:val="center"/>
              <w:rPr>
                <w:sz w:val="20"/>
                <w:szCs w:val="20"/>
                <w:lang w:val="en-AU"/>
              </w:rPr>
            </w:pPr>
            <w:r w:rsidRPr="00B323E7">
              <w:rPr>
                <w:sz w:val="20"/>
                <w:szCs w:val="20"/>
                <w:lang w:val="en-AU"/>
              </w:rPr>
              <w:t>75 (10%)</w:t>
            </w:r>
          </w:p>
        </w:tc>
        <w:tc>
          <w:tcPr>
            <w:tcW w:w="1276" w:type="dxa"/>
          </w:tcPr>
          <w:p w:rsidR="00497E0B" w:rsidRPr="00B323E7" w:rsidRDefault="00497E0B" w:rsidP="00D76BCC">
            <w:pPr>
              <w:jc w:val="center"/>
              <w:rPr>
                <w:sz w:val="20"/>
                <w:szCs w:val="20"/>
                <w:lang w:val="en-AU"/>
              </w:rPr>
            </w:pPr>
            <w:r w:rsidRPr="00B323E7">
              <w:rPr>
                <w:sz w:val="20"/>
                <w:szCs w:val="20"/>
                <w:lang w:val="en-AU"/>
              </w:rPr>
              <w:t>98 (13%)</w:t>
            </w:r>
          </w:p>
        </w:tc>
        <w:tc>
          <w:tcPr>
            <w:tcW w:w="1276" w:type="dxa"/>
          </w:tcPr>
          <w:p w:rsidR="00497E0B" w:rsidRPr="00B323E7" w:rsidRDefault="0048419B" w:rsidP="00D76BCC">
            <w:pPr>
              <w:jc w:val="center"/>
              <w:rPr>
                <w:sz w:val="20"/>
                <w:szCs w:val="20"/>
                <w:lang w:val="en-AU"/>
              </w:rPr>
            </w:pPr>
            <w:r>
              <w:rPr>
                <w:sz w:val="20"/>
                <w:szCs w:val="20"/>
                <w:lang w:val="en-AU"/>
              </w:rPr>
              <w:t>94 (17%)</w:t>
            </w:r>
          </w:p>
        </w:tc>
      </w:tr>
      <w:tr w:rsidR="00497E0B" w:rsidRPr="00B323E7" w:rsidTr="00764DB1">
        <w:trPr>
          <w:tblHeader/>
        </w:trPr>
        <w:tc>
          <w:tcPr>
            <w:tcW w:w="3227" w:type="dxa"/>
          </w:tcPr>
          <w:p w:rsidR="00497E0B" w:rsidRPr="00B323E7" w:rsidRDefault="00497E0B" w:rsidP="00497E0B">
            <w:pPr>
              <w:jc w:val="left"/>
              <w:rPr>
                <w:sz w:val="20"/>
                <w:szCs w:val="20"/>
                <w:lang w:val="en-AU"/>
              </w:rPr>
            </w:pPr>
            <w:r w:rsidRPr="00B323E7">
              <w:rPr>
                <w:sz w:val="20"/>
                <w:szCs w:val="20"/>
                <w:lang w:val="en-AU"/>
              </w:rPr>
              <w:t>Accepted</w:t>
            </w:r>
          </w:p>
        </w:tc>
        <w:tc>
          <w:tcPr>
            <w:tcW w:w="1276" w:type="dxa"/>
          </w:tcPr>
          <w:p w:rsidR="00497E0B" w:rsidRPr="00B323E7" w:rsidRDefault="00497E0B" w:rsidP="00D76BCC">
            <w:pPr>
              <w:jc w:val="center"/>
              <w:rPr>
                <w:sz w:val="20"/>
                <w:szCs w:val="20"/>
                <w:lang w:val="en-AU"/>
              </w:rPr>
            </w:pPr>
            <w:r w:rsidRPr="00B323E7">
              <w:rPr>
                <w:sz w:val="20"/>
                <w:szCs w:val="20"/>
                <w:lang w:val="en-AU"/>
              </w:rPr>
              <w:t>52 (7%)</w:t>
            </w:r>
          </w:p>
        </w:tc>
        <w:tc>
          <w:tcPr>
            <w:tcW w:w="1275" w:type="dxa"/>
          </w:tcPr>
          <w:p w:rsidR="00497E0B" w:rsidRPr="00B323E7" w:rsidRDefault="00497E0B" w:rsidP="00D76BCC">
            <w:pPr>
              <w:jc w:val="center"/>
              <w:rPr>
                <w:sz w:val="20"/>
                <w:szCs w:val="20"/>
                <w:lang w:val="en-AU"/>
              </w:rPr>
            </w:pPr>
            <w:r w:rsidRPr="00B323E7">
              <w:rPr>
                <w:sz w:val="20"/>
                <w:szCs w:val="20"/>
                <w:lang w:val="en-AU"/>
              </w:rPr>
              <w:t>65 (8%)</w:t>
            </w:r>
          </w:p>
        </w:tc>
        <w:tc>
          <w:tcPr>
            <w:tcW w:w="1276" w:type="dxa"/>
          </w:tcPr>
          <w:p w:rsidR="00497E0B" w:rsidRPr="00B323E7" w:rsidRDefault="00497E0B" w:rsidP="00D76BCC">
            <w:pPr>
              <w:jc w:val="center"/>
              <w:rPr>
                <w:sz w:val="20"/>
                <w:szCs w:val="20"/>
                <w:lang w:val="en-AU"/>
              </w:rPr>
            </w:pPr>
            <w:r w:rsidRPr="00B323E7">
              <w:rPr>
                <w:sz w:val="20"/>
                <w:szCs w:val="20"/>
                <w:lang w:val="en-AU"/>
              </w:rPr>
              <w:t>61 (8%)</w:t>
            </w:r>
          </w:p>
        </w:tc>
        <w:tc>
          <w:tcPr>
            <w:tcW w:w="1276" w:type="dxa"/>
          </w:tcPr>
          <w:p w:rsidR="00497E0B" w:rsidRPr="00B323E7" w:rsidRDefault="0048419B" w:rsidP="00D76BCC">
            <w:pPr>
              <w:jc w:val="center"/>
              <w:rPr>
                <w:sz w:val="20"/>
                <w:szCs w:val="20"/>
                <w:lang w:val="en-AU"/>
              </w:rPr>
            </w:pPr>
            <w:r>
              <w:rPr>
                <w:sz w:val="20"/>
                <w:szCs w:val="20"/>
                <w:lang w:val="en-AU"/>
              </w:rPr>
              <w:t>58 (11%)</w:t>
            </w:r>
          </w:p>
        </w:tc>
      </w:tr>
      <w:tr w:rsidR="00497E0B" w:rsidRPr="00B323E7" w:rsidTr="00764DB1">
        <w:trPr>
          <w:tblHeader/>
        </w:trPr>
        <w:tc>
          <w:tcPr>
            <w:tcW w:w="3227" w:type="dxa"/>
          </w:tcPr>
          <w:p w:rsidR="00497E0B" w:rsidRPr="00B323E7" w:rsidRDefault="00497E0B" w:rsidP="00497E0B">
            <w:pPr>
              <w:jc w:val="left"/>
              <w:rPr>
                <w:sz w:val="20"/>
                <w:szCs w:val="20"/>
                <w:vertAlign w:val="superscript"/>
                <w:lang w:val="en-AU"/>
              </w:rPr>
            </w:pPr>
            <w:proofErr w:type="spellStart"/>
            <w:r w:rsidRPr="00B323E7">
              <w:rPr>
                <w:sz w:val="20"/>
                <w:szCs w:val="20"/>
                <w:lang w:val="en-AU"/>
              </w:rPr>
              <w:t>Deferrals</w:t>
            </w:r>
            <w:r w:rsidRPr="00B323E7">
              <w:rPr>
                <w:sz w:val="20"/>
                <w:szCs w:val="20"/>
                <w:vertAlign w:val="superscript"/>
                <w:lang w:val="en-AU"/>
              </w:rPr>
              <w:t>1</w:t>
            </w:r>
            <w:proofErr w:type="spellEnd"/>
          </w:p>
        </w:tc>
        <w:tc>
          <w:tcPr>
            <w:tcW w:w="1276" w:type="dxa"/>
          </w:tcPr>
          <w:p w:rsidR="00497E0B" w:rsidRPr="00B323E7" w:rsidRDefault="00497E0B" w:rsidP="00D76BCC">
            <w:pPr>
              <w:jc w:val="center"/>
              <w:rPr>
                <w:sz w:val="20"/>
                <w:szCs w:val="20"/>
                <w:lang w:val="en-AU"/>
              </w:rPr>
            </w:pPr>
            <w:r w:rsidRPr="00B323E7">
              <w:rPr>
                <w:sz w:val="20"/>
                <w:szCs w:val="20"/>
                <w:lang w:val="en-AU"/>
              </w:rPr>
              <w:t>7</w:t>
            </w:r>
          </w:p>
        </w:tc>
        <w:tc>
          <w:tcPr>
            <w:tcW w:w="1275" w:type="dxa"/>
          </w:tcPr>
          <w:p w:rsidR="00497E0B" w:rsidRPr="00B323E7" w:rsidRDefault="00497E0B" w:rsidP="00D76BCC">
            <w:pPr>
              <w:jc w:val="center"/>
              <w:rPr>
                <w:sz w:val="20"/>
                <w:szCs w:val="20"/>
                <w:lang w:val="en-AU"/>
              </w:rPr>
            </w:pPr>
            <w:r w:rsidRPr="00B323E7">
              <w:rPr>
                <w:sz w:val="20"/>
                <w:szCs w:val="20"/>
                <w:lang w:val="en-AU"/>
              </w:rPr>
              <w:t>--</w:t>
            </w:r>
          </w:p>
        </w:tc>
        <w:tc>
          <w:tcPr>
            <w:tcW w:w="1276" w:type="dxa"/>
          </w:tcPr>
          <w:p w:rsidR="00497E0B" w:rsidRPr="00B323E7" w:rsidRDefault="00497E0B" w:rsidP="00D76BCC">
            <w:pPr>
              <w:jc w:val="center"/>
              <w:rPr>
                <w:sz w:val="20"/>
                <w:szCs w:val="20"/>
                <w:lang w:val="en-AU"/>
              </w:rPr>
            </w:pPr>
            <w:r w:rsidRPr="00B323E7">
              <w:rPr>
                <w:sz w:val="20"/>
                <w:szCs w:val="20"/>
                <w:lang w:val="en-AU"/>
              </w:rPr>
              <w:t>--</w:t>
            </w:r>
          </w:p>
        </w:tc>
        <w:tc>
          <w:tcPr>
            <w:tcW w:w="1276" w:type="dxa"/>
          </w:tcPr>
          <w:p w:rsidR="00497E0B" w:rsidRPr="00B323E7" w:rsidRDefault="0048419B" w:rsidP="00D76BCC">
            <w:pPr>
              <w:jc w:val="center"/>
              <w:rPr>
                <w:sz w:val="20"/>
                <w:szCs w:val="20"/>
                <w:lang w:val="en-AU"/>
              </w:rPr>
            </w:pPr>
            <w:r>
              <w:rPr>
                <w:sz w:val="20"/>
                <w:szCs w:val="20"/>
                <w:lang w:val="en-AU"/>
              </w:rPr>
              <w:t>--</w:t>
            </w:r>
          </w:p>
        </w:tc>
      </w:tr>
      <w:tr w:rsidR="00497E0B" w:rsidRPr="00B323E7" w:rsidTr="00764DB1">
        <w:trPr>
          <w:tblHeader/>
        </w:trPr>
        <w:tc>
          <w:tcPr>
            <w:tcW w:w="3227" w:type="dxa"/>
          </w:tcPr>
          <w:p w:rsidR="00497E0B" w:rsidRPr="00B323E7" w:rsidRDefault="00497E0B" w:rsidP="00497E0B">
            <w:pPr>
              <w:jc w:val="left"/>
              <w:rPr>
                <w:sz w:val="20"/>
                <w:szCs w:val="20"/>
                <w:lang w:val="en-AU"/>
              </w:rPr>
            </w:pPr>
            <w:r w:rsidRPr="00B323E7">
              <w:rPr>
                <w:sz w:val="20"/>
                <w:szCs w:val="20"/>
                <w:lang w:val="en-AU"/>
              </w:rPr>
              <w:t>No suitable vacancy</w:t>
            </w:r>
          </w:p>
        </w:tc>
        <w:tc>
          <w:tcPr>
            <w:tcW w:w="1276" w:type="dxa"/>
          </w:tcPr>
          <w:p w:rsidR="00497E0B" w:rsidRPr="00B323E7" w:rsidRDefault="00497E0B" w:rsidP="00D76BCC">
            <w:pPr>
              <w:jc w:val="center"/>
              <w:rPr>
                <w:sz w:val="20"/>
                <w:szCs w:val="20"/>
                <w:lang w:val="en-AU"/>
              </w:rPr>
            </w:pPr>
            <w:r w:rsidRPr="00B323E7">
              <w:rPr>
                <w:sz w:val="20"/>
                <w:szCs w:val="20"/>
                <w:lang w:val="en-AU"/>
              </w:rPr>
              <w:t>--</w:t>
            </w:r>
          </w:p>
        </w:tc>
        <w:tc>
          <w:tcPr>
            <w:tcW w:w="1275" w:type="dxa"/>
          </w:tcPr>
          <w:p w:rsidR="00497E0B" w:rsidRPr="00B323E7" w:rsidRDefault="00497E0B" w:rsidP="00D76BCC">
            <w:pPr>
              <w:jc w:val="center"/>
              <w:rPr>
                <w:sz w:val="20"/>
                <w:szCs w:val="20"/>
                <w:lang w:val="en-AU"/>
              </w:rPr>
            </w:pPr>
            <w:r w:rsidRPr="00B323E7">
              <w:rPr>
                <w:sz w:val="20"/>
                <w:szCs w:val="20"/>
                <w:lang w:val="en-AU"/>
              </w:rPr>
              <w:t>22</w:t>
            </w:r>
          </w:p>
        </w:tc>
        <w:tc>
          <w:tcPr>
            <w:tcW w:w="1276" w:type="dxa"/>
          </w:tcPr>
          <w:p w:rsidR="00497E0B" w:rsidRPr="00B323E7" w:rsidRDefault="00497E0B" w:rsidP="00D76BCC">
            <w:pPr>
              <w:jc w:val="center"/>
              <w:rPr>
                <w:sz w:val="20"/>
                <w:szCs w:val="20"/>
                <w:lang w:val="en-AU"/>
              </w:rPr>
            </w:pPr>
            <w:r w:rsidRPr="00B323E7">
              <w:rPr>
                <w:sz w:val="20"/>
                <w:szCs w:val="20"/>
                <w:lang w:val="en-AU"/>
              </w:rPr>
              <w:t>20</w:t>
            </w:r>
          </w:p>
        </w:tc>
        <w:tc>
          <w:tcPr>
            <w:tcW w:w="1276" w:type="dxa"/>
          </w:tcPr>
          <w:p w:rsidR="00497E0B" w:rsidRPr="00B323E7" w:rsidRDefault="0048419B" w:rsidP="00D76BCC">
            <w:pPr>
              <w:jc w:val="center"/>
              <w:rPr>
                <w:sz w:val="20"/>
                <w:szCs w:val="20"/>
                <w:lang w:val="en-AU"/>
              </w:rPr>
            </w:pPr>
            <w:r>
              <w:rPr>
                <w:sz w:val="20"/>
                <w:szCs w:val="20"/>
                <w:lang w:val="en-AU"/>
              </w:rPr>
              <w:t>8</w:t>
            </w:r>
          </w:p>
        </w:tc>
      </w:tr>
      <w:tr w:rsidR="00497E0B" w:rsidRPr="00B323E7" w:rsidTr="00764DB1">
        <w:trPr>
          <w:tblHeader/>
        </w:trPr>
        <w:tc>
          <w:tcPr>
            <w:tcW w:w="3227" w:type="dxa"/>
            <w:tcBorders>
              <w:bottom w:val="single" w:sz="4" w:space="0" w:color="auto"/>
            </w:tcBorders>
          </w:tcPr>
          <w:p w:rsidR="00497E0B" w:rsidRPr="00B323E7" w:rsidRDefault="00497E0B" w:rsidP="00497E0B">
            <w:pPr>
              <w:jc w:val="left"/>
              <w:rPr>
                <w:sz w:val="20"/>
                <w:szCs w:val="20"/>
                <w:vertAlign w:val="superscript"/>
                <w:lang w:val="en-AU"/>
              </w:rPr>
            </w:pPr>
            <w:proofErr w:type="spellStart"/>
            <w:r w:rsidRPr="00B323E7">
              <w:rPr>
                <w:sz w:val="20"/>
                <w:szCs w:val="20"/>
                <w:lang w:val="en-AU"/>
              </w:rPr>
              <w:t>Placed</w:t>
            </w:r>
            <w:r w:rsidRPr="00B323E7">
              <w:rPr>
                <w:sz w:val="20"/>
                <w:szCs w:val="20"/>
                <w:vertAlign w:val="superscript"/>
                <w:lang w:val="en-AU"/>
              </w:rPr>
              <w:t>2</w:t>
            </w:r>
            <w:proofErr w:type="spellEnd"/>
          </w:p>
        </w:tc>
        <w:tc>
          <w:tcPr>
            <w:tcW w:w="1276" w:type="dxa"/>
            <w:tcBorders>
              <w:bottom w:val="single" w:sz="4" w:space="0" w:color="auto"/>
            </w:tcBorders>
          </w:tcPr>
          <w:p w:rsidR="00497E0B" w:rsidRPr="00B323E7" w:rsidRDefault="00497E0B" w:rsidP="00D76BCC">
            <w:pPr>
              <w:jc w:val="center"/>
              <w:rPr>
                <w:sz w:val="20"/>
                <w:szCs w:val="20"/>
                <w:lang w:val="en-AU"/>
              </w:rPr>
            </w:pPr>
            <w:r w:rsidRPr="00B323E7">
              <w:rPr>
                <w:sz w:val="20"/>
                <w:szCs w:val="20"/>
                <w:lang w:val="en-AU"/>
              </w:rPr>
              <w:t>45</w:t>
            </w:r>
            <w:r w:rsidR="00E10F42">
              <w:rPr>
                <w:sz w:val="20"/>
                <w:szCs w:val="20"/>
                <w:lang w:val="en-AU"/>
              </w:rPr>
              <w:t xml:space="preserve"> (6%)</w:t>
            </w:r>
          </w:p>
        </w:tc>
        <w:tc>
          <w:tcPr>
            <w:tcW w:w="1275" w:type="dxa"/>
            <w:tcBorders>
              <w:bottom w:val="single" w:sz="4" w:space="0" w:color="auto"/>
            </w:tcBorders>
          </w:tcPr>
          <w:p w:rsidR="00497E0B" w:rsidRPr="00B323E7" w:rsidRDefault="00497E0B" w:rsidP="00D76BCC">
            <w:pPr>
              <w:jc w:val="center"/>
              <w:rPr>
                <w:sz w:val="20"/>
                <w:szCs w:val="20"/>
                <w:lang w:val="en-AU"/>
              </w:rPr>
            </w:pPr>
            <w:r w:rsidRPr="00B323E7">
              <w:rPr>
                <w:sz w:val="20"/>
                <w:szCs w:val="20"/>
                <w:lang w:val="en-AU"/>
              </w:rPr>
              <w:t>42</w:t>
            </w:r>
            <w:r w:rsidR="00E10F42">
              <w:rPr>
                <w:sz w:val="20"/>
                <w:szCs w:val="20"/>
                <w:lang w:val="en-AU"/>
              </w:rPr>
              <w:t xml:space="preserve"> (5%)</w:t>
            </w:r>
          </w:p>
        </w:tc>
        <w:tc>
          <w:tcPr>
            <w:tcW w:w="1276" w:type="dxa"/>
            <w:tcBorders>
              <w:bottom w:val="single" w:sz="4" w:space="0" w:color="auto"/>
            </w:tcBorders>
          </w:tcPr>
          <w:p w:rsidR="00497E0B" w:rsidRPr="00B323E7" w:rsidRDefault="00497E0B" w:rsidP="00D76BCC">
            <w:pPr>
              <w:jc w:val="center"/>
              <w:rPr>
                <w:sz w:val="20"/>
                <w:szCs w:val="20"/>
                <w:lang w:val="en-AU"/>
              </w:rPr>
            </w:pPr>
            <w:r w:rsidRPr="00B323E7">
              <w:rPr>
                <w:sz w:val="20"/>
                <w:szCs w:val="20"/>
                <w:lang w:val="en-AU"/>
              </w:rPr>
              <w:t>41</w:t>
            </w:r>
            <w:r w:rsidR="00E10F42">
              <w:rPr>
                <w:sz w:val="20"/>
                <w:szCs w:val="20"/>
                <w:lang w:val="en-AU"/>
              </w:rPr>
              <w:t xml:space="preserve"> (6%)</w:t>
            </w:r>
          </w:p>
        </w:tc>
        <w:tc>
          <w:tcPr>
            <w:tcW w:w="1276" w:type="dxa"/>
            <w:tcBorders>
              <w:bottom w:val="single" w:sz="4" w:space="0" w:color="auto"/>
            </w:tcBorders>
          </w:tcPr>
          <w:p w:rsidR="00497E0B" w:rsidRPr="00B323E7" w:rsidRDefault="0048419B" w:rsidP="00D76BCC">
            <w:pPr>
              <w:jc w:val="center"/>
              <w:rPr>
                <w:sz w:val="20"/>
                <w:szCs w:val="20"/>
                <w:lang w:val="en-AU"/>
              </w:rPr>
            </w:pPr>
            <w:r>
              <w:rPr>
                <w:sz w:val="20"/>
                <w:szCs w:val="20"/>
                <w:lang w:val="en-AU"/>
              </w:rPr>
              <w:t>50</w:t>
            </w:r>
            <w:r w:rsidR="00E10F42">
              <w:rPr>
                <w:sz w:val="20"/>
                <w:szCs w:val="20"/>
                <w:lang w:val="en-AU"/>
              </w:rPr>
              <w:t xml:space="preserve"> (9%)</w:t>
            </w:r>
          </w:p>
        </w:tc>
      </w:tr>
      <w:tr w:rsidR="00497E0B" w:rsidRPr="00B323E7" w:rsidTr="00764DB1">
        <w:trPr>
          <w:tblHeader/>
        </w:trPr>
        <w:tc>
          <w:tcPr>
            <w:tcW w:w="3227" w:type="dxa"/>
            <w:tcBorders>
              <w:top w:val="single" w:sz="4" w:space="0" w:color="auto"/>
              <w:bottom w:val="single" w:sz="4" w:space="0" w:color="auto"/>
            </w:tcBorders>
          </w:tcPr>
          <w:p w:rsidR="00497E0B" w:rsidRPr="00B323E7" w:rsidRDefault="00497E0B" w:rsidP="00497E0B">
            <w:pPr>
              <w:jc w:val="left"/>
              <w:rPr>
                <w:sz w:val="20"/>
                <w:szCs w:val="20"/>
                <w:lang w:val="en-AU"/>
              </w:rPr>
            </w:pPr>
            <w:r w:rsidRPr="00B323E7">
              <w:rPr>
                <w:sz w:val="20"/>
                <w:szCs w:val="20"/>
                <w:lang w:val="en-AU"/>
              </w:rPr>
              <w:t>Of those placed (</w:t>
            </w:r>
            <w:proofErr w:type="spellStart"/>
            <w:r w:rsidRPr="00B323E7">
              <w:rPr>
                <w:sz w:val="20"/>
                <w:szCs w:val="20"/>
                <w:lang w:val="en-AU"/>
              </w:rPr>
              <w:t>C1</w:t>
            </w:r>
            <w:proofErr w:type="spellEnd"/>
            <w:r w:rsidR="00EF22FE">
              <w:rPr>
                <w:sz w:val="20"/>
                <w:szCs w:val="20"/>
                <w:lang w:val="en-AU"/>
              </w:rPr>
              <w:t xml:space="preserve">, </w:t>
            </w:r>
            <w:proofErr w:type="spellStart"/>
            <w:r w:rsidR="00EF22FE">
              <w:rPr>
                <w:sz w:val="20"/>
                <w:szCs w:val="20"/>
                <w:lang w:val="en-AU"/>
              </w:rPr>
              <w:t>C4</w:t>
            </w:r>
            <w:proofErr w:type="spellEnd"/>
            <w:r w:rsidRPr="00B323E7">
              <w:rPr>
                <w:sz w:val="20"/>
                <w:szCs w:val="20"/>
                <w:lang w:val="en-AU"/>
              </w:rPr>
              <w:t>) or eligible for offer (</w:t>
            </w:r>
            <w:proofErr w:type="spellStart"/>
            <w:r w:rsidRPr="00B323E7">
              <w:rPr>
                <w:sz w:val="20"/>
                <w:szCs w:val="20"/>
                <w:lang w:val="en-AU"/>
              </w:rPr>
              <w:t>C2</w:t>
            </w:r>
            <w:proofErr w:type="spellEnd"/>
            <w:r w:rsidRPr="00B323E7">
              <w:rPr>
                <w:sz w:val="20"/>
                <w:szCs w:val="20"/>
                <w:lang w:val="en-AU"/>
              </w:rPr>
              <w:t xml:space="preserve">, </w:t>
            </w:r>
            <w:proofErr w:type="spellStart"/>
            <w:r w:rsidRPr="00B323E7">
              <w:rPr>
                <w:sz w:val="20"/>
                <w:szCs w:val="20"/>
                <w:lang w:val="en-AU"/>
              </w:rPr>
              <w:t>C3</w:t>
            </w:r>
            <w:proofErr w:type="spellEnd"/>
            <w:r w:rsidRPr="00B323E7">
              <w:rPr>
                <w:sz w:val="20"/>
                <w:szCs w:val="20"/>
                <w:lang w:val="en-AU"/>
              </w:rPr>
              <w:t>):</w:t>
            </w:r>
          </w:p>
        </w:tc>
        <w:tc>
          <w:tcPr>
            <w:tcW w:w="1276" w:type="dxa"/>
            <w:tcBorders>
              <w:top w:val="single" w:sz="4" w:space="0" w:color="auto"/>
              <w:bottom w:val="single" w:sz="4" w:space="0" w:color="auto"/>
            </w:tcBorders>
          </w:tcPr>
          <w:p w:rsidR="00E10F42" w:rsidRDefault="00E10F42" w:rsidP="00D23375">
            <w:pPr>
              <w:jc w:val="center"/>
              <w:rPr>
                <w:b/>
                <w:sz w:val="20"/>
                <w:szCs w:val="20"/>
                <w:lang w:val="en-AU"/>
              </w:rPr>
            </w:pPr>
          </w:p>
          <w:p w:rsidR="00497E0B" w:rsidRPr="00B323E7" w:rsidRDefault="00497E0B" w:rsidP="00D23375">
            <w:pPr>
              <w:jc w:val="center"/>
              <w:rPr>
                <w:b/>
                <w:sz w:val="20"/>
                <w:szCs w:val="20"/>
                <w:lang w:val="en-AU"/>
              </w:rPr>
            </w:pPr>
            <w:r w:rsidRPr="00B323E7">
              <w:rPr>
                <w:b/>
                <w:sz w:val="20"/>
                <w:szCs w:val="20"/>
                <w:lang w:val="en-AU"/>
              </w:rPr>
              <w:t>%</w:t>
            </w:r>
          </w:p>
        </w:tc>
        <w:tc>
          <w:tcPr>
            <w:tcW w:w="1275" w:type="dxa"/>
            <w:tcBorders>
              <w:top w:val="single" w:sz="4" w:space="0" w:color="auto"/>
              <w:bottom w:val="single" w:sz="4" w:space="0" w:color="auto"/>
            </w:tcBorders>
          </w:tcPr>
          <w:p w:rsidR="00E10F42" w:rsidRDefault="00E10F42" w:rsidP="00D23375">
            <w:pPr>
              <w:jc w:val="center"/>
              <w:rPr>
                <w:b/>
                <w:sz w:val="20"/>
                <w:szCs w:val="20"/>
                <w:lang w:val="en-AU"/>
              </w:rPr>
            </w:pPr>
          </w:p>
          <w:p w:rsidR="00497E0B" w:rsidRPr="00B323E7" w:rsidRDefault="00497E0B" w:rsidP="00D23375">
            <w:pPr>
              <w:jc w:val="center"/>
              <w:rPr>
                <w:b/>
                <w:sz w:val="20"/>
                <w:szCs w:val="20"/>
                <w:lang w:val="en-AU"/>
              </w:rPr>
            </w:pPr>
            <w:r w:rsidRPr="00B323E7">
              <w:rPr>
                <w:b/>
                <w:sz w:val="20"/>
                <w:szCs w:val="20"/>
                <w:lang w:val="en-AU"/>
              </w:rPr>
              <w:t>%</w:t>
            </w:r>
          </w:p>
        </w:tc>
        <w:tc>
          <w:tcPr>
            <w:tcW w:w="1276" w:type="dxa"/>
            <w:tcBorders>
              <w:top w:val="single" w:sz="4" w:space="0" w:color="auto"/>
              <w:bottom w:val="single" w:sz="4" w:space="0" w:color="auto"/>
            </w:tcBorders>
          </w:tcPr>
          <w:p w:rsidR="00E10F42" w:rsidRDefault="00E10F42">
            <w:pPr>
              <w:jc w:val="center"/>
              <w:rPr>
                <w:b/>
                <w:sz w:val="20"/>
                <w:szCs w:val="20"/>
                <w:lang w:val="en-AU"/>
              </w:rPr>
            </w:pPr>
          </w:p>
          <w:p w:rsidR="00497E0B" w:rsidRPr="00B323E7" w:rsidRDefault="00497E0B">
            <w:pPr>
              <w:jc w:val="center"/>
              <w:rPr>
                <w:b/>
                <w:sz w:val="20"/>
                <w:szCs w:val="20"/>
                <w:lang w:val="en-AU"/>
              </w:rPr>
            </w:pPr>
            <w:r w:rsidRPr="00B323E7">
              <w:rPr>
                <w:b/>
                <w:sz w:val="20"/>
                <w:szCs w:val="20"/>
                <w:lang w:val="en-AU"/>
              </w:rPr>
              <w:t>%</w:t>
            </w:r>
          </w:p>
        </w:tc>
        <w:tc>
          <w:tcPr>
            <w:tcW w:w="1276" w:type="dxa"/>
            <w:tcBorders>
              <w:top w:val="single" w:sz="4" w:space="0" w:color="auto"/>
              <w:bottom w:val="single" w:sz="4" w:space="0" w:color="auto"/>
            </w:tcBorders>
          </w:tcPr>
          <w:p w:rsidR="00E10F42" w:rsidRDefault="00E10F42">
            <w:pPr>
              <w:jc w:val="center"/>
              <w:rPr>
                <w:b/>
                <w:sz w:val="20"/>
                <w:szCs w:val="20"/>
                <w:lang w:val="en-AU"/>
              </w:rPr>
            </w:pPr>
          </w:p>
          <w:p w:rsidR="00497E0B" w:rsidRPr="00B323E7" w:rsidRDefault="008925AB">
            <w:pPr>
              <w:jc w:val="center"/>
              <w:rPr>
                <w:b/>
                <w:sz w:val="20"/>
                <w:szCs w:val="20"/>
                <w:lang w:val="en-AU"/>
              </w:rPr>
            </w:pPr>
            <w:r w:rsidRPr="00B323E7">
              <w:rPr>
                <w:b/>
                <w:sz w:val="20"/>
                <w:szCs w:val="20"/>
                <w:lang w:val="en-AU"/>
              </w:rPr>
              <w:t>%</w:t>
            </w:r>
          </w:p>
        </w:tc>
      </w:tr>
      <w:tr w:rsidR="00497E0B" w:rsidRPr="00B323E7" w:rsidTr="00764DB1">
        <w:trPr>
          <w:tblHeader/>
        </w:trPr>
        <w:tc>
          <w:tcPr>
            <w:tcW w:w="3227" w:type="dxa"/>
            <w:tcBorders>
              <w:top w:val="single" w:sz="4" w:space="0" w:color="auto"/>
            </w:tcBorders>
          </w:tcPr>
          <w:p w:rsidR="00497E0B" w:rsidRPr="00B323E7" w:rsidRDefault="00497E0B" w:rsidP="00497E0B">
            <w:pPr>
              <w:jc w:val="left"/>
              <w:rPr>
                <w:sz w:val="20"/>
                <w:szCs w:val="20"/>
                <w:lang w:val="en-AU"/>
              </w:rPr>
            </w:pPr>
            <w:r w:rsidRPr="00B323E7">
              <w:rPr>
                <w:sz w:val="20"/>
                <w:szCs w:val="20"/>
                <w:lang w:val="en-AU"/>
              </w:rPr>
              <w:t>Average ENTER (or equivalent) score</w:t>
            </w:r>
          </w:p>
        </w:tc>
        <w:tc>
          <w:tcPr>
            <w:tcW w:w="1276" w:type="dxa"/>
            <w:tcBorders>
              <w:top w:val="single" w:sz="4" w:space="0" w:color="auto"/>
            </w:tcBorders>
          </w:tcPr>
          <w:p w:rsidR="00497E0B" w:rsidRPr="00B323E7" w:rsidRDefault="00497E0B" w:rsidP="00D76BCC">
            <w:pPr>
              <w:jc w:val="center"/>
              <w:rPr>
                <w:sz w:val="20"/>
                <w:szCs w:val="20"/>
                <w:lang w:val="en-AU"/>
              </w:rPr>
            </w:pPr>
            <w:r w:rsidRPr="00B323E7">
              <w:rPr>
                <w:sz w:val="20"/>
                <w:szCs w:val="20"/>
                <w:lang w:val="en-AU"/>
              </w:rPr>
              <w:t>95.4</w:t>
            </w:r>
          </w:p>
        </w:tc>
        <w:tc>
          <w:tcPr>
            <w:tcW w:w="1275" w:type="dxa"/>
            <w:tcBorders>
              <w:top w:val="single" w:sz="4" w:space="0" w:color="auto"/>
            </w:tcBorders>
          </w:tcPr>
          <w:p w:rsidR="00497E0B" w:rsidRPr="00B323E7" w:rsidRDefault="00497E0B" w:rsidP="00D76BCC">
            <w:pPr>
              <w:jc w:val="center"/>
              <w:rPr>
                <w:sz w:val="20"/>
                <w:szCs w:val="20"/>
                <w:lang w:val="en-AU"/>
              </w:rPr>
            </w:pPr>
            <w:r w:rsidRPr="00B323E7">
              <w:rPr>
                <w:sz w:val="20"/>
                <w:szCs w:val="20"/>
                <w:lang w:val="en-AU"/>
              </w:rPr>
              <w:t>95.8</w:t>
            </w:r>
          </w:p>
        </w:tc>
        <w:tc>
          <w:tcPr>
            <w:tcW w:w="1276" w:type="dxa"/>
            <w:tcBorders>
              <w:top w:val="single" w:sz="4" w:space="0" w:color="auto"/>
            </w:tcBorders>
          </w:tcPr>
          <w:p w:rsidR="00497E0B" w:rsidRPr="00B323E7" w:rsidRDefault="00497E0B" w:rsidP="00D76BCC">
            <w:pPr>
              <w:jc w:val="center"/>
              <w:rPr>
                <w:sz w:val="20"/>
                <w:szCs w:val="20"/>
                <w:lang w:val="en-AU"/>
              </w:rPr>
            </w:pPr>
            <w:r w:rsidRPr="00B323E7">
              <w:rPr>
                <w:sz w:val="20"/>
                <w:szCs w:val="20"/>
                <w:lang w:val="en-AU"/>
              </w:rPr>
              <w:t>96.6</w:t>
            </w:r>
          </w:p>
        </w:tc>
        <w:tc>
          <w:tcPr>
            <w:tcW w:w="1276" w:type="dxa"/>
            <w:tcBorders>
              <w:top w:val="single" w:sz="4" w:space="0" w:color="auto"/>
            </w:tcBorders>
          </w:tcPr>
          <w:p w:rsidR="00497E0B" w:rsidRPr="00B323E7" w:rsidRDefault="0048419B" w:rsidP="00D76BCC">
            <w:pPr>
              <w:jc w:val="center"/>
              <w:rPr>
                <w:sz w:val="20"/>
                <w:szCs w:val="20"/>
                <w:lang w:val="en-AU"/>
              </w:rPr>
            </w:pPr>
            <w:r>
              <w:rPr>
                <w:sz w:val="20"/>
                <w:szCs w:val="20"/>
                <w:lang w:val="en-AU"/>
              </w:rPr>
              <w:t>94.5</w:t>
            </w:r>
          </w:p>
        </w:tc>
      </w:tr>
      <w:tr w:rsidR="00497E0B" w:rsidRPr="00B323E7" w:rsidTr="00764DB1">
        <w:trPr>
          <w:tblHeader/>
        </w:trPr>
        <w:tc>
          <w:tcPr>
            <w:tcW w:w="3227" w:type="dxa"/>
          </w:tcPr>
          <w:p w:rsidR="00497E0B" w:rsidRPr="00B323E7" w:rsidRDefault="00497E0B" w:rsidP="00497E0B">
            <w:pPr>
              <w:jc w:val="left"/>
              <w:rPr>
                <w:sz w:val="20"/>
                <w:szCs w:val="20"/>
                <w:lang w:val="en-AU"/>
              </w:rPr>
            </w:pPr>
            <w:r w:rsidRPr="00B323E7">
              <w:rPr>
                <w:sz w:val="20"/>
                <w:szCs w:val="20"/>
                <w:lang w:val="en-AU"/>
              </w:rPr>
              <w:t>Male</w:t>
            </w:r>
          </w:p>
        </w:tc>
        <w:tc>
          <w:tcPr>
            <w:tcW w:w="1276" w:type="dxa"/>
          </w:tcPr>
          <w:p w:rsidR="00497E0B" w:rsidRPr="00B323E7" w:rsidRDefault="00497E0B" w:rsidP="00D76BCC">
            <w:pPr>
              <w:jc w:val="center"/>
              <w:rPr>
                <w:sz w:val="20"/>
                <w:szCs w:val="20"/>
                <w:lang w:val="en-AU"/>
              </w:rPr>
            </w:pPr>
            <w:r w:rsidRPr="00B323E7">
              <w:rPr>
                <w:sz w:val="20"/>
                <w:szCs w:val="20"/>
                <w:lang w:val="en-AU"/>
              </w:rPr>
              <w:t>40</w:t>
            </w:r>
          </w:p>
        </w:tc>
        <w:tc>
          <w:tcPr>
            <w:tcW w:w="1275" w:type="dxa"/>
          </w:tcPr>
          <w:p w:rsidR="00497E0B" w:rsidRPr="00B323E7" w:rsidRDefault="00497E0B" w:rsidP="00D76BCC">
            <w:pPr>
              <w:jc w:val="center"/>
              <w:rPr>
                <w:sz w:val="20"/>
                <w:szCs w:val="20"/>
                <w:lang w:val="en-AU"/>
              </w:rPr>
            </w:pPr>
            <w:r w:rsidRPr="00B323E7">
              <w:rPr>
                <w:sz w:val="20"/>
                <w:szCs w:val="20"/>
                <w:lang w:val="en-AU"/>
              </w:rPr>
              <w:t>42</w:t>
            </w:r>
          </w:p>
        </w:tc>
        <w:tc>
          <w:tcPr>
            <w:tcW w:w="1276" w:type="dxa"/>
          </w:tcPr>
          <w:p w:rsidR="00497E0B" w:rsidRPr="00B323E7" w:rsidRDefault="00497E0B" w:rsidP="00D76BCC">
            <w:pPr>
              <w:jc w:val="center"/>
              <w:rPr>
                <w:sz w:val="20"/>
                <w:szCs w:val="20"/>
                <w:lang w:val="en-AU"/>
              </w:rPr>
            </w:pPr>
            <w:r w:rsidRPr="00B323E7">
              <w:rPr>
                <w:sz w:val="20"/>
                <w:szCs w:val="20"/>
                <w:lang w:val="en-AU"/>
              </w:rPr>
              <w:t>48</w:t>
            </w:r>
          </w:p>
        </w:tc>
        <w:tc>
          <w:tcPr>
            <w:tcW w:w="1276" w:type="dxa"/>
          </w:tcPr>
          <w:p w:rsidR="00497E0B" w:rsidRPr="00B323E7" w:rsidRDefault="0048419B" w:rsidP="00D76BCC">
            <w:pPr>
              <w:jc w:val="center"/>
              <w:rPr>
                <w:sz w:val="20"/>
                <w:szCs w:val="20"/>
                <w:lang w:val="en-AU"/>
              </w:rPr>
            </w:pPr>
            <w:r>
              <w:rPr>
                <w:sz w:val="20"/>
                <w:szCs w:val="20"/>
                <w:lang w:val="en-AU"/>
              </w:rPr>
              <w:t>47</w:t>
            </w:r>
          </w:p>
        </w:tc>
      </w:tr>
      <w:tr w:rsidR="00497E0B" w:rsidRPr="00B323E7" w:rsidTr="00764DB1">
        <w:trPr>
          <w:tblHeader/>
        </w:trPr>
        <w:tc>
          <w:tcPr>
            <w:tcW w:w="3227" w:type="dxa"/>
          </w:tcPr>
          <w:p w:rsidR="00497E0B" w:rsidRPr="00B323E7" w:rsidRDefault="00497E0B" w:rsidP="00497E0B">
            <w:pPr>
              <w:jc w:val="left"/>
              <w:rPr>
                <w:sz w:val="20"/>
                <w:szCs w:val="20"/>
                <w:vertAlign w:val="superscript"/>
                <w:lang w:val="en-AU"/>
              </w:rPr>
            </w:pPr>
            <w:r w:rsidRPr="00B323E7">
              <w:rPr>
                <w:sz w:val="20"/>
                <w:szCs w:val="20"/>
                <w:lang w:val="en-AU"/>
              </w:rPr>
              <w:t xml:space="preserve">Placed outside a metropolitan </w:t>
            </w:r>
            <w:proofErr w:type="spellStart"/>
            <w:r w:rsidRPr="00B323E7">
              <w:rPr>
                <w:sz w:val="20"/>
                <w:szCs w:val="20"/>
                <w:lang w:val="en-AU"/>
              </w:rPr>
              <w:t>area</w:t>
            </w:r>
            <w:r w:rsidRPr="00B323E7">
              <w:rPr>
                <w:sz w:val="20"/>
                <w:szCs w:val="20"/>
                <w:vertAlign w:val="superscript"/>
                <w:lang w:val="en-AU"/>
              </w:rPr>
              <w:t>3</w:t>
            </w:r>
            <w:proofErr w:type="spellEnd"/>
          </w:p>
        </w:tc>
        <w:tc>
          <w:tcPr>
            <w:tcW w:w="1276" w:type="dxa"/>
          </w:tcPr>
          <w:p w:rsidR="00497E0B" w:rsidRPr="00B323E7" w:rsidRDefault="00497E0B" w:rsidP="00D76BCC">
            <w:pPr>
              <w:jc w:val="center"/>
              <w:rPr>
                <w:sz w:val="20"/>
                <w:szCs w:val="20"/>
                <w:lang w:val="en-AU"/>
              </w:rPr>
            </w:pPr>
            <w:r w:rsidRPr="00B323E7">
              <w:rPr>
                <w:sz w:val="20"/>
                <w:szCs w:val="20"/>
                <w:lang w:val="en-AU"/>
              </w:rPr>
              <w:t>33</w:t>
            </w:r>
          </w:p>
        </w:tc>
        <w:tc>
          <w:tcPr>
            <w:tcW w:w="1275" w:type="dxa"/>
          </w:tcPr>
          <w:p w:rsidR="00497E0B" w:rsidRPr="00B323E7" w:rsidRDefault="00497E0B" w:rsidP="00D76BCC">
            <w:pPr>
              <w:jc w:val="center"/>
              <w:rPr>
                <w:sz w:val="20"/>
                <w:szCs w:val="20"/>
                <w:lang w:val="en-AU"/>
              </w:rPr>
            </w:pPr>
            <w:r w:rsidRPr="00B323E7">
              <w:rPr>
                <w:sz w:val="20"/>
                <w:szCs w:val="20"/>
                <w:lang w:val="en-AU"/>
              </w:rPr>
              <w:t>45</w:t>
            </w:r>
          </w:p>
        </w:tc>
        <w:tc>
          <w:tcPr>
            <w:tcW w:w="1276" w:type="dxa"/>
          </w:tcPr>
          <w:p w:rsidR="00497E0B" w:rsidRPr="00B323E7" w:rsidRDefault="00497E0B" w:rsidP="00D76BCC">
            <w:pPr>
              <w:jc w:val="center"/>
              <w:rPr>
                <w:sz w:val="20"/>
                <w:szCs w:val="20"/>
                <w:lang w:val="en-AU"/>
              </w:rPr>
            </w:pPr>
            <w:r w:rsidRPr="00B323E7">
              <w:rPr>
                <w:sz w:val="20"/>
                <w:szCs w:val="20"/>
                <w:lang w:val="en-AU"/>
              </w:rPr>
              <w:t>33</w:t>
            </w:r>
          </w:p>
        </w:tc>
        <w:tc>
          <w:tcPr>
            <w:tcW w:w="1276" w:type="dxa"/>
          </w:tcPr>
          <w:p w:rsidR="00497E0B" w:rsidRPr="00B323E7" w:rsidRDefault="0048419B" w:rsidP="00D76BCC">
            <w:pPr>
              <w:jc w:val="center"/>
              <w:rPr>
                <w:sz w:val="20"/>
                <w:szCs w:val="20"/>
                <w:lang w:val="en-AU"/>
              </w:rPr>
            </w:pPr>
            <w:r>
              <w:rPr>
                <w:sz w:val="20"/>
                <w:szCs w:val="20"/>
                <w:lang w:val="en-AU"/>
              </w:rPr>
              <w:t>22</w:t>
            </w:r>
          </w:p>
        </w:tc>
      </w:tr>
      <w:tr w:rsidR="00497E0B" w:rsidRPr="00B323E7" w:rsidTr="00764DB1">
        <w:trPr>
          <w:tblHeader/>
        </w:trPr>
        <w:tc>
          <w:tcPr>
            <w:tcW w:w="3227" w:type="dxa"/>
          </w:tcPr>
          <w:p w:rsidR="00497E0B" w:rsidRPr="00B323E7" w:rsidRDefault="00497E0B" w:rsidP="00497E0B">
            <w:pPr>
              <w:jc w:val="left"/>
              <w:rPr>
                <w:sz w:val="20"/>
                <w:szCs w:val="20"/>
                <w:lang w:val="en-AU"/>
              </w:rPr>
            </w:pPr>
            <w:r w:rsidRPr="00B323E7">
              <w:rPr>
                <w:sz w:val="20"/>
                <w:szCs w:val="20"/>
                <w:lang w:val="en-AU"/>
              </w:rPr>
              <w:t>Graduate in year of application</w:t>
            </w:r>
          </w:p>
        </w:tc>
        <w:tc>
          <w:tcPr>
            <w:tcW w:w="1276" w:type="dxa"/>
          </w:tcPr>
          <w:p w:rsidR="00497E0B" w:rsidRPr="00B323E7" w:rsidRDefault="00497E0B" w:rsidP="00D76BCC">
            <w:pPr>
              <w:jc w:val="center"/>
              <w:rPr>
                <w:sz w:val="20"/>
                <w:szCs w:val="20"/>
                <w:lang w:val="en-AU"/>
              </w:rPr>
            </w:pPr>
            <w:r w:rsidRPr="00B323E7">
              <w:rPr>
                <w:sz w:val="20"/>
                <w:szCs w:val="20"/>
                <w:lang w:val="en-AU"/>
              </w:rPr>
              <w:t>--</w:t>
            </w:r>
          </w:p>
        </w:tc>
        <w:tc>
          <w:tcPr>
            <w:tcW w:w="1275" w:type="dxa"/>
          </w:tcPr>
          <w:p w:rsidR="00497E0B" w:rsidRPr="00B323E7" w:rsidRDefault="00497E0B" w:rsidP="00D76BCC">
            <w:pPr>
              <w:jc w:val="center"/>
              <w:rPr>
                <w:sz w:val="20"/>
                <w:szCs w:val="20"/>
                <w:lang w:val="en-AU"/>
              </w:rPr>
            </w:pPr>
            <w:r w:rsidRPr="00B323E7">
              <w:rPr>
                <w:sz w:val="20"/>
                <w:szCs w:val="20"/>
                <w:lang w:val="en-AU"/>
              </w:rPr>
              <w:t>60</w:t>
            </w:r>
          </w:p>
        </w:tc>
        <w:tc>
          <w:tcPr>
            <w:tcW w:w="1276" w:type="dxa"/>
          </w:tcPr>
          <w:p w:rsidR="00497E0B" w:rsidRPr="00B323E7" w:rsidRDefault="00497E0B" w:rsidP="00D76BCC">
            <w:pPr>
              <w:jc w:val="center"/>
              <w:rPr>
                <w:sz w:val="20"/>
                <w:szCs w:val="20"/>
                <w:lang w:val="en-AU"/>
              </w:rPr>
            </w:pPr>
            <w:r w:rsidRPr="00B323E7">
              <w:rPr>
                <w:sz w:val="20"/>
                <w:szCs w:val="20"/>
                <w:lang w:val="en-AU"/>
              </w:rPr>
              <w:t>57</w:t>
            </w:r>
          </w:p>
        </w:tc>
        <w:tc>
          <w:tcPr>
            <w:tcW w:w="1276" w:type="dxa"/>
          </w:tcPr>
          <w:p w:rsidR="00497E0B" w:rsidRPr="00B323E7" w:rsidRDefault="0048419B" w:rsidP="00D76BCC">
            <w:pPr>
              <w:jc w:val="center"/>
              <w:rPr>
                <w:sz w:val="20"/>
                <w:szCs w:val="20"/>
                <w:lang w:val="en-AU"/>
              </w:rPr>
            </w:pPr>
            <w:r>
              <w:rPr>
                <w:sz w:val="20"/>
                <w:szCs w:val="20"/>
                <w:lang w:val="en-AU"/>
              </w:rPr>
              <w:t>62</w:t>
            </w:r>
          </w:p>
        </w:tc>
      </w:tr>
      <w:tr w:rsidR="00497E0B" w:rsidRPr="00B323E7" w:rsidTr="00764DB1">
        <w:trPr>
          <w:tblHeader/>
        </w:trPr>
        <w:tc>
          <w:tcPr>
            <w:tcW w:w="3227" w:type="dxa"/>
          </w:tcPr>
          <w:p w:rsidR="00497E0B" w:rsidRPr="00B323E7" w:rsidRDefault="00314F8A" w:rsidP="00314F8A">
            <w:pPr>
              <w:jc w:val="left"/>
              <w:rPr>
                <w:sz w:val="20"/>
                <w:szCs w:val="20"/>
                <w:lang w:val="en-AU"/>
              </w:rPr>
            </w:pPr>
            <w:r>
              <w:rPr>
                <w:sz w:val="20"/>
                <w:szCs w:val="20"/>
                <w:lang w:val="en-AU"/>
              </w:rPr>
              <w:t>Home base</w:t>
            </w:r>
            <w:r w:rsidR="00497E0B" w:rsidRPr="00B323E7">
              <w:rPr>
                <w:sz w:val="20"/>
                <w:szCs w:val="20"/>
                <w:lang w:val="en-AU"/>
              </w:rPr>
              <w:t xml:space="preserve"> in Victoria</w:t>
            </w:r>
          </w:p>
        </w:tc>
        <w:tc>
          <w:tcPr>
            <w:tcW w:w="1276" w:type="dxa"/>
          </w:tcPr>
          <w:p w:rsidR="00497E0B" w:rsidRPr="00B323E7" w:rsidRDefault="00497E0B" w:rsidP="00D76BCC">
            <w:pPr>
              <w:jc w:val="center"/>
              <w:rPr>
                <w:sz w:val="20"/>
                <w:szCs w:val="20"/>
                <w:lang w:val="en-AU"/>
              </w:rPr>
            </w:pPr>
            <w:r w:rsidRPr="00B323E7">
              <w:rPr>
                <w:sz w:val="20"/>
                <w:szCs w:val="20"/>
                <w:lang w:val="en-AU"/>
              </w:rPr>
              <w:t>71</w:t>
            </w:r>
          </w:p>
        </w:tc>
        <w:tc>
          <w:tcPr>
            <w:tcW w:w="1275" w:type="dxa"/>
          </w:tcPr>
          <w:p w:rsidR="00497E0B" w:rsidRPr="00B323E7" w:rsidRDefault="00497E0B" w:rsidP="00D76BCC">
            <w:pPr>
              <w:jc w:val="center"/>
              <w:rPr>
                <w:sz w:val="20"/>
                <w:szCs w:val="20"/>
                <w:lang w:val="en-AU"/>
              </w:rPr>
            </w:pPr>
            <w:r w:rsidRPr="00B323E7">
              <w:rPr>
                <w:sz w:val="20"/>
                <w:szCs w:val="20"/>
                <w:lang w:val="en-AU"/>
              </w:rPr>
              <w:t>67</w:t>
            </w:r>
          </w:p>
        </w:tc>
        <w:tc>
          <w:tcPr>
            <w:tcW w:w="1276" w:type="dxa"/>
          </w:tcPr>
          <w:p w:rsidR="00497E0B" w:rsidRPr="00B323E7" w:rsidRDefault="00497E0B" w:rsidP="00D76BCC">
            <w:pPr>
              <w:jc w:val="center"/>
              <w:rPr>
                <w:sz w:val="20"/>
                <w:szCs w:val="20"/>
                <w:lang w:val="en-AU"/>
              </w:rPr>
            </w:pPr>
            <w:r w:rsidRPr="00B323E7">
              <w:rPr>
                <w:sz w:val="20"/>
                <w:szCs w:val="20"/>
                <w:lang w:val="en-AU"/>
              </w:rPr>
              <w:t>56</w:t>
            </w:r>
          </w:p>
        </w:tc>
        <w:tc>
          <w:tcPr>
            <w:tcW w:w="1276" w:type="dxa"/>
          </w:tcPr>
          <w:p w:rsidR="00497E0B" w:rsidRPr="00B323E7" w:rsidRDefault="00314F8A" w:rsidP="00D76BCC">
            <w:pPr>
              <w:jc w:val="center"/>
              <w:rPr>
                <w:sz w:val="20"/>
                <w:szCs w:val="20"/>
                <w:lang w:val="en-AU"/>
              </w:rPr>
            </w:pPr>
            <w:r>
              <w:rPr>
                <w:sz w:val="20"/>
                <w:szCs w:val="20"/>
                <w:lang w:val="en-AU"/>
              </w:rPr>
              <w:t>56</w:t>
            </w:r>
          </w:p>
        </w:tc>
      </w:tr>
      <w:tr w:rsidR="00497E0B" w:rsidRPr="00B323E7" w:rsidTr="00764DB1">
        <w:trPr>
          <w:tblHeader/>
        </w:trPr>
        <w:tc>
          <w:tcPr>
            <w:tcW w:w="3227" w:type="dxa"/>
          </w:tcPr>
          <w:p w:rsidR="00497E0B" w:rsidRPr="00B323E7" w:rsidRDefault="00497E0B" w:rsidP="00497E0B">
            <w:pPr>
              <w:jc w:val="left"/>
              <w:rPr>
                <w:sz w:val="20"/>
                <w:szCs w:val="20"/>
                <w:lang w:val="en-AU"/>
              </w:rPr>
            </w:pPr>
            <w:r w:rsidRPr="00B323E7">
              <w:rPr>
                <w:sz w:val="20"/>
                <w:szCs w:val="20"/>
                <w:lang w:val="en-AU"/>
              </w:rPr>
              <w:t>Arts (</w:t>
            </w:r>
            <w:proofErr w:type="spellStart"/>
            <w:r w:rsidRPr="00B323E7">
              <w:rPr>
                <w:sz w:val="20"/>
                <w:szCs w:val="20"/>
                <w:lang w:val="en-AU"/>
              </w:rPr>
              <w:t>inc</w:t>
            </w:r>
            <w:proofErr w:type="spellEnd"/>
            <w:r w:rsidRPr="00B323E7">
              <w:rPr>
                <w:sz w:val="20"/>
                <w:szCs w:val="20"/>
                <w:lang w:val="en-AU"/>
              </w:rPr>
              <w:t xml:space="preserve"> English)</w:t>
            </w:r>
          </w:p>
        </w:tc>
        <w:tc>
          <w:tcPr>
            <w:tcW w:w="1276" w:type="dxa"/>
          </w:tcPr>
          <w:p w:rsidR="00497E0B" w:rsidRPr="00B323E7" w:rsidRDefault="00497E0B" w:rsidP="00D76BCC">
            <w:pPr>
              <w:jc w:val="center"/>
              <w:rPr>
                <w:sz w:val="20"/>
                <w:szCs w:val="20"/>
                <w:lang w:val="en-AU"/>
              </w:rPr>
            </w:pPr>
            <w:r w:rsidRPr="00B323E7">
              <w:rPr>
                <w:sz w:val="20"/>
                <w:szCs w:val="20"/>
                <w:lang w:val="en-AU"/>
              </w:rPr>
              <w:t>35</w:t>
            </w:r>
          </w:p>
        </w:tc>
        <w:tc>
          <w:tcPr>
            <w:tcW w:w="1275" w:type="dxa"/>
          </w:tcPr>
          <w:p w:rsidR="00497E0B" w:rsidRPr="00B323E7" w:rsidRDefault="00497E0B" w:rsidP="00D76BCC">
            <w:pPr>
              <w:jc w:val="center"/>
              <w:rPr>
                <w:sz w:val="20"/>
                <w:szCs w:val="20"/>
                <w:lang w:val="en-AU"/>
              </w:rPr>
            </w:pPr>
            <w:r w:rsidRPr="00B323E7">
              <w:rPr>
                <w:sz w:val="20"/>
                <w:szCs w:val="20"/>
                <w:lang w:val="en-AU"/>
              </w:rPr>
              <w:t>38</w:t>
            </w:r>
          </w:p>
        </w:tc>
        <w:tc>
          <w:tcPr>
            <w:tcW w:w="1276" w:type="dxa"/>
          </w:tcPr>
          <w:p w:rsidR="00497E0B" w:rsidRPr="00B323E7" w:rsidRDefault="00497E0B" w:rsidP="00D76BCC">
            <w:pPr>
              <w:jc w:val="center"/>
              <w:rPr>
                <w:sz w:val="20"/>
                <w:szCs w:val="20"/>
                <w:lang w:val="en-AU"/>
              </w:rPr>
            </w:pPr>
            <w:r w:rsidRPr="00B323E7">
              <w:rPr>
                <w:sz w:val="20"/>
                <w:szCs w:val="20"/>
                <w:lang w:val="en-AU"/>
              </w:rPr>
              <w:t>37</w:t>
            </w:r>
          </w:p>
        </w:tc>
        <w:tc>
          <w:tcPr>
            <w:tcW w:w="1276" w:type="dxa"/>
          </w:tcPr>
          <w:p w:rsidR="00497E0B" w:rsidRPr="00B323E7" w:rsidRDefault="0048419B" w:rsidP="00D76BCC">
            <w:pPr>
              <w:jc w:val="center"/>
              <w:rPr>
                <w:sz w:val="20"/>
                <w:szCs w:val="20"/>
                <w:lang w:val="en-AU"/>
              </w:rPr>
            </w:pPr>
            <w:r>
              <w:rPr>
                <w:sz w:val="20"/>
                <w:szCs w:val="20"/>
                <w:lang w:val="en-AU"/>
              </w:rPr>
              <w:t>34</w:t>
            </w:r>
          </w:p>
        </w:tc>
      </w:tr>
      <w:tr w:rsidR="00497E0B" w:rsidRPr="00B323E7" w:rsidTr="00764DB1">
        <w:trPr>
          <w:tblHeader/>
        </w:trPr>
        <w:tc>
          <w:tcPr>
            <w:tcW w:w="3227" w:type="dxa"/>
          </w:tcPr>
          <w:p w:rsidR="00497E0B" w:rsidRPr="00B323E7" w:rsidRDefault="00497E0B" w:rsidP="00497E0B">
            <w:pPr>
              <w:jc w:val="left"/>
              <w:rPr>
                <w:sz w:val="20"/>
                <w:szCs w:val="20"/>
                <w:lang w:val="en-AU"/>
              </w:rPr>
            </w:pPr>
            <w:r w:rsidRPr="00B323E7">
              <w:rPr>
                <w:sz w:val="20"/>
                <w:szCs w:val="20"/>
                <w:lang w:val="en-AU"/>
              </w:rPr>
              <w:t>Business and commerce</w:t>
            </w:r>
          </w:p>
        </w:tc>
        <w:tc>
          <w:tcPr>
            <w:tcW w:w="1276" w:type="dxa"/>
          </w:tcPr>
          <w:p w:rsidR="00497E0B" w:rsidRPr="00B323E7" w:rsidRDefault="00497E0B" w:rsidP="00D76BCC">
            <w:pPr>
              <w:jc w:val="center"/>
              <w:rPr>
                <w:sz w:val="20"/>
                <w:szCs w:val="20"/>
                <w:lang w:val="en-AU"/>
              </w:rPr>
            </w:pPr>
            <w:r w:rsidRPr="00B323E7">
              <w:rPr>
                <w:sz w:val="20"/>
                <w:szCs w:val="20"/>
                <w:lang w:val="en-AU"/>
              </w:rPr>
              <w:t>20</w:t>
            </w:r>
          </w:p>
        </w:tc>
        <w:tc>
          <w:tcPr>
            <w:tcW w:w="1275" w:type="dxa"/>
          </w:tcPr>
          <w:p w:rsidR="00497E0B" w:rsidRPr="00B323E7" w:rsidRDefault="00497E0B" w:rsidP="00D76BCC">
            <w:pPr>
              <w:jc w:val="center"/>
              <w:rPr>
                <w:sz w:val="20"/>
                <w:szCs w:val="20"/>
                <w:lang w:val="en-AU"/>
              </w:rPr>
            </w:pPr>
            <w:r w:rsidRPr="00B323E7">
              <w:rPr>
                <w:sz w:val="20"/>
                <w:szCs w:val="20"/>
                <w:lang w:val="en-AU"/>
              </w:rPr>
              <w:t>10</w:t>
            </w:r>
          </w:p>
        </w:tc>
        <w:tc>
          <w:tcPr>
            <w:tcW w:w="1276" w:type="dxa"/>
          </w:tcPr>
          <w:p w:rsidR="00497E0B" w:rsidRPr="00B323E7" w:rsidRDefault="00497E0B" w:rsidP="00D76BCC">
            <w:pPr>
              <w:jc w:val="center"/>
              <w:rPr>
                <w:sz w:val="20"/>
                <w:szCs w:val="20"/>
                <w:lang w:val="en-AU"/>
              </w:rPr>
            </w:pPr>
            <w:r w:rsidRPr="00B323E7">
              <w:rPr>
                <w:sz w:val="20"/>
                <w:szCs w:val="20"/>
                <w:lang w:val="en-AU"/>
              </w:rPr>
              <w:t>10</w:t>
            </w:r>
          </w:p>
        </w:tc>
        <w:tc>
          <w:tcPr>
            <w:tcW w:w="1276" w:type="dxa"/>
          </w:tcPr>
          <w:p w:rsidR="00497E0B" w:rsidRPr="00B323E7" w:rsidRDefault="0048419B" w:rsidP="00D76BCC">
            <w:pPr>
              <w:jc w:val="center"/>
              <w:rPr>
                <w:sz w:val="20"/>
                <w:szCs w:val="20"/>
                <w:lang w:val="en-AU"/>
              </w:rPr>
            </w:pPr>
            <w:r>
              <w:rPr>
                <w:sz w:val="20"/>
                <w:szCs w:val="20"/>
                <w:lang w:val="en-AU"/>
              </w:rPr>
              <w:t>14</w:t>
            </w:r>
          </w:p>
        </w:tc>
      </w:tr>
      <w:tr w:rsidR="00497E0B" w:rsidRPr="00B323E7" w:rsidTr="00764DB1">
        <w:trPr>
          <w:tblHeader/>
        </w:trPr>
        <w:tc>
          <w:tcPr>
            <w:tcW w:w="3227" w:type="dxa"/>
          </w:tcPr>
          <w:p w:rsidR="00497E0B" w:rsidRPr="00B323E7" w:rsidRDefault="00497E0B" w:rsidP="00497E0B">
            <w:pPr>
              <w:jc w:val="left"/>
              <w:rPr>
                <w:sz w:val="20"/>
                <w:szCs w:val="20"/>
                <w:lang w:val="en-AU"/>
              </w:rPr>
            </w:pPr>
            <w:r w:rsidRPr="00B323E7">
              <w:rPr>
                <w:sz w:val="20"/>
                <w:szCs w:val="20"/>
                <w:lang w:val="en-AU"/>
              </w:rPr>
              <w:t>Law</w:t>
            </w:r>
          </w:p>
        </w:tc>
        <w:tc>
          <w:tcPr>
            <w:tcW w:w="1276" w:type="dxa"/>
          </w:tcPr>
          <w:p w:rsidR="00497E0B" w:rsidRPr="00B323E7" w:rsidRDefault="00497E0B" w:rsidP="00D76BCC">
            <w:pPr>
              <w:jc w:val="center"/>
              <w:rPr>
                <w:sz w:val="20"/>
                <w:szCs w:val="20"/>
                <w:lang w:val="en-AU"/>
              </w:rPr>
            </w:pPr>
            <w:r w:rsidRPr="00B323E7">
              <w:rPr>
                <w:sz w:val="20"/>
                <w:szCs w:val="20"/>
                <w:lang w:val="en-AU"/>
              </w:rPr>
              <w:t>17</w:t>
            </w:r>
          </w:p>
        </w:tc>
        <w:tc>
          <w:tcPr>
            <w:tcW w:w="1275" w:type="dxa"/>
          </w:tcPr>
          <w:p w:rsidR="00497E0B" w:rsidRPr="00B323E7" w:rsidRDefault="00497E0B" w:rsidP="00D76BCC">
            <w:pPr>
              <w:jc w:val="center"/>
              <w:rPr>
                <w:sz w:val="20"/>
                <w:szCs w:val="20"/>
                <w:lang w:val="en-AU"/>
              </w:rPr>
            </w:pPr>
            <w:r w:rsidRPr="00B323E7">
              <w:rPr>
                <w:sz w:val="20"/>
                <w:szCs w:val="20"/>
                <w:lang w:val="en-AU"/>
              </w:rPr>
              <w:t>9</w:t>
            </w:r>
          </w:p>
        </w:tc>
        <w:tc>
          <w:tcPr>
            <w:tcW w:w="1276" w:type="dxa"/>
          </w:tcPr>
          <w:p w:rsidR="00497E0B" w:rsidRPr="00B323E7" w:rsidRDefault="00497E0B" w:rsidP="00D76BCC">
            <w:pPr>
              <w:jc w:val="center"/>
              <w:rPr>
                <w:sz w:val="20"/>
                <w:szCs w:val="20"/>
                <w:lang w:val="en-AU"/>
              </w:rPr>
            </w:pPr>
            <w:r w:rsidRPr="00B323E7">
              <w:rPr>
                <w:sz w:val="20"/>
                <w:szCs w:val="20"/>
                <w:lang w:val="en-AU"/>
              </w:rPr>
              <w:t>18</w:t>
            </w:r>
          </w:p>
        </w:tc>
        <w:tc>
          <w:tcPr>
            <w:tcW w:w="1276" w:type="dxa"/>
          </w:tcPr>
          <w:p w:rsidR="00497E0B" w:rsidRPr="00B323E7" w:rsidRDefault="0048419B" w:rsidP="00D76BCC">
            <w:pPr>
              <w:jc w:val="center"/>
              <w:rPr>
                <w:sz w:val="20"/>
                <w:szCs w:val="20"/>
                <w:lang w:val="en-AU"/>
              </w:rPr>
            </w:pPr>
            <w:r>
              <w:rPr>
                <w:sz w:val="20"/>
                <w:szCs w:val="20"/>
                <w:lang w:val="en-AU"/>
              </w:rPr>
              <w:t>6</w:t>
            </w:r>
          </w:p>
        </w:tc>
      </w:tr>
      <w:tr w:rsidR="00497E0B" w:rsidRPr="00B323E7" w:rsidTr="00764DB1">
        <w:trPr>
          <w:tblHeader/>
        </w:trPr>
        <w:tc>
          <w:tcPr>
            <w:tcW w:w="3227" w:type="dxa"/>
            <w:tcBorders>
              <w:bottom w:val="single" w:sz="4" w:space="0" w:color="auto"/>
            </w:tcBorders>
          </w:tcPr>
          <w:p w:rsidR="00497E0B" w:rsidRPr="00B323E7" w:rsidRDefault="00497E0B" w:rsidP="00497E0B">
            <w:pPr>
              <w:jc w:val="left"/>
              <w:rPr>
                <w:sz w:val="20"/>
                <w:szCs w:val="20"/>
                <w:lang w:val="en-AU"/>
              </w:rPr>
            </w:pPr>
            <w:r w:rsidRPr="00B323E7">
              <w:rPr>
                <w:sz w:val="20"/>
                <w:szCs w:val="20"/>
                <w:lang w:val="en-AU"/>
              </w:rPr>
              <w:t>STEM</w:t>
            </w:r>
          </w:p>
        </w:tc>
        <w:tc>
          <w:tcPr>
            <w:tcW w:w="1276" w:type="dxa"/>
            <w:tcBorders>
              <w:bottom w:val="single" w:sz="4" w:space="0" w:color="auto"/>
            </w:tcBorders>
          </w:tcPr>
          <w:p w:rsidR="00497E0B" w:rsidRPr="00B323E7" w:rsidRDefault="00497E0B" w:rsidP="00D76BCC">
            <w:pPr>
              <w:jc w:val="center"/>
              <w:rPr>
                <w:sz w:val="20"/>
                <w:szCs w:val="20"/>
                <w:lang w:val="en-AU"/>
              </w:rPr>
            </w:pPr>
            <w:r w:rsidRPr="00B323E7">
              <w:rPr>
                <w:sz w:val="20"/>
                <w:szCs w:val="20"/>
                <w:lang w:val="en-AU"/>
              </w:rPr>
              <w:t>28</w:t>
            </w:r>
          </w:p>
        </w:tc>
        <w:tc>
          <w:tcPr>
            <w:tcW w:w="1275" w:type="dxa"/>
            <w:tcBorders>
              <w:bottom w:val="single" w:sz="4" w:space="0" w:color="auto"/>
            </w:tcBorders>
          </w:tcPr>
          <w:p w:rsidR="00497E0B" w:rsidRPr="00B323E7" w:rsidRDefault="00497E0B" w:rsidP="00D76BCC">
            <w:pPr>
              <w:jc w:val="center"/>
              <w:rPr>
                <w:sz w:val="20"/>
                <w:szCs w:val="20"/>
                <w:lang w:val="en-AU"/>
              </w:rPr>
            </w:pPr>
            <w:r w:rsidRPr="00B323E7">
              <w:rPr>
                <w:sz w:val="20"/>
                <w:szCs w:val="20"/>
                <w:lang w:val="en-AU"/>
              </w:rPr>
              <w:t>43</w:t>
            </w:r>
          </w:p>
        </w:tc>
        <w:tc>
          <w:tcPr>
            <w:tcW w:w="1276" w:type="dxa"/>
            <w:tcBorders>
              <w:bottom w:val="single" w:sz="4" w:space="0" w:color="auto"/>
            </w:tcBorders>
          </w:tcPr>
          <w:p w:rsidR="00497E0B" w:rsidRPr="00B323E7" w:rsidRDefault="00497E0B" w:rsidP="00D76BCC">
            <w:pPr>
              <w:jc w:val="center"/>
              <w:rPr>
                <w:sz w:val="20"/>
                <w:szCs w:val="20"/>
                <w:lang w:val="en-AU"/>
              </w:rPr>
            </w:pPr>
            <w:r w:rsidRPr="00B323E7">
              <w:rPr>
                <w:sz w:val="20"/>
                <w:szCs w:val="20"/>
                <w:lang w:val="en-AU"/>
              </w:rPr>
              <w:t>32</w:t>
            </w:r>
          </w:p>
        </w:tc>
        <w:tc>
          <w:tcPr>
            <w:tcW w:w="1276" w:type="dxa"/>
            <w:tcBorders>
              <w:bottom w:val="single" w:sz="4" w:space="0" w:color="auto"/>
            </w:tcBorders>
          </w:tcPr>
          <w:p w:rsidR="00497E0B" w:rsidRPr="00B323E7" w:rsidRDefault="0048419B" w:rsidP="00D76BCC">
            <w:pPr>
              <w:jc w:val="center"/>
              <w:rPr>
                <w:sz w:val="20"/>
                <w:szCs w:val="20"/>
                <w:lang w:val="en-AU"/>
              </w:rPr>
            </w:pPr>
            <w:r>
              <w:rPr>
                <w:sz w:val="20"/>
                <w:szCs w:val="20"/>
                <w:lang w:val="en-AU"/>
              </w:rPr>
              <w:t>46</w:t>
            </w:r>
          </w:p>
        </w:tc>
      </w:tr>
      <w:tr w:rsidR="008925AB" w:rsidRPr="00B323E7" w:rsidTr="00764DB1">
        <w:trPr>
          <w:tblHeader/>
        </w:trPr>
        <w:tc>
          <w:tcPr>
            <w:tcW w:w="8330" w:type="dxa"/>
            <w:gridSpan w:val="5"/>
            <w:tcBorders>
              <w:top w:val="single" w:sz="4" w:space="0" w:color="auto"/>
              <w:bottom w:val="single" w:sz="4" w:space="0" w:color="auto"/>
            </w:tcBorders>
          </w:tcPr>
          <w:p w:rsidR="008925AB" w:rsidRPr="00B323E7" w:rsidRDefault="008925AB" w:rsidP="0085464C">
            <w:pPr>
              <w:jc w:val="left"/>
              <w:rPr>
                <w:b/>
                <w:sz w:val="20"/>
                <w:szCs w:val="20"/>
                <w:lang w:val="en-AU"/>
              </w:rPr>
            </w:pPr>
            <w:r w:rsidRPr="00B323E7">
              <w:rPr>
                <w:b/>
                <w:sz w:val="20"/>
                <w:szCs w:val="20"/>
                <w:lang w:val="en-AU"/>
              </w:rPr>
              <w:t>Notes to Table 2.3</w:t>
            </w:r>
          </w:p>
          <w:p w:rsidR="008925AB" w:rsidRPr="00B323E7" w:rsidRDefault="008925AB" w:rsidP="00046F88">
            <w:pPr>
              <w:rPr>
                <w:sz w:val="20"/>
                <w:szCs w:val="20"/>
                <w:lang w:val="en-AU"/>
              </w:rPr>
            </w:pPr>
            <w:r w:rsidRPr="00B323E7">
              <w:rPr>
                <w:sz w:val="20"/>
                <w:szCs w:val="20"/>
                <w:vertAlign w:val="superscript"/>
                <w:lang w:val="en-AU"/>
              </w:rPr>
              <w:t>1</w:t>
            </w:r>
            <w:r w:rsidRPr="00B323E7">
              <w:rPr>
                <w:sz w:val="20"/>
                <w:szCs w:val="20"/>
                <w:lang w:val="en-AU"/>
              </w:rPr>
              <w:t xml:space="preserve"> Two of the 7 deferrals from Cohort 1 recruitment were placed in Cohort 2. The remaining five chose not to participate in the program. Deferrals were not offered from Cohort 2 recruitment.</w:t>
            </w:r>
          </w:p>
          <w:p w:rsidR="008925AB" w:rsidRPr="00B323E7" w:rsidRDefault="008925AB" w:rsidP="00046F88">
            <w:pPr>
              <w:rPr>
                <w:sz w:val="20"/>
                <w:szCs w:val="20"/>
                <w:lang w:val="en-AU"/>
              </w:rPr>
            </w:pPr>
            <w:r w:rsidRPr="00B323E7">
              <w:rPr>
                <w:sz w:val="20"/>
                <w:szCs w:val="20"/>
                <w:vertAlign w:val="superscript"/>
                <w:lang w:val="en-AU"/>
              </w:rPr>
              <w:t>2</w:t>
            </w:r>
            <w:r w:rsidRPr="00B323E7">
              <w:rPr>
                <w:sz w:val="20"/>
                <w:szCs w:val="20"/>
                <w:lang w:val="en-AU"/>
              </w:rPr>
              <w:t xml:space="preserve"> The number of Associates placed </w:t>
            </w:r>
            <w:proofErr w:type="gramStart"/>
            <w:r w:rsidRPr="00B323E7">
              <w:rPr>
                <w:sz w:val="20"/>
                <w:szCs w:val="20"/>
                <w:lang w:val="en-AU"/>
              </w:rPr>
              <w:t>refer</w:t>
            </w:r>
            <w:proofErr w:type="gramEnd"/>
            <w:r w:rsidRPr="00B323E7">
              <w:rPr>
                <w:sz w:val="20"/>
                <w:szCs w:val="20"/>
                <w:lang w:val="en-AU"/>
              </w:rPr>
              <w:t xml:space="preserve"> to those who were accepted into the program and placed at a school, and who started the Initial Intensive. In Cohort 1, 2 of the 45 Associates left the program during their first year at the school. In Cohort 3, 1 of the 41 Associates left the program before completing the Initial Intensive</w:t>
            </w:r>
            <w:r>
              <w:rPr>
                <w:sz w:val="20"/>
                <w:szCs w:val="20"/>
                <w:lang w:val="en-AU"/>
              </w:rPr>
              <w:t xml:space="preserve"> and 1 during the first year</w:t>
            </w:r>
            <w:r w:rsidRPr="00B323E7">
              <w:rPr>
                <w:sz w:val="20"/>
                <w:szCs w:val="20"/>
                <w:lang w:val="en-AU"/>
              </w:rPr>
              <w:t>.</w:t>
            </w:r>
          </w:p>
          <w:p w:rsidR="008925AB" w:rsidRPr="00B323E7" w:rsidRDefault="008925AB" w:rsidP="0048419B">
            <w:pPr>
              <w:jc w:val="left"/>
              <w:rPr>
                <w:b/>
                <w:sz w:val="20"/>
                <w:szCs w:val="20"/>
                <w:lang w:val="en-AU"/>
              </w:rPr>
            </w:pPr>
            <w:r w:rsidRPr="00B323E7">
              <w:rPr>
                <w:sz w:val="20"/>
                <w:szCs w:val="20"/>
                <w:vertAlign w:val="superscript"/>
                <w:lang w:val="en-AU"/>
              </w:rPr>
              <w:t>3</w:t>
            </w:r>
            <w:r w:rsidRPr="00B323E7">
              <w:rPr>
                <w:sz w:val="20"/>
                <w:szCs w:val="20"/>
                <w:lang w:val="en-AU"/>
              </w:rPr>
              <w:t xml:space="preserve"> Willingness to be placed anywhere/in a non-metropolitan area is captured in the TFA application form; however, TFA have noted that candidates are often not as flexible as they initially stated. The figures provided here are the percentages of Associates actually placed in a non-metropolitan area. These figures are partly due</w:t>
            </w:r>
            <w:r w:rsidR="0048419B">
              <w:rPr>
                <w:sz w:val="20"/>
                <w:szCs w:val="20"/>
                <w:lang w:val="en-AU"/>
              </w:rPr>
              <w:t xml:space="preserve"> to school demand and vacancies.</w:t>
            </w:r>
            <w:r w:rsidRPr="00B323E7">
              <w:rPr>
                <w:sz w:val="20"/>
                <w:szCs w:val="20"/>
                <w:lang w:val="en-AU"/>
              </w:rPr>
              <w:t xml:space="preserve"> </w:t>
            </w:r>
            <w:r w:rsidR="0048419B">
              <w:rPr>
                <w:sz w:val="20"/>
                <w:szCs w:val="20"/>
                <w:lang w:val="en-AU"/>
              </w:rPr>
              <w:t>T</w:t>
            </w:r>
            <w:r w:rsidRPr="00B323E7">
              <w:rPr>
                <w:sz w:val="20"/>
                <w:szCs w:val="20"/>
                <w:lang w:val="en-AU"/>
              </w:rPr>
              <w:t>here were more non-metropolitan vacancies available than were filled in Cohort 2</w:t>
            </w:r>
            <w:r w:rsidR="0048419B">
              <w:rPr>
                <w:sz w:val="20"/>
                <w:szCs w:val="20"/>
                <w:lang w:val="en-AU"/>
              </w:rPr>
              <w:t>. There was higher demand from metropolitan schools in Victoria for 2013. TFA noted that there were Associates willing to be placed in regional or remote areas but fewer opportunities in 2013.</w:t>
            </w:r>
          </w:p>
        </w:tc>
      </w:tr>
    </w:tbl>
    <w:p w:rsidR="00D274AD" w:rsidRPr="00B323E7" w:rsidRDefault="00D274AD" w:rsidP="00D274AD">
      <w:pPr>
        <w:rPr>
          <w:lang w:val="en-AU"/>
        </w:rPr>
      </w:pPr>
    </w:p>
    <w:p w:rsidR="00813DE0" w:rsidRDefault="00813DE0" w:rsidP="00D274AD">
      <w:pPr>
        <w:rPr>
          <w:lang w:val="en-AU"/>
        </w:rPr>
      </w:pPr>
      <w:r>
        <w:rPr>
          <w:lang w:val="en-AU"/>
        </w:rPr>
        <w:t>In stating their preference in their initial application to the Pathway, 67 per cent of Cohort 4 Associates stated that they would teach anywhere in Australia. One in five (20 per cent) indicated a first preference for rural or remote placement.</w:t>
      </w:r>
    </w:p>
    <w:p w:rsidR="00813DE0" w:rsidRPr="00B323E7" w:rsidRDefault="00813DE0" w:rsidP="00D274AD">
      <w:pPr>
        <w:rPr>
          <w:lang w:val="en-AU"/>
        </w:rPr>
      </w:pPr>
    </w:p>
    <w:p w:rsidR="00D274AD" w:rsidRPr="00B323E7" w:rsidRDefault="00E10F42" w:rsidP="00D274AD">
      <w:pPr>
        <w:rPr>
          <w:lang w:val="en-AU"/>
        </w:rPr>
      </w:pPr>
      <w:r>
        <w:rPr>
          <w:lang w:val="en-AU"/>
        </w:rPr>
        <w:t>Teacher s</w:t>
      </w:r>
      <w:r w:rsidR="00D274AD" w:rsidRPr="00B323E7">
        <w:rPr>
          <w:lang w:val="en-AU"/>
        </w:rPr>
        <w:t>upply and demand differ by state and territory. In Victoria, where the majority of Associates are currently based, there is a shortfall of secondary teachers; however, difficult-to-fill vacancies have fallen by half between 2001 and 2010 and in 2009 there were downward trends in all areas except maths.</w:t>
      </w:r>
      <w:r w:rsidR="00D274AD" w:rsidRPr="00B323E7">
        <w:rPr>
          <w:rStyle w:val="FootnoteReference"/>
          <w:lang w:val="en-AU"/>
        </w:rPr>
        <w:footnoteReference w:id="69"/>
      </w:r>
    </w:p>
    <w:p w:rsidR="00D274AD" w:rsidRPr="00B323E7" w:rsidRDefault="00D274AD" w:rsidP="00D274AD">
      <w:pPr>
        <w:rPr>
          <w:lang w:val="en-AU"/>
        </w:rPr>
      </w:pPr>
    </w:p>
    <w:p w:rsidR="00D274AD" w:rsidRPr="00B323E7" w:rsidRDefault="00D274AD" w:rsidP="00D274AD">
      <w:pPr>
        <w:rPr>
          <w:lang w:val="en-AU"/>
        </w:rPr>
      </w:pPr>
      <w:r w:rsidRPr="00B323E7">
        <w:rPr>
          <w:lang w:val="en-AU"/>
        </w:rPr>
        <w:t xml:space="preserve">Given the current size of the TFA Pathway and the fairly small base of schools </w:t>
      </w:r>
      <w:r w:rsidR="00E10F42">
        <w:rPr>
          <w:lang w:val="en-AU"/>
        </w:rPr>
        <w:t>currently involved</w:t>
      </w:r>
      <w:r w:rsidRPr="00B323E7">
        <w:rPr>
          <w:lang w:val="en-AU"/>
        </w:rPr>
        <w:t>, it is evident that the recruitment and selection process needs to be tailored to ensure best fit to likely school vacancies, and this has been one reason for the focus on STEM subjects. The TFA Pathway is also constrained by its commitment that Associates be placed in schools serving socially and educationally disadvantaged areas</w:t>
      </w:r>
      <w:r w:rsidR="00813DE0">
        <w:rPr>
          <w:lang w:val="en-AU"/>
        </w:rPr>
        <w:t>.</w:t>
      </w:r>
      <w:r w:rsidRPr="00B323E7">
        <w:rPr>
          <w:lang w:val="en-AU"/>
        </w:rPr>
        <w:t xml:space="preserve"> </w:t>
      </w:r>
      <w:r w:rsidR="00813DE0">
        <w:rPr>
          <w:lang w:val="en-AU"/>
        </w:rPr>
        <w:t xml:space="preserve">Under current eligibility criteria, about half of all schools nationally are eligible to participate. </w:t>
      </w:r>
      <w:r>
        <w:rPr>
          <w:lang w:val="en-AU"/>
        </w:rPr>
        <w:t xml:space="preserve">An additional </w:t>
      </w:r>
      <w:r w:rsidR="00E10F42">
        <w:rPr>
          <w:lang w:val="en-AU"/>
        </w:rPr>
        <w:t>factor</w:t>
      </w:r>
      <w:r>
        <w:rPr>
          <w:lang w:val="en-AU"/>
        </w:rPr>
        <w:t xml:space="preserve"> is the preference to cluster Associates together in schools, particularly in regional areas, to ensure that Associates have access to peer support.</w:t>
      </w:r>
    </w:p>
    <w:p w:rsidR="00D274AD" w:rsidRPr="00B323E7" w:rsidRDefault="005068F2" w:rsidP="00D274AD">
      <w:pPr>
        <w:rPr>
          <w:lang w:val="en-AU"/>
        </w:rPr>
      </w:pPr>
      <w:r w:rsidRPr="00B323E7">
        <w:rPr>
          <w:lang w:val="en-AU"/>
        </w:rPr>
        <w:lastRenderedPageBreak/>
        <w:t xml:space="preserve">The selection process has been successful in recruiting Associates </w:t>
      </w:r>
      <w:r>
        <w:rPr>
          <w:lang w:val="en-AU"/>
        </w:rPr>
        <w:t xml:space="preserve">who </w:t>
      </w:r>
      <w:r w:rsidRPr="00B323E7">
        <w:rPr>
          <w:lang w:val="en-AU"/>
        </w:rPr>
        <w:t>remain in the program for the two-year period. Of the 45 Associates who started in Cohort 1, two left the program</w:t>
      </w:r>
      <w:r>
        <w:rPr>
          <w:lang w:val="en-AU"/>
        </w:rPr>
        <w:t xml:space="preserve"> prior to completion. N</w:t>
      </w:r>
      <w:r w:rsidRPr="00B323E7">
        <w:rPr>
          <w:lang w:val="en-AU"/>
        </w:rPr>
        <w:t>o Cohort 2 Associates left</w:t>
      </w:r>
      <w:r>
        <w:rPr>
          <w:lang w:val="en-AU"/>
        </w:rPr>
        <w:t xml:space="preserve"> prior to completion and by the end of their first year only one Cohort 3 Associate had left</w:t>
      </w:r>
      <w:r w:rsidRPr="00B323E7">
        <w:rPr>
          <w:lang w:val="en-AU"/>
        </w:rPr>
        <w:t xml:space="preserve">, leading to an overall retention rate </w:t>
      </w:r>
      <w:r>
        <w:rPr>
          <w:lang w:val="en-AU"/>
        </w:rPr>
        <w:t xml:space="preserve">within the program </w:t>
      </w:r>
      <w:r w:rsidRPr="00B323E7">
        <w:rPr>
          <w:lang w:val="en-AU"/>
        </w:rPr>
        <w:t>to date of 9</w:t>
      </w:r>
      <w:r>
        <w:rPr>
          <w:lang w:val="en-AU"/>
        </w:rPr>
        <w:t>8 per cent</w:t>
      </w:r>
      <w:r w:rsidRPr="00B323E7">
        <w:rPr>
          <w:lang w:val="en-AU"/>
        </w:rPr>
        <w:t>.</w:t>
      </w:r>
    </w:p>
    <w:p w:rsidR="00D274AD" w:rsidRPr="00B323E7" w:rsidRDefault="00D274AD" w:rsidP="00D274AD">
      <w:pPr>
        <w:rPr>
          <w:lang w:val="en-AU"/>
        </w:rPr>
      </w:pPr>
    </w:p>
    <w:p w:rsidR="00D274AD" w:rsidRPr="00B323E7" w:rsidRDefault="00D274AD" w:rsidP="00D274AD">
      <w:pPr>
        <w:rPr>
          <w:lang w:val="en-AU"/>
        </w:rPr>
      </w:pPr>
      <w:r w:rsidRPr="00B323E7">
        <w:rPr>
          <w:lang w:val="en-AU"/>
        </w:rPr>
        <w:t xml:space="preserve">With very few exceptions, within schools the recruitment process was considered to be very successful. One </w:t>
      </w:r>
      <w:r w:rsidR="004A38A7">
        <w:rPr>
          <w:lang w:val="en-AU"/>
        </w:rPr>
        <w:t xml:space="preserve">Cohort 2 </w:t>
      </w:r>
      <w:r w:rsidRPr="00B323E7">
        <w:rPr>
          <w:lang w:val="en-AU"/>
        </w:rPr>
        <w:t>school did note that for them the TFA Pathway seemed to be something of a gamble, in that they did not have the opportunity to interview candidates and gauge their fit to the school in the usual way. This school had had mixed success with their Associates; however, on the strength of the exceptional quality of one of those Associates and on the ‘off-chance’ that they would get someone of similar quality again, they were willing to consider placing another Associate in the future.</w:t>
      </w:r>
    </w:p>
    <w:p w:rsidR="00D274AD" w:rsidRPr="00B323E7" w:rsidRDefault="00D274AD" w:rsidP="00D274AD">
      <w:pPr>
        <w:rPr>
          <w:lang w:val="en-AU"/>
        </w:rPr>
      </w:pPr>
    </w:p>
    <w:p w:rsidR="00D274AD" w:rsidRPr="00B323E7" w:rsidRDefault="00D274AD" w:rsidP="00D274AD">
      <w:pPr>
        <w:rPr>
          <w:lang w:val="en-AU"/>
        </w:rPr>
      </w:pPr>
      <w:r w:rsidRPr="00B323E7">
        <w:rPr>
          <w:lang w:val="en-AU"/>
        </w:rPr>
        <w:t xml:space="preserve">On the whole, principals who had observed the recruitment process were very impressed and Cohort 2 </w:t>
      </w:r>
      <w:r>
        <w:rPr>
          <w:lang w:val="en-AU"/>
        </w:rPr>
        <w:t xml:space="preserve">and 3 </w:t>
      </w:r>
      <w:r w:rsidRPr="00B323E7">
        <w:rPr>
          <w:lang w:val="en-AU"/>
        </w:rPr>
        <w:t xml:space="preserve">principals echoed the comment of a Cohort 1 principal that he would happily have taken almost all of the shortlisted candidates he had met, who he felt were outstanding. Principals highly praised </w:t>
      </w:r>
      <w:r w:rsidR="005068F2">
        <w:rPr>
          <w:lang w:val="en-AU"/>
        </w:rPr>
        <w:t>Associates’</w:t>
      </w:r>
      <w:r w:rsidRPr="00B323E7">
        <w:rPr>
          <w:lang w:val="en-AU"/>
        </w:rPr>
        <w:t xml:space="preserve"> communication and interpersonal skills, their positive attitude and their enthusiasm.</w:t>
      </w:r>
      <w:r w:rsidR="00740F63">
        <w:rPr>
          <w:lang w:val="en-AU"/>
        </w:rPr>
        <w:t xml:space="preserve"> As noted in Tables 2.2 and 2.3 nearly all principals considered the recruitment process to be an important factor in their decision to initiate and continue their relationship with the TFA Pathway.</w:t>
      </w:r>
    </w:p>
    <w:p w:rsidR="00E87772" w:rsidRDefault="00E87772" w:rsidP="006D6D16">
      <w:pPr>
        <w:rPr>
          <w:lang w:val="en-AU"/>
        </w:rPr>
      </w:pPr>
    </w:p>
    <w:p w:rsidR="00625C71" w:rsidRDefault="00625C71" w:rsidP="00625C71">
      <w:pPr>
        <w:pStyle w:val="Heading3"/>
        <w:rPr>
          <w:lang w:val="en-AU"/>
        </w:rPr>
      </w:pPr>
      <w:bookmarkStart w:id="75" w:name="_Toc379544122"/>
      <w:r>
        <w:rPr>
          <w:lang w:val="en-AU"/>
        </w:rPr>
        <w:t>Timing of placement</w:t>
      </w:r>
      <w:bookmarkEnd w:id="75"/>
    </w:p>
    <w:p w:rsidR="00625C71" w:rsidRDefault="00625C71" w:rsidP="006D6D16">
      <w:pPr>
        <w:rPr>
          <w:lang w:val="en-AU"/>
        </w:rPr>
      </w:pPr>
    </w:p>
    <w:p w:rsidR="00625C71" w:rsidRDefault="00625C71" w:rsidP="00625C71">
      <w:pPr>
        <w:rPr>
          <w:lang w:val="en-AU"/>
        </w:rPr>
      </w:pPr>
      <w:r>
        <w:rPr>
          <w:lang w:val="en-AU"/>
        </w:rPr>
        <w:t>Recruitment occurs prior to placement to ensure that the timing of the recruitment process is similar to that of other organisations that use graduate recruitment, thus enabling the TFA Pathway to be presented as a viable alternative to other graduate destinations. One result of this form of recruitment is that it is not directly linked to vacancies, as vacancies are not generally confirmed until late in the year.</w:t>
      </w:r>
    </w:p>
    <w:p w:rsidR="00625C71" w:rsidRDefault="00625C71" w:rsidP="00625C71">
      <w:pPr>
        <w:rPr>
          <w:lang w:val="en-AU"/>
        </w:rPr>
      </w:pPr>
    </w:p>
    <w:p w:rsidR="000A4B10" w:rsidRDefault="00625C71" w:rsidP="00625C71">
      <w:pPr>
        <w:rPr>
          <w:lang w:val="en-AU"/>
        </w:rPr>
      </w:pPr>
      <w:r>
        <w:rPr>
          <w:lang w:val="en-AU"/>
        </w:rPr>
        <w:t>This timing of the placement of Associates in schools and the subsequent late confirmation of their teaching subjects continues to be an issue. Late placement affects the number of eligible applicants who choose to take up the offer, as uncertainty about their placement results in some applicants choosing alternatives.</w:t>
      </w:r>
      <w:r w:rsidR="00264146">
        <w:rPr>
          <w:lang w:val="en-AU"/>
        </w:rPr>
        <w:t xml:space="preserve"> TFA have noted this issue and the uncertainty and ambiguity generated for candid</w:t>
      </w:r>
      <w:r w:rsidR="000A4B10">
        <w:rPr>
          <w:lang w:val="en-AU"/>
        </w:rPr>
        <w:t xml:space="preserve">ates. </w:t>
      </w:r>
      <w:r w:rsidR="005068F2">
        <w:rPr>
          <w:lang w:val="en-AU"/>
        </w:rPr>
        <w:t>In</w:t>
      </w:r>
      <w:r w:rsidR="000A4B10">
        <w:rPr>
          <w:lang w:val="en-AU"/>
        </w:rPr>
        <w:t xml:space="preserve"> 2013, there is an intention to make offers to candidates based on quotas and to waitlist other candidates, who will then only be considered if there is a withdrawal or if a placement becomes available. This method has the potential to reduce the uncertainty for unplaced eligible candidates</w:t>
      </w:r>
      <w:r w:rsidR="00BC133E">
        <w:rPr>
          <w:lang w:val="en-AU"/>
        </w:rPr>
        <w:t xml:space="preserve"> by clarifying the likelihood of a place becoming available based on the candidate’s subject areas and geographic preferences</w:t>
      </w:r>
      <w:r w:rsidR="000A4B10">
        <w:rPr>
          <w:lang w:val="en-AU"/>
        </w:rPr>
        <w:t xml:space="preserve">. </w:t>
      </w:r>
    </w:p>
    <w:p w:rsidR="00625C71" w:rsidRDefault="00625C71" w:rsidP="00625C71">
      <w:pPr>
        <w:rPr>
          <w:lang w:val="en-AU"/>
        </w:rPr>
      </w:pPr>
    </w:p>
    <w:p w:rsidR="00625C71" w:rsidRDefault="00625C71" w:rsidP="00625C71">
      <w:pPr>
        <w:rPr>
          <w:lang w:val="en-AU"/>
        </w:rPr>
      </w:pPr>
      <w:r>
        <w:rPr>
          <w:lang w:val="en-AU"/>
        </w:rPr>
        <w:t xml:space="preserve">Late placement also places </w:t>
      </w:r>
      <w:r w:rsidR="00BC133E">
        <w:rPr>
          <w:lang w:val="en-AU"/>
        </w:rPr>
        <w:t>considerable</w:t>
      </w:r>
      <w:r>
        <w:rPr>
          <w:lang w:val="en-AU"/>
        </w:rPr>
        <w:t xml:space="preserve"> strain on </w:t>
      </w:r>
      <w:proofErr w:type="spellStart"/>
      <w:r>
        <w:rPr>
          <w:lang w:val="en-AU"/>
        </w:rPr>
        <w:t>MGSE’s</w:t>
      </w:r>
      <w:proofErr w:type="spellEnd"/>
      <w:r>
        <w:rPr>
          <w:lang w:val="en-AU"/>
        </w:rPr>
        <w:t xml:space="preserve"> admissions processes and, in the case of Associate Learning Areas (teaching subjects to be taught over the course), the late finalisation of Learning Areas has resulted in </w:t>
      </w:r>
      <w:proofErr w:type="spellStart"/>
      <w:r>
        <w:rPr>
          <w:lang w:val="en-AU"/>
        </w:rPr>
        <w:t>MGSE</w:t>
      </w:r>
      <w:proofErr w:type="spellEnd"/>
      <w:r>
        <w:rPr>
          <w:lang w:val="en-AU"/>
        </w:rPr>
        <w:t xml:space="preserve"> hiring staff with expertise in these subject areas as late as the second week of the </w:t>
      </w:r>
      <w:r w:rsidR="00C37F08">
        <w:rPr>
          <w:lang w:val="en-AU"/>
        </w:rPr>
        <w:t xml:space="preserve">Initial </w:t>
      </w:r>
      <w:r>
        <w:rPr>
          <w:lang w:val="en-AU"/>
        </w:rPr>
        <w:t>Intensive.</w:t>
      </w:r>
    </w:p>
    <w:p w:rsidR="00625C71" w:rsidRPr="00B323E7" w:rsidRDefault="00625C71" w:rsidP="006D6D16">
      <w:pPr>
        <w:rPr>
          <w:lang w:val="en-AU"/>
        </w:rPr>
      </w:pPr>
    </w:p>
    <w:p w:rsidR="003967F6" w:rsidRDefault="003967F6">
      <w:pPr>
        <w:jc w:val="left"/>
        <w:rPr>
          <w:rFonts w:eastAsiaTheme="majorEastAsia" w:cstheme="majorBidi"/>
          <w:b/>
          <w:bCs/>
          <w:sz w:val="26"/>
          <w:szCs w:val="26"/>
          <w:lang w:val="en-AU"/>
        </w:rPr>
      </w:pPr>
      <w:bookmarkStart w:id="76" w:name="_Toc314217812"/>
      <w:r>
        <w:rPr>
          <w:lang w:val="en-AU"/>
        </w:rPr>
        <w:br w:type="page"/>
      </w:r>
    </w:p>
    <w:p w:rsidR="006D6D16" w:rsidRPr="00B323E7" w:rsidRDefault="006D6D16" w:rsidP="006D6D16">
      <w:pPr>
        <w:pStyle w:val="Heading2"/>
        <w:rPr>
          <w:lang w:val="en-AU"/>
        </w:rPr>
      </w:pPr>
      <w:bookmarkStart w:id="77" w:name="_Toc379544123"/>
      <w:r w:rsidRPr="00B323E7">
        <w:rPr>
          <w:lang w:val="en-AU"/>
        </w:rPr>
        <w:lastRenderedPageBreak/>
        <w:t>Associate preparation and education</w:t>
      </w:r>
      <w:bookmarkEnd w:id="76"/>
      <w:bookmarkEnd w:id="77"/>
    </w:p>
    <w:p w:rsidR="006D6D16" w:rsidRDefault="006D6D16" w:rsidP="006D6D16">
      <w:pPr>
        <w:rPr>
          <w:lang w:val="en-AU"/>
        </w:rPr>
      </w:pPr>
    </w:p>
    <w:p w:rsidR="00344823" w:rsidRPr="00B323E7" w:rsidRDefault="00344823" w:rsidP="00344823">
      <w:pPr>
        <w:rPr>
          <w:lang w:val="en-AU"/>
        </w:rPr>
      </w:pPr>
      <w:r w:rsidRPr="00B323E7">
        <w:rPr>
          <w:lang w:val="en-AU"/>
        </w:rPr>
        <w:t xml:space="preserve">The clinical practice model adopted by the TFA Pathway features a teacher education component whose delivery is quite different to that of traditional pathways. Associates attend an Initial Intensive prior to the start of the school year. </w:t>
      </w:r>
      <w:r>
        <w:rPr>
          <w:lang w:val="en-AU"/>
        </w:rPr>
        <w:t xml:space="preserve">The Initial Intensive is held in December and January. </w:t>
      </w:r>
      <w:r w:rsidRPr="00B323E7">
        <w:rPr>
          <w:lang w:val="en-AU"/>
        </w:rPr>
        <w:t xml:space="preserve">The Initial Intensive is run by </w:t>
      </w:r>
      <w:proofErr w:type="spellStart"/>
      <w:r w:rsidRPr="00B323E7">
        <w:rPr>
          <w:lang w:val="en-AU"/>
        </w:rPr>
        <w:t>MGSE</w:t>
      </w:r>
      <w:proofErr w:type="spellEnd"/>
      <w:r w:rsidRPr="00B323E7">
        <w:rPr>
          <w:lang w:val="en-AU"/>
        </w:rPr>
        <w:t xml:space="preserve"> and TFA at the University of Melbourne. Accommodation and food are provided during this time and the Associates spend much of the day and evening together studying.</w:t>
      </w:r>
    </w:p>
    <w:p w:rsidR="00344823" w:rsidRPr="00B323E7" w:rsidRDefault="00344823" w:rsidP="006D6D16">
      <w:pPr>
        <w:rPr>
          <w:lang w:val="en-AU"/>
        </w:rPr>
      </w:pPr>
    </w:p>
    <w:p w:rsidR="00344823" w:rsidRDefault="00344823" w:rsidP="00344823">
      <w:pPr>
        <w:rPr>
          <w:lang w:val="en-AU"/>
        </w:rPr>
      </w:pPr>
      <w:r>
        <w:rPr>
          <w:lang w:val="en-AU"/>
        </w:rPr>
        <w:t>Due to the timing of the Initial Intensive, visits to schools to observe regular classes are generally not possible.</w:t>
      </w:r>
      <w:r>
        <w:rPr>
          <w:rStyle w:val="FootnoteReference"/>
          <w:lang w:val="en-AU"/>
        </w:rPr>
        <w:footnoteReference w:id="70"/>
      </w:r>
      <w:r>
        <w:rPr>
          <w:lang w:val="en-AU"/>
        </w:rPr>
        <w:t xml:space="preserve"> To provide </w:t>
      </w:r>
      <w:r w:rsidRPr="00B323E7">
        <w:rPr>
          <w:lang w:val="en-AU"/>
        </w:rPr>
        <w:t xml:space="preserve">Associates with an opportunity to plan and to teach students, and receive feedback from </w:t>
      </w:r>
      <w:proofErr w:type="spellStart"/>
      <w:r w:rsidRPr="00B323E7">
        <w:rPr>
          <w:lang w:val="en-AU"/>
        </w:rPr>
        <w:t>MGSE</w:t>
      </w:r>
      <w:proofErr w:type="spellEnd"/>
      <w:r w:rsidRPr="00B323E7">
        <w:rPr>
          <w:lang w:val="en-AU"/>
        </w:rPr>
        <w:t xml:space="preserve"> staff</w:t>
      </w:r>
      <w:r>
        <w:rPr>
          <w:lang w:val="en-AU"/>
        </w:rPr>
        <w:t xml:space="preserve">, </w:t>
      </w:r>
      <w:r w:rsidRPr="00B323E7">
        <w:rPr>
          <w:lang w:val="en-AU"/>
        </w:rPr>
        <w:t xml:space="preserve">a Summer School takes place at the university and is attended by </w:t>
      </w:r>
      <w:r w:rsidR="001D436F">
        <w:rPr>
          <w:lang w:val="en-AU"/>
        </w:rPr>
        <w:t xml:space="preserve">volunteer </w:t>
      </w:r>
      <w:r w:rsidRPr="00B323E7">
        <w:rPr>
          <w:lang w:val="en-AU"/>
        </w:rPr>
        <w:t>stu</w:t>
      </w:r>
      <w:r>
        <w:rPr>
          <w:lang w:val="en-AU"/>
        </w:rPr>
        <w:t xml:space="preserve">dents in years 9 and 10 over </w:t>
      </w:r>
      <w:r w:rsidR="001D436F">
        <w:rPr>
          <w:lang w:val="en-AU"/>
        </w:rPr>
        <w:t>a few days</w:t>
      </w:r>
      <w:r>
        <w:rPr>
          <w:lang w:val="en-AU"/>
        </w:rPr>
        <w:t xml:space="preserve"> in January</w:t>
      </w:r>
      <w:r w:rsidRPr="00B323E7">
        <w:rPr>
          <w:lang w:val="en-AU"/>
        </w:rPr>
        <w:t xml:space="preserve">. </w:t>
      </w:r>
    </w:p>
    <w:p w:rsidR="00EA2ED7" w:rsidRDefault="00EA2ED7" w:rsidP="006D6D16">
      <w:pPr>
        <w:rPr>
          <w:lang w:val="en-AU"/>
        </w:rPr>
      </w:pPr>
    </w:p>
    <w:p w:rsidR="00344823" w:rsidRPr="00B323E7" w:rsidRDefault="00A6489E" w:rsidP="00344823">
      <w:pPr>
        <w:rPr>
          <w:lang w:val="en-AU"/>
        </w:rPr>
      </w:pPr>
      <w:r w:rsidRPr="00B323E7">
        <w:rPr>
          <w:lang w:val="en-AU"/>
        </w:rPr>
        <w:t xml:space="preserve">Following the Initial Intensive, which </w:t>
      </w:r>
      <w:r>
        <w:rPr>
          <w:lang w:val="en-AU"/>
        </w:rPr>
        <w:t xml:space="preserve">includes an introduction to their </w:t>
      </w:r>
      <w:r w:rsidRPr="00B323E7">
        <w:rPr>
          <w:lang w:val="en-AU"/>
        </w:rPr>
        <w:t xml:space="preserve">academic </w:t>
      </w:r>
      <w:proofErr w:type="gramStart"/>
      <w:r w:rsidRPr="00B323E7">
        <w:rPr>
          <w:lang w:val="en-AU"/>
        </w:rPr>
        <w:t>courses,</w:t>
      </w:r>
      <w:proofErr w:type="gramEnd"/>
      <w:r w:rsidRPr="00B323E7">
        <w:rPr>
          <w:lang w:val="en-AU"/>
        </w:rPr>
        <w:t xml:space="preserve"> Associates continue their degree through an online learning platform</w:t>
      </w:r>
      <w:r w:rsidR="00344823" w:rsidRPr="00B323E7">
        <w:rPr>
          <w:lang w:val="en-AU"/>
        </w:rPr>
        <w:t xml:space="preserve">, with support from </w:t>
      </w:r>
      <w:proofErr w:type="spellStart"/>
      <w:r w:rsidR="00344823" w:rsidRPr="00B323E7">
        <w:rPr>
          <w:lang w:val="en-AU"/>
        </w:rPr>
        <w:t>MGSE</w:t>
      </w:r>
      <w:proofErr w:type="spellEnd"/>
      <w:r w:rsidR="00344823" w:rsidRPr="00B323E7">
        <w:rPr>
          <w:lang w:val="en-AU"/>
        </w:rPr>
        <w:t xml:space="preserve"> lecturing staff and Clinical Specialists who regularly observe them in the classroom. Associates also participate in a further three residential intensives at the University of Melbourne: the first Mid-Year Intensive which takes place during the school holidays in July; the End-Year Intensive which takes place in December of their first year; and the second Mid-Year Intensive which takes place in July of the second year.</w:t>
      </w:r>
    </w:p>
    <w:p w:rsidR="00344823" w:rsidRPr="00B323E7" w:rsidRDefault="00344823" w:rsidP="00344823">
      <w:pPr>
        <w:rPr>
          <w:lang w:val="en-AU"/>
        </w:rPr>
      </w:pPr>
    </w:p>
    <w:p w:rsidR="00344823" w:rsidRPr="00B323E7" w:rsidRDefault="00344823" w:rsidP="00344823">
      <w:pPr>
        <w:rPr>
          <w:lang w:val="en-AU"/>
        </w:rPr>
      </w:pPr>
      <w:r w:rsidRPr="00B323E7">
        <w:rPr>
          <w:lang w:val="en-AU"/>
        </w:rPr>
        <w:t>Views on Associate preparation and education are considered in the following sections.</w:t>
      </w:r>
    </w:p>
    <w:p w:rsidR="00903DD6" w:rsidRPr="00B323E7" w:rsidRDefault="00903DD6" w:rsidP="006D6D16">
      <w:pPr>
        <w:rPr>
          <w:lang w:val="en-AU"/>
        </w:rPr>
      </w:pPr>
    </w:p>
    <w:p w:rsidR="006D6D16" w:rsidRPr="00B323E7" w:rsidRDefault="006D6D16" w:rsidP="006D6D16">
      <w:pPr>
        <w:pStyle w:val="Heading3"/>
        <w:rPr>
          <w:lang w:val="en-AU"/>
        </w:rPr>
      </w:pPr>
      <w:bookmarkStart w:id="78" w:name="_Toc314217813"/>
      <w:bookmarkStart w:id="79" w:name="_Toc379544124"/>
      <w:r w:rsidRPr="00B323E7">
        <w:rPr>
          <w:lang w:val="en-AU"/>
        </w:rPr>
        <w:t>The Initial Intensive</w:t>
      </w:r>
      <w:bookmarkEnd w:id="78"/>
      <w:bookmarkEnd w:id="79"/>
    </w:p>
    <w:p w:rsidR="006D6D16" w:rsidRDefault="006D6D16" w:rsidP="006D6D16">
      <w:pPr>
        <w:rPr>
          <w:lang w:val="en-AU"/>
        </w:rPr>
      </w:pPr>
    </w:p>
    <w:p w:rsidR="00936EEE" w:rsidRPr="00B323E7" w:rsidRDefault="00936EEE" w:rsidP="00936EEE">
      <w:pPr>
        <w:rPr>
          <w:lang w:val="en-AU"/>
        </w:rPr>
      </w:pPr>
      <w:r w:rsidRPr="00B323E7">
        <w:rPr>
          <w:lang w:val="en-AU"/>
        </w:rPr>
        <w:t xml:space="preserve">The Initial Intensive received more variable evaluations in the second year of the program than was the case in the first year. </w:t>
      </w:r>
      <w:proofErr w:type="spellStart"/>
      <w:r w:rsidRPr="00B323E7">
        <w:rPr>
          <w:lang w:val="en-AU"/>
        </w:rPr>
        <w:t>MGSE</w:t>
      </w:r>
      <w:proofErr w:type="spellEnd"/>
      <w:r w:rsidRPr="00B323E7">
        <w:rPr>
          <w:lang w:val="en-AU"/>
        </w:rPr>
        <w:t xml:space="preserve"> noted that the attitude of Cohort 2 Associates at the start of the Initial Intensive was different; that they did not seem to be as excited and enthusiastic as had been the case with Cohort 1, and that their expectations seemed to be different and in some cases, somewhat negative. A less positive view of the Initial Intensive was evident in some interviews with Cohort 2 Associates:</w:t>
      </w:r>
    </w:p>
    <w:p w:rsidR="00936EEE" w:rsidRPr="00B323E7" w:rsidRDefault="00936EEE" w:rsidP="00936EEE">
      <w:pPr>
        <w:rPr>
          <w:lang w:val="en-AU"/>
        </w:rPr>
      </w:pPr>
    </w:p>
    <w:p w:rsidR="00936EEE" w:rsidRPr="00B323E7" w:rsidRDefault="00936EEE" w:rsidP="00936EEE">
      <w:pPr>
        <w:pStyle w:val="InterviewQuote"/>
      </w:pPr>
      <w:r w:rsidRPr="00B323E7">
        <w:t xml:space="preserve">We didn't have a lot of communication from </w:t>
      </w:r>
      <w:proofErr w:type="spellStart"/>
      <w:r w:rsidRPr="00B323E7">
        <w:t>MGSE</w:t>
      </w:r>
      <w:proofErr w:type="spellEnd"/>
      <w:r w:rsidRPr="00B323E7">
        <w:t xml:space="preserve"> prior to the Initial Intensive so in some ways we didn't know what to expect and I think we were a bit negative going in - we were expecting to be pushed really hard academically.</w:t>
      </w:r>
    </w:p>
    <w:p w:rsidR="00936EEE" w:rsidRPr="00B323E7" w:rsidRDefault="00936EEE" w:rsidP="00936EEE">
      <w:pPr>
        <w:rPr>
          <w:lang w:val="en-AU"/>
        </w:rPr>
      </w:pPr>
    </w:p>
    <w:p w:rsidR="00936EEE" w:rsidRDefault="00936EEE" w:rsidP="00936EEE">
      <w:pPr>
        <w:rPr>
          <w:lang w:val="en-AU"/>
        </w:rPr>
      </w:pPr>
      <w:proofErr w:type="spellStart"/>
      <w:r>
        <w:rPr>
          <w:lang w:val="en-AU"/>
        </w:rPr>
        <w:t>MGSE</w:t>
      </w:r>
      <w:proofErr w:type="spellEnd"/>
      <w:r>
        <w:rPr>
          <w:lang w:val="en-AU"/>
        </w:rPr>
        <w:t xml:space="preserve"> responded to this feedback and introduced an information evening and a teleconference for Cohort 3, in order to set expectations and answer questions.</w:t>
      </w:r>
    </w:p>
    <w:p w:rsidR="00936EEE" w:rsidRDefault="00936EEE" w:rsidP="00936EEE">
      <w:pPr>
        <w:rPr>
          <w:lang w:val="en-AU"/>
        </w:rPr>
      </w:pPr>
    </w:p>
    <w:p w:rsidR="003967F6" w:rsidRDefault="003967F6">
      <w:pPr>
        <w:jc w:val="left"/>
        <w:rPr>
          <w:lang w:val="en-AU"/>
        </w:rPr>
      </w:pPr>
      <w:r>
        <w:rPr>
          <w:lang w:val="en-AU"/>
        </w:rPr>
        <w:br w:type="page"/>
      </w:r>
    </w:p>
    <w:p w:rsidR="00936EEE" w:rsidRPr="00B323E7" w:rsidRDefault="00DA6529" w:rsidP="006D6D16">
      <w:pPr>
        <w:rPr>
          <w:lang w:val="en-AU"/>
        </w:rPr>
      </w:pPr>
      <w:r>
        <w:rPr>
          <w:lang w:val="en-AU"/>
        </w:rPr>
        <w:lastRenderedPageBreak/>
        <w:t>Table 2.7</w:t>
      </w:r>
      <w:r w:rsidR="00C00192" w:rsidRPr="00B323E7">
        <w:rPr>
          <w:lang w:val="en-AU"/>
        </w:rPr>
        <w:t xml:space="preserve"> shows the results of some of the questions asked in the Initial Intensive evaluation questionnaire conducted by </w:t>
      </w:r>
      <w:proofErr w:type="spellStart"/>
      <w:r w:rsidR="00C00192" w:rsidRPr="00B323E7">
        <w:rPr>
          <w:lang w:val="en-AU"/>
        </w:rPr>
        <w:t>MGSE</w:t>
      </w:r>
      <w:proofErr w:type="spellEnd"/>
      <w:r w:rsidR="00C00192" w:rsidRPr="00B323E7">
        <w:rPr>
          <w:lang w:val="en-AU"/>
        </w:rPr>
        <w:t xml:space="preserve"> at the end of the Intensive</w:t>
      </w:r>
      <w:r w:rsidR="00C00192">
        <w:rPr>
          <w:lang w:val="en-AU"/>
        </w:rPr>
        <w:t xml:space="preserve"> across three cohorts</w:t>
      </w:r>
      <w:r w:rsidR="00C00192" w:rsidRPr="00B323E7">
        <w:rPr>
          <w:lang w:val="en-AU"/>
        </w:rPr>
        <w:t>.</w:t>
      </w:r>
      <w:r w:rsidR="00C00192" w:rsidRPr="00B323E7">
        <w:rPr>
          <w:rStyle w:val="FootnoteReference"/>
          <w:lang w:val="en-AU"/>
        </w:rPr>
        <w:footnoteReference w:id="71"/>
      </w:r>
      <w:r w:rsidR="00C00192" w:rsidRPr="00B323E7">
        <w:rPr>
          <w:lang w:val="en-AU"/>
        </w:rPr>
        <w:t xml:space="preserve"> It is clear that satisfaction levels were </w:t>
      </w:r>
      <w:r w:rsidR="00C00192">
        <w:rPr>
          <w:lang w:val="en-AU"/>
        </w:rPr>
        <w:t xml:space="preserve">very high in Cohort 1 and, in comparison, considerably </w:t>
      </w:r>
      <w:r w:rsidR="00C00192" w:rsidRPr="00B323E7">
        <w:rPr>
          <w:lang w:val="en-AU"/>
        </w:rPr>
        <w:t>lower in Cohort 2</w:t>
      </w:r>
      <w:r w:rsidR="00C00192">
        <w:rPr>
          <w:lang w:val="en-AU"/>
        </w:rPr>
        <w:t xml:space="preserve">. </w:t>
      </w:r>
      <w:r w:rsidR="00D638E9">
        <w:rPr>
          <w:lang w:val="en-AU"/>
        </w:rPr>
        <w:t xml:space="preserve">There were a number of issues that may have caused the lower results in Cohort 2, such as </w:t>
      </w:r>
      <w:r w:rsidR="00D638E9" w:rsidRPr="00B323E7">
        <w:rPr>
          <w:lang w:val="en-AU"/>
        </w:rPr>
        <w:t>delays in confirming enrolments, library borrowing rights and access to the Learning Management System (</w:t>
      </w:r>
      <w:proofErr w:type="spellStart"/>
      <w:r w:rsidR="00D638E9" w:rsidRPr="00B323E7">
        <w:rPr>
          <w:lang w:val="en-AU"/>
        </w:rPr>
        <w:t>LMS</w:t>
      </w:r>
      <w:proofErr w:type="spellEnd"/>
      <w:r w:rsidR="00D638E9" w:rsidRPr="00B323E7">
        <w:rPr>
          <w:lang w:val="en-AU"/>
        </w:rPr>
        <w:t>)</w:t>
      </w:r>
      <w:r w:rsidR="00D638E9">
        <w:rPr>
          <w:lang w:val="en-AU"/>
        </w:rPr>
        <w:t>, caused by the introduction of a new admissions procedure across the university</w:t>
      </w:r>
      <w:r w:rsidR="00D638E9" w:rsidRPr="00B323E7">
        <w:rPr>
          <w:lang w:val="en-AU"/>
        </w:rPr>
        <w:t xml:space="preserve">. </w:t>
      </w:r>
      <w:r w:rsidR="00D638E9">
        <w:rPr>
          <w:lang w:val="en-AU"/>
        </w:rPr>
        <w:t xml:space="preserve">These issues were not experienced by Cohort 3, who also received more information from </w:t>
      </w:r>
      <w:proofErr w:type="spellStart"/>
      <w:r w:rsidR="00D638E9">
        <w:rPr>
          <w:lang w:val="en-AU"/>
        </w:rPr>
        <w:t>MGSE</w:t>
      </w:r>
      <w:proofErr w:type="spellEnd"/>
      <w:r w:rsidR="00D638E9">
        <w:rPr>
          <w:lang w:val="en-AU"/>
        </w:rPr>
        <w:t xml:space="preserve"> and who may have had a clearer understanding of expectations. </w:t>
      </w:r>
      <w:r w:rsidR="00C00192">
        <w:rPr>
          <w:lang w:val="en-AU"/>
        </w:rPr>
        <w:t>I</w:t>
      </w:r>
      <w:r w:rsidR="00D638E9">
        <w:rPr>
          <w:lang w:val="en-AU"/>
        </w:rPr>
        <w:t>t is certainly the case that the</w:t>
      </w:r>
      <w:r w:rsidR="00C00192">
        <w:rPr>
          <w:lang w:val="en-AU"/>
        </w:rPr>
        <w:t xml:space="preserve"> Cohort 3</w:t>
      </w:r>
      <w:r w:rsidR="00D638E9">
        <w:rPr>
          <w:lang w:val="en-AU"/>
        </w:rPr>
        <w:t xml:space="preserve"> evaluation of the </w:t>
      </w:r>
      <w:proofErr w:type="spellStart"/>
      <w:r w:rsidR="00D638E9">
        <w:rPr>
          <w:lang w:val="en-AU"/>
        </w:rPr>
        <w:t>MGSE</w:t>
      </w:r>
      <w:proofErr w:type="spellEnd"/>
      <w:r w:rsidR="00D638E9">
        <w:rPr>
          <w:lang w:val="en-AU"/>
        </w:rPr>
        <w:t xml:space="preserve"> component of the Initial Intensive is considerably more positive than for Cohort 2.</w:t>
      </w:r>
    </w:p>
    <w:p w:rsidR="00DA6529" w:rsidRPr="00B323E7" w:rsidRDefault="00DA6529" w:rsidP="006D6D16">
      <w:pPr>
        <w:rPr>
          <w:lang w:val="en-AU"/>
        </w:rPr>
      </w:pPr>
    </w:p>
    <w:p w:rsidR="006D6D16" w:rsidRPr="00B323E7" w:rsidRDefault="006D6D16" w:rsidP="006D6D16">
      <w:pPr>
        <w:pStyle w:val="Caption"/>
        <w:rPr>
          <w:lang w:val="en-AU"/>
        </w:rPr>
      </w:pPr>
      <w:bookmarkStart w:id="80" w:name="_Toc379535144"/>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7</w:t>
      </w:r>
      <w:r w:rsidR="00E653D0">
        <w:rPr>
          <w:lang w:val="en-AU"/>
        </w:rPr>
        <w:fldChar w:fldCharType="end"/>
      </w:r>
      <w:r w:rsidRPr="00B323E7">
        <w:rPr>
          <w:lang w:val="en-AU"/>
        </w:rPr>
        <w:t xml:space="preserve">: </w:t>
      </w:r>
      <w:proofErr w:type="spellStart"/>
      <w:r w:rsidRPr="00B323E7">
        <w:rPr>
          <w:lang w:val="en-AU"/>
        </w:rPr>
        <w:t>MGSE</w:t>
      </w:r>
      <w:proofErr w:type="spellEnd"/>
      <w:r w:rsidRPr="00B323E7">
        <w:rPr>
          <w:lang w:val="en-AU"/>
        </w:rPr>
        <w:t xml:space="preserve"> evaluation questionnaire completed at end of Initial Intensive</w:t>
      </w:r>
      <w:bookmarkEnd w:id="80"/>
    </w:p>
    <w:tbl>
      <w:tblPr>
        <w:tblW w:w="8239" w:type="dxa"/>
        <w:tblInd w:w="-51" w:type="dxa"/>
        <w:tblLayout w:type="fixed"/>
        <w:tblLook w:val="04A0" w:firstRow="1" w:lastRow="0" w:firstColumn="1" w:lastColumn="0" w:noHBand="0" w:noVBand="1"/>
      </w:tblPr>
      <w:tblGrid>
        <w:gridCol w:w="4837"/>
        <w:gridCol w:w="1134"/>
        <w:gridCol w:w="1134"/>
        <w:gridCol w:w="1134"/>
      </w:tblGrid>
      <w:tr w:rsidR="00B50CB9" w:rsidRPr="00B323E7" w:rsidTr="00764DB1">
        <w:trPr>
          <w:tblHeader/>
        </w:trPr>
        <w:tc>
          <w:tcPr>
            <w:tcW w:w="4837" w:type="dxa"/>
            <w:tcBorders>
              <w:top w:val="single" w:sz="4" w:space="0" w:color="auto"/>
            </w:tcBorders>
          </w:tcPr>
          <w:p w:rsidR="00B50CB9" w:rsidRPr="00B323E7" w:rsidRDefault="00B50CB9" w:rsidP="00D76BCC">
            <w:pPr>
              <w:jc w:val="left"/>
              <w:rPr>
                <w:sz w:val="20"/>
                <w:szCs w:val="20"/>
                <w:lang w:val="en-AU"/>
              </w:rPr>
            </w:pPr>
          </w:p>
        </w:tc>
        <w:tc>
          <w:tcPr>
            <w:tcW w:w="3402" w:type="dxa"/>
            <w:gridSpan w:val="3"/>
            <w:tcBorders>
              <w:top w:val="single" w:sz="4" w:space="0" w:color="auto"/>
              <w:bottom w:val="single" w:sz="4" w:space="0" w:color="auto"/>
            </w:tcBorders>
          </w:tcPr>
          <w:p w:rsidR="00B50CB9" w:rsidRPr="00B323E7" w:rsidRDefault="00B50CB9" w:rsidP="00D76BCC">
            <w:pPr>
              <w:jc w:val="center"/>
              <w:rPr>
                <w:b/>
                <w:sz w:val="20"/>
                <w:szCs w:val="20"/>
                <w:lang w:val="en-AU"/>
              </w:rPr>
            </w:pPr>
            <w:r w:rsidRPr="00B323E7">
              <w:rPr>
                <w:b/>
                <w:sz w:val="20"/>
                <w:szCs w:val="20"/>
                <w:lang w:val="en-AU"/>
              </w:rPr>
              <w:t>Agree/Strongly agree</w:t>
            </w:r>
          </w:p>
        </w:tc>
      </w:tr>
      <w:tr w:rsidR="00B50CB9" w:rsidRPr="00B323E7" w:rsidTr="00764DB1">
        <w:trPr>
          <w:tblHeader/>
        </w:trPr>
        <w:tc>
          <w:tcPr>
            <w:tcW w:w="4837" w:type="dxa"/>
            <w:tcBorders>
              <w:bottom w:val="single" w:sz="4" w:space="0" w:color="auto"/>
            </w:tcBorders>
            <w:vAlign w:val="bottom"/>
          </w:tcPr>
          <w:p w:rsidR="00B50CB9" w:rsidRPr="00B323E7" w:rsidRDefault="00B50CB9" w:rsidP="00D76BCC">
            <w:pPr>
              <w:jc w:val="left"/>
              <w:rPr>
                <w:b/>
                <w:sz w:val="20"/>
                <w:szCs w:val="20"/>
                <w:lang w:val="en-AU"/>
              </w:rPr>
            </w:pPr>
            <w:proofErr w:type="spellStart"/>
            <w:r w:rsidRPr="00B323E7">
              <w:rPr>
                <w:b/>
                <w:sz w:val="20"/>
                <w:szCs w:val="20"/>
                <w:lang w:val="en-AU"/>
              </w:rPr>
              <w:t>MGSE</w:t>
            </w:r>
            <w:proofErr w:type="spellEnd"/>
            <w:r w:rsidRPr="00B323E7">
              <w:rPr>
                <w:b/>
                <w:sz w:val="20"/>
                <w:szCs w:val="20"/>
                <w:lang w:val="en-AU"/>
              </w:rPr>
              <w:t xml:space="preserve"> end of Initial Intensive evaluation questionnaire</w:t>
            </w:r>
          </w:p>
        </w:tc>
        <w:tc>
          <w:tcPr>
            <w:tcW w:w="1134" w:type="dxa"/>
            <w:tcBorders>
              <w:top w:val="single" w:sz="4" w:space="0" w:color="auto"/>
              <w:bottom w:val="single" w:sz="4" w:space="0" w:color="auto"/>
            </w:tcBorders>
          </w:tcPr>
          <w:p w:rsidR="00B50CB9" w:rsidRPr="00B323E7" w:rsidRDefault="00B50CB9" w:rsidP="00D76BCC">
            <w:pPr>
              <w:jc w:val="center"/>
              <w:rPr>
                <w:b/>
                <w:sz w:val="20"/>
                <w:szCs w:val="20"/>
                <w:lang w:val="en-AU"/>
              </w:rPr>
            </w:pPr>
            <w:r w:rsidRPr="00B323E7">
              <w:rPr>
                <w:b/>
                <w:sz w:val="20"/>
                <w:szCs w:val="20"/>
                <w:lang w:val="en-AU"/>
              </w:rPr>
              <w:t>Cohort 1 2010</w:t>
            </w:r>
          </w:p>
          <w:p w:rsidR="00B50CB9" w:rsidRPr="00B323E7" w:rsidRDefault="00B50CB9" w:rsidP="00D76BCC">
            <w:pPr>
              <w:jc w:val="center"/>
              <w:rPr>
                <w:b/>
                <w:sz w:val="20"/>
                <w:szCs w:val="20"/>
                <w:lang w:val="en-AU"/>
              </w:rPr>
            </w:pPr>
            <w:r w:rsidRPr="00B323E7">
              <w:rPr>
                <w:b/>
                <w:sz w:val="20"/>
                <w:szCs w:val="20"/>
                <w:lang w:val="en-AU"/>
              </w:rPr>
              <w:t>%</w:t>
            </w:r>
          </w:p>
        </w:tc>
        <w:tc>
          <w:tcPr>
            <w:tcW w:w="1134" w:type="dxa"/>
            <w:tcBorders>
              <w:top w:val="single" w:sz="4" w:space="0" w:color="auto"/>
              <w:bottom w:val="single" w:sz="4" w:space="0" w:color="auto"/>
            </w:tcBorders>
          </w:tcPr>
          <w:p w:rsidR="00B50CB9" w:rsidRPr="00B323E7" w:rsidRDefault="00B50CB9" w:rsidP="00D76BCC">
            <w:pPr>
              <w:jc w:val="center"/>
              <w:rPr>
                <w:b/>
                <w:sz w:val="20"/>
                <w:szCs w:val="20"/>
                <w:lang w:val="en-AU"/>
              </w:rPr>
            </w:pPr>
            <w:r w:rsidRPr="00B323E7">
              <w:rPr>
                <w:b/>
                <w:sz w:val="20"/>
                <w:szCs w:val="20"/>
                <w:lang w:val="en-AU"/>
              </w:rPr>
              <w:t>Cohort 2</w:t>
            </w:r>
          </w:p>
          <w:p w:rsidR="00B50CB9" w:rsidRPr="00B323E7" w:rsidRDefault="00B50CB9" w:rsidP="00D76BCC">
            <w:pPr>
              <w:jc w:val="center"/>
              <w:rPr>
                <w:b/>
                <w:sz w:val="20"/>
                <w:szCs w:val="20"/>
                <w:lang w:val="en-AU"/>
              </w:rPr>
            </w:pPr>
            <w:r w:rsidRPr="00B323E7">
              <w:rPr>
                <w:b/>
                <w:sz w:val="20"/>
                <w:szCs w:val="20"/>
                <w:lang w:val="en-AU"/>
              </w:rPr>
              <w:t>2011</w:t>
            </w:r>
          </w:p>
          <w:p w:rsidR="00B50CB9" w:rsidRPr="00B323E7" w:rsidRDefault="00B50CB9" w:rsidP="00D76BCC">
            <w:pPr>
              <w:jc w:val="center"/>
              <w:rPr>
                <w:b/>
                <w:sz w:val="20"/>
                <w:szCs w:val="20"/>
                <w:lang w:val="en-AU"/>
              </w:rPr>
            </w:pPr>
            <w:r w:rsidRPr="00B323E7">
              <w:rPr>
                <w:b/>
                <w:sz w:val="20"/>
                <w:szCs w:val="20"/>
                <w:lang w:val="en-AU"/>
              </w:rPr>
              <w:t>%</w:t>
            </w:r>
          </w:p>
        </w:tc>
        <w:tc>
          <w:tcPr>
            <w:tcW w:w="1134" w:type="dxa"/>
            <w:tcBorders>
              <w:top w:val="single" w:sz="4" w:space="0" w:color="auto"/>
              <w:bottom w:val="single" w:sz="4" w:space="0" w:color="auto"/>
            </w:tcBorders>
          </w:tcPr>
          <w:p w:rsidR="00B50CB9" w:rsidRPr="00B323E7" w:rsidRDefault="00B50CB9" w:rsidP="00B50CB9">
            <w:pPr>
              <w:jc w:val="center"/>
              <w:rPr>
                <w:b/>
                <w:sz w:val="20"/>
                <w:szCs w:val="20"/>
                <w:lang w:val="en-AU"/>
              </w:rPr>
            </w:pPr>
            <w:r>
              <w:rPr>
                <w:b/>
                <w:sz w:val="20"/>
                <w:szCs w:val="20"/>
                <w:lang w:val="en-AU"/>
              </w:rPr>
              <w:t>Cohort 3</w:t>
            </w:r>
          </w:p>
          <w:p w:rsidR="00B50CB9" w:rsidRPr="00B323E7" w:rsidRDefault="00B50CB9" w:rsidP="00B50CB9">
            <w:pPr>
              <w:jc w:val="center"/>
              <w:rPr>
                <w:b/>
                <w:sz w:val="20"/>
                <w:szCs w:val="20"/>
                <w:lang w:val="en-AU"/>
              </w:rPr>
            </w:pPr>
            <w:r>
              <w:rPr>
                <w:b/>
                <w:sz w:val="20"/>
                <w:szCs w:val="20"/>
                <w:lang w:val="en-AU"/>
              </w:rPr>
              <w:t>2012</w:t>
            </w:r>
          </w:p>
          <w:p w:rsidR="00B50CB9" w:rsidRPr="00B323E7" w:rsidRDefault="00B50CB9" w:rsidP="00B50CB9">
            <w:pPr>
              <w:jc w:val="center"/>
              <w:rPr>
                <w:b/>
                <w:sz w:val="20"/>
                <w:szCs w:val="20"/>
                <w:lang w:val="en-AU"/>
              </w:rPr>
            </w:pPr>
            <w:r w:rsidRPr="00B323E7">
              <w:rPr>
                <w:b/>
                <w:sz w:val="20"/>
                <w:szCs w:val="20"/>
                <w:lang w:val="en-AU"/>
              </w:rPr>
              <w:t>%</w:t>
            </w:r>
          </w:p>
        </w:tc>
      </w:tr>
      <w:tr w:rsidR="00B50CB9" w:rsidRPr="00B323E7" w:rsidTr="00764DB1">
        <w:trPr>
          <w:tblHeader/>
        </w:trPr>
        <w:tc>
          <w:tcPr>
            <w:tcW w:w="4837" w:type="dxa"/>
          </w:tcPr>
          <w:p w:rsidR="00B50CB9" w:rsidRPr="00B323E7" w:rsidRDefault="00B50CB9" w:rsidP="00D76BCC">
            <w:pPr>
              <w:pStyle w:val="ListParagraph"/>
              <w:jc w:val="left"/>
              <w:rPr>
                <w:sz w:val="20"/>
                <w:szCs w:val="20"/>
              </w:rPr>
            </w:pPr>
            <w:r w:rsidRPr="00B323E7">
              <w:rPr>
                <w:sz w:val="20"/>
                <w:szCs w:val="20"/>
              </w:rPr>
              <w:t xml:space="preserve">Overall, the sessions in the </w:t>
            </w:r>
            <w:proofErr w:type="spellStart"/>
            <w:r w:rsidRPr="00B323E7">
              <w:rPr>
                <w:sz w:val="20"/>
                <w:szCs w:val="20"/>
              </w:rPr>
              <w:t>PostGrad</w:t>
            </w:r>
            <w:proofErr w:type="spellEnd"/>
            <w:r w:rsidRPr="00B323E7">
              <w:rPr>
                <w:sz w:val="20"/>
                <w:szCs w:val="20"/>
              </w:rPr>
              <w:t xml:space="preserve"> Dip (TFA) in the II were well taught</w:t>
            </w:r>
          </w:p>
        </w:tc>
        <w:tc>
          <w:tcPr>
            <w:tcW w:w="1134" w:type="dxa"/>
            <w:vAlign w:val="bottom"/>
          </w:tcPr>
          <w:p w:rsidR="00B50CB9" w:rsidRPr="00B323E7" w:rsidRDefault="00B50CB9" w:rsidP="00D76BCC">
            <w:pPr>
              <w:pStyle w:val="ListParagraph"/>
              <w:jc w:val="center"/>
              <w:rPr>
                <w:sz w:val="20"/>
                <w:szCs w:val="20"/>
              </w:rPr>
            </w:pPr>
            <w:r w:rsidRPr="00B323E7">
              <w:rPr>
                <w:sz w:val="20"/>
                <w:szCs w:val="20"/>
              </w:rPr>
              <w:t>100</w:t>
            </w:r>
          </w:p>
        </w:tc>
        <w:tc>
          <w:tcPr>
            <w:tcW w:w="1134" w:type="dxa"/>
            <w:vAlign w:val="bottom"/>
          </w:tcPr>
          <w:p w:rsidR="00B50CB9" w:rsidRPr="00B323E7" w:rsidRDefault="00B50CB9" w:rsidP="00D76BCC">
            <w:pPr>
              <w:pStyle w:val="ListParagraph"/>
              <w:jc w:val="center"/>
              <w:rPr>
                <w:sz w:val="20"/>
                <w:szCs w:val="20"/>
              </w:rPr>
            </w:pPr>
            <w:r w:rsidRPr="00B323E7">
              <w:rPr>
                <w:sz w:val="20"/>
                <w:szCs w:val="20"/>
              </w:rPr>
              <w:t>77</w:t>
            </w:r>
          </w:p>
        </w:tc>
        <w:tc>
          <w:tcPr>
            <w:tcW w:w="1134" w:type="dxa"/>
          </w:tcPr>
          <w:p w:rsidR="00B50CB9" w:rsidRDefault="00B50CB9" w:rsidP="00D76BCC">
            <w:pPr>
              <w:pStyle w:val="ListParagraph"/>
              <w:jc w:val="center"/>
              <w:rPr>
                <w:sz w:val="20"/>
                <w:szCs w:val="20"/>
              </w:rPr>
            </w:pPr>
          </w:p>
          <w:p w:rsidR="00B50CB9" w:rsidRPr="00B323E7" w:rsidRDefault="00B50CB9" w:rsidP="00D76BCC">
            <w:pPr>
              <w:pStyle w:val="ListParagraph"/>
              <w:jc w:val="center"/>
              <w:rPr>
                <w:sz w:val="20"/>
                <w:szCs w:val="20"/>
              </w:rPr>
            </w:pPr>
            <w:r>
              <w:rPr>
                <w:sz w:val="20"/>
                <w:szCs w:val="20"/>
              </w:rPr>
              <w:t>92</w:t>
            </w:r>
          </w:p>
        </w:tc>
      </w:tr>
      <w:tr w:rsidR="00B50CB9" w:rsidRPr="00B323E7" w:rsidTr="00764DB1">
        <w:trPr>
          <w:tblHeader/>
        </w:trPr>
        <w:tc>
          <w:tcPr>
            <w:tcW w:w="4837" w:type="dxa"/>
          </w:tcPr>
          <w:p w:rsidR="00B50CB9" w:rsidRPr="00B323E7" w:rsidRDefault="00B50CB9" w:rsidP="00D76BCC">
            <w:pPr>
              <w:pStyle w:val="ListParagraph"/>
              <w:jc w:val="left"/>
              <w:rPr>
                <w:sz w:val="20"/>
                <w:szCs w:val="20"/>
              </w:rPr>
            </w:pPr>
            <w:r w:rsidRPr="00B323E7">
              <w:rPr>
                <w:sz w:val="20"/>
                <w:szCs w:val="20"/>
              </w:rPr>
              <w:t>The lecture and workshop sessions were intellectually stimulating</w:t>
            </w:r>
          </w:p>
        </w:tc>
        <w:tc>
          <w:tcPr>
            <w:tcW w:w="1134" w:type="dxa"/>
            <w:vAlign w:val="bottom"/>
          </w:tcPr>
          <w:p w:rsidR="00B50CB9" w:rsidRPr="00B323E7" w:rsidRDefault="00B50CB9" w:rsidP="00D76BCC">
            <w:pPr>
              <w:pStyle w:val="ListParagraph"/>
              <w:jc w:val="center"/>
              <w:rPr>
                <w:sz w:val="20"/>
                <w:szCs w:val="20"/>
              </w:rPr>
            </w:pPr>
            <w:r w:rsidRPr="00B323E7">
              <w:rPr>
                <w:sz w:val="20"/>
                <w:szCs w:val="20"/>
              </w:rPr>
              <w:t>100</w:t>
            </w:r>
          </w:p>
        </w:tc>
        <w:tc>
          <w:tcPr>
            <w:tcW w:w="1134" w:type="dxa"/>
            <w:vAlign w:val="bottom"/>
          </w:tcPr>
          <w:p w:rsidR="00B50CB9" w:rsidRPr="00B323E7" w:rsidRDefault="00B50CB9" w:rsidP="00D76BCC">
            <w:pPr>
              <w:pStyle w:val="ListParagraph"/>
              <w:jc w:val="center"/>
              <w:rPr>
                <w:sz w:val="20"/>
                <w:szCs w:val="20"/>
              </w:rPr>
            </w:pPr>
            <w:r w:rsidRPr="00B323E7">
              <w:rPr>
                <w:sz w:val="20"/>
                <w:szCs w:val="20"/>
              </w:rPr>
              <w:t>69</w:t>
            </w:r>
          </w:p>
        </w:tc>
        <w:tc>
          <w:tcPr>
            <w:tcW w:w="1134" w:type="dxa"/>
          </w:tcPr>
          <w:p w:rsidR="00B50CB9" w:rsidRDefault="00B50CB9" w:rsidP="00D76BCC">
            <w:pPr>
              <w:pStyle w:val="ListParagraph"/>
              <w:jc w:val="center"/>
              <w:rPr>
                <w:sz w:val="20"/>
                <w:szCs w:val="20"/>
              </w:rPr>
            </w:pPr>
          </w:p>
          <w:p w:rsidR="00B50CB9" w:rsidRPr="00B323E7" w:rsidRDefault="00B50CB9" w:rsidP="00D76BCC">
            <w:pPr>
              <w:pStyle w:val="ListParagraph"/>
              <w:jc w:val="center"/>
              <w:rPr>
                <w:sz w:val="20"/>
                <w:szCs w:val="20"/>
              </w:rPr>
            </w:pPr>
            <w:r>
              <w:rPr>
                <w:sz w:val="20"/>
                <w:szCs w:val="20"/>
              </w:rPr>
              <w:t>85</w:t>
            </w:r>
          </w:p>
        </w:tc>
      </w:tr>
      <w:tr w:rsidR="00B50CB9" w:rsidRPr="00B323E7" w:rsidTr="00764DB1">
        <w:trPr>
          <w:tblHeader/>
        </w:trPr>
        <w:tc>
          <w:tcPr>
            <w:tcW w:w="4837" w:type="dxa"/>
          </w:tcPr>
          <w:p w:rsidR="00B50CB9" w:rsidRPr="00B323E7" w:rsidRDefault="00B50CB9" w:rsidP="00B50CB9">
            <w:pPr>
              <w:pStyle w:val="ListParagraph"/>
              <w:jc w:val="left"/>
              <w:rPr>
                <w:sz w:val="20"/>
                <w:szCs w:val="20"/>
              </w:rPr>
            </w:pPr>
            <w:r w:rsidRPr="00B323E7">
              <w:rPr>
                <w:sz w:val="20"/>
                <w:szCs w:val="20"/>
              </w:rPr>
              <w:t>Teaching staff showed an interest in the academic needs of Associates</w:t>
            </w:r>
          </w:p>
        </w:tc>
        <w:tc>
          <w:tcPr>
            <w:tcW w:w="1134" w:type="dxa"/>
            <w:vAlign w:val="bottom"/>
          </w:tcPr>
          <w:p w:rsidR="00B50CB9" w:rsidRPr="00B323E7" w:rsidRDefault="00B50CB9" w:rsidP="00B50CB9">
            <w:pPr>
              <w:pStyle w:val="ListParagraph"/>
              <w:jc w:val="center"/>
              <w:rPr>
                <w:sz w:val="20"/>
                <w:szCs w:val="20"/>
              </w:rPr>
            </w:pPr>
            <w:r w:rsidRPr="00B323E7">
              <w:rPr>
                <w:sz w:val="20"/>
                <w:szCs w:val="20"/>
              </w:rPr>
              <w:t>98</w:t>
            </w:r>
          </w:p>
        </w:tc>
        <w:tc>
          <w:tcPr>
            <w:tcW w:w="1134" w:type="dxa"/>
            <w:vAlign w:val="bottom"/>
          </w:tcPr>
          <w:p w:rsidR="00B50CB9" w:rsidRPr="00B323E7" w:rsidRDefault="00B50CB9" w:rsidP="00B50CB9">
            <w:pPr>
              <w:jc w:val="center"/>
              <w:rPr>
                <w:sz w:val="20"/>
                <w:szCs w:val="20"/>
                <w:lang w:val="en-AU"/>
              </w:rPr>
            </w:pPr>
            <w:r w:rsidRPr="00B323E7">
              <w:rPr>
                <w:sz w:val="20"/>
                <w:szCs w:val="20"/>
                <w:lang w:val="en-AU"/>
              </w:rPr>
              <w:t>85</w:t>
            </w:r>
          </w:p>
        </w:tc>
        <w:tc>
          <w:tcPr>
            <w:tcW w:w="1134" w:type="dxa"/>
          </w:tcPr>
          <w:p w:rsidR="00B50CB9" w:rsidRDefault="00B50CB9" w:rsidP="00B50CB9">
            <w:pPr>
              <w:jc w:val="center"/>
              <w:rPr>
                <w:sz w:val="20"/>
                <w:szCs w:val="20"/>
                <w:lang w:val="en-AU"/>
              </w:rPr>
            </w:pPr>
          </w:p>
          <w:p w:rsidR="00B50CB9" w:rsidRPr="00B323E7" w:rsidRDefault="00B50CB9" w:rsidP="00B50CB9">
            <w:pPr>
              <w:jc w:val="center"/>
              <w:rPr>
                <w:sz w:val="20"/>
                <w:szCs w:val="20"/>
                <w:lang w:val="en-AU"/>
              </w:rPr>
            </w:pPr>
            <w:r>
              <w:rPr>
                <w:sz w:val="20"/>
                <w:szCs w:val="20"/>
                <w:lang w:val="en-AU"/>
              </w:rPr>
              <w:t>97</w:t>
            </w:r>
          </w:p>
        </w:tc>
      </w:tr>
      <w:tr w:rsidR="00B50CB9" w:rsidRPr="00B323E7" w:rsidTr="00764DB1">
        <w:trPr>
          <w:tblHeader/>
        </w:trPr>
        <w:tc>
          <w:tcPr>
            <w:tcW w:w="4837" w:type="dxa"/>
          </w:tcPr>
          <w:p w:rsidR="00B50CB9" w:rsidRPr="00B323E7" w:rsidRDefault="00B50CB9" w:rsidP="00B50CB9">
            <w:pPr>
              <w:pStyle w:val="ListParagraph"/>
              <w:jc w:val="left"/>
              <w:rPr>
                <w:sz w:val="20"/>
                <w:szCs w:val="20"/>
              </w:rPr>
            </w:pPr>
            <w:r w:rsidRPr="00B323E7">
              <w:rPr>
                <w:sz w:val="20"/>
                <w:szCs w:val="20"/>
              </w:rPr>
              <w:t>The academic and program management team showed an interest in the welfare and support needs of Associates</w:t>
            </w:r>
          </w:p>
        </w:tc>
        <w:tc>
          <w:tcPr>
            <w:tcW w:w="1134" w:type="dxa"/>
            <w:vAlign w:val="bottom"/>
          </w:tcPr>
          <w:p w:rsidR="00B50CB9" w:rsidRPr="00B323E7" w:rsidRDefault="00B50CB9" w:rsidP="00B50CB9">
            <w:pPr>
              <w:pStyle w:val="ListParagraph"/>
              <w:jc w:val="center"/>
              <w:rPr>
                <w:sz w:val="20"/>
                <w:szCs w:val="20"/>
              </w:rPr>
            </w:pPr>
            <w:r w:rsidRPr="00B323E7">
              <w:rPr>
                <w:sz w:val="20"/>
                <w:szCs w:val="20"/>
              </w:rPr>
              <w:t>100</w:t>
            </w:r>
          </w:p>
        </w:tc>
        <w:tc>
          <w:tcPr>
            <w:tcW w:w="1134" w:type="dxa"/>
            <w:vAlign w:val="bottom"/>
          </w:tcPr>
          <w:p w:rsidR="00B50CB9" w:rsidRPr="00B323E7" w:rsidRDefault="00B50CB9" w:rsidP="00B50CB9">
            <w:pPr>
              <w:pStyle w:val="ListParagraph"/>
              <w:jc w:val="center"/>
              <w:rPr>
                <w:sz w:val="20"/>
                <w:szCs w:val="20"/>
              </w:rPr>
            </w:pPr>
            <w:r w:rsidRPr="00B323E7">
              <w:rPr>
                <w:sz w:val="20"/>
                <w:szCs w:val="20"/>
              </w:rPr>
              <w:t>67</w:t>
            </w:r>
          </w:p>
        </w:tc>
        <w:tc>
          <w:tcPr>
            <w:tcW w:w="1134" w:type="dxa"/>
          </w:tcPr>
          <w:p w:rsidR="00B50CB9" w:rsidRDefault="00B50CB9" w:rsidP="00B50CB9">
            <w:pPr>
              <w:pStyle w:val="ListParagraph"/>
              <w:jc w:val="center"/>
              <w:rPr>
                <w:sz w:val="20"/>
                <w:szCs w:val="20"/>
              </w:rPr>
            </w:pPr>
          </w:p>
          <w:p w:rsidR="00B50CB9" w:rsidRPr="00B323E7" w:rsidRDefault="00B50CB9" w:rsidP="00B50CB9">
            <w:pPr>
              <w:pStyle w:val="ListParagraph"/>
              <w:jc w:val="center"/>
              <w:rPr>
                <w:sz w:val="20"/>
                <w:szCs w:val="20"/>
              </w:rPr>
            </w:pPr>
            <w:r>
              <w:rPr>
                <w:sz w:val="20"/>
                <w:szCs w:val="20"/>
              </w:rPr>
              <w:t>87</w:t>
            </w:r>
          </w:p>
        </w:tc>
      </w:tr>
      <w:tr w:rsidR="00B50CB9" w:rsidRPr="00B323E7" w:rsidTr="00764DB1">
        <w:trPr>
          <w:tblHeader/>
        </w:trPr>
        <w:tc>
          <w:tcPr>
            <w:tcW w:w="4837" w:type="dxa"/>
          </w:tcPr>
          <w:p w:rsidR="00B50CB9" w:rsidRPr="00B323E7" w:rsidRDefault="00B50CB9" w:rsidP="00D76BCC">
            <w:pPr>
              <w:pStyle w:val="ListParagraph"/>
              <w:jc w:val="left"/>
              <w:rPr>
                <w:sz w:val="20"/>
                <w:szCs w:val="20"/>
              </w:rPr>
            </w:pPr>
            <w:r>
              <w:rPr>
                <w:sz w:val="20"/>
                <w:szCs w:val="20"/>
              </w:rPr>
              <w:t>My learning in this Intensive has increased my understanding of the role of a teacher</w:t>
            </w:r>
          </w:p>
        </w:tc>
        <w:tc>
          <w:tcPr>
            <w:tcW w:w="1134" w:type="dxa"/>
            <w:vAlign w:val="bottom"/>
          </w:tcPr>
          <w:p w:rsidR="00B50CB9" w:rsidRPr="00B323E7" w:rsidRDefault="00B50CB9" w:rsidP="00D76BCC">
            <w:pPr>
              <w:pStyle w:val="ListParagraph"/>
              <w:jc w:val="center"/>
              <w:rPr>
                <w:sz w:val="20"/>
                <w:szCs w:val="20"/>
              </w:rPr>
            </w:pPr>
            <w:r>
              <w:rPr>
                <w:sz w:val="20"/>
                <w:szCs w:val="20"/>
              </w:rPr>
              <w:t>-</w:t>
            </w:r>
          </w:p>
        </w:tc>
        <w:tc>
          <w:tcPr>
            <w:tcW w:w="1134" w:type="dxa"/>
            <w:vAlign w:val="bottom"/>
          </w:tcPr>
          <w:p w:rsidR="00B50CB9" w:rsidRPr="00B323E7" w:rsidRDefault="00B50CB9" w:rsidP="00D76BCC">
            <w:pPr>
              <w:pStyle w:val="ListParagraph"/>
              <w:jc w:val="center"/>
              <w:rPr>
                <w:sz w:val="20"/>
                <w:szCs w:val="20"/>
              </w:rPr>
            </w:pPr>
            <w:r>
              <w:rPr>
                <w:sz w:val="20"/>
                <w:szCs w:val="20"/>
              </w:rPr>
              <w:t>-</w:t>
            </w:r>
          </w:p>
        </w:tc>
        <w:tc>
          <w:tcPr>
            <w:tcW w:w="1134" w:type="dxa"/>
          </w:tcPr>
          <w:p w:rsidR="00B50CB9" w:rsidRDefault="00B50CB9" w:rsidP="00D76BCC">
            <w:pPr>
              <w:pStyle w:val="ListParagraph"/>
              <w:jc w:val="center"/>
              <w:rPr>
                <w:sz w:val="20"/>
                <w:szCs w:val="20"/>
              </w:rPr>
            </w:pPr>
          </w:p>
          <w:p w:rsidR="00B50CB9" w:rsidRPr="00B323E7" w:rsidRDefault="00B50CB9" w:rsidP="00D76BCC">
            <w:pPr>
              <w:pStyle w:val="ListParagraph"/>
              <w:jc w:val="center"/>
              <w:rPr>
                <w:sz w:val="20"/>
                <w:szCs w:val="20"/>
              </w:rPr>
            </w:pPr>
            <w:r>
              <w:rPr>
                <w:sz w:val="20"/>
                <w:szCs w:val="20"/>
              </w:rPr>
              <w:t>100</w:t>
            </w:r>
          </w:p>
        </w:tc>
      </w:tr>
      <w:tr w:rsidR="00B50CB9" w:rsidRPr="00B323E7" w:rsidTr="00764DB1">
        <w:trPr>
          <w:tblHeader/>
        </w:trPr>
        <w:tc>
          <w:tcPr>
            <w:tcW w:w="4837" w:type="dxa"/>
            <w:tcBorders>
              <w:bottom w:val="single" w:sz="4" w:space="0" w:color="auto"/>
            </w:tcBorders>
          </w:tcPr>
          <w:p w:rsidR="00B50CB9" w:rsidRPr="00B323E7" w:rsidRDefault="00B50CB9" w:rsidP="00B50CB9">
            <w:pPr>
              <w:pStyle w:val="ListParagraph"/>
              <w:jc w:val="left"/>
              <w:rPr>
                <w:sz w:val="20"/>
                <w:szCs w:val="20"/>
              </w:rPr>
            </w:pPr>
            <w:r w:rsidRPr="00B323E7">
              <w:rPr>
                <w:sz w:val="20"/>
                <w:szCs w:val="20"/>
              </w:rPr>
              <w:t>Overall, I was satisfied with the quality of the learning experience in this intensive</w:t>
            </w:r>
          </w:p>
        </w:tc>
        <w:tc>
          <w:tcPr>
            <w:tcW w:w="1134" w:type="dxa"/>
            <w:tcBorders>
              <w:bottom w:val="single" w:sz="4" w:space="0" w:color="auto"/>
            </w:tcBorders>
            <w:vAlign w:val="bottom"/>
          </w:tcPr>
          <w:p w:rsidR="00B50CB9" w:rsidRPr="00B323E7" w:rsidRDefault="00B50CB9" w:rsidP="00B50CB9">
            <w:pPr>
              <w:pStyle w:val="ListParagraph"/>
              <w:jc w:val="center"/>
              <w:rPr>
                <w:sz w:val="20"/>
                <w:szCs w:val="20"/>
              </w:rPr>
            </w:pPr>
            <w:r w:rsidRPr="00B323E7">
              <w:rPr>
                <w:sz w:val="20"/>
                <w:szCs w:val="20"/>
              </w:rPr>
              <w:t>100</w:t>
            </w:r>
          </w:p>
        </w:tc>
        <w:tc>
          <w:tcPr>
            <w:tcW w:w="1134" w:type="dxa"/>
            <w:tcBorders>
              <w:bottom w:val="single" w:sz="4" w:space="0" w:color="auto"/>
            </w:tcBorders>
            <w:vAlign w:val="bottom"/>
          </w:tcPr>
          <w:p w:rsidR="00B50CB9" w:rsidRPr="00B323E7" w:rsidRDefault="00B50CB9" w:rsidP="00B50CB9">
            <w:pPr>
              <w:pStyle w:val="ListParagraph"/>
              <w:jc w:val="center"/>
              <w:rPr>
                <w:sz w:val="20"/>
                <w:szCs w:val="20"/>
              </w:rPr>
            </w:pPr>
            <w:r w:rsidRPr="00B323E7">
              <w:rPr>
                <w:sz w:val="20"/>
                <w:szCs w:val="20"/>
              </w:rPr>
              <w:t>69</w:t>
            </w:r>
          </w:p>
        </w:tc>
        <w:tc>
          <w:tcPr>
            <w:tcW w:w="1134" w:type="dxa"/>
            <w:tcBorders>
              <w:bottom w:val="single" w:sz="4" w:space="0" w:color="auto"/>
            </w:tcBorders>
          </w:tcPr>
          <w:p w:rsidR="00B50CB9" w:rsidRDefault="00B50CB9" w:rsidP="00B50CB9">
            <w:pPr>
              <w:pStyle w:val="ListParagraph"/>
              <w:jc w:val="center"/>
              <w:rPr>
                <w:sz w:val="20"/>
                <w:szCs w:val="20"/>
              </w:rPr>
            </w:pPr>
          </w:p>
          <w:p w:rsidR="00B50CB9" w:rsidRPr="00B323E7" w:rsidRDefault="00B50CB9" w:rsidP="00B50CB9">
            <w:pPr>
              <w:pStyle w:val="ListParagraph"/>
              <w:jc w:val="center"/>
              <w:rPr>
                <w:sz w:val="20"/>
                <w:szCs w:val="20"/>
              </w:rPr>
            </w:pPr>
            <w:r>
              <w:rPr>
                <w:sz w:val="20"/>
                <w:szCs w:val="20"/>
              </w:rPr>
              <w:t>-</w:t>
            </w:r>
          </w:p>
        </w:tc>
      </w:tr>
    </w:tbl>
    <w:p w:rsidR="00D575F7" w:rsidRDefault="00D575F7" w:rsidP="006D6D16">
      <w:pPr>
        <w:rPr>
          <w:lang w:val="en-AU"/>
        </w:rPr>
      </w:pPr>
    </w:p>
    <w:p w:rsidR="006D6D16" w:rsidRDefault="008C0FDD" w:rsidP="006D6D16">
      <w:pPr>
        <w:rPr>
          <w:lang w:val="en-AU"/>
        </w:rPr>
      </w:pPr>
      <w:r>
        <w:rPr>
          <w:lang w:val="en-AU"/>
        </w:rPr>
        <w:t xml:space="preserve">Cohort 3 comments on the Initial Intensive were much the same as with Cohort 2, although </w:t>
      </w:r>
      <w:r w:rsidR="00A6489E">
        <w:rPr>
          <w:lang w:val="en-AU"/>
        </w:rPr>
        <w:t>generally more positive</w:t>
      </w:r>
      <w:r>
        <w:rPr>
          <w:lang w:val="en-AU"/>
        </w:rPr>
        <w:t>. Many Associates felt that there was more theory than practice and that there could have been</w:t>
      </w:r>
      <w:r w:rsidR="00E42C28">
        <w:rPr>
          <w:lang w:val="en-AU"/>
        </w:rPr>
        <w:t xml:space="preserve"> some more practical components;</w:t>
      </w:r>
      <w:r>
        <w:rPr>
          <w:lang w:val="en-AU"/>
        </w:rPr>
        <w:t xml:space="preserve"> however</w:t>
      </w:r>
      <w:r w:rsidR="00E42C28">
        <w:rPr>
          <w:lang w:val="en-AU"/>
        </w:rPr>
        <w:t>,</w:t>
      </w:r>
      <w:r>
        <w:rPr>
          <w:lang w:val="en-AU"/>
        </w:rPr>
        <w:t xml:space="preserve"> they also recognised the importance of theory and the difficulty of providing practical experiences in the time frame and period</w:t>
      </w:r>
      <w:r w:rsidR="00840DA3">
        <w:rPr>
          <w:lang w:val="en-AU"/>
        </w:rPr>
        <w:t xml:space="preserve"> </w:t>
      </w:r>
      <w:r w:rsidR="001C136F">
        <w:rPr>
          <w:lang w:val="en-AU"/>
        </w:rPr>
        <w:t>in which the Initial Intensive wa</w:t>
      </w:r>
      <w:r w:rsidR="00840DA3">
        <w:rPr>
          <w:lang w:val="en-AU"/>
        </w:rPr>
        <w:t>s run:</w:t>
      </w:r>
    </w:p>
    <w:p w:rsidR="00840DA3" w:rsidRDefault="00840DA3" w:rsidP="006D6D16">
      <w:pPr>
        <w:rPr>
          <w:lang w:val="en-AU"/>
        </w:rPr>
      </w:pPr>
    </w:p>
    <w:p w:rsidR="00840DA3" w:rsidRDefault="00840DA3" w:rsidP="000877D6">
      <w:pPr>
        <w:pStyle w:val="InterviewQuote"/>
      </w:pPr>
      <w:r>
        <w:t xml:space="preserve">The II prepared me for teaching, particularly the </w:t>
      </w:r>
      <w:proofErr w:type="spellStart"/>
      <w:r>
        <w:t>MGSE</w:t>
      </w:r>
      <w:proofErr w:type="spellEnd"/>
      <w:r>
        <w:t xml:space="preserve"> learning area course. There was more theory than practice. I would have thought there would be more practical elements early on at the expense of some of the theory. But on the whole I felt well prepared.</w:t>
      </w:r>
    </w:p>
    <w:p w:rsidR="00840DA3" w:rsidRDefault="00840DA3" w:rsidP="000877D6">
      <w:pPr>
        <w:pStyle w:val="InterviewQuote"/>
      </w:pPr>
    </w:p>
    <w:p w:rsidR="00840DA3" w:rsidRDefault="00840DA3" w:rsidP="000877D6">
      <w:pPr>
        <w:pStyle w:val="InterviewQuote"/>
      </w:pPr>
      <w:r>
        <w:t>There was a lot of theory. I’m not sure how you could put more practical experiences into it – I felt that I didn’t have enough teaching experience.</w:t>
      </w:r>
    </w:p>
    <w:p w:rsidR="00840DA3" w:rsidRDefault="00840DA3" w:rsidP="000877D6">
      <w:pPr>
        <w:pStyle w:val="InterviewQuote"/>
      </w:pPr>
    </w:p>
    <w:p w:rsidR="00840DA3" w:rsidRDefault="00840DA3" w:rsidP="000877D6">
      <w:pPr>
        <w:pStyle w:val="InterviewQuote"/>
      </w:pPr>
      <w:r>
        <w:t>I thought the II was a really great overview - educational practice and theory etc. I thought we were well equipped - I was ready to go into the classroom before the end. There could perhaps have been more practical consideration of planning and programs.</w:t>
      </w:r>
    </w:p>
    <w:p w:rsidR="00840DA3" w:rsidRDefault="00840DA3" w:rsidP="00840DA3">
      <w:pPr>
        <w:pStyle w:val="Quotation"/>
      </w:pPr>
    </w:p>
    <w:p w:rsidR="00E42C28" w:rsidRDefault="00E42C28" w:rsidP="00E42C28">
      <w:pPr>
        <w:rPr>
          <w:lang w:val="en-AU"/>
        </w:rPr>
      </w:pPr>
      <w:r>
        <w:rPr>
          <w:lang w:val="en-AU"/>
        </w:rPr>
        <w:lastRenderedPageBreak/>
        <w:t>Cohort 3 Associates were required to visit their placement school for observation prior to the Initial Intensive and 90 per cent had done so. One Associate noted:</w:t>
      </w:r>
    </w:p>
    <w:p w:rsidR="00E42C28" w:rsidRDefault="00E42C28" w:rsidP="00E42C28">
      <w:pPr>
        <w:rPr>
          <w:lang w:val="en-AU"/>
        </w:rPr>
      </w:pPr>
    </w:p>
    <w:p w:rsidR="00E42C28" w:rsidRDefault="005F3482" w:rsidP="000877D6">
      <w:pPr>
        <w:pStyle w:val="InterviewQuote"/>
      </w:pPr>
      <w:r>
        <w:t>I did two</w:t>
      </w:r>
      <w:r w:rsidR="00E42C28">
        <w:t xml:space="preserve"> observations before the I</w:t>
      </w:r>
      <w:r>
        <w:t xml:space="preserve">nitial </w:t>
      </w:r>
      <w:r w:rsidR="00E42C28">
        <w:t>I</w:t>
      </w:r>
      <w:r>
        <w:t>ntensive</w:t>
      </w:r>
      <w:r w:rsidR="00E42C28">
        <w:t xml:space="preserve">, plus I had teaching experience from </w:t>
      </w:r>
      <w:proofErr w:type="spellStart"/>
      <w:r w:rsidR="00E42C28">
        <w:t>uni</w:t>
      </w:r>
      <w:proofErr w:type="spellEnd"/>
      <w:r w:rsidR="00E42C28">
        <w:t xml:space="preserve"> so I had some background and experience. So I could see perhaps more easily what </w:t>
      </w:r>
      <w:proofErr w:type="spellStart"/>
      <w:r w:rsidR="00E42C28">
        <w:t>MGSE</w:t>
      </w:r>
      <w:proofErr w:type="spellEnd"/>
      <w:r w:rsidR="00E42C28">
        <w:t xml:space="preserve"> were doing and where they were going.</w:t>
      </w:r>
    </w:p>
    <w:p w:rsidR="00E42C28" w:rsidRDefault="00E42C28" w:rsidP="00E42C28">
      <w:pPr>
        <w:rPr>
          <w:lang w:val="en-AU"/>
        </w:rPr>
      </w:pPr>
    </w:p>
    <w:p w:rsidR="00E42C28" w:rsidRPr="00B323E7" w:rsidRDefault="00E42C28" w:rsidP="00E42C28">
      <w:pPr>
        <w:rPr>
          <w:lang w:val="en-AU"/>
        </w:rPr>
      </w:pPr>
      <w:r>
        <w:rPr>
          <w:lang w:val="en-AU"/>
        </w:rPr>
        <w:t xml:space="preserve">This opportunity to observe </w:t>
      </w:r>
      <w:r w:rsidR="005F3482">
        <w:rPr>
          <w:lang w:val="en-AU"/>
        </w:rPr>
        <w:t xml:space="preserve">classes </w:t>
      </w:r>
      <w:r>
        <w:rPr>
          <w:lang w:val="en-AU"/>
        </w:rPr>
        <w:t>appears to have provided</w:t>
      </w:r>
      <w:r w:rsidR="001C136F">
        <w:rPr>
          <w:lang w:val="en-AU"/>
        </w:rPr>
        <w:t xml:space="preserve"> some experience from which Cohort 3 were able to respond to the theory presented by </w:t>
      </w:r>
      <w:proofErr w:type="spellStart"/>
      <w:r w:rsidR="001C136F">
        <w:rPr>
          <w:lang w:val="en-AU"/>
        </w:rPr>
        <w:t>MGSE</w:t>
      </w:r>
      <w:proofErr w:type="spellEnd"/>
      <w:r w:rsidR="001C136F">
        <w:rPr>
          <w:lang w:val="en-AU"/>
        </w:rPr>
        <w:t xml:space="preserve"> to a greater extent than Cohort 2. </w:t>
      </w:r>
      <w:r w:rsidR="005F3482">
        <w:rPr>
          <w:lang w:val="en-AU"/>
        </w:rPr>
        <w:t>Nevertheless, t</w:t>
      </w:r>
      <w:r w:rsidRPr="00B323E7">
        <w:rPr>
          <w:lang w:val="en-AU"/>
        </w:rPr>
        <w:t xml:space="preserve">he lack of in-school experience </w:t>
      </w:r>
      <w:r>
        <w:rPr>
          <w:lang w:val="en-AU"/>
        </w:rPr>
        <w:t>remains</w:t>
      </w:r>
      <w:r w:rsidRPr="00B323E7">
        <w:rPr>
          <w:lang w:val="en-AU"/>
        </w:rPr>
        <w:t xml:space="preserve"> a challenge in terms of crafting a balanced Initial Intensive. As one principal noted when comparing Associates with other beginning teachers:</w:t>
      </w:r>
    </w:p>
    <w:p w:rsidR="00E42C28" w:rsidRPr="00B323E7" w:rsidRDefault="00E42C28" w:rsidP="00E42C28">
      <w:pPr>
        <w:rPr>
          <w:lang w:val="en-AU"/>
        </w:rPr>
      </w:pPr>
    </w:p>
    <w:p w:rsidR="00E42C28" w:rsidRPr="00B323E7" w:rsidRDefault="00E42C28" w:rsidP="000877D6">
      <w:pPr>
        <w:pStyle w:val="InterviewQuote"/>
      </w:pPr>
      <w:r w:rsidRPr="00B323E7">
        <w:t>There’s a big difference initially, of course. Not having been in the classroom, they don’t have any practice, they don’t have the tools of the trade – they’ve had no dry run in a class with support. So it will always be different for Associates in the first semester. They have to be helped a lot more.</w:t>
      </w:r>
    </w:p>
    <w:p w:rsidR="00E42C28" w:rsidRPr="00B323E7" w:rsidRDefault="00E42C28" w:rsidP="00E42C28">
      <w:pPr>
        <w:rPr>
          <w:lang w:val="en-AU"/>
        </w:rPr>
      </w:pPr>
    </w:p>
    <w:p w:rsidR="00840DA3" w:rsidRDefault="001C136F" w:rsidP="006D6D16">
      <w:pPr>
        <w:rPr>
          <w:lang w:val="en-AU"/>
        </w:rPr>
      </w:pPr>
      <w:r>
        <w:rPr>
          <w:lang w:val="en-AU"/>
        </w:rPr>
        <w:t>One Cohort 3 Associate commented:</w:t>
      </w:r>
    </w:p>
    <w:p w:rsidR="001C136F" w:rsidRDefault="001C136F" w:rsidP="006D6D16">
      <w:pPr>
        <w:rPr>
          <w:lang w:val="en-AU"/>
        </w:rPr>
      </w:pPr>
    </w:p>
    <w:p w:rsidR="001C136F" w:rsidRDefault="001C136F" w:rsidP="000877D6">
      <w:pPr>
        <w:pStyle w:val="InterviewQuote"/>
      </w:pPr>
      <w:r>
        <w:t>I was least prepared for behaviour management, but short of getting in there and doing it, I struggle to know how you could be better prepared.</w:t>
      </w:r>
    </w:p>
    <w:p w:rsidR="001C136F" w:rsidRDefault="001C136F" w:rsidP="006D6D16"/>
    <w:p w:rsidR="006D6D16" w:rsidRPr="00B323E7" w:rsidRDefault="00344823" w:rsidP="006D6D16">
      <w:pPr>
        <w:pStyle w:val="Heading3"/>
        <w:rPr>
          <w:lang w:val="en-AU"/>
        </w:rPr>
      </w:pPr>
      <w:bookmarkStart w:id="81" w:name="_Toc314217814"/>
      <w:bookmarkStart w:id="82" w:name="_Toc379544125"/>
      <w:r>
        <w:rPr>
          <w:lang w:val="en-AU"/>
        </w:rPr>
        <w:t>T</w:t>
      </w:r>
      <w:r w:rsidR="006D6D16" w:rsidRPr="00B323E7">
        <w:rPr>
          <w:lang w:val="en-AU"/>
        </w:rPr>
        <w:t>he Summer School</w:t>
      </w:r>
      <w:bookmarkEnd w:id="81"/>
      <w:bookmarkEnd w:id="82"/>
    </w:p>
    <w:p w:rsidR="006D6D16" w:rsidRPr="00B323E7" w:rsidRDefault="006D6D16" w:rsidP="006D6D16">
      <w:pPr>
        <w:rPr>
          <w:lang w:val="en-AU"/>
        </w:rPr>
      </w:pPr>
    </w:p>
    <w:p w:rsidR="006D6D16" w:rsidRDefault="00827692" w:rsidP="006D6D16">
      <w:pPr>
        <w:rPr>
          <w:lang w:val="en-AU"/>
        </w:rPr>
      </w:pPr>
      <w:r w:rsidRPr="00B323E7">
        <w:rPr>
          <w:lang w:val="en-AU"/>
        </w:rPr>
        <w:t xml:space="preserve">The Summer School was introduced in the Cohort 2 Initial Intensive. It replaced the Portal School arrangement provided for Cohort 1 Associates which gave </w:t>
      </w:r>
      <w:proofErr w:type="gramStart"/>
      <w:r w:rsidRPr="00B323E7">
        <w:rPr>
          <w:lang w:val="en-AU"/>
        </w:rPr>
        <w:t>them</w:t>
      </w:r>
      <w:proofErr w:type="gramEnd"/>
      <w:r w:rsidRPr="00B323E7">
        <w:rPr>
          <w:lang w:val="en-AU"/>
        </w:rPr>
        <w:t xml:space="preserve"> three days in a school to observe teaching and school life.</w:t>
      </w:r>
      <w:r w:rsidR="003850A2">
        <w:rPr>
          <w:lang w:val="en-AU"/>
        </w:rPr>
        <w:t xml:space="preserve"> </w:t>
      </w:r>
      <w:r w:rsidR="003850A2" w:rsidRPr="00B323E7">
        <w:rPr>
          <w:lang w:val="en-AU"/>
        </w:rPr>
        <w:t xml:space="preserve">The aim of the Summer School was to provide Associates with more of an opportunity to teach and interact with students </w:t>
      </w:r>
      <w:r w:rsidR="00DA6529">
        <w:rPr>
          <w:lang w:val="en-AU"/>
        </w:rPr>
        <w:t xml:space="preserve">prior to their placement </w:t>
      </w:r>
      <w:r w:rsidR="003850A2" w:rsidRPr="00B323E7">
        <w:rPr>
          <w:lang w:val="en-AU"/>
        </w:rPr>
        <w:t>than had been provided by the Portal School arrangement. It also gave Associates the opportunity to plan and deliver lessons in groups, and receive feedback about their performance from lecturers.</w:t>
      </w:r>
    </w:p>
    <w:p w:rsidR="003850A2" w:rsidRDefault="003850A2" w:rsidP="006D6D16">
      <w:pPr>
        <w:rPr>
          <w:lang w:val="en-AU"/>
        </w:rPr>
      </w:pPr>
    </w:p>
    <w:p w:rsidR="003850A2" w:rsidRDefault="003850A2" w:rsidP="006D6D16">
      <w:pPr>
        <w:rPr>
          <w:lang w:val="en-AU"/>
        </w:rPr>
      </w:pPr>
      <w:r>
        <w:rPr>
          <w:lang w:val="en-AU"/>
        </w:rPr>
        <w:t xml:space="preserve">The Cohort 3 Summer School ran for 5 days in January 2012 and was attended by 103 volunteer students </w:t>
      </w:r>
      <w:r w:rsidR="00DA6529">
        <w:rPr>
          <w:lang w:val="en-AU"/>
        </w:rPr>
        <w:t xml:space="preserve">from years 9 and 10 </w:t>
      </w:r>
      <w:r>
        <w:rPr>
          <w:lang w:val="en-AU"/>
        </w:rPr>
        <w:t xml:space="preserve">from </w:t>
      </w:r>
      <w:r w:rsidR="005F3482">
        <w:rPr>
          <w:lang w:val="en-AU"/>
        </w:rPr>
        <w:t xml:space="preserve">mainly </w:t>
      </w:r>
      <w:r>
        <w:rPr>
          <w:lang w:val="en-AU"/>
        </w:rPr>
        <w:t xml:space="preserve">low-SES schools. The program was developed and delivered on-campus by </w:t>
      </w:r>
      <w:proofErr w:type="spellStart"/>
      <w:r>
        <w:rPr>
          <w:lang w:val="en-AU"/>
        </w:rPr>
        <w:t>MGSE</w:t>
      </w:r>
      <w:proofErr w:type="spellEnd"/>
      <w:r>
        <w:rPr>
          <w:lang w:val="en-AU"/>
        </w:rPr>
        <w:t>. As was the case with Cohort 2, Cohort 3 Associates were very positive about the experience</w:t>
      </w:r>
      <w:r w:rsidR="00DA6529">
        <w:rPr>
          <w:lang w:val="en-AU"/>
        </w:rPr>
        <w:t>, rating it as one of the most effective areas of professional learning of the Initial Intensive (see Table 2.8).</w:t>
      </w:r>
    </w:p>
    <w:p w:rsidR="00827692" w:rsidRDefault="00827692" w:rsidP="006D6D16">
      <w:pPr>
        <w:rPr>
          <w:lang w:val="en-AU"/>
        </w:rPr>
      </w:pPr>
    </w:p>
    <w:p w:rsidR="006D6D16" w:rsidRPr="00B323E7" w:rsidRDefault="00E42C28" w:rsidP="006D6D16">
      <w:pPr>
        <w:pStyle w:val="Heading3"/>
        <w:rPr>
          <w:lang w:val="en-AU"/>
        </w:rPr>
      </w:pPr>
      <w:bookmarkStart w:id="83" w:name="_Toc379544126"/>
      <w:r>
        <w:rPr>
          <w:lang w:val="en-AU"/>
        </w:rPr>
        <w:t>Curriculum and student ability</w:t>
      </w:r>
      <w:bookmarkEnd w:id="83"/>
    </w:p>
    <w:p w:rsidR="006D6D16" w:rsidRDefault="006D6D16" w:rsidP="006D6D16">
      <w:pPr>
        <w:rPr>
          <w:lang w:val="en-AU"/>
        </w:rPr>
      </w:pPr>
    </w:p>
    <w:p w:rsidR="001C136F" w:rsidRDefault="001C136F" w:rsidP="006D6D16">
      <w:pPr>
        <w:rPr>
          <w:lang w:val="en-AU"/>
        </w:rPr>
      </w:pPr>
      <w:r>
        <w:rPr>
          <w:lang w:val="en-AU"/>
        </w:rPr>
        <w:t xml:space="preserve">Two areas of concern came through in regard to the Initial Intensive and the </w:t>
      </w:r>
      <w:r w:rsidR="00216892">
        <w:rPr>
          <w:lang w:val="en-AU"/>
        </w:rPr>
        <w:t xml:space="preserve">overall structure of the </w:t>
      </w:r>
      <w:r>
        <w:rPr>
          <w:lang w:val="en-AU"/>
        </w:rPr>
        <w:t xml:space="preserve">course. </w:t>
      </w:r>
      <w:r w:rsidR="00216892">
        <w:rPr>
          <w:lang w:val="en-AU"/>
        </w:rPr>
        <w:t>Firstly, t</w:t>
      </w:r>
      <w:r>
        <w:rPr>
          <w:lang w:val="en-AU"/>
        </w:rPr>
        <w:t>here continue to be issues for Associates teaching outside Victoria</w:t>
      </w:r>
      <w:r w:rsidR="00216892">
        <w:rPr>
          <w:lang w:val="en-AU"/>
        </w:rPr>
        <w:t xml:space="preserve">. </w:t>
      </w:r>
      <w:proofErr w:type="spellStart"/>
      <w:r w:rsidR="00216892">
        <w:rPr>
          <w:lang w:val="en-AU"/>
        </w:rPr>
        <w:t>MGSE</w:t>
      </w:r>
      <w:proofErr w:type="spellEnd"/>
      <w:r w:rsidR="00216892">
        <w:rPr>
          <w:lang w:val="en-AU"/>
        </w:rPr>
        <w:t xml:space="preserve"> were able to address concerns about jurisdiction-specific contexts by introducing ‘State/Territory Days’ in the first week of the Initial Intensive where representatives from each authority covered issues such as </w:t>
      </w:r>
      <w:r w:rsidR="00FF4A94">
        <w:rPr>
          <w:lang w:val="en-AU"/>
        </w:rPr>
        <w:t xml:space="preserve">policy directions and initiatives, </w:t>
      </w:r>
      <w:r w:rsidR="00216892">
        <w:rPr>
          <w:lang w:val="en-AU"/>
        </w:rPr>
        <w:t>structure of schooling</w:t>
      </w:r>
      <w:r w:rsidR="00FF4A94">
        <w:rPr>
          <w:lang w:val="en-AU"/>
        </w:rPr>
        <w:t xml:space="preserve"> and curriculum, structures within schools, and so on. There were fewer complaints from Cohort 3 Associates</w:t>
      </w:r>
      <w:r w:rsidR="005F3482">
        <w:rPr>
          <w:lang w:val="en-AU"/>
        </w:rPr>
        <w:t xml:space="preserve"> in this regard</w:t>
      </w:r>
      <w:r w:rsidR="00FF4A94">
        <w:rPr>
          <w:lang w:val="en-AU"/>
        </w:rPr>
        <w:t>; however</w:t>
      </w:r>
      <w:r w:rsidR="005F3482">
        <w:rPr>
          <w:lang w:val="en-AU"/>
        </w:rPr>
        <w:t>,</w:t>
      </w:r>
      <w:r w:rsidR="00FF4A94">
        <w:rPr>
          <w:lang w:val="en-AU"/>
        </w:rPr>
        <w:t xml:space="preserve"> there was still a sense that material was often Victorian-centric. This was </w:t>
      </w:r>
      <w:r w:rsidR="005F3482">
        <w:rPr>
          <w:lang w:val="en-AU"/>
        </w:rPr>
        <w:t>to an extent</w:t>
      </w:r>
      <w:r w:rsidR="00FF4A94">
        <w:rPr>
          <w:lang w:val="en-AU"/>
        </w:rPr>
        <w:t xml:space="preserve"> off-set by </w:t>
      </w:r>
      <w:r w:rsidR="005F3482">
        <w:rPr>
          <w:lang w:val="en-AU"/>
        </w:rPr>
        <w:t xml:space="preserve">participating </w:t>
      </w:r>
      <w:r w:rsidR="00FF4A94">
        <w:rPr>
          <w:lang w:val="en-AU"/>
        </w:rPr>
        <w:t xml:space="preserve">schools, and there is an argument that schools should bear some responsibility for </w:t>
      </w:r>
      <w:r w:rsidR="00FF4A94">
        <w:rPr>
          <w:lang w:val="en-AU"/>
        </w:rPr>
        <w:lastRenderedPageBreak/>
        <w:t xml:space="preserve">inducting Associates (and other beginning teachers) into </w:t>
      </w:r>
      <w:r w:rsidR="00DA6529">
        <w:rPr>
          <w:lang w:val="en-AU"/>
        </w:rPr>
        <w:t xml:space="preserve">state </w:t>
      </w:r>
      <w:r w:rsidR="00FF4A94">
        <w:rPr>
          <w:lang w:val="en-AU"/>
        </w:rPr>
        <w:t>requirements</w:t>
      </w:r>
      <w:r w:rsidR="005F3482">
        <w:rPr>
          <w:lang w:val="en-AU"/>
        </w:rPr>
        <w:t>, for example</w:t>
      </w:r>
      <w:r w:rsidR="00FF4A94">
        <w:rPr>
          <w:lang w:val="en-AU"/>
        </w:rPr>
        <w:t xml:space="preserve"> around student assessment and reporting.</w:t>
      </w:r>
    </w:p>
    <w:p w:rsidR="00FF4A94" w:rsidRDefault="00FF4A94" w:rsidP="006D6D16">
      <w:pPr>
        <w:rPr>
          <w:lang w:val="en-AU"/>
        </w:rPr>
      </w:pPr>
    </w:p>
    <w:p w:rsidR="00FF4A94" w:rsidRDefault="00FF4A94" w:rsidP="006D6D16">
      <w:pPr>
        <w:rPr>
          <w:lang w:val="en-AU"/>
        </w:rPr>
      </w:pPr>
      <w:r>
        <w:rPr>
          <w:lang w:val="en-AU"/>
        </w:rPr>
        <w:t xml:space="preserve">The second concern is related directly to the </w:t>
      </w:r>
      <w:proofErr w:type="spellStart"/>
      <w:r>
        <w:rPr>
          <w:lang w:val="en-AU"/>
        </w:rPr>
        <w:t>MGSE</w:t>
      </w:r>
      <w:proofErr w:type="spellEnd"/>
      <w:r>
        <w:rPr>
          <w:lang w:val="en-AU"/>
        </w:rPr>
        <w:t xml:space="preserve"> course and the TFA Pathway’s specific criterion that Associates teach in schools serving educationally disadvantaged communities. One Associate neatly summed up the issue:</w:t>
      </w:r>
    </w:p>
    <w:p w:rsidR="00FF4A94" w:rsidRDefault="00FF4A94" w:rsidP="006D6D16">
      <w:pPr>
        <w:rPr>
          <w:lang w:val="en-AU"/>
        </w:rPr>
      </w:pPr>
    </w:p>
    <w:p w:rsidR="00FF4A94" w:rsidRPr="00B323E7" w:rsidRDefault="00FF4A94" w:rsidP="000877D6">
      <w:pPr>
        <w:pStyle w:val="InterviewQuote"/>
      </w:pPr>
      <w:r>
        <w:t>I think we should do more on literacy - even the kind of early literacy that you would do in a primary course that would be adapted for use with the older kids - and that’s not just for NT Associates - Vic</w:t>
      </w:r>
      <w:r w:rsidR="001823D3">
        <w:t>torian</w:t>
      </w:r>
      <w:r>
        <w:t xml:space="preserve"> Assoc</w:t>
      </w:r>
      <w:r w:rsidR="001823D3">
        <w:t>iate</w:t>
      </w:r>
      <w:r>
        <w:t xml:space="preserve">s say they need the same thing - and regardless of subject area. It’s the issue that’s facing all of us because many of the kids in low SES are so far behind - we need to know how to bring them up and bridge the gap. But </w:t>
      </w:r>
      <w:proofErr w:type="spellStart"/>
      <w:r>
        <w:t>MGSE</w:t>
      </w:r>
      <w:proofErr w:type="spellEnd"/>
      <w:r>
        <w:t xml:space="preserve"> focus on secondary - they assume the kids can read and write at their grade level.</w:t>
      </w:r>
    </w:p>
    <w:p w:rsidR="00B323E7" w:rsidRPr="00B323E7" w:rsidRDefault="00B323E7" w:rsidP="006D6D16">
      <w:pPr>
        <w:rPr>
          <w:lang w:val="en-AU"/>
        </w:rPr>
      </w:pPr>
    </w:p>
    <w:p w:rsidR="001823D3" w:rsidRDefault="006F6FB7" w:rsidP="006D6D16">
      <w:pPr>
        <w:rPr>
          <w:lang w:val="en-AU"/>
        </w:rPr>
      </w:pPr>
      <w:r>
        <w:rPr>
          <w:lang w:val="en-AU"/>
        </w:rPr>
        <w:t xml:space="preserve">This area came up a number of times in interviews across all states and it has the potential to present a considerable challenge to </w:t>
      </w:r>
      <w:proofErr w:type="spellStart"/>
      <w:r>
        <w:rPr>
          <w:lang w:val="en-AU"/>
        </w:rPr>
        <w:t>MGSE</w:t>
      </w:r>
      <w:proofErr w:type="spellEnd"/>
      <w:r>
        <w:rPr>
          <w:lang w:val="en-AU"/>
        </w:rPr>
        <w:t xml:space="preserve"> in terms of the content of the TFA Postgraduate Diploma.</w:t>
      </w:r>
    </w:p>
    <w:p w:rsidR="006F6FB7" w:rsidRPr="00B323E7" w:rsidRDefault="006F6FB7" w:rsidP="006D6D16">
      <w:pPr>
        <w:rPr>
          <w:lang w:val="en-AU"/>
        </w:rPr>
      </w:pPr>
    </w:p>
    <w:p w:rsidR="00364707" w:rsidRPr="00B323E7" w:rsidRDefault="00364707" w:rsidP="00364707">
      <w:pPr>
        <w:pStyle w:val="Heading3"/>
        <w:rPr>
          <w:lang w:val="en-AU"/>
        </w:rPr>
      </w:pPr>
      <w:bookmarkStart w:id="84" w:name="_Toc379544127"/>
      <w:bookmarkStart w:id="85" w:name="_Toc314217816"/>
      <w:r w:rsidRPr="00B323E7">
        <w:rPr>
          <w:lang w:val="en-AU"/>
        </w:rPr>
        <w:t>The TFA components of the Intensives</w:t>
      </w:r>
      <w:bookmarkEnd w:id="84"/>
    </w:p>
    <w:p w:rsidR="00364707" w:rsidRDefault="00364707" w:rsidP="00364707">
      <w:pPr>
        <w:rPr>
          <w:lang w:val="en-AU"/>
        </w:rPr>
      </w:pPr>
    </w:p>
    <w:p w:rsidR="00796AD0" w:rsidRDefault="00796AD0" w:rsidP="00796AD0">
      <w:pPr>
        <w:rPr>
          <w:lang w:val="en-AU"/>
        </w:rPr>
      </w:pPr>
      <w:r w:rsidRPr="00B323E7">
        <w:rPr>
          <w:lang w:val="en-AU"/>
        </w:rPr>
        <w:t>During the</w:t>
      </w:r>
      <w:r>
        <w:rPr>
          <w:lang w:val="en-AU"/>
        </w:rPr>
        <w:t xml:space="preserve"> Initial Intensive, TFA provided</w:t>
      </w:r>
      <w:r w:rsidRPr="00B323E7">
        <w:rPr>
          <w:lang w:val="en-AU"/>
        </w:rPr>
        <w:t xml:space="preserve"> activities designed to bond the cohort and build Associate awareness of and commitment to addressing educational disadvantage by striving for significant outcomes with the</w:t>
      </w:r>
      <w:r>
        <w:rPr>
          <w:lang w:val="en-AU"/>
        </w:rPr>
        <w:t>ir students. TFA also introduced</w:t>
      </w:r>
      <w:r w:rsidRPr="00B323E7">
        <w:rPr>
          <w:lang w:val="en-AU"/>
        </w:rPr>
        <w:t xml:space="preserve"> their leadership model and the Leadership Development Framework used by the Training and Leadership Advisors (</w:t>
      </w:r>
      <w:proofErr w:type="spellStart"/>
      <w:r w:rsidRPr="00B323E7">
        <w:rPr>
          <w:lang w:val="en-AU"/>
        </w:rPr>
        <w:t>TLAs</w:t>
      </w:r>
      <w:proofErr w:type="spellEnd"/>
      <w:r w:rsidRPr="00B323E7">
        <w:rPr>
          <w:lang w:val="en-AU"/>
        </w:rPr>
        <w:t>) to identify strengths and weaknesses in classroom practice. TFA staff</w:t>
      </w:r>
      <w:r>
        <w:rPr>
          <w:lang w:val="en-AU"/>
        </w:rPr>
        <w:t xml:space="preserve">, the </w:t>
      </w:r>
      <w:proofErr w:type="spellStart"/>
      <w:r>
        <w:rPr>
          <w:lang w:val="en-AU"/>
        </w:rPr>
        <w:t>TLAs</w:t>
      </w:r>
      <w:proofErr w:type="spellEnd"/>
      <w:r>
        <w:rPr>
          <w:lang w:val="en-AU"/>
        </w:rPr>
        <w:t xml:space="preserve"> and guest speakers ra</w:t>
      </w:r>
      <w:r w:rsidRPr="00B323E7">
        <w:rPr>
          <w:lang w:val="en-AU"/>
        </w:rPr>
        <w:t>n these sessions.</w:t>
      </w:r>
      <w:r>
        <w:rPr>
          <w:lang w:val="en-AU"/>
        </w:rPr>
        <w:t xml:space="preserve"> TFA also provided practical sessions on classroom practice run by guest speakers.</w:t>
      </w:r>
      <w:r w:rsidRPr="00796AD0">
        <w:rPr>
          <w:lang w:val="en-AU"/>
        </w:rPr>
        <w:t xml:space="preserve"> </w:t>
      </w:r>
      <w:r w:rsidR="003132A0">
        <w:rPr>
          <w:lang w:val="en-AU"/>
        </w:rPr>
        <w:t xml:space="preserve">TFA has responded to feedback from Associates and has revised its offerings accordingly. On the whole, these sessions were very well received by Cohort 3 Associates. </w:t>
      </w:r>
      <w:r>
        <w:rPr>
          <w:lang w:val="en-AU"/>
        </w:rPr>
        <w:t>One Cohort 3 Associate commented:</w:t>
      </w:r>
    </w:p>
    <w:p w:rsidR="00796AD0" w:rsidRDefault="00796AD0" w:rsidP="00796AD0">
      <w:pPr>
        <w:rPr>
          <w:lang w:val="en-AU"/>
        </w:rPr>
      </w:pPr>
    </w:p>
    <w:p w:rsidR="00796AD0" w:rsidRPr="00B323E7" w:rsidRDefault="00796AD0" w:rsidP="000877D6">
      <w:pPr>
        <w:pStyle w:val="InterviewQuote"/>
      </w:pPr>
      <w:r>
        <w:t xml:space="preserve">TFA prepared us better - TFA sessions were practical, things like beginning lessons - different hooks; concrete examples. A </w:t>
      </w:r>
      <w:r w:rsidR="006E7DFB">
        <w:t>[</w:t>
      </w:r>
      <w:r>
        <w:t>C</w:t>
      </w:r>
      <w:r w:rsidR="006E7DFB">
        <w:t xml:space="preserve">ohort </w:t>
      </w:r>
      <w:r>
        <w:t>1</w:t>
      </w:r>
      <w:r w:rsidR="006E7DFB">
        <w:t>]</w:t>
      </w:r>
      <w:r>
        <w:t xml:space="preserve"> Assoc</w:t>
      </w:r>
      <w:r w:rsidR="006E7DFB">
        <w:t>iate</w:t>
      </w:r>
      <w:r>
        <w:t xml:space="preserve"> taught a lesson he’d used, model</w:t>
      </w:r>
      <w:r w:rsidR="00D638E9">
        <w:t>l</w:t>
      </w:r>
      <w:r>
        <w:t xml:space="preserve">ed the teaching and stopped after each section to tell us why he was doing it that way - they gave us basic strategies and information about things we needed to know such as getting keys, finding the photocopier </w:t>
      </w:r>
      <w:proofErr w:type="spellStart"/>
      <w:r>
        <w:t>etc</w:t>
      </w:r>
      <w:proofErr w:type="spellEnd"/>
      <w:r>
        <w:t>, ready for day 1, and developing a class culture in the first weeks.</w:t>
      </w:r>
    </w:p>
    <w:p w:rsidR="00796AD0" w:rsidRDefault="00796AD0" w:rsidP="00796AD0">
      <w:pPr>
        <w:rPr>
          <w:lang w:val="en-AU"/>
        </w:rPr>
      </w:pPr>
    </w:p>
    <w:p w:rsidR="00796AD0" w:rsidRPr="00B323E7" w:rsidRDefault="003132A0" w:rsidP="00796AD0">
      <w:pPr>
        <w:rPr>
          <w:lang w:val="en-AU"/>
        </w:rPr>
      </w:pPr>
      <w:r>
        <w:rPr>
          <w:lang w:val="en-AU"/>
        </w:rPr>
        <w:t>Associates also appreciated the variety of guest speakers and topics available at the Mid-Year Intensive. Some Associates in all cohorts have been somewhat sceptical about some aspects of TFA presentations about the mission and goals of the TFA program and the role of Associates as change agents, while others have been very supportive of and receptive to it.</w:t>
      </w:r>
    </w:p>
    <w:p w:rsidR="001C136F" w:rsidRPr="00B323E7" w:rsidRDefault="001C136F" w:rsidP="00364707">
      <w:pPr>
        <w:rPr>
          <w:lang w:val="en-AU"/>
        </w:rPr>
      </w:pPr>
    </w:p>
    <w:p w:rsidR="001C136F" w:rsidRPr="00B323E7" w:rsidRDefault="001C136F" w:rsidP="001C136F">
      <w:pPr>
        <w:pStyle w:val="Heading3"/>
        <w:rPr>
          <w:lang w:val="en-AU"/>
        </w:rPr>
      </w:pPr>
      <w:bookmarkStart w:id="86" w:name="_Toc379544128"/>
      <w:bookmarkEnd w:id="85"/>
      <w:r w:rsidRPr="00B323E7">
        <w:rPr>
          <w:lang w:val="en-AU"/>
        </w:rPr>
        <w:t>The Mid-Year Intensive</w:t>
      </w:r>
      <w:r>
        <w:rPr>
          <w:lang w:val="en-AU"/>
        </w:rPr>
        <w:t xml:space="preserve"> and ongoing study</w:t>
      </w:r>
      <w:bookmarkEnd w:id="86"/>
    </w:p>
    <w:p w:rsidR="006D6D16" w:rsidRDefault="006D6D16" w:rsidP="006D6D16">
      <w:pPr>
        <w:rPr>
          <w:lang w:val="en-AU"/>
        </w:rPr>
      </w:pPr>
    </w:p>
    <w:p w:rsidR="001C136F" w:rsidRDefault="00796AD0" w:rsidP="00796AD0">
      <w:pPr>
        <w:rPr>
          <w:lang w:val="en-AU"/>
        </w:rPr>
      </w:pPr>
      <w:r w:rsidRPr="00B323E7">
        <w:rPr>
          <w:lang w:val="en-AU"/>
        </w:rPr>
        <w:t xml:space="preserve">The Mid-Year Intensive is a four-day residential course that takes place in July of the first and second years, as part of the two-year graduate diploma program. It includes face-to-face instruction by </w:t>
      </w:r>
      <w:proofErr w:type="spellStart"/>
      <w:r w:rsidRPr="00B323E7">
        <w:rPr>
          <w:lang w:val="en-AU"/>
        </w:rPr>
        <w:t>MGSE</w:t>
      </w:r>
      <w:proofErr w:type="spellEnd"/>
      <w:r w:rsidRPr="00B323E7">
        <w:rPr>
          <w:lang w:val="en-AU"/>
        </w:rPr>
        <w:t xml:space="preserve"> staff and a variety of speakers on educational subjects provided by TFA. </w:t>
      </w:r>
    </w:p>
    <w:p w:rsidR="0020005F" w:rsidRDefault="0020005F" w:rsidP="00796AD0">
      <w:pPr>
        <w:rPr>
          <w:lang w:val="en-AU"/>
        </w:rPr>
      </w:pPr>
      <w:r>
        <w:rPr>
          <w:lang w:val="en-AU"/>
        </w:rPr>
        <w:lastRenderedPageBreak/>
        <w:t>Associates tend</w:t>
      </w:r>
      <w:r w:rsidR="0015655F">
        <w:rPr>
          <w:lang w:val="en-AU"/>
        </w:rPr>
        <w:t>ed</w:t>
      </w:r>
      <w:r>
        <w:rPr>
          <w:lang w:val="en-AU"/>
        </w:rPr>
        <w:t xml:space="preserve"> to be </w:t>
      </w:r>
      <w:r w:rsidRPr="00B323E7">
        <w:rPr>
          <w:lang w:val="en-AU"/>
        </w:rPr>
        <w:t>more positive about the Mid-Year Inten</w:t>
      </w:r>
      <w:r>
        <w:rPr>
          <w:lang w:val="en-AU"/>
        </w:rPr>
        <w:t>sive than the Initial Intensive:</w:t>
      </w:r>
    </w:p>
    <w:p w:rsidR="0020005F" w:rsidRDefault="0020005F" w:rsidP="00796AD0">
      <w:pPr>
        <w:rPr>
          <w:lang w:val="en-AU"/>
        </w:rPr>
      </w:pPr>
    </w:p>
    <w:p w:rsidR="0020005F" w:rsidRDefault="0020005F" w:rsidP="0020005F">
      <w:pPr>
        <w:pStyle w:val="InterviewQuote"/>
      </w:pPr>
      <w:r>
        <w:t>The Mid-Year Intensive was more useful than the Initial Intensive - there was more choice in sessions you could attend and having taught for a while I had more personal experience and context to make sense of the sessions.</w:t>
      </w:r>
    </w:p>
    <w:p w:rsidR="0020005F" w:rsidRDefault="0020005F" w:rsidP="00796AD0"/>
    <w:p w:rsidR="0020005F" w:rsidRDefault="0015655F" w:rsidP="0015655F">
      <w:pPr>
        <w:pStyle w:val="InterviewQuote"/>
      </w:pPr>
      <w:proofErr w:type="spellStart"/>
      <w:r>
        <w:t>Mid year</w:t>
      </w:r>
      <w:proofErr w:type="spellEnd"/>
      <w:r>
        <w:t xml:space="preserve"> – I enjoyed the learning area subjects from </w:t>
      </w:r>
      <w:proofErr w:type="spellStart"/>
      <w:r>
        <w:t>MGSE</w:t>
      </w:r>
      <w:proofErr w:type="spellEnd"/>
      <w:r>
        <w:t>. I also enjoyed the peer-led (</w:t>
      </w:r>
      <w:proofErr w:type="spellStart"/>
      <w:r>
        <w:t>C2</w:t>
      </w:r>
      <w:proofErr w:type="spellEnd"/>
      <w:r>
        <w:t>/</w:t>
      </w:r>
      <w:proofErr w:type="spellStart"/>
      <w:r>
        <w:t>C1</w:t>
      </w:r>
      <w:proofErr w:type="spellEnd"/>
      <w:r>
        <w:t>) sessions – they looked at what they’d actually done in class and I found that relevant.</w:t>
      </w:r>
    </w:p>
    <w:p w:rsidR="0015655F" w:rsidRDefault="0015655F" w:rsidP="00796AD0"/>
    <w:p w:rsidR="0015655F" w:rsidRDefault="0015655F" w:rsidP="00796AD0">
      <w:pPr>
        <w:rPr>
          <w:lang w:val="en-AU"/>
        </w:rPr>
      </w:pPr>
      <w:r>
        <w:rPr>
          <w:lang w:val="en-AU"/>
        </w:rPr>
        <w:t>Most Associates found the coursework interesting and relevant, and they were appreciative of those areas that were explicitly linked to their work in the classroom:</w:t>
      </w:r>
    </w:p>
    <w:p w:rsidR="0015655F" w:rsidRDefault="0015655F" w:rsidP="00796AD0">
      <w:pPr>
        <w:rPr>
          <w:lang w:val="en-AU"/>
        </w:rPr>
      </w:pPr>
    </w:p>
    <w:p w:rsidR="0015655F" w:rsidRPr="00B323E7" w:rsidRDefault="0015655F" w:rsidP="0015655F">
      <w:pPr>
        <w:pStyle w:val="InterviewQuote"/>
      </w:pPr>
      <w:r>
        <w:t>The course is explicitly linked - some of the work I do for the course includes doing assessments for class, for example, which I have to do anyway - but as it is also for the course it made me take more time, think more deeply about it, deeper than I might otherwise have done, so that was very useful.</w:t>
      </w:r>
    </w:p>
    <w:p w:rsidR="006D6D16" w:rsidRDefault="006D6D16" w:rsidP="006D6D16">
      <w:pPr>
        <w:rPr>
          <w:lang w:val="en-AU"/>
        </w:rPr>
      </w:pPr>
    </w:p>
    <w:p w:rsidR="0015655F" w:rsidRDefault="0015655F" w:rsidP="006D6D16">
      <w:pPr>
        <w:rPr>
          <w:lang w:val="en-AU"/>
        </w:rPr>
      </w:pPr>
      <w:r>
        <w:rPr>
          <w:lang w:val="en-AU"/>
        </w:rPr>
        <w:t xml:space="preserve">Some concerns were expressed that some coursework was Victoria-centric, and that assessments </w:t>
      </w:r>
      <w:r w:rsidR="005F3482">
        <w:rPr>
          <w:lang w:val="en-AU"/>
        </w:rPr>
        <w:t xml:space="preserve">to be completed by Associates </w:t>
      </w:r>
      <w:r>
        <w:rPr>
          <w:lang w:val="en-AU"/>
        </w:rPr>
        <w:t>were matched to the Victorian school timetable, which was not always convenient for those outside Victoria. Extensions were acknowledged although there was some frustration that they had to be requested each time.</w:t>
      </w:r>
    </w:p>
    <w:p w:rsidR="0015655F" w:rsidRPr="00B323E7" w:rsidRDefault="0015655F" w:rsidP="006D6D16">
      <w:pPr>
        <w:rPr>
          <w:lang w:val="en-AU"/>
        </w:rPr>
      </w:pPr>
    </w:p>
    <w:p w:rsidR="006D6D16" w:rsidRPr="00B323E7" w:rsidRDefault="006D6D16" w:rsidP="006D6D16">
      <w:pPr>
        <w:pStyle w:val="Heading3"/>
        <w:rPr>
          <w:lang w:val="en-AU"/>
        </w:rPr>
      </w:pPr>
      <w:bookmarkStart w:id="87" w:name="_Toc314217820"/>
      <w:bookmarkStart w:id="88" w:name="_Toc379544129"/>
      <w:r w:rsidRPr="00B323E7">
        <w:rPr>
          <w:lang w:val="en-AU"/>
        </w:rPr>
        <w:t>Perceived effectiveness of support</w:t>
      </w:r>
      <w:bookmarkEnd w:id="87"/>
      <w:r w:rsidR="00886921">
        <w:rPr>
          <w:lang w:val="en-AU"/>
        </w:rPr>
        <w:t xml:space="preserve"> for professional learning</w:t>
      </w:r>
      <w:bookmarkEnd w:id="88"/>
    </w:p>
    <w:p w:rsidR="006D6D16" w:rsidRDefault="006D6D16" w:rsidP="006D6D16">
      <w:pPr>
        <w:rPr>
          <w:lang w:val="en-AU"/>
        </w:rPr>
      </w:pPr>
    </w:p>
    <w:p w:rsidR="00886921" w:rsidRDefault="00886921" w:rsidP="006D6D16">
      <w:pPr>
        <w:rPr>
          <w:rFonts w:cs="Arial"/>
          <w:szCs w:val="22"/>
          <w:lang w:val="en-AU"/>
        </w:rPr>
      </w:pPr>
      <w:r w:rsidRPr="00B323E7">
        <w:rPr>
          <w:rFonts w:cs="Arial"/>
          <w:szCs w:val="22"/>
          <w:lang w:val="en-AU"/>
        </w:rPr>
        <w:t>In the online surveys conducted</w:t>
      </w:r>
      <w:r>
        <w:rPr>
          <w:rFonts w:cs="Arial"/>
          <w:szCs w:val="22"/>
          <w:lang w:val="en-AU"/>
        </w:rPr>
        <w:t xml:space="preserve"> annually</w:t>
      </w:r>
      <w:r w:rsidRPr="00B323E7">
        <w:rPr>
          <w:rFonts w:cs="Arial"/>
          <w:szCs w:val="22"/>
          <w:lang w:val="en-AU"/>
        </w:rPr>
        <w:t xml:space="preserve"> in November </w:t>
      </w:r>
      <w:r>
        <w:rPr>
          <w:rFonts w:cs="Arial"/>
          <w:szCs w:val="22"/>
          <w:lang w:val="en-AU"/>
        </w:rPr>
        <w:t xml:space="preserve">from </w:t>
      </w:r>
      <w:r w:rsidRPr="00B323E7">
        <w:rPr>
          <w:rFonts w:cs="Arial"/>
          <w:szCs w:val="22"/>
          <w:lang w:val="en-AU"/>
        </w:rPr>
        <w:t xml:space="preserve">2010 </w:t>
      </w:r>
      <w:r>
        <w:rPr>
          <w:rFonts w:cs="Arial"/>
          <w:szCs w:val="22"/>
          <w:lang w:val="en-AU"/>
        </w:rPr>
        <w:t>to 2012</w:t>
      </w:r>
      <w:r w:rsidRPr="00B323E7">
        <w:rPr>
          <w:rFonts w:cs="Arial"/>
          <w:szCs w:val="22"/>
          <w:lang w:val="en-AU"/>
        </w:rPr>
        <w:t xml:space="preserve">, Associates in their first year </w:t>
      </w:r>
      <w:r>
        <w:rPr>
          <w:rFonts w:cs="Arial"/>
          <w:szCs w:val="22"/>
          <w:lang w:val="en-AU"/>
        </w:rPr>
        <w:t xml:space="preserve">(Cohorts 1, 2 and 3) </w:t>
      </w:r>
      <w:r w:rsidRPr="00B323E7">
        <w:rPr>
          <w:rFonts w:cs="Arial"/>
          <w:szCs w:val="22"/>
          <w:lang w:val="en-AU"/>
        </w:rPr>
        <w:t xml:space="preserve">were asked to rate the effectiveness of various sources of support for </w:t>
      </w:r>
      <w:r w:rsidR="005F3482">
        <w:rPr>
          <w:rFonts w:cs="Arial"/>
          <w:szCs w:val="22"/>
          <w:lang w:val="en-AU"/>
        </w:rPr>
        <w:t xml:space="preserve">their </w:t>
      </w:r>
      <w:r w:rsidRPr="00B323E7">
        <w:rPr>
          <w:rFonts w:cs="Arial"/>
          <w:szCs w:val="22"/>
          <w:lang w:val="en-AU"/>
        </w:rPr>
        <w:t xml:space="preserve">professional learning on a four point scale where 1 = </w:t>
      </w:r>
      <w:r w:rsidRPr="00B323E7">
        <w:rPr>
          <w:rFonts w:cs="Arial"/>
          <w:i/>
          <w:szCs w:val="22"/>
          <w:lang w:val="en-AU"/>
        </w:rPr>
        <w:t>very ineffective</w:t>
      </w:r>
      <w:r w:rsidRPr="00B323E7">
        <w:rPr>
          <w:rFonts w:cs="Arial"/>
          <w:szCs w:val="22"/>
          <w:lang w:val="en-AU"/>
        </w:rPr>
        <w:t xml:space="preserve"> and 4 = </w:t>
      </w:r>
      <w:r w:rsidRPr="00B323E7">
        <w:rPr>
          <w:rFonts w:cs="Arial"/>
          <w:i/>
          <w:szCs w:val="22"/>
          <w:lang w:val="en-AU"/>
        </w:rPr>
        <w:t>very effective</w:t>
      </w:r>
      <w:r w:rsidRPr="00B323E7">
        <w:rPr>
          <w:rFonts w:cs="Arial"/>
          <w:szCs w:val="22"/>
          <w:lang w:val="en-AU"/>
        </w:rPr>
        <w:t>.</w:t>
      </w:r>
      <w:r>
        <w:rPr>
          <w:rFonts w:cs="Arial"/>
          <w:szCs w:val="22"/>
          <w:lang w:val="en-AU"/>
        </w:rPr>
        <w:t xml:space="preserve"> </w:t>
      </w:r>
      <w:r w:rsidRPr="00B323E7">
        <w:rPr>
          <w:rFonts w:cs="Arial"/>
          <w:szCs w:val="22"/>
          <w:lang w:val="en-AU"/>
        </w:rPr>
        <w:t xml:space="preserve">Associates in their second year </w:t>
      </w:r>
      <w:r>
        <w:rPr>
          <w:rFonts w:cs="Arial"/>
          <w:szCs w:val="22"/>
          <w:lang w:val="en-AU"/>
        </w:rPr>
        <w:t xml:space="preserve">(Cohorts 1 and 2) </w:t>
      </w:r>
      <w:r w:rsidRPr="00B323E7">
        <w:rPr>
          <w:rFonts w:cs="Arial"/>
          <w:szCs w:val="22"/>
          <w:lang w:val="en-AU"/>
        </w:rPr>
        <w:t>were also asked to rate the effectiveness of sources of support during their second year.</w:t>
      </w:r>
      <w:r>
        <w:rPr>
          <w:rFonts w:cs="Arial"/>
          <w:szCs w:val="22"/>
          <w:lang w:val="en-AU"/>
        </w:rPr>
        <w:t xml:space="preserve"> </w:t>
      </w:r>
      <w:r w:rsidRPr="00B323E7">
        <w:rPr>
          <w:rFonts w:cs="Arial"/>
          <w:szCs w:val="22"/>
          <w:lang w:val="en-AU"/>
        </w:rPr>
        <w:t>For summar</w:t>
      </w:r>
      <w:r w:rsidR="0015655F">
        <w:rPr>
          <w:rFonts w:cs="Arial"/>
          <w:szCs w:val="22"/>
          <w:lang w:val="en-AU"/>
        </w:rPr>
        <w:t>y purposes, results in Table 2.8</w:t>
      </w:r>
      <w:r w:rsidRPr="00B323E7">
        <w:rPr>
          <w:rFonts w:cs="Arial"/>
          <w:szCs w:val="22"/>
          <w:lang w:val="en-AU"/>
        </w:rPr>
        <w:t xml:space="preserve"> show the percentage of </w:t>
      </w:r>
      <w:r>
        <w:rPr>
          <w:rFonts w:cs="Arial"/>
          <w:szCs w:val="22"/>
          <w:lang w:val="en-AU"/>
        </w:rPr>
        <w:t xml:space="preserve">first-year </w:t>
      </w:r>
      <w:r w:rsidRPr="00B323E7">
        <w:rPr>
          <w:rFonts w:cs="Arial"/>
          <w:szCs w:val="22"/>
          <w:lang w:val="en-AU"/>
        </w:rPr>
        <w:t>respondents in each cohort who considered each aspect of supp</w:t>
      </w:r>
      <w:r>
        <w:rPr>
          <w:rFonts w:cs="Arial"/>
          <w:szCs w:val="22"/>
          <w:lang w:val="en-AU"/>
        </w:rPr>
        <w:t>ort effect</w:t>
      </w:r>
      <w:r w:rsidR="0015655F">
        <w:rPr>
          <w:rFonts w:cs="Arial"/>
          <w:szCs w:val="22"/>
          <w:lang w:val="en-AU"/>
        </w:rPr>
        <w:t>ive or very effective. Table 2.9</w:t>
      </w:r>
      <w:r>
        <w:rPr>
          <w:rFonts w:cs="Arial"/>
          <w:szCs w:val="22"/>
          <w:lang w:val="en-AU"/>
        </w:rPr>
        <w:t xml:space="preserve"> shows results for respondents in their second year and Cohort 1 respondents still in teaching </w:t>
      </w:r>
      <w:r w:rsidR="00924812">
        <w:rPr>
          <w:rFonts w:cs="Arial"/>
          <w:szCs w:val="22"/>
          <w:lang w:val="en-AU"/>
        </w:rPr>
        <w:t xml:space="preserve">in their third year </w:t>
      </w:r>
      <w:r>
        <w:rPr>
          <w:rFonts w:cs="Arial"/>
          <w:szCs w:val="22"/>
          <w:lang w:val="en-AU"/>
        </w:rPr>
        <w:t>who were asked to rate support now that they had completed the program.</w:t>
      </w:r>
    </w:p>
    <w:p w:rsidR="00886921" w:rsidRDefault="00886921" w:rsidP="006D6D16">
      <w:pPr>
        <w:rPr>
          <w:rFonts w:cs="Arial"/>
          <w:szCs w:val="22"/>
          <w:lang w:val="en-AU"/>
        </w:rPr>
      </w:pPr>
    </w:p>
    <w:p w:rsidR="00886921" w:rsidRDefault="00886921" w:rsidP="006D6D16">
      <w:pPr>
        <w:rPr>
          <w:rFonts w:cs="Arial"/>
          <w:szCs w:val="22"/>
          <w:lang w:val="en-AU"/>
        </w:rPr>
      </w:pPr>
      <w:r>
        <w:rPr>
          <w:rFonts w:cs="Arial"/>
          <w:szCs w:val="22"/>
          <w:lang w:val="en-AU"/>
        </w:rPr>
        <w:t>Some changes were made to questions in each survey to accommodate changes in the structure of the support and subjects offered</w:t>
      </w:r>
      <w:r w:rsidR="00193740">
        <w:rPr>
          <w:rFonts w:cs="Arial"/>
          <w:szCs w:val="22"/>
          <w:lang w:val="en-AU"/>
        </w:rPr>
        <w:t xml:space="preserve"> over each cohort. TFA sessions and the subject that incorporated the Summer School were most highly rated by Cohort 3 and the placement school visit and professional practice subject also received high ratings.</w:t>
      </w:r>
    </w:p>
    <w:p w:rsidR="00193740" w:rsidRDefault="00193740" w:rsidP="006D6D16">
      <w:pPr>
        <w:rPr>
          <w:rFonts w:cs="Arial"/>
          <w:szCs w:val="22"/>
          <w:lang w:val="en-AU"/>
        </w:rPr>
      </w:pPr>
    </w:p>
    <w:p w:rsidR="00193740" w:rsidRPr="00B323E7" w:rsidRDefault="00193740" w:rsidP="006D6D16">
      <w:pPr>
        <w:rPr>
          <w:lang w:val="en-AU"/>
        </w:rPr>
      </w:pPr>
      <w:r>
        <w:rPr>
          <w:rFonts w:cs="Arial"/>
          <w:szCs w:val="22"/>
          <w:lang w:val="en-AU"/>
        </w:rPr>
        <w:t>The Learning Areas subjects received a lower rating from Cohort 3 in their first year and Cohort 2 in their second year. This is not one but multiple subjects, as it is split into the Associates’ teaching subject areas so the average result hides considerable variation, with some subject areas very well received and others considered ineffective.</w:t>
      </w:r>
    </w:p>
    <w:p w:rsidR="001E50BB" w:rsidRDefault="001E50BB">
      <w:pPr>
        <w:jc w:val="left"/>
        <w:rPr>
          <w:rFonts w:cs="Arial"/>
          <w:szCs w:val="22"/>
          <w:lang w:val="en-AU"/>
        </w:rPr>
      </w:pPr>
      <w:r>
        <w:rPr>
          <w:rFonts w:cs="Arial"/>
          <w:szCs w:val="22"/>
          <w:lang w:val="en-AU"/>
        </w:rPr>
        <w:br w:type="page"/>
      </w:r>
    </w:p>
    <w:p w:rsidR="006D6D16" w:rsidRPr="00B323E7" w:rsidRDefault="006D6D16" w:rsidP="006D6D16">
      <w:pPr>
        <w:pStyle w:val="Caption"/>
        <w:rPr>
          <w:lang w:val="en-AU"/>
        </w:rPr>
      </w:pPr>
      <w:bookmarkStart w:id="89" w:name="_Toc310841625"/>
      <w:bookmarkStart w:id="90" w:name="_Toc379535145"/>
      <w:proofErr w:type="gramStart"/>
      <w:r w:rsidRPr="00B323E7">
        <w:rPr>
          <w:lang w:val="en-AU"/>
        </w:rPr>
        <w:lastRenderedPageBreak/>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8</w:t>
      </w:r>
      <w:r w:rsidR="00E653D0">
        <w:rPr>
          <w:lang w:val="en-AU"/>
        </w:rPr>
        <w:fldChar w:fldCharType="end"/>
      </w:r>
      <w:r w:rsidRPr="00B323E7">
        <w:rPr>
          <w:lang w:val="en-AU"/>
        </w:rPr>
        <w:t xml:space="preserve">: </w:t>
      </w:r>
      <w:r w:rsidR="005F3482">
        <w:rPr>
          <w:lang w:val="en-AU"/>
        </w:rPr>
        <w:t>Associate perception of the</w:t>
      </w:r>
      <w:r w:rsidRPr="00B323E7">
        <w:rPr>
          <w:lang w:val="en-AU"/>
        </w:rPr>
        <w:t xml:space="preserve"> effectiveness of support for professional learning</w:t>
      </w:r>
      <w:bookmarkEnd w:id="89"/>
      <w:r w:rsidRPr="00B323E7">
        <w:rPr>
          <w:lang w:val="en-AU"/>
        </w:rPr>
        <w:t xml:space="preserve"> </w:t>
      </w:r>
      <w:r w:rsidR="005F3482">
        <w:rPr>
          <w:lang w:val="en-AU"/>
        </w:rPr>
        <w:t>in their first year</w:t>
      </w:r>
      <w:bookmarkEnd w:id="90"/>
    </w:p>
    <w:tbl>
      <w:tblPr>
        <w:tblW w:w="8523" w:type="dxa"/>
        <w:tblInd w:w="-51" w:type="dxa"/>
        <w:tblLayout w:type="fixed"/>
        <w:tblLook w:val="04A0" w:firstRow="1" w:lastRow="0" w:firstColumn="1" w:lastColumn="0" w:noHBand="0" w:noVBand="1"/>
      </w:tblPr>
      <w:tblGrid>
        <w:gridCol w:w="5121"/>
        <w:gridCol w:w="1134"/>
        <w:gridCol w:w="1134"/>
        <w:gridCol w:w="1134"/>
      </w:tblGrid>
      <w:tr w:rsidR="00B656DD" w:rsidRPr="00B804EF" w:rsidTr="004A4157">
        <w:trPr>
          <w:tblHeader/>
        </w:trPr>
        <w:tc>
          <w:tcPr>
            <w:tcW w:w="5121" w:type="dxa"/>
            <w:tcBorders>
              <w:top w:val="single" w:sz="4" w:space="0" w:color="auto"/>
            </w:tcBorders>
          </w:tcPr>
          <w:p w:rsidR="00B656DD" w:rsidRPr="009713DA" w:rsidRDefault="00B656DD" w:rsidP="00B656DD">
            <w:pPr>
              <w:jc w:val="left"/>
              <w:rPr>
                <w:b/>
                <w:sz w:val="20"/>
                <w:szCs w:val="20"/>
              </w:rPr>
            </w:pPr>
          </w:p>
        </w:tc>
        <w:tc>
          <w:tcPr>
            <w:tcW w:w="3402" w:type="dxa"/>
            <w:gridSpan w:val="3"/>
            <w:tcBorders>
              <w:top w:val="single" w:sz="4" w:space="0" w:color="auto"/>
              <w:bottom w:val="single" w:sz="4" w:space="0" w:color="auto"/>
            </w:tcBorders>
          </w:tcPr>
          <w:p w:rsidR="00B656DD" w:rsidRPr="00B804EF" w:rsidRDefault="00B656DD" w:rsidP="00B656DD">
            <w:pPr>
              <w:jc w:val="center"/>
              <w:rPr>
                <w:b/>
                <w:sz w:val="20"/>
                <w:szCs w:val="20"/>
              </w:rPr>
            </w:pPr>
            <w:r w:rsidRPr="00A65498">
              <w:rPr>
                <w:b/>
                <w:sz w:val="20"/>
                <w:szCs w:val="20"/>
              </w:rPr>
              <w:t>Effective</w:t>
            </w:r>
            <w:r>
              <w:rPr>
                <w:b/>
                <w:sz w:val="20"/>
                <w:szCs w:val="20"/>
              </w:rPr>
              <w:t>/</w:t>
            </w:r>
            <w:r w:rsidRPr="00A65498">
              <w:rPr>
                <w:b/>
                <w:sz w:val="20"/>
                <w:szCs w:val="20"/>
              </w:rPr>
              <w:t>very effective %</w:t>
            </w:r>
          </w:p>
        </w:tc>
      </w:tr>
      <w:tr w:rsidR="00B656DD" w:rsidRPr="00B804EF" w:rsidTr="004A4157">
        <w:trPr>
          <w:tblHeader/>
        </w:trPr>
        <w:tc>
          <w:tcPr>
            <w:tcW w:w="5121" w:type="dxa"/>
            <w:tcBorders>
              <w:bottom w:val="single" w:sz="4" w:space="0" w:color="auto"/>
            </w:tcBorders>
          </w:tcPr>
          <w:p w:rsidR="00573AC5" w:rsidRDefault="00573AC5" w:rsidP="00B656DD">
            <w:pPr>
              <w:jc w:val="left"/>
              <w:rPr>
                <w:b/>
                <w:sz w:val="20"/>
                <w:szCs w:val="20"/>
              </w:rPr>
            </w:pPr>
          </w:p>
          <w:p w:rsidR="00573AC5" w:rsidRDefault="00573AC5" w:rsidP="00B656DD">
            <w:pPr>
              <w:jc w:val="left"/>
              <w:rPr>
                <w:b/>
                <w:sz w:val="20"/>
                <w:szCs w:val="20"/>
              </w:rPr>
            </w:pPr>
          </w:p>
          <w:p w:rsidR="00B656DD" w:rsidRPr="0044142F" w:rsidRDefault="00573AC5" w:rsidP="00B656DD">
            <w:pPr>
              <w:jc w:val="left"/>
              <w:rPr>
                <w:sz w:val="20"/>
                <w:szCs w:val="20"/>
              </w:rPr>
            </w:pPr>
            <w:r w:rsidRPr="009713DA">
              <w:rPr>
                <w:b/>
                <w:sz w:val="20"/>
                <w:szCs w:val="20"/>
              </w:rPr>
              <w:t>Year 1</w:t>
            </w:r>
          </w:p>
        </w:tc>
        <w:tc>
          <w:tcPr>
            <w:tcW w:w="1134" w:type="dxa"/>
            <w:tcBorders>
              <w:top w:val="single" w:sz="4" w:space="0" w:color="auto"/>
              <w:bottom w:val="single" w:sz="4" w:space="0" w:color="auto"/>
            </w:tcBorders>
          </w:tcPr>
          <w:p w:rsidR="00B656DD" w:rsidRPr="00B804EF" w:rsidRDefault="00B656DD" w:rsidP="00B656DD">
            <w:pPr>
              <w:jc w:val="center"/>
              <w:rPr>
                <w:b/>
                <w:sz w:val="20"/>
                <w:szCs w:val="20"/>
              </w:rPr>
            </w:pPr>
            <w:r w:rsidRPr="00B804EF">
              <w:rPr>
                <w:b/>
                <w:sz w:val="20"/>
                <w:szCs w:val="20"/>
              </w:rPr>
              <w:t>Cohort 1</w:t>
            </w:r>
            <w:r>
              <w:rPr>
                <w:b/>
                <w:sz w:val="20"/>
                <w:szCs w:val="20"/>
              </w:rPr>
              <w:t xml:space="preserve"> 2010</w:t>
            </w:r>
          </w:p>
          <w:p w:rsidR="00B656DD" w:rsidRPr="00B804EF" w:rsidRDefault="00B656DD" w:rsidP="00B656DD">
            <w:pPr>
              <w:jc w:val="center"/>
              <w:rPr>
                <w:b/>
                <w:sz w:val="20"/>
                <w:szCs w:val="20"/>
              </w:rPr>
            </w:pPr>
            <w:r w:rsidRPr="00B804EF">
              <w:rPr>
                <w:b/>
                <w:sz w:val="20"/>
                <w:szCs w:val="20"/>
              </w:rPr>
              <w:t>%</w:t>
            </w:r>
          </w:p>
        </w:tc>
        <w:tc>
          <w:tcPr>
            <w:tcW w:w="1134" w:type="dxa"/>
            <w:tcBorders>
              <w:top w:val="single" w:sz="4" w:space="0" w:color="auto"/>
              <w:bottom w:val="single" w:sz="4" w:space="0" w:color="auto"/>
            </w:tcBorders>
          </w:tcPr>
          <w:p w:rsidR="00B656DD" w:rsidRDefault="00B656DD" w:rsidP="00B656DD">
            <w:pPr>
              <w:jc w:val="center"/>
              <w:rPr>
                <w:b/>
                <w:sz w:val="20"/>
                <w:szCs w:val="20"/>
              </w:rPr>
            </w:pPr>
            <w:r w:rsidRPr="00B804EF">
              <w:rPr>
                <w:b/>
                <w:sz w:val="20"/>
                <w:szCs w:val="20"/>
              </w:rPr>
              <w:t xml:space="preserve">Cohort </w:t>
            </w:r>
            <w:r>
              <w:rPr>
                <w:b/>
                <w:sz w:val="20"/>
                <w:szCs w:val="20"/>
              </w:rPr>
              <w:t>2</w:t>
            </w:r>
          </w:p>
          <w:p w:rsidR="00B656DD" w:rsidRPr="00B804EF" w:rsidRDefault="00B656DD" w:rsidP="00B656DD">
            <w:pPr>
              <w:jc w:val="center"/>
              <w:rPr>
                <w:b/>
                <w:sz w:val="20"/>
                <w:szCs w:val="20"/>
              </w:rPr>
            </w:pPr>
            <w:r>
              <w:rPr>
                <w:b/>
                <w:sz w:val="20"/>
                <w:szCs w:val="20"/>
              </w:rPr>
              <w:t>2011</w:t>
            </w:r>
          </w:p>
          <w:p w:rsidR="00B656DD" w:rsidRPr="00B804EF" w:rsidRDefault="00B656DD" w:rsidP="00B656DD">
            <w:pPr>
              <w:jc w:val="center"/>
              <w:rPr>
                <w:b/>
                <w:sz w:val="20"/>
                <w:szCs w:val="20"/>
              </w:rPr>
            </w:pPr>
            <w:r w:rsidRPr="00B804EF">
              <w:rPr>
                <w:b/>
                <w:sz w:val="20"/>
                <w:szCs w:val="20"/>
              </w:rPr>
              <w:t>%</w:t>
            </w:r>
          </w:p>
        </w:tc>
        <w:tc>
          <w:tcPr>
            <w:tcW w:w="1134" w:type="dxa"/>
            <w:tcBorders>
              <w:top w:val="single" w:sz="4" w:space="0" w:color="auto"/>
              <w:bottom w:val="single" w:sz="4" w:space="0" w:color="auto"/>
            </w:tcBorders>
          </w:tcPr>
          <w:p w:rsidR="00B656DD" w:rsidRDefault="00B656DD" w:rsidP="00B656DD">
            <w:pPr>
              <w:jc w:val="center"/>
              <w:rPr>
                <w:b/>
                <w:sz w:val="20"/>
                <w:szCs w:val="20"/>
              </w:rPr>
            </w:pPr>
            <w:r>
              <w:rPr>
                <w:b/>
                <w:sz w:val="20"/>
                <w:szCs w:val="20"/>
              </w:rPr>
              <w:t>Cohort 3</w:t>
            </w:r>
          </w:p>
          <w:p w:rsidR="00B656DD" w:rsidRDefault="00B656DD" w:rsidP="00B656DD">
            <w:pPr>
              <w:jc w:val="center"/>
              <w:rPr>
                <w:b/>
                <w:sz w:val="20"/>
                <w:szCs w:val="20"/>
              </w:rPr>
            </w:pPr>
            <w:r>
              <w:rPr>
                <w:b/>
                <w:sz w:val="20"/>
                <w:szCs w:val="20"/>
              </w:rPr>
              <w:t>2012</w:t>
            </w:r>
          </w:p>
          <w:p w:rsidR="00B656DD" w:rsidRPr="00B804EF" w:rsidRDefault="00B656DD" w:rsidP="00B656DD">
            <w:pPr>
              <w:jc w:val="center"/>
              <w:rPr>
                <w:b/>
                <w:sz w:val="20"/>
                <w:szCs w:val="20"/>
              </w:rPr>
            </w:pPr>
            <w:r w:rsidRPr="00B804EF">
              <w:rPr>
                <w:b/>
                <w:sz w:val="20"/>
                <w:szCs w:val="20"/>
              </w:rPr>
              <w:t>%</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sidRPr="00A65498">
              <w:rPr>
                <w:sz w:val="20"/>
                <w:szCs w:val="20"/>
              </w:rPr>
              <w:t xml:space="preserve">Information and support provided by </w:t>
            </w:r>
            <w:r w:rsidRPr="00A65498">
              <w:rPr>
                <w:i/>
                <w:sz w:val="20"/>
                <w:szCs w:val="20"/>
              </w:rPr>
              <w:t>Teach for Australia</w:t>
            </w:r>
          </w:p>
        </w:tc>
        <w:tc>
          <w:tcPr>
            <w:tcW w:w="1134" w:type="dxa"/>
            <w:vAlign w:val="bottom"/>
          </w:tcPr>
          <w:p w:rsidR="00B656DD" w:rsidRPr="00A65498" w:rsidRDefault="00B656DD" w:rsidP="00B656DD">
            <w:pPr>
              <w:pStyle w:val="ListParagraph"/>
              <w:jc w:val="center"/>
              <w:rPr>
                <w:sz w:val="20"/>
                <w:szCs w:val="20"/>
              </w:rPr>
            </w:pPr>
            <w:r w:rsidRPr="00A65498">
              <w:rPr>
                <w:sz w:val="20"/>
                <w:szCs w:val="20"/>
              </w:rPr>
              <w:t>8</w:t>
            </w:r>
            <w:r>
              <w:rPr>
                <w:sz w:val="20"/>
                <w:szCs w:val="20"/>
              </w:rPr>
              <w:t>6</w:t>
            </w:r>
          </w:p>
        </w:tc>
        <w:tc>
          <w:tcPr>
            <w:tcW w:w="1134" w:type="dxa"/>
            <w:vAlign w:val="bottom"/>
          </w:tcPr>
          <w:p w:rsidR="00B656DD" w:rsidRPr="00A65498" w:rsidRDefault="00B656DD" w:rsidP="00B656DD">
            <w:pPr>
              <w:pStyle w:val="ListParagraph"/>
              <w:jc w:val="center"/>
              <w:rPr>
                <w:sz w:val="20"/>
                <w:szCs w:val="20"/>
              </w:rPr>
            </w:pPr>
            <w:r>
              <w:rPr>
                <w:sz w:val="20"/>
                <w:szCs w:val="20"/>
              </w:rPr>
              <w:t>88</w:t>
            </w:r>
          </w:p>
        </w:tc>
        <w:tc>
          <w:tcPr>
            <w:tcW w:w="1134" w:type="dxa"/>
            <w:vAlign w:val="bottom"/>
          </w:tcPr>
          <w:p w:rsidR="00B656DD" w:rsidRPr="001A324C" w:rsidRDefault="00B656DD" w:rsidP="00B656DD">
            <w:pPr>
              <w:pStyle w:val="ListParagraph"/>
              <w:jc w:val="center"/>
              <w:rPr>
                <w:sz w:val="20"/>
                <w:szCs w:val="20"/>
              </w:rPr>
            </w:pPr>
            <w:r w:rsidRPr="001A324C">
              <w:rPr>
                <w:sz w:val="20"/>
                <w:szCs w:val="20"/>
              </w:rPr>
              <w:t>88</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sidRPr="00A65498">
              <w:rPr>
                <w:sz w:val="20"/>
                <w:szCs w:val="20"/>
              </w:rPr>
              <w:t xml:space="preserve">The </w:t>
            </w:r>
            <w:r w:rsidRPr="00A65498">
              <w:rPr>
                <w:i/>
                <w:sz w:val="20"/>
                <w:szCs w:val="20"/>
              </w:rPr>
              <w:t>TFA</w:t>
            </w:r>
            <w:r w:rsidRPr="00A65498">
              <w:rPr>
                <w:sz w:val="20"/>
                <w:szCs w:val="20"/>
              </w:rPr>
              <w:t xml:space="preserve"> ‘Leadership Framework’ </w:t>
            </w:r>
          </w:p>
        </w:tc>
        <w:tc>
          <w:tcPr>
            <w:tcW w:w="1134" w:type="dxa"/>
          </w:tcPr>
          <w:p w:rsidR="00B656DD" w:rsidRPr="00A65498" w:rsidRDefault="00B656DD" w:rsidP="00B656DD">
            <w:pPr>
              <w:pStyle w:val="ListParagraph"/>
              <w:jc w:val="center"/>
              <w:rPr>
                <w:sz w:val="20"/>
                <w:szCs w:val="20"/>
              </w:rPr>
            </w:pPr>
            <w:r w:rsidRPr="00A65498">
              <w:rPr>
                <w:sz w:val="20"/>
                <w:szCs w:val="20"/>
              </w:rPr>
              <w:t>4</w:t>
            </w:r>
            <w:r>
              <w:rPr>
                <w:sz w:val="20"/>
                <w:szCs w:val="20"/>
              </w:rPr>
              <w:t>6</w:t>
            </w:r>
          </w:p>
        </w:tc>
        <w:tc>
          <w:tcPr>
            <w:tcW w:w="1134" w:type="dxa"/>
          </w:tcPr>
          <w:p w:rsidR="00B656DD" w:rsidRPr="00E927A1" w:rsidRDefault="00B656DD" w:rsidP="00B656DD">
            <w:pPr>
              <w:pStyle w:val="ListParagraph"/>
              <w:jc w:val="center"/>
              <w:rPr>
                <w:sz w:val="20"/>
                <w:szCs w:val="20"/>
              </w:rPr>
            </w:pPr>
            <w:r w:rsidRPr="00E927A1">
              <w:rPr>
                <w:sz w:val="20"/>
                <w:szCs w:val="20"/>
              </w:rPr>
              <w:t>53</w:t>
            </w:r>
          </w:p>
        </w:tc>
        <w:tc>
          <w:tcPr>
            <w:tcW w:w="1134" w:type="dxa"/>
          </w:tcPr>
          <w:p w:rsidR="00B656DD" w:rsidRPr="001A324C" w:rsidRDefault="00B656DD" w:rsidP="00B656DD">
            <w:pPr>
              <w:pStyle w:val="ListParagraph"/>
              <w:jc w:val="center"/>
              <w:rPr>
                <w:sz w:val="20"/>
                <w:szCs w:val="20"/>
              </w:rPr>
            </w:pPr>
            <w:r w:rsidRPr="001A324C">
              <w:rPr>
                <w:sz w:val="20"/>
                <w:szCs w:val="20"/>
              </w:rPr>
              <w:t>-</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sidRPr="00A65498">
              <w:rPr>
                <w:sz w:val="20"/>
                <w:szCs w:val="20"/>
              </w:rPr>
              <w:t>Portal school placement</w:t>
            </w:r>
          </w:p>
        </w:tc>
        <w:tc>
          <w:tcPr>
            <w:tcW w:w="1134" w:type="dxa"/>
          </w:tcPr>
          <w:p w:rsidR="00B656DD" w:rsidRPr="00A65498" w:rsidRDefault="00B656DD" w:rsidP="00B656DD">
            <w:pPr>
              <w:pStyle w:val="ListParagraph"/>
              <w:jc w:val="center"/>
              <w:rPr>
                <w:sz w:val="20"/>
                <w:szCs w:val="20"/>
              </w:rPr>
            </w:pPr>
            <w:r w:rsidRPr="00A65498">
              <w:rPr>
                <w:sz w:val="20"/>
                <w:szCs w:val="20"/>
              </w:rPr>
              <w:t>6</w:t>
            </w:r>
            <w:r>
              <w:rPr>
                <w:sz w:val="20"/>
                <w:szCs w:val="20"/>
              </w:rPr>
              <w:t>8</w:t>
            </w:r>
          </w:p>
        </w:tc>
        <w:tc>
          <w:tcPr>
            <w:tcW w:w="1134" w:type="dxa"/>
          </w:tcPr>
          <w:p w:rsidR="00B656DD" w:rsidRPr="0044142F" w:rsidRDefault="00B656DD" w:rsidP="00B656DD">
            <w:pPr>
              <w:jc w:val="center"/>
              <w:rPr>
                <w:sz w:val="20"/>
                <w:szCs w:val="20"/>
              </w:rPr>
            </w:pPr>
            <w:r>
              <w:rPr>
                <w:sz w:val="20"/>
                <w:szCs w:val="20"/>
              </w:rPr>
              <w:t>-</w:t>
            </w:r>
          </w:p>
        </w:tc>
        <w:tc>
          <w:tcPr>
            <w:tcW w:w="1134" w:type="dxa"/>
          </w:tcPr>
          <w:p w:rsidR="00B656DD" w:rsidRPr="001A324C" w:rsidRDefault="00B656DD" w:rsidP="00B656DD">
            <w:pPr>
              <w:jc w:val="center"/>
              <w:rPr>
                <w:sz w:val="20"/>
                <w:szCs w:val="20"/>
              </w:rPr>
            </w:pPr>
            <w:r w:rsidRPr="001A324C">
              <w:rPr>
                <w:sz w:val="20"/>
                <w:szCs w:val="20"/>
              </w:rPr>
              <w:t>-</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sidRPr="00A65498">
              <w:rPr>
                <w:sz w:val="20"/>
                <w:szCs w:val="20"/>
              </w:rPr>
              <w:t>Placement school visit</w:t>
            </w:r>
          </w:p>
        </w:tc>
        <w:tc>
          <w:tcPr>
            <w:tcW w:w="1134" w:type="dxa"/>
          </w:tcPr>
          <w:p w:rsidR="00B656DD" w:rsidRPr="00A65498" w:rsidRDefault="00B656DD" w:rsidP="00B656DD">
            <w:pPr>
              <w:pStyle w:val="ListParagraph"/>
              <w:jc w:val="center"/>
              <w:rPr>
                <w:sz w:val="20"/>
                <w:szCs w:val="20"/>
              </w:rPr>
            </w:pPr>
            <w:r w:rsidRPr="00A65498">
              <w:rPr>
                <w:sz w:val="20"/>
                <w:szCs w:val="20"/>
              </w:rPr>
              <w:t>8</w:t>
            </w:r>
            <w:r>
              <w:rPr>
                <w:sz w:val="20"/>
                <w:szCs w:val="20"/>
              </w:rPr>
              <w:t>0</w:t>
            </w:r>
          </w:p>
        </w:tc>
        <w:tc>
          <w:tcPr>
            <w:tcW w:w="1134" w:type="dxa"/>
          </w:tcPr>
          <w:p w:rsidR="00B656DD" w:rsidRPr="00A65498" w:rsidRDefault="00B656DD" w:rsidP="00B656DD">
            <w:pPr>
              <w:pStyle w:val="ListParagraph"/>
              <w:jc w:val="center"/>
              <w:rPr>
                <w:sz w:val="20"/>
                <w:szCs w:val="20"/>
              </w:rPr>
            </w:pPr>
            <w:r>
              <w:rPr>
                <w:sz w:val="20"/>
                <w:szCs w:val="20"/>
              </w:rPr>
              <w:t>62</w:t>
            </w:r>
          </w:p>
        </w:tc>
        <w:tc>
          <w:tcPr>
            <w:tcW w:w="1134" w:type="dxa"/>
          </w:tcPr>
          <w:p w:rsidR="00B656DD" w:rsidRPr="001A324C" w:rsidRDefault="00B656DD" w:rsidP="00B656DD">
            <w:pPr>
              <w:jc w:val="center"/>
              <w:rPr>
                <w:sz w:val="20"/>
                <w:szCs w:val="20"/>
              </w:rPr>
            </w:pPr>
            <w:r w:rsidRPr="001A324C">
              <w:rPr>
                <w:sz w:val="20"/>
                <w:szCs w:val="20"/>
              </w:rPr>
              <w:t>91</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Pr>
                <w:sz w:val="20"/>
                <w:szCs w:val="20"/>
              </w:rPr>
              <w:t xml:space="preserve">(Leadership and) </w:t>
            </w:r>
            <w:r w:rsidRPr="00A65498">
              <w:rPr>
                <w:sz w:val="20"/>
                <w:szCs w:val="20"/>
              </w:rPr>
              <w:t xml:space="preserve">Practical skills sessions provided by </w:t>
            </w:r>
            <w:r w:rsidRPr="00A65498">
              <w:rPr>
                <w:i/>
                <w:sz w:val="20"/>
                <w:szCs w:val="20"/>
              </w:rPr>
              <w:t>TFA</w:t>
            </w:r>
          </w:p>
        </w:tc>
        <w:tc>
          <w:tcPr>
            <w:tcW w:w="1134" w:type="dxa"/>
          </w:tcPr>
          <w:p w:rsidR="00B656DD" w:rsidRPr="00CA532B" w:rsidRDefault="00B656DD" w:rsidP="00B656DD">
            <w:pPr>
              <w:pStyle w:val="ListParagraph"/>
              <w:jc w:val="center"/>
              <w:rPr>
                <w:sz w:val="20"/>
                <w:szCs w:val="20"/>
              </w:rPr>
            </w:pPr>
            <w:r w:rsidRPr="00CA532B">
              <w:rPr>
                <w:sz w:val="20"/>
                <w:szCs w:val="20"/>
              </w:rPr>
              <w:t>63</w:t>
            </w:r>
          </w:p>
        </w:tc>
        <w:tc>
          <w:tcPr>
            <w:tcW w:w="1134" w:type="dxa"/>
          </w:tcPr>
          <w:p w:rsidR="00B656DD" w:rsidRPr="00CA532B" w:rsidRDefault="00B656DD" w:rsidP="00B656DD">
            <w:pPr>
              <w:pStyle w:val="ListParagraph"/>
              <w:jc w:val="center"/>
              <w:rPr>
                <w:sz w:val="20"/>
                <w:szCs w:val="20"/>
              </w:rPr>
            </w:pPr>
            <w:r w:rsidRPr="00CA532B">
              <w:rPr>
                <w:sz w:val="20"/>
                <w:szCs w:val="20"/>
              </w:rPr>
              <w:t>73</w:t>
            </w:r>
          </w:p>
        </w:tc>
        <w:tc>
          <w:tcPr>
            <w:tcW w:w="1134" w:type="dxa"/>
          </w:tcPr>
          <w:p w:rsidR="00B656DD" w:rsidRPr="001A324C" w:rsidRDefault="00B656DD" w:rsidP="00B656DD">
            <w:pPr>
              <w:jc w:val="center"/>
              <w:rPr>
                <w:sz w:val="20"/>
                <w:szCs w:val="20"/>
              </w:rPr>
            </w:pPr>
            <w:r w:rsidRPr="001A324C">
              <w:rPr>
                <w:sz w:val="20"/>
                <w:szCs w:val="20"/>
              </w:rPr>
              <w:t>(94)</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sidRPr="00A65498">
              <w:rPr>
                <w:sz w:val="20"/>
                <w:szCs w:val="20"/>
              </w:rPr>
              <w:t>ISO support</w:t>
            </w:r>
          </w:p>
        </w:tc>
        <w:tc>
          <w:tcPr>
            <w:tcW w:w="1134" w:type="dxa"/>
          </w:tcPr>
          <w:p w:rsidR="00B656DD" w:rsidRPr="00A65498" w:rsidRDefault="00B656DD" w:rsidP="00B656DD">
            <w:pPr>
              <w:pStyle w:val="ListParagraph"/>
              <w:jc w:val="center"/>
              <w:rPr>
                <w:sz w:val="20"/>
                <w:szCs w:val="20"/>
              </w:rPr>
            </w:pPr>
            <w:r w:rsidRPr="00A65498">
              <w:rPr>
                <w:sz w:val="20"/>
                <w:szCs w:val="20"/>
              </w:rPr>
              <w:t>5</w:t>
            </w:r>
            <w:r>
              <w:rPr>
                <w:sz w:val="20"/>
                <w:szCs w:val="20"/>
              </w:rPr>
              <w:t>1</w:t>
            </w:r>
          </w:p>
        </w:tc>
        <w:tc>
          <w:tcPr>
            <w:tcW w:w="1134" w:type="dxa"/>
          </w:tcPr>
          <w:p w:rsidR="00B656DD" w:rsidRPr="00A65498" w:rsidRDefault="00B656DD" w:rsidP="00B656DD">
            <w:pPr>
              <w:pStyle w:val="ListParagraph"/>
              <w:jc w:val="center"/>
              <w:rPr>
                <w:sz w:val="20"/>
                <w:szCs w:val="20"/>
              </w:rPr>
            </w:pPr>
            <w:r>
              <w:rPr>
                <w:sz w:val="20"/>
                <w:szCs w:val="20"/>
              </w:rPr>
              <w:t>-</w:t>
            </w:r>
          </w:p>
        </w:tc>
        <w:tc>
          <w:tcPr>
            <w:tcW w:w="1134" w:type="dxa"/>
          </w:tcPr>
          <w:p w:rsidR="00B656DD" w:rsidRPr="001A324C" w:rsidRDefault="00B656DD" w:rsidP="00B656DD">
            <w:pPr>
              <w:jc w:val="center"/>
              <w:rPr>
                <w:sz w:val="20"/>
                <w:szCs w:val="20"/>
              </w:rPr>
            </w:pPr>
            <w:r w:rsidRPr="001A324C">
              <w:rPr>
                <w:sz w:val="20"/>
                <w:szCs w:val="20"/>
              </w:rPr>
              <w:t>-</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Pr>
                <w:sz w:val="20"/>
                <w:szCs w:val="20"/>
              </w:rPr>
              <w:t>The Summer School</w:t>
            </w:r>
          </w:p>
        </w:tc>
        <w:tc>
          <w:tcPr>
            <w:tcW w:w="1134" w:type="dxa"/>
          </w:tcPr>
          <w:p w:rsidR="00B656DD" w:rsidRPr="0044142F" w:rsidRDefault="00B656DD" w:rsidP="00B656DD">
            <w:pPr>
              <w:jc w:val="center"/>
              <w:rPr>
                <w:sz w:val="20"/>
                <w:szCs w:val="20"/>
              </w:rPr>
            </w:pPr>
            <w:r>
              <w:rPr>
                <w:sz w:val="20"/>
                <w:szCs w:val="20"/>
              </w:rPr>
              <w:t>-</w:t>
            </w:r>
          </w:p>
        </w:tc>
        <w:tc>
          <w:tcPr>
            <w:tcW w:w="1134" w:type="dxa"/>
          </w:tcPr>
          <w:p w:rsidR="00B656DD" w:rsidRPr="00A65498" w:rsidRDefault="00B656DD" w:rsidP="00B656DD">
            <w:pPr>
              <w:pStyle w:val="ListParagraph"/>
              <w:jc w:val="center"/>
              <w:rPr>
                <w:sz w:val="20"/>
                <w:szCs w:val="20"/>
              </w:rPr>
            </w:pPr>
            <w:r>
              <w:rPr>
                <w:sz w:val="20"/>
                <w:szCs w:val="20"/>
              </w:rPr>
              <w:t>76</w:t>
            </w:r>
          </w:p>
        </w:tc>
        <w:tc>
          <w:tcPr>
            <w:tcW w:w="1134" w:type="dxa"/>
          </w:tcPr>
          <w:p w:rsidR="00B656DD" w:rsidRPr="001A324C" w:rsidRDefault="00B656DD" w:rsidP="00B656DD">
            <w:pPr>
              <w:jc w:val="center"/>
              <w:rPr>
                <w:sz w:val="20"/>
                <w:szCs w:val="20"/>
              </w:rPr>
            </w:pPr>
            <w:r w:rsidRPr="001A324C">
              <w:rPr>
                <w:sz w:val="20"/>
                <w:szCs w:val="20"/>
              </w:rPr>
              <w:t>-</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sidRPr="00A65498">
              <w:rPr>
                <w:sz w:val="20"/>
                <w:szCs w:val="20"/>
              </w:rPr>
              <w:t xml:space="preserve">University of Melbourne subjects </w:t>
            </w:r>
          </w:p>
        </w:tc>
        <w:tc>
          <w:tcPr>
            <w:tcW w:w="1134" w:type="dxa"/>
          </w:tcPr>
          <w:p w:rsidR="00B656DD" w:rsidRPr="0044142F" w:rsidRDefault="00B656DD" w:rsidP="00B656DD">
            <w:pPr>
              <w:jc w:val="center"/>
              <w:rPr>
                <w:sz w:val="20"/>
                <w:szCs w:val="20"/>
              </w:rPr>
            </w:pPr>
          </w:p>
        </w:tc>
        <w:tc>
          <w:tcPr>
            <w:tcW w:w="1134" w:type="dxa"/>
          </w:tcPr>
          <w:p w:rsidR="00B656DD" w:rsidRPr="00A65498" w:rsidRDefault="00B656DD" w:rsidP="00B656DD">
            <w:pPr>
              <w:pStyle w:val="ListParagraph"/>
              <w:jc w:val="center"/>
              <w:rPr>
                <w:sz w:val="20"/>
                <w:szCs w:val="20"/>
              </w:rPr>
            </w:pPr>
          </w:p>
        </w:tc>
        <w:tc>
          <w:tcPr>
            <w:tcW w:w="1134" w:type="dxa"/>
          </w:tcPr>
          <w:p w:rsidR="00B656DD" w:rsidRPr="005A5035" w:rsidRDefault="00B656DD" w:rsidP="00B656DD">
            <w:pPr>
              <w:jc w:val="center"/>
              <w:rPr>
                <w:sz w:val="20"/>
                <w:szCs w:val="20"/>
                <w:highlight w:val="yellow"/>
              </w:rPr>
            </w:pPr>
          </w:p>
        </w:tc>
      </w:tr>
      <w:tr w:rsidR="00B656DD" w:rsidRPr="0044142F" w:rsidTr="004A4157">
        <w:trPr>
          <w:tblHeader/>
        </w:trPr>
        <w:tc>
          <w:tcPr>
            <w:tcW w:w="5121" w:type="dxa"/>
          </w:tcPr>
          <w:p w:rsidR="00B656DD" w:rsidRPr="00A65498" w:rsidRDefault="00886921" w:rsidP="00B656DD">
            <w:pPr>
              <w:pStyle w:val="ListParagraph"/>
              <w:ind w:left="318"/>
              <w:jc w:val="left"/>
              <w:rPr>
                <w:i/>
                <w:sz w:val="20"/>
                <w:szCs w:val="20"/>
              </w:rPr>
            </w:pPr>
            <w:r>
              <w:rPr>
                <w:i/>
                <w:sz w:val="20"/>
                <w:szCs w:val="20"/>
              </w:rPr>
              <w:t>Learning Areas</w:t>
            </w:r>
            <w:r w:rsidR="00B656DD">
              <w:rPr>
                <w:i/>
                <w:sz w:val="20"/>
                <w:szCs w:val="20"/>
              </w:rPr>
              <w:t xml:space="preserve"> </w:t>
            </w:r>
          </w:p>
        </w:tc>
        <w:tc>
          <w:tcPr>
            <w:tcW w:w="1134" w:type="dxa"/>
          </w:tcPr>
          <w:p w:rsidR="00B656DD" w:rsidRPr="00A65498" w:rsidRDefault="00B656DD" w:rsidP="00B656DD">
            <w:pPr>
              <w:pStyle w:val="ListParagraph"/>
              <w:jc w:val="center"/>
              <w:rPr>
                <w:sz w:val="20"/>
                <w:szCs w:val="20"/>
              </w:rPr>
            </w:pPr>
            <w:r w:rsidRPr="00A65498">
              <w:rPr>
                <w:sz w:val="20"/>
                <w:szCs w:val="20"/>
              </w:rPr>
              <w:t>7</w:t>
            </w:r>
            <w:r>
              <w:rPr>
                <w:sz w:val="20"/>
                <w:szCs w:val="20"/>
              </w:rPr>
              <w:t>7</w:t>
            </w:r>
          </w:p>
        </w:tc>
        <w:tc>
          <w:tcPr>
            <w:tcW w:w="1134" w:type="dxa"/>
          </w:tcPr>
          <w:p w:rsidR="00B656DD" w:rsidRPr="00A65498" w:rsidRDefault="00B656DD" w:rsidP="00B656DD">
            <w:pPr>
              <w:pStyle w:val="ListParagraph"/>
              <w:jc w:val="center"/>
              <w:rPr>
                <w:sz w:val="20"/>
                <w:szCs w:val="20"/>
              </w:rPr>
            </w:pPr>
            <w:r>
              <w:rPr>
                <w:sz w:val="20"/>
                <w:szCs w:val="20"/>
              </w:rPr>
              <w:t>75</w:t>
            </w:r>
          </w:p>
        </w:tc>
        <w:tc>
          <w:tcPr>
            <w:tcW w:w="1134" w:type="dxa"/>
          </w:tcPr>
          <w:p w:rsidR="00B656DD" w:rsidRPr="005A5035" w:rsidRDefault="00B656DD" w:rsidP="00B656DD">
            <w:pPr>
              <w:jc w:val="center"/>
              <w:rPr>
                <w:sz w:val="20"/>
                <w:szCs w:val="20"/>
                <w:highlight w:val="yellow"/>
              </w:rPr>
            </w:pPr>
            <w:r w:rsidRPr="001A324C">
              <w:rPr>
                <w:sz w:val="20"/>
                <w:szCs w:val="20"/>
              </w:rPr>
              <w:t>53</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Pr>
                <w:i/>
                <w:sz w:val="20"/>
                <w:szCs w:val="20"/>
              </w:rPr>
              <w:t>Linking Curriculum and Pedagogy (Inc. Summer School)</w:t>
            </w:r>
          </w:p>
        </w:tc>
        <w:tc>
          <w:tcPr>
            <w:tcW w:w="1134" w:type="dxa"/>
          </w:tcPr>
          <w:p w:rsidR="00B656DD" w:rsidRPr="00A65498" w:rsidRDefault="00B656DD" w:rsidP="00B656DD">
            <w:pPr>
              <w:pStyle w:val="ListParagraph"/>
              <w:jc w:val="center"/>
              <w:rPr>
                <w:sz w:val="20"/>
                <w:szCs w:val="20"/>
              </w:rPr>
            </w:pPr>
            <w:r>
              <w:rPr>
                <w:sz w:val="20"/>
                <w:szCs w:val="20"/>
              </w:rPr>
              <w:t>-</w:t>
            </w:r>
          </w:p>
        </w:tc>
        <w:tc>
          <w:tcPr>
            <w:tcW w:w="1134" w:type="dxa"/>
          </w:tcPr>
          <w:p w:rsidR="00B656DD" w:rsidRPr="00A65498" w:rsidRDefault="00B656DD" w:rsidP="00B656DD">
            <w:pPr>
              <w:pStyle w:val="ListParagraph"/>
              <w:jc w:val="center"/>
              <w:rPr>
                <w:sz w:val="20"/>
                <w:szCs w:val="20"/>
              </w:rPr>
            </w:pPr>
            <w:r>
              <w:rPr>
                <w:sz w:val="20"/>
                <w:szCs w:val="20"/>
              </w:rPr>
              <w:t>47</w:t>
            </w:r>
          </w:p>
        </w:tc>
        <w:tc>
          <w:tcPr>
            <w:tcW w:w="1134" w:type="dxa"/>
          </w:tcPr>
          <w:p w:rsidR="00B656DD" w:rsidRPr="005A5035" w:rsidRDefault="00B656DD" w:rsidP="00B656DD">
            <w:pPr>
              <w:jc w:val="center"/>
              <w:rPr>
                <w:sz w:val="20"/>
                <w:szCs w:val="20"/>
                <w:highlight w:val="yellow"/>
              </w:rPr>
            </w:pPr>
            <w:r w:rsidRPr="001A324C">
              <w:rPr>
                <w:sz w:val="20"/>
                <w:szCs w:val="20"/>
              </w:rPr>
              <w:t>(94)</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sidRPr="00A65498">
              <w:rPr>
                <w:i/>
                <w:sz w:val="20"/>
                <w:szCs w:val="20"/>
              </w:rPr>
              <w:t>Individ</w:t>
            </w:r>
            <w:r>
              <w:rPr>
                <w:i/>
                <w:sz w:val="20"/>
                <w:szCs w:val="20"/>
              </w:rPr>
              <w:t>ualising Learning and Teaching</w:t>
            </w:r>
          </w:p>
        </w:tc>
        <w:tc>
          <w:tcPr>
            <w:tcW w:w="1134" w:type="dxa"/>
          </w:tcPr>
          <w:p w:rsidR="00B656DD" w:rsidRPr="00A65498" w:rsidRDefault="00B656DD" w:rsidP="00B656DD">
            <w:pPr>
              <w:pStyle w:val="ListParagraph"/>
              <w:jc w:val="center"/>
              <w:rPr>
                <w:sz w:val="20"/>
                <w:szCs w:val="20"/>
              </w:rPr>
            </w:pPr>
            <w:r w:rsidRPr="00A65498">
              <w:rPr>
                <w:sz w:val="20"/>
                <w:szCs w:val="20"/>
              </w:rPr>
              <w:t>8</w:t>
            </w:r>
            <w:r>
              <w:rPr>
                <w:sz w:val="20"/>
                <w:szCs w:val="20"/>
              </w:rPr>
              <w:t>6</w:t>
            </w:r>
          </w:p>
        </w:tc>
        <w:tc>
          <w:tcPr>
            <w:tcW w:w="1134" w:type="dxa"/>
          </w:tcPr>
          <w:p w:rsidR="00B656DD" w:rsidRPr="00A65498" w:rsidRDefault="00B656DD" w:rsidP="00B656DD">
            <w:pPr>
              <w:pStyle w:val="ListParagraph"/>
              <w:jc w:val="center"/>
              <w:rPr>
                <w:sz w:val="20"/>
                <w:szCs w:val="20"/>
              </w:rPr>
            </w:pPr>
            <w:r>
              <w:rPr>
                <w:sz w:val="20"/>
                <w:szCs w:val="20"/>
              </w:rPr>
              <w:t>50</w:t>
            </w:r>
          </w:p>
        </w:tc>
        <w:tc>
          <w:tcPr>
            <w:tcW w:w="1134" w:type="dxa"/>
          </w:tcPr>
          <w:p w:rsidR="00B656DD" w:rsidRPr="005A5035" w:rsidRDefault="00B656DD" w:rsidP="00B656DD">
            <w:pPr>
              <w:jc w:val="center"/>
              <w:rPr>
                <w:sz w:val="20"/>
                <w:szCs w:val="20"/>
                <w:highlight w:val="yellow"/>
              </w:rPr>
            </w:pPr>
            <w:r w:rsidRPr="001A324C">
              <w:rPr>
                <w:sz w:val="20"/>
                <w:szCs w:val="20"/>
              </w:rPr>
              <w:t>65</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sidRPr="00A65498">
              <w:rPr>
                <w:i/>
                <w:sz w:val="20"/>
                <w:szCs w:val="20"/>
              </w:rPr>
              <w:t>Language and Teaching</w:t>
            </w:r>
          </w:p>
        </w:tc>
        <w:tc>
          <w:tcPr>
            <w:tcW w:w="1134" w:type="dxa"/>
          </w:tcPr>
          <w:p w:rsidR="00B656DD" w:rsidRPr="00A65498" w:rsidRDefault="00B656DD" w:rsidP="00B656DD">
            <w:pPr>
              <w:pStyle w:val="ListParagraph"/>
              <w:jc w:val="center"/>
              <w:rPr>
                <w:sz w:val="20"/>
                <w:szCs w:val="20"/>
              </w:rPr>
            </w:pPr>
            <w:r w:rsidRPr="00A65498">
              <w:rPr>
                <w:sz w:val="20"/>
                <w:szCs w:val="20"/>
              </w:rPr>
              <w:t>91</w:t>
            </w:r>
          </w:p>
        </w:tc>
        <w:tc>
          <w:tcPr>
            <w:tcW w:w="1134" w:type="dxa"/>
          </w:tcPr>
          <w:p w:rsidR="00B656DD" w:rsidRPr="00A65498" w:rsidRDefault="00B656DD" w:rsidP="00B656DD">
            <w:pPr>
              <w:pStyle w:val="ListParagraph"/>
              <w:jc w:val="center"/>
              <w:rPr>
                <w:sz w:val="20"/>
                <w:szCs w:val="20"/>
              </w:rPr>
            </w:pPr>
            <w:r>
              <w:rPr>
                <w:sz w:val="20"/>
                <w:szCs w:val="20"/>
              </w:rPr>
              <w:t>76</w:t>
            </w:r>
          </w:p>
        </w:tc>
        <w:tc>
          <w:tcPr>
            <w:tcW w:w="1134" w:type="dxa"/>
          </w:tcPr>
          <w:p w:rsidR="00B656DD" w:rsidRPr="001A324C" w:rsidRDefault="00B656DD" w:rsidP="00B656DD">
            <w:pPr>
              <w:jc w:val="center"/>
              <w:rPr>
                <w:sz w:val="20"/>
                <w:szCs w:val="20"/>
              </w:rPr>
            </w:pPr>
            <w:r w:rsidRPr="001A324C">
              <w:rPr>
                <w:sz w:val="20"/>
                <w:szCs w:val="20"/>
              </w:rPr>
              <w:t>59</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Pr>
                <w:i/>
                <w:sz w:val="20"/>
                <w:szCs w:val="20"/>
              </w:rPr>
              <w:t>Leadership</w:t>
            </w:r>
          </w:p>
        </w:tc>
        <w:tc>
          <w:tcPr>
            <w:tcW w:w="1134" w:type="dxa"/>
          </w:tcPr>
          <w:p w:rsidR="00B656DD" w:rsidRPr="00A65498" w:rsidRDefault="00B656DD" w:rsidP="00B656DD">
            <w:pPr>
              <w:pStyle w:val="ListParagraph"/>
              <w:jc w:val="center"/>
              <w:rPr>
                <w:sz w:val="20"/>
                <w:szCs w:val="20"/>
              </w:rPr>
            </w:pPr>
            <w:r w:rsidRPr="00A65498">
              <w:rPr>
                <w:sz w:val="20"/>
                <w:szCs w:val="20"/>
              </w:rPr>
              <w:t>4</w:t>
            </w:r>
            <w:r>
              <w:rPr>
                <w:sz w:val="20"/>
                <w:szCs w:val="20"/>
              </w:rPr>
              <w:t>6</w:t>
            </w:r>
          </w:p>
        </w:tc>
        <w:tc>
          <w:tcPr>
            <w:tcW w:w="1134" w:type="dxa"/>
          </w:tcPr>
          <w:p w:rsidR="00B656DD" w:rsidRPr="00A65498" w:rsidRDefault="00B656DD" w:rsidP="00B656DD">
            <w:pPr>
              <w:pStyle w:val="ListParagraph"/>
              <w:jc w:val="center"/>
              <w:rPr>
                <w:sz w:val="20"/>
                <w:szCs w:val="20"/>
              </w:rPr>
            </w:pPr>
            <w:r>
              <w:rPr>
                <w:sz w:val="20"/>
                <w:szCs w:val="20"/>
              </w:rPr>
              <w:t>-</w:t>
            </w:r>
          </w:p>
        </w:tc>
        <w:tc>
          <w:tcPr>
            <w:tcW w:w="1134" w:type="dxa"/>
          </w:tcPr>
          <w:p w:rsidR="00B656DD" w:rsidRPr="001A324C" w:rsidRDefault="00B656DD" w:rsidP="00B656DD">
            <w:pPr>
              <w:tabs>
                <w:tab w:val="center" w:pos="4513"/>
                <w:tab w:val="right" w:pos="9026"/>
              </w:tabs>
              <w:jc w:val="center"/>
              <w:rPr>
                <w:sz w:val="20"/>
                <w:szCs w:val="20"/>
              </w:rPr>
            </w:pPr>
            <w:r w:rsidRPr="001A324C">
              <w:rPr>
                <w:sz w:val="20"/>
                <w:szCs w:val="20"/>
              </w:rPr>
              <w:t>-</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Pr>
                <w:i/>
                <w:sz w:val="20"/>
                <w:szCs w:val="20"/>
              </w:rPr>
              <w:t>Professional Practice and Portfolio</w:t>
            </w:r>
          </w:p>
        </w:tc>
        <w:tc>
          <w:tcPr>
            <w:tcW w:w="1134" w:type="dxa"/>
          </w:tcPr>
          <w:p w:rsidR="00B656DD" w:rsidRPr="00A65498" w:rsidRDefault="00B656DD" w:rsidP="00B656DD">
            <w:pPr>
              <w:pStyle w:val="ListParagraph"/>
              <w:jc w:val="center"/>
              <w:rPr>
                <w:sz w:val="20"/>
                <w:szCs w:val="20"/>
              </w:rPr>
            </w:pPr>
            <w:r>
              <w:rPr>
                <w:sz w:val="20"/>
                <w:szCs w:val="20"/>
              </w:rPr>
              <w:t>-</w:t>
            </w:r>
          </w:p>
        </w:tc>
        <w:tc>
          <w:tcPr>
            <w:tcW w:w="1134" w:type="dxa"/>
          </w:tcPr>
          <w:p w:rsidR="00B656DD" w:rsidRPr="00A65498" w:rsidRDefault="00B656DD" w:rsidP="00B656DD">
            <w:pPr>
              <w:pStyle w:val="ListParagraph"/>
              <w:jc w:val="center"/>
              <w:rPr>
                <w:sz w:val="20"/>
                <w:szCs w:val="20"/>
              </w:rPr>
            </w:pPr>
            <w:r>
              <w:rPr>
                <w:sz w:val="20"/>
                <w:szCs w:val="20"/>
              </w:rPr>
              <w:t>74</w:t>
            </w:r>
          </w:p>
        </w:tc>
        <w:tc>
          <w:tcPr>
            <w:tcW w:w="1134" w:type="dxa"/>
          </w:tcPr>
          <w:p w:rsidR="00B656DD" w:rsidRPr="005A5035" w:rsidRDefault="00B656DD" w:rsidP="00B656DD">
            <w:pPr>
              <w:pStyle w:val="ListParagraph"/>
              <w:jc w:val="center"/>
              <w:rPr>
                <w:sz w:val="20"/>
                <w:szCs w:val="20"/>
                <w:highlight w:val="yellow"/>
              </w:rPr>
            </w:pPr>
            <w:r w:rsidRPr="001A324C">
              <w:rPr>
                <w:sz w:val="20"/>
                <w:szCs w:val="20"/>
              </w:rPr>
              <w:t>91</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sidRPr="00A65498">
              <w:rPr>
                <w:i/>
                <w:sz w:val="20"/>
                <w:szCs w:val="20"/>
              </w:rPr>
              <w:t>Social and Professional Contexts</w:t>
            </w:r>
          </w:p>
        </w:tc>
        <w:tc>
          <w:tcPr>
            <w:tcW w:w="1134" w:type="dxa"/>
          </w:tcPr>
          <w:p w:rsidR="00B656DD" w:rsidRPr="00A65498" w:rsidRDefault="00B656DD" w:rsidP="00B656DD">
            <w:pPr>
              <w:pStyle w:val="ListParagraph"/>
              <w:jc w:val="center"/>
              <w:rPr>
                <w:sz w:val="20"/>
                <w:szCs w:val="20"/>
              </w:rPr>
            </w:pPr>
            <w:r w:rsidRPr="00A65498">
              <w:rPr>
                <w:sz w:val="20"/>
                <w:szCs w:val="20"/>
              </w:rPr>
              <w:t>8</w:t>
            </w:r>
            <w:r>
              <w:rPr>
                <w:sz w:val="20"/>
                <w:szCs w:val="20"/>
              </w:rPr>
              <w:t>6</w:t>
            </w:r>
          </w:p>
        </w:tc>
        <w:tc>
          <w:tcPr>
            <w:tcW w:w="1134" w:type="dxa"/>
          </w:tcPr>
          <w:p w:rsidR="00B656DD" w:rsidRPr="00A65498" w:rsidRDefault="00B656DD" w:rsidP="00B656DD">
            <w:pPr>
              <w:pStyle w:val="ListParagraph"/>
              <w:jc w:val="center"/>
              <w:rPr>
                <w:sz w:val="20"/>
                <w:szCs w:val="20"/>
              </w:rPr>
            </w:pPr>
            <w:r>
              <w:rPr>
                <w:sz w:val="20"/>
                <w:szCs w:val="20"/>
              </w:rPr>
              <w:t>65</w:t>
            </w:r>
          </w:p>
        </w:tc>
        <w:tc>
          <w:tcPr>
            <w:tcW w:w="1134" w:type="dxa"/>
          </w:tcPr>
          <w:p w:rsidR="00B656DD" w:rsidRPr="005A5035" w:rsidRDefault="00B656DD" w:rsidP="00B656DD">
            <w:pPr>
              <w:pStyle w:val="ListParagraph"/>
              <w:tabs>
                <w:tab w:val="center" w:pos="4513"/>
                <w:tab w:val="right" w:pos="9026"/>
              </w:tabs>
              <w:jc w:val="center"/>
              <w:rPr>
                <w:sz w:val="20"/>
                <w:szCs w:val="20"/>
                <w:highlight w:val="yellow"/>
              </w:rPr>
            </w:pPr>
            <w:r w:rsidRPr="001A324C">
              <w:rPr>
                <w:sz w:val="20"/>
                <w:szCs w:val="20"/>
              </w:rPr>
              <w:t>74</w:t>
            </w:r>
          </w:p>
        </w:tc>
      </w:tr>
      <w:tr w:rsidR="00B656DD" w:rsidRPr="0044142F" w:rsidTr="004A4157">
        <w:trPr>
          <w:tblHeader/>
        </w:trPr>
        <w:tc>
          <w:tcPr>
            <w:tcW w:w="5121" w:type="dxa"/>
            <w:tcBorders>
              <w:bottom w:val="single" w:sz="4" w:space="0" w:color="auto"/>
            </w:tcBorders>
          </w:tcPr>
          <w:p w:rsidR="00B656DD" w:rsidRPr="00A65498" w:rsidRDefault="00B656DD" w:rsidP="00B656DD">
            <w:pPr>
              <w:pStyle w:val="ListParagraph"/>
              <w:ind w:left="318"/>
              <w:jc w:val="left"/>
              <w:rPr>
                <w:i/>
                <w:sz w:val="20"/>
                <w:szCs w:val="20"/>
              </w:rPr>
            </w:pPr>
            <w:r>
              <w:rPr>
                <w:i/>
                <w:sz w:val="20"/>
                <w:szCs w:val="20"/>
              </w:rPr>
              <w:t>Non-subject-specific sessions</w:t>
            </w:r>
          </w:p>
        </w:tc>
        <w:tc>
          <w:tcPr>
            <w:tcW w:w="1134" w:type="dxa"/>
            <w:tcBorders>
              <w:bottom w:val="single" w:sz="4" w:space="0" w:color="auto"/>
            </w:tcBorders>
          </w:tcPr>
          <w:p w:rsidR="00B656DD" w:rsidRPr="00A65498" w:rsidRDefault="00B656DD" w:rsidP="00B656DD">
            <w:pPr>
              <w:pStyle w:val="ListParagraph"/>
              <w:jc w:val="center"/>
              <w:rPr>
                <w:sz w:val="20"/>
                <w:szCs w:val="20"/>
              </w:rPr>
            </w:pPr>
            <w:r>
              <w:rPr>
                <w:sz w:val="20"/>
                <w:szCs w:val="20"/>
              </w:rPr>
              <w:t>-</w:t>
            </w:r>
          </w:p>
        </w:tc>
        <w:tc>
          <w:tcPr>
            <w:tcW w:w="1134" w:type="dxa"/>
            <w:tcBorders>
              <w:bottom w:val="single" w:sz="4" w:space="0" w:color="auto"/>
            </w:tcBorders>
          </w:tcPr>
          <w:p w:rsidR="00B656DD" w:rsidRDefault="00B656DD" w:rsidP="00B656DD">
            <w:pPr>
              <w:pStyle w:val="ListParagraph"/>
              <w:jc w:val="center"/>
              <w:rPr>
                <w:sz w:val="20"/>
                <w:szCs w:val="20"/>
              </w:rPr>
            </w:pPr>
            <w:r>
              <w:rPr>
                <w:sz w:val="20"/>
                <w:szCs w:val="20"/>
              </w:rPr>
              <w:t>65</w:t>
            </w:r>
          </w:p>
        </w:tc>
        <w:tc>
          <w:tcPr>
            <w:tcW w:w="1134" w:type="dxa"/>
            <w:tcBorders>
              <w:bottom w:val="single" w:sz="4" w:space="0" w:color="auto"/>
            </w:tcBorders>
          </w:tcPr>
          <w:p w:rsidR="00B656DD" w:rsidRPr="005A5035" w:rsidRDefault="00B656DD" w:rsidP="00B656DD">
            <w:pPr>
              <w:jc w:val="center"/>
              <w:rPr>
                <w:sz w:val="20"/>
                <w:szCs w:val="20"/>
                <w:highlight w:val="yellow"/>
              </w:rPr>
            </w:pPr>
            <w:r w:rsidRPr="001A324C">
              <w:rPr>
                <w:sz w:val="20"/>
                <w:szCs w:val="20"/>
              </w:rPr>
              <w:t>79</w:t>
            </w:r>
          </w:p>
        </w:tc>
      </w:tr>
    </w:tbl>
    <w:p w:rsidR="00193740" w:rsidRDefault="00193740" w:rsidP="006D6D16">
      <w:pPr>
        <w:rPr>
          <w:rFonts w:cs="Arial"/>
          <w:szCs w:val="22"/>
          <w:lang w:val="en-AU"/>
        </w:rPr>
      </w:pPr>
    </w:p>
    <w:p w:rsidR="00B656DD" w:rsidRPr="00B323E7" w:rsidRDefault="00B656DD" w:rsidP="00B656DD">
      <w:pPr>
        <w:pStyle w:val="Caption"/>
        <w:rPr>
          <w:lang w:val="en-AU"/>
        </w:rPr>
      </w:pPr>
      <w:bookmarkStart w:id="91" w:name="_Toc379535146"/>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9</w:t>
      </w:r>
      <w:r w:rsidR="00E653D0">
        <w:rPr>
          <w:lang w:val="en-AU"/>
        </w:rPr>
        <w:fldChar w:fldCharType="end"/>
      </w:r>
      <w:r w:rsidRPr="00B323E7">
        <w:rPr>
          <w:lang w:val="en-AU"/>
        </w:rPr>
        <w:t xml:space="preserve">: </w:t>
      </w:r>
      <w:r w:rsidR="005F3482">
        <w:rPr>
          <w:lang w:val="en-AU"/>
        </w:rPr>
        <w:t>Associate perception of the</w:t>
      </w:r>
      <w:r w:rsidR="005F3482" w:rsidRPr="00B323E7">
        <w:rPr>
          <w:lang w:val="en-AU"/>
        </w:rPr>
        <w:t xml:space="preserve"> </w:t>
      </w:r>
      <w:r w:rsidRPr="00B323E7">
        <w:rPr>
          <w:lang w:val="en-AU"/>
        </w:rPr>
        <w:t xml:space="preserve">effectiveness of support for professional learning </w:t>
      </w:r>
      <w:r>
        <w:rPr>
          <w:lang w:val="en-AU"/>
        </w:rPr>
        <w:t>for Cohorts 1 and 2 in their second year, and Cohort 1 teachers looking back in third year</w:t>
      </w:r>
      <w:bookmarkEnd w:id="91"/>
    </w:p>
    <w:tbl>
      <w:tblPr>
        <w:tblW w:w="8523" w:type="dxa"/>
        <w:tblInd w:w="-51" w:type="dxa"/>
        <w:tblLayout w:type="fixed"/>
        <w:tblLook w:val="04A0" w:firstRow="1" w:lastRow="0" w:firstColumn="1" w:lastColumn="0" w:noHBand="0" w:noVBand="1"/>
      </w:tblPr>
      <w:tblGrid>
        <w:gridCol w:w="5121"/>
        <w:gridCol w:w="1133"/>
        <w:gridCol w:w="1135"/>
        <w:gridCol w:w="1134"/>
      </w:tblGrid>
      <w:tr w:rsidR="00B656DD" w:rsidRPr="00B804EF" w:rsidTr="004A4157">
        <w:trPr>
          <w:tblHeader/>
        </w:trPr>
        <w:tc>
          <w:tcPr>
            <w:tcW w:w="5121" w:type="dxa"/>
            <w:tcBorders>
              <w:top w:val="single" w:sz="4" w:space="0" w:color="auto"/>
            </w:tcBorders>
          </w:tcPr>
          <w:p w:rsidR="00B656DD" w:rsidRPr="009713DA" w:rsidRDefault="00B656DD" w:rsidP="00B656DD">
            <w:pPr>
              <w:jc w:val="left"/>
              <w:rPr>
                <w:b/>
                <w:sz w:val="20"/>
                <w:szCs w:val="20"/>
              </w:rPr>
            </w:pPr>
          </w:p>
        </w:tc>
        <w:tc>
          <w:tcPr>
            <w:tcW w:w="3402" w:type="dxa"/>
            <w:gridSpan w:val="3"/>
            <w:tcBorders>
              <w:top w:val="single" w:sz="4" w:space="0" w:color="auto"/>
              <w:bottom w:val="single" w:sz="4" w:space="0" w:color="auto"/>
            </w:tcBorders>
          </w:tcPr>
          <w:p w:rsidR="00B656DD" w:rsidRPr="00A65498" w:rsidRDefault="00B656DD" w:rsidP="00B656DD">
            <w:pPr>
              <w:jc w:val="center"/>
              <w:rPr>
                <w:b/>
                <w:sz w:val="20"/>
                <w:szCs w:val="20"/>
              </w:rPr>
            </w:pPr>
            <w:r w:rsidRPr="00A65498">
              <w:rPr>
                <w:b/>
                <w:sz w:val="20"/>
                <w:szCs w:val="20"/>
              </w:rPr>
              <w:t>Effective</w:t>
            </w:r>
            <w:r>
              <w:rPr>
                <w:b/>
                <w:sz w:val="20"/>
                <w:szCs w:val="20"/>
              </w:rPr>
              <w:t>/</w:t>
            </w:r>
            <w:r w:rsidRPr="00A65498">
              <w:rPr>
                <w:b/>
                <w:sz w:val="20"/>
                <w:szCs w:val="20"/>
              </w:rPr>
              <w:t>very effective %</w:t>
            </w:r>
          </w:p>
        </w:tc>
      </w:tr>
      <w:tr w:rsidR="00B656DD" w:rsidRPr="00B804EF" w:rsidTr="004A4157">
        <w:trPr>
          <w:tblHeader/>
        </w:trPr>
        <w:tc>
          <w:tcPr>
            <w:tcW w:w="5121" w:type="dxa"/>
            <w:tcBorders>
              <w:bottom w:val="single" w:sz="4" w:space="0" w:color="auto"/>
            </w:tcBorders>
          </w:tcPr>
          <w:p w:rsidR="00573AC5" w:rsidRDefault="00573AC5" w:rsidP="00573AC5">
            <w:pPr>
              <w:jc w:val="left"/>
              <w:rPr>
                <w:b/>
                <w:sz w:val="20"/>
                <w:szCs w:val="20"/>
              </w:rPr>
            </w:pPr>
          </w:p>
          <w:p w:rsidR="00573AC5" w:rsidRDefault="00573AC5" w:rsidP="00573AC5">
            <w:pPr>
              <w:jc w:val="left"/>
              <w:rPr>
                <w:b/>
                <w:sz w:val="20"/>
                <w:szCs w:val="20"/>
              </w:rPr>
            </w:pPr>
          </w:p>
          <w:p w:rsidR="00B656DD" w:rsidRPr="0044142F" w:rsidRDefault="00573AC5" w:rsidP="00573AC5">
            <w:pPr>
              <w:jc w:val="left"/>
              <w:rPr>
                <w:sz w:val="20"/>
                <w:szCs w:val="20"/>
              </w:rPr>
            </w:pPr>
            <w:r w:rsidRPr="009713DA">
              <w:rPr>
                <w:b/>
                <w:sz w:val="20"/>
                <w:szCs w:val="20"/>
              </w:rPr>
              <w:t xml:space="preserve">Year </w:t>
            </w:r>
            <w:r>
              <w:rPr>
                <w:b/>
                <w:sz w:val="20"/>
                <w:szCs w:val="20"/>
              </w:rPr>
              <w:t>2</w:t>
            </w:r>
          </w:p>
        </w:tc>
        <w:tc>
          <w:tcPr>
            <w:tcW w:w="1133" w:type="dxa"/>
            <w:tcBorders>
              <w:top w:val="single" w:sz="4" w:space="0" w:color="auto"/>
              <w:bottom w:val="single" w:sz="4" w:space="0" w:color="auto"/>
            </w:tcBorders>
          </w:tcPr>
          <w:p w:rsidR="00B656DD" w:rsidRDefault="00B656DD" w:rsidP="00B656DD">
            <w:pPr>
              <w:jc w:val="center"/>
              <w:rPr>
                <w:b/>
                <w:sz w:val="20"/>
                <w:szCs w:val="20"/>
              </w:rPr>
            </w:pPr>
            <w:r w:rsidRPr="00B804EF">
              <w:rPr>
                <w:b/>
                <w:sz w:val="20"/>
                <w:szCs w:val="20"/>
              </w:rPr>
              <w:t>Cohort 1</w:t>
            </w:r>
          </w:p>
          <w:p w:rsidR="00B656DD" w:rsidRDefault="00B656DD" w:rsidP="00B656DD">
            <w:pPr>
              <w:jc w:val="center"/>
              <w:rPr>
                <w:b/>
                <w:sz w:val="20"/>
                <w:szCs w:val="20"/>
              </w:rPr>
            </w:pPr>
            <w:r>
              <w:rPr>
                <w:b/>
                <w:sz w:val="20"/>
                <w:szCs w:val="20"/>
              </w:rPr>
              <w:t>2011</w:t>
            </w:r>
          </w:p>
          <w:p w:rsidR="00B656DD" w:rsidRPr="00B804EF" w:rsidRDefault="00B656DD" w:rsidP="00B656DD">
            <w:pPr>
              <w:jc w:val="center"/>
              <w:rPr>
                <w:b/>
                <w:sz w:val="20"/>
                <w:szCs w:val="20"/>
              </w:rPr>
            </w:pPr>
            <w:r w:rsidRPr="00B804EF">
              <w:rPr>
                <w:b/>
                <w:sz w:val="20"/>
                <w:szCs w:val="20"/>
              </w:rPr>
              <w:t>%</w:t>
            </w:r>
          </w:p>
        </w:tc>
        <w:tc>
          <w:tcPr>
            <w:tcW w:w="1135" w:type="dxa"/>
            <w:tcBorders>
              <w:top w:val="single" w:sz="4" w:space="0" w:color="auto"/>
              <w:bottom w:val="single" w:sz="4" w:space="0" w:color="auto"/>
              <w:right w:val="dotted" w:sz="4" w:space="0" w:color="auto"/>
            </w:tcBorders>
          </w:tcPr>
          <w:p w:rsidR="00B656DD" w:rsidRDefault="00B656DD" w:rsidP="00B656DD">
            <w:pPr>
              <w:jc w:val="center"/>
              <w:rPr>
                <w:b/>
                <w:sz w:val="20"/>
                <w:szCs w:val="20"/>
              </w:rPr>
            </w:pPr>
            <w:r>
              <w:rPr>
                <w:b/>
                <w:sz w:val="20"/>
                <w:szCs w:val="20"/>
              </w:rPr>
              <w:t>Cohort 2</w:t>
            </w:r>
          </w:p>
          <w:p w:rsidR="00B656DD" w:rsidRDefault="00B656DD" w:rsidP="00B656DD">
            <w:pPr>
              <w:jc w:val="center"/>
              <w:rPr>
                <w:b/>
                <w:sz w:val="20"/>
                <w:szCs w:val="20"/>
              </w:rPr>
            </w:pPr>
            <w:r>
              <w:rPr>
                <w:b/>
                <w:sz w:val="20"/>
                <w:szCs w:val="20"/>
              </w:rPr>
              <w:t>2012</w:t>
            </w:r>
          </w:p>
          <w:p w:rsidR="00B656DD" w:rsidRPr="00B804EF" w:rsidRDefault="00B656DD" w:rsidP="00B656DD">
            <w:pPr>
              <w:jc w:val="center"/>
              <w:rPr>
                <w:b/>
                <w:sz w:val="20"/>
                <w:szCs w:val="20"/>
              </w:rPr>
            </w:pPr>
            <w:r w:rsidRPr="00B804EF">
              <w:rPr>
                <w:b/>
                <w:sz w:val="20"/>
                <w:szCs w:val="20"/>
              </w:rPr>
              <w:t>%</w:t>
            </w:r>
          </w:p>
        </w:tc>
        <w:tc>
          <w:tcPr>
            <w:tcW w:w="1134" w:type="dxa"/>
            <w:tcBorders>
              <w:top w:val="single" w:sz="4" w:space="0" w:color="auto"/>
              <w:left w:val="dotted" w:sz="4" w:space="0" w:color="auto"/>
              <w:bottom w:val="single" w:sz="4" w:space="0" w:color="auto"/>
            </w:tcBorders>
          </w:tcPr>
          <w:p w:rsidR="00B656DD" w:rsidRDefault="00B656DD" w:rsidP="00B656DD">
            <w:pPr>
              <w:jc w:val="center"/>
              <w:rPr>
                <w:b/>
                <w:sz w:val="20"/>
                <w:szCs w:val="20"/>
              </w:rPr>
            </w:pPr>
            <w:r w:rsidRPr="00B804EF">
              <w:rPr>
                <w:b/>
                <w:sz w:val="20"/>
                <w:szCs w:val="20"/>
              </w:rPr>
              <w:t>Cohort 1</w:t>
            </w:r>
          </w:p>
          <w:p w:rsidR="00B656DD" w:rsidRDefault="00B656DD" w:rsidP="00B656DD">
            <w:pPr>
              <w:jc w:val="center"/>
              <w:rPr>
                <w:b/>
                <w:sz w:val="20"/>
                <w:szCs w:val="20"/>
              </w:rPr>
            </w:pPr>
            <w:r>
              <w:rPr>
                <w:b/>
                <w:sz w:val="20"/>
                <w:szCs w:val="20"/>
              </w:rPr>
              <w:t>2012</w:t>
            </w:r>
            <w:r w:rsidR="00282DC6">
              <w:rPr>
                <w:b/>
                <w:sz w:val="20"/>
                <w:szCs w:val="20"/>
              </w:rPr>
              <w:t>*</w:t>
            </w:r>
          </w:p>
          <w:p w:rsidR="00B656DD" w:rsidRDefault="00B656DD" w:rsidP="00B656DD">
            <w:pPr>
              <w:jc w:val="center"/>
              <w:rPr>
                <w:b/>
                <w:sz w:val="20"/>
                <w:szCs w:val="20"/>
              </w:rPr>
            </w:pPr>
            <w:r w:rsidRPr="00B804EF">
              <w:rPr>
                <w:b/>
                <w:sz w:val="20"/>
                <w:szCs w:val="20"/>
              </w:rPr>
              <w:t>%</w:t>
            </w:r>
          </w:p>
        </w:tc>
      </w:tr>
      <w:tr w:rsidR="00B656DD" w:rsidRPr="0044142F" w:rsidTr="004A4157">
        <w:trPr>
          <w:tblHeader/>
        </w:trPr>
        <w:tc>
          <w:tcPr>
            <w:tcW w:w="5121" w:type="dxa"/>
            <w:tcBorders>
              <w:top w:val="single" w:sz="4" w:space="0" w:color="auto"/>
            </w:tcBorders>
          </w:tcPr>
          <w:p w:rsidR="00B656DD" w:rsidRPr="00E87639" w:rsidRDefault="00B656DD" w:rsidP="00B656DD">
            <w:pPr>
              <w:pStyle w:val="ListParagraph"/>
              <w:jc w:val="left"/>
              <w:rPr>
                <w:sz w:val="20"/>
                <w:szCs w:val="20"/>
              </w:rPr>
            </w:pPr>
            <w:r>
              <w:rPr>
                <w:sz w:val="20"/>
                <w:szCs w:val="20"/>
              </w:rPr>
              <w:t>Teaching in placement school</w:t>
            </w:r>
          </w:p>
        </w:tc>
        <w:tc>
          <w:tcPr>
            <w:tcW w:w="1133" w:type="dxa"/>
            <w:tcBorders>
              <w:top w:val="single" w:sz="4" w:space="0" w:color="auto"/>
            </w:tcBorders>
            <w:vAlign w:val="bottom"/>
          </w:tcPr>
          <w:p w:rsidR="00B656DD" w:rsidRPr="00A65498" w:rsidRDefault="00B656DD" w:rsidP="00B656DD">
            <w:pPr>
              <w:pStyle w:val="ListParagraph"/>
              <w:jc w:val="center"/>
              <w:rPr>
                <w:sz w:val="20"/>
                <w:szCs w:val="20"/>
              </w:rPr>
            </w:pPr>
            <w:r>
              <w:rPr>
                <w:sz w:val="20"/>
                <w:szCs w:val="20"/>
              </w:rPr>
              <w:t>100</w:t>
            </w:r>
          </w:p>
        </w:tc>
        <w:tc>
          <w:tcPr>
            <w:tcW w:w="1135" w:type="dxa"/>
            <w:tcBorders>
              <w:top w:val="single" w:sz="4" w:space="0" w:color="auto"/>
              <w:right w:val="dotted" w:sz="4" w:space="0" w:color="auto"/>
            </w:tcBorders>
          </w:tcPr>
          <w:p w:rsidR="00B656DD" w:rsidRPr="0044142F" w:rsidRDefault="00B656DD" w:rsidP="00B656DD">
            <w:pPr>
              <w:jc w:val="center"/>
              <w:rPr>
                <w:sz w:val="20"/>
                <w:szCs w:val="20"/>
              </w:rPr>
            </w:pPr>
            <w:r>
              <w:rPr>
                <w:sz w:val="20"/>
                <w:szCs w:val="20"/>
              </w:rPr>
              <w:t>100</w:t>
            </w:r>
          </w:p>
        </w:tc>
        <w:tc>
          <w:tcPr>
            <w:tcW w:w="1134" w:type="dxa"/>
            <w:tcBorders>
              <w:top w:val="single" w:sz="4" w:space="0" w:color="auto"/>
              <w:left w:val="dotted" w:sz="4" w:space="0" w:color="auto"/>
            </w:tcBorders>
          </w:tcPr>
          <w:p w:rsidR="00B656DD" w:rsidRDefault="00B656DD" w:rsidP="00B656DD">
            <w:pPr>
              <w:jc w:val="center"/>
              <w:rPr>
                <w:sz w:val="20"/>
                <w:szCs w:val="20"/>
              </w:rPr>
            </w:pPr>
            <w:r>
              <w:rPr>
                <w:sz w:val="20"/>
                <w:szCs w:val="20"/>
              </w:rPr>
              <w:t>95</w:t>
            </w:r>
          </w:p>
        </w:tc>
      </w:tr>
      <w:tr w:rsidR="00B656DD" w:rsidRPr="0044142F" w:rsidTr="004A4157">
        <w:trPr>
          <w:tblHeader/>
        </w:trPr>
        <w:tc>
          <w:tcPr>
            <w:tcW w:w="5121" w:type="dxa"/>
          </w:tcPr>
          <w:p w:rsidR="00B656DD" w:rsidRDefault="00B656DD" w:rsidP="00B656DD">
            <w:pPr>
              <w:pStyle w:val="ListParagraph"/>
              <w:jc w:val="left"/>
              <w:rPr>
                <w:sz w:val="20"/>
                <w:szCs w:val="20"/>
              </w:rPr>
            </w:pPr>
            <w:r>
              <w:rPr>
                <w:sz w:val="20"/>
                <w:szCs w:val="20"/>
              </w:rPr>
              <w:t>Professional mentoring provided by school</w:t>
            </w:r>
          </w:p>
        </w:tc>
        <w:tc>
          <w:tcPr>
            <w:tcW w:w="1133" w:type="dxa"/>
          </w:tcPr>
          <w:p w:rsidR="00B656DD" w:rsidRDefault="00B656DD" w:rsidP="00B656DD">
            <w:pPr>
              <w:pStyle w:val="ListParagraph"/>
              <w:jc w:val="center"/>
              <w:rPr>
                <w:sz w:val="20"/>
                <w:szCs w:val="20"/>
              </w:rPr>
            </w:pPr>
            <w:r>
              <w:rPr>
                <w:sz w:val="20"/>
                <w:szCs w:val="20"/>
              </w:rPr>
              <w:t>-</w:t>
            </w:r>
          </w:p>
        </w:tc>
        <w:tc>
          <w:tcPr>
            <w:tcW w:w="1135" w:type="dxa"/>
            <w:tcBorders>
              <w:right w:val="dotted" w:sz="4" w:space="0" w:color="auto"/>
            </w:tcBorders>
          </w:tcPr>
          <w:p w:rsidR="00B656DD" w:rsidRDefault="00B656DD" w:rsidP="00B656DD">
            <w:pPr>
              <w:jc w:val="center"/>
              <w:rPr>
                <w:sz w:val="20"/>
                <w:szCs w:val="20"/>
              </w:rPr>
            </w:pPr>
            <w:r>
              <w:rPr>
                <w:sz w:val="20"/>
                <w:szCs w:val="20"/>
              </w:rPr>
              <w:t>-</w:t>
            </w:r>
          </w:p>
        </w:tc>
        <w:tc>
          <w:tcPr>
            <w:tcW w:w="1134" w:type="dxa"/>
            <w:tcBorders>
              <w:left w:val="dotted" w:sz="4" w:space="0" w:color="auto"/>
            </w:tcBorders>
          </w:tcPr>
          <w:p w:rsidR="00B656DD" w:rsidRDefault="00B656DD" w:rsidP="00B656DD">
            <w:pPr>
              <w:jc w:val="center"/>
              <w:rPr>
                <w:sz w:val="20"/>
                <w:szCs w:val="20"/>
              </w:rPr>
            </w:pPr>
            <w:r>
              <w:rPr>
                <w:sz w:val="20"/>
                <w:szCs w:val="20"/>
              </w:rPr>
              <w:t>85</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Pr>
                <w:sz w:val="20"/>
                <w:szCs w:val="20"/>
              </w:rPr>
              <w:t>Professional development provided by school</w:t>
            </w:r>
          </w:p>
        </w:tc>
        <w:tc>
          <w:tcPr>
            <w:tcW w:w="1133" w:type="dxa"/>
          </w:tcPr>
          <w:p w:rsidR="00B656DD" w:rsidRPr="00A65498" w:rsidRDefault="00B656DD" w:rsidP="00B656DD">
            <w:pPr>
              <w:pStyle w:val="ListParagraph"/>
              <w:jc w:val="center"/>
              <w:rPr>
                <w:sz w:val="20"/>
                <w:szCs w:val="20"/>
              </w:rPr>
            </w:pPr>
            <w:r>
              <w:rPr>
                <w:sz w:val="20"/>
                <w:szCs w:val="20"/>
              </w:rPr>
              <w:t>85</w:t>
            </w:r>
          </w:p>
        </w:tc>
        <w:tc>
          <w:tcPr>
            <w:tcW w:w="1135" w:type="dxa"/>
            <w:tcBorders>
              <w:right w:val="dotted" w:sz="4" w:space="0" w:color="auto"/>
            </w:tcBorders>
          </w:tcPr>
          <w:p w:rsidR="00B656DD" w:rsidRPr="0044142F" w:rsidRDefault="00B656DD" w:rsidP="00B656DD">
            <w:pPr>
              <w:jc w:val="center"/>
              <w:rPr>
                <w:sz w:val="20"/>
                <w:szCs w:val="20"/>
              </w:rPr>
            </w:pPr>
            <w:r>
              <w:rPr>
                <w:sz w:val="20"/>
                <w:szCs w:val="20"/>
              </w:rPr>
              <w:t>79</w:t>
            </w:r>
          </w:p>
        </w:tc>
        <w:tc>
          <w:tcPr>
            <w:tcW w:w="1134" w:type="dxa"/>
            <w:tcBorders>
              <w:left w:val="dotted" w:sz="4" w:space="0" w:color="auto"/>
            </w:tcBorders>
          </w:tcPr>
          <w:p w:rsidR="00B656DD" w:rsidRDefault="00B656DD" w:rsidP="00B656DD">
            <w:pPr>
              <w:jc w:val="center"/>
              <w:rPr>
                <w:sz w:val="20"/>
                <w:szCs w:val="20"/>
              </w:rPr>
            </w:pPr>
            <w:r>
              <w:rPr>
                <w:sz w:val="20"/>
                <w:szCs w:val="20"/>
              </w:rPr>
              <w:t>-</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sidRPr="00A65498">
              <w:rPr>
                <w:sz w:val="20"/>
                <w:szCs w:val="20"/>
              </w:rPr>
              <w:t xml:space="preserve">Information and support provided by </w:t>
            </w:r>
            <w:r w:rsidR="002E2EF4">
              <w:rPr>
                <w:i/>
                <w:sz w:val="20"/>
                <w:szCs w:val="20"/>
              </w:rPr>
              <w:t>Teach F</w:t>
            </w:r>
            <w:r w:rsidRPr="00A65498">
              <w:rPr>
                <w:i/>
                <w:sz w:val="20"/>
                <w:szCs w:val="20"/>
              </w:rPr>
              <w:t>or Australia</w:t>
            </w:r>
          </w:p>
        </w:tc>
        <w:tc>
          <w:tcPr>
            <w:tcW w:w="1133" w:type="dxa"/>
            <w:vAlign w:val="bottom"/>
          </w:tcPr>
          <w:p w:rsidR="00B656DD" w:rsidRPr="00A65498" w:rsidRDefault="00B656DD" w:rsidP="00B656DD">
            <w:pPr>
              <w:pStyle w:val="ListParagraph"/>
              <w:jc w:val="center"/>
              <w:rPr>
                <w:sz w:val="20"/>
                <w:szCs w:val="20"/>
              </w:rPr>
            </w:pPr>
            <w:r>
              <w:rPr>
                <w:sz w:val="20"/>
                <w:szCs w:val="20"/>
              </w:rPr>
              <w:t>81</w:t>
            </w:r>
          </w:p>
        </w:tc>
        <w:tc>
          <w:tcPr>
            <w:tcW w:w="1135" w:type="dxa"/>
            <w:tcBorders>
              <w:right w:val="dotted" w:sz="4" w:space="0" w:color="auto"/>
            </w:tcBorders>
            <w:vAlign w:val="bottom"/>
          </w:tcPr>
          <w:p w:rsidR="00B656DD" w:rsidRPr="00A65498" w:rsidRDefault="00B656DD" w:rsidP="00B656DD">
            <w:pPr>
              <w:pStyle w:val="ListParagraph"/>
              <w:jc w:val="center"/>
              <w:rPr>
                <w:sz w:val="20"/>
                <w:szCs w:val="20"/>
              </w:rPr>
            </w:pPr>
            <w:r>
              <w:rPr>
                <w:sz w:val="20"/>
                <w:szCs w:val="20"/>
              </w:rPr>
              <w:t>96</w:t>
            </w:r>
          </w:p>
        </w:tc>
        <w:tc>
          <w:tcPr>
            <w:tcW w:w="1134" w:type="dxa"/>
            <w:tcBorders>
              <w:left w:val="dotted" w:sz="4" w:space="0" w:color="auto"/>
            </w:tcBorders>
          </w:tcPr>
          <w:p w:rsidR="00B656DD" w:rsidRDefault="00B656DD" w:rsidP="00B656DD">
            <w:pPr>
              <w:pStyle w:val="ListParagraph"/>
              <w:jc w:val="center"/>
              <w:rPr>
                <w:sz w:val="20"/>
                <w:szCs w:val="20"/>
              </w:rPr>
            </w:pPr>
            <w:r>
              <w:rPr>
                <w:sz w:val="20"/>
                <w:szCs w:val="20"/>
              </w:rPr>
              <w:t>80</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sidRPr="00A65498">
              <w:rPr>
                <w:sz w:val="20"/>
                <w:szCs w:val="20"/>
              </w:rPr>
              <w:t xml:space="preserve">The </w:t>
            </w:r>
            <w:r w:rsidRPr="00A65498">
              <w:rPr>
                <w:i/>
                <w:sz w:val="20"/>
                <w:szCs w:val="20"/>
              </w:rPr>
              <w:t>TFA</w:t>
            </w:r>
            <w:r w:rsidRPr="00A65498">
              <w:rPr>
                <w:sz w:val="20"/>
                <w:szCs w:val="20"/>
              </w:rPr>
              <w:t xml:space="preserve"> ‘Leadership Framework’ </w:t>
            </w:r>
          </w:p>
        </w:tc>
        <w:tc>
          <w:tcPr>
            <w:tcW w:w="1133" w:type="dxa"/>
          </w:tcPr>
          <w:p w:rsidR="00B656DD" w:rsidRPr="00E927A1" w:rsidRDefault="00B656DD" w:rsidP="00B656DD">
            <w:pPr>
              <w:pStyle w:val="ListParagraph"/>
              <w:jc w:val="center"/>
              <w:rPr>
                <w:sz w:val="20"/>
                <w:szCs w:val="20"/>
              </w:rPr>
            </w:pPr>
            <w:r w:rsidRPr="00E927A1">
              <w:rPr>
                <w:sz w:val="20"/>
                <w:szCs w:val="20"/>
              </w:rPr>
              <w:t>33</w:t>
            </w:r>
          </w:p>
        </w:tc>
        <w:tc>
          <w:tcPr>
            <w:tcW w:w="1135" w:type="dxa"/>
            <w:tcBorders>
              <w:right w:val="dotted" w:sz="4" w:space="0" w:color="auto"/>
            </w:tcBorders>
          </w:tcPr>
          <w:p w:rsidR="00B656DD" w:rsidRPr="00E927A1" w:rsidRDefault="00B656DD" w:rsidP="00B656DD">
            <w:pPr>
              <w:pStyle w:val="ListParagraph"/>
              <w:jc w:val="center"/>
              <w:rPr>
                <w:sz w:val="20"/>
                <w:szCs w:val="20"/>
              </w:rPr>
            </w:pPr>
            <w:r>
              <w:rPr>
                <w:sz w:val="20"/>
                <w:szCs w:val="20"/>
              </w:rPr>
              <w:t>57</w:t>
            </w:r>
          </w:p>
        </w:tc>
        <w:tc>
          <w:tcPr>
            <w:tcW w:w="1134" w:type="dxa"/>
            <w:tcBorders>
              <w:left w:val="dotted" w:sz="4" w:space="0" w:color="auto"/>
            </w:tcBorders>
          </w:tcPr>
          <w:p w:rsidR="00B656DD" w:rsidRDefault="00B656DD" w:rsidP="00B656DD">
            <w:pPr>
              <w:pStyle w:val="ListParagraph"/>
              <w:jc w:val="center"/>
              <w:rPr>
                <w:sz w:val="20"/>
                <w:szCs w:val="20"/>
              </w:rPr>
            </w:pPr>
            <w:r>
              <w:rPr>
                <w:sz w:val="20"/>
                <w:szCs w:val="20"/>
              </w:rPr>
              <w:t>45</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Pr>
                <w:sz w:val="20"/>
                <w:szCs w:val="20"/>
              </w:rPr>
              <w:t xml:space="preserve">(Leadership and) </w:t>
            </w:r>
            <w:r w:rsidRPr="00A65498">
              <w:rPr>
                <w:sz w:val="20"/>
                <w:szCs w:val="20"/>
              </w:rPr>
              <w:t xml:space="preserve">Practical skills sessions provided by </w:t>
            </w:r>
            <w:r w:rsidRPr="00A65498">
              <w:rPr>
                <w:i/>
                <w:sz w:val="20"/>
                <w:szCs w:val="20"/>
              </w:rPr>
              <w:t>TFA</w:t>
            </w:r>
          </w:p>
        </w:tc>
        <w:tc>
          <w:tcPr>
            <w:tcW w:w="1133" w:type="dxa"/>
          </w:tcPr>
          <w:p w:rsidR="00B656DD" w:rsidRPr="00CA532B" w:rsidRDefault="00B656DD" w:rsidP="00B656DD">
            <w:pPr>
              <w:jc w:val="center"/>
              <w:rPr>
                <w:sz w:val="20"/>
                <w:szCs w:val="20"/>
              </w:rPr>
            </w:pPr>
            <w:r w:rsidRPr="00CA532B">
              <w:rPr>
                <w:sz w:val="20"/>
                <w:szCs w:val="20"/>
              </w:rPr>
              <w:t>73</w:t>
            </w:r>
          </w:p>
        </w:tc>
        <w:tc>
          <w:tcPr>
            <w:tcW w:w="1135" w:type="dxa"/>
            <w:tcBorders>
              <w:right w:val="dotted" w:sz="4" w:space="0" w:color="auto"/>
            </w:tcBorders>
          </w:tcPr>
          <w:p w:rsidR="00B656DD" w:rsidRPr="00CA532B" w:rsidRDefault="00B656DD" w:rsidP="00B656DD">
            <w:pPr>
              <w:pStyle w:val="ListParagraph"/>
              <w:jc w:val="center"/>
              <w:rPr>
                <w:sz w:val="20"/>
                <w:szCs w:val="20"/>
              </w:rPr>
            </w:pPr>
            <w:r>
              <w:rPr>
                <w:sz w:val="20"/>
                <w:szCs w:val="20"/>
              </w:rPr>
              <w:t>(93)</w:t>
            </w:r>
          </w:p>
        </w:tc>
        <w:tc>
          <w:tcPr>
            <w:tcW w:w="1134" w:type="dxa"/>
            <w:tcBorders>
              <w:left w:val="dotted" w:sz="4" w:space="0" w:color="auto"/>
            </w:tcBorders>
          </w:tcPr>
          <w:p w:rsidR="00B656DD" w:rsidRDefault="00B656DD" w:rsidP="00B656DD">
            <w:pPr>
              <w:pStyle w:val="ListParagraph"/>
              <w:jc w:val="center"/>
              <w:rPr>
                <w:sz w:val="20"/>
                <w:szCs w:val="20"/>
              </w:rPr>
            </w:pPr>
            <w:r>
              <w:rPr>
                <w:sz w:val="20"/>
                <w:szCs w:val="20"/>
              </w:rPr>
              <w:t>(65)</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proofErr w:type="spellStart"/>
            <w:r>
              <w:rPr>
                <w:sz w:val="20"/>
                <w:szCs w:val="20"/>
              </w:rPr>
              <w:t>TLA</w:t>
            </w:r>
            <w:proofErr w:type="spellEnd"/>
          </w:p>
        </w:tc>
        <w:tc>
          <w:tcPr>
            <w:tcW w:w="1133" w:type="dxa"/>
          </w:tcPr>
          <w:p w:rsidR="00B656DD" w:rsidRPr="0044142F" w:rsidRDefault="00B656DD" w:rsidP="00B656DD">
            <w:pPr>
              <w:jc w:val="center"/>
              <w:rPr>
                <w:sz w:val="20"/>
                <w:szCs w:val="20"/>
              </w:rPr>
            </w:pPr>
            <w:r>
              <w:rPr>
                <w:sz w:val="20"/>
                <w:szCs w:val="20"/>
              </w:rPr>
              <w:t>-</w:t>
            </w:r>
          </w:p>
        </w:tc>
        <w:tc>
          <w:tcPr>
            <w:tcW w:w="1135" w:type="dxa"/>
            <w:tcBorders>
              <w:right w:val="dotted" w:sz="4" w:space="0" w:color="auto"/>
            </w:tcBorders>
          </w:tcPr>
          <w:p w:rsidR="00B656DD" w:rsidRPr="00A65498" w:rsidRDefault="00B656DD" w:rsidP="00B656DD">
            <w:pPr>
              <w:pStyle w:val="ListParagraph"/>
              <w:jc w:val="center"/>
              <w:rPr>
                <w:sz w:val="20"/>
                <w:szCs w:val="20"/>
              </w:rPr>
            </w:pPr>
            <w:r>
              <w:rPr>
                <w:sz w:val="20"/>
                <w:szCs w:val="20"/>
              </w:rPr>
              <w:t>-</w:t>
            </w:r>
          </w:p>
        </w:tc>
        <w:tc>
          <w:tcPr>
            <w:tcW w:w="1134" w:type="dxa"/>
            <w:tcBorders>
              <w:left w:val="dotted" w:sz="4" w:space="0" w:color="auto"/>
            </w:tcBorders>
          </w:tcPr>
          <w:p w:rsidR="00B656DD" w:rsidRPr="00A65498" w:rsidRDefault="00B656DD" w:rsidP="00B656DD">
            <w:pPr>
              <w:pStyle w:val="ListParagraph"/>
              <w:jc w:val="center"/>
              <w:rPr>
                <w:sz w:val="20"/>
                <w:szCs w:val="20"/>
              </w:rPr>
            </w:pPr>
            <w:r>
              <w:rPr>
                <w:sz w:val="20"/>
                <w:szCs w:val="20"/>
              </w:rPr>
              <w:t>80</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Pr>
                <w:sz w:val="20"/>
                <w:szCs w:val="20"/>
              </w:rPr>
              <w:t>CS</w:t>
            </w:r>
          </w:p>
        </w:tc>
        <w:tc>
          <w:tcPr>
            <w:tcW w:w="1133" w:type="dxa"/>
          </w:tcPr>
          <w:p w:rsidR="00B656DD" w:rsidRPr="0044142F" w:rsidRDefault="00B656DD" w:rsidP="00B656DD">
            <w:pPr>
              <w:jc w:val="center"/>
              <w:rPr>
                <w:sz w:val="20"/>
                <w:szCs w:val="20"/>
              </w:rPr>
            </w:pPr>
            <w:r>
              <w:rPr>
                <w:sz w:val="20"/>
                <w:szCs w:val="20"/>
              </w:rPr>
              <w:t>-</w:t>
            </w:r>
          </w:p>
        </w:tc>
        <w:tc>
          <w:tcPr>
            <w:tcW w:w="1135" w:type="dxa"/>
            <w:tcBorders>
              <w:right w:val="dotted" w:sz="4" w:space="0" w:color="auto"/>
            </w:tcBorders>
          </w:tcPr>
          <w:p w:rsidR="00B656DD" w:rsidRPr="00A65498" w:rsidRDefault="00B656DD" w:rsidP="00B656DD">
            <w:pPr>
              <w:pStyle w:val="ListParagraph"/>
              <w:jc w:val="center"/>
              <w:rPr>
                <w:sz w:val="20"/>
                <w:szCs w:val="20"/>
              </w:rPr>
            </w:pPr>
            <w:r>
              <w:rPr>
                <w:sz w:val="20"/>
                <w:szCs w:val="20"/>
              </w:rPr>
              <w:t>-</w:t>
            </w:r>
          </w:p>
        </w:tc>
        <w:tc>
          <w:tcPr>
            <w:tcW w:w="1134" w:type="dxa"/>
            <w:tcBorders>
              <w:left w:val="dotted" w:sz="4" w:space="0" w:color="auto"/>
            </w:tcBorders>
          </w:tcPr>
          <w:p w:rsidR="00B656DD" w:rsidRPr="00A65498" w:rsidRDefault="00B656DD" w:rsidP="00B656DD">
            <w:pPr>
              <w:pStyle w:val="ListParagraph"/>
              <w:jc w:val="center"/>
              <w:rPr>
                <w:sz w:val="20"/>
                <w:szCs w:val="20"/>
              </w:rPr>
            </w:pPr>
            <w:r>
              <w:rPr>
                <w:sz w:val="20"/>
                <w:szCs w:val="20"/>
              </w:rPr>
              <w:t>80</w:t>
            </w:r>
          </w:p>
        </w:tc>
      </w:tr>
      <w:tr w:rsidR="00B656DD" w:rsidRPr="0044142F" w:rsidTr="004A4157">
        <w:trPr>
          <w:tblHeader/>
        </w:trPr>
        <w:tc>
          <w:tcPr>
            <w:tcW w:w="5121" w:type="dxa"/>
          </w:tcPr>
          <w:p w:rsidR="00B656DD" w:rsidRPr="00A65498" w:rsidRDefault="00B656DD" w:rsidP="00B656DD">
            <w:pPr>
              <w:pStyle w:val="ListParagraph"/>
              <w:jc w:val="left"/>
              <w:rPr>
                <w:sz w:val="20"/>
                <w:szCs w:val="20"/>
              </w:rPr>
            </w:pPr>
            <w:r w:rsidRPr="00A65498">
              <w:rPr>
                <w:sz w:val="20"/>
                <w:szCs w:val="20"/>
              </w:rPr>
              <w:t xml:space="preserve">University of Melbourne subjects </w:t>
            </w:r>
          </w:p>
        </w:tc>
        <w:tc>
          <w:tcPr>
            <w:tcW w:w="1133" w:type="dxa"/>
          </w:tcPr>
          <w:p w:rsidR="00B656DD" w:rsidRPr="0044142F" w:rsidRDefault="00B656DD" w:rsidP="00B656DD">
            <w:pPr>
              <w:jc w:val="center"/>
              <w:rPr>
                <w:sz w:val="20"/>
                <w:szCs w:val="20"/>
              </w:rPr>
            </w:pPr>
          </w:p>
        </w:tc>
        <w:tc>
          <w:tcPr>
            <w:tcW w:w="1135" w:type="dxa"/>
            <w:tcBorders>
              <w:right w:val="dotted" w:sz="4" w:space="0" w:color="auto"/>
            </w:tcBorders>
          </w:tcPr>
          <w:p w:rsidR="00B656DD" w:rsidRPr="00A65498" w:rsidRDefault="00B656DD" w:rsidP="00B656DD">
            <w:pPr>
              <w:pStyle w:val="ListParagraph"/>
              <w:jc w:val="center"/>
              <w:rPr>
                <w:sz w:val="20"/>
                <w:szCs w:val="20"/>
              </w:rPr>
            </w:pPr>
          </w:p>
        </w:tc>
        <w:tc>
          <w:tcPr>
            <w:tcW w:w="1134" w:type="dxa"/>
            <w:tcBorders>
              <w:left w:val="dotted" w:sz="4" w:space="0" w:color="auto"/>
            </w:tcBorders>
          </w:tcPr>
          <w:p w:rsidR="00B656DD" w:rsidRPr="00A65498" w:rsidRDefault="00B656DD" w:rsidP="00B656DD">
            <w:pPr>
              <w:pStyle w:val="ListParagraph"/>
              <w:jc w:val="center"/>
              <w:rPr>
                <w:sz w:val="20"/>
                <w:szCs w:val="20"/>
              </w:rPr>
            </w:pP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Pr>
                <w:i/>
                <w:sz w:val="20"/>
                <w:szCs w:val="20"/>
              </w:rPr>
              <w:t>Learning Areas</w:t>
            </w:r>
          </w:p>
        </w:tc>
        <w:tc>
          <w:tcPr>
            <w:tcW w:w="1133" w:type="dxa"/>
          </w:tcPr>
          <w:p w:rsidR="00B656DD" w:rsidRPr="0044142F" w:rsidRDefault="00B656DD" w:rsidP="00B656DD">
            <w:pPr>
              <w:jc w:val="center"/>
              <w:rPr>
                <w:sz w:val="20"/>
                <w:szCs w:val="20"/>
              </w:rPr>
            </w:pPr>
            <w:r>
              <w:rPr>
                <w:sz w:val="20"/>
                <w:szCs w:val="20"/>
              </w:rPr>
              <w:t>85</w:t>
            </w:r>
          </w:p>
        </w:tc>
        <w:tc>
          <w:tcPr>
            <w:tcW w:w="1135" w:type="dxa"/>
            <w:tcBorders>
              <w:right w:val="dotted" w:sz="4" w:space="0" w:color="auto"/>
            </w:tcBorders>
          </w:tcPr>
          <w:p w:rsidR="00B656DD" w:rsidRPr="00A65498" w:rsidRDefault="00B656DD" w:rsidP="00B656DD">
            <w:pPr>
              <w:pStyle w:val="ListParagraph"/>
              <w:jc w:val="center"/>
              <w:rPr>
                <w:sz w:val="20"/>
                <w:szCs w:val="20"/>
              </w:rPr>
            </w:pPr>
            <w:r>
              <w:rPr>
                <w:sz w:val="20"/>
                <w:szCs w:val="20"/>
              </w:rPr>
              <w:t>79</w:t>
            </w:r>
          </w:p>
        </w:tc>
        <w:tc>
          <w:tcPr>
            <w:tcW w:w="1134" w:type="dxa"/>
            <w:tcBorders>
              <w:left w:val="dotted" w:sz="4" w:space="0" w:color="auto"/>
            </w:tcBorders>
          </w:tcPr>
          <w:p w:rsidR="00B656DD" w:rsidRDefault="00B656DD" w:rsidP="00B656DD">
            <w:pPr>
              <w:pStyle w:val="ListParagraph"/>
              <w:jc w:val="center"/>
              <w:rPr>
                <w:sz w:val="20"/>
                <w:szCs w:val="20"/>
              </w:rPr>
            </w:pPr>
            <w:r>
              <w:rPr>
                <w:sz w:val="20"/>
                <w:szCs w:val="20"/>
              </w:rPr>
              <w:t>55</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sidRPr="00A65498">
              <w:rPr>
                <w:i/>
                <w:sz w:val="20"/>
                <w:szCs w:val="20"/>
              </w:rPr>
              <w:t>Individ</w:t>
            </w:r>
            <w:r>
              <w:rPr>
                <w:i/>
                <w:sz w:val="20"/>
                <w:szCs w:val="20"/>
              </w:rPr>
              <w:t>ualising Learning and Teaching</w:t>
            </w:r>
          </w:p>
        </w:tc>
        <w:tc>
          <w:tcPr>
            <w:tcW w:w="1133" w:type="dxa"/>
          </w:tcPr>
          <w:p w:rsidR="00B656DD" w:rsidRPr="0044142F" w:rsidRDefault="00B656DD" w:rsidP="00B656DD">
            <w:pPr>
              <w:jc w:val="center"/>
              <w:rPr>
                <w:sz w:val="20"/>
                <w:szCs w:val="20"/>
              </w:rPr>
            </w:pPr>
            <w:r>
              <w:rPr>
                <w:sz w:val="20"/>
                <w:szCs w:val="20"/>
              </w:rPr>
              <w:t>85</w:t>
            </w:r>
          </w:p>
        </w:tc>
        <w:tc>
          <w:tcPr>
            <w:tcW w:w="1135" w:type="dxa"/>
            <w:tcBorders>
              <w:right w:val="dotted" w:sz="4" w:space="0" w:color="auto"/>
            </w:tcBorders>
          </w:tcPr>
          <w:p w:rsidR="00B656DD" w:rsidRPr="00A65498" w:rsidRDefault="00B656DD" w:rsidP="00B656DD">
            <w:pPr>
              <w:pStyle w:val="ListParagraph"/>
              <w:jc w:val="center"/>
              <w:rPr>
                <w:sz w:val="20"/>
                <w:szCs w:val="20"/>
              </w:rPr>
            </w:pPr>
            <w:r>
              <w:rPr>
                <w:sz w:val="20"/>
                <w:szCs w:val="20"/>
              </w:rPr>
              <w:t>46</w:t>
            </w:r>
          </w:p>
        </w:tc>
        <w:tc>
          <w:tcPr>
            <w:tcW w:w="1134" w:type="dxa"/>
            <w:tcBorders>
              <w:left w:val="dotted" w:sz="4" w:space="0" w:color="auto"/>
            </w:tcBorders>
          </w:tcPr>
          <w:p w:rsidR="00B656DD" w:rsidRDefault="00B656DD" w:rsidP="00B656DD">
            <w:pPr>
              <w:pStyle w:val="ListParagraph"/>
              <w:jc w:val="center"/>
              <w:rPr>
                <w:sz w:val="20"/>
                <w:szCs w:val="20"/>
              </w:rPr>
            </w:pPr>
            <w:r>
              <w:rPr>
                <w:sz w:val="20"/>
                <w:szCs w:val="20"/>
              </w:rPr>
              <w:t>90</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Pr>
                <w:i/>
                <w:sz w:val="20"/>
                <w:szCs w:val="20"/>
              </w:rPr>
              <w:t>Leadership</w:t>
            </w:r>
          </w:p>
        </w:tc>
        <w:tc>
          <w:tcPr>
            <w:tcW w:w="1133" w:type="dxa"/>
          </w:tcPr>
          <w:p w:rsidR="00B656DD" w:rsidRPr="00E927A1" w:rsidRDefault="00B656DD" w:rsidP="00B656DD">
            <w:pPr>
              <w:tabs>
                <w:tab w:val="center" w:pos="4513"/>
                <w:tab w:val="right" w:pos="9026"/>
              </w:tabs>
              <w:jc w:val="center"/>
              <w:rPr>
                <w:sz w:val="20"/>
                <w:szCs w:val="20"/>
              </w:rPr>
            </w:pPr>
            <w:r w:rsidRPr="00E927A1">
              <w:rPr>
                <w:sz w:val="20"/>
                <w:szCs w:val="20"/>
              </w:rPr>
              <w:t>36</w:t>
            </w:r>
          </w:p>
        </w:tc>
        <w:tc>
          <w:tcPr>
            <w:tcW w:w="1135" w:type="dxa"/>
            <w:tcBorders>
              <w:right w:val="dotted" w:sz="4" w:space="0" w:color="auto"/>
            </w:tcBorders>
          </w:tcPr>
          <w:p w:rsidR="00B656DD" w:rsidRPr="00A65498" w:rsidRDefault="00B656DD" w:rsidP="00B656DD">
            <w:pPr>
              <w:pStyle w:val="ListParagraph"/>
              <w:jc w:val="center"/>
              <w:rPr>
                <w:sz w:val="20"/>
                <w:szCs w:val="20"/>
              </w:rPr>
            </w:pPr>
            <w:r>
              <w:rPr>
                <w:sz w:val="20"/>
                <w:szCs w:val="20"/>
              </w:rPr>
              <w:t>-</w:t>
            </w:r>
          </w:p>
        </w:tc>
        <w:tc>
          <w:tcPr>
            <w:tcW w:w="1134" w:type="dxa"/>
            <w:tcBorders>
              <w:left w:val="dotted" w:sz="4" w:space="0" w:color="auto"/>
            </w:tcBorders>
          </w:tcPr>
          <w:p w:rsidR="00B656DD" w:rsidRDefault="00B656DD" w:rsidP="00B656DD">
            <w:pPr>
              <w:pStyle w:val="ListParagraph"/>
              <w:jc w:val="center"/>
              <w:rPr>
                <w:sz w:val="20"/>
                <w:szCs w:val="20"/>
              </w:rPr>
            </w:pPr>
            <w:r>
              <w:rPr>
                <w:sz w:val="20"/>
                <w:szCs w:val="20"/>
              </w:rPr>
              <w:t>30</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Pr>
                <w:i/>
                <w:sz w:val="20"/>
                <w:szCs w:val="20"/>
              </w:rPr>
              <w:t>Addressing Educational Disadvantage</w:t>
            </w:r>
          </w:p>
        </w:tc>
        <w:tc>
          <w:tcPr>
            <w:tcW w:w="1133" w:type="dxa"/>
          </w:tcPr>
          <w:p w:rsidR="00B656DD" w:rsidRPr="00E927A1" w:rsidRDefault="00B656DD" w:rsidP="00B656DD">
            <w:pPr>
              <w:tabs>
                <w:tab w:val="center" w:pos="4513"/>
                <w:tab w:val="right" w:pos="9026"/>
              </w:tabs>
              <w:jc w:val="center"/>
              <w:rPr>
                <w:sz w:val="20"/>
                <w:szCs w:val="20"/>
              </w:rPr>
            </w:pPr>
            <w:r>
              <w:rPr>
                <w:sz w:val="20"/>
                <w:szCs w:val="20"/>
              </w:rPr>
              <w:t>-</w:t>
            </w:r>
          </w:p>
        </w:tc>
        <w:tc>
          <w:tcPr>
            <w:tcW w:w="1135" w:type="dxa"/>
            <w:tcBorders>
              <w:right w:val="dotted" w:sz="4" w:space="0" w:color="auto"/>
            </w:tcBorders>
          </w:tcPr>
          <w:p w:rsidR="00B656DD" w:rsidRPr="00A65498" w:rsidRDefault="00B656DD" w:rsidP="00B656DD">
            <w:pPr>
              <w:pStyle w:val="ListParagraph"/>
              <w:jc w:val="center"/>
              <w:rPr>
                <w:sz w:val="20"/>
                <w:szCs w:val="20"/>
              </w:rPr>
            </w:pPr>
            <w:r>
              <w:rPr>
                <w:sz w:val="20"/>
                <w:szCs w:val="20"/>
              </w:rPr>
              <w:t>93</w:t>
            </w:r>
          </w:p>
        </w:tc>
        <w:tc>
          <w:tcPr>
            <w:tcW w:w="1134" w:type="dxa"/>
            <w:tcBorders>
              <w:left w:val="dotted" w:sz="4" w:space="0" w:color="auto"/>
            </w:tcBorders>
          </w:tcPr>
          <w:p w:rsidR="00B656DD" w:rsidRDefault="00B656DD" w:rsidP="00B656DD">
            <w:pPr>
              <w:pStyle w:val="ListParagraph"/>
              <w:jc w:val="center"/>
              <w:rPr>
                <w:sz w:val="20"/>
                <w:szCs w:val="20"/>
              </w:rPr>
            </w:pPr>
            <w:r>
              <w:rPr>
                <w:sz w:val="20"/>
                <w:szCs w:val="20"/>
              </w:rPr>
              <w:t>-</w:t>
            </w:r>
          </w:p>
        </w:tc>
      </w:tr>
      <w:tr w:rsidR="00B656DD" w:rsidRPr="0044142F" w:rsidTr="004A4157">
        <w:trPr>
          <w:tblHeader/>
        </w:trPr>
        <w:tc>
          <w:tcPr>
            <w:tcW w:w="5121" w:type="dxa"/>
          </w:tcPr>
          <w:p w:rsidR="00B656DD" w:rsidRPr="00A65498" w:rsidRDefault="00B656DD" w:rsidP="00B656DD">
            <w:pPr>
              <w:pStyle w:val="ListParagraph"/>
              <w:ind w:left="318"/>
              <w:jc w:val="left"/>
              <w:rPr>
                <w:i/>
                <w:sz w:val="20"/>
                <w:szCs w:val="20"/>
              </w:rPr>
            </w:pPr>
            <w:r>
              <w:rPr>
                <w:i/>
                <w:sz w:val="20"/>
                <w:szCs w:val="20"/>
              </w:rPr>
              <w:t>Professional Practice and Portfolio</w:t>
            </w:r>
          </w:p>
        </w:tc>
        <w:tc>
          <w:tcPr>
            <w:tcW w:w="1133" w:type="dxa"/>
          </w:tcPr>
          <w:p w:rsidR="00B656DD" w:rsidRPr="00A65498" w:rsidRDefault="00B656DD" w:rsidP="00B656DD">
            <w:pPr>
              <w:pStyle w:val="ListParagraph"/>
              <w:jc w:val="center"/>
              <w:rPr>
                <w:sz w:val="20"/>
                <w:szCs w:val="20"/>
              </w:rPr>
            </w:pPr>
            <w:r>
              <w:rPr>
                <w:sz w:val="20"/>
                <w:szCs w:val="20"/>
              </w:rPr>
              <w:t>85</w:t>
            </w:r>
          </w:p>
        </w:tc>
        <w:tc>
          <w:tcPr>
            <w:tcW w:w="1135" w:type="dxa"/>
            <w:tcBorders>
              <w:right w:val="dotted" w:sz="4" w:space="0" w:color="auto"/>
            </w:tcBorders>
          </w:tcPr>
          <w:p w:rsidR="00B656DD" w:rsidRPr="00A65498" w:rsidRDefault="00B656DD" w:rsidP="00B656DD">
            <w:pPr>
              <w:pStyle w:val="ListParagraph"/>
              <w:jc w:val="center"/>
              <w:rPr>
                <w:sz w:val="20"/>
                <w:szCs w:val="20"/>
              </w:rPr>
            </w:pPr>
            <w:r>
              <w:rPr>
                <w:sz w:val="20"/>
                <w:szCs w:val="20"/>
              </w:rPr>
              <w:t>78</w:t>
            </w:r>
          </w:p>
        </w:tc>
        <w:tc>
          <w:tcPr>
            <w:tcW w:w="1134" w:type="dxa"/>
            <w:tcBorders>
              <w:left w:val="dotted" w:sz="4" w:space="0" w:color="auto"/>
            </w:tcBorders>
          </w:tcPr>
          <w:p w:rsidR="00B656DD" w:rsidRDefault="00B656DD" w:rsidP="00B656DD">
            <w:pPr>
              <w:pStyle w:val="ListParagraph"/>
              <w:jc w:val="center"/>
              <w:rPr>
                <w:sz w:val="20"/>
                <w:szCs w:val="20"/>
              </w:rPr>
            </w:pPr>
            <w:r>
              <w:rPr>
                <w:sz w:val="20"/>
                <w:szCs w:val="20"/>
              </w:rPr>
              <w:t>75</w:t>
            </w:r>
          </w:p>
        </w:tc>
      </w:tr>
      <w:tr w:rsidR="00B656DD" w:rsidRPr="0044142F" w:rsidTr="004A4157">
        <w:trPr>
          <w:tblHeader/>
        </w:trPr>
        <w:tc>
          <w:tcPr>
            <w:tcW w:w="5121" w:type="dxa"/>
            <w:tcBorders>
              <w:bottom w:val="single" w:sz="4" w:space="0" w:color="auto"/>
            </w:tcBorders>
          </w:tcPr>
          <w:p w:rsidR="00B656DD" w:rsidRPr="00A65498" w:rsidRDefault="00B656DD" w:rsidP="00B656DD">
            <w:pPr>
              <w:pStyle w:val="ListParagraph"/>
              <w:ind w:left="318"/>
              <w:jc w:val="left"/>
              <w:rPr>
                <w:i/>
                <w:sz w:val="20"/>
                <w:szCs w:val="20"/>
              </w:rPr>
            </w:pPr>
            <w:r w:rsidRPr="00A65498">
              <w:rPr>
                <w:i/>
                <w:sz w:val="20"/>
                <w:szCs w:val="20"/>
              </w:rPr>
              <w:t>Social and Professional Contexts</w:t>
            </w:r>
          </w:p>
        </w:tc>
        <w:tc>
          <w:tcPr>
            <w:tcW w:w="1133" w:type="dxa"/>
            <w:tcBorders>
              <w:bottom w:val="single" w:sz="4" w:space="0" w:color="auto"/>
            </w:tcBorders>
          </w:tcPr>
          <w:p w:rsidR="00B656DD" w:rsidRPr="00E927A1" w:rsidRDefault="00B656DD" w:rsidP="00B656DD">
            <w:pPr>
              <w:pStyle w:val="ListParagraph"/>
              <w:tabs>
                <w:tab w:val="center" w:pos="4513"/>
                <w:tab w:val="right" w:pos="9026"/>
              </w:tabs>
              <w:jc w:val="center"/>
              <w:rPr>
                <w:sz w:val="20"/>
                <w:szCs w:val="20"/>
              </w:rPr>
            </w:pPr>
            <w:r w:rsidRPr="00E927A1">
              <w:rPr>
                <w:sz w:val="20"/>
                <w:szCs w:val="20"/>
              </w:rPr>
              <w:t>51</w:t>
            </w:r>
          </w:p>
        </w:tc>
        <w:tc>
          <w:tcPr>
            <w:tcW w:w="1135" w:type="dxa"/>
            <w:tcBorders>
              <w:bottom w:val="single" w:sz="4" w:space="0" w:color="auto"/>
              <w:right w:val="dotted" w:sz="4" w:space="0" w:color="auto"/>
            </w:tcBorders>
          </w:tcPr>
          <w:p w:rsidR="00B656DD" w:rsidRPr="00A65498" w:rsidRDefault="00B656DD" w:rsidP="00B656DD">
            <w:pPr>
              <w:pStyle w:val="ListParagraph"/>
              <w:jc w:val="center"/>
              <w:rPr>
                <w:sz w:val="20"/>
                <w:szCs w:val="20"/>
              </w:rPr>
            </w:pPr>
            <w:r>
              <w:rPr>
                <w:sz w:val="20"/>
                <w:szCs w:val="20"/>
              </w:rPr>
              <w:t>36</w:t>
            </w:r>
          </w:p>
        </w:tc>
        <w:tc>
          <w:tcPr>
            <w:tcW w:w="1134" w:type="dxa"/>
            <w:tcBorders>
              <w:left w:val="dotted" w:sz="4" w:space="0" w:color="auto"/>
              <w:bottom w:val="single" w:sz="4" w:space="0" w:color="auto"/>
            </w:tcBorders>
          </w:tcPr>
          <w:p w:rsidR="00B656DD" w:rsidRDefault="00B656DD" w:rsidP="00B656DD">
            <w:pPr>
              <w:pStyle w:val="ListParagraph"/>
              <w:jc w:val="center"/>
              <w:rPr>
                <w:sz w:val="20"/>
                <w:szCs w:val="20"/>
              </w:rPr>
            </w:pPr>
            <w:r>
              <w:rPr>
                <w:sz w:val="20"/>
                <w:szCs w:val="20"/>
              </w:rPr>
              <w:t>80</w:t>
            </w:r>
          </w:p>
        </w:tc>
      </w:tr>
    </w:tbl>
    <w:p w:rsidR="00282DC6" w:rsidRPr="000220B9" w:rsidRDefault="00282DC6" w:rsidP="00282DC6">
      <w:pPr>
        <w:rPr>
          <w:rFonts w:cs="Arial"/>
          <w:sz w:val="20"/>
          <w:szCs w:val="20"/>
          <w:lang w:val="en-AU"/>
        </w:rPr>
      </w:pPr>
      <w:r w:rsidRPr="00EC7954">
        <w:rPr>
          <w:rFonts w:cs="Arial"/>
          <w:sz w:val="20"/>
          <w:szCs w:val="20"/>
          <w:lang w:val="en-AU"/>
        </w:rPr>
        <w:t>*</w:t>
      </w:r>
      <w:r>
        <w:rPr>
          <w:rFonts w:cs="Arial"/>
          <w:sz w:val="20"/>
          <w:szCs w:val="20"/>
          <w:lang w:val="en-AU"/>
        </w:rPr>
        <w:t xml:space="preserve"> T</w:t>
      </w:r>
      <w:r w:rsidRPr="00EC7954">
        <w:rPr>
          <w:rFonts w:cs="Arial"/>
          <w:sz w:val="20"/>
          <w:szCs w:val="20"/>
          <w:lang w:val="en-AU"/>
        </w:rPr>
        <w:t xml:space="preserve">hese questions were only asked of the Cohort 1 Associates who were teaching in 2012. </w:t>
      </w:r>
    </w:p>
    <w:p w:rsidR="00B656DD" w:rsidRPr="00B323E7" w:rsidRDefault="00B656DD" w:rsidP="006D6D16">
      <w:pPr>
        <w:rPr>
          <w:rFonts w:cs="Arial"/>
          <w:szCs w:val="22"/>
          <w:lang w:val="en-AU"/>
        </w:rPr>
      </w:pPr>
    </w:p>
    <w:p w:rsidR="006D6D16" w:rsidRPr="00B323E7" w:rsidRDefault="006D6D16" w:rsidP="006D6D16">
      <w:pPr>
        <w:pStyle w:val="Heading3"/>
        <w:rPr>
          <w:lang w:val="en-AU"/>
        </w:rPr>
      </w:pPr>
      <w:bookmarkStart w:id="92" w:name="_Toc314217821"/>
      <w:bookmarkStart w:id="93" w:name="_Toc379544130"/>
      <w:r w:rsidRPr="00B323E7">
        <w:rPr>
          <w:lang w:val="en-AU"/>
        </w:rPr>
        <w:t>Balancing ongoing teaching, ongoing study and personal life</w:t>
      </w:r>
      <w:bookmarkEnd w:id="92"/>
      <w:bookmarkEnd w:id="93"/>
    </w:p>
    <w:p w:rsidR="006D6D16" w:rsidRDefault="006D6D16" w:rsidP="006D6D16">
      <w:pPr>
        <w:rPr>
          <w:lang w:val="en-AU"/>
        </w:rPr>
      </w:pPr>
    </w:p>
    <w:p w:rsidR="00BC2246" w:rsidRPr="00B323E7" w:rsidRDefault="00BC2246" w:rsidP="006D6D16">
      <w:pPr>
        <w:rPr>
          <w:lang w:val="en-AU"/>
        </w:rPr>
      </w:pPr>
      <w:r w:rsidRPr="00B323E7">
        <w:rPr>
          <w:lang w:val="en-AU"/>
        </w:rPr>
        <w:t xml:space="preserve">Associates were asked about balancing the ongoing demands of work, study and personal life, which they rated on a four point scale where 1 = </w:t>
      </w:r>
      <w:r w:rsidRPr="00B323E7">
        <w:rPr>
          <w:i/>
          <w:lang w:val="en-AU"/>
        </w:rPr>
        <w:t>very difficult</w:t>
      </w:r>
      <w:r w:rsidRPr="00B323E7">
        <w:rPr>
          <w:lang w:val="en-AU"/>
        </w:rPr>
        <w:t xml:space="preserve"> and 4 = </w:t>
      </w:r>
      <w:r w:rsidRPr="00B323E7">
        <w:rPr>
          <w:i/>
          <w:lang w:val="en-AU"/>
        </w:rPr>
        <w:t>not at all difficult</w:t>
      </w:r>
      <w:r w:rsidRPr="00B323E7">
        <w:rPr>
          <w:lang w:val="en-AU"/>
        </w:rPr>
        <w:t>.</w:t>
      </w:r>
      <w:r w:rsidR="004508F0">
        <w:rPr>
          <w:lang w:val="en-AU"/>
        </w:rPr>
        <w:t xml:space="preserve"> Table 2.10</w:t>
      </w:r>
      <w:r>
        <w:rPr>
          <w:lang w:val="en-AU"/>
        </w:rPr>
        <w:t xml:space="preserve"> shows that fewer Cohort 3 Associates found the balance very difficult. About one quarter of Associates in all cohorts in their first year found the balance difficult. By the second year, about 30 per cent of Associates were still finding balancing the demands of work, study and personal life difficult or very difficult.</w:t>
      </w:r>
    </w:p>
    <w:p w:rsidR="006D6D16" w:rsidRPr="00B323E7" w:rsidRDefault="006D6D16" w:rsidP="006D6D16">
      <w:pPr>
        <w:rPr>
          <w:lang w:val="en-AU"/>
        </w:rPr>
      </w:pPr>
    </w:p>
    <w:p w:rsidR="006D6D16" w:rsidRPr="00B323E7" w:rsidRDefault="006D6D16" w:rsidP="006D6D16">
      <w:pPr>
        <w:pStyle w:val="Caption"/>
        <w:rPr>
          <w:lang w:val="en-AU"/>
        </w:rPr>
      </w:pPr>
      <w:bookmarkStart w:id="94" w:name="_Ref315255372"/>
      <w:bookmarkStart w:id="95" w:name="_Toc379535147"/>
      <w:proofErr w:type="gramStart"/>
      <w:r w:rsidRPr="00B323E7">
        <w:rPr>
          <w:lang w:val="en-AU"/>
        </w:rPr>
        <w:lastRenderedPageBreak/>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10</w:t>
      </w:r>
      <w:r w:rsidR="00E653D0">
        <w:rPr>
          <w:lang w:val="en-AU"/>
        </w:rPr>
        <w:fldChar w:fldCharType="end"/>
      </w:r>
      <w:bookmarkEnd w:id="94"/>
      <w:r w:rsidRPr="00B323E7">
        <w:rPr>
          <w:lang w:val="en-AU"/>
        </w:rPr>
        <w:t xml:space="preserve">: </w:t>
      </w:r>
      <w:r w:rsidR="004508F0">
        <w:rPr>
          <w:lang w:val="en-AU"/>
        </w:rPr>
        <w:t>Associate perception of their ability to balance</w:t>
      </w:r>
      <w:r w:rsidRPr="00B323E7">
        <w:rPr>
          <w:lang w:val="en-AU"/>
        </w:rPr>
        <w:t xml:space="preserve"> demands</w:t>
      </w:r>
      <w:r w:rsidR="004508F0">
        <w:rPr>
          <w:lang w:val="en-AU"/>
        </w:rPr>
        <w:t xml:space="preserve"> of work, study and personal life</w:t>
      </w:r>
      <w:bookmarkEnd w:id="9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76"/>
        <w:gridCol w:w="1275"/>
        <w:gridCol w:w="1276"/>
        <w:gridCol w:w="1276"/>
        <w:gridCol w:w="1276"/>
      </w:tblGrid>
      <w:tr w:rsidR="003F5623" w:rsidRPr="0044142F" w:rsidTr="004A4157">
        <w:trPr>
          <w:tblHeader/>
        </w:trPr>
        <w:tc>
          <w:tcPr>
            <w:tcW w:w="1526" w:type="dxa"/>
            <w:tcBorders>
              <w:left w:val="nil"/>
              <w:right w:val="nil"/>
            </w:tcBorders>
          </w:tcPr>
          <w:p w:rsidR="003F5623" w:rsidRPr="0044142F" w:rsidRDefault="003F5623" w:rsidP="0069505D">
            <w:pPr>
              <w:jc w:val="left"/>
              <w:rPr>
                <w:sz w:val="20"/>
                <w:szCs w:val="20"/>
              </w:rPr>
            </w:pPr>
          </w:p>
        </w:tc>
        <w:tc>
          <w:tcPr>
            <w:tcW w:w="3827" w:type="dxa"/>
            <w:gridSpan w:val="3"/>
            <w:tcBorders>
              <w:left w:val="nil"/>
              <w:right w:val="dotted" w:sz="4" w:space="0" w:color="auto"/>
            </w:tcBorders>
          </w:tcPr>
          <w:p w:rsidR="003F5623" w:rsidRDefault="003F5623" w:rsidP="0069505D">
            <w:pPr>
              <w:pStyle w:val="ListParagraph"/>
              <w:jc w:val="center"/>
              <w:rPr>
                <w:b/>
                <w:sz w:val="20"/>
                <w:szCs w:val="20"/>
              </w:rPr>
            </w:pPr>
            <w:r>
              <w:rPr>
                <w:b/>
                <w:sz w:val="20"/>
                <w:szCs w:val="20"/>
              </w:rPr>
              <w:t>Year 1</w:t>
            </w:r>
          </w:p>
        </w:tc>
        <w:tc>
          <w:tcPr>
            <w:tcW w:w="2552" w:type="dxa"/>
            <w:gridSpan w:val="2"/>
            <w:tcBorders>
              <w:left w:val="dotted" w:sz="4" w:space="0" w:color="auto"/>
              <w:right w:val="nil"/>
            </w:tcBorders>
          </w:tcPr>
          <w:p w:rsidR="003F5623" w:rsidRDefault="003F5623" w:rsidP="0069505D">
            <w:pPr>
              <w:pStyle w:val="ListParagraph"/>
              <w:jc w:val="center"/>
              <w:rPr>
                <w:b/>
                <w:sz w:val="20"/>
                <w:szCs w:val="20"/>
              </w:rPr>
            </w:pPr>
            <w:r>
              <w:rPr>
                <w:b/>
                <w:sz w:val="20"/>
                <w:szCs w:val="20"/>
              </w:rPr>
              <w:t>Year 2</w:t>
            </w:r>
          </w:p>
        </w:tc>
      </w:tr>
      <w:tr w:rsidR="003F5623" w:rsidRPr="0044142F" w:rsidTr="004A4157">
        <w:trPr>
          <w:tblHeader/>
        </w:trPr>
        <w:tc>
          <w:tcPr>
            <w:tcW w:w="1526" w:type="dxa"/>
            <w:tcBorders>
              <w:left w:val="nil"/>
              <w:right w:val="nil"/>
            </w:tcBorders>
          </w:tcPr>
          <w:p w:rsidR="003F5623" w:rsidRPr="0044142F" w:rsidRDefault="003F5623" w:rsidP="0069505D">
            <w:pPr>
              <w:jc w:val="left"/>
              <w:rPr>
                <w:sz w:val="20"/>
                <w:szCs w:val="20"/>
              </w:rPr>
            </w:pPr>
          </w:p>
        </w:tc>
        <w:tc>
          <w:tcPr>
            <w:tcW w:w="1276" w:type="dxa"/>
            <w:tcBorders>
              <w:left w:val="nil"/>
              <w:right w:val="nil"/>
            </w:tcBorders>
          </w:tcPr>
          <w:p w:rsidR="003F5623" w:rsidRDefault="003F5623" w:rsidP="0069505D">
            <w:pPr>
              <w:jc w:val="center"/>
              <w:rPr>
                <w:b/>
                <w:sz w:val="20"/>
                <w:szCs w:val="20"/>
              </w:rPr>
            </w:pPr>
            <w:r w:rsidRPr="00B804EF">
              <w:rPr>
                <w:b/>
                <w:sz w:val="20"/>
                <w:szCs w:val="20"/>
              </w:rPr>
              <w:t>Cohort 1</w:t>
            </w:r>
          </w:p>
          <w:p w:rsidR="003F5623" w:rsidRPr="00B804EF" w:rsidRDefault="003F5623" w:rsidP="0069505D">
            <w:pPr>
              <w:jc w:val="center"/>
              <w:rPr>
                <w:b/>
                <w:sz w:val="20"/>
                <w:szCs w:val="20"/>
              </w:rPr>
            </w:pPr>
            <w:r>
              <w:rPr>
                <w:b/>
                <w:sz w:val="20"/>
                <w:szCs w:val="20"/>
              </w:rPr>
              <w:t>2010</w:t>
            </w:r>
          </w:p>
          <w:p w:rsidR="003F5623" w:rsidRPr="00B804EF" w:rsidRDefault="003F5623" w:rsidP="0069505D">
            <w:pPr>
              <w:jc w:val="center"/>
              <w:rPr>
                <w:b/>
                <w:sz w:val="20"/>
                <w:szCs w:val="20"/>
              </w:rPr>
            </w:pPr>
            <w:r w:rsidRPr="00B804EF">
              <w:rPr>
                <w:b/>
                <w:sz w:val="20"/>
                <w:szCs w:val="20"/>
              </w:rPr>
              <w:t>%</w:t>
            </w:r>
          </w:p>
        </w:tc>
        <w:tc>
          <w:tcPr>
            <w:tcW w:w="1275" w:type="dxa"/>
            <w:tcBorders>
              <w:left w:val="nil"/>
              <w:right w:val="nil"/>
            </w:tcBorders>
          </w:tcPr>
          <w:p w:rsidR="003F5623" w:rsidRDefault="003F5623" w:rsidP="0069505D">
            <w:pPr>
              <w:jc w:val="center"/>
              <w:rPr>
                <w:b/>
                <w:sz w:val="20"/>
                <w:szCs w:val="20"/>
              </w:rPr>
            </w:pPr>
            <w:r w:rsidRPr="00B804EF">
              <w:rPr>
                <w:b/>
                <w:sz w:val="20"/>
                <w:szCs w:val="20"/>
              </w:rPr>
              <w:t>Cohort 2</w:t>
            </w:r>
          </w:p>
          <w:p w:rsidR="003F5623" w:rsidRPr="00B804EF" w:rsidRDefault="003F5623" w:rsidP="0069505D">
            <w:pPr>
              <w:jc w:val="center"/>
              <w:rPr>
                <w:b/>
                <w:sz w:val="20"/>
                <w:szCs w:val="20"/>
              </w:rPr>
            </w:pPr>
            <w:r>
              <w:rPr>
                <w:b/>
                <w:sz w:val="20"/>
                <w:szCs w:val="20"/>
              </w:rPr>
              <w:t>2011</w:t>
            </w:r>
          </w:p>
          <w:p w:rsidR="003F5623" w:rsidRPr="00B804EF" w:rsidRDefault="003F5623" w:rsidP="0069505D">
            <w:pPr>
              <w:jc w:val="center"/>
              <w:rPr>
                <w:b/>
                <w:sz w:val="20"/>
                <w:szCs w:val="20"/>
              </w:rPr>
            </w:pPr>
            <w:r w:rsidRPr="00B804EF">
              <w:rPr>
                <w:b/>
                <w:sz w:val="20"/>
                <w:szCs w:val="20"/>
              </w:rPr>
              <w:t>%</w:t>
            </w:r>
          </w:p>
        </w:tc>
        <w:tc>
          <w:tcPr>
            <w:tcW w:w="1276" w:type="dxa"/>
            <w:tcBorders>
              <w:left w:val="nil"/>
              <w:right w:val="dotted" w:sz="4" w:space="0" w:color="auto"/>
            </w:tcBorders>
          </w:tcPr>
          <w:p w:rsidR="003F5623" w:rsidRDefault="003F5623" w:rsidP="0069505D">
            <w:pPr>
              <w:jc w:val="center"/>
              <w:rPr>
                <w:b/>
                <w:sz w:val="20"/>
                <w:szCs w:val="20"/>
              </w:rPr>
            </w:pPr>
            <w:r>
              <w:rPr>
                <w:b/>
                <w:sz w:val="20"/>
                <w:szCs w:val="20"/>
              </w:rPr>
              <w:t>Cohort 3</w:t>
            </w:r>
          </w:p>
          <w:p w:rsidR="003F5623" w:rsidRPr="00B804EF" w:rsidRDefault="003F5623" w:rsidP="0069505D">
            <w:pPr>
              <w:jc w:val="center"/>
              <w:rPr>
                <w:b/>
                <w:sz w:val="20"/>
                <w:szCs w:val="20"/>
              </w:rPr>
            </w:pPr>
            <w:r>
              <w:rPr>
                <w:b/>
                <w:sz w:val="20"/>
                <w:szCs w:val="20"/>
              </w:rPr>
              <w:t>2012</w:t>
            </w:r>
          </w:p>
          <w:p w:rsidR="003F5623" w:rsidRPr="00B804EF" w:rsidRDefault="003F5623" w:rsidP="0069505D">
            <w:pPr>
              <w:jc w:val="center"/>
              <w:rPr>
                <w:b/>
                <w:sz w:val="20"/>
                <w:szCs w:val="20"/>
              </w:rPr>
            </w:pPr>
            <w:r w:rsidRPr="00B804EF">
              <w:rPr>
                <w:b/>
                <w:sz w:val="20"/>
                <w:szCs w:val="20"/>
              </w:rPr>
              <w:t>%</w:t>
            </w:r>
          </w:p>
        </w:tc>
        <w:tc>
          <w:tcPr>
            <w:tcW w:w="1276" w:type="dxa"/>
            <w:tcBorders>
              <w:left w:val="dotted" w:sz="4" w:space="0" w:color="auto"/>
              <w:right w:val="nil"/>
            </w:tcBorders>
          </w:tcPr>
          <w:p w:rsidR="003F5623" w:rsidRDefault="003F5623" w:rsidP="0069505D">
            <w:pPr>
              <w:jc w:val="center"/>
              <w:rPr>
                <w:b/>
                <w:sz w:val="20"/>
                <w:szCs w:val="20"/>
              </w:rPr>
            </w:pPr>
            <w:r w:rsidRPr="00B804EF">
              <w:rPr>
                <w:b/>
                <w:sz w:val="20"/>
                <w:szCs w:val="20"/>
              </w:rPr>
              <w:t>Cohort 1</w:t>
            </w:r>
          </w:p>
          <w:p w:rsidR="003F5623" w:rsidRPr="00B804EF" w:rsidRDefault="003F5623" w:rsidP="0069505D">
            <w:pPr>
              <w:jc w:val="center"/>
              <w:rPr>
                <w:b/>
                <w:sz w:val="20"/>
                <w:szCs w:val="20"/>
              </w:rPr>
            </w:pPr>
            <w:r>
              <w:rPr>
                <w:b/>
                <w:sz w:val="20"/>
                <w:szCs w:val="20"/>
              </w:rPr>
              <w:t>2011</w:t>
            </w:r>
          </w:p>
          <w:p w:rsidR="003F5623" w:rsidRDefault="003F5623" w:rsidP="0069505D">
            <w:pPr>
              <w:jc w:val="center"/>
              <w:rPr>
                <w:b/>
                <w:sz w:val="20"/>
                <w:szCs w:val="20"/>
              </w:rPr>
            </w:pPr>
            <w:r w:rsidRPr="00B804EF">
              <w:rPr>
                <w:b/>
                <w:sz w:val="20"/>
                <w:szCs w:val="20"/>
              </w:rPr>
              <w:t>%</w:t>
            </w:r>
          </w:p>
        </w:tc>
        <w:tc>
          <w:tcPr>
            <w:tcW w:w="1276" w:type="dxa"/>
            <w:tcBorders>
              <w:left w:val="nil"/>
              <w:right w:val="nil"/>
            </w:tcBorders>
          </w:tcPr>
          <w:p w:rsidR="003F5623" w:rsidRDefault="003F5623" w:rsidP="0069505D">
            <w:pPr>
              <w:jc w:val="center"/>
              <w:rPr>
                <w:b/>
                <w:sz w:val="20"/>
                <w:szCs w:val="20"/>
              </w:rPr>
            </w:pPr>
            <w:r w:rsidRPr="00B804EF">
              <w:rPr>
                <w:b/>
                <w:sz w:val="20"/>
                <w:szCs w:val="20"/>
              </w:rPr>
              <w:t>Cohort 2</w:t>
            </w:r>
          </w:p>
          <w:p w:rsidR="003F5623" w:rsidRPr="00B804EF" w:rsidRDefault="003F5623" w:rsidP="0069505D">
            <w:pPr>
              <w:jc w:val="center"/>
              <w:rPr>
                <w:b/>
                <w:sz w:val="20"/>
                <w:szCs w:val="20"/>
              </w:rPr>
            </w:pPr>
            <w:r>
              <w:rPr>
                <w:b/>
                <w:sz w:val="20"/>
                <w:szCs w:val="20"/>
              </w:rPr>
              <w:t>2012</w:t>
            </w:r>
          </w:p>
          <w:p w:rsidR="003F5623" w:rsidRDefault="003F5623" w:rsidP="0069505D">
            <w:pPr>
              <w:jc w:val="center"/>
              <w:rPr>
                <w:b/>
                <w:sz w:val="20"/>
                <w:szCs w:val="20"/>
              </w:rPr>
            </w:pPr>
            <w:r w:rsidRPr="00B804EF">
              <w:rPr>
                <w:b/>
                <w:sz w:val="20"/>
                <w:szCs w:val="20"/>
              </w:rPr>
              <w:t>%</w:t>
            </w:r>
          </w:p>
        </w:tc>
      </w:tr>
      <w:tr w:rsidR="003F5623" w:rsidRPr="0044142F" w:rsidTr="004A4157">
        <w:trPr>
          <w:tblHeader/>
        </w:trPr>
        <w:tc>
          <w:tcPr>
            <w:tcW w:w="1526" w:type="dxa"/>
            <w:tcBorders>
              <w:left w:val="nil"/>
              <w:bottom w:val="nil"/>
              <w:right w:val="nil"/>
            </w:tcBorders>
          </w:tcPr>
          <w:p w:rsidR="003F5623" w:rsidRPr="0044142F" w:rsidRDefault="003F5623" w:rsidP="0069505D">
            <w:pPr>
              <w:jc w:val="left"/>
              <w:rPr>
                <w:sz w:val="20"/>
                <w:szCs w:val="20"/>
              </w:rPr>
            </w:pPr>
            <w:r w:rsidRPr="0044142F">
              <w:rPr>
                <w:sz w:val="20"/>
                <w:szCs w:val="20"/>
              </w:rPr>
              <w:t>Very difficult</w:t>
            </w:r>
          </w:p>
        </w:tc>
        <w:tc>
          <w:tcPr>
            <w:tcW w:w="1276" w:type="dxa"/>
            <w:tcBorders>
              <w:left w:val="nil"/>
              <w:bottom w:val="nil"/>
              <w:right w:val="nil"/>
            </w:tcBorders>
          </w:tcPr>
          <w:p w:rsidR="003F5623" w:rsidRPr="0044142F" w:rsidRDefault="003F5623" w:rsidP="0069505D">
            <w:pPr>
              <w:jc w:val="center"/>
              <w:rPr>
                <w:sz w:val="20"/>
                <w:szCs w:val="20"/>
              </w:rPr>
            </w:pPr>
            <w:r w:rsidRPr="0044142F">
              <w:rPr>
                <w:sz w:val="20"/>
                <w:szCs w:val="20"/>
              </w:rPr>
              <w:t>2</w:t>
            </w:r>
            <w:r>
              <w:rPr>
                <w:sz w:val="20"/>
                <w:szCs w:val="20"/>
              </w:rPr>
              <w:t>4</w:t>
            </w:r>
          </w:p>
        </w:tc>
        <w:tc>
          <w:tcPr>
            <w:tcW w:w="1275" w:type="dxa"/>
            <w:tcBorders>
              <w:left w:val="nil"/>
              <w:bottom w:val="nil"/>
              <w:right w:val="nil"/>
            </w:tcBorders>
          </w:tcPr>
          <w:p w:rsidR="003F5623" w:rsidRPr="0044142F" w:rsidRDefault="003F5623" w:rsidP="0069505D">
            <w:pPr>
              <w:jc w:val="center"/>
              <w:rPr>
                <w:sz w:val="20"/>
                <w:szCs w:val="20"/>
              </w:rPr>
            </w:pPr>
            <w:r>
              <w:rPr>
                <w:sz w:val="20"/>
                <w:szCs w:val="20"/>
              </w:rPr>
              <w:t>27</w:t>
            </w:r>
          </w:p>
        </w:tc>
        <w:tc>
          <w:tcPr>
            <w:tcW w:w="1276" w:type="dxa"/>
            <w:tcBorders>
              <w:left w:val="nil"/>
              <w:bottom w:val="nil"/>
              <w:right w:val="dotted" w:sz="4" w:space="0" w:color="auto"/>
            </w:tcBorders>
          </w:tcPr>
          <w:p w:rsidR="003F5623" w:rsidRDefault="003F5623" w:rsidP="0069505D">
            <w:pPr>
              <w:jc w:val="center"/>
              <w:rPr>
                <w:sz w:val="20"/>
                <w:szCs w:val="20"/>
              </w:rPr>
            </w:pPr>
            <w:r>
              <w:rPr>
                <w:sz w:val="20"/>
                <w:szCs w:val="20"/>
              </w:rPr>
              <w:t>15</w:t>
            </w:r>
          </w:p>
        </w:tc>
        <w:tc>
          <w:tcPr>
            <w:tcW w:w="1276" w:type="dxa"/>
            <w:tcBorders>
              <w:left w:val="dotted" w:sz="4" w:space="0" w:color="auto"/>
              <w:bottom w:val="nil"/>
              <w:right w:val="nil"/>
            </w:tcBorders>
          </w:tcPr>
          <w:p w:rsidR="003F5623" w:rsidRDefault="003F5623" w:rsidP="0069505D">
            <w:pPr>
              <w:jc w:val="center"/>
              <w:rPr>
                <w:sz w:val="20"/>
                <w:szCs w:val="20"/>
              </w:rPr>
            </w:pPr>
            <w:r>
              <w:rPr>
                <w:sz w:val="20"/>
                <w:szCs w:val="20"/>
              </w:rPr>
              <w:t>6</w:t>
            </w:r>
          </w:p>
        </w:tc>
        <w:tc>
          <w:tcPr>
            <w:tcW w:w="1276" w:type="dxa"/>
            <w:tcBorders>
              <w:left w:val="nil"/>
              <w:bottom w:val="nil"/>
              <w:right w:val="nil"/>
            </w:tcBorders>
          </w:tcPr>
          <w:p w:rsidR="003F5623" w:rsidRDefault="003F5623" w:rsidP="0069505D">
            <w:pPr>
              <w:jc w:val="center"/>
              <w:rPr>
                <w:sz w:val="20"/>
                <w:szCs w:val="20"/>
              </w:rPr>
            </w:pPr>
            <w:r>
              <w:rPr>
                <w:sz w:val="20"/>
                <w:szCs w:val="20"/>
              </w:rPr>
              <w:t>14</w:t>
            </w:r>
          </w:p>
        </w:tc>
      </w:tr>
      <w:tr w:rsidR="003F5623" w:rsidRPr="0044142F" w:rsidTr="004A4157">
        <w:trPr>
          <w:tblHeader/>
        </w:trPr>
        <w:tc>
          <w:tcPr>
            <w:tcW w:w="1526" w:type="dxa"/>
            <w:tcBorders>
              <w:top w:val="nil"/>
              <w:left w:val="nil"/>
              <w:bottom w:val="nil"/>
              <w:right w:val="nil"/>
            </w:tcBorders>
          </w:tcPr>
          <w:p w:rsidR="003F5623" w:rsidRPr="0044142F" w:rsidRDefault="003F5623" w:rsidP="0069505D">
            <w:pPr>
              <w:jc w:val="left"/>
              <w:rPr>
                <w:sz w:val="20"/>
                <w:szCs w:val="20"/>
              </w:rPr>
            </w:pPr>
            <w:r w:rsidRPr="0044142F">
              <w:rPr>
                <w:sz w:val="20"/>
                <w:szCs w:val="20"/>
              </w:rPr>
              <w:t>Difficult</w:t>
            </w:r>
          </w:p>
        </w:tc>
        <w:tc>
          <w:tcPr>
            <w:tcW w:w="1276" w:type="dxa"/>
            <w:tcBorders>
              <w:top w:val="nil"/>
              <w:left w:val="nil"/>
              <w:bottom w:val="nil"/>
              <w:right w:val="nil"/>
            </w:tcBorders>
          </w:tcPr>
          <w:p w:rsidR="003F5623" w:rsidRPr="0044142F" w:rsidRDefault="003F5623" w:rsidP="0069505D">
            <w:pPr>
              <w:jc w:val="center"/>
              <w:rPr>
                <w:sz w:val="20"/>
                <w:szCs w:val="20"/>
              </w:rPr>
            </w:pPr>
            <w:r w:rsidRPr="0044142F">
              <w:rPr>
                <w:sz w:val="20"/>
                <w:szCs w:val="20"/>
              </w:rPr>
              <w:t>3</w:t>
            </w:r>
            <w:r>
              <w:rPr>
                <w:sz w:val="20"/>
                <w:szCs w:val="20"/>
              </w:rPr>
              <w:t>0</w:t>
            </w:r>
          </w:p>
        </w:tc>
        <w:tc>
          <w:tcPr>
            <w:tcW w:w="1275" w:type="dxa"/>
            <w:tcBorders>
              <w:top w:val="nil"/>
              <w:left w:val="nil"/>
              <w:bottom w:val="nil"/>
              <w:right w:val="nil"/>
            </w:tcBorders>
          </w:tcPr>
          <w:p w:rsidR="003F5623" w:rsidRPr="0044142F" w:rsidRDefault="003F5623" w:rsidP="0069505D">
            <w:pPr>
              <w:jc w:val="center"/>
              <w:rPr>
                <w:sz w:val="20"/>
                <w:szCs w:val="20"/>
              </w:rPr>
            </w:pPr>
            <w:r>
              <w:rPr>
                <w:sz w:val="20"/>
                <w:szCs w:val="20"/>
              </w:rPr>
              <w:t>27</w:t>
            </w:r>
          </w:p>
        </w:tc>
        <w:tc>
          <w:tcPr>
            <w:tcW w:w="1276" w:type="dxa"/>
            <w:tcBorders>
              <w:top w:val="nil"/>
              <w:left w:val="nil"/>
              <w:bottom w:val="nil"/>
              <w:right w:val="dotted" w:sz="4" w:space="0" w:color="auto"/>
            </w:tcBorders>
          </w:tcPr>
          <w:p w:rsidR="003F5623" w:rsidRDefault="003F5623" w:rsidP="0069505D">
            <w:pPr>
              <w:jc w:val="center"/>
              <w:rPr>
                <w:sz w:val="20"/>
                <w:szCs w:val="20"/>
              </w:rPr>
            </w:pPr>
            <w:r>
              <w:rPr>
                <w:sz w:val="20"/>
                <w:szCs w:val="20"/>
              </w:rPr>
              <w:t>24</w:t>
            </w:r>
          </w:p>
        </w:tc>
        <w:tc>
          <w:tcPr>
            <w:tcW w:w="1276" w:type="dxa"/>
            <w:tcBorders>
              <w:top w:val="nil"/>
              <w:left w:val="dotted" w:sz="4" w:space="0" w:color="auto"/>
              <w:bottom w:val="nil"/>
              <w:right w:val="nil"/>
            </w:tcBorders>
          </w:tcPr>
          <w:p w:rsidR="003F5623" w:rsidRDefault="003F5623" w:rsidP="0069505D">
            <w:pPr>
              <w:jc w:val="center"/>
              <w:rPr>
                <w:sz w:val="20"/>
                <w:szCs w:val="20"/>
              </w:rPr>
            </w:pPr>
            <w:r>
              <w:rPr>
                <w:sz w:val="20"/>
                <w:szCs w:val="20"/>
              </w:rPr>
              <w:t>30</w:t>
            </w:r>
          </w:p>
        </w:tc>
        <w:tc>
          <w:tcPr>
            <w:tcW w:w="1276" w:type="dxa"/>
            <w:tcBorders>
              <w:top w:val="nil"/>
              <w:left w:val="nil"/>
              <w:bottom w:val="nil"/>
              <w:right w:val="nil"/>
            </w:tcBorders>
          </w:tcPr>
          <w:p w:rsidR="003F5623" w:rsidRDefault="003F5623" w:rsidP="0069505D">
            <w:pPr>
              <w:jc w:val="center"/>
              <w:rPr>
                <w:sz w:val="20"/>
                <w:szCs w:val="20"/>
              </w:rPr>
            </w:pPr>
            <w:r>
              <w:rPr>
                <w:sz w:val="20"/>
                <w:szCs w:val="20"/>
              </w:rPr>
              <w:t>21</w:t>
            </w:r>
          </w:p>
        </w:tc>
      </w:tr>
      <w:tr w:rsidR="003F5623" w:rsidRPr="0044142F" w:rsidTr="004A4157">
        <w:trPr>
          <w:tblHeader/>
        </w:trPr>
        <w:tc>
          <w:tcPr>
            <w:tcW w:w="1526" w:type="dxa"/>
            <w:tcBorders>
              <w:top w:val="nil"/>
              <w:left w:val="nil"/>
              <w:bottom w:val="nil"/>
              <w:right w:val="nil"/>
            </w:tcBorders>
          </w:tcPr>
          <w:p w:rsidR="003F5623" w:rsidRPr="0044142F" w:rsidRDefault="003F5623" w:rsidP="0069505D">
            <w:pPr>
              <w:jc w:val="left"/>
              <w:rPr>
                <w:sz w:val="20"/>
                <w:szCs w:val="20"/>
              </w:rPr>
            </w:pPr>
            <w:r w:rsidRPr="0044142F">
              <w:rPr>
                <w:sz w:val="20"/>
                <w:szCs w:val="20"/>
              </w:rPr>
              <w:t>A little difficult</w:t>
            </w:r>
          </w:p>
        </w:tc>
        <w:tc>
          <w:tcPr>
            <w:tcW w:w="1276" w:type="dxa"/>
            <w:tcBorders>
              <w:top w:val="nil"/>
              <w:left w:val="nil"/>
              <w:bottom w:val="nil"/>
              <w:right w:val="nil"/>
            </w:tcBorders>
          </w:tcPr>
          <w:p w:rsidR="003F5623" w:rsidRPr="0044142F" w:rsidRDefault="003F5623" w:rsidP="0069505D">
            <w:pPr>
              <w:jc w:val="center"/>
              <w:rPr>
                <w:sz w:val="20"/>
                <w:szCs w:val="20"/>
              </w:rPr>
            </w:pPr>
            <w:r w:rsidRPr="0044142F">
              <w:rPr>
                <w:sz w:val="20"/>
                <w:szCs w:val="20"/>
              </w:rPr>
              <w:t>4</w:t>
            </w:r>
            <w:r>
              <w:rPr>
                <w:sz w:val="20"/>
                <w:szCs w:val="20"/>
              </w:rPr>
              <w:t>2</w:t>
            </w:r>
          </w:p>
        </w:tc>
        <w:tc>
          <w:tcPr>
            <w:tcW w:w="1275" w:type="dxa"/>
            <w:tcBorders>
              <w:top w:val="nil"/>
              <w:left w:val="nil"/>
              <w:bottom w:val="nil"/>
              <w:right w:val="nil"/>
            </w:tcBorders>
          </w:tcPr>
          <w:p w:rsidR="003F5623" w:rsidRPr="0044142F" w:rsidRDefault="003F5623" w:rsidP="0069505D">
            <w:pPr>
              <w:jc w:val="center"/>
              <w:rPr>
                <w:sz w:val="20"/>
                <w:szCs w:val="20"/>
              </w:rPr>
            </w:pPr>
            <w:r>
              <w:rPr>
                <w:sz w:val="20"/>
                <w:szCs w:val="20"/>
              </w:rPr>
              <w:t>24</w:t>
            </w:r>
          </w:p>
        </w:tc>
        <w:tc>
          <w:tcPr>
            <w:tcW w:w="1276" w:type="dxa"/>
            <w:tcBorders>
              <w:top w:val="nil"/>
              <w:left w:val="nil"/>
              <w:bottom w:val="nil"/>
              <w:right w:val="dotted" w:sz="4" w:space="0" w:color="auto"/>
            </w:tcBorders>
          </w:tcPr>
          <w:p w:rsidR="003F5623" w:rsidRDefault="003F5623" w:rsidP="0069505D">
            <w:pPr>
              <w:jc w:val="center"/>
              <w:rPr>
                <w:sz w:val="20"/>
                <w:szCs w:val="20"/>
              </w:rPr>
            </w:pPr>
            <w:r>
              <w:rPr>
                <w:sz w:val="20"/>
                <w:szCs w:val="20"/>
              </w:rPr>
              <w:t>49</w:t>
            </w:r>
          </w:p>
        </w:tc>
        <w:tc>
          <w:tcPr>
            <w:tcW w:w="1276" w:type="dxa"/>
            <w:tcBorders>
              <w:top w:val="nil"/>
              <w:left w:val="dotted" w:sz="4" w:space="0" w:color="auto"/>
              <w:bottom w:val="nil"/>
              <w:right w:val="nil"/>
            </w:tcBorders>
          </w:tcPr>
          <w:p w:rsidR="003F5623" w:rsidRDefault="003F5623" w:rsidP="0069505D">
            <w:pPr>
              <w:jc w:val="center"/>
              <w:rPr>
                <w:sz w:val="20"/>
                <w:szCs w:val="20"/>
              </w:rPr>
            </w:pPr>
            <w:r>
              <w:rPr>
                <w:sz w:val="20"/>
                <w:szCs w:val="20"/>
              </w:rPr>
              <w:t>46</w:t>
            </w:r>
          </w:p>
        </w:tc>
        <w:tc>
          <w:tcPr>
            <w:tcW w:w="1276" w:type="dxa"/>
            <w:tcBorders>
              <w:top w:val="nil"/>
              <w:left w:val="nil"/>
              <w:bottom w:val="nil"/>
              <w:right w:val="nil"/>
            </w:tcBorders>
          </w:tcPr>
          <w:p w:rsidR="003F5623" w:rsidRDefault="003F5623" w:rsidP="0069505D">
            <w:pPr>
              <w:jc w:val="center"/>
              <w:rPr>
                <w:sz w:val="20"/>
                <w:szCs w:val="20"/>
              </w:rPr>
            </w:pPr>
            <w:r>
              <w:rPr>
                <w:sz w:val="20"/>
                <w:szCs w:val="20"/>
              </w:rPr>
              <w:t>29</w:t>
            </w:r>
          </w:p>
        </w:tc>
      </w:tr>
      <w:tr w:rsidR="003F5623" w:rsidRPr="0044142F" w:rsidTr="004A4157">
        <w:trPr>
          <w:tblHeader/>
        </w:trPr>
        <w:tc>
          <w:tcPr>
            <w:tcW w:w="1526" w:type="dxa"/>
            <w:tcBorders>
              <w:top w:val="nil"/>
              <w:left w:val="nil"/>
              <w:bottom w:val="nil"/>
              <w:right w:val="nil"/>
            </w:tcBorders>
          </w:tcPr>
          <w:p w:rsidR="003F5623" w:rsidRPr="0044142F" w:rsidRDefault="003F5623" w:rsidP="0069505D">
            <w:pPr>
              <w:jc w:val="left"/>
              <w:rPr>
                <w:sz w:val="20"/>
                <w:szCs w:val="20"/>
              </w:rPr>
            </w:pPr>
            <w:r w:rsidRPr="0044142F">
              <w:rPr>
                <w:sz w:val="20"/>
                <w:szCs w:val="20"/>
              </w:rPr>
              <w:t>Not all difficult</w:t>
            </w:r>
          </w:p>
        </w:tc>
        <w:tc>
          <w:tcPr>
            <w:tcW w:w="1276" w:type="dxa"/>
            <w:tcBorders>
              <w:top w:val="nil"/>
              <w:left w:val="nil"/>
              <w:bottom w:val="single" w:sz="4" w:space="0" w:color="auto"/>
              <w:right w:val="nil"/>
            </w:tcBorders>
          </w:tcPr>
          <w:p w:rsidR="003F5623" w:rsidRPr="0044142F" w:rsidRDefault="003F5623" w:rsidP="0069505D">
            <w:pPr>
              <w:jc w:val="center"/>
              <w:rPr>
                <w:sz w:val="20"/>
                <w:szCs w:val="20"/>
              </w:rPr>
            </w:pPr>
            <w:r w:rsidRPr="0044142F">
              <w:rPr>
                <w:sz w:val="20"/>
                <w:szCs w:val="20"/>
              </w:rPr>
              <w:t>3</w:t>
            </w:r>
          </w:p>
        </w:tc>
        <w:tc>
          <w:tcPr>
            <w:tcW w:w="1275" w:type="dxa"/>
            <w:tcBorders>
              <w:top w:val="nil"/>
              <w:left w:val="nil"/>
              <w:bottom w:val="single" w:sz="4" w:space="0" w:color="auto"/>
              <w:right w:val="nil"/>
            </w:tcBorders>
          </w:tcPr>
          <w:p w:rsidR="003F5623" w:rsidRPr="0044142F" w:rsidRDefault="003F5623" w:rsidP="0069505D">
            <w:pPr>
              <w:jc w:val="center"/>
              <w:rPr>
                <w:sz w:val="20"/>
                <w:szCs w:val="20"/>
              </w:rPr>
            </w:pPr>
            <w:r>
              <w:rPr>
                <w:sz w:val="20"/>
                <w:szCs w:val="20"/>
              </w:rPr>
              <w:t>21</w:t>
            </w:r>
          </w:p>
        </w:tc>
        <w:tc>
          <w:tcPr>
            <w:tcW w:w="1276" w:type="dxa"/>
            <w:tcBorders>
              <w:top w:val="nil"/>
              <w:left w:val="nil"/>
              <w:bottom w:val="single" w:sz="4" w:space="0" w:color="auto"/>
              <w:right w:val="dotted" w:sz="4" w:space="0" w:color="auto"/>
            </w:tcBorders>
          </w:tcPr>
          <w:p w:rsidR="003F5623" w:rsidRDefault="003F5623" w:rsidP="0069505D">
            <w:pPr>
              <w:jc w:val="center"/>
              <w:rPr>
                <w:sz w:val="20"/>
                <w:szCs w:val="20"/>
              </w:rPr>
            </w:pPr>
            <w:r>
              <w:rPr>
                <w:sz w:val="20"/>
                <w:szCs w:val="20"/>
              </w:rPr>
              <w:t>12</w:t>
            </w:r>
          </w:p>
        </w:tc>
        <w:tc>
          <w:tcPr>
            <w:tcW w:w="1276" w:type="dxa"/>
            <w:tcBorders>
              <w:top w:val="nil"/>
              <w:left w:val="dotted" w:sz="4" w:space="0" w:color="auto"/>
              <w:bottom w:val="single" w:sz="4" w:space="0" w:color="auto"/>
              <w:right w:val="nil"/>
            </w:tcBorders>
          </w:tcPr>
          <w:p w:rsidR="003F5623" w:rsidRDefault="003F5623" w:rsidP="0069505D">
            <w:pPr>
              <w:jc w:val="center"/>
              <w:rPr>
                <w:sz w:val="20"/>
                <w:szCs w:val="20"/>
              </w:rPr>
            </w:pPr>
            <w:r>
              <w:rPr>
                <w:sz w:val="20"/>
                <w:szCs w:val="20"/>
              </w:rPr>
              <w:t>18</w:t>
            </w:r>
          </w:p>
        </w:tc>
        <w:tc>
          <w:tcPr>
            <w:tcW w:w="1276" w:type="dxa"/>
            <w:tcBorders>
              <w:top w:val="nil"/>
              <w:left w:val="nil"/>
              <w:bottom w:val="single" w:sz="4" w:space="0" w:color="auto"/>
              <w:right w:val="nil"/>
            </w:tcBorders>
          </w:tcPr>
          <w:p w:rsidR="003F5623" w:rsidRDefault="003F5623" w:rsidP="0069505D">
            <w:pPr>
              <w:jc w:val="center"/>
              <w:rPr>
                <w:sz w:val="20"/>
                <w:szCs w:val="20"/>
              </w:rPr>
            </w:pPr>
            <w:r>
              <w:rPr>
                <w:sz w:val="20"/>
                <w:szCs w:val="20"/>
              </w:rPr>
              <w:t>25</w:t>
            </w:r>
          </w:p>
        </w:tc>
      </w:tr>
      <w:tr w:rsidR="003F5623" w:rsidRPr="0044142F" w:rsidTr="004A4157">
        <w:trPr>
          <w:tblHeader/>
        </w:trPr>
        <w:tc>
          <w:tcPr>
            <w:tcW w:w="1526" w:type="dxa"/>
            <w:tcBorders>
              <w:top w:val="nil"/>
              <w:left w:val="nil"/>
              <w:right w:val="nil"/>
            </w:tcBorders>
          </w:tcPr>
          <w:p w:rsidR="003F5623" w:rsidRPr="0044142F" w:rsidRDefault="003F5623" w:rsidP="0069505D">
            <w:pPr>
              <w:jc w:val="left"/>
              <w:rPr>
                <w:sz w:val="20"/>
                <w:szCs w:val="20"/>
              </w:rPr>
            </w:pPr>
          </w:p>
        </w:tc>
        <w:tc>
          <w:tcPr>
            <w:tcW w:w="1276" w:type="dxa"/>
            <w:tcBorders>
              <w:top w:val="single" w:sz="4" w:space="0" w:color="auto"/>
              <w:left w:val="nil"/>
              <w:right w:val="nil"/>
            </w:tcBorders>
          </w:tcPr>
          <w:p w:rsidR="003F5623" w:rsidRPr="0044142F" w:rsidRDefault="003F5623" w:rsidP="0069505D">
            <w:pPr>
              <w:jc w:val="center"/>
              <w:rPr>
                <w:sz w:val="20"/>
                <w:szCs w:val="20"/>
              </w:rPr>
            </w:pPr>
            <w:r>
              <w:rPr>
                <w:sz w:val="20"/>
                <w:szCs w:val="20"/>
              </w:rPr>
              <w:t>100</w:t>
            </w:r>
          </w:p>
        </w:tc>
        <w:tc>
          <w:tcPr>
            <w:tcW w:w="1275" w:type="dxa"/>
            <w:tcBorders>
              <w:top w:val="single" w:sz="4" w:space="0" w:color="auto"/>
              <w:left w:val="nil"/>
              <w:right w:val="nil"/>
            </w:tcBorders>
          </w:tcPr>
          <w:p w:rsidR="003F5623" w:rsidRDefault="003F5623" w:rsidP="0069505D">
            <w:pPr>
              <w:jc w:val="center"/>
              <w:rPr>
                <w:sz w:val="20"/>
                <w:szCs w:val="20"/>
              </w:rPr>
            </w:pPr>
            <w:r>
              <w:rPr>
                <w:sz w:val="20"/>
                <w:szCs w:val="20"/>
              </w:rPr>
              <w:t>100</w:t>
            </w:r>
          </w:p>
        </w:tc>
        <w:tc>
          <w:tcPr>
            <w:tcW w:w="1276" w:type="dxa"/>
            <w:tcBorders>
              <w:top w:val="single" w:sz="4" w:space="0" w:color="auto"/>
              <w:left w:val="nil"/>
              <w:right w:val="dotted" w:sz="4" w:space="0" w:color="auto"/>
            </w:tcBorders>
          </w:tcPr>
          <w:p w:rsidR="003F5623" w:rsidRDefault="003F5623" w:rsidP="0069505D">
            <w:pPr>
              <w:jc w:val="center"/>
              <w:rPr>
                <w:sz w:val="20"/>
                <w:szCs w:val="20"/>
              </w:rPr>
            </w:pPr>
            <w:r>
              <w:rPr>
                <w:sz w:val="20"/>
                <w:szCs w:val="20"/>
              </w:rPr>
              <w:t>100</w:t>
            </w:r>
          </w:p>
        </w:tc>
        <w:tc>
          <w:tcPr>
            <w:tcW w:w="1276" w:type="dxa"/>
            <w:tcBorders>
              <w:top w:val="single" w:sz="4" w:space="0" w:color="auto"/>
              <w:left w:val="dotted" w:sz="4" w:space="0" w:color="auto"/>
              <w:right w:val="nil"/>
            </w:tcBorders>
          </w:tcPr>
          <w:p w:rsidR="003F5623" w:rsidRDefault="003F5623" w:rsidP="0069505D">
            <w:pPr>
              <w:jc w:val="center"/>
              <w:rPr>
                <w:sz w:val="20"/>
                <w:szCs w:val="20"/>
              </w:rPr>
            </w:pPr>
            <w:r>
              <w:rPr>
                <w:sz w:val="20"/>
                <w:szCs w:val="20"/>
              </w:rPr>
              <w:t>100</w:t>
            </w:r>
          </w:p>
        </w:tc>
        <w:tc>
          <w:tcPr>
            <w:tcW w:w="1276" w:type="dxa"/>
            <w:tcBorders>
              <w:top w:val="single" w:sz="4" w:space="0" w:color="auto"/>
              <w:left w:val="nil"/>
              <w:right w:val="nil"/>
            </w:tcBorders>
          </w:tcPr>
          <w:p w:rsidR="003F5623" w:rsidRDefault="003F5623" w:rsidP="0069505D">
            <w:pPr>
              <w:jc w:val="center"/>
              <w:rPr>
                <w:sz w:val="20"/>
                <w:szCs w:val="20"/>
              </w:rPr>
            </w:pPr>
            <w:r>
              <w:rPr>
                <w:sz w:val="20"/>
                <w:szCs w:val="20"/>
              </w:rPr>
              <w:t>100</w:t>
            </w:r>
          </w:p>
        </w:tc>
      </w:tr>
    </w:tbl>
    <w:p w:rsidR="006D6D16" w:rsidRPr="00B323E7" w:rsidRDefault="00F6401E" w:rsidP="00F6401E">
      <w:pPr>
        <w:autoSpaceDE w:val="0"/>
        <w:autoSpaceDN w:val="0"/>
        <w:adjustRightInd w:val="0"/>
        <w:rPr>
          <w:sz w:val="20"/>
          <w:szCs w:val="20"/>
          <w:lang w:val="en-AU"/>
        </w:rPr>
      </w:pPr>
      <w:r w:rsidRPr="00B323E7">
        <w:rPr>
          <w:sz w:val="20"/>
          <w:szCs w:val="20"/>
          <w:lang w:val="en-AU"/>
        </w:rPr>
        <w:t>Note: Figures have been rounded and may not add up to 100.</w:t>
      </w:r>
    </w:p>
    <w:p w:rsidR="00F6401E" w:rsidRDefault="00F6401E" w:rsidP="00F6401E">
      <w:pPr>
        <w:autoSpaceDE w:val="0"/>
        <w:autoSpaceDN w:val="0"/>
        <w:adjustRightInd w:val="0"/>
        <w:rPr>
          <w:lang w:val="en-AU"/>
        </w:rPr>
      </w:pPr>
    </w:p>
    <w:p w:rsidR="003C6F80" w:rsidRDefault="00BC2246" w:rsidP="00F6401E">
      <w:pPr>
        <w:autoSpaceDE w:val="0"/>
        <w:autoSpaceDN w:val="0"/>
        <w:adjustRightInd w:val="0"/>
        <w:rPr>
          <w:lang w:val="en-AU"/>
        </w:rPr>
      </w:pPr>
      <w:r>
        <w:rPr>
          <w:lang w:val="en-AU"/>
        </w:rPr>
        <w:t>These figures are corroborated by interviews</w:t>
      </w:r>
      <w:r w:rsidR="003C6F80">
        <w:rPr>
          <w:lang w:val="en-AU"/>
        </w:rPr>
        <w:t>. Associates had high expectations of themselves and</w:t>
      </w:r>
      <w:r w:rsidR="004508F0">
        <w:rPr>
          <w:lang w:val="en-AU"/>
        </w:rPr>
        <w:t>,</w:t>
      </w:r>
      <w:r w:rsidR="003C6F80">
        <w:rPr>
          <w:lang w:val="en-AU"/>
        </w:rPr>
        <w:t xml:space="preserve"> in the first year particularly, many spent long hours on lesson plans and </w:t>
      </w:r>
      <w:r w:rsidR="004508F0">
        <w:rPr>
          <w:lang w:val="en-AU"/>
        </w:rPr>
        <w:t xml:space="preserve">student </w:t>
      </w:r>
      <w:r w:rsidR="003C6F80">
        <w:rPr>
          <w:lang w:val="en-AU"/>
        </w:rPr>
        <w:t xml:space="preserve">assessment. They recognised that </w:t>
      </w:r>
      <w:r w:rsidR="004508F0">
        <w:rPr>
          <w:lang w:val="en-AU"/>
        </w:rPr>
        <w:t xml:space="preserve">the </w:t>
      </w:r>
      <w:proofErr w:type="spellStart"/>
      <w:r w:rsidR="004508F0">
        <w:rPr>
          <w:lang w:val="en-AU"/>
        </w:rPr>
        <w:t>MGSE</w:t>
      </w:r>
      <w:proofErr w:type="spellEnd"/>
      <w:r w:rsidR="004508F0">
        <w:rPr>
          <w:lang w:val="en-AU"/>
        </w:rPr>
        <w:t xml:space="preserve"> </w:t>
      </w:r>
      <w:r w:rsidR="003C6F80">
        <w:rPr>
          <w:lang w:val="en-AU"/>
        </w:rPr>
        <w:t xml:space="preserve">study was important but many admitted to (for the first time) doing the minimum required on some assignments because they put their students first and curriculum development and lesson planning took up time they were aware they should have been setting aside for study. Many </w:t>
      </w:r>
      <w:r w:rsidR="004508F0">
        <w:rPr>
          <w:lang w:val="en-AU"/>
        </w:rPr>
        <w:t>commented</w:t>
      </w:r>
      <w:r w:rsidR="003C6F80">
        <w:rPr>
          <w:lang w:val="en-AU"/>
        </w:rPr>
        <w:t xml:space="preserve"> that personal life was virtually non-existent.</w:t>
      </w:r>
    </w:p>
    <w:p w:rsidR="003C6F80" w:rsidRDefault="003C6F80" w:rsidP="00F6401E">
      <w:pPr>
        <w:autoSpaceDE w:val="0"/>
        <w:autoSpaceDN w:val="0"/>
        <w:adjustRightInd w:val="0"/>
        <w:rPr>
          <w:lang w:val="en-AU"/>
        </w:rPr>
      </w:pPr>
    </w:p>
    <w:p w:rsidR="00BC2246" w:rsidRDefault="003C6F80" w:rsidP="00F6401E">
      <w:pPr>
        <w:autoSpaceDE w:val="0"/>
        <w:autoSpaceDN w:val="0"/>
        <w:adjustRightInd w:val="0"/>
        <w:rPr>
          <w:lang w:val="en-AU"/>
        </w:rPr>
      </w:pPr>
      <w:r>
        <w:rPr>
          <w:lang w:val="en-AU"/>
        </w:rPr>
        <w:t>Mentors and other school personnel also noted this difficulty, particularly for first year Associates.</w:t>
      </w:r>
      <w:r w:rsidR="00D154E3">
        <w:rPr>
          <w:lang w:val="en-AU"/>
        </w:rPr>
        <w:t xml:space="preserve"> In some cases, mentors and principals felt that the demands of </w:t>
      </w:r>
      <w:r w:rsidR="004508F0">
        <w:rPr>
          <w:lang w:val="en-AU"/>
        </w:rPr>
        <w:t xml:space="preserve">the </w:t>
      </w:r>
      <w:proofErr w:type="spellStart"/>
      <w:r w:rsidR="004508F0">
        <w:rPr>
          <w:lang w:val="en-AU"/>
        </w:rPr>
        <w:t>MGSE</w:t>
      </w:r>
      <w:proofErr w:type="spellEnd"/>
      <w:r w:rsidR="004508F0">
        <w:rPr>
          <w:lang w:val="en-AU"/>
        </w:rPr>
        <w:t xml:space="preserve"> course</w:t>
      </w:r>
      <w:r w:rsidR="00D154E3">
        <w:rPr>
          <w:lang w:val="en-AU"/>
        </w:rPr>
        <w:t xml:space="preserve"> were too high and one principal suggested that there should be no university requirements at all in the first term, with the 0.2 FTE time-release to be mandated for in-school observation of other teachers and classes.</w:t>
      </w:r>
    </w:p>
    <w:p w:rsidR="00D154E3" w:rsidRDefault="00D154E3" w:rsidP="00F6401E">
      <w:pPr>
        <w:autoSpaceDE w:val="0"/>
        <w:autoSpaceDN w:val="0"/>
        <w:adjustRightInd w:val="0"/>
        <w:rPr>
          <w:lang w:val="en-AU"/>
        </w:rPr>
      </w:pPr>
    </w:p>
    <w:p w:rsidR="00D154E3" w:rsidRDefault="004508F0" w:rsidP="00F6401E">
      <w:pPr>
        <w:autoSpaceDE w:val="0"/>
        <w:autoSpaceDN w:val="0"/>
        <w:adjustRightInd w:val="0"/>
        <w:rPr>
          <w:lang w:val="en-AU"/>
        </w:rPr>
      </w:pPr>
      <w:r>
        <w:rPr>
          <w:lang w:val="en-AU"/>
        </w:rPr>
        <w:t xml:space="preserve">Some schools timetabled Associates to teach the same subject to more than one class in an attempt to alleviate the amount of preparation Associates were required to do, while others used a team-teaching approach for some lessons. </w:t>
      </w:r>
      <w:r w:rsidR="00D154E3">
        <w:rPr>
          <w:lang w:val="en-AU"/>
        </w:rPr>
        <w:t>Associates themselves, while they often found the workload and work-life balance difficult, acknowledged that they had expected this to be the case</w:t>
      </w:r>
      <w:r w:rsidR="00CD29A6">
        <w:rPr>
          <w:lang w:val="en-AU"/>
        </w:rPr>
        <w:t xml:space="preserve"> and they were coping with it, and even thriving on it.</w:t>
      </w:r>
    </w:p>
    <w:p w:rsidR="004508F0" w:rsidRDefault="004508F0" w:rsidP="00F6401E">
      <w:pPr>
        <w:autoSpaceDE w:val="0"/>
        <w:autoSpaceDN w:val="0"/>
        <w:adjustRightInd w:val="0"/>
        <w:rPr>
          <w:lang w:val="en-AU"/>
        </w:rPr>
      </w:pPr>
    </w:p>
    <w:p w:rsidR="00CD29A6" w:rsidRDefault="004508F0" w:rsidP="00F6401E">
      <w:pPr>
        <w:autoSpaceDE w:val="0"/>
        <w:autoSpaceDN w:val="0"/>
        <w:adjustRightInd w:val="0"/>
        <w:rPr>
          <w:lang w:val="en-AU"/>
        </w:rPr>
      </w:pPr>
      <w:r>
        <w:rPr>
          <w:lang w:val="en-AU"/>
        </w:rPr>
        <w:t xml:space="preserve">Associates ability to cope with the workload was </w:t>
      </w:r>
      <w:r w:rsidR="00CD29A6">
        <w:rPr>
          <w:lang w:val="en-AU"/>
        </w:rPr>
        <w:t xml:space="preserve">more noticeable in the second year, where </w:t>
      </w:r>
      <w:r>
        <w:rPr>
          <w:lang w:val="en-AU"/>
        </w:rPr>
        <w:t>they</w:t>
      </w:r>
      <w:r w:rsidR="00CD29A6">
        <w:rPr>
          <w:lang w:val="en-AU"/>
        </w:rPr>
        <w:t xml:space="preserve"> were better able to manage their teaching requirements and the difficulties they were experiencing had more to do with managing the leadership roles and additional commitments within the school that they had taken on, most </w:t>
      </w:r>
      <w:r>
        <w:rPr>
          <w:lang w:val="en-AU"/>
        </w:rPr>
        <w:t xml:space="preserve">of them </w:t>
      </w:r>
      <w:r w:rsidR="00CD29A6">
        <w:rPr>
          <w:lang w:val="en-AU"/>
        </w:rPr>
        <w:t>by choice.</w:t>
      </w:r>
    </w:p>
    <w:p w:rsidR="00BC2246" w:rsidRDefault="00BC2246" w:rsidP="00F6401E">
      <w:pPr>
        <w:autoSpaceDE w:val="0"/>
        <w:autoSpaceDN w:val="0"/>
        <w:adjustRightInd w:val="0"/>
        <w:rPr>
          <w:lang w:val="en-AU"/>
        </w:rPr>
      </w:pPr>
    </w:p>
    <w:p w:rsidR="00CD29A6" w:rsidRDefault="00CD29A6" w:rsidP="00F6401E">
      <w:pPr>
        <w:autoSpaceDE w:val="0"/>
        <w:autoSpaceDN w:val="0"/>
        <w:adjustRightInd w:val="0"/>
        <w:rPr>
          <w:rFonts w:cs="Arial"/>
          <w:szCs w:val="22"/>
          <w:lang w:val="en-AU"/>
        </w:rPr>
      </w:pPr>
      <w:r w:rsidRPr="00B323E7">
        <w:rPr>
          <w:rFonts w:cs="Arial"/>
          <w:szCs w:val="22"/>
          <w:lang w:val="en-AU"/>
        </w:rPr>
        <w:t xml:space="preserve">Associates were </w:t>
      </w:r>
      <w:r>
        <w:rPr>
          <w:rFonts w:cs="Arial"/>
          <w:szCs w:val="22"/>
          <w:lang w:val="en-AU"/>
        </w:rPr>
        <w:t xml:space="preserve">also </w:t>
      </w:r>
      <w:r w:rsidRPr="00B323E7">
        <w:rPr>
          <w:rFonts w:cs="Arial"/>
          <w:szCs w:val="22"/>
          <w:lang w:val="en-AU"/>
        </w:rPr>
        <w:t>asked to rate whether the 0.2 FTE time release from school activities was sufficient to allow them to complete all requirements of their study and employment. They were asked whether the school timetabling of their 0.2 release had been done in a way that assisted them to use the time effectively to meet their study obligations.</w:t>
      </w:r>
      <w:r w:rsidR="004508F0">
        <w:rPr>
          <w:rFonts w:cs="Arial"/>
          <w:szCs w:val="22"/>
          <w:lang w:val="en-AU"/>
        </w:rPr>
        <w:t xml:space="preserve"> Table 2.11</w:t>
      </w:r>
      <w:r>
        <w:rPr>
          <w:rFonts w:cs="Arial"/>
          <w:szCs w:val="22"/>
          <w:lang w:val="en-AU"/>
        </w:rPr>
        <w:t xml:space="preserve"> shows that in each year, more first-year Associates have indicated that the time release was sufficient and in Cohort 3, three-quarters felt timetabling was effective. A quarter of Associates in their second year felt the time release was not sufficient.</w:t>
      </w:r>
    </w:p>
    <w:p w:rsidR="001E50BB" w:rsidRDefault="001E50BB">
      <w:pPr>
        <w:jc w:val="left"/>
        <w:rPr>
          <w:lang w:val="en-AU"/>
        </w:rPr>
      </w:pPr>
      <w:r>
        <w:rPr>
          <w:lang w:val="en-AU"/>
        </w:rPr>
        <w:br w:type="page"/>
      </w:r>
    </w:p>
    <w:p w:rsidR="000369FC" w:rsidRPr="00B323E7" w:rsidRDefault="000369FC" w:rsidP="00F6401E">
      <w:pPr>
        <w:autoSpaceDE w:val="0"/>
        <w:autoSpaceDN w:val="0"/>
        <w:adjustRightInd w:val="0"/>
        <w:rPr>
          <w:lang w:val="en-AU"/>
        </w:rPr>
      </w:pPr>
    </w:p>
    <w:p w:rsidR="006D6D16" w:rsidRPr="00B323E7" w:rsidRDefault="006D6D16" w:rsidP="006D6D16">
      <w:pPr>
        <w:pStyle w:val="Caption"/>
        <w:rPr>
          <w:lang w:val="en-AU"/>
        </w:rPr>
      </w:pPr>
      <w:bookmarkStart w:id="96" w:name="_Ref315255468"/>
      <w:bookmarkStart w:id="97" w:name="_Toc310841629"/>
      <w:bookmarkStart w:id="98" w:name="_Toc379535148"/>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11</w:t>
      </w:r>
      <w:r w:rsidR="00E653D0">
        <w:rPr>
          <w:lang w:val="en-AU"/>
        </w:rPr>
        <w:fldChar w:fldCharType="end"/>
      </w:r>
      <w:bookmarkEnd w:id="96"/>
      <w:r w:rsidRPr="00B323E7">
        <w:rPr>
          <w:lang w:val="en-AU"/>
        </w:rPr>
        <w:t xml:space="preserve">: </w:t>
      </w:r>
      <w:r w:rsidR="00F42400">
        <w:rPr>
          <w:lang w:val="en-AU"/>
        </w:rPr>
        <w:t>Associates’ views on</w:t>
      </w:r>
      <w:r w:rsidRPr="00B323E7">
        <w:rPr>
          <w:lang w:val="en-AU"/>
        </w:rPr>
        <w:t xml:space="preserve"> time release and timetabling</w:t>
      </w:r>
      <w:bookmarkEnd w:id="97"/>
      <w:bookmarkEnd w:id="9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1254"/>
        <w:gridCol w:w="1275"/>
        <w:gridCol w:w="1276"/>
        <w:gridCol w:w="1276"/>
        <w:gridCol w:w="1276"/>
      </w:tblGrid>
      <w:tr w:rsidR="003F5623" w:rsidRPr="0044142F" w:rsidTr="004A4157">
        <w:trPr>
          <w:tblHeader/>
        </w:trPr>
        <w:tc>
          <w:tcPr>
            <w:tcW w:w="2115" w:type="dxa"/>
            <w:tcBorders>
              <w:left w:val="nil"/>
              <w:right w:val="nil"/>
            </w:tcBorders>
            <w:vAlign w:val="bottom"/>
          </w:tcPr>
          <w:p w:rsidR="003F5623" w:rsidRDefault="003F5623" w:rsidP="0069505D">
            <w:pPr>
              <w:jc w:val="left"/>
              <w:rPr>
                <w:sz w:val="20"/>
                <w:szCs w:val="20"/>
              </w:rPr>
            </w:pPr>
          </w:p>
        </w:tc>
        <w:tc>
          <w:tcPr>
            <w:tcW w:w="3805" w:type="dxa"/>
            <w:gridSpan w:val="3"/>
            <w:tcBorders>
              <w:left w:val="nil"/>
              <w:right w:val="dotted" w:sz="4" w:space="0" w:color="auto"/>
            </w:tcBorders>
          </w:tcPr>
          <w:p w:rsidR="003F5623" w:rsidRDefault="003F5623" w:rsidP="0069505D">
            <w:pPr>
              <w:jc w:val="center"/>
              <w:rPr>
                <w:b/>
                <w:sz w:val="20"/>
                <w:szCs w:val="20"/>
              </w:rPr>
            </w:pPr>
            <w:r>
              <w:rPr>
                <w:b/>
                <w:sz w:val="20"/>
                <w:szCs w:val="20"/>
              </w:rPr>
              <w:t>Year 1</w:t>
            </w:r>
          </w:p>
        </w:tc>
        <w:tc>
          <w:tcPr>
            <w:tcW w:w="2552" w:type="dxa"/>
            <w:gridSpan w:val="2"/>
            <w:tcBorders>
              <w:left w:val="dotted" w:sz="4" w:space="0" w:color="auto"/>
              <w:right w:val="nil"/>
            </w:tcBorders>
          </w:tcPr>
          <w:p w:rsidR="003F5623" w:rsidRPr="00B804EF" w:rsidRDefault="003F5623" w:rsidP="0069505D">
            <w:pPr>
              <w:jc w:val="center"/>
              <w:rPr>
                <w:b/>
                <w:sz w:val="20"/>
                <w:szCs w:val="20"/>
              </w:rPr>
            </w:pPr>
            <w:r>
              <w:rPr>
                <w:b/>
                <w:sz w:val="20"/>
                <w:szCs w:val="20"/>
              </w:rPr>
              <w:t>Year 2</w:t>
            </w:r>
          </w:p>
        </w:tc>
      </w:tr>
      <w:tr w:rsidR="003F5623" w:rsidRPr="0044142F" w:rsidTr="004A4157">
        <w:trPr>
          <w:tblHeader/>
        </w:trPr>
        <w:tc>
          <w:tcPr>
            <w:tcW w:w="2115" w:type="dxa"/>
            <w:tcBorders>
              <w:left w:val="nil"/>
              <w:right w:val="nil"/>
            </w:tcBorders>
            <w:vAlign w:val="bottom"/>
          </w:tcPr>
          <w:p w:rsidR="003F5623" w:rsidRPr="0044142F" w:rsidRDefault="003F5623" w:rsidP="0069505D">
            <w:pPr>
              <w:jc w:val="left"/>
              <w:rPr>
                <w:sz w:val="20"/>
                <w:szCs w:val="20"/>
              </w:rPr>
            </w:pPr>
            <w:r>
              <w:rPr>
                <w:sz w:val="20"/>
                <w:szCs w:val="20"/>
              </w:rPr>
              <w:t>Time release</w:t>
            </w:r>
          </w:p>
        </w:tc>
        <w:tc>
          <w:tcPr>
            <w:tcW w:w="1254" w:type="dxa"/>
            <w:tcBorders>
              <w:left w:val="nil"/>
              <w:right w:val="nil"/>
            </w:tcBorders>
          </w:tcPr>
          <w:p w:rsidR="003F5623" w:rsidRDefault="003F5623" w:rsidP="0069505D">
            <w:pPr>
              <w:jc w:val="center"/>
              <w:rPr>
                <w:b/>
                <w:sz w:val="20"/>
                <w:szCs w:val="20"/>
              </w:rPr>
            </w:pPr>
            <w:r w:rsidRPr="00B804EF">
              <w:rPr>
                <w:b/>
                <w:sz w:val="20"/>
                <w:szCs w:val="20"/>
              </w:rPr>
              <w:t>Cohort 1</w:t>
            </w:r>
          </w:p>
          <w:p w:rsidR="003F5623" w:rsidRPr="00B804EF" w:rsidRDefault="003F5623" w:rsidP="0069505D">
            <w:pPr>
              <w:jc w:val="center"/>
              <w:rPr>
                <w:b/>
                <w:sz w:val="20"/>
                <w:szCs w:val="20"/>
              </w:rPr>
            </w:pPr>
            <w:r>
              <w:rPr>
                <w:b/>
                <w:sz w:val="20"/>
                <w:szCs w:val="20"/>
              </w:rPr>
              <w:t>2010</w:t>
            </w:r>
          </w:p>
          <w:p w:rsidR="003F5623" w:rsidRPr="00B804EF" w:rsidRDefault="003F5623" w:rsidP="0069505D">
            <w:pPr>
              <w:jc w:val="center"/>
              <w:rPr>
                <w:b/>
                <w:sz w:val="20"/>
                <w:szCs w:val="20"/>
              </w:rPr>
            </w:pPr>
            <w:r w:rsidRPr="00B804EF">
              <w:rPr>
                <w:b/>
                <w:sz w:val="20"/>
                <w:szCs w:val="20"/>
              </w:rPr>
              <w:t>%</w:t>
            </w:r>
          </w:p>
        </w:tc>
        <w:tc>
          <w:tcPr>
            <w:tcW w:w="1275" w:type="dxa"/>
            <w:tcBorders>
              <w:left w:val="nil"/>
              <w:right w:val="nil"/>
            </w:tcBorders>
          </w:tcPr>
          <w:p w:rsidR="003F5623" w:rsidRDefault="003F5623" w:rsidP="0069505D">
            <w:pPr>
              <w:jc w:val="center"/>
              <w:rPr>
                <w:b/>
                <w:sz w:val="20"/>
                <w:szCs w:val="20"/>
              </w:rPr>
            </w:pPr>
            <w:r w:rsidRPr="00B804EF">
              <w:rPr>
                <w:b/>
                <w:sz w:val="20"/>
                <w:szCs w:val="20"/>
              </w:rPr>
              <w:t>Cohort 2</w:t>
            </w:r>
          </w:p>
          <w:p w:rsidR="003F5623" w:rsidRPr="00B804EF" w:rsidRDefault="003F5623" w:rsidP="0069505D">
            <w:pPr>
              <w:jc w:val="center"/>
              <w:rPr>
                <w:b/>
                <w:sz w:val="20"/>
                <w:szCs w:val="20"/>
              </w:rPr>
            </w:pPr>
            <w:r>
              <w:rPr>
                <w:b/>
                <w:sz w:val="20"/>
                <w:szCs w:val="20"/>
              </w:rPr>
              <w:t>2011</w:t>
            </w:r>
          </w:p>
          <w:p w:rsidR="003F5623" w:rsidRPr="00B804EF" w:rsidRDefault="003F5623" w:rsidP="0069505D">
            <w:pPr>
              <w:jc w:val="center"/>
              <w:rPr>
                <w:b/>
                <w:sz w:val="20"/>
                <w:szCs w:val="20"/>
              </w:rPr>
            </w:pPr>
            <w:r w:rsidRPr="00B804EF">
              <w:rPr>
                <w:b/>
                <w:sz w:val="20"/>
                <w:szCs w:val="20"/>
              </w:rPr>
              <w:t>%</w:t>
            </w:r>
          </w:p>
        </w:tc>
        <w:tc>
          <w:tcPr>
            <w:tcW w:w="1276" w:type="dxa"/>
            <w:tcBorders>
              <w:left w:val="nil"/>
              <w:right w:val="dotted" w:sz="4" w:space="0" w:color="auto"/>
            </w:tcBorders>
          </w:tcPr>
          <w:p w:rsidR="003F5623" w:rsidRDefault="003F5623" w:rsidP="0069505D">
            <w:pPr>
              <w:jc w:val="center"/>
              <w:rPr>
                <w:b/>
                <w:sz w:val="20"/>
                <w:szCs w:val="20"/>
              </w:rPr>
            </w:pPr>
            <w:r>
              <w:rPr>
                <w:b/>
                <w:sz w:val="20"/>
                <w:szCs w:val="20"/>
              </w:rPr>
              <w:t>Cohort 3</w:t>
            </w:r>
          </w:p>
          <w:p w:rsidR="003F5623" w:rsidRPr="00B804EF" w:rsidRDefault="003F5623" w:rsidP="0069505D">
            <w:pPr>
              <w:jc w:val="center"/>
              <w:rPr>
                <w:b/>
                <w:sz w:val="20"/>
                <w:szCs w:val="20"/>
              </w:rPr>
            </w:pPr>
            <w:r>
              <w:rPr>
                <w:b/>
                <w:sz w:val="20"/>
                <w:szCs w:val="20"/>
              </w:rPr>
              <w:t>2012</w:t>
            </w:r>
          </w:p>
          <w:p w:rsidR="003F5623" w:rsidRPr="00B804EF" w:rsidRDefault="003F5623" w:rsidP="0069505D">
            <w:pPr>
              <w:jc w:val="center"/>
              <w:rPr>
                <w:b/>
                <w:sz w:val="20"/>
                <w:szCs w:val="20"/>
              </w:rPr>
            </w:pPr>
            <w:r w:rsidRPr="00B804EF">
              <w:rPr>
                <w:b/>
                <w:sz w:val="20"/>
                <w:szCs w:val="20"/>
              </w:rPr>
              <w:t>%</w:t>
            </w:r>
          </w:p>
        </w:tc>
        <w:tc>
          <w:tcPr>
            <w:tcW w:w="1276" w:type="dxa"/>
            <w:tcBorders>
              <w:left w:val="dotted" w:sz="4" w:space="0" w:color="auto"/>
              <w:right w:val="nil"/>
            </w:tcBorders>
          </w:tcPr>
          <w:p w:rsidR="003F5623" w:rsidRDefault="003F5623" w:rsidP="0069505D">
            <w:pPr>
              <w:jc w:val="center"/>
              <w:rPr>
                <w:b/>
                <w:sz w:val="20"/>
                <w:szCs w:val="20"/>
              </w:rPr>
            </w:pPr>
            <w:r w:rsidRPr="00B804EF">
              <w:rPr>
                <w:b/>
                <w:sz w:val="20"/>
                <w:szCs w:val="20"/>
              </w:rPr>
              <w:t>Cohort 1</w:t>
            </w:r>
          </w:p>
          <w:p w:rsidR="003F5623" w:rsidRPr="00B804EF" w:rsidRDefault="003F5623" w:rsidP="0069505D">
            <w:pPr>
              <w:jc w:val="center"/>
              <w:rPr>
                <w:b/>
                <w:sz w:val="20"/>
                <w:szCs w:val="20"/>
              </w:rPr>
            </w:pPr>
            <w:r>
              <w:rPr>
                <w:b/>
                <w:sz w:val="20"/>
                <w:szCs w:val="20"/>
              </w:rPr>
              <w:t>2011</w:t>
            </w:r>
          </w:p>
          <w:p w:rsidR="003F5623" w:rsidRDefault="003F5623" w:rsidP="0069505D">
            <w:pPr>
              <w:jc w:val="center"/>
              <w:rPr>
                <w:b/>
                <w:sz w:val="20"/>
                <w:szCs w:val="20"/>
              </w:rPr>
            </w:pPr>
            <w:r w:rsidRPr="00B804EF">
              <w:rPr>
                <w:b/>
                <w:sz w:val="20"/>
                <w:szCs w:val="20"/>
              </w:rPr>
              <w:t>%</w:t>
            </w:r>
          </w:p>
        </w:tc>
        <w:tc>
          <w:tcPr>
            <w:tcW w:w="1276" w:type="dxa"/>
            <w:tcBorders>
              <w:left w:val="nil"/>
              <w:right w:val="nil"/>
            </w:tcBorders>
          </w:tcPr>
          <w:p w:rsidR="003F5623" w:rsidRDefault="003F5623" w:rsidP="0069505D">
            <w:pPr>
              <w:jc w:val="center"/>
              <w:rPr>
                <w:b/>
                <w:sz w:val="20"/>
                <w:szCs w:val="20"/>
              </w:rPr>
            </w:pPr>
            <w:r w:rsidRPr="00B804EF">
              <w:rPr>
                <w:b/>
                <w:sz w:val="20"/>
                <w:szCs w:val="20"/>
              </w:rPr>
              <w:t>Cohort 2</w:t>
            </w:r>
          </w:p>
          <w:p w:rsidR="003F5623" w:rsidRPr="00B804EF" w:rsidRDefault="003F5623" w:rsidP="0069505D">
            <w:pPr>
              <w:jc w:val="center"/>
              <w:rPr>
                <w:b/>
                <w:sz w:val="20"/>
                <w:szCs w:val="20"/>
              </w:rPr>
            </w:pPr>
            <w:r>
              <w:rPr>
                <w:b/>
                <w:sz w:val="20"/>
                <w:szCs w:val="20"/>
              </w:rPr>
              <w:t>2012</w:t>
            </w:r>
          </w:p>
          <w:p w:rsidR="003F5623" w:rsidRDefault="003F5623" w:rsidP="0069505D">
            <w:pPr>
              <w:jc w:val="center"/>
              <w:rPr>
                <w:b/>
                <w:sz w:val="20"/>
                <w:szCs w:val="20"/>
              </w:rPr>
            </w:pPr>
            <w:r w:rsidRPr="00B804EF">
              <w:rPr>
                <w:b/>
                <w:sz w:val="20"/>
                <w:szCs w:val="20"/>
              </w:rPr>
              <w:t>%</w:t>
            </w:r>
          </w:p>
        </w:tc>
      </w:tr>
      <w:tr w:rsidR="003F5623" w:rsidRPr="0044142F" w:rsidTr="004A4157">
        <w:trPr>
          <w:tblHeader/>
        </w:trPr>
        <w:tc>
          <w:tcPr>
            <w:tcW w:w="2115" w:type="dxa"/>
            <w:tcBorders>
              <w:left w:val="nil"/>
              <w:bottom w:val="nil"/>
              <w:right w:val="nil"/>
            </w:tcBorders>
          </w:tcPr>
          <w:p w:rsidR="003F5623" w:rsidRPr="0044142F" w:rsidRDefault="003F5623" w:rsidP="0069505D">
            <w:pPr>
              <w:jc w:val="left"/>
              <w:rPr>
                <w:sz w:val="20"/>
                <w:szCs w:val="20"/>
              </w:rPr>
            </w:pPr>
            <w:r>
              <w:rPr>
                <w:sz w:val="20"/>
                <w:szCs w:val="20"/>
              </w:rPr>
              <w:t>Not at all sufficient</w:t>
            </w:r>
          </w:p>
        </w:tc>
        <w:tc>
          <w:tcPr>
            <w:tcW w:w="1254" w:type="dxa"/>
            <w:tcBorders>
              <w:left w:val="nil"/>
              <w:bottom w:val="nil"/>
              <w:right w:val="nil"/>
            </w:tcBorders>
          </w:tcPr>
          <w:p w:rsidR="003F5623" w:rsidRPr="0044142F" w:rsidRDefault="003F5623" w:rsidP="0069505D">
            <w:pPr>
              <w:jc w:val="center"/>
              <w:rPr>
                <w:sz w:val="20"/>
                <w:szCs w:val="20"/>
              </w:rPr>
            </w:pPr>
            <w:r>
              <w:rPr>
                <w:sz w:val="20"/>
                <w:szCs w:val="20"/>
              </w:rPr>
              <w:t>6</w:t>
            </w:r>
          </w:p>
        </w:tc>
        <w:tc>
          <w:tcPr>
            <w:tcW w:w="1275" w:type="dxa"/>
            <w:tcBorders>
              <w:left w:val="nil"/>
              <w:bottom w:val="nil"/>
              <w:right w:val="nil"/>
            </w:tcBorders>
          </w:tcPr>
          <w:p w:rsidR="003F5623" w:rsidRPr="0044142F" w:rsidRDefault="003F5623" w:rsidP="0069505D">
            <w:pPr>
              <w:jc w:val="center"/>
              <w:rPr>
                <w:sz w:val="20"/>
                <w:szCs w:val="20"/>
              </w:rPr>
            </w:pPr>
            <w:r>
              <w:rPr>
                <w:sz w:val="20"/>
                <w:szCs w:val="20"/>
              </w:rPr>
              <w:t>6</w:t>
            </w:r>
          </w:p>
        </w:tc>
        <w:tc>
          <w:tcPr>
            <w:tcW w:w="1276" w:type="dxa"/>
            <w:tcBorders>
              <w:left w:val="nil"/>
              <w:bottom w:val="nil"/>
              <w:right w:val="dotted" w:sz="4" w:space="0" w:color="auto"/>
            </w:tcBorders>
          </w:tcPr>
          <w:p w:rsidR="003F5623" w:rsidRDefault="003F5623" w:rsidP="0069505D">
            <w:pPr>
              <w:jc w:val="center"/>
              <w:rPr>
                <w:sz w:val="20"/>
                <w:szCs w:val="20"/>
              </w:rPr>
            </w:pPr>
            <w:r>
              <w:rPr>
                <w:sz w:val="20"/>
                <w:szCs w:val="20"/>
              </w:rPr>
              <w:t>0</w:t>
            </w:r>
          </w:p>
        </w:tc>
        <w:tc>
          <w:tcPr>
            <w:tcW w:w="1276" w:type="dxa"/>
            <w:tcBorders>
              <w:left w:val="dotted" w:sz="4" w:space="0" w:color="auto"/>
              <w:bottom w:val="nil"/>
              <w:right w:val="nil"/>
            </w:tcBorders>
          </w:tcPr>
          <w:p w:rsidR="003F5623" w:rsidRDefault="003F5623" w:rsidP="0069505D">
            <w:pPr>
              <w:jc w:val="center"/>
              <w:rPr>
                <w:sz w:val="20"/>
                <w:szCs w:val="20"/>
              </w:rPr>
            </w:pPr>
            <w:r>
              <w:rPr>
                <w:sz w:val="20"/>
                <w:szCs w:val="20"/>
              </w:rPr>
              <w:t>6</w:t>
            </w:r>
          </w:p>
        </w:tc>
        <w:tc>
          <w:tcPr>
            <w:tcW w:w="1276" w:type="dxa"/>
            <w:tcBorders>
              <w:left w:val="nil"/>
              <w:bottom w:val="nil"/>
              <w:right w:val="nil"/>
            </w:tcBorders>
          </w:tcPr>
          <w:p w:rsidR="003F5623" w:rsidRDefault="003F5623" w:rsidP="0069505D">
            <w:pPr>
              <w:jc w:val="center"/>
              <w:rPr>
                <w:sz w:val="20"/>
                <w:szCs w:val="20"/>
              </w:rPr>
            </w:pPr>
            <w:r>
              <w:rPr>
                <w:sz w:val="20"/>
                <w:szCs w:val="20"/>
              </w:rPr>
              <w:t>4</w:t>
            </w:r>
          </w:p>
        </w:tc>
      </w:tr>
      <w:tr w:rsidR="003F5623" w:rsidRPr="0044142F" w:rsidTr="004A4157">
        <w:trPr>
          <w:tblHeader/>
        </w:trPr>
        <w:tc>
          <w:tcPr>
            <w:tcW w:w="2115" w:type="dxa"/>
            <w:tcBorders>
              <w:top w:val="nil"/>
              <w:left w:val="nil"/>
              <w:bottom w:val="nil"/>
              <w:right w:val="nil"/>
            </w:tcBorders>
          </w:tcPr>
          <w:p w:rsidR="003F5623" w:rsidRPr="0044142F" w:rsidRDefault="003F5623" w:rsidP="0069505D">
            <w:pPr>
              <w:jc w:val="left"/>
              <w:rPr>
                <w:sz w:val="20"/>
                <w:szCs w:val="20"/>
              </w:rPr>
            </w:pPr>
            <w:r>
              <w:rPr>
                <w:sz w:val="20"/>
                <w:szCs w:val="20"/>
              </w:rPr>
              <w:t>Not really sufficient</w:t>
            </w:r>
          </w:p>
        </w:tc>
        <w:tc>
          <w:tcPr>
            <w:tcW w:w="1254" w:type="dxa"/>
            <w:tcBorders>
              <w:top w:val="nil"/>
              <w:left w:val="nil"/>
              <w:bottom w:val="nil"/>
              <w:right w:val="nil"/>
            </w:tcBorders>
          </w:tcPr>
          <w:p w:rsidR="003F5623" w:rsidRPr="0044142F" w:rsidRDefault="003F5623" w:rsidP="0069505D">
            <w:pPr>
              <w:jc w:val="center"/>
              <w:rPr>
                <w:sz w:val="20"/>
                <w:szCs w:val="20"/>
              </w:rPr>
            </w:pPr>
            <w:r>
              <w:rPr>
                <w:sz w:val="20"/>
                <w:szCs w:val="20"/>
              </w:rPr>
              <w:t>49</w:t>
            </w:r>
          </w:p>
        </w:tc>
        <w:tc>
          <w:tcPr>
            <w:tcW w:w="1275" w:type="dxa"/>
            <w:tcBorders>
              <w:top w:val="nil"/>
              <w:left w:val="nil"/>
              <w:bottom w:val="nil"/>
              <w:right w:val="nil"/>
            </w:tcBorders>
          </w:tcPr>
          <w:p w:rsidR="003F5623" w:rsidRPr="0044142F" w:rsidRDefault="003F5623" w:rsidP="0069505D">
            <w:pPr>
              <w:jc w:val="center"/>
              <w:rPr>
                <w:sz w:val="20"/>
                <w:szCs w:val="20"/>
              </w:rPr>
            </w:pPr>
            <w:r>
              <w:rPr>
                <w:sz w:val="20"/>
                <w:szCs w:val="20"/>
              </w:rPr>
              <w:t>24</w:t>
            </w:r>
          </w:p>
        </w:tc>
        <w:tc>
          <w:tcPr>
            <w:tcW w:w="1276" w:type="dxa"/>
            <w:tcBorders>
              <w:top w:val="nil"/>
              <w:left w:val="nil"/>
              <w:bottom w:val="nil"/>
              <w:right w:val="dotted" w:sz="4" w:space="0" w:color="auto"/>
            </w:tcBorders>
          </w:tcPr>
          <w:p w:rsidR="003F5623" w:rsidRDefault="003F5623" w:rsidP="0069505D">
            <w:pPr>
              <w:jc w:val="center"/>
              <w:rPr>
                <w:sz w:val="20"/>
                <w:szCs w:val="20"/>
              </w:rPr>
            </w:pPr>
            <w:r>
              <w:rPr>
                <w:sz w:val="20"/>
                <w:szCs w:val="20"/>
              </w:rPr>
              <w:t>18</w:t>
            </w:r>
          </w:p>
        </w:tc>
        <w:tc>
          <w:tcPr>
            <w:tcW w:w="1276" w:type="dxa"/>
            <w:tcBorders>
              <w:top w:val="nil"/>
              <w:left w:val="dotted" w:sz="4" w:space="0" w:color="auto"/>
              <w:bottom w:val="nil"/>
              <w:right w:val="nil"/>
            </w:tcBorders>
          </w:tcPr>
          <w:p w:rsidR="003F5623" w:rsidRDefault="003F5623" w:rsidP="0069505D">
            <w:pPr>
              <w:jc w:val="center"/>
              <w:rPr>
                <w:sz w:val="20"/>
                <w:szCs w:val="20"/>
              </w:rPr>
            </w:pPr>
            <w:r>
              <w:rPr>
                <w:sz w:val="20"/>
                <w:szCs w:val="20"/>
              </w:rPr>
              <w:t>21</w:t>
            </w:r>
          </w:p>
        </w:tc>
        <w:tc>
          <w:tcPr>
            <w:tcW w:w="1276" w:type="dxa"/>
            <w:tcBorders>
              <w:top w:val="nil"/>
              <w:left w:val="nil"/>
              <w:bottom w:val="nil"/>
              <w:right w:val="nil"/>
            </w:tcBorders>
          </w:tcPr>
          <w:p w:rsidR="003F5623" w:rsidRDefault="003F5623" w:rsidP="0069505D">
            <w:pPr>
              <w:jc w:val="center"/>
              <w:rPr>
                <w:sz w:val="20"/>
                <w:szCs w:val="20"/>
              </w:rPr>
            </w:pPr>
            <w:r>
              <w:rPr>
                <w:sz w:val="20"/>
                <w:szCs w:val="20"/>
              </w:rPr>
              <w:t>25</w:t>
            </w:r>
          </w:p>
        </w:tc>
      </w:tr>
      <w:tr w:rsidR="003F5623" w:rsidRPr="0044142F" w:rsidTr="004A4157">
        <w:trPr>
          <w:tblHeader/>
        </w:trPr>
        <w:tc>
          <w:tcPr>
            <w:tcW w:w="2115" w:type="dxa"/>
            <w:tcBorders>
              <w:top w:val="nil"/>
              <w:left w:val="nil"/>
              <w:bottom w:val="nil"/>
              <w:right w:val="nil"/>
            </w:tcBorders>
          </w:tcPr>
          <w:p w:rsidR="003F5623" w:rsidRPr="0044142F" w:rsidRDefault="003F5623" w:rsidP="0069505D">
            <w:pPr>
              <w:jc w:val="left"/>
              <w:rPr>
                <w:sz w:val="20"/>
                <w:szCs w:val="20"/>
              </w:rPr>
            </w:pPr>
            <w:r>
              <w:rPr>
                <w:sz w:val="20"/>
                <w:szCs w:val="20"/>
              </w:rPr>
              <w:t>Sufficient</w:t>
            </w:r>
          </w:p>
        </w:tc>
        <w:tc>
          <w:tcPr>
            <w:tcW w:w="1254" w:type="dxa"/>
            <w:tcBorders>
              <w:top w:val="nil"/>
              <w:left w:val="nil"/>
              <w:bottom w:val="nil"/>
              <w:right w:val="nil"/>
            </w:tcBorders>
          </w:tcPr>
          <w:p w:rsidR="003F5623" w:rsidRPr="0044142F" w:rsidRDefault="003F5623" w:rsidP="0069505D">
            <w:pPr>
              <w:jc w:val="center"/>
              <w:rPr>
                <w:sz w:val="20"/>
                <w:szCs w:val="20"/>
              </w:rPr>
            </w:pPr>
            <w:r>
              <w:rPr>
                <w:sz w:val="20"/>
                <w:szCs w:val="20"/>
              </w:rPr>
              <w:t>46</w:t>
            </w:r>
          </w:p>
        </w:tc>
        <w:tc>
          <w:tcPr>
            <w:tcW w:w="1275" w:type="dxa"/>
            <w:tcBorders>
              <w:top w:val="nil"/>
              <w:left w:val="nil"/>
              <w:bottom w:val="nil"/>
              <w:right w:val="nil"/>
            </w:tcBorders>
          </w:tcPr>
          <w:p w:rsidR="003F5623" w:rsidRPr="0044142F" w:rsidRDefault="003F5623" w:rsidP="0069505D">
            <w:pPr>
              <w:jc w:val="center"/>
              <w:rPr>
                <w:sz w:val="20"/>
                <w:szCs w:val="20"/>
              </w:rPr>
            </w:pPr>
            <w:r>
              <w:rPr>
                <w:sz w:val="20"/>
                <w:szCs w:val="20"/>
              </w:rPr>
              <w:t>68</w:t>
            </w:r>
          </w:p>
        </w:tc>
        <w:tc>
          <w:tcPr>
            <w:tcW w:w="1276" w:type="dxa"/>
            <w:tcBorders>
              <w:top w:val="nil"/>
              <w:left w:val="nil"/>
              <w:bottom w:val="nil"/>
              <w:right w:val="dotted" w:sz="4" w:space="0" w:color="auto"/>
            </w:tcBorders>
          </w:tcPr>
          <w:p w:rsidR="003F5623" w:rsidRDefault="003F5623" w:rsidP="0069505D">
            <w:pPr>
              <w:jc w:val="center"/>
              <w:rPr>
                <w:sz w:val="20"/>
                <w:szCs w:val="20"/>
              </w:rPr>
            </w:pPr>
            <w:r>
              <w:rPr>
                <w:sz w:val="20"/>
                <w:szCs w:val="20"/>
              </w:rPr>
              <w:t>77</w:t>
            </w:r>
          </w:p>
        </w:tc>
        <w:tc>
          <w:tcPr>
            <w:tcW w:w="1276" w:type="dxa"/>
            <w:tcBorders>
              <w:top w:val="nil"/>
              <w:left w:val="dotted" w:sz="4" w:space="0" w:color="auto"/>
              <w:bottom w:val="nil"/>
              <w:right w:val="nil"/>
            </w:tcBorders>
          </w:tcPr>
          <w:p w:rsidR="003F5623" w:rsidRDefault="003F5623" w:rsidP="0069505D">
            <w:pPr>
              <w:jc w:val="center"/>
              <w:rPr>
                <w:sz w:val="20"/>
                <w:szCs w:val="20"/>
              </w:rPr>
            </w:pPr>
            <w:r>
              <w:rPr>
                <w:sz w:val="20"/>
                <w:szCs w:val="20"/>
              </w:rPr>
              <w:t>64</w:t>
            </w:r>
          </w:p>
        </w:tc>
        <w:tc>
          <w:tcPr>
            <w:tcW w:w="1276" w:type="dxa"/>
            <w:tcBorders>
              <w:top w:val="nil"/>
              <w:left w:val="nil"/>
              <w:bottom w:val="nil"/>
              <w:right w:val="nil"/>
            </w:tcBorders>
          </w:tcPr>
          <w:p w:rsidR="003F5623" w:rsidRDefault="003F5623" w:rsidP="0069505D">
            <w:pPr>
              <w:jc w:val="center"/>
              <w:rPr>
                <w:sz w:val="20"/>
                <w:szCs w:val="20"/>
              </w:rPr>
            </w:pPr>
            <w:r>
              <w:rPr>
                <w:sz w:val="20"/>
                <w:szCs w:val="20"/>
              </w:rPr>
              <w:t>68</w:t>
            </w:r>
          </w:p>
        </w:tc>
      </w:tr>
      <w:tr w:rsidR="003F5623" w:rsidRPr="0044142F" w:rsidTr="004A4157">
        <w:trPr>
          <w:tblHeader/>
        </w:trPr>
        <w:tc>
          <w:tcPr>
            <w:tcW w:w="2115" w:type="dxa"/>
            <w:tcBorders>
              <w:top w:val="nil"/>
              <w:left w:val="nil"/>
              <w:bottom w:val="nil"/>
              <w:right w:val="nil"/>
            </w:tcBorders>
          </w:tcPr>
          <w:p w:rsidR="003F5623" w:rsidRPr="0044142F" w:rsidRDefault="003F5623" w:rsidP="0069505D">
            <w:pPr>
              <w:jc w:val="left"/>
              <w:rPr>
                <w:sz w:val="20"/>
                <w:szCs w:val="20"/>
              </w:rPr>
            </w:pPr>
            <w:r>
              <w:rPr>
                <w:sz w:val="20"/>
                <w:szCs w:val="20"/>
              </w:rPr>
              <w:t>More than sufficient</w:t>
            </w:r>
          </w:p>
        </w:tc>
        <w:tc>
          <w:tcPr>
            <w:tcW w:w="1254" w:type="dxa"/>
            <w:tcBorders>
              <w:top w:val="nil"/>
              <w:left w:val="nil"/>
              <w:bottom w:val="single" w:sz="4" w:space="0" w:color="auto"/>
              <w:right w:val="nil"/>
            </w:tcBorders>
          </w:tcPr>
          <w:p w:rsidR="003F5623" w:rsidRPr="0044142F" w:rsidRDefault="003F5623" w:rsidP="0069505D">
            <w:pPr>
              <w:jc w:val="center"/>
              <w:rPr>
                <w:sz w:val="20"/>
                <w:szCs w:val="20"/>
              </w:rPr>
            </w:pPr>
            <w:r>
              <w:rPr>
                <w:sz w:val="20"/>
                <w:szCs w:val="20"/>
              </w:rPr>
              <w:t>0</w:t>
            </w:r>
          </w:p>
        </w:tc>
        <w:tc>
          <w:tcPr>
            <w:tcW w:w="1275" w:type="dxa"/>
            <w:tcBorders>
              <w:top w:val="nil"/>
              <w:left w:val="nil"/>
              <w:bottom w:val="single" w:sz="4" w:space="0" w:color="auto"/>
              <w:right w:val="nil"/>
            </w:tcBorders>
          </w:tcPr>
          <w:p w:rsidR="003F5623" w:rsidRPr="0044142F" w:rsidRDefault="003F5623" w:rsidP="0069505D">
            <w:pPr>
              <w:jc w:val="center"/>
              <w:rPr>
                <w:sz w:val="20"/>
                <w:szCs w:val="20"/>
              </w:rPr>
            </w:pPr>
            <w:r>
              <w:rPr>
                <w:sz w:val="20"/>
                <w:szCs w:val="20"/>
              </w:rPr>
              <w:t>3</w:t>
            </w:r>
          </w:p>
        </w:tc>
        <w:tc>
          <w:tcPr>
            <w:tcW w:w="1276" w:type="dxa"/>
            <w:tcBorders>
              <w:top w:val="nil"/>
              <w:left w:val="nil"/>
              <w:bottom w:val="single" w:sz="4" w:space="0" w:color="auto"/>
              <w:right w:val="dotted" w:sz="4" w:space="0" w:color="auto"/>
            </w:tcBorders>
          </w:tcPr>
          <w:p w:rsidR="003F5623" w:rsidRDefault="003F5623" w:rsidP="0069505D">
            <w:pPr>
              <w:jc w:val="center"/>
              <w:rPr>
                <w:sz w:val="20"/>
                <w:szCs w:val="20"/>
              </w:rPr>
            </w:pPr>
            <w:r>
              <w:rPr>
                <w:sz w:val="20"/>
                <w:szCs w:val="20"/>
              </w:rPr>
              <w:t>6</w:t>
            </w:r>
          </w:p>
        </w:tc>
        <w:tc>
          <w:tcPr>
            <w:tcW w:w="1276" w:type="dxa"/>
            <w:tcBorders>
              <w:top w:val="nil"/>
              <w:left w:val="dotted" w:sz="4" w:space="0" w:color="auto"/>
              <w:bottom w:val="single" w:sz="4" w:space="0" w:color="auto"/>
              <w:right w:val="nil"/>
            </w:tcBorders>
          </w:tcPr>
          <w:p w:rsidR="003F5623" w:rsidRDefault="003F5623" w:rsidP="0069505D">
            <w:pPr>
              <w:jc w:val="center"/>
              <w:rPr>
                <w:sz w:val="20"/>
                <w:szCs w:val="20"/>
              </w:rPr>
            </w:pPr>
            <w:r>
              <w:rPr>
                <w:sz w:val="20"/>
                <w:szCs w:val="20"/>
              </w:rPr>
              <w:t>9</w:t>
            </w:r>
          </w:p>
        </w:tc>
        <w:tc>
          <w:tcPr>
            <w:tcW w:w="1276" w:type="dxa"/>
            <w:tcBorders>
              <w:top w:val="nil"/>
              <w:left w:val="nil"/>
              <w:bottom w:val="single" w:sz="4" w:space="0" w:color="auto"/>
              <w:right w:val="nil"/>
            </w:tcBorders>
          </w:tcPr>
          <w:p w:rsidR="003F5623" w:rsidRDefault="003F5623" w:rsidP="0069505D">
            <w:pPr>
              <w:jc w:val="center"/>
              <w:rPr>
                <w:sz w:val="20"/>
                <w:szCs w:val="20"/>
              </w:rPr>
            </w:pPr>
            <w:r>
              <w:rPr>
                <w:sz w:val="20"/>
                <w:szCs w:val="20"/>
              </w:rPr>
              <w:t>4</w:t>
            </w:r>
          </w:p>
        </w:tc>
      </w:tr>
      <w:tr w:rsidR="003F5623" w:rsidRPr="0044142F" w:rsidTr="004A4157">
        <w:trPr>
          <w:tblHeader/>
        </w:trPr>
        <w:tc>
          <w:tcPr>
            <w:tcW w:w="2115" w:type="dxa"/>
            <w:tcBorders>
              <w:top w:val="nil"/>
              <w:left w:val="nil"/>
              <w:bottom w:val="single" w:sz="4" w:space="0" w:color="auto"/>
              <w:right w:val="nil"/>
            </w:tcBorders>
          </w:tcPr>
          <w:p w:rsidR="003F5623" w:rsidRPr="0044142F" w:rsidRDefault="003F5623" w:rsidP="0069505D">
            <w:pPr>
              <w:jc w:val="left"/>
              <w:rPr>
                <w:sz w:val="20"/>
                <w:szCs w:val="20"/>
              </w:rPr>
            </w:pPr>
          </w:p>
        </w:tc>
        <w:tc>
          <w:tcPr>
            <w:tcW w:w="1254" w:type="dxa"/>
            <w:tcBorders>
              <w:top w:val="single" w:sz="4" w:space="0" w:color="auto"/>
              <w:left w:val="nil"/>
              <w:bottom w:val="single" w:sz="4" w:space="0" w:color="auto"/>
              <w:right w:val="nil"/>
            </w:tcBorders>
          </w:tcPr>
          <w:p w:rsidR="003F5623" w:rsidRPr="0044142F" w:rsidRDefault="003F5623" w:rsidP="0069505D">
            <w:pPr>
              <w:jc w:val="center"/>
              <w:rPr>
                <w:sz w:val="20"/>
                <w:szCs w:val="20"/>
              </w:rPr>
            </w:pPr>
            <w:r>
              <w:rPr>
                <w:sz w:val="20"/>
                <w:szCs w:val="20"/>
              </w:rPr>
              <w:t>100</w:t>
            </w:r>
          </w:p>
        </w:tc>
        <w:tc>
          <w:tcPr>
            <w:tcW w:w="1275" w:type="dxa"/>
            <w:tcBorders>
              <w:top w:val="single" w:sz="4" w:space="0" w:color="auto"/>
              <w:left w:val="nil"/>
              <w:bottom w:val="single" w:sz="4" w:space="0" w:color="auto"/>
              <w:right w:val="nil"/>
            </w:tcBorders>
          </w:tcPr>
          <w:p w:rsidR="003F5623" w:rsidRPr="0044142F" w:rsidRDefault="003F5623" w:rsidP="0069505D">
            <w:pPr>
              <w:jc w:val="center"/>
              <w:rPr>
                <w:sz w:val="20"/>
                <w:szCs w:val="20"/>
              </w:rPr>
            </w:pPr>
            <w:r>
              <w:rPr>
                <w:sz w:val="20"/>
                <w:szCs w:val="20"/>
              </w:rPr>
              <w:t>100</w:t>
            </w:r>
          </w:p>
        </w:tc>
        <w:tc>
          <w:tcPr>
            <w:tcW w:w="1276" w:type="dxa"/>
            <w:tcBorders>
              <w:top w:val="single" w:sz="4" w:space="0" w:color="auto"/>
              <w:left w:val="nil"/>
              <w:bottom w:val="single" w:sz="4" w:space="0" w:color="auto"/>
              <w:right w:val="dotted" w:sz="4" w:space="0" w:color="auto"/>
            </w:tcBorders>
          </w:tcPr>
          <w:p w:rsidR="003F5623" w:rsidRDefault="003F5623" w:rsidP="0069505D">
            <w:pPr>
              <w:jc w:val="center"/>
              <w:rPr>
                <w:sz w:val="20"/>
                <w:szCs w:val="20"/>
              </w:rPr>
            </w:pPr>
            <w:r>
              <w:rPr>
                <w:sz w:val="20"/>
                <w:szCs w:val="20"/>
              </w:rPr>
              <w:t>100</w:t>
            </w:r>
          </w:p>
        </w:tc>
        <w:tc>
          <w:tcPr>
            <w:tcW w:w="1276" w:type="dxa"/>
            <w:tcBorders>
              <w:top w:val="single" w:sz="4" w:space="0" w:color="auto"/>
              <w:left w:val="dotted" w:sz="4" w:space="0" w:color="auto"/>
              <w:bottom w:val="single" w:sz="4" w:space="0" w:color="auto"/>
              <w:right w:val="nil"/>
            </w:tcBorders>
          </w:tcPr>
          <w:p w:rsidR="003F5623" w:rsidRDefault="003F5623" w:rsidP="0069505D">
            <w:pPr>
              <w:jc w:val="center"/>
              <w:rPr>
                <w:sz w:val="20"/>
                <w:szCs w:val="20"/>
              </w:rPr>
            </w:pPr>
            <w:r>
              <w:rPr>
                <w:sz w:val="20"/>
                <w:szCs w:val="20"/>
              </w:rPr>
              <w:t>100</w:t>
            </w:r>
          </w:p>
        </w:tc>
        <w:tc>
          <w:tcPr>
            <w:tcW w:w="1276" w:type="dxa"/>
            <w:tcBorders>
              <w:top w:val="single" w:sz="4" w:space="0" w:color="auto"/>
              <w:left w:val="nil"/>
              <w:bottom w:val="single" w:sz="4" w:space="0" w:color="auto"/>
              <w:right w:val="nil"/>
            </w:tcBorders>
          </w:tcPr>
          <w:p w:rsidR="003F5623" w:rsidRDefault="003F5623" w:rsidP="0069505D">
            <w:pPr>
              <w:jc w:val="center"/>
              <w:rPr>
                <w:sz w:val="20"/>
                <w:szCs w:val="20"/>
              </w:rPr>
            </w:pPr>
            <w:r>
              <w:rPr>
                <w:sz w:val="20"/>
                <w:szCs w:val="20"/>
              </w:rPr>
              <w:t>100</w:t>
            </w:r>
          </w:p>
        </w:tc>
      </w:tr>
      <w:tr w:rsidR="003F5623" w:rsidRPr="0044142F" w:rsidTr="004A4157">
        <w:trPr>
          <w:tblHeader/>
        </w:trPr>
        <w:tc>
          <w:tcPr>
            <w:tcW w:w="2115" w:type="dxa"/>
            <w:tcBorders>
              <w:top w:val="single" w:sz="4" w:space="0" w:color="auto"/>
              <w:left w:val="nil"/>
              <w:right w:val="nil"/>
            </w:tcBorders>
          </w:tcPr>
          <w:p w:rsidR="003F5623" w:rsidRPr="0044142F" w:rsidRDefault="003F5623" w:rsidP="0069505D">
            <w:pPr>
              <w:jc w:val="left"/>
              <w:rPr>
                <w:sz w:val="20"/>
                <w:szCs w:val="20"/>
              </w:rPr>
            </w:pPr>
            <w:r>
              <w:rPr>
                <w:sz w:val="20"/>
                <w:szCs w:val="20"/>
              </w:rPr>
              <w:t>Effective timetabling</w:t>
            </w:r>
          </w:p>
        </w:tc>
        <w:tc>
          <w:tcPr>
            <w:tcW w:w="1254" w:type="dxa"/>
            <w:tcBorders>
              <w:top w:val="single" w:sz="4" w:space="0" w:color="auto"/>
              <w:left w:val="nil"/>
              <w:right w:val="nil"/>
            </w:tcBorders>
          </w:tcPr>
          <w:p w:rsidR="003F5623" w:rsidRPr="0044142F" w:rsidRDefault="003F5623" w:rsidP="0069505D">
            <w:pPr>
              <w:jc w:val="center"/>
              <w:rPr>
                <w:sz w:val="20"/>
                <w:szCs w:val="20"/>
              </w:rPr>
            </w:pPr>
            <w:r>
              <w:rPr>
                <w:sz w:val="20"/>
                <w:szCs w:val="20"/>
              </w:rPr>
              <w:t>64</w:t>
            </w:r>
          </w:p>
        </w:tc>
        <w:tc>
          <w:tcPr>
            <w:tcW w:w="1275" w:type="dxa"/>
            <w:tcBorders>
              <w:top w:val="single" w:sz="4" w:space="0" w:color="auto"/>
              <w:left w:val="nil"/>
              <w:right w:val="nil"/>
            </w:tcBorders>
          </w:tcPr>
          <w:p w:rsidR="003F5623" w:rsidRPr="0044142F" w:rsidRDefault="003F5623" w:rsidP="0069505D">
            <w:pPr>
              <w:jc w:val="center"/>
              <w:rPr>
                <w:sz w:val="20"/>
                <w:szCs w:val="20"/>
              </w:rPr>
            </w:pPr>
            <w:r>
              <w:rPr>
                <w:sz w:val="20"/>
                <w:szCs w:val="20"/>
              </w:rPr>
              <w:t>61</w:t>
            </w:r>
          </w:p>
        </w:tc>
        <w:tc>
          <w:tcPr>
            <w:tcW w:w="1276" w:type="dxa"/>
            <w:tcBorders>
              <w:top w:val="single" w:sz="4" w:space="0" w:color="auto"/>
              <w:left w:val="nil"/>
              <w:right w:val="dotted" w:sz="4" w:space="0" w:color="auto"/>
            </w:tcBorders>
          </w:tcPr>
          <w:p w:rsidR="003F5623" w:rsidRDefault="003F5623" w:rsidP="0069505D">
            <w:pPr>
              <w:jc w:val="center"/>
              <w:rPr>
                <w:sz w:val="20"/>
                <w:szCs w:val="20"/>
              </w:rPr>
            </w:pPr>
            <w:r>
              <w:rPr>
                <w:sz w:val="20"/>
                <w:szCs w:val="20"/>
              </w:rPr>
              <w:t>74</w:t>
            </w:r>
          </w:p>
        </w:tc>
        <w:tc>
          <w:tcPr>
            <w:tcW w:w="1276" w:type="dxa"/>
            <w:tcBorders>
              <w:top w:val="single" w:sz="4" w:space="0" w:color="auto"/>
              <w:left w:val="dotted" w:sz="4" w:space="0" w:color="auto"/>
              <w:right w:val="nil"/>
            </w:tcBorders>
          </w:tcPr>
          <w:p w:rsidR="003F5623" w:rsidRDefault="003F5623" w:rsidP="0069505D">
            <w:pPr>
              <w:jc w:val="center"/>
              <w:rPr>
                <w:sz w:val="20"/>
                <w:szCs w:val="20"/>
              </w:rPr>
            </w:pPr>
            <w:r>
              <w:rPr>
                <w:sz w:val="20"/>
                <w:szCs w:val="20"/>
              </w:rPr>
              <w:t>73</w:t>
            </w:r>
          </w:p>
        </w:tc>
        <w:tc>
          <w:tcPr>
            <w:tcW w:w="1276" w:type="dxa"/>
            <w:tcBorders>
              <w:top w:val="single" w:sz="4" w:space="0" w:color="auto"/>
              <w:left w:val="nil"/>
              <w:right w:val="nil"/>
            </w:tcBorders>
          </w:tcPr>
          <w:p w:rsidR="003F5623" w:rsidRDefault="003F5623" w:rsidP="0069505D">
            <w:pPr>
              <w:jc w:val="center"/>
              <w:rPr>
                <w:sz w:val="20"/>
                <w:szCs w:val="20"/>
              </w:rPr>
            </w:pPr>
            <w:r>
              <w:rPr>
                <w:sz w:val="20"/>
                <w:szCs w:val="20"/>
              </w:rPr>
              <w:t>75</w:t>
            </w:r>
          </w:p>
        </w:tc>
      </w:tr>
    </w:tbl>
    <w:p w:rsidR="006D6D16" w:rsidRDefault="00F6401E" w:rsidP="006D6D16">
      <w:pPr>
        <w:rPr>
          <w:sz w:val="20"/>
          <w:szCs w:val="20"/>
          <w:lang w:val="en-AU"/>
        </w:rPr>
      </w:pPr>
      <w:r w:rsidRPr="00B323E7">
        <w:rPr>
          <w:sz w:val="20"/>
          <w:szCs w:val="20"/>
          <w:lang w:val="en-AU"/>
        </w:rPr>
        <w:t>Note: Figures have been rounded and may not add up to 100.</w:t>
      </w:r>
    </w:p>
    <w:p w:rsidR="006D6D16" w:rsidRPr="00B323E7" w:rsidRDefault="00F42400" w:rsidP="006D6D16">
      <w:pPr>
        <w:pStyle w:val="Heading2"/>
        <w:rPr>
          <w:lang w:val="en-AU"/>
        </w:rPr>
      </w:pPr>
      <w:bookmarkStart w:id="99" w:name="_Toc314217822"/>
      <w:bookmarkStart w:id="100" w:name="_Toc379544131"/>
      <w:r>
        <w:rPr>
          <w:lang w:val="en-AU"/>
        </w:rPr>
        <w:t xml:space="preserve">Support for </w:t>
      </w:r>
      <w:r w:rsidR="006D6D16" w:rsidRPr="00B323E7">
        <w:rPr>
          <w:lang w:val="en-AU"/>
        </w:rPr>
        <w:t>Associates</w:t>
      </w:r>
      <w:bookmarkEnd w:id="99"/>
      <w:bookmarkEnd w:id="100"/>
    </w:p>
    <w:p w:rsidR="006D6D16" w:rsidRDefault="006D6D16" w:rsidP="006D6D16">
      <w:pPr>
        <w:rPr>
          <w:lang w:val="en-AU"/>
        </w:rPr>
      </w:pPr>
    </w:p>
    <w:p w:rsidR="00B7232E" w:rsidRDefault="00B7232E" w:rsidP="006D6D16">
      <w:pPr>
        <w:rPr>
          <w:lang w:val="en-AU"/>
        </w:rPr>
      </w:pPr>
      <w:r>
        <w:rPr>
          <w:lang w:val="en-AU"/>
        </w:rPr>
        <w:t>T</w:t>
      </w:r>
      <w:r w:rsidRPr="00B323E7">
        <w:rPr>
          <w:lang w:val="en-AU"/>
        </w:rPr>
        <w:t xml:space="preserve">he majority of Associates </w:t>
      </w:r>
      <w:r>
        <w:rPr>
          <w:lang w:val="en-AU"/>
        </w:rPr>
        <w:t xml:space="preserve">across all cohorts and year levels </w:t>
      </w:r>
      <w:r w:rsidRPr="00B323E7">
        <w:rPr>
          <w:lang w:val="en-AU"/>
        </w:rPr>
        <w:t>regarded the support they received in total (from all sources) to be at least adequate and in many cases excellent. Many Associates were very impressed by the level of support provided both within and external to the school and felt little need for additional support. In fact, a few expressed mild concern that too much support could be overwhelming and that it took time to negotiate an appropriate balance of support among all parties involved.</w:t>
      </w:r>
    </w:p>
    <w:p w:rsidR="00B7232E" w:rsidRDefault="00B7232E" w:rsidP="006D6D16">
      <w:pPr>
        <w:rPr>
          <w:lang w:val="en-AU"/>
        </w:rPr>
      </w:pPr>
    </w:p>
    <w:p w:rsidR="00C250E3" w:rsidRDefault="00C250E3" w:rsidP="00C250E3">
      <w:pPr>
        <w:rPr>
          <w:rFonts w:cs="Arial"/>
          <w:szCs w:val="22"/>
          <w:lang w:val="en-AU"/>
        </w:rPr>
      </w:pPr>
      <w:r w:rsidRPr="00B323E7">
        <w:rPr>
          <w:lang w:val="en-AU"/>
        </w:rPr>
        <w:t xml:space="preserve">Associates were asked about their experience of support in the Term 4 online surveys. </w:t>
      </w:r>
      <w:r w:rsidRPr="00B323E7">
        <w:rPr>
          <w:rFonts w:cs="Arial"/>
          <w:szCs w:val="22"/>
          <w:lang w:val="en-AU"/>
        </w:rPr>
        <w:t xml:space="preserve">They were asked to rate how important each of several sources of support were for their professional development on a four point scale where 1 = </w:t>
      </w:r>
      <w:r w:rsidRPr="00B323E7">
        <w:rPr>
          <w:rFonts w:cs="Arial"/>
          <w:i/>
          <w:szCs w:val="22"/>
          <w:lang w:val="en-AU"/>
        </w:rPr>
        <w:t>not important at all</w:t>
      </w:r>
      <w:r w:rsidRPr="00B323E7">
        <w:rPr>
          <w:rFonts w:cs="Arial"/>
          <w:szCs w:val="22"/>
          <w:lang w:val="en-AU"/>
        </w:rPr>
        <w:t xml:space="preserve">, 2 = </w:t>
      </w:r>
      <w:r w:rsidRPr="00B323E7">
        <w:rPr>
          <w:rFonts w:cs="Arial"/>
          <w:i/>
          <w:szCs w:val="22"/>
          <w:lang w:val="en-AU"/>
        </w:rPr>
        <w:t>somewhat important</w:t>
      </w:r>
      <w:r w:rsidRPr="00B323E7">
        <w:rPr>
          <w:rFonts w:cs="Arial"/>
          <w:szCs w:val="22"/>
          <w:lang w:val="en-AU"/>
        </w:rPr>
        <w:t xml:space="preserve">, 3 = </w:t>
      </w:r>
      <w:r w:rsidRPr="00B323E7">
        <w:rPr>
          <w:rFonts w:cs="Arial"/>
          <w:i/>
          <w:szCs w:val="22"/>
          <w:lang w:val="en-AU"/>
        </w:rPr>
        <w:t>important</w:t>
      </w:r>
      <w:r w:rsidRPr="00B323E7">
        <w:rPr>
          <w:rFonts w:cs="Arial"/>
          <w:szCs w:val="22"/>
          <w:lang w:val="en-AU"/>
        </w:rPr>
        <w:t xml:space="preserve">, and 4 = </w:t>
      </w:r>
      <w:r w:rsidRPr="00B323E7">
        <w:rPr>
          <w:rFonts w:cs="Arial"/>
          <w:i/>
          <w:szCs w:val="22"/>
          <w:lang w:val="en-AU"/>
        </w:rPr>
        <w:t>very important</w:t>
      </w:r>
      <w:r w:rsidRPr="00B323E7">
        <w:rPr>
          <w:rFonts w:cs="Arial"/>
          <w:szCs w:val="22"/>
          <w:lang w:val="en-AU"/>
        </w:rPr>
        <w:t>.</w:t>
      </w:r>
      <w:r>
        <w:rPr>
          <w:rFonts w:cs="Arial"/>
          <w:szCs w:val="22"/>
          <w:lang w:val="en-AU"/>
        </w:rPr>
        <w:t xml:space="preserve"> The results are provided in Table 2.12 (for Associates in their first year) and table 2.13 (second year).</w:t>
      </w:r>
    </w:p>
    <w:p w:rsidR="006D6D16" w:rsidRPr="00B323E7" w:rsidRDefault="006D6D16" w:rsidP="006D6D16">
      <w:pPr>
        <w:rPr>
          <w:rFonts w:cs="Arial"/>
          <w:szCs w:val="22"/>
          <w:lang w:val="en-AU"/>
        </w:rPr>
      </w:pPr>
    </w:p>
    <w:p w:rsidR="006D6D16" w:rsidRPr="00B323E7" w:rsidRDefault="006D6D16" w:rsidP="006D6D16">
      <w:pPr>
        <w:pStyle w:val="Caption"/>
        <w:rPr>
          <w:lang w:val="en-AU"/>
        </w:rPr>
      </w:pPr>
      <w:bookmarkStart w:id="101" w:name="_Ref315255688"/>
      <w:bookmarkStart w:id="102" w:name="_Toc310841626"/>
      <w:bookmarkStart w:id="103" w:name="_Toc379535149"/>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12</w:t>
      </w:r>
      <w:r w:rsidR="00E653D0">
        <w:rPr>
          <w:lang w:val="en-AU"/>
        </w:rPr>
        <w:fldChar w:fldCharType="end"/>
      </w:r>
      <w:bookmarkEnd w:id="101"/>
      <w:r w:rsidRPr="00B323E7">
        <w:rPr>
          <w:lang w:val="en-AU"/>
        </w:rPr>
        <w:t xml:space="preserve">: </w:t>
      </w:r>
      <w:r w:rsidR="003F5623">
        <w:rPr>
          <w:lang w:val="en-AU"/>
        </w:rPr>
        <w:t>First-year s</w:t>
      </w:r>
      <w:r w:rsidRPr="00B323E7">
        <w:rPr>
          <w:lang w:val="en-AU"/>
        </w:rPr>
        <w:t>upport to develop as a teacher</w:t>
      </w:r>
      <w:bookmarkEnd w:id="102"/>
      <w:bookmarkEnd w:id="103"/>
    </w:p>
    <w:tbl>
      <w:tblPr>
        <w:tblW w:w="8948" w:type="dxa"/>
        <w:tblInd w:w="-51" w:type="dxa"/>
        <w:tblLayout w:type="fixed"/>
        <w:tblLook w:val="04A0" w:firstRow="1" w:lastRow="0" w:firstColumn="1" w:lastColumn="0" w:noHBand="0" w:noVBand="1"/>
      </w:tblPr>
      <w:tblGrid>
        <w:gridCol w:w="4979"/>
        <w:gridCol w:w="1417"/>
        <w:gridCol w:w="1276"/>
        <w:gridCol w:w="1276"/>
      </w:tblGrid>
      <w:tr w:rsidR="003F5623" w:rsidRPr="00B804EF" w:rsidTr="004A4157">
        <w:trPr>
          <w:tblHeader/>
        </w:trPr>
        <w:tc>
          <w:tcPr>
            <w:tcW w:w="4979" w:type="dxa"/>
            <w:tcBorders>
              <w:top w:val="single" w:sz="4" w:space="0" w:color="auto"/>
            </w:tcBorders>
          </w:tcPr>
          <w:p w:rsidR="003F5623" w:rsidRPr="0044142F" w:rsidRDefault="003F5623" w:rsidP="0069505D">
            <w:pPr>
              <w:jc w:val="left"/>
              <w:rPr>
                <w:sz w:val="20"/>
                <w:szCs w:val="20"/>
              </w:rPr>
            </w:pPr>
          </w:p>
        </w:tc>
        <w:tc>
          <w:tcPr>
            <w:tcW w:w="3969" w:type="dxa"/>
            <w:gridSpan w:val="3"/>
            <w:tcBorders>
              <w:top w:val="single" w:sz="4" w:space="0" w:color="auto"/>
              <w:bottom w:val="single" w:sz="4" w:space="0" w:color="auto"/>
            </w:tcBorders>
          </w:tcPr>
          <w:p w:rsidR="003F5623" w:rsidRPr="00B804EF" w:rsidRDefault="003F5623" w:rsidP="0069505D">
            <w:pPr>
              <w:jc w:val="center"/>
              <w:rPr>
                <w:b/>
                <w:sz w:val="20"/>
                <w:szCs w:val="20"/>
              </w:rPr>
            </w:pPr>
            <w:r>
              <w:rPr>
                <w:b/>
                <w:sz w:val="20"/>
                <w:szCs w:val="20"/>
              </w:rPr>
              <w:t>Important/</w:t>
            </w:r>
            <w:r w:rsidRPr="00A65498">
              <w:rPr>
                <w:b/>
                <w:sz w:val="20"/>
                <w:szCs w:val="20"/>
              </w:rPr>
              <w:t xml:space="preserve">very </w:t>
            </w:r>
            <w:r>
              <w:rPr>
                <w:b/>
                <w:sz w:val="20"/>
                <w:szCs w:val="20"/>
              </w:rPr>
              <w:t>important</w:t>
            </w:r>
            <w:r w:rsidRPr="00A65498">
              <w:rPr>
                <w:b/>
                <w:sz w:val="20"/>
                <w:szCs w:val="20"/>
              </w:rPr>
              <w:t xml:space="preserve"> %</w:t>
            </w:r>
          </w:p>
        </w:tc>
      </w:tr>
      <w:tr w:rsidR="003F5623" w:rsidRPr="00B804EF" w:rsidTr="004A4157">
        <w:trPr>
          <w:tblHeader/>
        </w:trPr>
        <w:tc>
          <w:tcPr>
            <w:tcW w:w="4979" w:type="dxa"/>
            <w:tcBorders>
              <w:bottom w:val="single" w:sz="4" w:space="0" w:color="auto"/>
            </w:tcBorders>
          </w:tcPr>
          <w:p w:rsidR="003F5623" w:rsidRPr="0044142F" w:rsidRDefault="003F5623" w:rsidP="0069505D">
            <w:pPr>
              <w:jc w:val="left"/>
              <w:rPr>
                <w:sz w:val="20"/>
                <w:szCs w:val="20"/>
              </w:rPr>
            </w:pPr>
          </w:p>
        </w:tc>
        <w:tc>
          <w:tcPr>
            <w:tcW w:w="1417" w:type="dxa"/>
            <w:tcBorders>
              <w:top w:val="single" w:sz="4" w:space="0" w:color="auto"/>
              <w:bottom w:val="single" w:sz="4" w:space="0" w:color="auto"/>
            </w:tcBorders>
          </w:tcPr>
          <w:p w:rsidR="003F5623" w:rsidRPr="00B804EF" w:rsidRDefault="003F5623" w:rsidP="0069505D">
            <w:pPr>
              <w:jc w:val="center"/>
              <w:rPr>
                <w:b/>
                <w:sz w:val="20"/>
                <w:szCs w:val="20"/>
              </w:rPr>
            </w:pPr>
            <w:r w:rsidRPr="00B804EF">
              <w:rPr>
                <w:b/>
                <w:sz w:val="20"/>
                <w:szCs w:val="20"/>
              </w:rPr>
              <w:t>Cohort 1</w:t>
            </w:r>
            <w:r>
              <w:rPr>
                <w:b/>
                <w:sz w:val="20"/>
                <w:szCs w:val="20"/>
              </w:rPr>
              <w:t xml:space="preserve"> 2010</w:t>
            </w:r>
          </w:p>
          <w:p w:rsidR="003F5623" w:rsidRPr="00B804EF" w:rsidRDefault="003F5623" w:rsidP="0069505D">
            <w:pPr>
              <w:jc w:val="center"/>
              <w:rPr>
                <w:b/>
                <w:sz w:val="20"/>
                <w:szCs w:val="20"/>
              </w:rPr>
            </w:pPr>
            <w:r w:rsidRPr="00B804EF">
              <w:rPr>
                <w:b/>
                <w:sz w:val="20"/>
                <w:szCs w:val="20"/>
              </w:rPr>
              <w:t>%</w:t>
            </w:r>
          </w:p>
        </w:tc>
        <w:tc>
          <w:tcPr>
            <w:tcW w:w="1276" w:type="dxa"/>
            <w:tcBorders>
              <w:top w:val="single" w:sz="4" w:space="0" w:color="auto"/>
              <w:bottom w:val="single" w:sz="4" w:space="0" w:color="auto"/>
            </w:tcBorders>
          </w:tcPr>
          <w:p w:rsidR="003F5623" w:rsidRDefault="003F5623" w:rsidP="0069505D">
            <w:pPr>
              <w:jc w:val="center"/>
              <w:rPr>
                <w:b/>
                <w:sz w:val="20"/>
                <w:szCs w:val="20"/>
              </w:rPr>
            </w:pPr>
            <w:r w:rsidRPr="00B804EF">
              <w:rPr>
                <w:b/>
                <w:sz w:val="20"/>
                <w:szCs w:val="20"/>
              </w:rPr>
              <w:t xml:space="preserve">Cohort </w:t>
            </w:r>
            <w:r>
              <w:rPr>
                <w:b/>
                <w:sz w:val="20"/>
                <w:szCs w:val="20"/>
              </w:rPr>
              <w:t>2</w:t>
            </w:r>
          </w:p>
          <w:p w:rsidR="003F5623" w:rsidRPr="00B804EF" w:rsidRDefault="003F5623" w:rsidP="0069505D">
            <w:pPr>
              <w:jc w:val="center"/>
              <w:rPr>
                <w:b/>
                <w:sz w:val="20"/>
                <w:szCs w:val="20"/>
              </w:rPr>
            </w:pPr>
            <w:r>
              <w:rPr>
                <w:b/>
                <w:sz w:val="20"/>
                <w:szCs w:val="20"/>
              </w:rPr>
              <w:t>2011</w:t>
            </w:r>
          </w:p>
          <w:p w:rsidR="003F5623" w:rsidRPr="00B804EF" w:rsidRDefault="003F5623" w:rsidP="0069505D">
            <w:pPr>
              <w:jc w:val="center"/>
              <w:rPr>
                <w:b/>
                <w:sz w:val="20"/>
                <w:szCs w:val="20"/>
              </w:rPr>
            </w:pPr>
            <w:r w:rsidRPr="00B804EF">
              <w:rPr>
                <w:b/>
                <w:sz w:val="20"/>
                <w:szCs w:val="20"/>
              </w:rPr>
              <w:t>%</w:t>
            </w:r>
          </w:p>
        </w:tc>
        <w:tc>
          <w:tcPr>
            <w:tcW w:w="1276" w:type="dxa"/>
            <w:tcBorders>
              <w:top w:val="single" w:sz="4" w:space="0" w:color="auto"/>
              <w:bottom w:val="single" w:sz="4" w:space="0" w:color="auto"/>
            </w:tcBorders>
          </w:tcPr>
          <w:p w:rsidR="003F5623" w:rsidRDefault="003F5623" w:rsidP="0069505D">
            <w:pPr>
              <w:jc w:val="center"/>
              <w:rPr>
                <w:b/>
                <w:sz w:val="20"/>
                <w:szCs w:val="20"/>
              </w:rPr>
            </w:pPr>
            <w:r>
              <w:rPr>
                <w:b/>
                <w:sz w:val="20"/>
                <w:szCs w:val="20"/>
              </w:rPr>
              <w:t>Cohort 3</w:t>
            </w:r>
          </w:p>
          <w:p w:rsidR="003F5623" w:rsidRDefault="003F5623" w:rsidP="0069505D">
            <w:pPr>
              <w:jc w:val="center"/>
              <w:rPr>
                <w:b/>
                <w:sz w:val="20"/>
                <w:szCs w:val="20"/>
              </w:rPr>
            </w:pPr>
            <w:r>
              <w:rPr>
                <w:b/>
                <w:sz w:val="20"/>
                <w:szCs w:val="20"/>
              </w:rPr>
              <w:t>2012</w:t>
            </w:r>
          </w:p>
          <w:p w:rsidR="003F5623" w:rsidRPr="00B804EF" w:rsidRDefault="003F5623" w:rsidP="0069505D">
            <w:pPr>
              <w:jc w:val="center"/>
              <w:rPr>
                <w:b/>
                <w:sz w:val="20"/>
                <w:szCs w:val="20"/>
              </w:rPr>
            </w:pPr>
            <w:r w:rsidRPr="00B804EF">
              <w:rPr>
                <w:b/>
                <w:sz w:val="20"/>
                <w:szCs w:val="20"/>
              </w:rPr>
              <w:t>%</w:t>
            </w:r>
          </w:p>
        </w:tc>
      </w:tr>
      <w:tr w:rsidR="003F5623" w:rsidRPr="0044142F" w:rsidTr="004A4157">
        <w:trPr>
          <w:tblHeader/>
        </w:trPr>
        <w:tc>
          <w:tcPr>
            <w:tcW w:w="4979" w:type="dxa"/>
            <w:tcBorders>
              <w:top w:val="single" w:sz="4" w:space="0" w:color="auto"/>
            </w:tcBorders>
          </w:tcPr>
          <w:p w:rsidR="003F5623" w:rsidRPr="008D6036" w:rsidRDefault="003F5623" w:rsidP="0069505D">
            <w:pPr>
              <w:jc w:val="left"/>
              <w:rPr>
                <w:rFonts w:cs="Arial"/>
                <w:sz w:val="20"/>
                <w:szCs w:val="20"/>
              </w:rPr>
            </w:pPr>
            <w:r w:rsidRPr="008D6036">
              <w:rPr>
                <w:rFonts w:cs="Arial"/>
                <w:sz w:val="20"/>
                <w:szCs w:val="20"/>
              </w:rPr>
              <w:t xml:space="preserve">Interactions with other </w:t>
            </w:r>
            <w:r w:rsidRPr="008D6036">
              <w:rPr>
                <w:rFonts w:cs="Arial"/>
                <w:i/>
                <w:sz w:val="20"/>
                <w:szCs w:val="20"/>
              </w:rPr>
              <w:t>Teach for Australia</w:t>
            </w:r>
            <w:r w:rsidRPr="008D6036">
              <w:rPr>
                <w:rFonts w:cs="Arial"/>
                <w:sz w:val="20"/>
                <w:szCs w:val="20"/>
              </w:rPr>
              <w:t xml:space="preserve"> Associates</w:t>
            </w:r>
          </w:p>
        </w:tc>
        <w:tc>
          <w:tcPr>
            <w:tcW w:w="1417" w:type="dxa"/>
            <w:tcBorders>
              <w:top w:val="single" w:sz="4" w:space="0" w:color="auto"/>
            </w:tcBorders>
            <w:vAlign w:val="bottom"/>
          </w:tcPr>
          <w:p w:rsidR="003F5623" w:rsidRPr="008D6036" w:rsidRDefault="003F5623" w:rsidP="0069505D">
            <w:pPr>
              <w:jc w:val="center"/>
              <w:rPr>
                <w:rFonts w:cs="Arial"/>
                <w:sz w:val="20"/>
                <w:szCs w:val="20"/>
              </w:rPr>
            </w:pPr>
            <w:r>
              <w:rPr>
                <w:rFonts w:cs="Arial"/>
                <w:sz w:val="20"/>
                <w:szCs w:val="20"/>
              </w:rPr>
              <w:t>94</w:t>
            </w:r>
          </w:p>
        </w:tc>
        <w:tc>
          <w:tcPr>
            <w:tcW w:w="1276" w:type="dxa"/>
            <w:tcBorders>
              <w:top w:val="single" w:sz="4" w:space="0" w:color="auto"/>
            </w:tcBorders>
          </w:tcPr>
          <w:p w:rsidR="003F5623" w:rsidRPr="0044142F" w:rsidRDefault="003F5623" w:rsidP="0069505D">
            <w:pPr>
              <w:jc w:val="center"/>
              <w:rPr>
                <w:sz w:val="20"/>
                <w:szCs w:val="20"/>
              </w:rPr>
            </w:pPr>
            <w:r>
              <w:rPr>
                <w:rFonts w:cs="Arial"/>
                <w:sz w:val="20"/>
                <w:szCs w:val="20"/>
              </w:rPr>
              <w:t>79</w:t>
            </w:r>
          </w:p>
        </w:tc>
        <w:tc>
          <w:tcPr>
            <w:tcW w:w="1276" w:type="dxa"/>
            <w:tcBorders>
              <w:top w:val="single" w:sz="4" w:space="0" w:color="auto"/>
            </w:tcBorders>
            <w:vAlign w:val="bottom"/>
          </w:tcPr>
          <w:p w:rsidR="003F5623" w:rsidRPr="005A5035" w:rsidRDefault="003F5623" w:rsidP="0069505D">
            <w:pPr>
              <w:jc w:val="center"/>
              <w:rPr>
                <w:rFonts w:cs="Arial"/>
                <w:sz w:val="20"/>
                <w:szCs w:val="20"/>
                <w:highlight w:val="yellow"/>
              </w:rPr>
            </w:pPr>
            <w:r w:rsidRPr="00E8597F">
              <w:rPr>
                <w:rFonts w:cs="Arial"/>
                <w:sz w:val="20"/>
                <w:szCs w:val="20"/>
              </w:rPr>
              <w:t>94</w:t>
            </w:r>
          </w:p>
        </w:tc>
      </w:tr>
      <w:tr w:rsidR="003F5623" w:rsidRPr="0044142F" w:rsidTr="004A4157">
        <w:trPr>
          <w:tblHeader/>
        </w:trPr>
        <w:tc>
          <w:tcPr>
            <w:tcW w:w="4979" w:type="dxa"/>
          </w:tcPr>
          <w:p w:rsidR="003F5623" w:rsidRPr="008D6036" w:rsidRDefault="003F5623" w:rsidP="0069505D">
            <w:pPr>
              <w:jc w:val="left"/>
              <w:rPr>
                <w:rFonts w:cs="Arial"/>
                <w:sz w:val="20"/>
                <w:szCs w:val="20"/>
              </w:rPr>
            </w:pPr>
            <w:r w:rsidRPr="008D6036">
              <w:rPr>
                <w:rFonts w:cs="Arial"/>
                <w:sz w:val="20"/>
                <w:szCs w:val="20"/>
              </w:rPr>
              <w:t>Interactions with other staff at my placement school</w:t>
            </w:r>
          </w:p>
        </w:tc>
        <w:tc>
          <w:tcPr>
            <w:tcW w:w="1417" w:type="dxa"/>
            <w:vAlign w:val="bottom"/>
          </w:tcPr>
          <w:p w:rsidR="003F5623" w:rsidRPr="008D6036" w:rsidRDefault="003F5623" w:rsidP="0069505D">
            <w:pPr>
              <w:jc w:val="center"/>
              <w:rPr>
                <w:rFonts w:cs="Arial"/>
                <w:sz w:val="20"/>
                <w:szCs w:val="20"/>
              </w:rPr>
            </w:pPr>
            <w:r>
              <w:rPr>
                <w:rFonts w:cs="Arial"/>
                <w:sz w:val="20"/>
                <w:szCs w:val="20"/>
              </w:rPr>
              <w:t>100</w:t>
            </w:r>
          </w:p>
        </w:tc>
        <w:tc>
          <w:tcPr>
            <w:tcW w:w="1276" w:type="dxa"/>
          </w:tcPr>
          <w:p w:rsidR="003F5623" w:rsidRPr="0044142F" w:rsidRDefault="003F5623" w:rsidP="0069505D">
            <w:pPr>
              <w:jc w:val="center"/>
              <w:rPr>
                <w:sz w:val="20"/>
                <w:szCs w:val="20"/>
              </w:rPr>
            </w:pPr>
            <w:r>
              <w:rPr>
                <w:rFonts w:cs="Arial"/>
                <w:sz w:val="20"/>
                <w:szCs w:val="20"/>
              </w:rPr>
              <w:t>100</w:t>
            </w:r>
          </w:p>
        </w:tc>
        <w:tc>
          <w:tcPr>
            <w:tcW w:w="1276" w:type="dxa"/>
            <w:vAlign w:val="bottom"/>
          </w:tcPr>
          <w:p w:rsidR="003F5623" w:rsidRPr="005A5035" w:rsidRDefault="003F5623" w:rsidP="0069505D">
            <w:pPr>
              <w:jc w:val="center"/>
              <w:rPr>
                <w:rFonts w:cs="Arial"/>
                <w:sz w:val="20"/>
                <w:szCs w:val="20"/>
                <w:highlight w:val="yellow"/>
              </w:rPr>
            </w:pPr>
            <w:r w:rsidRPr="00E8597F">
              <w:rPr>
                <w:rFonts w:cs="Arial"/>
                <w:sz w:val="20"/>
                <w:szCs w:val="20"/>
              </w:rPr>
              <w:t>91</w:t>
            </w:r>
          </w:p>
        </w:tc>
      </w:tr>
      <w:tr w:rsidR="003F5623" w:rsidRPr="0044142F" w:rsidTr="004A4157">
        <w:trPr>
          <w:trHeight w:val="80"/>
          <w:tblHeader/>
        </w:trPr>
        <w:tc>
          <w:tcPr>
            <w:tcW w:w="4979" w:type="dxa"/>
          </w:tcPr>
          <w:p w:rsidR="003F5623" w:rsidRPr="008D6036" w:rsidRDefault="003F5623" w:rsidP="0069505D">
            <w:pPr>
              <w:jc w:val="left"/>
              <w:rPr>
                <w:rFonts w:cs="Arial"/>
                <w:sz w:val="20"/>
                <w:szCs w:val="20"/>
              </w:rPr>
            </w:pPr>
            <w:r>
              <w:rPr>
                <w:rFonts w:cs="Arial"/>
                <w:sz w:val="20"/>
                <w:szCs w:val="20"/>
              </w:rPr>
              <w:t>Interactions with my M</w:t>
            </w:r>
            <w:r w:rsidRPr="008D6036">
              <w:rPr>
                <w:rFonts w:cs="Arial"/>
                <w:sz w:val="20"/>
                <w:szCs w:val="20"/>
              </w:rPr>
              <w:t>entor teacher</w:t>
            </w:r>
          </w:p>
        </w:tc>
        <w:tc>
          <w:tcPr>
            <w:tcW w:w="1417" w:type="dxa"/>
          </w:tcPr>
          <w:p w:rsidR="003F5623" w:rsidRPr="008D6036" w:rsidRDefault="003F5623" w:rsidP="0069505D">
            <w:pPr>
              <w:jc w:val="center"/>
              <w:rPr>
                <w:rFonts w:cs="Arial"/>
                <w:sz w:val="20"/>
                <w:szCs w:val="20"/>
              </w:rPr>
            </w:pPr>
            <w:r w:rsidRPr="008D6036">
              <w:rPr>
                <w:rFonts w:cs="Arial"/>
                <w:sz w:val="20"/>
                <w:szCs w:val="20"/>
              </w:rPr>
              <w:t>6</w:t>
            </w:r>
            <w:r>
              <w:rPr>
                <w:rFonts w:cs="Arial"/>
                <w:sz w:val="20"/>
                <w:szCs w:val="20"/>
              </w:rPr>
              <w:t>4</w:t>
            </w:r>
          </w:p>
        </w:tc>
        <w:tc>
          <w:tcPr>
            <w:tcW w:w="1276" w:type="dxa"/>
          </w:tcPr>
          <w:p w:rsidR="003F5623" w:rsidRPr="00A65498" w:rsidRDefault="003F5623" w:rsidP="0069505D">
            <w:pPr>
              <w:pStyle w:val="ListParagraph"/>
              <w:jc w:val="center"/>
              <w:rPr>
                <w:sz w:val="20"/>
                <w:szCs w:val="20"/>
              </w:rPr>
            </w:pPr>
            <w:r>
              <w:rPr>
                <w:rFonts w:cs="Arial"/>
                <w:sz w:val="20"/>
                <w:szCs w:val="20"/>
              </w:rPr>
              <w:t>82</w:t>
            </w:r>
          </w:p>
        </w:tc>
        <w:tc>
          <w:tcPr>
            <w:tcW w:w="1276" w:type="dxa"/>
          </w:tcPr>
          <w:p w:rsidR="003F5623" w:rsidRPr="005A5035" w:rsidRDefault="003F5623" w:rsidP="0069505D">
            <w:pPr>
              <w:jc w:val="center"/>
              <w:rPr>
                <w:rFonts w:cs="Arial"/>
                <w:sz w:val="20"/>
                <w:szCs w:val="20"/>
                <w:highlight w:val="yellow"/>
              </w:rPr>
            </w:pPr>
            <w:r w:rsidRPr="00E8597F">
              <w:rPr>
                <w:rFonts w:cs="Arial"/>
                <w:sz w:val="20"/>
                <w:szCs w:val="20"/>
              </w:rPr>
              <w:t>85</w:t>
            </w:r>
          </w:p>
        </w:tc>
      </w:tr>
      <w:tr w:rsidR="003F5623" w:rsidRPr="0044142F" w:rsidTr="004A4157">
        <w:trPr>
          <w:tblHeader/>
        </w:trPr>
        <w:tc>
          <w:tcPr>
            <w:tcW w:w="4979" w:type="dxa"/>
          </w:tcPr>
          <w:p w:rsidR="003F5623" w:rsidRPr="008D6036" w:rsidRDefault="003F5623" w:rsidP="0069505D">
            <w:pPr>
              <w:jc w:val="left"/>
              <w:rPr>
                <w:rFonts w:cs="Arial"/>
                <w:sz w:val="20"/>
                <w:szCs w:val="20"/>
              </w:rPr>
            </w:pPr>
            <w:r w:rsidRPr="008D6036">
              <w:rPr>
                <w:rFonts w:cs="Arial"/>
                <w:sz w:val="20"/>
                <w:szCs w:val="20"/>
              </w:rPr>
              <w:t xml:space="preserve">Interactions with my </w:t>
            </w:r>
            <w:r>
              <w:rPr>
                <w:rFonts w:cs="Arial"/>
                <w:sz w:val="20"/>
                <w:szCs w:val="20"/>
              </w:rPr>
              <w:t>Clinical Specialist</w:t>
            </w:r>
          </w:p>
        </w:tc>
        <w:tc>
          <w:tcPr>
            <w:tcW w:w="1417" w:type="dxa"/>
          </w:tcPr>
          <w:p w:rsidR="003F5623" w:rsidRPr="008D6036" w:rsidRDefault="003F5623" w:rsidP="0069505D">
            <w:pPr>
              <w:jc w:val="center"/>
              <w:rPr>
                <w:rFonts w:cs="Arial"/>
                <w:sz w:val="20"/>
                <w:szCs w:val="20"/>
              </w:rPr>
            </w:pPr>
            <w:r>
              <w:rPr>
                <w:rFonts w:cs="Arial"/>
                <w:sz w:val="20"/>
                <w:szCs w:val="20"/>
              </w:rPr>
              <w:t>-</w:t>
            </w:r>
          </w:p>
        </w:tc>
        <w:tc>
          <w:tcPr>
            <w:tcW w:w="1276" w:type="dxa"/>
          </w:tcPr>
          <w:p w:rsidR="003F5623" w:rsidRPr="00A65498" w:rsidRDefault="003F5623" w:rsidP="0069505D">
            <w:pPr>
              <w:pStyle w:val="ListParagraph"/>
              <w:jc w:val="center"/>
              <w:rPr>
                <w:sz w:val="20"/>
                <w:szCs w:val="20"/>
              </w:rPr>
            </w:pPr>
            <w:r>
              <w:rPr>
                <w:rFonts w:cs="Arial"/>
                <w:sz w:val="20"/>
                <w:szCs w:val="20"/>
              </w:rPr>
              <w:t>61</w:t>
            </w:r>
          </w:p>
        </w:tc>
        <w:tc>
          <w:tcPr>
            <w:tcW w:w="1276" w:type="dxa"/>
          </w:tcPr>
          <w:p w:rsidR="003F5623" w:rsidRPr="005A5035" w:rsidRDefault="003F5623" w:rsidP="0069505D">
            <w:pPr>
              <w:jc w:val="center"/>
              <w:rPr>
                <w:rFonts w:cs="Arial"/>
                <w:sz w:val="20"/>
                <w:szCs w:val="20"/>
                <w:highlight w:val="yellow"/>
              </w:rPr>
            </w:pPr>
            <w:r w:rsidRPr="00E8597F">
              <w:rPr>
                <w:rFonts w:cs="Arial"/>
                <w:sz w:val="20"/>
                <w:szCs w:val="20"/>
              </w:rPr>
              <w:t>82</w:t>
            </w:r>
          </w:p>
        </w:tc>
      </w:tr>
      <w:tr w:rsidR="003F5623" w:rsidRPr="0044142F" w:rsidTr="004A4157">
        <w:trPr>
          <w:tblHeader/>
        </w:trPr>
        <w:tc>
          <w:tcPr>
            <w:tcW w:w="4979" w:type="dxa"/>
          </w:tcPr>
          <w:p w:rsidR="003F5623" w:rsidRPr="008D6036" w:rsidRDefault="003F5623" w:rsidP="0069505D">
            <w:pPr>
              <w:jc w:val="left"/>
              <w:rPr>
                <w:rFonts w:cs="Arial"/>
                <w:sz w:val="20"/>
                <w:szCs w:val="20"/>
              </w:rPr>
            </w:pPr>
            <w:r>
              <w:rPr>
                <w:rFonts w:cs="Arial"/>
                <w:sz w:val="20"/>
                <w:szCs w:val="20"/>
              </w:rPr>
              <w:t>Mid-year Intensive</w:t>
            </w:r>
          </w:p>
        </w:tc>
        <w:tc>
          <w:tcPr>
            <w:tcW w:w="1417" w:type="dxa"/>
          </w:tcPr>
          <w:p w:rsidR="003F5623" w:rsidRPr="008D6036" w:rsidRDefault="003F5623" w:rsidP="0069505D">
            <w:pPr>
              <w:jc w:val="center"/>
              <w:rPr>
                <w:sz w:val="20"/>
                <w:szCs w:val="20"/>
              </w:rPr>
            </w:pPr>
            <w:r>
              <w:rPr>
                <w:sz w:val="20"/>
                <w:szCs w:val="20"/>
              </w:rPr>
              <w:t>-</w:t>
            </w:r>
          </w:p>
        </w:tc>
        <w:tc>
          <w:tcPr>
            <w:tcW w:w="1276" w:type="dxa"/>
          </w:tcPr>
          <w:p w:rsidR="003F5623" w:rsidRPr="00A65498" w:rsidRDefault="003F5623" w:rsidP="0069505D">
            <w:pPr>
              <w:pStyle w:val="ListParagraph"/>
              <w:jc w:val="center"/>
              <w:rPr>
                <w:sz w:val="20"/>
                <w:szCs w:val="20"/>
              </w:rPr>
            </w:pPr>
            <w:r>
              <w:rPr>
                <w:sz w:val="20"/>
                <w:szCs w:val="20"/>
              </w:rPr>
              <w:t>-</w:t>
            </w:r>
          </w:p>
        </w:tc>
        <w:tc>
          <w:tcPr>
            <w:tcW w:w="1276" w:type="dxa"/>
            <w:vAlign w:val="bottom"/>
          </w:tcPr>
          <w:p w:rsidR="003F5623" w:rsidRPr="005A5035" w:rsidRDefault="003F5623" w:rsidP="0069505D">
            <w:pPr>
              <w:jc w:val="center"/>
              <w:rPr>
                <w:rFonts w:cs="Arial"/>
                <w:sz w:val="20"/>
                <w:szCs w:val="20"/>
                <w:highlight w:val="yellow"/>
              </w:rPr>
            </w:pPr>
            <w:r w:rsidRPr="00E8597F">
              <w:rPr>
                <w:rFonts w:cs="Arial"/>
                <w:sz w:val="20"/>
                <w:szCs w:val="20"/>
              </w:rPr>
              <w:t>70</w:t>
            </w:r>
          </w:p>
        </w:tc>
      </w:tr>
      <w:tr w:rsidR="003F5623" w:rsidRPr="0044142F" w:rsidTr="004A4157">
        <w:trPr>
          <w:tblHeader/>
        </w:trPr>
        <w:tc>
          <w:tcPr>
            <w:tcW w:w="4979" w:type="dxa"/>
          </w:tcPr>
          <w:p w:rsidR="003F5623" w:rsidRPr="008D6036" w:rsidRDefault="003F5623" w:rsidP="0069505D">
            <w:pPr>
              <w:jc w:val="left"/>
              <w:rPr>
                <w:rFonts w:cs="Arial"/>
                <w:sz w:val="20"/>
                <w:szCs w:val="20"/>
              </w:rPr>
            </w:pPr>
            <w:r w:rsidRPr="008D6036">
              <w:rPr>
                <w:rFonts w:cs="Arial"/>
                <w:sz w:val="20"/>
                <w:szCs w:val="20"/>
              </w:rPr>
              <w:t xml:space="preserve">Interactions with my </w:t>
            </w:r>
            <w:r>
              <w:rPr>
                <w:rFonts w:cs="Arial"/>
                <w:sz w:val="20"/>
                <w:szCs w:val="20"/>
              </w:rPr>
              <w:t>Training and Leadership</w:t>
            </w:r>
            <w:r w:rsidRPr="008D6036">
              <w:rPr>
                <w:rFonts w:cs="Arial"/>
                <w:sz w:val="20"/>
                <w:szCs w:val="20"/>
              </w:rPr>
              <w:t xml:space="preserve"> </w:t>
            </w:r>
            <w:r>
              <w:rPr>
                <w:rFonts w:cs="Arial"/>
                <w:sz w:val="20"/>
                <w:szCs w:val="20"/>
              </w:rPr>
              <w:t>A</w:t>
            </w:r>
            <w:r w:rsidRPr="008D6036">
              <w:rPr>
                <w:rFonts w:cs="Arial"/>
                <w:sz w:val="20"/>
                <w:szCs w:val="20"/>
              </w:rPr>
              <w:t>dviser</w:t>
            </w:r>
          </w:p>
        </w:tc>
        <w:tc>
          <w:tcPr>
            <w:tcW w:w="1417" w:type="dxa"/>
            <w:vAlign w:val="bottom"/>
          </w:tcPr>
          <w:p w:rsidR="003F5623" w:rsidRPr="008D6036" w:rsidRDefault="003F5623" w:rsidP="0069505D">
            <w:pPr>
              <w:jc w:val="center"/>
              <w:rPr>
                <w:rFonts w:cs="Arial"/>
                <w:sz w:val="20"/>
                <w:szCs w:val="20"/>
              </w:rPr>
            </w:pPr>
            <w:r>
              <w:rPr>
                <w:rFonts w:cs="Arial"/>
                <w:sz w:val="20"/>
                <w:szCs w:val="20"/>
              </w:rPr>
              <w:t>-</w:t>
            </w:r>
          </w:p>
        </w:tc>
        <w:tc>
          <w:tcPr>
            <w:tcW w:w="1276" w:type="dxa"/>
          </w:tcPr>
          <w:p w:rsidR="003F5623" w:rsidRPr="00A65498" w:rsidRDefault="003F5623" w:rsidP="0069505D">
            <w:pPr>
              <w:pStyle w:val="ListParagraph"/>
              <w:jc w:val="center"/>
              <w:rPr>
                <w:sz w:val="20"/>
                <w:szCs w:val="20"/>
              </w:rPr>
            </w:pPr>
            <w:r>
              <w:rPr>
                <w:rFonts w:cs="Arial"/>
                <w:sz w:val="20"/>
                <w:szCs w:val="20"/>
              </w:rPr>
              <w:t>73</w:t>
            </w:r>
          </w:p>
        </w:tc>
        <w:tc>
          <w:tcPr>
            <w:tcW w:w="1276" w:type="dxa"/>
            <w:vAlign w:val="bottom"/>
          </w:tcPr>
          <w:p w:rsidR="003F5623" w:rsidRPr="005A5035" w:rsidRDefault="003F5623" w:rsidP="0069505D">
            <w:pPr>
              <w:jc w:val="center"/>
              <w:rPr>
                <w:rFonts w:cs="Arial"/>
                <w:sz w:val="20"/>
                <w:szCs w:val="20"/>
                <w:highlight w:val="yellow"/>
              </w:rPr>
            </w:pPr>
            <w:r w:rsidRPr="00E8597F">
              <w:rPr>
                <w:rFonts w:cs="Arial"/>
                <w:sz w:val="20"/>
                <w:szCs w:val="20"/>
              </w:rPr>
              <w:t>67</w:t>
            </w:r>
          </w:p>
        </w:tc>
      </w:tr>
      <w:tr w:rsidR="003F5623" w:rsidRPr="0044142F" w:rsidTr="004A4157">
        <w:trPr>
          <w:tblHeader/>
        </w:trPr>
        <w:tc>
          <w:tcPr>
            <w:tcW w:w="4979" w:type="dxa"/>
          </w:tcPr>
          <w:p w:rsidR="003F5623" w:rsidRPr="008D6036" w:rsidRDefault="003F5623" w:rsidP="0069505D">
            <w:pPr>
              <w:jc w:val="left"/>
              <w:rPr>
                <w:sz w:val="20"/>
                <w:szCs w:val="20"/>
              </w:rPr>
            </w:pPr>
            <w:r w:rsidRPr="008D6036">
              <w:rPr>
                <w:sz w:val="20"/>
                <w:szCs w:val="20"/>
              </w:rPr>
              <w:t>Professional learning</w:t>
            </w:r>
            <w:r>
              <w:rPr>
                <w:sz w:val="20"/>
                <w:szCs w:val="20"/>
              </w:rPr>
              <w:t xml:space="preserve"> (outside school)</w:t>
            </w:r>
          </w:p>
        </w:tc>
        <w:tc>
          <w:tcPr>
            <w:tcW w:w="1417" w:type="dxa"/>
          </w:tcPr>
          <w:p w:rsidR="003F5623" w:rsidRPr="008D6036" w:rsidRDefault="003F5623" w:rsidP="0069505D">
            <w:pPr>
              <w:jc w:val="center"/>
              <w:rPr>
                <w:sz w:val="20"/>
                <w:szCs w:val="20"/>
              </w:rPr>
            </w:pPr>
            <w:r>
              <w:rPr>
                <w:sz w:val="20"/>
                <w:szCs w:val="20"/>
              </w:rPr>
              <w:t>62</w:t>
            </w:r>
          </w:p>
        </w:tc>
        <w:tc>
          <w:tcPr>
            <w:tcW w:w="1276" w:type="dxa"/>
          </w:tcPr>
          <w:p w:rsidR="003F5623" w:rsidRPr="00A65498" w:rsidRDefault="003F5623" w:rsidP="0069505D">
            <w:pPr>
              <w:pStyle w:val="ListParagraph"/>
              <w:jc w:val="center"/>
              <w:rPr>
                <w:sz w:val="20"/>
                <w:szCs w:val="20"/>
              </w:rPr>
            </w:pPr>
            <w:r>
              <w:rPr>
                <w:sz w:val="20"/>
                <w:szCs w:val="20"/>
              </w:rPr>
              <w:t>70</w:t>
            </w:r>
          </w:p>
        </w:tc>
        <w:tc>
          <w:tcPr>
            <w:tcW w:w="1276" w:type="dxa"/>
          </w:tcPr>
          <w:p w:rsidR="003F5623" w:rsidRPr="005A5035" w:rsidRDefault="003F5623" w:rsidP="0069505D">
            <w:pPr>
              <w:jc w:val="center"/>
              <w:rPr>
                <w:sz w:val="20"/>
                <w:szCs w:val="20"/>
                <w:highlight w:val="yellow"/>
              </w:rPr>
            </w:pPr>
            <w:r w:rsidRPr="00E8597F">
              <w:rPr>
                <w:sz w:val="20"/>
                <w:szCs w:val="20"/>
              </w:rPr>
              <w:t>67</w:t>
            </w:r>
          </w:p>
        </w:tc>
      </w:tr>
      <w:tr w:rsidR="003F5623" w:rsidRPr="0044142F" w:rsidTr="004A4157">
        <w:trPr>
          <w:tblHeader/>
        </w:trPr>
        <w:tc>
          <w:tcPr>
            <w:tcW w:w="4979" w:type="dxa"/>
          </w:tcPr>
          <w:p w:rsidR="003F5623" w:rsidRPr="008D6036" w:rsidRDefault="003F5623" w:rsidP="0069505D">
            <w:pPr>
              <w:jc w:val="left"/>
              <w:rPr>
                <w:sz w:val="20"/>
                <w:szCs w:val="20"/>
              </w:rPr>
            </w:pPr>
            <w:r w:rsidRPr="008D6036">
              <w:rPr>
                <w:sz w:val="20"/>
                <w:szCs w:val="20"/>
              </w:rPr>
              <w:t>Online communication/support</w:t>
            </w:r>
            <w:r>
              <w:rPr>
                <w:sz w:val="20"/>
                <w:szCs w:val="20"/>
              </w:rPr>
              <w:t xml:space="preserve"> from TFA</w:t>
            </w:r>
          </w:p>
        </w:tc>
        <w:tc>
          <w:tcPr>
            <w:tcW w:w="1417" w:type="dxa"/>
          </w:tcPr>
          <w:p w:rsidR="003F5623" w:rsidRPr="008D6036" w:rsidRDefault="003F5623" w:rsidP="0069505D">
            <w:pPr>
              <w:jc w:val="center"/>
              <w:rPr>
                <w:sz w:val="20"/>
                <w:szCs w:val="20"/>
              </w:rPr>
            </w:pPr>
            <w:r>
              <w:rPr>
                <w:sz w:val="20"/>
                <w:szCs w:val="20"/>
              </w:rPr>
              <w:t>-</w:t>
            </w:r>
          </w:p>
        </w:tc>
        <w:tc>
          <w:tcPr>
            <w:tcW w:w="1276" w:type="dxa"/>
          </w:tcPr>
          <w:p w:rsidR="003F5623" w:rsidRPr="00D471A9" w:rsidRDefault="003F5623" w:rsidP="0069505D">
            <w:pPr>
              <w:pStyle w:val="ListParagraph"/>
              <w:jc w:val="center"/>
              <w:rPr>
                <w:sz w:val="20"/>
                <w:szCs w:val="20"/>
              </w:rPr>
            </w:pPr>
            <w:r w:rsidRPr="00D471A9">
              <w:rPr>
                <w:sz w:val="20"/>
                <w:szCs w:val="20"/>
              </w:rPr>
              <w:t>36</w:t>
            </w:r>
          </w:p>
        </w:tc>
        <w:tc>
          <w:tcPr>
            <w:tcW w:w="1276" w:type="dxa"/>
          </w:tcPr>
          <w:p w:rsidR="003F5623" w:rsidRPr="005A5035" w:rsidRDefault="003F5623" w:rsidP="0069505D">
            <w:pPr>
              <w:jc w:val="center"/>
              <w:rPr>
                <w:sz w:val="20"/>
                <w:szCs w:val="20"/>
                <w:highlight w:val="yellow"/>
              </w:rPr>
            </w:pPr>
            <w:r w:rsidRPr="00E8597F">
              <w:rPr>
                <w:sz w:val="20"/>
                <w:szCs w:val="20"/>
              </w:rPr>
              <w:t>66</w:t>
            </w:r>
          </w:p>
        </w:tc>
      </w:tr>
      <w:tr w:rsidR="003F5623" w:rsidRPr="0044142F" w:rsidTr="004A4157">
        <w:trPr>
          <w:tblHeader/>
        </w:trPr>
        <w:tc>
          <w:tcPr>
            <w:tcW w:w="4979" w:type="dxa"/>
          </w:tcPr>
          <w:p w:rsidR="003F5623" w:rsidRPr="008D6036" w:rsidRDefault="003F5623" w:rsidP="0069505D">
            <w:pPr>
              <w:jc w:val="left"/>
              <w:rPr>
                <w:rFonts w:cs="Arial"/>
                <w:sz w:val="20"/>
                <w:szCs w:val="20"/>
              </w:rPr>
            </w:pPr>
            <w:r w:rsidRPr="008D6036">
              <w:rPr>
                <w:rFonts w:cs="Arial"/>
                <w:sz w:val="20"/>
                <w:szCs w:val="20"/>
              </w:rPr>
              <w:t xml:space="preserve">Ongoing formal training, e.g. at </w:t>
            </w:r>
            <w:proofErr w:type="spellStart"/>
            <w:r w:rsidRPr="008D6036">
              <w:rPr>
                <w:rFonts w:cs="Arial"/>
                <w:sz w:val="20"/>
                <w:szCs w:val="20"/>
              </w:rPr>
              <w:t>MGSE</w:t>
            </w:r>
            <w:proofErr w:type="spellEnd"/>
          </w:p>
        </w:tc>
        <w:tc>
          <w:tcPr>
            <w:tcW w:w="1417" w:type="dxa"/>
          </w:tcPr>
          <w:p w:rsidR="003F5623" w:rsidRPr="008D6036" w:rsidRDefault="003F5623" w:rsidP="0069505D">
            <w:pPr>
              <w:jc w:val="center"/>
              <w:rPr>
                <w:rFonts w:cs="Arial"/>
                <w:sz w:val="20"/>
                <w:szCs w:val="20"/>
              </w:rPr>
            </w:pPr>
            <w:r>
              <w:rPr>
                <w:rFonts w:cs="Arial"/>
                <w:sz w:val="20"/>
                <w:szCs w:val="20"/>
              </w:rPr>
              <w:t>62</w:t>
            </w:r>
          </w:p>
        </w:tc>
        <w:tc>
          <w:tcPr>
            <w:tcW w:w="1276" w:type="dxa"/>
          </w:tcPr>
          <w:p w:rsidR="003F5623" w:rsidRPr="00D471A9" w:rsidRDefault="003F5623" w:rsidP="0069505D">
            <w:pPr>
              <w:pStyle w:val="ListParagraph"/>
              <w:jc w:val="center"/>
              <w:rPr>
                <w:sz w:val="20"/>
                <w:szCs w:val="20"/>
              </w:rPr>
            </w:pPr>
            <w:r w:rsidRPr="00D471A9">
              <w:rPr>
                <w:rFonts w:cs="Arial"/>
                <w:sz w:val="20"/>
                <w:szCs w:val="20"/>
              </w:rPr>
              <w:t>49</w:t>
            </w:r>
          </w:p>
        </w:tc>
        <w:tc>
          <w:tcPr>
            <w:tcW w:w="1276" w:type="dxa"/>
          </w:tcPr>
          <w:p w:rsidR="003F5623" w:rsidRPr="005A5035" w:rsidRDefault="003F5623" w:rsidP="0069505D">
            <w:pPr>
              <w:jc w:val="center"/>
              <w:rPr>
                <w:rFonts w:cs="Arial"/>
                <w:sz w:val="20"/>
                <w:szCs w:val="20"/>
                <w:highlight w:val="yellow"/>
              </w:rPr>
            </w:pPr>
            <w:r w:rsidRPr="00E8597F">
              <w:rPr>
                <w:rFonts w:cs="Arial"/>
                <w:sz w:val="20"/>
                <w:szCs w:val="20"/>
              </w:rPr>
              <w:t>52</w:t>
            </w:r>
          </w:p>
        </w:tc>
      </w:tr>
      <w:tr w:rsidR="003F5623" w:rsidRPr="0044142F" w:rsidTr="004A4157">
        <w:trPr>
          <w:tblHeader/>
        </w:trPr>
        <w:tc>
          <w:tcPr>
            <w:tcW w:w="4979" w:type="dxa"/>
          </w:tcPr>
          <w:p w:rsidR="003F5623" w:rsidRPr="008D6036" w:rsidRDefault="003F5623" w:rsidP="0069505D">
            <w:pPr>
              <w:jc w:val="left"/>
              <w:rPr>
                <w:rFonts w:cs="Arial"/>
                <w:sz w:val="20"/>
                <w:szCs w:val="20"/>
              </w:rPr>
            </w:pPr>
            <w:r w:rsidRPr="008D6036">
              <w:rPr>
                <w:sz w:val="20"/>
                <w:szCs w:val="20"/>
              </w:rPr>
              <w:t xml:space="preserve">Interactions with </w:t>
            </w:r>
            <w:r w:rsidRPr="008D6036">
              <w:rPr>
                <w:i/>
                <w:sz w:val="20"/>
                <w:szCs w:val="20"/>
              </w:rPr>
              <w:t>TFA</w:t>
            </w:r>
            <w:r w:rsidRPr="008D6036">
              <w:rPr>
                <w:sz w:val="20"/>
                <w:szCs w:val="20"/>
              </w:rPr>
              <w:t xml:space="preserve"> staff </w:t>
            </w:r>
            <w:r>
              <w:rPr>
                <w:sz w:val="20"/>
                <w:szCs w:val="20"/>
              </w:rPr>
              <w:t>(</w:t>
            </w:r>
            <w:r w:rsidRPr="008D6036">
              <w:rPr>
                <w:sz w:val="20"/>
                <w:szCs w:val="20"/>
              </w:rPr>
              <w:t>and events</w:t>
            </w:r>
            <w:r>
              <w:rPr>
                <w:sz w:val="20"/>
                <w:szCs w:val="20"/>
              </w:rPr>
              <w:t>)</w:t>
            </w:r>
          </w:p>
        </w:tc>
        <w:tc>
          <w:tcPr>
            <w:tcW w:w="1417" w:type="dxa"/>
          </w:tcPr>
          <w:p w:rsidR="003F5623" w:rsidRPr="008D6036" w:rsidRDefault="003F5623" w:rsidP="0069505D">
            <w:pPr>
              <w:jc w:val="center"/>
              <w:rPr>
                <w:sz w:val="20"/>
                <w:szCs w:val="20"/>
              </w:rPr>
            </w:pPr>
            <w:r>
              <w:rPr>
                <w:sz w:val="20"/>
                <w:szCs w:val="20"/>
              </w:rPr>
              <w:t>(4</w:t>
            </w:r>
            <w:r w:rsidRPr="008D6036">
              <w:rPr>
                <w:sz w:val="20"/>
                <w:szCs w:val="20"/>
              </w:rPr>
              <w:t>4</w:t>
            </w:r>
            <w:r>
              <w:rPr>
                <w:sz w:val="20"/>
                <w:szCs w:val="20"/>
              </w:rPr>
              <w:t>)</w:t>
            </w:r>
          </w:p>
        </w:tc>
        <w:tc>
          <w:tcPr>
            <w:tcW w:w="1276" w:type="dxa"/>
          </w:tcPr>
          <w:p w:rsidR="003F5623" w:rsidRPr="00D471A9" w:rsidRDefault="003F5623" w:rsidP="0069505D">
            <w:pPr>
              <w:pStyle w:val="ListParagraph"/>
              <w:jc w:val="center"/>
              <w:rPr>
                <w:sz w:val="20"/>
                <w:szCs w:val="20"/>
              </w:rPr>
            </w:pPr>
            <w:r w:rsidRPr="00D471A9">
              <w:rPr>
                <w:sz w:val="20"/>
                <w:szCs w:val="20"/>
              </w:rPr>
              <w:t>30</w:t>
            </w:r>
          </w:p>
        </w:tc>
        <w:tc>
          <w:tcPr>
            <w:tcW w:w="1276" w:type="dxa"/>
          </w:tcPr>
          <w:p w:rsidR="003F5623" w:rsidRPr="005A5035" w:rsidRDefault="003F5623" w:rsidP="0069505D">
            <w:pPr>
              <w:jc w:val="center"/>
              <w:rPr>
                <w:sz w:val="20"/>
                <w:szCs w:val="20"/>
                <w:highlight w:val="yellow"/>
              </w:rPr>
            </w:pPr>
            <w:r w:rsidRPr="00E8597F">
              <w:rPr>
                <w:sz w:val="20"/>
                <w:szCs w:val="20"/>
              </w:rPr>
              <w:t>52</w:t>
            </w:r>
          </w:p>
        </w:tc>
      </w:tr>
      <w:tr w:rsidR="003F5623" w:rsidRPr="0044142F" w:rsidTr="004A4157">
        <w:trPr>
          <w:tblHeader/>
        </w:trPr>
        <w:tc>
          <w:tcPr>
            <w:tcW w:w="4979" w:type="dxa"/>
          </w:tcPr>
          <w:p w:rsidR="003F5623" w:rsidRPr="008D6036" w:rsidRDefault="003F5623" w:rsidP="0069505D">
            <w:pPr>
              <w:jc w:val="left"/>
              <w:rPr>
                <w:rFonts w:cs="Arial"/>
                <w:sz w:val="20"/>
                <w:szCs w:val="20"/>
              </w:rPr>
            </w:pPr>
            <w:r w:rsidRPr="008D6036">
              <w:rPr>
                <w:sz w:val="20"/>
                <w:szCs w:val="20"/>
              </w:rPr>
              <w:t xml:space="preserve">Professional learning </w:t>
            </w:r>
            <w:r>
              <w:rPr>
                <w:sz w:val="20"/>
                <w:szCs w:val="20"/>
              </w:rPr>
              <w:t>in</w:t>
            </w:r>
            <w:r w:rsidRPr="008D6036">
              <w:rPr>
                <w:sz w:val="20"/>
                <w:szCs w:val="20"/>
              </w:rPr>
              <w:t xml:space="preserve"> school</w:t>
            </w:r>
          </w:p>
        </w:tc>
        <w:tc>
          <w:tcPr>
            <w:tcW w:w="1417" w:type="dxa"/>
          </w:tcPr>
          <w:p w:rsidR="003F5623" w:rsidRPr="008D6036" w:rsidRDefault="003F5623" w:rsidP="0069505D">
            <w:pPr>
              <w:jc w:val="center"/>
              <w:rPr>
                <w:sz w:val="20"/>
                <w:szCs w:val="20"/>
              </w:rPr>
            </w:pPr>
            <w:r w:rsidRPr="008D6036">
              <w:rPr>
                <w:sz w:val="20"/>
                <w:szCs w:val="20"/>
              </w:rPr>
              <w:t>6</w:t>
            </w:r>
            <w:r>
              <w:rPr>
                <w:sz w:val="20"/>
                <w:szCs w:val="20"/>
              </w:rPr>
              <w:t>2</w:t>
            </w:r>
          </w:p>
        </w:tc>
        <w:tc>
          <w:tcPr>
            <w:tcW w:w="1276" w:type="dxa"/>
          </w:tcPr>
          <w:p w:rsidR="003F5623" w:rsidRPr="00A65498" w:rsidRDefault="003F5623" w:rsidP="0069505D">
            <w:pPr>
              <w:pStyle w:val="ListParagraph"/>
              <w:jc w:val="center"/>
              <w:rPr>
                <w:sz w:val="20"/>
                <w:szCs w:val="20"/>
              </w:rPr>
            </w:pPr>
            <w:r>
              <w:rPr>
                <w:sz w:val="20"/>
                <w:szCs w:val="20"/>
              </w:rPr>
              <w:t>58</w:t>
            </w:r>
          </w:p>
        </w:tc>
        <w:tc>
          <w:tcPr>
            <w:tcW w:w="1276" w:type="dxa"/>
          </w:tcPr>
          <w:p w:rsidR="003F5623" w:rsidRPr="005A5035" w:rsidRDefault="003F5623" w:rsidP="0069505D">
            <w:pPr>
              <w:jc w:val="center"/>
              <w:rPr>
                <w:sz w:val="20"/>
                <w:szCs w:val="20"/>
                <w:highlight w:val="yellow"/>
              </w:rPr>
            </w:pPr>
            <w:r w:rsidRPr="00E8597F">
              <w:rPr>
                <w:sz w:val="20"/>
                <w:szCs w:val="20"/>
              </w:rPr>
              <w:t>49</w:t>
            </w:r>
          </w:p>
        </w:tc>
      </w:tr>
      <w:tr w:rsidR="003F5623" w:rsidRPr="0044142F" w:rsidTr="004A4157">
        <w:trPr>
          <w:tblHeader/>
        </w:trPr>
        <w:tc>
          <w:tcPr>
            <w:tcW w:w="4979" w:type="dxa"/>
          </w:tcPr>
          <w:p w:rsidR="003F5623" w:rsidRPr="008D6036" w:rsidRDefault="003F5623" w:rsidP="0069505D">
            <w:pPr>
              <w:jc w:val="left"/>
              <w:rPr>
                <w:rFonts w:cs="Arial"/>
                <w:sz w:val="20"/>
                <w:szCs w:val="20"/>
              </w:rPr>
            </w:pPr>
            <w:r w:rsidRPr="008D6036">
              <w:rPr>
                <w:rFonts w:cs="Arial"/>
                <w:sz w:val="20"/>
                <w:szCs w:val="20"/>
              </w:rPr>
              <w:t>Interactions with University of Melbourne staff</w:t>
            </w:r>
          </w:p>
        </w:tc>
        <w:tc>
          <w:tcPr>
            <w:tcW w:w="1417" w:type="dxa"/>
          </w:tcPr>
          <w:p w:rsidR="003F5623" w:rsidRPr="008D6036" w:rsidRDefault="003F5623" w:rsidP="0069505D">
            <w:pPr>
              <w:jc w:val="center"/>
              <w:rPr>
                <w:rFonts w:cs="Arial"/>
                <w:sz w:val="20"/>
                <w:szCs w:val="20"/>
              </w:rPr>
            </w:pPr>
            <w:r>
              <w:rPr>
                <w:rFonts w:cs="Arial"/>
                <w:sz w:val="20"/>
                <w:szCs w:val="20"/>
              </w:rPr>
              <w:t>5</w:t>
            </w:r>
            <w:r w:rsidRPr="008D6036">
              <w:rPr>
                <w:rFonts w:cs="Arial"/>
                <w:sz w:val="20"/>
                <w:szCs w:val="20"/>
              </w:rPr>
              <w:t>0</w:t>
            </w:r>
          </w:p>
        </w:tc>
        <w:tc>
          <w:tcPr>
            <w:tcW w:w="1276" w:type="dxa"/>
          </w:tcPr>
          <w:p w:rsidR="003F5623" w:rsidRPr="00D471A9" w:rsidRDefault="003F5623" w:rsidP="0069505D">
            <w:pPr>
              <w:pStyle w:val="ListParagraph"/>
              <w:jc w:val="center"/>
              <w:rPr>
                <w:sz w:val="20"/>
                <w:szCs w:val="20"/>
              </w:rPr>
            </w:pPr>
            <w:r w:rsidRPr="00D471A9">
              <w:rPr>
                <w:rFonts w:cs="Arial"/>
                <w:sz w:val="20"/>
                <w:szCs w:val="20"/>
              </w:rPr>
              <w:t>18</w:t>
            </w:r>
          </w:p>
        </w:tc>
        <w:tc>
          <w:tcPr>
            <w:tcW w:w="1276" w:type="dxa"/>
          </w:tcPr>
          <w:p w:rsidR="003F5623" w:rsidRPr="005A5035" w:rsidRDefault="003F5623" w:rsidP="0069505D">
            <w:pPr>
              <w:jc w:val="center"/>
              <w:rPr>
                <w:rFonts w:cs="Arial"/>
                <w:sz w:val="20"/>
                <w:szCs w:val="20"/>
                <w:highlight w:val="yellow"/>
              </w:rPr>
            </w:pPr>
            <w:r w:rsidRPr="00E8597F">
              <w:rPr>
                <w:rFonts w:cs="Arial"/>
                <w:sz w:val="20"/>
                <w:szCs w:val="20"/>
              </w:rPr>
              <w:t>30</w:t>
            </w:r>
          </w:p>
        </w:tc>
      </w:tr>
      <w:tr w:rsidR="003F5623" w:rsidRPr="0044142F" w:rsidTr="004A4157">
        <w:trPr>
          <w:tblHeader/>
        </w:trPr>
        <w:tc>
          <w:tcPr>
            <w:tcW w:w="4979" w:type="dxa"/>
          </w:tcPr>
          <w:p w:rsidR="003F5623" w:rsidRPr="008D6036" w:rsidRDefault="003F5623" w:rsidP="0069505D">
            <w:pPr>
              <w:jc w:val="left"/>
              <w:rPr>
                <w:sz w:val="20"/>
                <w:szCs w:val="20"/>
              </w:rPr>
            </w:pPr>
            <w:r w:rsidRPr="008D6036">
              <w:rPr>
                <w:sz w:val="20"/>
                <w:szCs w:val="20"/>
              </w:rPr>
              <w:t>Online communication/support</w:t>
            </w:r>
            <w:r>
              <w:rPr>
                <w:sz w:val="20"/>
                <w:szCs w:val="20"/>
              </w:rPr>
              <w:t xml:space="preserve"> from </w:t>
            </w:r>
            <w:proofErr w:type="spellStart"/>
            <w:r>
              <w:rPr>
                <w:sz w:val="20"/>
                <w:szCs w:val="20"/>
              </w:rPr>
              <w:t>MGSE</w:t>
            </w:r>
            <w:proofErr w:type="spellEnd"/>
          </w:p>
        </w:tc>
        <w:tc>
          <w:tcPr>
            <w:tcW w:w="1417" w:type="dxa"/>
          </w:tcPr>
          <w:p w:rsidR="003F5623" w:rsidRPr="008D6036" w:rsidRDefault="003F5623" w:rsidP="0069505D">
            <w:pPr>
              <w:jc w:val="center"/>
              <w:rPr>
                <w:sz w:val="20"/>
                <w:szCs w:val="20"/>
              </w:rPr>
            </w:pPr>
            <w:r>
              <w:rPr>
                <w:sz w:val="20"/>
                <w:szCs w:val="20"/>
              </w:rPr>
              <w:t>-</w:t>
            </w:r>
          </w:p>
        </w:tc>
        <w:tc>
          <w:tcPr>
            <w:tcW w:w="1276" w:type="dxa"/>
          </w:tcPr>
          <w:p w:rsidR="003F5623" w:rsidRPr="00D471A9" w:rsidRDefault="003F5623" w:rsidP="0069505D">
            <w:pPr>
              <w:pStyle w:val="ListParagraph"/>
              <w:jc w:val="center"/>
              <w:rPr>
                <w:sz w:val="20"/>
                <w:szCs w:val="20"/>
              </w:rPr>
            </w:pPr>
            <w:r w:rsidRPr="00D471A9">
              <w:rPr>
                <w:sz w:val="20"/>
                <w:szCs w:val="20"/>
              </w:rPr>
              <w:t>18</w:t>
            </w:r>
          </w:p>
        </w:tc>
        <w:tc>
          <w:tcPr>
            <w:tcW w:w="1276" w:type="dxa"/>
          </w:tcPr>
          <w:p w:rsidR="003F5623" w:rsidRPr="00E8597F" w:rsidRDefault="003F5623" w:rsidP="0069505D">
            <w:pPr>
              <w:jc w:val="center"/>
              <w:rPr>
                <w:sz w:val="20"/>
                <w:szCs w:val="20"/>
              </w:rPr>
            </w:pPr>
            <w:r w:rsidRPr="00E8597F">
              <w:rPr>
                <w:sz w:val="20"/>
                <w:szCs w:val="20"/>
              </w:rPr>
              <w:t>18</w:t>
            </w:r>
          </w:p>
        </w:tc>
      </w:tr>
      <w:tr w:rsidR="003F5623" w:rsidRPr="0044142F" w:rsidTr="004A4157">
        <w:trPr>
          <w:tblHeader/>
        </w:trPr>
        <w:tc>
          <w:tcPr>
            <w:tcW w:w="4979" w:type="dxa"/>
          </w:tcPr>
          <w:p w:rsidR="003F5623" w:rsidRPr="008D6036" w:rsidRDefault="003F5623" w:rsidP="0069505D">
            <w:pPr>
              <w:jc w:val="left"/>
              <w:rPr>
                <w:rFonts w:cs="Arial"/>
                <w:sz w:val="20"/>
                <w:szCs w:val="20"/>
              </w:rPr>
            </w:pPr>
            <w:r>
              <w:rPr>
                <w:rFonts w:cs="Arial"/>
                <w:sz w:val="20"/>
                <w:szCs w:val="20"/>
              </w:rPr>
              <w:t>Interactions with my Educational A</w:t>
            </w:r>
            <w:r w:rsidRPr="008D6036">
              <w:rPr>
                <w:rFonts w:cs="Arial"/>
                <w:sz w:val="20"/>
                <w:szCs w:val="20"/>
              </w:rPr>
              <w:t>dviser</w:t>
            </w:r>
          </w:p>
        </w:tc>
        <w:tc>
          <w:tcPr>
            <w:tcW w:w="1417" w:type="dxa"/>
          </w:tcPr>
          <w:p w:rsidR="003F5623" w:rsidRPr="008D6036" w:rsidRDefault="003F5623" w:rsidP="0069505D">
            <w:pPr>
              <w:jc w:val="center"/>
              <w:rPr>
                <w:rFonts w:cs="Arial"/>
                <w:sz w:val="20"/>
                <w:szCs w:val="20"/>
              </w:rPr>
            </w:pPr>
            <w:r w:rsidRPr="008D6036">
              <w:rPr>
                <w:rFonts w:cs="Arial"/>
                <w:sz w:val="20"/>
                <w:szCs w:val="20"/>
              </w:rPr>
              <w:t>79</w:t>
            </w:r>
          </w:p>
        </w:tc>
        <w:tc>
          <w:tcPr>
            <w:tcW w:w="1276" w:type="dxa"/>
            <w:vAlign w:val="bottom"/>
          </w:tcPr>
          <w:p w:rsidR="003F5623" w:rsidRPr="00A65498" w:rsidRDefault="003F5623" w:rsidP="0069505D">
            <w:pPr>
              <w:pStyle w:val="ListParagraph"/>
              <w:jc w:val="center"/>
              <w:rPr>
                <w:sz w:val="20"/>
                <w:szCs w:val="20"/>
              </w:rPr>
            </w:pPr>
            <w:r>
              <w:rPr>
                <w:sz w:val="20"/>
                <w:szCs w:val="20"/>
              </w:rPr>
              <w:t>-</w:t>
            </w:r>
          </w:p>
        </w:tc>
        <w:tc>
          <w:tcPr>
            <w:tcW w:w="1276" w:type="dxa"/>
            <w:vAlign w:val="bottom"/>
          </w:tcPr>
          <w:p w:rsidR="003F5623" w:rsidRPr="00E8597F" w:rsidRDefault="003F5623" w:rsidP="0069505D">
            <w:pPr>
              <w:jc w:val="center"/>
              <w:rPr>
                <w:rFonts w:cs="Arial"/>
                <w:sz w:val="20"/>
                <w:szCs w:val="20"/>
              </w:rPr>
            </w:pPr>
            <w:r w:rsidRPr="00E8597F">
              <w:rPr>
                <w:rFonts w:cs="Arial"/>
                <w:sz w:val="20"/>
                <w:szCs w:val="20"/>
              </w:rPr>
              <w:t>-</w:t>
            </w:r>
          </w:p>
        </w:tc>
      </w:tr>
      <w:tr w:rsidR="003F5623" w:rsidRPr="0044142F" w:rsidTr="004A4157">
        <w:trPr>
          <w:trHeight w:val="80"/>
          <w:tblHeader/>
        </w:trPr>
        <w:tc>
          <w:tcPr>
            <w:tcW w:w="4979" w:type="dxa"/>
            <w:tcBorders>
              <w:bottom w:val="single" w:sz="4" w:space="0" w:color="auto"/>
            </w:tcBorders>
          </w:tcPr>
          <w:p w:rsidR="003F5623" w:rsidRPr="008D6036" w:rsidRDefault="003F5623" w:rsidP="0069505D">
            <w:pPr>
              <w:jc w:val="left"/>
              <w:rPr>
                <w:rFonts w:cs="Arial"/>
                <w:sz w:val="20"/>
                <w:szCs w:val="20"/>
              </w:rPr>
            </w:pPr>
            <w:r w:rsidRPr="008D6036">
              <w:rPr>
                <w:sz w:val="20"/>
                <w:szCs w:val="20"/>
              </w:rPr>
              <w:t>Online communication/support</w:t>
            </w:r>
          </w:p>
        </w:tc>
        <w:tc>
          <w:tcPr>
            <w:tcW w:w="1417" w:type="dxa"/>
            <w:tcBorders>
              <w:bottom w:val="single" w:sz="4" w:space="0" w:color="auto"/>
            </w:tcBorders>
          </w:tcPr>
          <w:p w:rsidR="003F5623" w:rsidRPr="008D6036" w:rsidRDefault="003F5623" w:rsidP="0069505D">
            <w:pPr>
              <w:jc w:val="center"/>
              <w:rPr>
                <w:sz w:val="20"/>
                <w:szCs w:val="20"/>
              </w:rPr>
            </w:pPr>
            <w:r>
              <w:rPr>
                <w:sz w:val="20"/>
                <w:szCs w:val="20"/>
              </w:rPr>
              <w:t>35</w:t>
            </w:r>
          </w:p>
        </w:tc>
        <w:tc>
          <w:tcPr>
            <w:tcW w:w="1276" w:type="dxa"/>
            <w:tcBorders>
              <w:bottom w:val="single" w:sz="4" w:space="0" w:color="auto"/>
            </w:tcBorders>
          </w:tcPr>
          <w:p w:rsidR="003F5623" w:rsidRPr="00A65498" w:rsidRDefault="003F5623" w:rsidP="0069505D">
            <w:pPr>
              <w:pStyle w:val="ListParagraph"/>
              <w:jc w:val="center"/>
              <w:rPr>
                <w:sz w:val="20"/>
                <w:szCs w:val="20"/>
              </w:rPr>
            </w:pPr>
            <w:r>
              <w:rPr>
                <w:sz w:val="20"/>
                <w:szCs w:val="20"/>
              </w:rPr>
              <w:t>-</w:t>
            </w:r>
          </w:p>
        </w:tc>
        <w:tc>
          <w:tcPr>
            <w:tcW w:w="1276" w:type="dxa"/>
            <w:tcBorders>
              <w:bottom w:val="single" w:sz="4" w:space="0" w:color="auto"/>
            </w:tcBorders>
            <w:vAlign w:val="bottom"/>
          </w:tcPr>
          <w:p w:rsidR="003F5623" w:rsidRPr="00E8597F" w:rsidRDefault="003F5623" w:rsidP="0069505D">
            <w:pPr>
              <w:jc w:val="center"/>
              <w:rPr>
                <w:rFonts w:cs="Arial"/>
                <w:sz w:val="20"/>
                <w:szCs w:val="20"/>
              </w:rPr>
            </w:pPr>
            <w:r w:rsidRPr="00E8597F">
              <w:rPr>
                <w:rFonts w:cs="Arial"/>
                <w:sz w:val="20"/>
                <w:szCs w:val="20"/>
              </w:rPr>
              <w:t>-</w:t>
            </w:r>
          </w:p>
        </w:tc>
      </w:tr>
    </w:tbl>
    <w:p w:rsidR="000369FC" w:rsidRDefault="000369FC" w:rsidP="000369FC">
      <w:pPr>
        <w:rPr>
          <w:rFonts w:cs="Arial"/>
          <w:szCs w:val="22"/>
          <w:lang w:val="en-AU"/>
        </w:rPr>
      </w:pPr>
    </w:p>
    <w:p w:rsidR="001E50BB" w:rsidRDefault="001E50BB">
      <w:pPr>
        <w:jc w:val="left"/>
        <w:rPr>
          <w:rFonts w:cs="Arial"/>
          <w:szCs w:val="22"/>
          <w:lang w:val="en-AU"/>
        </w:rPr>
      </w:pPr>
      <w:r>
        <w:rPr>
          <w:rFonts w:cs="Arial"/>
          <w:szCs w:val="22"/>
          <w:lang w:val="en-AU"/>
        </w:rPr>
        <w:br w:type="page"/>
      </w:r>
    </w:p>
    <w:p w:rsidR="000369FC" w:rsidRPr="00B323E7" w:rsidRDefault="000369FC" w:rsidP="000369FC">
      <w:pPr>
        <w:rPr>
          <w:lang w:val="en-AU"/>
        </w:rPr>
      </w:pPr>
      <w:r>
        <w:rPr>
          <w:rFonts w:cs="Arial"/>
          <w:szCs w:val="22"/>
          <w:lang w:val="en-AU"/>
        </w:rPr>
        <w:lastRenderedPageBreak/>
        <w:t>Average responses have differed somewhat with each cohort; however, it is clear that the majority of Associates consider interactions with other Associates, staff at their placement schools, Mentors, Clinical Specialists and Training and Leadership Advisers to be important or very important in their development as a teacher in the first year.</w:t>
      </w:r>
    </w:p>
    <w:p w:rsidR="006D6D16" w:rsidRPr="00B323E7" w:rsidRDefault="006D6D16" w:rsidP="006D6D16">
      <w:pPr>
        <w:rPr>
          <w:rFonts w:cs="Arial"/>
          <w:szCs w:val="22"/>
          <w:lang w:val="en-AU"/>
        </w:rPr>
      </w:pPr>
    </w:p>
    <w:p w:rsidR="00281E55" w:rsidRDefault="00281E55" w:rsidP="006D6D16">
      <w:pPr>
        <w:rPr>
          <w:rFonts w:cs="Arial"/>
          <w:szCs w:val="22"/>
          <w:lang w:val="en-AU"/>
        </w:rPr>
      </w:pPr>
      <w:r>
        <w:rPr>
          <w:rFonts w:cs="Arial"/>
          <w:szCs w:val="22"/>
          <w:lang w:val="en-AU"/>
        </w:rPr>
        <w:t xml:space="preserve">Looking back on their experience, Cohort 1 Associates still in teaching rated interactions in the school community and with other Associates as the most important aspect of their support. This is to be expected as Associates in their second year are quite comfortable in their teaching role and have daily contact with students and school personnel. Access to external support staff is clearly important to a majority but there appears to be less reliance on </w:t>
      </w:r>
      <w:r w:rsidR="00F20836">
        <w:rPr>
          <w:rFonts w:cs="Arial"/>
          <w:szCs w:val="22"/>
          <w:lang w:val="en-AU"/>
        </w:rPr>
        <w:t xml:space="preserve">external </w:t>
      </w:r>
      <w:r>
        <w:rPr>
          <w:rFonts w:cs="Arial"/>
          <w:szCs w:val="22"/>
          <w:lang w:val="en-AU"/>
        </w:rPr>
        <w:t>support in the second year for developmental purposes.</w:t>
      </w:r>
      <w:r w:rsidR="000369FC">
        <w:rPr>
          <w:rFonts w:cs="Arial"/>
          <w:szCs w:val="22"/>
          <w:lang w:val="en-AU"/>
        </w:rPr>
        <w:t xml:space="preserve"> </w:t>
      </w:r>
      <w:r>
        <w:rPr>
          <w:rFonts w:cs="Arial"/>
          <w:szCs w:val="22"/>
          <w:lang w:val="en-AU"/>
        </w:rPr>
        <w:t>Cohort 2 in their second year tended to rate most forms of support more highly than did Cohort 1.</w:t>
      </w:r>
    </w:p>
    <w:p w:rsidR="00281E55" w:rsidRDefault="00281E55" w:rsidP="006D6D16">
      <w:pPr>
        <w:rPr>
          <w:rFonts w:cs="Arial"/>
          <w:szCs w:val="22"/>
          <w:lang w:val="en-AU"/>
        </w:rPr>
      </w:pPr>
    </w:p>
    <w:p w:rsidR="003F5623" w:rsidRPr="00B323E7" w:rsidRDefault="003F5623" w:rsidP="003F5623">
      <w:pPr>
        <w:pStyle w:val="Caption"/>
        <w:rPr>
          <w:lang w:val="en-AU"/>
        </w:rPr>
      </w:pPr>
      <w:bookmarkStart w:id="104" w:name="_Toc379535150"/>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13</w:t>
      </w:r>
      <w:r w:rsidR="00E653D0">
        <w:rPr>
          <w:lang w:val="en-AU"/>
        </w:rPr>
        <w:fldChar w:fldCharType="end"/>
      </w:r>
      <w:r w:rsidRPr="00B323E7">
        <w:rPr>
          <w:lang w:val="en-AU"/>
        </w:rPr>
        <w:t xml:space="preserve">: </w:t>
      </w:r>
      <w:r>
        <w:rPr>
          <w:lang w:val="en-AU"/>
        </w:rPr>
        <w:t>Second-year s</w:t>
      </w:r>
      <w:r w:rsidRPr="00B323E7">
        <w:rPr>
          <w:lang w:val="en-AU"/>
        </w:rPr>
        <w:t>upport to develop as a teacher</w:t>
      </w:r>
      <w:bookmarkEnd w:id="104"/>
    </w:p>
    <w:tbl>
      <w:tblPr>
        <w:tblW w:w="8955" w:type="dxa"/>
        <w:tblInd w:w="-51" w:type="dxa"/>
        <w:tblLayout w:type="fixed"/>
        <w:tblLook w:val="04A0" w:firstRow="1" w:lastRow="0" w:firstColumn="1" w:lastColumn="0" w:noHBand="0" w:noVBand="1"/>
      </w:tblPr>
      <w:tblGrid>
        <w:gridCol w:w="4979"/>
        <w:gridCol w:w="1417"/>
        <w:gridCol w:w="1276"/>
        <w:gridCol w:w="1276"/>
        <w:gridCol w:w="7"/>
      </w:tblGrid>
      <w:tr w:rsidR="003F5623" w:rsidRPr="00B804EF" w:rsidTr="00A43E19">
        <w:trPr>
          <w:tblHeader/>
        </w:trPr>
        <w:tc>
          <w:tcPr>
            <w:tcW w:w="4979" w:type="dxa"/>
            <w:tcBorders>
              <w:top w:val="single" w:sz="4" w:space="0" w:color="auto"/>
            </w:tcBorders>
          </w:tcPr>
          <w:p w:rsidR="003F5623" w:rsidRPr="0044142F" w:rsidRDefault="003F5623" w:rsidP="0069505D">
            <w:pPr>
              <w:jc w:val="left"/>
              <w:rPr>
                <w:sz w:val="20"/>
                <w:szCs w:val="20"/>
              </w:rPr>
            </w:pPr>
          </w:p>
        </w:tc>
        <w:tc>
          <w:tcPr>
            <w:tcW w:w="3976" w:type="dxa"/>
            <w:gridSpan w:val="4"/>
            <w:tcBorders>
              <w:top w:val="single" w:sz="4" w:space="0" w:color="auto"/>
            </w:tcBorders>
          </w:tcPr>
          <w:p w:rsidR="003F5623" w:rsidRPr="00B804EF" w:rsidRDefault="003F5623" w:rsidP="0069505D">
            <w:pPr>
              <w:jc w:val="center"/>
              <w:rPr>
                <w:b/>
                <w:sz w:val="20"/>
                <w:szCs w:val="20"/>
              </w:rPr>
            </w:pPr>
            <w:r>
              <w:rPr>
                <w:b/>
                <w:sz w:val="20"/>
                <w:szCs w:val="20"/>
              </w:rPr>
              <w:t>Important/</w:t>
            </w:r>
            <w:r w:rsidRPr="00A65498">
              <w:rPr>
                <w:b/>
                <w:sz w:val="20"/>
                <w:szCs w:val="20"/>
              </w:rPr>
              <w:t xml:space="preserve">very </w:t>
            </w:r>
            <w:r>
              <w:rPr>
                <w:b/>
                <w:sz w:val="20"/>
                <w:szCs w:val="20"/>
              </w:rPr>
              <w:t>important</w:t>
            </w:r>
            <w:r w:rsidRPr="00A65498">
              <w:rPr>
                <w:b/>
                <w:sz w:val="20"/>
                <w:szCs w:val="20"/>
              </w:rPr>
              <w:t xml:space="preserve"> </w:t>
            </w:r>
          </w:p>
        </w:tc>
      </w:tr>
      <w:tr w:rsidR="003F5623" w:rsidRPr="00B804EF" w:rsidTr="00A43E19">
        <w:trPr>
          <w:gridAfter w:val="1"/>
          <w:wAfter w:w="7" w:type="dxa"/>
          <w:tblHeader/>
        </w:trPr>
        <w:tc>
          <w:tcPr>
            <w:tcW w:w="4979" w:type="dxa"/>
            <w:tcBorders>
              <w:bottom w:val="single" w:sz="4" w:space="0" w:color="auto"/>
            </w:tcBorders>
          </w:tcPr>
          <w:p w:rsidR="003F5623" w:rsidRPr="0044142F" w:rsidRDefault="003F5623" w:rsidP="0069505D">
            <w:pPr>
              <w:jc w:val="left"/>
              <w:rPr>
                <w:sz w:val="20"/>
                <w:szCs w:val="20"/>
              </w:rPr>
            </w:pPr>
          </w:p>
        </w:tc>
        <w:tc>
          <w:tcPr>
            <w:tcW w:w="1417" w:type="dxa"/>
            <w:tcBorders>
              <w:top w:val="single" w:sz="4" w:space="0" w:color="auto"/>
              <w:bottom w:val="single" w:sz="4" w:space="0" w:color="auto"/>
            </w:tcBorders>
          </w:tcPr>
          <w:p w:rsidR="003F5623" w:rsidRDefault="003F5623" w:rsidP="0069505D">
            <w:pPr>
              <w:jc w:val="center"/>
              <w:rPr>
                <w:b/>
                <w:sz w:val="20"/>
                <w:szCs w:val="20"/>
              </w:rPr>
            </w:pPr>
            <w:r w:rsidRPr="00B804EF">
              <w:rPr>
                <w:b/>
                <w:sz w:val="20"/>
                <w:szCs w:val="20"/>
              </w:rPr>
              <w:t>Cohort 1</w:t>
            </w:r>
          </w:p>
          <w:p w:rsidR="003F5623" w:rsidRDefault="003F5623" w:rsidP="0069505D">
            <w:pPr>
              <w:jc w:val="center"/>
              <w:rPr>
                <w:b/>
                <w:sz w:val="20"/>
                <w:szCs w:val="20"/>
              </w:rPr>
            </w:pPr>
            <w:r>
              <w:rPr>
                <w:b/>
                <w:sz w:val="20"/>
                <w:szCs w:val="20"/>
              </w:rPr>
              <w:t>2011</w:t>
            </w:r>
          </w:p>
          <w:p w:rsidR="003F5623" w:rsidRPr="00B804EF" w:rsidRDefault="003F5623" w:rsidP="0069505D">
            <w:pPr>
              <w:jc w:val="center"/>
              <w:rPr>
                <w:b/>
                <w:sz w:val="20"/>
                <w:szCs w:val="20"/>
              </w:rPr>
            </w:pPr>
            <w:r w:rsidRPr="00B804EF">
              <w:rPr>
                <w:b/>
                <w:sz w:val="20"/>
                <w:szCs w:val="20"/>
              </w:rPr>
              <w:t>%</w:t>
            </w:r>
          </w:p>
        </w:tc>
        <w:tc>
          <w:tcPr>
            <w:tcW w:w="1276" w:type="dxa"/>
            <w:tcBorders>
              <w:top w:val="single" w:sz="4" w:space="0" w:color="auto"/>
              <w:bottom w:val="single" w:sz="4" w:space="0" w:color="auto"/>
              <w:right w:val="dotted" w:sz="4" w:space="0" w:color="auto"/>
            </w:tcBorders>
          </w:tcPr>
          <w:p w:rsidR="003F5623" w:rsidRDefault="003F5623" w:rsidP="0069505D">
            <w:pPr>
              <w:jc w:val="center"/>
              <w:rPr>
                <w:b/>
                <w:sz w:val="20"/>
                <w:szCs w:val="20"/>
              </w:rPr>
            </w:pPr>
            <w:r>
              <w:rPr>
                <w:b/>
                <w:sz w:val="20"/>
                <w:szCs w:val="20"/>
              </w:rPr>
              <w:t>Cohort 2</w:t>
            </w:r>
          </w:p>
          <w:p w:rsidR="003F5623" w:rsidRDefault="003F5623" w:rsidP="0069505D">
            <w:pPr>
              <w:jc w:val="center"/>
              <w:rPr>
                <w:b/>
                <w:sz w:val="20"/>
                <w:szCs w:val="20"/>
              </w:rPr>
            </w:pPr>
            <w:r>
              <w:rPr>
                <w:b/>
                <w:sz w:val="20"/>
                <w:szCs w:val="20"/>
              </w:rPr>
              <w:t>2012</w:t>
            </w:r>
          </w:p>
          <w:p w:rsidR="003F5623" w:rsidRPr="00B804EF" w:rsidRDefault="003F5623" w:rsidP="0069505D">
            <w:pPr>
              <w:jc w:val="center"/>
              <w:rPr>
                <w:b/>
                <w:sz w:val="20"/>
                <w:szCs w:val="20"/>
              </w:rPr>
            </w:pPr>
            <w:r>
              <w:rPr>
                <w:b/>
                <w:sz w:val="20"/>
                <w:szCs w:val="20"/>
              </w:rPr>
              <w:t>%</w:t>
            </w:r>
          </w:p>
        </w:tc>
        <w:tc>
          <w:tcPr>
            <w:tcW w:w="1276" w:type="dxa"/>
            <w:tcBorders>
              <w:top w:val="single" w:sz="4" w:space="0" w:color="auto"/>
              <w:left w:val="dotted" w:sz="4" w:space="0" w:color="auto"/>
              <w:bottom w:val="single" w:sz="4" w:space="0" w:color="auto"/>
            </w:tcBorders>
          </w:tcPr>
          <w:p w:rsidR="003F5623" w:rsidRDefault="003F5623" w:rsidP="0069505D">
            <w:pPr>
              <w:jc w:val="center"/>
              <w:rPr>
                <w:b/>
                <w:sz w:val="20"/>
                <w:szCs w:val="20"/>
              </w:rPr>
            </w:pPr>
            <w:r w:rsidRPr="00B804EF">
              <w:rPr>
                <w:b/>
                <w:sz w:val="20"/>
                <w:szCs w:val="20"/>
              </w:rPr>
              <w:t>Cohort 1</w:t>
            </w:r>
          </w:p>
          <w:p w:rsidR="003F5623" w:rsidRDefault="003F5623" w:rsidP="0069505D">
            <w:pPr>
              <w:jc w:val="center"/>
              <w:rPr>
                <w:b/>
                <w:sz w:val="20"/>
                <w:szCs w:val="20"/>
              </w:rPr>
            </w:pPr>
            <w:r>
              <w:rPr>
                <w:b/>
                <w:sz w:val="20"/>
                <w:szCs w:val="20"/>
              </w:rPr>
              <w:t>2012</w:t>
            </w:r>
          </w:p>
          <w:p w:rsidR="003F5623" w:rsidRDefault="003F5623" w:rsidP="0069505D">
            <w:pPr>
              <w:jc w:val="center"/>
              <w:rPr>
                <w:b/>
                <w:sz w:val="20"/>
                <w:szCs w:val="20"/>
              </w:rPr>
            </w:pPr>
            <w:r w:rsidRPr="00B804EF">
              <w:rPr>
                <w:b/>
                <w:sz w:val="20"/>
                <w:szCs w:val="20"/>
              </w:rPr>
              <w:t>%</w:t>
            </w:r>
          </w:p>
        </w:tc>
      </w:tr>
      <w:tr w:rsidR="003F5623" w:rsidRPr="0044142F" w:rsidTr="00A43E19">
        <w:trPr>
          <w:gridAfter w:val="1"/>
          <w:wAfter w:w="7" w:type="dxa"/>
          <w:tblHeader/>
        </w:trPr>
        <w:tc>
          <w:tcPr>
            <w:tcW w:w="4979" w:type="dxa"/>
            <w:tcBorders>
              <w:top w:val="single" w:sz="4" w:space="0" w:color="auto"/>
            </w:tcBorders>
          </w:tcPr>
          <w:p w:rsidR="003F5623" w:rsidRPr="008D6036" w:rsidRDefault="003F5623" w:rsidP="0069505D">
            <w:pPr>
              <w:jc w:val="left"/>
              <w:rPr>
                <w:rFonts w:cs="Arial"/>
                <w:sz w:val="20"/>
                <w:szCs w:val="20"/>
              </w:rPr>
            </w:pPr>
            <w:r w:rsidRPr="008D6036">
              <w:rPr>
                <w:rFonts w:cs="Arial"/>
                <w:sz w:val="20"/>
                <w:szCs w:val="20"/>
              </w:rPr>
              <w:t>Interactions with other staff at my placement school</w:t>
            </w:r>
          </w:p>
        </w:tc>
        <w:tc>
          <w:tcPr>
            <w:tcW w:w="1417" w:type="dxa"/>
            <w:tcBorders>
              <w:top w:val="single" w:sz="4" w:space="0" w:color="auto"/>
            </w:tcBorders>
            <w:vAlign w:val="bottom"/>
          </w:tcPr>
          <w:p w:rsidR="003F5623" w:rsidRPr="008D6036" w:rsidRDefault="003F5623" w:rsidP="0069505D">
            <w:pPr>
              <w:jc w:val="center"/>
              <w:rPr>
                <w:rFonts w:cs="Arial"/>
                <w:sz w:val="20"/>
                <w:szCs w:val="20"/>
              </w:rPr>
            </w:pPr>
            <w:r>
              <w:rPr>
                <w:rFonts w:cs="Arial"/>
                <w:sz w:val="20"/>
                <w:szCs w:val="20"/>
              </w:rPr>
              <w:t>91</w:t>
            </w:r>
          </w:p>
        </w:tc>
        <w:tc>
          <w:tcPr>
            <w:tcW w:w="1276" w:type="dxa"/>
            <w:tcBorders>
              <w:top w:val="single" w:sz="4" w:space="0" w:color="auto"/>
              <w:right w:val="dotted" w:sz="4" w:space="0" w:color="auto"/>
            </w:tcBorders>
          </w:tcPr>
          <w:p w:rsidR="003F5623" w:rsidRPr="0044142F" w:rsidRDefault="003F5623" w:rsidP="0069505D">
            <w:pPr>
              <w:jc w:val="center"/>
              <w:rPr>
                <w:sz w:val="20"/>
                <w:szCs w:val="20"/>
              </w:rPr>
            </w:pPr>
            <w:r>
              <w:rPr>
                <w:sz w:val="20"/>
                <w:szCs w:val="20"/>
              </w:rPr>
              <w:t>93</w:t>
            </w:r>
          </w:p>
        </w:tc>
        <w:tc>
          <w:tcPr>
            <w:tcW w:w="1276" w:type="dxa"/>
            <w:tcBorders>
              <w:top w:val="single" w:sz="4" w:space="0" w:color="auto"/>
              <w:left w:val="dotted" w:sz="4" w:space="0" w:color="auto"/>
            </w:tcBorders>
          </w:tcPr>
          <w:p w:rsidR="003F5623" w:rsidRDefault="003F5623" w:rsidP="0069505D">
            <w:pPr>
              <w:jc w:val="center"/>
              <w:rPr>
                <w:sz w:val="20"/>
                <w:szCs w:val="20"/>
              </w:rPr>
            </w:pPr>
            <w:r>
              <w:rPr>
                <w:sz w:val="20"/>
                <w:szCs w:val="20"/>
              </w:rPr>
              <w:t>100</w:t>
            </w:r>
          </w:p>
        </w:tc>
      </w:tr>
      <w:tr w:rsidR="003F5623" w:rsidRPr="0044142F" w:rsidTr="00A43E19">
        <w:trPr>
          <w:gridAfter w:val="1"/>
          <w:wAfter w:w="7" w:type="dxa"/>
          <w:tblHeader/>
        </w:trPr>
        <w:tc>
          <w:tcPr>
            <w:tcW w:w="4979" w:type="dxa"/>
          </w:tcPr>
          <w:p w:rsidR="003F5623" w:rsidRPr="008D6036" w:rsidRDefault="003F5623" w:rsidP="0069505D">
            <w:pPr>
              <w:jc w:val="left"/>
              <w:rPr>
                <w:rFonts w:cs="Arial"/>
                <w:sz w:val="20"/>
                <w:szCs w:val="20"/>
              </w:rPr>
            </w:pPr>
            <w:r w:rsidRPr="008D6036">
              <w:rPr>
                <w:rFonts w:cs="Arial"/>
                <w:sz w:val="20"/>
                <w:szCs w:val="20"/>
              </w:rPr>
              <w:t xml:space="preserve">Interactions with other </w:t>
            </w:r>
            <w:r w:rsidRPr="008D6036">
              <w:rPr>
                <w:rFonts w:cs="Arial"/>
                <w:i/>
                <w:sz w:val="20"/>
                <w:szCs w:val="20"/>
              </w:rPr>
              <w:t>Teach for Australia</w:t>
            </w:r>
            <w:r w:rsidRPr="008D6036">
              <w:rPr>
                <w:rFonts w:cs="Arial"/>
                <w:sz w:val="20"/>
                <w:szCs w:val="20"/>
              </w:rPr>
              <w:t xml:space="preserve"> Associates</w:t>
            </w:r>
          </w:p>
        </w:tc>
        <w:tc>
          <w:tcPr>
            <w:tcW w:w="1417" w:type="dxa"/>
            <w:vAlign w:val="bottom"/>
          </w:tcPr>
          <w:p w:rsidR="003F5623" w:rsidRPr="008D6036" w:rsidRDefault="003F5623" w:rsidP="0069505D">
            <w:pPr>
              <w:jc w:val="center"/>
              <w:rPr>
                <w:rFonts w:cs="Arial"/>
                <w:sz w:val="20"/>
                <w:szCs w:val="20"/>
              </w:rPr>
            </w:pPr>
            <w:r>
              <w:rPr>
                <w:rFonts w:cs="Arial"/>
                <w:sz w:val="20"/>
                <w:szCs w:val="20"/>
              </w:rPr>
              <w:t>91</w:t>
            </w:r>
          </w:p>
        </w:tc>
        <w:tc>
          <w:tcPr>
            <w:tcW w:w="1276" w:type="dxa"/>
            <w:tcBorders>
              <w:right w:val="dotted" w:sz="4" w:space="0" w:color="auto"/>
            </w:tcBorders>
          </w:tcPr>
          <w:p w:rsidR="003F5623" w:rsidRPr="0044142F" w:rsidRDefault="003F5623" w:rsidP="0069505D">
            <w:pPr>
              <w:jc w:val="center"/>
              <w:rPr>
                <w:sz w:val="20"/>
                <w:szCs w:val="20"/>
              </w:rPr>
            </w:pPr>
            <w:r>
              <w:rPr>
                <w:sz w:val="20"/>
                <w:szCs w:val="20"/>
              </w:rPr>
              <w:t>89</w:t>
            </w:r>
          </w:p>
        </w:tc>
        <w:tc>
          <w:tcPr>
            <w:tcW w:w="1276" w:type="dxa"/>
            <w:tcBorders>
              <w:left w:val="dotted" w:sz="4" w:space="0" w:color="auto"/>
            </w:tcBorders>
          </w:tcPr>
          <w:p w:rsidR="003F5623" w:rsidRDefault="003F5623" w:rsidP="0069505D">
            <w:pPr>
              <w:jc w:val="center"/>
              <w:rPr>
                <w:sz w:val="20"/>
                <w:szCs w:val="20"/>
              </w:rPr>
            </w:pPr>
            <w:r>
              <w:rPr>
                <w:sz w:val="20"/>
                <w:szCs w:val="20"/>
              </w:rPr>
              <w:t>100</w:t>
            </w:r>
          </w:p>
        </w:tc>
      </w:tr>
      <w:tr w:rsidR="003F5623" w:rsidRPr="0044142F" w:rsidTr="00A43E19">
        <w:trPr>
          <w:gridAfter w:val="1"/>
          <w:wAfter w:w="7" w:type="dxa"/>
          <w:trHeight w:val="80"/>
          <w:tblHeader/>
        </w:trPr>
        <w:tc>
          <w:tcPr>
            <w:tcW w:w="4979" w:type="dxa"/>
          </w:tcPr>
          <w:p w:rsidR="003F5623" w:rsidRPr="008D6036" w:rsidRDefault="003F5623" w:rsidP="0069505D">
            <w:pPr>
              <w:jc w:val="left"/>
              <w:rPr>
                <w:rFonts w:cs="Arial"/>
                <w:sz w:val="20"/>
                <w:szCs w:val="20"/>
              </w:rPr>
            </w:pPr>
            <w:r>
              <w:rPr>
                <w:rFonts w:cs="Arial"/>
                <w:sz w:val="20"/>
                <w:szCs w:val="20"/>
              </w:rPr>
              <w:t>Interactions with students</w:t>
            </w:r>
          </w:p>
        </w:tc>
        <w:tc>
          <w:tcPr>
            <w:tcW w:w="1417" w:type="dxa"/>
          </w:tcPr>
          <w:p w:rsidR="003F5623" w:rsidRDefault="003F5623" w:rsidP="0069505D">
            <w:pPr>
              <w:jc w:val="center"/>
              <w:rPr>
                <w:sz w:val="20"/>
                <w:szCs w:val="20"/>
              </w:rPr>
            </w:pPr>
            <w:r>
              <w:rPr>
                <w:sz w:val="20"/>
                <w:szCs w:val="20"/>
              </w:rPr>
              <w:t>-</w:t>
            </w:r>
          </w:p>
        </w:tc>
        <w:tc>
          <w:tcPr>
            <w:tcW w:w="1276" w:type="dxa"/>
            <w:tcBorders>
              <w:right w:val="dotted" w:sz="4" w:space="0" w:color="auto"/>
            </w:tcBorders>
          </w:tcPr>
          <w:p w:rsidR="003F5623" w:rsidRDefault="003F5623" w:rsidP="0069505D">
            <w:pPr>
              <w:pStyle w:val="ListParagraph"/>
              <w:jc w:val="center"/>
              <w:rPr>
                <w:sz w:val="20"/>
                <w:szCs w:val="20"/>
              </w:rPr>
            </w:pPr>
            <w:r>
              <w:rPr>
                <w:sz w:val="20"/>
                <w:szCs w:val="20"/>
              </w:rPr>
              <w:t>-</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100</w:t>
            </w:r>
          </w:p>
        </w:tc>
      </w:tr>
      <w:tr w:rsidR="003F5623" w:rsidRPr="0044142F" w:rsidTr="00A43E19">
        <w:trPr>
          <w:gridAfter w:val="1"/>
          <w:wAfter w:w="7" w:type="dxa"/>
          <w:trHeight w:val="80"/>
          <w:tblHeader/>
        </w:trPr>
        <w:tc>
          <w:tcPr>
            <w:tcW w:w="4979" w:type="dxa"/>
          </w:tcPr>
          <w:p w:rsidR="003F5623" w:rsidRPr="008D6036" w:rsidRDefault="003F5623" w:rsidP="0069505D">
            <w:pPr>
              <w:jc w:val="left"/>
              <w:rPr>
                <w:sz w:val="20"/>
                <w:szCs w:val="20"/>
              </w:rPr>
            </w:pPr>
            <w:r w:rsidRPr="008D6036">
              <w:rPr>
                <w:rFonts w:cs="Arial"/>
                <w:sz w:val="20"/>
                <w:szCs w:val="20"/>
              </w:rPr>
              <w:t>Interactions with</w:t>
            </w:r>
            <w:r>
              <w:rPr>
                <w:rFonts w:cs="Arial"/>
                <w:sz w:val="20"/>
                <w:szCs w:val="20"/>
              </w:rPr>
              <w:t xml:space="preserve"> school leadership team</w:t>
            </w:r>
          </w:p>
        </w:tc>
        <w:tc>
          <w:tcPr>
            <w:tcW w:w="1417" w:type="dxa"/>
          </w:tcPr>
          <w:p w:rsidR="003F5623" w:rsidRDefault="003F5623" w:rsidP="0069505D">
            <w:pPr>
              <w:jc w:val="center"/>
              <w:rPr>
                <w:sz w:val="20"/>
                <w:szCs w:val="20"/>
              </w:rPr>
            </w:pPr>
            <w:r>
              <w:rPr>
                <w:sz w:val="20"/>
                <w:szCs w:val="20"/>
              </w:rPr>
              <w:t>-</w:t>
            </w:r>
          </w:p>
        </w:tc>
        <w:tc>
          <w:tcPr>
            <w:tcW w:w="1276" w:type="dxa"/>
            <w:tcBorders>
              <w:right w:val="dotted" w:sz="4" w:space="0" w:color="auto"/>
            </w:tcBorders>
          </w:tcPr>
          <w:p w:rsidR="003F5623" w:rsidRDefault="003F5623" w:rsidP="0069505D">
            <w:pPr>
              <w:pStyle w:val="ListParagraph"/>
              <w:jc w:val="center"/>
              <w:rPr>
                <w:sz w:val="20"/>
                <w:szCs w:val="20"/>
              </w:rPr>
            </w:pPr>
            <w:r>
              <w:rPr>
                <w:sz w:val="20"/>
                <w:szCs w:val="20"/>
              </w:rPr>
              <w:t>-</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85</w:t>
            </w:r>
          </w:p>
        </w:tc>
      </w:tr>
      <w:tr w:rsidR="003F5623" w:rsidRPr="0044142F" w:rsidTr="00A43E19">
        <w:trPr>
          <w:gridAfter w:val="1"/>
          <w:wAfter w:w="7" w:type="dxa"/>
          <w:trHeight w:val="80"/>
          <w:tblHeader/>
        </w:trPr>
        <w:tc>
          <w:tcPr>
            <w:tcW w:w="4979" w:type="dxa"/>
          </w:tcPr>
          <w:p w:rsidR="003F5623" w:rsidRPr="008D6036" w:rsidRDefault="003F5623" w:rsidP="0069505D">
            <w:pPr>
              <w:jc w:val="left"/>
              <w:rPr>
                <w:sz w:val="20"/>
                <w:szCs w:val="20"/>
              </w:rPr>
            </w:pPr>
            <w:r w:rsidRPr="008D6036">
              <w:rPr>
                <w:sz w:val="20"/>
                <w:szCs w:val="20"/>
              </w:rPr>
              <w:t>Professional learning</w:t>
            </w:r>
            <w:r>
              <w:rPr>
                <w:sz w:val="20"/>
                <w:szCs w:val="20"/>
              </w:rPr>
              <w:t xml:space="preserve"> (outside school)</w:t>
            </w:r>
          </w:p>
        </w:tc>
        <w:tc>
          <w:tcPr>
            <w:tcW w:w="1417" w:type="dxa"/>
          </w:tcPr>
          <w:p w:rsidR="003F5623" w:rsidRPr="008D6036" w:rsidRDefault="003F5623" w:rsidP="0069505D">
            <w:pPr>
              <w:jc w:val="center"/>
              <w:rPr>
                <w:sz w:val="20"/>
                <w:szCs w:val="20"/>
              </w:rPr>
            </w:pPr>
            <w:r>
              <w:rPr>
                <w:sz w:val="20"/>
                <w:szCs w:val="20"/>
              </w:rPr>
              <w:t>58</w:t>
            </w:r>
          </w:p>
        </w:tc>
        <w:tc>
          <w:tcPr>
            <w:tcW w:w="1276" w:type="dxa"/>
            <w:tcBorders>
              <w:right w:val="dotted" w:sz="4" w:space="0" w:color="auto"/>
            </w:tcBorders>
          </w:tcPr>
          <w:p w:rsidR="003F5623" w:rsidRPr="00A65498" w:rsidRDefault="003F5623" w:rsidP="0069505D">
            <w:pPr>
              <w:pStyle w:val="ListParagraph"/>
              <w:jc w:val="center"/>
              <w:rPr>
                <w:sz w:val="20"/>
                <w:szCs w:val="20"/>
              </w:rPr>
            </w:pPr>
            <w:r>
              <w:rPr>
                <w:sz w:val="20"/>
                <w:szCs w:val="20"/>
              </w:rPr>
              <w:t>79</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75</w:t>
            </w:r>
          </w:p>
        </w:tc>
      </w:tr>
      <w:tr w:rsidR="003F5623" w:rsidRPr="0044142F" w:rsidTr="00A43E19">
        <w:trPr>
          <w:gridAfter w:val="1"/>
          <w:wAfter w:w="7" w:type="dxa"/>
          <w:tblHeader/>
        </w:trPr>
        <w:tc>
          <w:tcPr>
            <w:tcW w:w="4979" w:type="dxa"/>
          </w:tcPr>
          <w:p w:rsidR="003F5623" w:rsidRPr="008D6036" w:rsidRDefault="003F5623" w:rsidP="0069505D">
            <w:pPr>
              <w:jc w:val="left"/>
              <w:rPr>
                <w:rFonts w:cs="Arial"/>
                <w:sz w:val="20"/>
                <w:szCs w:val="20"/>
              </w:rPr>
            </w:pPr>
            <w:r w:rsidRPr="008D6036">
              <w:rPr>
                <w:rFonts w:cs="Arial"/>
                <w:sz w:val="20"/>
                <w:szCs w:val="20"/>
              </w:rPr>
              <w:t xml:space="preserve">Interactions with my </w:t>
            </w:r>
            <w:r>
              <w:rPr>
                <w:rFonts w:cs="Arial"/>
                <w:sz w:val="20"/>
                <w:szCs w:val="20"/>
              </w:rPr>
              <w:t>Training and Leadership</w:t>
            </w:r>
            <w:r w:rsidRPr="008D6036">
              <w:rPr>
                <w:rFonts w:cs="Arial"/>
                <w:sz w:val="20"/>
                <w:szCs w:val="20"/>
              </w:rPr>
              <w:t xml:space="preserve"> </w:t>
            </w:r>
            <w:r>
              <w:rPr>
                <w:rFonts w:cs="Arial"/>
                <w:sz w:val="20"/>
                <w:szCs w:val="20"/>
              </w:rPr>
              <w:t>A</w:t>
            </w:r>
            <w:r w:rsidRPr="008D6036">
              <w:rPr>
                <w:rFonts w:cs="Arial"/>
                <w:sz w:val="20"/>
                <w:szCs w:val="20"/>
              </w:rPr>
              <w:t>dviser</w:t>
            </w:r>
          </w:p>
        </w:tc>
        <w:tc>
          <w:tcPr>
            <w:tcW w:w="1417" w:type="dxa"/>
            <w:vAlign w:val="bottom"/>
          </w:tcPr>
          <w:p w:rsidR="003F5623" w:rsidRPr="008D6036" w:rsidRDefault="003F5623" w:rsidP="0069505D">
            <w:pPr>
              <w:jc w:val="center"/>
              <w:rPr>
                <w:rFonts w:cs="Arial"/>
                <w:sz w:val="20"/>
                <w:szCs w:val="20"/>
              </w:rPr>
            </w:pPr>
            <w:r>
              <w:rPr>
                <w:rFonts w:cs="Arial"/>
                <w:sz w:val="20"/>
                <w:szCs w:val="20"/>
              </w:rPr>
              <w:t>64</w:t>
            </w:r>
          </w:p>
        </w:tc>
        <w:tc>
          <w:tcPr>
            <w:tcW w:w="1276" w:type="dxa"/>
            <w:tcBorders>
              <w:right w:val="dotted" w:sz="4" w:space="0" w:color="auto"/>
            </w:tcBorders>
          </w:tcPr>
          <w:p w:rsidR="003F5623" w:rsidRPr="00A65498" w:rsidRDefault="003F5623" w:rsidP="0069505D">
            <w:pPr>
              <w:pStyle w:val="ListParagraph"/>
              <w:jc w:val="center"/>
              <w:rPr>
                <w:sz w:val="20"/>
                <w:szCs w:val="20"/>
              </w:rPr>
            </w:pPr>
            <w:r>
              <w:rPr>
                <w:sz w:val="20"/>
                <w:szCs w:val="20"/>
              </w:rPr>
              <w:t>75</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70</w:t>
            </w:r>
          </w:p>
        </w:tc>
      </w:tr>
      <w:tr w:rsidR="003F5623" w:rsidRPr="0044142F" w:rsidTr="00A43E19">
        <w:trPr>
          <w:gridAfter w:val="1"/>
          <w:wAfter w:w="7" w:type="dxa"/>
          <w:tblHeader/>
        </w:trPr>
        <w:tc>
          <w:tcPr>
            <w:tcW w:w="4979" w:type="dxa"/>
          </w:tcPr>
          <w:p w:rsidR="003F5623" w:rsidRPr="008D6036" w:rsidRDefault="003F5623" w:rsidP="0069505D">
            <w:pPr>
              <w:jc w:val="left"/>
              <w:rPr>
                <w:rFonts w:cs="Arial"/>
                <w:sz w:val="20"/>
                <w:szCs w:val="20"/>
              </w:rPr>
            </w:pPr>
            <w:r>
              <w:rPr>
                <w:rFonts w:cs="Arial"/>
                <w:sz w:val="20"/>
                <w:szCs w:val="20"/>
              </w:rPr>
              <w:t>Interactions with my M</w:t>
            </w:r>
            <w:r w:rsidRPr="008D6036">
              <w:rPr>
                <w:rFonts w:cs="Arial"/>
                <w:sz w:val="20"/>
                <w:szCs w:val="20"/>
              </w:rPr>
              <w:t>entor teacher</w:t>
            </w:r>
          </w:p>
        </w:tc>
        <w:tc>
          <w:tcPr>
            <w:tcW w:w="1417" w:type="dxa"/>
          </w:tcPr>
          <w:p w:rsidR="003F5623" w:rsidRPr="008D6036" w:rsidRDefault="003F5623" w:rsidP="0069505D">
            <w:pPr>
              <w:jc w:val="center"/>
              <w:rPr>
                <w:rFonts w:cs="Arial"/>
                <w:sz w:val="20"/>
                <w:szCs w:val="20"/>
              </w:rPr>
            </w:pPr>
            <w:r>
              <w:rPr>
                <w:rFonts w:cs="Arial"/>
                <w:sz w:val="20"/>
                <w:szCs w:val="20"/>
              </w:rPr>
              <w:t>58</w:t>
            </w:r>
          </w:p>
        </w:tc>
        <w:tc>
          <w:tcPr>
            <w:tcW w:w="1276" w:type="dxa"/>
            <w:tcBorders>
              <w:right w:val="dotted" w:sz="4" w:space="0" w:color="auto"/>
            </w:tcBorders>
          </w:tcPr>
          <w:p w:rsidR="003F5623" w:rsidRPr="00A65498" w:rsidRDefault="003F5623" w:rsidP="0069505D">
            <w:pPr>
              <w:pStyle w:val="ListParagraph"/>
              <w:jc w:val="center"/>
              <w:rPr>
                <w:sz w:val="20"/>
                <w:szCs w:val="20"/>
              </w:rPr>
            </w:pPr>
            <w:r>
              <w:rPr>
                <w:sz w:val="20"/>
                <w:szCs w:val="20"/>
              </w:rPr>
              <w:t>67</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75</w:t>
            </w:r>
          </w:p>
        </w:tc>
      </w:tr>
      <w:tr w:rsidR="003F5623" w:rsidRPr="0044142F" w:rsidTr="00A43E19">
        <w:trPr>
          <w:gridAfter w:val="1"/>
          <w:wAfter w:w="7" w:type="dxa"/>
          <w:tblHeader/>
        </w:trPr>
        <w:tc>
          <w:tcPr>
            <w:tcW w:w="4979" w:type="dxa"/>
          </w:tcPr>
          <w:p w:rsidR="003F5623" w:rsidRPr="008D6036" w:rsidRDefault="003F5623" w:rsidP="0069505D">
            <w:pPr>
              <w:jc w:val="left"/>
              <w:rPr>
                <w:rFonts w:cs="Arial"/>
                <w:sz w:val="20"/>
                <w:szCs w:val="20"/>
              </w:rPr>
            </w:pPr>
            <w:r w:rsidRPr="008D6036">
              <w:rPr>
                <w:rFonts w:cs="Arial"/>
                <w:sz w:val="20"/>
                <w:szCs w:val="20"/>
              </w:rPr>
              <w:t xml:space="preserve">Ongoing formal training, e.g. at </w:t>
            </w:r>
            <w:proofErr w:type="spellStart"/>
            <w:r w:rsidRPr="008D6036">
              <w:rPr>
                <w:rFonts w:cs="Arial"/>
                <w:sz w:val="20"/>
                <w:szCs w:val="20"/>
              </w:rPr>
              <w:t>MGSE</w:t>
            </w:r>
            <w:proofErr w:type="spellEnd"/>
          </w:p>
        </w:tc>
        <w:tc>
          <w:tcPr>
            <w:tcW w:w="1417" w:type="dxa"/>
          </w:tcPr>
          <w:p w:rsidR="003F5623" w:rsidRPr="00D471A9" w:rsidRDefault="003F5623" w:rsidP="0069505D">
            <w:pPr>
              <w:jc w:val="center"/>
              <w:rPr>
                <w:rFonts w:cs="Arial"/>
                <w:sz w:val="20"/>
                <w:szCs w:val="20"/>
              </w:rPr>
            </w:pPr>
            <w:r w:rsidRPr="00D471A9">
              <w:rPr>
                <w:rFonts w:cs="Arial"/>
                <w:sz w:val="20"/>
                <w:szCs w:val="20"/>
              </w:rPr>
              <w:t>49</w:t>
            </w:r>
          </w:p>
        </w:tc>
        <w:tc>
          <w:tcPr>
            <w:tcW w:w="1276" w:type="dxa"/>
            <w:tcBorders>
              <w:right w:val="dotted" w:sz="4" w:space="0" w:color="auto"/>
            </w:tcBorders>
          </w:tcPr>
          <w:p w:rsidR="003F5623" w:rsidRPr="00D471A9" w:rsidRDefault="003F5623" w:rsidP="0069505D">
            <w:pPr>
              <w:pStyle w:val="ListParagraph"/>
              <w:jc w:val="center"/>
              <w:rPr>
                <w:sz w:val="20"/>
                <w:szCs w:val="20"/>
              </w:rPr>
            </w:pPr>
            <w:r>
              <w:rPr>
                <w:sz w:val="20"/>
                <w:szCs w:val="20"/>
              </w:rPr>
              <w:t>67</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65</w:t>
            </w:r>
          </w:p>
        </w:tc>
      </w:tr>
      <w:tr w:rsidR="003F5623" w:rsidRPr="0044142F" w:rsidTr="00A43E19">
        <w:trPr>
          <w:gridAfter w:val="1"/>
          <w:wAfter w:w="7" w:type="dxa"/>
          <w:tblHeader/>
        </w:trPr>
        <w:tc>
          <w:tcPr>
            <w:tcW w:w="4979" w:type="dxa"/>
          </w:tcPr>
          <w:p w:rsidR="003F5623" w:rsidRPr="008D6036" w:rsidRDefault="003F5623" w:rsidP="0069505D">
            <w:pPr>
              <w:jc w:val="left"/>
              <w:rPr>
                <w:rFonts w:cs="Arial"/>
                <w:sz w:val="20"/>
                <w:szCs w:val="20"/>
              </w:rPr>
            </w:pPr>
            <w:r w:rsidRPr="008D6036">
              <w:rPr>
                <w:sz w:val="20"/>
                <w:szCs w:val="20"/>
              </w:rPr>
              <w:t xml:space="preserve">Professional learning </w:t>
            </w:r>
            <w:r>
              <w:rPr>
                <w:sz w:val="20"/>
                <w:szCs w:val="20"/>
              </w:rPr>
              <w:t>in</w:t>
            </w:r>
            <w:r w:rsidRPr="008D6036">
              <w:rPr>
                <w:sz w:val="20"/>
                <w:szCs w:val="20"/>
              </w:rPr>
              <w:t xml:space="preserve"> school</w:t>
            </w:r>
          </w:p>
        </w:tc>
        <w:tc>
          <w:tcPr>
            <w:tcW w:w="1417" w:type="dxa"/>
          </w:tcPr>
          <w:p w:rsidR="003F5623" w:rsidRPr="008D6036" w:rsidRDefault="003F5623" w:rsidP="0069505D">
            <w:pPr>
              <w:jc w:val="center"/>
              <w:rPr>
                <w:sz w:val="20"/>
                <w:szCs w:val="20"/>
              </w:rPr>
            </w:pPr>
            <w:r>
              <w:rPr>
                <w:sz w:val="20"/>
                <w:szCs w:val="20"/>
              </w:rPr>
              <w:t>58</w:t>
            </w:r>
          </w:p>
        </w:tc>
        <w:tc>
          <w:tcPr>
            <w:tcW w:w="1276" w:type="dxa"/>
            <w:tcBorders>
              <w:right w:val="dotted" w:sz="4" w:space="0" w:color="auto"/>
            </w:tcBorders>
          </w:tcPr>
          <w:p w:rsidR="003F5623" w:rsidRPr="00A65498" w:rsidRDefault="003F5623" w:rsidP="0069505D">
            <w:pPr>
              <w:pStyle w:val="ListParagraph"/>
              <w:jc w:val="center"/>
              <w:rPr>
                <w:sz w:val="20"/>
                <w:szCs w:val="20"/>
              </w:rPr>
            </w:pPr>
            <w:r>
              <w:rPr>
                <w:sz w:val="20"/>
                <w:szCs w:val="20"/>
              </w:rPr>
              <w:t>64</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80</w:t>
            </w:r>
          </w:p>
        </w:tc>
      </w:tr>
      <w:tr w:rsidR="003F5623" w:rsidRPr="0044142F" w:rsidTr="00A43E19">
        <w:trPr>
          <w:gridAfter w:val="1"/>
          <w:wAfter w:w="7" w:type="dxa"/>
          <w:tblHeader/>
        </w:trPr>
        <w:tc>
          <w:tcPr>
            <w:tcW w:w="4979" w:type="dxa"/>
          </w:tcPr>
          <w:p w:rsidR="003F5623" w:rsidRPr="008D6036" w:rsidRDefault="003F5623" w:rsidP="0069505D">
            <w:pPr>
              <w:jc w:val="left"/>
              <w:rPr>
                <w:sz w:val="20"/>
                <w:szCs w:val="20"/>
              </w:rPr>
            </w:pPr>
            <w:r w:rsidRPr="008D6036">
              <w:rPr>
                <w:sz w:val="20"/>
                <w:szCs w:val="20"/>
              </w:rPr>
              <w:t xml:space="preserve">Professional learning </w:t>
            </w:r>
            <w:r>
              <w:rPr>
                <w:sz w:val="20"/>
                <w:szCs w:val="20"/>
              </w:rPr>
              <w:t>from TFA</w:t>
            </w:r>
          </w:p>
        </w:tc>
        <w:tc>
          <w:tcPr>
            <w:tcW w:w="1417" w:type="dxa"/>
          </w:tcPr>
          <w:p w:rsidR="003F5623" w:rsidRPr="00D471A9" w:rsidRDefault="003F5623" w:rsidP="0069505D">
            <w:pPr>
              <w:jc w:val="center"/>
              <w:rPr>
                <w:sz w:val="20"/>
                <w:szCs w:val="20"/>
              </w:rPr>
            </w:pPr>
            <w:r>
              <w:rPr>
                <w:sz w:val="20"/>
                <w:szCs w:val="20"/>
              </w:rPr>
              <w:t>-</w:t>
            </w:r>
          </w:p>
        </w:tc>
        <w:tc>
          <w:tcPr>
            <w:tcW w:w="1276" w:type="dxa"/>
            <w:tcBorders>
              <w:right w:val="dotted" w:sz="4" w:space="0" w:color="auto"/>
            </w:tcBorders>
          </w:tcPr>
          <w:p w:rsidR="003F5623" w:rsidRDefault="003F5623" w:rsidP="0069505D">
            <w:pPr>
              <w:pStyle w:val="ListParagraph"/>
              <w:jc w:val="center"/>
              <w:rPr>
                <w:sz w:val="20"/>
                <w:szCs w:val="20"/>
              </w:rPr>
            </w:pPr>
            <w:r>
              <w:rPr>
                <w:sz w:val="20"/>
                <w:szCs w:val="20"/>
              </w:rPr>
              <w:t>-</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65</w:t>
            </w:r>
          </w:p>
        </w:tc>
      </w:tr>
      <w:tr w:rsidR="003F5623" w:rsidRPr="0044142F" w:rsidTr="00A43E19">
        <w:trPr>
          <w:gridAfter w:val="1"/>
          <w:wAfter w:w="7" w:type="dxa"/>
          <w:tblHeader/>
        </w:trPr>
        <w:tc>
          <w:tcPr>
            <w:tcW w:w="4979" w:type="dxa"/>
          </w:tcPr>
          <w:p w:rsidR="003F5623" w:rsidRPr="008D6036" w:rsidRDefault="003F5623" w:rsidP="0069505D">
            <w:pPr>
              <w:jc w:val="left"/>
              <w:rPr>
                <w:sz w:val="20"/>
                <w:szCs w:val="20"/>
              </w:rPr>
            </w:pPr>
            <w:r w:rsidRPr="008D6036">
              <w:rPr>
                <w:sz w:val="20"/>
                <w:szCs w:val="20"/>
              </w:rPr>
              <w:t>Online communication/support</w:t>
            </w:r>
            <w:r>
              <w:rPr>
                <w:sz w:val="20"/>
                <w:szCs w:val="20"/>
              </w:rPr>
              <w:t xml:space="preserve"> from TFA</w:t>
            </w:r>
          </w:p>
        </w:tc>
        <w:tc>
          <w:tcPr>
            <w:tcW w:w="1417" w:type="dxa"/>
          </w:tcPr>
          <w:p w:rsidR="003F5623" w:rsidRPr="00D471A9" w:rsidRDefault="003F5623" w:rsidP="0069505D">
            <w:pPr>
              <w:jc w:val="center"/>
              <w:rPr>
                <w:sz w:val="20"/>
                <w:szCs w:val="20"/>
              </w:rPr>
            </w:pPr>
            <w:r w:rsidRPr="00D471A9">
              <w:rPr>
                <w:sz w:val="20"/>
                <w:szCs w:val="20"/>
              </w:rPr>
              <w:t>15</w:t>
            </w:r>
          </w:p>
        </w:tc>
        <w:tc>
          <w:tcPr>
            <w:tcW w:w="1276" w:type="dxa"/>
            <w:tcBorders>
              <w:right w:val="dotted" w:sz="4" w:space="0" w:color="auto"/>
            </w:tcBorders>
          </w:tcPr>
          <w:p w:rsidR="003F5623" w:rsidRPr="00D471A9" w:rsidRDefault="003F5623" w:rsidP="0069505D">
            <w:pPr>
              <w:pStyle w:val="ListParagraph"/>
              <w:jc w:val="center"/>
              <w:rPr>
                <w:sz w:val="20"/>
                <w:szCs w:val="20"/>
              </w:rPr>
            </w:pPr>
            <w:r>
              <w:rPr>
                <w:sz w:val="20"/>
                <w:szCs w:val="20"/>
              </w:rPr>
              <w:t>61</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25</w:t>
            </w:r>
          </w:p>
        </w:tc>
      </w:tr>
      <w:tr w:rsidR="003F5623" w:rsidRPr="0044142F" w:rsidTr="00A43E19">
        <w:trPr>
          <w:gridAfter w:val="1"/>
          <w:wAfter w:w="7" w:type="dxa"/>
          <w:tblHeader/>
        </w:trPr>
        <w:tc>
          <w:tcPr>
            <w:tcW w:w="4979" w:type="dxa"/>
          </w:tcPr>
          <w:p w:rsidR="003F5623" w:rsidRPr="008D6036" w:rsidRDefault="003F5623" w:rsidP="0069505D">
            <w:pPr>
              <w:jc w:val="left"/>
              <w:rPr>
                <w:rFonts w:cs="Arial"/>
                <w:sz w:val="20"/>
                <w:szCs w:val="20"/>
              </w:rPr>
            </w:pPr>
            <w:r w:rsidRPr="008D6036">
              <w:rPr>
                <w:rFonts w:cs="Arial"/>
                <w:sz w:val="20"/>
                <w:szCs w:val="20"/>
              </w:rPr>
              <w:t xml:space="preserve">Interactions with my </w:t>
            </w:r>
            <w:r>
              <w:rPr>
                <w:rFonts w:cs="Arial"/>
                <w:sz w:val="20"/>
                <w:szCs w:val="20"/>
              </w:rPr>
              <w:t>Clinical Specialist</w:t>
            </w:r>
          </w:p>
        </w:tc>
        <w:tc>
          <w:tcPr>
            <w:tcW w:w="1417" w:type="dxa"/>
          </w:tcPr>
          <w:p w:rsidR="003F5623" w:rsidRPr="008D6036" w:rsidRDefault="003F5623" w:rsidP="0069505D">
            <w:pPr>
              <w:jc w:val="center"/>
              <w:rPr>
                <w:rFonts w:cs="Arial"/>
                <w:sz w:val="20"/>
                <w:szCs w:val="20"/>
              </w:rPr>
            </w:pPr>
            <w:r>
              <w:rPr>
                <w:rFonts w:cs="Arial"/>
                <w:sz w:val="20"/>
                <w:szCs w:val="20"/>
              </w:rPr>
              <w:t>52</w:t>
            </w:r>
          </w:p>
        </w:tc>
        <w:tc>
          <w:tcPr>
            <w:tcW w:w="1276" w:type="dxa"/>
            <w:tcBorders>
              <w:right w:val="dotted" w:sz="4" w:space="0" w:color="auto"/>
            </w:tcBorders>
          </w:tcPr>
          <w:p w:rsidR="003F5623" w:rsidRPr="00A65498" w:rsidRDefault="003F5623" w:rsidP="0069505D">
            <w:pPr>
              <w:pStyle w:val="ListParagraph"/>
              <w:jc w:val="center"/>
              <w:rPr>
                <w:sz w:val="20"/>
                <w:szCs w:val="20"/>
              </w:rPr>
            </w:pPr>
            <w:r>
              <w:rPr>
                <w:sz w:val="20"/>
                <w:szCs w:val="20"/>
              </w:rPr>
              <w:t>57</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70</w:t>
            </w:r>
          </w:p>
        </w:tc>
      </w:tr>
      <w:tr w:rsidR="003F5623" w:rsidRPr="0044142F" w:rsidTr="00A43E19">
        <w:trPr>
          <w:gridAfter w:val="1"/>
          <w:wAfter w:w="7" w:type="dxa"/>
          <w:tblHeader/>
        </w:trPr>
        <w:tc>
          <w:tcPr>
            <w:tcW w:w="4979" w:type="dxa"/>
          </w:tcPr>
          <w:p w:rsidR="003F5623" w:rsidRPr="008D6036" w:rsidRDefault="003F5623" w:rsidP="0069505D">
            <w:pPr>
              <w:jc w:val="left"/>
              <w:rPr>
                <w:sz w:val="20"/>
                <w:szCs w:val="20"/>
              </w:rPr>
            </w:pPr>
            <w:r>
              <w:rPr>
                <w:sz w:val="20"/>
                <w:szCs w:val="20"/>
              </w:rPr>
              <w:t>Team teaching</w:t>
            </w:r>
          </w:p>
        </w:tc>
        <w:tc>
          <w:tcPr>
            <w:tcW w:w="1417" w:type="dxa"/>
            <w:vAlign w:val="bottom"/>
          </w:tcPr>
          <w:p w:rsidR="003F5623" w:rsidRPr="00D471A9" w:rsidRDefault="003F5623" w:rsidP="0069505D">
            <w:pPr>
              <w:jc w:val="center"/>
              <w:rPr>
                <w:sz w:val="20"/>
                <w:szCs w:val="20"/>
              </w:rPr>
            </w:pPr>
            <w:r>
              <w:rPr>
                <w:sz w:val="20"/>
                <w:szCs w:val="20"/>
              </w:rPr>
              <w:t>-</w:t>
            </w:r>
          </w:p>
        </w:tc>
        <w:tc>
          <w:tcPr>
            <w:tcW w:w="1276" w:type="dxa"/>
            <w:tcBorders>
              <w:right w:val="dotted" w:sz="4" w:space="0" w:color="auto"/>
            </w:tcBorders>
          </w:tcPr>
          <w:p w:rsidR="003F5623" w:rsidRDefault="003F5623" w:rsidP="0069505D">
            <w:pPr>
              <w:pStyle w:val="ListParagraph"/>
              <w:jc w:val="center"/>
              <w:rPr>
                <w:sz w:val="20"/>
                <w:szCs w:val="20"/>
              </w:rPr>
            </w:pPr>
            <w:r>
              <w:rPr>
                <w:sz w:val="20"/>
                <w:szCs w:val="20"/>
              </w:rPr>
              <w:t>-</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55</w:t>
            </w:r>
          </w:p>
        </w:tc>
      </w:tr>
      <w:tr w:rsidR="003F5623" w:rsidRPr="0044142F" w:rsidTr="00A43E19">
        <w:trPr>
          <w:gridAfter w:val="1"/>
          <w:wAfter w:w="7" w:type="dxa"/>
          <w:tblHeader/>
        </w:trPr>
        <w:tc>
          <w:tcPr>
            <w:tcW w:w="4979" w:type="dxa"/>
          </w:tcPr>
          <w:p w:rsidR="003F5623" w:rsidRPr="00783D49" w:rsidRDefault="003F5623" w:rsidP="0069505D">
            <w:pPr>
              <w:jc w:val="left"/>
              <w:rPr>
                <w:rFonts w:cs="Arial"/>
                <w:caps/>
                <w:sz w:val="20"/>
                <w:szCs w:val="20"/>
              </w:rPr>
            </w:pPr>
            <w:r w:rsidRPr="008D6036">
              <w:rPr>
                <w:sz w:val="20"/>
                <w:szCs w:val="20"/>
              </w:rPr>
              <w:t>Online communication/support</w:t>
            </w:r>
            <w:r>
              <w:rPr>
                <w:sz w:val="20"/>
                <w:szCs w:val="20"/>
              </w:rPr>
              <w:t xml:space="preserve"> from </w:t>
            </w:r>
            <w:proofErr w:type="spellStart"/>
            <w:r>
              <w:rPr>
                <w:sz w:val="20"/>
                <w:szCs w:val="20"/>
              </w:rPr>
              <w:t>MGSE</w:t>
            </w:r>
            <w:proofErr w:type="spellEnd"/>
          </w:p>
        </w:tc>
        <w:tc>
          <w:tcPr>
            <w:tcW w:w="1417" w:type="dxa"/>
            <w:vAlign w:val="bottom"/>
          </w:tcPr>
          <w:p w:rsidR="003F5623" w:rsidRPr="008D6036" w:rsidRDefault="003F5623" w:rsidP="0069505D">
            <w:pPr>
              <w:jc w:val="center"/>
              <w:rPr>
                <w:rFonts w:cs="Arial"/>
                <w:sz w:val="20"/>
                <w:szCs w:val="20"/>
              </w:rPr>
            </w:pPr>
            <w:r w:rsidRPr="00D471A9">
              <w:rPr>
                <w:sz w:val="20"/>
                <w:szCs w:val="20"/>
              </w:rPr>
              <w:t>24</w:t>
            </w:r>
          </w:p>
        </w:tc>
        <w:tc>
          <w:tcPr>
            <w:tcW w:w="1276" w:type="dxa"/>
            <w:tcBorders>
              <w:right w:val="dotted" w:sz="4" w:space="0" w:color="auto"/>
            </w:tcBorders>
          </w:tcPr>
          <w:p w:rsidR="003F5623" w:rsidRPr="00A65498" w:rsidRDefault="003F5623" w:rsidP="0069505D">
            <w:pPr>
              <w:pStyle w:val="ListParagraph"/>
              <w:jc w:val="center"/>
              <w:rPr>
                <w:sz w:val="20"/>
                <w:szCs w:val="20"/>
              </w:rPr>
            </w:pPr>
            <w:r>
              <w:rPr>
                <w:sz w:val="20"/>
                <w:szCs w:val="20"/>
              </w:rPr>
              <w:t>54</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20</w:t>
            </w:r>
          </w:p>
        </w:tc>
      </w:tr>
      <w:tr w:rsidR="003F5623" w:rsidRPr="0044142F" w:rsidTr="00A43E19">
        <w:trPr>
          <w:gridAfter w:val="1"/>
          <w:wAfter w:w="7" w:type="dxa"/>
          <w:tblHeader/>
        </w:trPr>
        <w:tc>
          <w:tcPr>
            <w:tcW w:w="4979" w:type="dxa"/>
          </w:tcPr>
          <w:p w:rsidR="003F5623" w:rsidRPr="008D6036" w:rsidRDefault="003F5623" w:rsidP="0069505D">
            <w:pPr>
              <w:jc w:val="left"/>
              <w:rPr>
                <w:rFonts w:cs="Arial"/>
                <w:sz w:val="20"/>
                <w:szCs w:val="20"/>
              </w:rPr>
            </w:pPr>
            <w:r w:rsidRPr="008D6036">
              <w:rPr>
                <w:sz w:val="20"/>
                <w:szCs w:val="20"/>
              </w:rPr>
              <w:t xml:space="preserve">Interactions with </w:t>
            </w:r>
            <w:r w:rsidRPr="008D6036">
              <w:rPr>
                <w:i/>
                <w:sz w:val="20"/>
                <w:szCs w:val="20"/>
              </w:rPr>
              <w:t>TFA</w:t>
            </w:r>
            <w:r w:rsidRPr="008D6036">
              <w:rPr>
                <w:sz w:val="20"/>
                <w:szCs w:val="20"/>
              </w:rPr>
              <w:t xml:space="preserve"> staff </w:t>
            </w:r>
            <w:r>
              <w:rPr>
                <w:sz w:val="20"/>
                <w:szCs w:val="20"/>
              </w:rPr>
              <w:t>(</w:t>
            </w:r>
            <w:r w:rsidRPr="008D6036">
              <w:rPr>
                <w:sz w:val="20"/>
                <w:szCs w:val="20"/>
              </w:rPr>
              <w:t>and events</w:t>
            </w:r>
            <w:r>
              <w:rPr>
                <w:sz w:val="20"/>
                <w:szCs w:val="20"/>
              </w:rPr>
              <w:t>)</w:t>
            </w:r>
          </w:p>
        </w:tc>
        <w:tc>
          <w:tcPr>
            <w:tcW w:w="1417" w:type="dxa"/>
          </w:tcPr>
          <w:p w:rsidR="003F5623" w:rsidRPr="00D471A9" w:rsidRDefault="003F5623" w:rsidP="0069505D">
            <w:pPr>
              <w:jc w:val="center"/>
              <w:rPr>
                <w:sz w:val="20"/>
                <w:szCs w:val="20"/>
              </w:rPr>
            </w:pPr>
            <w:r>
              <w:rPr>
                <w:sz w:val="20"/>
                <w:szCs w:val="20"/>
              </w:rPr>
              <w:t>(</w:t>
            </w:r>
            <w:r w:rsidRPr="00D471A9">
              <w:rPr>
                <w:sz w:val="20"/>
                <w:szCs w:val="20"/>
              </w:rPr>
              <w:t>27</w:t>
            </w:r>
            <w:r>
              <w:rPr>
                <w:sz w:val="20"/>
                <w:szCs w:val="20"/>
              </w:rPr>
              <w:t>)</w:t>
            </w:r>
          </w:p>
        </w:tc>
        <w:tc>
          <w:tcPr>
            <w:tcW w:w="1276" w:type="dxa"/>
            <w:tcBorders>
              <w:right w:val="dotted" w:sz="4" w:space="0" w:color="auto"/>
            </w:tcBorders>
          </w:tcPr>
          <w:p w:rsidR="003F5623" w:rsidRPr="00D471A9" w:rsidRDefault="003F5623" w:rsidP="0069505D">
            <w:pPr>
              <w:pStyle w:val="ListParagraph"/>
              <w:jc w:val="center"/>
              <w:rPr>
                <w:sz w:val="20"/>
                <w:szCs w:val="20"/>
              </w:rPr>
            </w:pPr>
            <w:r>
              <w:rPr>
                <w:sz w:val="20"/>
                <w:szCs w:val="20"/>
              </w:rPr>
              <w:t>54</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20</w:t>
            </w:r>
          </w:p>
        </w:tc>
      </w:tr>
      <w:tr w:rsidR="003F5623" w:rsidRPr="0044142F" w:rsidTr="00A43E19">
        <w:trPr>
          <w:gridAfter w:val="1"/>
          <w:wAfter w:w="7" w:type="dxa"/>
          <w:tblHeader/>
        </w:trPr>
        <w:tc>
          <w:tcPr>
            <w:tcW w:w="4979" w:type="dxa"/>
          </w:tcPr>
          <w:p w:rsidR="003F5623" w:rsidRPr="008D6036" w:rsidRDefault="003F5623" w:rsidP="0069505D">
            <w:pPr>
              <w:jc w:val="left"/>
              <w:rPr>
                <w:rFonts w:cs="Arial"/>
                <w:sz w:val="20"/>
                <w:szCs w:val="20"/>
              </w:rPr>
            </w:pPr>
            <w:r w:rsidRPr="008D6036">
              <w:rPr>
                <w:rFonts w:cs="Arial"/>
                <w:sz w:val="20"/>
                <w:szCs w:val="20"/>
              </w:rPr>
              <w:t>Interactions with University of Melbourne staff</w:t>
            </w:r>
          </w:p>
        </w:tc>
        <w:tc>
          <w:tcPr>
            <w:tcW w:w="1417" w:type="dxa"/>
          </w:tcPr>
          <w:p w:rsidR="003F5623" w:rsidRPr="00D471A9" w:rsidRDefault="003F5623" w:rsidP="0069505D">
            <w:pPr>
              <w:jc w:val="center"/>
              <w:rPr>
                <w:rFonts w:cs="Arial"/>
                <w:sz w:val="20"/>
                <w:szCs w:val="20"/>
              </w:rPr>
            </w:pPr>
            <w:r w:rsidRPr="00D471A9">
              <w:rPr>
                <w:rFonts w:cs="Arial"/>
                <w:sz w:val="20"/>
                <w:szCs w:val="20"/>
              </w:rPr>
              <w:t>27</w:t>
            </w:r>
          </w:p>
        </w:tc>
        <w:tc>
          <w:tcPr>
            <w:tcW w:w="1276" w:type="dxa"/>
            <w:tcBorders>
              <w:right w:val="dotted" w:sz="4" w:space="0" w:color="auto"/>
            </w:tcBorders>
          </w:tcPr>
          <w:p w:rsidR="003F5623" w:rsidRPr="00D471A9" w:rsidRDefault="003F5623" w:rsidP="0069505D">
            <w:pPr>
              <w:pStyle w:val="ListParagraph"/>
              <w:jc w:val="center"/>
              <w:rPr>
                <w:sz w:val="20"/>
                <w:szCs w:val="20"/>
              </w:rPr>
            </w:pPr>
            <w:r>
              <w:rPr>
                <w:sz w:val="20"/>
                <w:szCs w:val="20"/>
              </w:rPr>
              <w:t>43</w:t>
            </w:r>
          </w:p>
        </w:tc>
        <w:tc>
          <w:tcPr>
            <w:tcW w:w="1276" w:type="dxa"/>
            <w:tcBorders>
              <w:left w:val="dotted" w:sz="4" w:space="0" w:color="auto"/>
            </w:tcBorders>
          </w:tcPr>
          <w:p w:rsidR="003F5623" w:rsidRDefault="003F5623" w:rsidP="0069505D">
            <w:pPr>
              <w:pStyle w:val="ListParagraph"/>
              <w:jc w:val="center"/>
              <w:rPr>
                <w:sz w:val="20"/>
                <w:szCs w:val="20"/>
              </w:rPr>
            </w:pPr>
            <w:r>
              <w:rPr>
                <w:sz w:val="20"/>
                <w:szCs w:val="20"/>
              </w:rPr>
              <w:t>35</w:t>
            </w:r>
          </w:p>
        </w:tc>
      </w:tr>
      <w:tr w:rsidR="003F5623" w:rsidRPr="0044142F" w:rsidTr="00A43E19">
        <w:trPr>
          <w:gridAfter w:val="1"/>
          <w:wAfter w:w="7" w:type="dxa"/>
          <w:tblHeader/>
        </w:trPr>
        <w:tc>
          <w:tcPr>
            <w:tcW w:w="4979" w:type="dxa"/>
          </w:tcPr>
          <w:p w:rsidR="003F5623" w:rsidRPr="008D6036" w:rsidRDefault="003F5623" w:rsidP="0069505D">
            <w:pPr>
              <w:jc w:val="left"/>
              <w:rPr>
                <w:sz w:val="20"/>
                <w:szCs w:val="20"/>
              </w:rPr>
            </w:pPr>
            <w:r w:rsidRPr="008D6036">
              <w:rPr>
                <w:sz w:val="20"/>
                <w:szCs w:val="20"/>
              </w:rPr>
              <w:t>Online communication/support</w:t>
            </w:r>
            <w:r>
              <w:rPr>
                <w:sz w:val="20"/>
                <w:szCs w:val="20"/>
              </w:rPr>
              <w:t xml:space="preserve"> from Associates</w:t>
            </w:r>
          </w:p>
        </w:tc>
        <w:tc>
          <w:tcPr>
            <w:tcW w:w="1417" w:type="dxa"/>
          </w:tcPr>
          <w:p w:rsidR="003F5623" w:rsidRPr="008D6036" w:rsidRDefault="003F5623" w:rsidP="0069505D">
            <w:pPr>
              <w:jc w:val="center"/>
              <w:rPr>
                <w:sz w:val="20"/>
                <w:szCs w:val="20"/>
              </w:rPr>
            </w:pPr>
            <w:r>
              <w:rPr>
                <w:sz w:val="20"/>
                <w:szCs w:val="20"/>
              </w:rPr>
              <w:t>64</w:t>
            </w:r>
          </w:p>
        </w:tc>
        <w:tc>
          <w:tcPr>
            <w:tcW w:w="1276" w:type="dxa"/>
            <w:tcBorders>
              <w:right w:val="dotted" w:sz="4" w:space="0" w:color="auto"/>
            </w:tcBorders>
          </w:tcPr>
          <w:p w:rsidR="003F5623" w:rsidRPr="0044142F" w:rsidRDefault="003F5623" w:rsidP="0069505D">
            <w:pPr>
              <w:jc w:val="center"/>
              <w:rPr>
                <w:sz w:val="20"/>
                <w:szCs w:val="20"/>
              </w:rPr>
            </w:pPr>
            <w:r>
              <w:rPr>
                <w:sz w:val="20"/>
                <w:szCs w:val="20"/>
              </w:rPr>
              <w:t>-</w:t>
            </w:r>
          </w:p>
        </w:tc>
        <w:tc>
          <w:tcPr>
            <w:tcW w:w="1276" w:type="dxa"/>
            <w:tcBorders>
              <w:left w:val="dotted" w:sz="4" w:space="0" w:color="auto"/>
            </w:tcBorders>
          </w:tcPr>
          <w:p w:rsidR="003F5623" w:rsidRDefault="003F5623" w:rsidP="0069505D">
            <w:pPr>
              <w:jc w:val="center"/>
              <w:rPr>
                <w:sz w:val="20"/>
                <w:szCs w:val="20"/>
              </w:rPr>
            </w:pPr>
            <w:r>
              <w:rPr>
                <w:sz w:val="20"/>
                <w:szCs w:val="20"/>
              </w:rPr>
              <w:t>-</w:t>
            </w:r>
          </w:p>
        </w:tc>
      </w:tr>
      <w:tr w:rsidR="003F5623" w:rsidRPr="0044142F" w:rsidTr="00A43E19">
        <w:trPr>
          <w:gridAfter w:val="1"/>
          <w:wAfter w:w="7" w:type="dxa"/>
          <w:tblHeader/>
        </w:trPr>
        <w:tc>
          <w:tcPr>
            <w:tcW w:w="4979" w:type="dxa"/>
            <w:tcBorders>
              <w:bottom w:val="single" w:sz="4" w:space="0" w:color="auto"/>
            </w:tcBorders>
          </w:tcPr>
          <w:p w:rsidR="003F5623" w:rsidRPr="008D6036" w:rsidRDefault="003F5623" w:rsidP="0069505D">
            <w:pPr>
              <w:jc w:val="left"/>
              <w:rPr>
                <w:sz w:val="20"/>
                <w:szCs w:val="20"/>
              </w:rPr>
            </w:pPr>
            <w:r>
              <w:rPr>
                <w:sz w:val="20"/>
                <w:szCs w:val="20"/>
              </w:rPr>
              <w:t>Interactions with my Learning Area Tutor</w:t>
            </w:r>
          </w:p>
        </w:tc>
        <w:tc>
          <w:tcPr>
            <w:tcW w:w="1417" w:type="dxa"/>
            <w:tcBorders>
              <w:bottom w:val="single" w:sz="4" w:space="0" w:color="auto"/>
            </w:tcBorders>
          </w:tcPr>
          <w:p w:rsidR="003F5623" w:rsidRPr="008D6036" w:rsidRDefault="003F5623" w:rsidP="0069505D">
            <w:pPr>
              <w:jc w:val="center"/>
              <w:rPr>
                <w:sz w:val="20"/>
                <w:szCs w:val="20"/>
              </w:rPr>
            </w:pPr>
            <w:r>
              <w:rPr>
                <w:sz w:val="20"/>
                <w:szCs w:val="20"/>
              </w:rPr>
              <w:t>43</w:t>
            </w:r>
          </w:p>
        </w:tc>
        <w:tc>
          <w:tcPr>
            <w:tcW w:w="1276" w:type="dxa"/>
            <w:tcBorders>
              <w:bottom w:val="single" w:sz="4" w:space="0" w:color="auto"/>
              <w:right w:val="dotted" w:sz="4" w:space="0" w:color="auto"/>
            </w:tcBorders>
          </w:tcPr>
          <w:p w:rsidR="003F5623" w:rsidRPr="00A65498" w:rsidRDefault="003F5623" w:rsidP="0069505D">
            <w:pPr>
              <w:pStyle w:val="ListParagraph"/>
              <w:jc w:val="center"/>
              <w:rPr>
                <w:sz w:val="20"/>
                <w:szCs w:val="20"/>
              </w:rPr>
            </w:pPr>
            <w:r>
              <w:rPr>
                <w:sz w:val="20"/>
                <w:szCs w:val="20"/>
              </w:rPr>
              <w:t>-</w:t>
            </w:r>
          </w:p>
        </w:tc>
        <w:tc>
          <w:tcPr>
            <w:tcW w:w="1276" w:type="dxa"/>
            <w:tcBorders>
              <w:left w:val="dotted" w:sz="4" w:space="0" w:color="auto"/>
              <w:bottom w:val="single" w:sz="4" w:space="0" w:color="auto"/>
            </w:tcBorders>
          </w:tcPr>
          <w:p w:rsidR="003F5623" w:rsidRDefault="003F5623" w:rsidP="0069505D">
            <w:pPr>
              <w:pStyle w:val="ListParagraph"/>
              <w:jc w:val="center"/>
              <w:rPr>
                <w:sz w:val="20"/>
                <w:szCs w:val="20"/>
              </w:rPr>
            </w:pPr>
            <w:r>
              <w:rPr>
                <w:sz w:val="20"/>
                <w:szCs w:val="20"/>
              </w:rPr>
              <w:t>40</w:t>
            </w:r>
          </w:p>
        </w:tc>
      </w:tr>
    </w:tbl>
    <w:p w:rsidR="003F5623" w:rsidRDefault="003F5623" w:rsidP="006D6D16">
      <w:pPr>
        <w:rPr>
          <w:rFonts w:cs="Arial"/>
          <w:szCs w:val="22"/>
          <w:lang w:val="en-AU"/>
        </w:rPr>
      </w:pPr>
    </w:p>
    <w:p w:rsidR="006D6D16" w:rsidRDefault="00E7134D" w:rsidP="006D6D16">
      <w:pPr>
        <w:rPr>
          <w:lang w:val="en-AU"/>
        </w:rPr>
      </w:pPr>
      <w:r w:rsidRPr="00B323E7">
        <w:rPr>
          <w:rFonts w:cs="Arial"/>
          <w:szCs w:val="22"/>
          <w:lang w:val="en-AU"/>
        </w:rPr>
        <w:t xml:space="preserve">Associates were also asked to rate how satisfied they were with the </w:t>
      </w:r>
      <w:r w:rsidRPr="00B323E7">
        <w:rPr>
          <w:lang w:val="en-AU"/>
        </w:rPr>
        <w:t xml:space="preserve">level of feedback they were receiving from designated support staff, on a </w:t>
      </w:r>
      <w:r w:rsidRPr="00B323E7">
        <w:rPr>
          <w:rFonts w:cs="Arial"/>
          <w:szCs w:val="22"/>
          <w:lang w:val="en-AU"/>
        </w:rPr>
        <w:t xml:space="preserve">seven point scale where 1 = </w:t>
      </w:r>
      <w:r w:rsidRPr="00B323E7">
        <w:rPr>
          <w:rFonts w:cs="Arial"/>
          <w:i/>
          <w:szCs w:val="22"/>
          <w:lang w:val="en-AU"/>
        </w:rPr>
        <w:t>highly dissatisfied</w:t>
      </w:r>
      <w:r w:rsidRPr="00B323E7">
        <w:rPr>
          <w:rFonts w:cs="Arial"/>
          <w:szCs w:val="22"/>
          <w:lang w:val="en-AU"/>
        </w:rPr>
        <w:t xml:space="preserve"> and 7 = </w:t>
      </w:r>
      <w:r w:rsidRPr="00B323E7">
        <w:rPr>
          <w:rFonts w:cs="Arial"/>
          <w:i/>
          <w:szCs w:val="22"/>
          <w:lang w:val="en-AU"/>
        </w:rPr>
        <w:t>highly satisfied</w:t>
      </w:r>
      <w:r w:rsidRPr="00B323E7">
        <w:rPr>
          <w:rFonts w:cs="Arial"/>
          <w:szCs w:val="22"/>
          <w:lang w:val="en-AU"/>
        </w:rPr>
        <w:t>.</w:t>
      </w:r>
      <w:r w:rsidRPr="00B323E7">
        <w:rPr>
          <w:lang w:val="en-AU"/>
        </w:rPr>
        <w:t xml:space="preserve"> For summary purposes responses were re-coded as ‘dissatisfied’ and ‘satisfied’. For clarity, those who indicated ‘neutral’ are not included.</w:t>
      </w:r>
    </w:p>
    <w:p w:rsidR="00E7134D" w:rsidRPr="00B323E7" w:rsidRDefault="00E7134D" w:rsidP="006D6D16">
      <w:pPr>
        <w:rPr>
          <w:lang w:val="en-AU"/>
        </w:rPr>
      </w:pPr>
    </w:p>
    <w:p w:rsidR="006D6D16" w:rsidRPr="00B323E7" w:rsidRDefault="006D6D16" w:rsidP="006D6D16">
      <w:pPr>
        <w:pStyle w:val="Caption"/>
        <w:rPr>
          <w:lang w:val="en-AU"/>
        </w:rPr>
      </w:pPr>
      <w:bookmarkStart w:id="105" w:name="_Ref315255941"/>
      <w:bookmarkStart w:id="106" w:name="_Toc310841627"/>
      <w:bookmarkStart w:id="107" w:name="_Toc379535151"/>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14</w:t>
      </w:r>
      <w:r w:rsidR="00E653D0">
        <w:rPr>
          <w:lang w:val="en-AU"/>
        </w:rPr>
        <w:fldChar w:fldCharType="end"/>
      </w:r>
      <w:bookmarkEnd w:id="105"/>
      <w:r w:rsidRPr="00B323E7">
        <w:rPr>
          <w:lang w:val="en-AU"/>
        </w:rPr>
        <w:t>: Percentage of Associates satisfied and dissatisfied with feedback received</w:t>
      </w:r>
      <w:bookmarkEnd w:id="106"/>
      <w:bookmarkEnd w:id="10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134"/>
        <w:gridCol w:w="1134"/>
        <w:gridCol w:w="1134"/>
        <w:gridCol w:w="1134"/>
        <w:gridCol w:w="1134"/>
      </w:tblGrid>
      <w:tr w:rsidR="003F5623" w:rsidRPr="00730526" w:rsidTr="00DB533B">
        <w:trPr>
          <w:tblHeader/>
        </w:trPr>
        <w:tc>
          <w:tcPr>
            <w:tcW w:w="3085" w:type="dxa"/>
            <w:tcBorders>
              <w:left w:val="nil"/>
              <w:bottom w:val="nil"/>
              <w:right w:val="nil"/>
            </w:tcBorders>
          </w:tcPr>
          <w:p w:rsidR="003F5623" w:rsidRPr="00730526" w:rsidRDefault="003F5623" w:rsidP="0069505D">
            <w:pPr>
              <w:pStyle w:val="ListParagraph"/>
              <w:rPr>
                <w:sz w:val="20"/>
                <w:szCs w:val="20"/>
              </w:rPr>
            </w:pPr>
          </w:p>
        </w:tc>
        <w:tc>
          <w:tcPr>
            <w:tcW w:w="5670" w:type="dxa"/>
            <w:gridSpan w:val="5"/>
            <w:tcBorders>
              <w:left w:val="nil"/>
              <w:right w:val="nil"/>
            </w:tcBorders>
          </w:tcPr>
          <w:p w:rsidR="003F5623" w:rsidRDefault="003F5623" w:rsidP="0069505D">
            <w:pPr>
              <w:pStyle w:val="ListParagraph"/>
              <w:jc w:val="center"/>
              <w:rPr>
                <w:b/>
                <w:sz w:val="20"/>
                <w:szCs w:val="20"/>
              </w:rPr>
            </w:pPr>
            <w:r>
              <w:rPr>
                <w:b/>
                <w:sz w:val="20"/>
                <w:szCs w:val="20"/>
              </w:rPr>
              <w:t>Satisfied/highly satisfied</w:t>
            </w:r>
            <w:r w:rsidRPr="00730526">
              <w:rPr>
                <w:b/>
                <w:sz w:val="20"/>
                <w:szCs w:val="20"/>
              </w:rPr>
              <w:t xml:space="preserve"> %</w:t>
            </w:r>
          </w:p>
        </w:tc>
      </w:tr>
      <w:tr w:rsidR="003F5623" w:rsidRPr="00730526" w:rsidTr="00DB533B">
        <w:trPr>
          <w:tblHeader/>
        </w:trPr>
        <w:tc>
          <w:tcPr>
            <w:tcW w:w="3085" w:type="dxa"/>
            <w:tcBorders>
              <w:top w:val="nil"/>
              <w:left w:val="nil"/>
              <w:bottom w:val="nil"/>
              <w:right w:val="nil"/>
            </w:tcBorders>
          </w:tcPr>
          <w:p w:rsidR="003F5623" w:rsidRPr="00730526" w:rsidRDefault="003F5623" w:rsidP="0069505D">
            <w:pPr>
              <w:pStyle w:val="ListParagraph"/>
              <w:rPr>
                <w:sz w:val="20"/>
                <w:szCs w:val="20"/>
              </w:rPr>
            </w:pPr>
          </w:p>
        </w:tc>
        <w:tc>
          <w:tcPr>
            <w:tcW w:w="3402" w:type="dxa"/>
            <w:gridSpan w:val="3"/>
            <w:tcBorders>
              <w:left w:val="nil"/>
              <w:right w:val="dotted" w:sz="4" w:space="0" w:color="auto"/>
            </w:tcBorders>
          </w:tcPr>
          <w:p w:rsidR="003F5623" w:rsidRDefault="003F5623" w:rsidP="0069505D">
            <w:pPr>
              <w:pStyle w:val="ListParagraph"/>
              <w:jc w:val="center"/>
              <w:rPr>
                <w:b/>
                <w:sz w:val="20"/>
                <w:szCs w:val="20"/>
              </w:rPr>
            </w:pPr>
            <w:r>
              <w:rPr>
                <w:b/>
                <w:sz w:val="20"/>
                <w:szCs w:val="20"/>
              </w:rPr>
              <w:t>Year 1</w:t>
            </w:r>
          </w:p>
        </w:tc>
        <w:tc>
          <w:tcPr>
            <w:tcW w:w="2268" w:type="dxa"/>
            <w:gridSpan w:val="2"/>
            <w:tcBorders>
              <w:left w:val="dotted" w:sz="4" w:space="0" w:color="auto"/>
              <w:right w:val="nil"/>
            </w:tcBorders>
          </w:tcPr>
          <w:p w:rsidR="003F5623" w:rsidRDefault="003F5623" w:rsidP="0069505D">
            <w:pPr>
              <w:pStyle w:val="ListParagraph"/>
              <w:jc w:val="center"/>
              <w:rPr>
                <w:b/>
                <w:sz w:val="20"/>
                <w:szCs w:val="20"/>
              </w:rPr>
            </w:pPr>
            <w:r>
              <w:rPr>
                <w:b/>
                <w:sz w:val="20"/>
                <w:szCs w:val="20"/>
              </w:rPr>
              <w:t>Year 2</w:t>
            </w:r>
          </w:p>
        </w:tc>
      </w:tr>
      <w:tr w:rsidR="003F5623" w:rsidRPr="00730526" w:rsidTr="00DB533B">
        <w:trPr>
          <w:tblHeader/>
        </w:trPr>
        <w:tc>
          <w:tcPr>
            <w:tcW w:w="3085" w:type="dxa"/>
            <w:tcBorders>
              <w:top w:val="nil"/>
              <w:left w:val="nil"/>
              <w:right w:val="nil"/>
            </w:tcBorders>
          </w:tcPr>
          <w:p w:rsidR="003F5623" w:rsidRPr="00730526" w:rsidRDefault="003F5623" w:rsidP="0069505D">
            <w:pPr>
              <w:pStyle w:val="ListParagraph"/>
              <w:rPr>
                <w:sz w:val="20"/>
                <w:szCs w:val="20"/>
              </w:rPr>
            </w:pPr>
          </w:p>
        </w:tc>
        <w:tc>
          <w:tcPr>
            <w:tcW w:w="1134" w:type="dxa"/>
            <w:tcBorders>
              <w:left w:val="nil"/>
              <w:right w:val="nil"/>
            </w:tcBorders>
          </w:tcPr>
          <w:p w:rsidR="003F5623" w:rsidRPr="00B804EF" w:rsidRDefault="003F5623" w:rsidP="0069505D">
            <w:pPr>
              <w:jc w:val="center"/>
              <w:rPr>
                <w:b/>
                <w:sz w:val="20"/>
                <w:szCs w:val="20"/>
              </w:rPr>
            </w:pPr>
            <w:r w:rsidRPr="00B804EF">
              <w:rPr>
                <w:b/>
                <w:sz w:val="20"/>
                <w:szCs w:val="20"/>
              </w:rPr>
              <w:t>Cohort 1</w:t>
            </w:r>
            <w:r>
              <w:rPr>
                <w:b/>
                <w:sz w:val="20"/>
                <w:szCs w:val="20"/>
              </w:rPr>
              <w:t xml:space="preserve"> 2010</w:t>
            </w:r>
          </w:p>
          <w:p w:rsidR="003F5623" w:rsidRPr="00B804EF" w:rsidRDefault="003F5623" w:rsidP="0069505D">
            <w:pPr>
              <w:jc w:val="center"/>
              <w:rPr>
                <w:b/>
                <w:sz w:val="20"/>
                <w:szCs w:val="20"/>
              </w:rPr>
            </w:pPr>
            <w:r w:rsidRPr="00B804EF">
              <w:rPr>
                <w:b/>
                <w:sz w:val="20"/>
                <w:szCs w:val="20"/>
              </w:rPr>
              <w:t>%</w:t>
            </w:r>
          </w:p>
        </w:tc>
        <w:tc>
          <w:tcPr>
            <w:tcW w:w="1134" w:type="dxa"/>
            <w:tcBorders>
              <w:left w:val="nil"/>
              <w:right w:val="nil"/>
            </w:tcBorders>
          </w:tcPr>
          <w:p w:rsidR="003F5623" w:rsidRDefault="003F5623" w:rsidP="0069505D">
            <w:pPr>
              <w:jc w:val="center"/>
              <w:rPr>
                <w:b/>
                <w:sz w:val="20"/>
                <w:szCs w:val="20"/>
              </w:rPr>
            </w:pPr>
            <w:r w:rsidRPr="00B804EF">
              <w:rPr>
                <w:b/>
                <w:sz w:val="20"/>
                <w:szCs w:val="20"/>
              </w:rPr>
              <w:t xml:space="preserve">Cohort </w:t>
            </w:r>
            <w:r>
              <w:rPr>
                <w:b/>
                <w:sz w:val="20"/>
                <w:szCs w:val="20"/>
              </w:rPr>
              <w:t>2</w:t>
            </w:r>
          </w:p>
          <w:p w:rsidR="003F5623" w:rsidRPr="00B804EF" w:rsidRDefault="003F5623" w:rsidP="0069505D">
            <w:pPr>
              <w:jc w:val="center"/>
              <w:rPr>
                <w:b/>
                <w:sz w:val="20"/>
                <w:szCs w:val="20"/>
              </w:rPr>
            </w:pPr>
            <w:r>
              <w:rPr>
                <w:b/>
                <w:sz w:val="20"/>
                <w:szCs w:val="20"/>
              </w:rPr>
              <w:t>2011</w:t>
            </w:r>
          </w:p>
          <w:p w:rsidR="003F5623" w:rsidRPr="00B804EF" w:rsidRDefault="003F5623" w:rsidP="0069505D">
            <w:pPr>
              <w:jc w:val="center"/>
              <w:rPr>
                <w:b/>
                <w:sz w:val="20"/>
                <w:szCs w:val="20"/>
              </w:rPr>
            </w:pPr>
            <w:r w:rsidRPr="00B804EF">
              <w:rPr>
                <w:b/>
                <w:sz w:val="20"/>
                <w:szCs w:val="20"/>
              </w:rPr>
              <w:t>%</w:t>
            </w:r>
          </w:p>
        </w:tc>
        <w:tc>
          <w:tcPr>
            <w:tcW w:w="1134" w:type="dxa"/>
            <w:tcBorders>
              <w:left w:val="nil"/>
              <w:right w:val="dotted" w:sz="4" w:space="0" w:color="auto"/>
            </w:tcBorders>
          </w:tcPr>
          <w:p w:rsidR="003F5623" w:rsidRDefault="003F5623" w:rsidP="0069505D">
            <w:pPr>
              <w:jc w:val="center"/>
              <w:rPr>
                <w:b/>
                <w:sz w:val="20"/>
                <w:szCs w:val="20"/>
              </w:rPr>
            </w:pPr>
            <w:r w:rsidRPr="00B804EF">
              <w:rPr>
                <w:b/>
                <w:sz w:val="20"/>
                <w:szCs w:val="20"/>
              </w:rPr>
              <w:t xml:space="preserve">Cohort </w:t>
            </w:r>
            <w:r>
              <w:rPr>
                <w:b/>
                <w:sz w:val="20"/>
                <w:szCs w:val="20"/>
              </w:rPr>
              <w:t>3</w:t>
            </w:r>
          </w:p>
          <w:p w:rsidR="003F5623" w:rsidRPr="00B804EF" w:rsidRDefault="003F5623" w:rsidP="0069505D">
            <w:pPr>
              <w:jc w:val="center"/>
              <w:rPr>
                <w:b/>
                <w:sz w:val="20"/>
                <w:szCs w:val="20"/>
              </w:rPr>
            </w:pPr>
            <w:r>
              <w:rPr>
                <w:b/>
                <w:sz w:val="20"/>
                <w:szCs w:val="20"/>
              </w:rPr>
              <w:t>2012</w:t>
            </w:r>
          </w:p>
          <w:p w:rsidR="003F5623" w:rsidRPr="00B804EF" w:rsidRDefault="003F5623" w:rsidP="0069505D">
            <w:pPr>
              <w:jc w:val="center"/>
              <w:rPr>
                <w:b/>
                <w:sz w:val="20"/>
                <w:szCs w:val="20"/>
              </w:rPr>
            </w:pPr>
            <w:r w:rsidRPr="00B804EF">
              <w:rPr>
                <w:b/>
                <w:sz w:val="20"/>
                <w:szCs w:val="20"/>
              </w:rPr>
              <w:t>%</w:t>
            </w:r>
          </w:p>
        </w:tc>
        <w:tc>
          <w:tcPr>
            <w:tcW w:w="1134" w:type="dxa"/>
            <w:tcBorders>
              <w:left w:val="dotted" w:sz="4" w:space="0" w:color="auto"/>
              <w:right w:val="nil"/>
            </w:tcBorders>
          </w:tcPr>
          <w:p w:rsidR="003F5623" w:rsidRDefault="003F5623" w:rsidP="0069505D">
            <w:pPr>
              <w:jc w:val="center"/>
              <w:rPr>
                <w:b/>
                <w:sz w:val="20"/>
                <w:szCs w:val="20"/>
              </w:rPr>
            </w:pPr>
            <w:r w:rsidRPr="00B804EF">
              <w:rPr>
                <w:b/>
                <w:sz w:val="20"/>
                <w:szCs w:val="20"/>
              </w:rPr>
              <w:t>Cohort 1</w:t>
            </w:r>
          </w:p>
          <w:p w:rsidR="003F5623" w:rsidRDefault="003F5623" w:rsidP="0069505D">
            <w:pPr>
              <w:jc w:val="center"/>
              <w:rPr>
                <w:b/>
                <w:sz w:val="20"/>
                <w:szCs w:val="20"/>
              </w:rPr>
            </w:pPr>
            <w:r>
              <w:rPr>
                <w:b/>
                <w:sz w:val="20"/>
                <w:szCs w:val="20"/>
              </w:rPr>
              <w:t>2011</w:t>
            </w:r>
          </w:p>
          <w:p w:rsidR="003F5623" w:rsidRPr="00B804EF" w:rsidRDefault="003F5623" w:rsidP="0069505D">
            <w:pPr>
              <w:jc w:val="center"/>
              <w:rPr>
                <w:b/>
                <w:sz w:val="20"/>
                <w:szCs w:val="20"/>
              </w:rPr>
            </w:pPr>
            <w:r w:rsidRPr="00B804EF">
              <w:rPr>
                <w:b/>
                <w:sz w:val="20"/>
                <w:szCs w:val="20"/>
              </w:rPr>
              <w:t>%</w:t>
            </w:r>
          </w:p>
        </w:tc>
        <w:tc>
          <w:tcPr>
            <w:tcW w:w="1134" w:type="dxa"/>
            <w:tcBorders>
              <w:left w:val="nil"/>
              <w:right w:val="nil"/>
            </w:tcBorders>
          </w:tcPr>
          <w:p w:rsidR="003F5623" w:rsidRDefault="003F5623" w:rsidP="0069505D">
            <w:pPr>
              <w:jc w:val="center"/>
              <w:rPr>
                <w:b/>
                <w:sz w:val="20"/>
                <w:szCs w:val="20"/>
              </w:rPr>
            </w:pPr>
            <w:r>
              <w:rPr>
                <w:b/>
                <w:sz w:val="20"/>
                <w:szCs w:val="20"/>
              </w:rPr>
              <w:t>Cohort 2</w:t>
            </w:r>
          </w:p>
          <w:p w:rsidR="003F5623" w:rsidRDefault="003F5623" w:rsidP="0069505D">
            <w:pPr>
              <w:jc w:val="center"/>
              <w:rPr>
                <w:b/>
                <w:sz w:val="20"/>
                <w:szCs w:val="20"/>
              </w:rPr>
            </w:pPr>
            <w:r>
              <w:rPr>
                <w:b/>
                <w:sz w:val="20"/>
                <w:szCs w:val="20"/>
              </w:rPr>
              <w:t>2012</w:t>
            </w:r>
          </w:p>
          <w:p w:rsidR="003F5623" w:rsidRPr="00B804EF" w:rsidRDefault="003F5623" w:rsidP="0069505D">
            <w:pPr>
              <w:jc w:val="center"/>
              <w:rPr>
                <w:b/>
                <w:sz w:val="20"/>
                <w:szCs w:val="20"/>
              </w:rPr>
            </w:pPr>
            <w:r w:rsidRPr="00B804EF">
              <w:rPr>
                <w:b/>
                <w:sz w:val="20"/>
                <w:szCs w:val="20"/>
              </w:rPr>
              <w:t>%</w:t>
            </w:r>
          </w:p>
        </w:tc>
      </w:tr>
      <w:tr w:rsidR="003F5623" w:rsidRPr="00730526" w:rsidTr="00DB533B">
        <w:trPr>
          <w:tblHeader/>
        </w:trPr>
        <w:tc>
          <w:tcPr>
            <w:tcW w:w="3085" w:type="dxa"/>
            <w:tcBorders>
              <w:left w:val="nil"/>
              <w:bottom w:val="nil"/>
              <w:right w:val="nil"/>
            </w:tcBorders>
          </w:tcPr>
          <w:p w:rsidR="003F5623" w:rsidRPr="00730526" w:rsidRDefault="003F5623" w:rsidP="0069505D">
            <w:pPr>
              <w:pStyle w:val="ListParagraph"/>
              <w:jc w:val="left"/>
              <w:rPr>
                <w:sz w:val="20"/>
                <w:szCs w:val="20"/>
              </w:rPr>
            </w:pPr>
            <w:r w:rsidRPr="00730526">
              <w:rPr>
                <w:sz w:val="20"/>
                <w:szCs w:val="20"/>
              </w:rPr>
              <w:t>Mentors</w:t>
            </w:r>
          </w:p>
        </w:tc>
        <w:tc>
          <w:tcPr>
            <w:tcW w:w="1134" w:type="dxa"/>
            <w:tcBorders>
              <w:left w:val="nil"/>
              <w:bottom w:val="nil"/>
              <w:right w:val="nil"/>
            </w:tcBorders>
          </w:tcPr>
          <w:p w:rsidR="003F5623" w:rsidRPr="00730526" w:rsidRDefault="003F5623" w:rsidP="0069505D">
            <w:pPr>
              <w:pStyle w:val="ListParagraph"/>
              <w:jc w:val="center"/>
              <w:rPr>
                <w:sz w:val="20"/>
                <w:szCs w:val="20"/>
              </w:rPr>
            </w:pPr>
            <w:r w:rsidRPr="00730526">
              <w:rPr>
                <w:sz w:val="20"/>
                <w:szCs w:val="20"/>
              </w:rPr>
              <w:t>6</w:t>
            </w:r>
            <w:r>
              <w:rPr>
                <w:sz w:val="20"/>
                <w:szCs w:val="20"/>
              </w:rPr>
              <w:t>7</w:t>
            </w:r>
          </w:p>
        </w:tc>
        <w:tc>
          <w:tcPr>
            <w:tcW w:w="1134" w:type="dxa"/>
            <w:tcBorders>
              <w:left w:val="nil"/>
              <w:bottom w:val="nil"/>
              <w:right w:val="nil"/>
            </w:tcBorders>
          </w:tcPr>
          <w:p w:rsidR="003F5623" w:rsidRPr="00730526" w:rsidRDefault="003F5623" w:rsidP="0069505D">
            <w:pPr>
              <w:pStyle w:val="ListParagraph"/>
              <w:jc w:val="center"/>
              <w:rPr>
                <w:sz w:val="20"/>
                <w:szCs w:val="20"/>
              </w:rPr>
            </w:pPr>
            <w:r>
              <w:rPr>
                <w:sz w:val="20"/>
                <w:szCs w:val="20"/>
              </w:rPr>
              <w:t>58</w:t>
            </w:r>
          </w:p>
        </w:tc>
        <w:tc>
          <w:tcPr>
            <w:tcW w:w="1134" w:type="dxa"/>
            <w:tcBorders>
              <w:left w:val="nil"/>
              <w:bottom w:val="nil"/>
              <w:right w:val="dotted" w:sz="4" w:space="0" w:color="auto"/>
            </w:tcBorders>
          </w:tcPr>
          <w:p w:rsidR="003F5623" w:rsidRPr="00730526" w:rsidRDefault="003F5623" w:rsidP="0069505D">
            <w:pPr>
              <w:pStyle w:val="ListParagraph"/>
              <w:jc w:val="center"/>
              <w:rPr>
                <w:sz w:val="20"/>
                <w:szCs w:val="20"/>
              </w:rPr>
            </w:pPr>
            <w:r>
              <w:rPr>
                <w:sz w:val="20"/>
                <w:szCs w:val="20"/>
              </w:rPr>
              <w:t>79</w:t>
            </w:r>
          </w:p>
        </w:tc>
        <w:tc>
          <w:tcPr>
            <w:tcW w:w="1134" w:type="dxa"/>
            <w:tcBorders>
              <w:left w:val="dotted" w:sz="4" w:space="0" w:color="auto"/>
              <w:bottom w:val="nil"/>
              <w:right w:val="nil"/>
            </w:tcBorders>
          </w:tcPr>
          <w:p w:rsidR="003F5623" w:rsidRPr="00730526" w:rsidRDefault="003F5623" w:rsidP="0069505D">
            <w:pPr>
              <w:pStyle w:val="ListParagraph"/>
              <w:jc w:val="center"/>
              <w:rPr>
                <w:sz w:val="20"/>
                <w:szCs w:val="20"/>
              </w:rPr>
            </w:pPr>
            <w:r>
              <w:rPr>
                <w:sz w:val="20"/>
                <w:szCs w:val="20"/>
              </w:rPr>
              <w:t>64</w:t>
            </w:r>
          </w:p>
        </w:tc>
        <w:tc>
          <w:tcPr>
            <w:tcW w:w="1134" w:type="dxa"/>
            <w:tcBorders>
              <w:left w:val="nil"/>
              <w:bottom w:val="nil"/>
              <w:right w:val="nil"/>
            </w:tcBorders>
          </w:tcPr>
          <w:p w:rsidR="003F5623" w:rsidRDefault="003F5623" w:rsidP="0069505D">
            <w:pPr>
              <w:pStyle w:val="ListParagraph"/>
              <w:jc w:val="center"/>
              <w:rPr>
                <w:sz w:val="20"/>
                <w:szCs w:val="20"/>
              </w:rPr>
            </w:pPr>
            <w:r>
              <w:rPr>
                <w:sz w:val="20"/>
                <w:szCs w:val="20"/>
              </w:rPr>
              <w:t>56</w:t>
            </w:r>
          </w:p>
        </w:tc>
      </w:tr>
      <w:tr w:rsidR="003F5623" w:rsidRPr="00730526" w:rsidTr="00DB533B">
        <w:trPr>
          <w:tblHeader/>
        </w:trPr>
        <w:tc>
          <w:tcPr>
            <w:tcW w:w="3085" w:type="dxa"/>
            <w:tcBorders>
              <w:top w:val="nil"/>
              <w:left w:val="nil"/>
              <w:bottom w:val="nil"/>
              <w:right w:val="nil"/>
            </w:tcBorders>
          </w:tcPr>
          <w:p w:rsidR="003F5623" w:rsidRPr="00730526" w:rsidRDefault="003F5623" w:rsidP="0069505D">
            <w:pPr>
              <w:pStyle w:val="ListParagraph"/>
              <w:jc w:val="left"/>
              <w:rPr>
                <w:sz w:val="20"/>
                <w:szCs w:val="20"/>
              </w:rPr>
            </w:pPr>
            <w:r w:rsidRPr="00730526">
              <w:rPr>
                <w:sz w:val="20"/>
                <w:szCs w:val="20"/>
              </w:rPr>
              <w:t>Educational Advisors</w:t>
            </w:r>
          </w:p>
        </w:tc>
        <w:tc>
          <w:tcPr>
            <w:tcW w:w="1134" w:type="dxa"/>
            <w:tcBorders>
              <w:top w:val="nil"/>
              <w:left w:val="nil"/>
              <w:bottom w:val="nil"/>
              <w:right w:val="nil"/>
            </w:tcBorders>
          </w:tcPr>
          <w:p w:rsidR="003F5623" w:rsidRPr="00730526" w:rsidRDefault="003F5623" w:rsidP="0069505D">
            <w:pPr>
              <w:pStyle w:val="ListParagraph"/>
              <w:jc w:val="center"/>
              <w:rPr>
                <w:sz w:val="20"/>
                <w:szCs w:val="20"/>
              </w:rPr>
            </w:pPr>
            <w:r w:rsidRPr="00730526">
              <w:rPr>
                <w:sz w:val="20"/>
                <w:szCs w:val="20"/>
              </w:rPr>
              <w:t>91</w:t>
            </w:r>
          </w:p>
        </w:tc>
        <w:tc>
          <w:tcPr>
            <w:tcW w:w="1134" w:type="dxa"/>
            <w:tcBorders>
              <w:top w:val="nil"/>
              <w:left w:val="nil"/>
              <w:bottom w:val="nil"/>
              <w:right w:val="nil"/>
            </w:tcBorders>
          </w:tcPr>
          <w:p w:rsidR="003F5623" w:rsidRPr="00730526" w:rsidRDefault="003F5623" w:rsidP="0069505D">
            <w:pPr>
              <w:pStyle w:val="ListParagraph"/>
              <w:jc w:val="center"/>
              <w:rPr>
                <w:sz w:val="20"/>
                <w:szCs w:val="20"/>
              </w:rPr>
            </w:pPr>
            <w:r>
              <w:rPr>
                <w:sz w:val="20"/>
                <w:szCs w:val="20"/>
              </w:rPr>
              <w:t>-</w:t>
            </w:r>
          </w:p>
        </w:tc>
        <w:tc>
          <w:tcPr>
            <w:tcW w:w="1134" w:type="dxa"/>
            <w:tcBorders>
              <w:top w:val="nil"/>
              <w:left w:val="nil"/>
              <w:bottom w:val="nil"/>
              <w:right w:val="dotted" w:sz="4" w:space="0" w:color="auto"/>
            </w:tcBorders>
            <w:vAlign w:val="bottom"/>
          </w:tcPr>
          <w:p w:rsidR="003F5623" w:rsidRPr="00730526" w:rsidRDefault="003F5623" w:rsidP="0069505D">
            <w:pPr>
              <w:pStyle w:val="ListParagraph"/>
              <w:jc w:val="center"/>
              <w:rPr>
                <w:sz w:val="20"/>
                <w:szCs w:val="20"/>
              </w:rPr>
            </w:pPr>
            <w:r>
              <w:rPr>
                <w:sz w:val="20"/>
                <w:szCs w:val="20"/>
              </w:rPr>
              <w:t>-</w:t>
            </w:r>
          </w:p>
        </w:tc>
        <w:tc>
          <w:tcPr>
            <w:tcW w:w="1134" w:type="dxa"/>
            <w:tcBorders>
              <w:top w:val="nil"/>
              <w:left w:val="dotted" w:sz="4" w:space="0" w:color="auto"/>
              <w:bottom w:val="nil"/>
              <w:right w:val="nil"/>
            </w:tcBorders>
            <w:vAlign w:val="bottom"/>
          </w:tcPr>
          <w:p w:rsidR="003F5623" w:rsidRPr="00730526" w:rsidRDefault="003F5623" w:rsidP="0069505D">
            <w:pPr>
              <w:pStyle w:val="ListParagraph"/>
              <w:jc w:val="center"/>
              <w:rPr>
                <w:sz w:val="20"/>
                <w:szCs w:val="20"/>
              </w:rPr>
            </w:pPr>
            <w:r>
              <w:rPr>
                <w:sz w:val="20"/>
                <w:szCs w:val="20"/>
              </w:rPr>
              <w:t>-</w:t>
            </w:r>
          </w:p>
        </w:tc>
        <w:tc>
          <w:tcPr>
            <w:tcW w:w="1134" w:type="dxa"/>
            <w:tcBorders>
              <w:top w:val="nil"/>
              <w:left w:val="nil"/>
              <w:bottom w:val="nil"/>
              <w:right w:val="nil"/>
            </w:tcBorders>
          </w:tcPr>
          <w:p w:rsidR="003F5623" w:rsidRDefault="003F5623" w:rsidP="0069505D">
            <w:pPr>
              <w:pStyle w:val="ListParagraph"/>
              <w:jc w:val="center"/>
              <w:rPr>
                <w:sz w:val="20"/>
                <w:szCs w:val="20"/>
              </w:rPr>
            </w:pPr>
            <w:r>
              <w:rPr>
                <w:sz w:val="20"/>
                <w:szCs w:val="20"/>
              </w:rPr>
              <w:t>-</w:t>
            </w:r>
          </w:p>
        </w:tc>
      </w:tr>
      <w:tr w:rsidR="003F5623" w:rsidRPr="00730526" w:rsidTr="00DB533B">
        <w:trPr>
          <w:tblHeader/>
        </w:trPr>
        <w:tc>
          <w:tcPr>
            <w:tcW w:w="3085" w:type="dxa"/>
            <w:tcBorders>
              <w:top w:val="nil"/>
              <w:left w:val="nil"/>
              <w:bottom w:val="nil"/>
              <w:right w:val="nil"/>
            </w:tcBorders>
          </w:tcPr>
          <w:p w:rsidR="003F5623" w:rsidRPr="00730526" w:rsidRDefault="003F5623" w:rsidP="0069505D">
            <w:pPr>
              <w:pStyle w:val="ListParagraph"/>
              <w:jc w:val="left"/>
              <w:rPr>
                <w:sz w:val="20"/>
                <w:szCs w:val="20"/>
              </w:rPr>
            </w:pPr>
            <w:r>
              <w:rPr>
                <w:sz w:val="20"/>
                <w:szCs w:val="20"/>
              </w:rPr>
              <w:t>Clinical Specialists</w:t>
            </w:r>
          </w:p>
        </w:tc>
        <w:tc>
          <w:tcPr>
            <w:tcW w:w="1134" w:type="dxa"/>
            <w:tcBorders>
              <w:top w:val="nil"/>
              <w:left w:val="nil"/>
              <w:bottom w:val="nil"/>
              <w:right w:val="nil"/>
            </w:tcBorders>
          </w:tcPr>
          <w:p w:rsidR="003F5623" w:rsidRPr="00730526" w:rsidRDefault="003F5623" w:rsidP="0069505D">
            <w:pPr>
              <w:pStyle w:val="ListParagraph"/>
              <w:jc w:val="center"/>
              <w:rPr>
                <w:sz w:val="20"/>
                <w:szCs w:val="20"/>
              </w:rPr>
            </w:pPr>
            <w:r>
              <w:rPr>
                <w:sz w:val="20"/>
                <w:szCs w:val="20"/>
              </w:rPr>
              <w:t>-</w:t>
            </w:r>
          </w:p>
        </w:tc>
        <w:tc>
          <w:tcPr>
            <w:tcW w:w="1134" w:type="dxa"/>
            <w:tcBorders>
              <w:top w:val="nil"/>
              <w:left w:val="nil"/>
              <w:bottom w:val="nil"/>
              <w:right w:val="nil"/>
            </w:tcBorders>
          </w:tcPr>
          <w:p w:rsidR="003F5623" w:rsidRPr="00730526" w:rsidRDefault="003F5623" w:rsidP="0069505D">
            <w:pPr>
              <w:pStyle w:val="ListParagraph"/>
              <w:jc w:val="center"/>
              <w:rPr>
                <w:sz w:val="20"/>
                <w:szCs w:val="20"/>
              </w:rPr>
            </w:pPr>
            <w:r>
              <w:rPr>
                <w:sz w:val="20"/>
                <w:szCs w:val="20"/>
              </w:rPr>
              <w:t>70</w:t>
            </w:r>
          </w:p>
        </w:tc>
        <w:tc>
          <w:tcPr>
            <w:tcW w:w="1134" w:type="dxa"/>
            <w:tcBorders>
              <w:top w:val="nil"/>
              <w:left w:val="nil"/>
              <w:bottom w:val="nil"/>
              <w:right w:val="dotted" w:sz="4" w:space="0" w:color="auto"/>
            </w:tcBorders>
          </w:tcPr>
          <w:p w:rsidR="003F5623" w:rsidRDefault="003F5623" w:rsidP="0069505D">
            <w:pPr>
              <w:pStyle w:val="ListParagraph"/>
              <w:jc w:val="center"/>
              <w:rPr>
                <w:sz w:val="20"/>
                <w:szCs w:val="20"/>
              </w:rPr>
            </w:pPr>
            <w:r>
              <w:rPr>
                <w:sz w:val="20"/>
                <w:szCs w:val="20"/>
              </w:rPr>
              <w:t>77</w:t>
            </w:r>
          </w:p>
        </w:tc>
        <w:tc>
          <w:tcPr>
            <w:tcW w:w="1134" w:type="dxa"/>
            <w:tcBorders>
              <w:top w:val="nil"/>
              <w:left w:val="dotted" w:sz="4" w:space="0" w:color="auto"/>
              <w:bottom w:val="nil"/>
              <w:right w:val="nil"/>
            </w:tcBorders>
          </w:tcPr>
          <w:p w:rsidR="003F5623" w:rsidRPr="00730526" w:rsidRDefault="003F5623" w:rsidP="0069505D">
            <w:pPr>
              <w:pStyle w:val="ListParagraph"/>
              <w:jc w:val="center"/>
              <w:rPr>
                <w:sz w:val="20"/>
                <w:szCs w:val="20"/>
              </w:rPr>
            </w:pPr>
            <w:r>
              <w:rPr>
                <w:sz w:val="20"/>
                <w:szCs w:val="20"/>
              </w:rPr>
              <w:t>64</w:t>
            </w:r>
          </w:p>
        </w:tc>
        <w:tc>
          <w:tcPr>
            <w:tcW w:w="1134" w:type="dxa"/>
            <w:tcBorders>
              <w:top w:val="nil"/>
              <w:left w:val="nil"/>
              <w:bottom w:val="nil"/>
              <w:right w:val="nil"/>
            </w:tcBorders>
          </w:tcPr>
          <w:p w:rsidR="003F5623" w:rsidRDefault="003F5623" w:rsidP="0069505D">
            <w:pPr>
              <w:pStyle w:val="ListParagraph"/>
              <w:jc w:val="center"/>
              <w:rPr>
                <w:sz w:val="20"/>
                <w:szCs w:val="20"/>
              </w:rPr>
            </w:pPr>
            <w:r>
              <w:rPr>
                <w:sz w:val="20"/>
                <w:szCs w:val="20"/>
              </w:rPr>
              <w:t>68</w:t>
            </w:r>
          </w:p>
        </w:tc>
      </w:tr>
      <w:tr w:rsidR="003F5623" w:rsidRPr="00730526" w:rsidTr="00DB533B">
        <w:trPr>
          <w:tblHeader/>
        </w:trPr>
        <w:tc>
          <w:tcPr>
            <w:tcW w:w="3085" w:type="dxa"/>
            <w:tcBorders>
              <w:top w:val="nil"/>
              <w:left w:val="nil"/>
              <w:bottom w:val="nil"/>
              <w:right w:val="nil"/>
            </w:tcBorders>
          </w:tcPr>
          <w:p w:rsidR="003F5623" w:rsidRPr="00730526" w:rsidRDefault="003F5623" w:rsidP="0069505D">
            <w:pPr>
              <w:pStyle w:val="ListParagraph"/>
              <w:jc w:val="left"/>
              <w:rPr>
                <w:sz w:val="20"/>
                <w:szCs w:val="20"/>
              </w:rPr>
            </w:pPr>
            <w:r>
              <w:rPr>
                <w:sz w:val="20"/>
                <w:szCs w:val="20"/>
              </w:rPr>
              <w:t>Training and Leadership Advisers</w:t>
            </w:r>
          </w:p>
        </w:tc>
        <w:tc>
          <w:tcPr>
            <w:tcW w:w="1134" w:type="dxa"/>
            <w:tcBorders>
              <w:top w:val="nil"/>
              <w:left w:val="nil"/>
              <w:bottom w:val="nil"/>
              <w:right w:val="nil"/>
            </w:tcBorders>
            <w:vAlign w:val="bottom"/>
          </w:tcPr>
          <w:p w:rsidR="003F5623" w:rsidRPr="00730526" w:rsidRDefault="003F5623" w:rsidP="0069505D">
            <w:pPr>
              <w:pStyle w:val="ListParagraph"/>
              <w:jc w:val="center"/>
              <w:rPr>
                <w:sz w:val="20"/>
                <w:szCs w:val="20"/>
              </w:rPr>
            </w:pPr>
            <w:r>
              <w:rPr>
                <w:sz w:val="20"/>
                <w:szCs w:val="20"/>
              </w:rPr>
              <w:t>-</w:t>
            </w:r>
          </w:p>
        </w:tc>
        <w:tc>
          <w:tcPr>
            <w:tcW w:w="1134" w:type="dxa"/>
            <w:tcBorders>
              <w:top w:val="nil"/>
              <w:left w:val="nil"/>
              <w:bottom w:val="nil"/>
              <w:right w:val="nil"/>
            </w:tcBorders>
            <w:vAlign w:val="bottom"/>
          </w:tcPr>
          <w:p w:rsidR="003F5623" w:rsidRPr="00730526" w:rsidRDefault="003F5623" w:rsidP="0069505D">
            <w:pPr>
              <w:pStyle w:val="ListParagraph"/>
              <w:jc w:val="center"/>
              <w:rPr>
                <w:sz w:val="20"/>
                <w:szCs w:val="20"/>
              </w:rPr>
            </w:pPr>
            <w:r>
              <w:rPr>
                <w:sz w:val="20"/>
                <w:szCs w:val="20"/>
              </w:rPr>
              <w:t>67</w:t>
            </w:r>
          </w:p>
        </w:tc>
        <w:tc>
          <w:tcPr>
            <w:tcW w:w="1134" w:type="dxa"/>
            <w:tcBorders>
              <w:top w:val="nil"/>
              <w:left w:val="nil"/>
              <w:bottom w:val="nil"/>
              <w:right w:val="dotted" w:sz="4" w:space="0" w:color="auto"/>
            </w:tcBorders>
          </w:tcPr>
          <w:p w:rsidR="003F5623" w:rsidRDefault="003F5623" w:rsidP="0069505D">
            <w:pPr>
              <w:pStyle w:val="ListParagraph"/>
              <w:jc w:val="center"/>
              <w:rPr>
                <w:sz w:val="20"/>
                <w:szCs w:val="20"/>
              </w:rPr>
            </w:pPr>
            <w:r>
              <w:rPr>
                <w:sz w:val="20"/>
                <w:szCs w:val="20"/>
              </w:rPr>
              <w:t>80</w:t>
            </w:r>
          </w:p>
        </w:tc>
        <w:tc>
          <w:tcPr>
            <w:tcW w:w="1134" w:type="dxa"/>
            <w:tcBorders>
              <w:top w:val="nil"/>
              <w:left w:val="dotted" w:sz="4" w:space="0" w:color="auto"/>
              <w:bottom w:val="nil"/>
              <w:right w:val="nil"/>
            </w:tcBorders>
            <w:vAlign w:val="bottom"/>
          </w:tcPr>
          <w:p w:rsidR="003F5623" w:rsidRPr="00730526" w:rsidRDefault="003F5623" w:rsidP="0069505D">
            <w:pPr>
              <w:pStyle w:val="ListParagraph"/>
              <w:jc w:val="center"/>
              <w:rPr>
                <w:sz w:val="20"/>
                <w:szCs w:val="20"/>
              </w:rPr>
            </w:pPr>
            <w:r>
              <w:rPr>
                <w:sz w:val="20"/>
                <w:szCs w:val="20"/>
              </w:rPr>
              <w:t>67</w:t>
            </w:r>
          </w:p>
        </w:tc>
        <w:tc>
          <w:tcPr>
            <w:tcW w:w="1134" w:type="dxa"/>
            <w:tcBorders>
              <w:top w:val="nil"/>
              <w:left w:val="nil"/>
              <w:bottom w:val="nil"/>
              <w:right w:val="nil"/>
            </w:tcBorders>
          </w:tcPr>
          <w:p w:rsidR="003F5623" w:rsidRDefault="003F5623" w:rsidP="0069505D">
            <w:pPr>
              <w:pStyle w:val="ListParagraph"/>
              <w:jc w:val="center"/>
              <w:rPr>
                <w:sz w:val="20"/>
                <w:szCs w:val="20"/>
              </w:rPr>
            </w:pPr>
            <w:r>
              <w:rPr>
                <w:sz w:val="20"/>
                <w:szCs w:val="20"/>
              </w:rPr>
              <w:t>71</w:t>
            </w:r>
          </w:p>
        </w:tc>
      </w:tr>
      <w:tr w:rsidR="003F5623" w:rsidRPr="00730526" w:rsidTr="00DB533B">
        <w:trPr>
          <w:tblHeader/>
        </w:trPr>
        <w:tc>
          <w:tcPr>
            <w:tcW w:w="3085" w:type="dxa"/>
            <w:tcBorders>
              <w:top w:val="nil"/>
              <w:left w:val="nil"/>
              <w:bottom w:val="nil"/>
              <w:right w:val="nil"/>
            </w:tcBorders>
          </w:tcPr>
          <w:p w:rsidR="003F5623" w:rsidRPr="00730526" w:rsidRDefault="003F5623" w:rsidP="0069505D">
            <w:pPr>
              <w:pStyle w:val="ListParagraph"/>
              <w:jc w:val="left"/>
              <w:rPr>
                <w:sz w:val="20"/>
                <w:szCs w:val="20"/>
              </w:rPr>
            </w:pPr>
            <w:r>
              <w:rPr>
                <w:sz w:val="20"/>
                <w:szCs w:val="20"/>
              </w:rPr>
              <w:t>Learning Area Tutors</w:t>
            </w:r>
          </w:p>
        </w:tc>
        <w:tc>
          <w:tcPr>
            <w:tcW w:w="1134" w:type="dxa"/>
            <w:tcBorders>
              <w:top w:val="nil"/>
              <w:left w:val="nil"/>
              <w:bottom w:val="nil"/>
              <w:right w:val="nil"/>
            </w:tcBorders>
          </w:tcPr>
          <w:p w:rsidR="003F5623" w:rsidRPr="00730526" w:rsidRDefault="003F5623" w:rsidP="0069505D">
            <w:pPr>
              <w:pStyle w:val="ListParagraph"/>
              <w:jc w:val="center"/>
              <w:rPr>
                <w:sz w:val="20"/>
                <w:szCs w:val="20"/>
              </w:rPr>
            </w:pPr>
            <w:r>
              <w:rPr>
                <w:sz w:val="20"/>
                <w:szCs w:val="20"/>
              </w:rPr>
              <w:t>-</w:t>
            </w:r>
          </w:p>
        </w:tc>
        <w:tc>
          <w:tcPr>
            <w:tcW w:w="1134" w:type="dxa"/>
            <w:tcBorders>
              <w:top w:val="nil"/>
              <w:left w:val="nil"/>
              <w:bottom w:val="nil"/>
              <w:right w:val="nil"/>
            </w:tcBorders>
          </w:tcPr>
          <w:p w:rsidR="003F5623" w:rsidRPr="00730526" w:rsidRDefault="003F5623" w:rsidP="0069505D">
            <w:pPr>
              <w:pStyle w:val="ListParagraph"/>
              <w:jc w:val="center"/>
              <w:rPr>
                <w:sz w:val="20"/>
                <w:szCs w:val="20"/>
              </w:rPr>
            </w:pPr>
            <w:r>
              <w:rPr>
                <w:sz w:val="20"/>
                <w:szCs w:val="20"/>
              </w:rPr>
              <w:t>-</w:t>
            </w:r>
          </w:p>
        </w:tc>
        <w:tc>
          <w:tcPr>
            <w:tcW w:w="1134" w:type="dxa"/>
            <w:tcBorders>
              <w:top w:val="nil"/>
              <w:left w:val="nil"/>
              <w:bottom w:val="nil"/>
              <w:right w:val="dotted" w:sz="4" w:space="0" w:color="auto"/>
            </w:tcBorders>
          </w:tcPr>
          <w:p w:rsidR="003F5623" w:rsidRPr="00730526" w:rsidRDefault="003F5623" w:rsidP="0069505D">
            <w:pPr>
              <w:pStyle w:val="ListParagraph"/>
              <w:jc w:val="center"/>
              <w:rPr>
                <w:sz w:val="20"/>
                <w:szCs w:val="20"/>
              </w:rPr>
            </w:pPr>
            <w:r>
              <w:rPr>
                <w:sz w:val="20"/>
                <w:szCs w:val="20"/>
              </w:rPr>
              <w:t>-</w:t>
            </w:r>
          </w:p>
        </w:tc>
        <w:tc>
          <w:tcPr>
            <w:tcW w:w="1134" w:type="dxa"/>
            <w:tcBorders>
              <w:top w:val="nil"/>
              <w:left w:val="dotted" w:sz="4" w:space="0" w:color="auto"/>
              <w:bottom w:val="nil"/>
              <w:right w:val="nil"/>
            </w:tcBorders>
          </w:tcPr>
          <w:p w:rsidR="003F5623" w:rsidRPr="00730526" w:rsidRDefault="003F5623" w:rsidP="0069505D">
            <w:pPr>
              <w:pStyle w:val="ListParagraph"/>
              <w:jc w:val="center"/>
              <w:rPr>
                <w:sz w:val="20"/>
                <w:szCs w:val="20"/>
              </w:rPr>
            </w:pPr>
            <w:r>
              <w:rPr>
                <w:sz w:val="20"/>
                <w:szCs w:val="20"/>
              </w:rPr>
              <w:t>42</w:t>
            </w:r>
          </w:p>
        </w:tc>
        <w:tc>
          <w:tcPr>
            <w:tcW w:w="1134" w:type="dxa"/>
            <w:tcBorders>
              <w:top w:val="nil"/>
              <w:left w:val="nil"/>
              <w:bottom w:val="nil"/>
              <w:right w:val="nil"/>
            </w:tcBorders>
          </w:tcPr>
          <w:p w:rsidR="003F5623" w:rsidRDefault="003F5623" w:rsidP="0069505D">
            <w:pPr>
              <w:pStyle w:val="ListParagraph"/>
              <w:jc w:val="center"/>
              <w:rPr>
                <w:sz w:val="20"/>
                <w:szCs w:val="20"/>
              </w:rPr>
            </w:pPr>
            <w:r>
              <w:rPr>
                <w:sz w:val="20"/>
                <w:szCs w:val="20"/>
              </w:rPr>
              <w:t>-</w:t>
            </w:r>
          </w:p>
        </w:tc>
      </w:tr>
      <w:tr w:rsidR="003F5623" w:rsidRPr="00730526" w:rsidTr="00DB533B">
        <w:trPr>
          <w:tblHeader/>
        </w:trPr>
        <w:tc>
          <w:tcPr>
            <w:tcW w:w="3085" w:type="dxa"/>
            <w:tcBorders>
              <w:top w:val="nil"/>
              <w:left w:val="nil"/>
              <w:right w:val="nil"/>
            </w:tcBorders>
          </w:tcPr>
          <w:p w:rsidR="003F5623" w:rsidRPr="00730526" w:rsidRDefault="003F5623" w:rsidP="0069505D">
            <w:pPr>
              <w:pStyle w:val="ListParagraph"/>
              <w:jc w:val="left"/>
              <w:rPr>
                <w:sz w:val="20"/>
                <w:szCs w:val="20"/>
              </w:rPr>
            </w:pPr>
            <w:r w:rsidRPr="00730526">
              <w:rPr>
                <w:sz w:val="20"/>
                <w:szCs w:val="20"/>
              </w:rPr>
              <w:t>Other school staff</w:t>
            </w:r>
          </w:p>
        </w:tc>
        <w:tc>
          <w:tcPr>
            <w:tcW w:w="1134" w:type="dxa"/>
            <w:tcBorders>
              <w:top w:val="nil"/>
              <w:left w:val="nil"/>
              <w:right w:val="nil"/>
            </w:tcBorders>
          </w:tcPr>
          <w:p w:rsidR="003F5623" w:rsidRPr="00730526" w:rsidRDefault="003F5623" w:rsidP="0069505D">
            <w:pPr>
              <w:pStyle w:val="ListParagraph"/>
              <w:jc w:val="center"/>
              <w:rPr>
                <w:sz w:val="20"/>
                <w:szCs w:val="20"/>
              </w:rPr>
            </w:pPr>
            <w:r w:rsidRPr="00730526">
              <w:rPr>
                <w:sz w:val="20"/>
                <w:szCs w:val="20"/>
              </w:rPr>
              <w:t>7</w:t>
            </w:r>
            <w:r>
              <w:rPr>
                <w:sz w:val="20"/>
                <w:szCs w:val="20"/>
              </w:rPr>
              <w:t>6</w:t>
            </w:r>
          </w:p>
        </w:tc>
        <w:tc>
          <w:tcPr>
            <w:tcW w:w="1134" w:type="dxa"/>
            <w:tcBorders>
              <w:top w:val="nil"/>
              <w:left w:val="nil"/>
              <w:right w:val="nil"/>
            </w:tcBorders>
          </w:tcPr>
          <w:p w:rsidR="003F5623" w:rsidRPr="00730526" w:rsidRDefault="003F5623" w:rsidP="0069505D">
            <w:pPr>
              <w:pStyle w:val="ListParagraph"/>
              <w:jc w:val="center"/>
              <w:rPr>
                <w:sz w:val="20"/>
                <w:szCs w:val="20"/>
              </w:rPr>
            </w:pPr>
            <w:r>
              <w:rPr>
                <w:sz w:val="20"/>
                <w:szCs w:val="20"/>
              </w:rPr>
              <w:t>61</w:t>
            </w:r>
          </w:p>
        </w:tc>
        <w:tc>
          <w:tcPr>
            <w:tcW w:w="1134" w:type="dxa"/>
            <w:tcBorders>
              <w:top w:val="nil"/>
              <w:left w:val="nil"/>
              <w:right w:val="dotted" w:sz="4" w:space="0" w:color="auto"/>
            </w:tcBorders>
          </w:tcPr>
          <w:p w:rsidR="003F5623" w:rsidRPr="00730526" w:rsidRDefault="003F5623" w:rsidP="0069505D">
            <w:pPr>
              <w:pStyle w:val="ListParagraph"/>
              <w:jc w:val="center"/>
              <w:rPr>
                <w:sz w:val="20"/>
                <w:szCs w:val="20"/>
              </w:rPr>
            </w:pPr>
            <w:r>
              <w:rPr>
                <w:sz w:val="20"/>
                <w:szCs w:val="20"/>
              </w:rPr>
              <w:t>72</w:t>
            </w:r>
          </w:p>
        </w:tc>
        <w:tc>
          <w:tcPr>
            <w:tcW w:w="1134" w:type="dxa"/>
            <w:tcBorders>
              <w:top w:val="nil"/>
              <w:left w:val="dotted" w:sz="4" w:space="0" w:color="auto"/>
              <w:right w:val="nil"/>
            </w:tcBorders>
          </w:tcPr>
          <w:p w:rsidR="003F5623" w:rsidRPr="00730526" w:rsidRDefault="003F5623" w:rsidP="0069505D">
            <w:pPr>
              <w:pStyle w:val="ListParagraph"/>
              <w:jc w:val="center"/>
              <w:rPr>
                <w:sz w:val="20"/>
                <w:szCs w:val="20"/>
              </w:rPr>
            </w:pPr>
            <w:r>
              <w:rPr>
                <w:sz w:val="20"/>
                <w:szCs w:val="20"/>
              </w:rPr>
              <w:t>88</w:t>
            </w:r>
          </w:p>
        </w:tc>
        <w:tc>
          <w:tcPr>
            <w:tcW w:w="1134" w:type="dxa"/>
            <w:tcBorders>
              <w:top w:val="nil"/>
              <w:left w:val="nil"/>
              <w:right w:val="nil"/>
            </w:tcBorders>
          </w:tcPr>
          <w:p w:rsidR="003F5623" w:rsidRDefault="003F5623" w:rsidP="0069505D">
            <w:pPr>
              <w:pStyle w:val="ListParagraph"/>
              <w:jc w:val="center"/>
              <w:rPr>
                <w:sz w:val="20"/>
                <w:szCs w:val="20"/>
              </w:rPr>
            </w:pPr>
            <w:r>
              <w:rPr>
                <w:sz w:val="20"/>
                <w:szCs w:val="20"/>
              </w:rPr>
              <w:t>64</w:t>
            </w:r>
          </w:p>
        </w:tc>
      </w:tr>
    </w:tbl>
    <w:p w:rsidR="006D6D16" w:rsidRPr="00B323E7" w:rsidRDefault="006D6D16" w:rsidP="006D6D16">
      <w:pPr>
        <w:rPr>
          <w:lang w:val="en-AU"/>
        </w:rPr>
      </w:pPr>
    </w:p>
    <w:p w:rsidR="006D6D16" w:rsidRPr="00B323E7" w:rsidRDefault="006D6D16" w:rsidP="006D6D16">
      <w:pPr>
        <w:pStyle w:val="Heading3"/>
        <w:rPr>
          <w:lang w:val="en-AU"/>
        </w:rPr>
      </w:pPr>
      <w:bookmarkStart w:id="108" w:name="_Toc314217823"/>
      <w:bookmarkStart w:id="109" w:name="_Toc379544132"/>
      <w:r w:rsidRPr="00B323E7">
        <w:rPr>
          <w:lang w:val="en-AU"/>
        </w:rPr>
        <w:lastRenderedPageBreak/>
        <w:t>Clinical Specialist and Training and Leadership Adviser</w:t>
      </w:r>
      <w:bookmarkEnd w:id="108"/>
      <w:bookmarkEnd w:id="109"/>
    </w:p>
    <w:p w:rsidR="006D6D16" w:rsidRPr="00B323E7" w:rsidRDefault="006D6D16" w:rsidP="006D6D16">
      <w:pPr>
        <w:rPr>
          <w:lang w:val="en-AU"/>
        </w:rPr>
      </w:pPr>
    </w:p>
    <w:p w:rsidR="00406F3E" w:rsidRPr="00B323E7" w:rsidRDefault="00406F3E" w:rsidP="00406F3E">
      <w:pPr>
        <w:rPr>
          <w:lang w:val="en-AU"/>
        </w:rPr>
      </w:pPr>
      <w:r w:rsidRPr="00B323E7">
        <w:rPr>
          <w:lang w:val="en-AU"/>
        </w:rPr>
        <w:t xml:space="preserve">In the original program design, two separate support roles were envisaged: a University Clinical Specialist; and a TFA Professional Development Coach. In 2010, the </w:t>
      </w:r>
      <w:r w:rsidR="00C250E3">
        <w:rPr>
          <w:lang w:val="en-AU"/>
        </w:rPr>
        <w:t>position</w:t>
      </w:r>
      <w:r w:rsidRPr="00B323E7">
        <w:rPr>
          <w:lang w:val="en-AU"/>
        </w:rPr>
        <w:t xml:space="preserve"> of Educational Adviser embodied these two support roles. The Educational Adviser was employed by TFA but co-recruited and co-managed with </w:t>
      </w:r>
      <w:proofErr w:type="spellStart"/>
      <w:r w:rsidRPr="00B323E7">
        <w:rPr>
          <w:lang w:val="en-AU"/>
        </w:rPr>
        <w:t>MGSE</w:t>
      </w:r>
      <w:proofErr w:type="spellEnd"/>
      <w:r w:rsidRPr="00B323E7">
        <w:rPr>
          <w:lang w:val="en-AU"/>
        </w:rPr>
        <w:t xml:space="preserve">. The Educational Adviser (Ed A) played a critical role in providing the link between the </w:t>
      </w:r>
      <w:proofErr w:type="spellStart"/>
      <w:r w:rsidRPr="00B323E7">
        <w:rPr>
          <w:lang w:val="en-AU"/>
        </w:rPr>
        <w:t>MGSE</w:t>
      </w:r>
      <w:proofErr w:type="spellEnd"/>
      <w:r w:rsidRPr="00B323E7">
        <w:rPr>
          <w:lang w:val="en-AU"/>
        </w:rPr>
        <w:t xml:space="preserve"> academic subjects and the practical experiences of the Associates in school, supporting the Associates and providing observation and assessment of their classroom practice and the development of their professional practice portfolio. Educational Advisers were also responsible for fostering relationships and developing the partnership between the schools and the program.</w:t>
      </w:r>
    </w:p>
    <w:p w:rsidR="00406F3E" w:rsidRPr="00B323E7" w:rsidRDefault="00406F3E" w:rsidP="00406F3E">
      <w:pPr>
        <w:rPr>
          <w:lang w:val="en-AU"/>
        </w:rPr>
      </w:pPr>
    </w:p>
    <w:p w:rsidR="006D6D16" w:rsidRDefault="00406F3E" w:rsidP="00406F3E">
      <w:pPr>
        <w:rPr>
          <w:lang w:val="en-AU"/>
        </w:rPr>
      </w:pPr>
      <w:r w:rsidRPr="00B323E7">
        <w:rPr>
          <w:lang w:val="en-AU"/>
        </w:rPr>
        <w:t xml:space="preserve">For 2011, the Ed A role was split along the lines originally envisaged, with </w:t>
      </w:r>
      <w:proofErr w:type="spellStart"/>
      <w:r w:rsidRPr="00B323E7">
        <w:rPr>
          <w:lang w:val="en-AU"/>
        </w:rPr>
        <w:t>MGSE</w:t>
      </w:r>
      <w:proofErr w:type="spellEnd"/>
      <w:r w:rsidRPr="00B323E7">
        <w:rPr>
          <w:lang w:val="en-AU"/>
        </w:rPr>
        <w:t xml:space="preserve"> employing a Clinical Specialist (CS) and TFA employing a Training and Leadership Adviser (</w:t>
      </w:r>
      <w:proofErr w:type="spellStart"/>
      <w:r w:rsidRPr="00B323E7">
        <w:rPr>
          <w:lang w:val="en-AU"/>
        </w:rPr>
        <w:t>TLA</w:t>
      </w:r>
      <w:proofErr w:type="spellEnd"/>
      <w:r w:rsidRPr="00B323E7">
        <w:rPr>
          <w:lang w:val="en-AU"/>
        </w:rPr>
        <w:t xml:space="preserve">). The majority of the role previously performed by the Ed A is now undertaken by the </w:t>
      </w:r>
      <w:proofErr w:type="spellStart"/>
      <w:r w:rsidRPr="00B323E7">
        <w:rPr>
          <w:lang w:val="en-AU"/>
        </w:rPr>
        <w:t>MGSE</w:t>
      </w:r>
      <w:proofErr w:type="spellEnd"/>
      <w:r w:rsidRPr="00B323E7">
        <w:rPr>
          <w:lang w:val="en-AU"/>
        </w:rPr>
        <w:t xml:space="preserve"> CS. The TFA </w:t>
      </w:r>
      <w:proofErr w:type="spellStart"/>
      <w:r w:rsidRPr="00B323E7">
        <w:rPr>
          <w:lang w:val="en-AU"/>
        </w:rPr>
        <w:t>TLA</w:t>
      </w:r>
      <w:proofErr w:type="spellEnd"/>
      <w:r w:rsidRPr="00B323E7">
        <w:rPr>
          <w:lang w:val="en-AU"/>
        </w:rPr>
        <w:t xml:space="preserve"> has primarily a personal development and pastoral care role. The </w:t>
      </w:r>
      <w:proofErr w:type="spellStart"/>
      <w:r w:rsidRPr="00B323E7">
        <w:rPr>
          <w:lang w:val="en-AU"/>
        </w:rPr>
        <w:t>TLA</w:t>
      </w:r>
      <w:proofErr w:type="spellEnd"/>
      <w:r w:rsidRPr="00B323E7">
        <w:rPr>
          <w:lang w:val="en-AU"/>
        </w:rPr>
        <w:t xml:space="preserve"> also works with Associates through the Leadership Framework, building their capacity, and developing their vision and goals and</w:t>
      </w:r>
      <w:r w:rsidR="00C250E3">
        <w:rPr>
          <w:lang w:val="en-AU"/>
        </w:rPr>
        <w:t xml:space="preserve"> their commitment to the Teach </w:t>
      </w:r>
      <w:proofErr w:type="gramStart"/>
      <w:r w:rsidR="00C250E3">
        <w:rPr>
          <w:lang w:val="en-AU"/>
        </w:rPr>
        <w:t>F</w:t>
      </w:r>
      <w:r w:rsidRPr="00B323E7">
        <w:rPr>
          <w:lang w:val="en-AU"/>
        </w:rPr>
        <w:t>or</w:t>
      </w:r>
      <w:proofErr w:type="gramEnd"/>
      <w:r w:rsidRPr="00B323E7">
        <w:rPr>
          <w:lang w:val="en-AU"/>
        </w:rPr>
        <w:t xml:space="preserve"> Australia movement.</w:t>
      </w:r>
    </w:p>
    <w:p w:rsidR="00406F3E" w:rsidRDefault="00406F3E" w:rsidP="00406F3E">
      <w:pPr>
        <w:rPr>
          <w:lang w:val="en-AU"/>
        </w:rPr>
      </w:pPr>
    </w:p>
    <w:p w:rsidR="00406F3E" w:rsidRPr="00B323E7" w:rsidRDefault="00406F3E" w:rsidP="00406F3E">
      <w:pPr>
        <w:rPr>
          <w:lang w:val="en-AU"/>
        </w:rPr>
      </w:pPr>
      <w:r w:rsidRPr="00B323E7">
        <w:rPr>
          <w:lang w:val="en-AU"/>
        </w:rPr>
        <w:t xml:space="preserve">There were clearly some instances where the CS was more valued by the Associates than their </w:t>
      </w:r>
      <w:proofErr w:type="spellStart"/>
      <w:r w:rsidRPr="00B323E7">
        <w:rPr>
          <w:lang w:val="en-AU"/>
        </w:rPr>
        <w:t>TLA</w:t>
      </w:r>
      <w:proofErr w:type="spellEnd"/>
      <w:r w:rsidRPr="00B323E7">
        <w:rPr>
          <w:lang w:val="en-AU"/>
        </w:rPr>
        <w:t xml:space="preserve">, and the reverse was also the case. This variation is due as much to relationships and the personalities of individuals as to the roles each is meant to play, and there is considerable overlap in roles as a result. This is </w:t>
      </w:r>
      <w:r w:rsidR="00694A4E">
        <w:rPr>
          <w:lang w:val="en-AU"/>
        </w:rPr>
        <w:t>generally</w:t>
      </w:r>
      <w:r w:rsidRPr="00B323E7">
        <w:rPr>
          <w:lang w:val="en-AU"/>
        </w:rPr>
        <w:t xml:space="preserve"> seen to be a positive in that it provides greater support to the Associates.</w:t>
      </w:r>
    </w:p>
    <w:p w:rsidR="00406F3E" w:rsidRDefault="00406F3E" w:rsidP="00406F3E">
      <w:pPr>
        <w:rPr>
          <w:lang w:val="en-AU"/>
        </w:rPr>
      </w:pPr>
    </w:p>
    <w:p w:rsidR="00C250E3" w:rsidRDefault="00C250E3" w:rsidP="00C250E3">
      <w:pPr>
        <w:rPr>
          <w:lang w:val="en-AU"/>
        </w:rPr>
      </w:pPr>
      <w:r>
        <w:rPr>
          <w:lang w:val="en-AU"/>
        </w:rPr>
        <w:t xml:space="preserve">In Cohort 3, Associates were much clearer about the roles of the CS and </w:t>
      </w:r>
      <w:proofErr w:type="spellStart"/>
      <w:r>
        <w:rPr>
          <w:lang w:val="en-AU"/>
        </w:rPr>
        <w:t>TLA</w:t>
      </w:r>
      <w:proofErr w:type="spellEnd"/>
      <w:r>
        <w:rPr>
          <w:lang w:val="en-AU"/>
        </w:rPr>
        <w:t xml:space="preserve"> than was evident among Cohort 2. Both roles depend upon the development of relationships and so it remains the case that Associates tend to value one source of support over another, and this also includes relationships with their formal in-school Mentor and other school personnel. The CS and </w:t>
      </w:r>
      <w:proofErr w:type="spellStart"/>
      <w:r>
        <w:rPr>
          <w:lang w:val="en-AU"/>
        </w:rPr>
        <w:t>TLA</w:t>
      </w:r>
      <w:proofErr w:type="spellEnd"/>
      <w:r>
        <w:rPr>
          <w:lang w:val="en-AU"/>
        </w:rPr>
        <w:t xml:space="preserve"> were also valued as a source of support external to the school, enabling Associates to discuss issues they may not have felt comfortable raising with colleagues.</w:t>
      </w:r>
    </w:p>
    <w:p w:rsidR="00406F3E" w:rsidRDefault="00406F3E" w:rsidP="00406F3E">
      <w:pPr>
        <w:rPr>
          <w:lang w:val="en-AU"/>
        </w:rPr>
      </w:pPr>
    </w:p>
    <w:p w:rsidR="00FC1A53" w:rsidRDefault="00406F3E" w:rsidP="00406F3E">
      <w:pPr>
        <w:rPr>
          <w:lang w:val="en-AU"/>
        </w:rPr>
      </w:pPr>
      <w:r>
        <w:rPr>
          <w:lang w:val="en-AU"/>
        </w:rPr>
        <w:t xml:space="preserve">Some schools new to the program still appeared </w:t>
      </w:r>
      <w:r w:rsidR="00C250E3">
        <w:rPr>
          <w:lang w:val="en-AU"/>
        </w:rPr>
        <w:t>unclear</w:t>
      </w:r>
      <w:r>
        <w:rPr>
          <w:lang w:val="en-AU"/>
        </w:rPr>
        <w:t xml:space="preserve"> about the role of the </w:t>
      </w:r>
      <w:proofErr w:type="spellStart"/>
      <w:r>
        <w:rPr>
          <w:lang w:val="en-AU"/>
        </w:rPr>
        <w:t>TLA</w:t>
      </w:r>
      <w:proofErr w:type="spellEnd"/>
      <w:r>
        <w:rPr>
          <w:lang w:val="en-AU"/>
        </w:rPr>
        <w:t xml:space="preserve">. The CS and the Mentor have a formal role to play as some of their observations of Associates are used in </w:t>
      </w:r>
      <w:proofErr w:type="spellStart"/>
      <w:r w:rsidR="00FC1A53">
        <w:rPr>
          <w:lang w:val="en-AU"/>
        </w:rPr>
        <w:t>MGSE</w:t>
      </w:r>
      <w:proofErr w:type="spellEnd"/>
      <w:r w:rsidR="00FC1A53">
        <w:rPr>
          <w:lang w:val="en-AU"/>
        </w:rPr>
        <w:t xml:space="preserve"> </w:t>
      </w:r>
      <w:r>
        <w:rPr>
          <w:lang w:val="en-AU"/>
        </w:rPr>
        <w:t xml:space="preserve">course assessments, so there is a requirement that they establish a working relationship for this purpose. The </w:t>
      </w:r>
      <w:proofErr w:type="spellStart"/>
      <w:r>
        <w:rPr>
          <w:lang w:val="en-AU"/>
        </w:rPr>
        <w:t>TLA</w:t>
      </w:r>
      <w:proofErr w:type="spellEnd"/>
      <w:r>
        <w:rPr>
          <w:lang w:val="en-AU"/>
        </w:rPr>
        <w:t xml:space="preserve"> is there primarily to support the Associate</w:t>
      </w:r>
      <w:r w:rsidR="00FC1A53">
        <w:rPr>
          <w:lang w:val="en-AU"/>
        </w:rPr>
        <w:t xml:space="preserve"> and their role in relation to school personnel appears to have less clarity. </w:t>
      </w:r>
    </w:p>
    <w:p w:rsidR="00FC1A53" w:rsidRDefault="00FC1A53" w:rsidP="00406F3E">
      <w:pPr>
        <w:rPr>
          <w:lang w:val="en-AU"/>
        </w:rPr>
      </w:pPr>
    </w:p>
    <w:p w:rsidR="00694A4E" w:rsidRDefault="00FC1A53" w:rsidP="00406F3E">
      <w:pPr>
        <w:rPr>
          <w:lang w:val="en-AU"/>
        </w:rPr>
      </w:pPr>
      <w:r>
        <w:rPr>
          <w:lang w:val="en-AU"/>
        </w:rPr>
        <w:t xml:space="preserve">The CS and the </w:t>
      </w:r>
      <w:proofErr w:type="spellStart"/>
      <w:r>
        <w:rPr>
          <w:lang w:val="en-AU"/>
        </w:rPr>
        <w:t>TLA</w:t>
      </w:r>
      <w:proofErr w:type="spellEnd"/>
      <w:r>
        <w:rPr>
          <w:lang w:val="en-AU"/>
        </w:rPr>
        <w:t xml:space="preserve"> </w:t>
      </w:r>
      <w:r w:rsidR="008D275A">
        <w:rPr>
          <w:lang w:val="en-AU"/>
        </w:rPr>
        <w:t xml:space="preserve">generally appear to </w:t>
      </w:r>
      <w:r>
        <w:rPr>
          <w:lang w:val="en-AU"/>
        </w:rPr>
        <w:t xml:space="preserve">have good working relationships and many work together in a variety of ways, particularly in terms of coordinating their visits </w:t>
      </w:r>
      <w:r w:rsidR="00EB38D2">
        <w:rPr>
          <w:lang w:val="en-AU"/>
        </w:rPr>
        <w:t>to Associates and discussing the needs of Associates and how they may best be supported.</w:t>
      </w:r>
      <w:r w:rsidR="00694A4E">
        <w:rPr>
          <w:lang w:val="en-AU"/>
        </w:rPr>
        <w:t xml:space="preserve"> There can still be occasions where Associates feel that they are </w:t>
      </w:r>
      <w:r w:rsidR="00694A4E" w:rsidRPr="00B323E7">
        <w:rPr>
          <w:lang w:val="en-AU"/>
        </w:rPr>
        <w:t>being asked to do the same things twice, resulting in an inefficient use of their time and effort for little additional benefit.</w:t>
      </w:r>
    </w:p>
    <w:p w:rsidR="008D275A" w:rsidRDefault="008D275A" w:rsidP="00406F3E">
      <w:pPr>
        <w:rPr>
          <w:lang w:val="en-AU"/>
        </w:rPr>
      </w:pPr>
    </w:p>
    <w:p w:rsidR="003967F6" w:rsidRDefault="003967F6">
      <w:pPr>
        <w:jc w:val="left"/>
        <w:rPr>
          <w:lang w:val="en-AU"/>
        </w:rPr>
      </w:pPr>
      <w:r>
        <w:rPr>
          <w:lang w:val="en-AU"/>
        </w:rPr>
        <w:br w:type="page"/>
      </w:r>
    </w:p>
    <w:p w:rsidR="008D275A" w:rsidRDefault="008D275A" w:rsidP="00406F3E">
      <w:pPr>
        <w:rPr>
          <w:lang w:val="en-AU"/>
        </w:rPr>
      </w:pPr>
      <w:r>
        <w:rPr>
          <w:lang w:val="en-AU"/>
        </w:rPr>
        <w:lastRenderedPageBreak/>
        <w:t>T</w:t>
      </w:r>
      <w:r w:rsidR="00C250E3">
        <w:rPr>
          <w:lang w:val="en-AU"/>
        </w:rPr>
        <w:t>here has been t</w:t>
      </w:r>
      <w:r>
        <w:rPr>
          <w:lang w:val="en-AU"/>
        </w:rPr>
        <w:t xml:space="preserve">urnover in staffing for both the CS and </w:t>
      </w:r>
      <w:proofErr w:type="spellStart"/>
      <w:r>
        <w:rPr>
          <w:lang w:val="en-AU"/>
        </w:rPr>
        <w:t>TLA</w:t>
      </w:r>
      <w:proofErr w:type="spellEnd"/>
      <w:r>
        <w:rPr>
          <w:lang w:val="en-AU"/>
        </w:rPr>
        <w:t xml:space="preserve"> roles</w:t>
      </w:r>
      <w:r w:rsidR="00C250E3">
        <w:rPr>
          <w:lang w:val="en-AU"/>
        </w:rPr>
        <w:t>, and this</w:t>
      </w:r>
      <w:r>
        <w:rPr>
          <w:lang w:val="en-AU"/>
        </w:rPr>
        <w:t xml:space="preserve"> does have the potenti</w:t>
      </w:r>
      <w:r w:rsidR="00C250E3">
        <w:rPr>
          <w:lang w:val="en-AU"/>
        </w:rPr>
        <w:t>al to disrupt Associate support.</w:t>
      </w:r>
      <w:r>
        <w:rPr>
          <w:lang w:val="en-AU"/>
        </w:rPr>
        <w:t xml:space="preserve"> </w:t>
      </w:r>
      <w:r w:rsidR="00C250E3">
        <w:rPr>
          <w:lang w:val="en-AU"/>
        </w:rPr>
        <w:t>I</w:t>
      </w:r>
      <w:r>
        <w:rPr>
          <w:lang w:val="en-AU"/>
        </w:rPr>
        <w:t>t takes time for a newcomer to develop into either of the roles, both in terms of developing relationships with the Associates and personnel at their schools, and in gaining experience in and an understanding of the roles themselves</w:t>
      </w:r>
      <w:r w:rsidR="00694A4E">
        <w:rPr>
          <w:lang w:val="en-AU"/>
        </w:rPr>
        <w:t>, including an understanding of the TFA Pathway and the ways in which it differs from traditional pathways</w:t>
      </w:r>
      <w:r>
        <w:rPr>
          <w:lang w:val="en-AU"/>
        </w:rPr>
        <w:t>.</w:t>
      </w:r>
    </w:p>
    <w:p w:rsidR="008D275A" w:rsidRDefault="008D275A" w:rsidP="00406F3E">
      <w:pPr>
        <w:rPr>
          <w:lang w:val="en-AU"/>
        </w:rPr>
      </w:pPr>
    </w:p>
    <w:p w:rsidR="00406F3E" w:rsidRDefault="00FC1A53" w:rsidP="00406F3E">
      <w:pPr>
        <w:rPr>
          <w:lang w:val="en-AU"/>
        </w:rPr>
      </w:pPr>
      <w:r>
        <w:rPr>
          <w:lang w:val="en-AU"/>
        </w:rPr>
        <w:t xml:space="preserve"> </w:t>
      </w:r>
      <w:r w:rsidR="00694A4E" w:rsidRPr="00B323E7">
        <w:rPr>
          <w:lang w:val="en-AU"/>
        </w:rPr>
        <w:t xml:space="preserve">The CS and </w:t>
      </w:r>
      <w:proofErr w:type="spellStart"/>
      <w:r w:rsidR="00694A4E" w:rsidRPr="00B323E7">
        <w:rPr>
          <w:lang w:val="en-AU"/>
        </w:rPr>
        <w:t>TLA</w:t>
      </w:r>
      <w:proofErr w:type="spellEnd"/>
      <w:r w:rsidR="00694A4E" w:rsidRPr="00B323E7">
        <w:rPr>
          <w:lang w:val="en-AU"/>
        </w:rPr>
        <w:t xml:space="preserve"> were regularly mentioned by Associates </w:t>
      </w:r>
      <w:r w:rsidR="00694A4E">
        <w:rPr>
          <w:lang w:val="en-AU"/>
        </w:rPr>
        <w:t xml:space="preserve">in all Cohorts </w:t>
      </w:r>
      <w:r w:rsidR="00694A4E" w:rsidRPr="00B323E7">
        <w:rPr>
          <w:lang w:val="en-AU"/>
        </w:rPr>
        <w:t xml:space="preserve">as a source of support and there was </w:t>
      </w:r>
      <w:r w:rsidR="00694A4E">
        <w:rPr>
          <w:lang w:val="en-AU"/>
        </w:rPr>
        <w:t>generally an understood</w:t>
      </w:r>
      <w:r w:rsidR="00694A4E" w:rsidRPr="00B323E7">
        <w:rPr>
          <w:lang w:val="en-AU"/>
        </w:rPr>
        <w:t xml:space="preserve"> divide in the roles, with the CS primarily providing feedback on teaching methods and assisting with university assignments, and the </w:t>
      </w:r>
      <w:proofErr w:type="spellStart"/>
      <w:r w:rsidR="00694A4E" w:rsidRPr="00B323E7">
        <w:rPr>
          <w:lang w:val="en-AU"/>
        </w:rPr>
        <w:t>TLA</w:t>
      </w:r>
      <w:proofErr w:type="spellEnd"/>
      <w:r w:rsidR="00694A4E" w:rsidRPr="00B323E7">
        <w:rPr>
          <w:lang w:val="en-AU"/>
        </w:rPr>
        <w:t xml:space="preserve"> providing </w:t>
      </w:r>
      <w:r w:rsidR="008365E3">
        <w:rPr>
          <w:lang w:val="en-AU"/>
        </w:rPr>
        <w:t xml:space="preserve">personal </w:t>
      </w:r>
      <w:r w:rsidR="00F9730D">
        <w:rPr>
          <w:lang w:val="en-AU"/>
        </w:rPr>
        <w:t xml:space="preserve">and leadership </w:t>
      </w:r>
      <w:r w:rsidR="008365E3">
        <w:rPr>
          <w:lang w:val="en-AU"/>
        </w:rPr>
        <w:t xml:space="preserve">development and </w:t>
      </w:r>
      <w:r w:rsidR="00694A4E" w:rsidRPr="00B323E7">
        <w:rPr>
          <w:lang w:val="en-AU"/>
        </w:rPr>
        <w:t xml:space="preserve">pastoral care. Many Associates also appreciated the different angles from which their classroom practice was viewed by the CS and </w:t>
      </w:r>
      <w:proofErr w:type="spellStart"/>
      <w:r w:rsidR="00694A4E" w:rsidRPr="00B323E7">
        <w:rPr>
          <w:lang w:val="en-AU"/>
        </w:rPr>
        <w:t>TLA</w:t>
      </w:r>
      <w:proofErr w:type="spellEnd"/>
      <w:r w:rsidR="00694A4E" w:rsidRPr="00B323E7">
        <w:rPr>
          <w:lang w:val="en-AU"/>
        </w:rPr>
        <w:t xml:space="preserve">, with the use of the Leadership Framework by the </w:t>
      </w:r>
      <w:proofErr w:type="spellStart"/>
      <w:r w:rsidR="00694A4E" w:rsidRPr="00B323E7">
        <w:rPr>
          <w:lang w:val="en-AU"/>
        </w:rPr>
        <w:t>TLA</w:t>
      </w:r>
      <w:proofErr w:type="spellEnd"/>
      <w:r w:rsidR="00694A4E" w:rsidRPr="00B323E7">
        <w:rPr>
          <w:lang w:val="en-AU"/>
        </w:rPr>
        <w:t xml:space="preserve"> as a reflective and personal development tool generally viewed positively by Associates.</w:t>
      </w:r>
      <w:r w:rsidR="00703ED0">
        <w:rPr>
          <w:lang w:val="en-AU"/>
        </w:rPr>
        <w:t xml:space="preserve"> That said, a notable number of Cohort 3 Associates indicated that they felt the introduction of the Leadership Framework and discussions of leadership</w:t>
      </w:r>
      <w:r w:rsidR="00A95547">
        <w:rPr>
          <w:lang w:val="en-AU"/>
        </w:rPr>
        <w:t xml:space="preserve"> were more appropriate later in the year than in the first semester.</w:t>
      </w:r>
    </w:p>
    <w:p w:rsidR="00903DD6" w:rsidRPr="00B323E7" w:rsidRDefault="00903DD6" w:rsidP="006D6D16">
      <w:pPr>
        <w:rPr>
          <w:lang w:val="en-AU"/>
        </w:rPr>
      </w:pPr>
    </w:p>
    <w:p w:rsidR="006D6D16" w:rsidRPr="00B323E7" w:rsidRDefault="006D6D16" w:rsidP="006D6D16">
      <w:pPr>
        <w:pStyle w:val="Heading3"/>
        <w:rPr>
          <w:lang w:val="en-AU"/>
        </w:rPr>
      </w:pPr>
      <w:bookmarkStart w:id="110" w:name="_Toc314217824"/>
      <w:bookmarkStart w:id="111" w:name="_Toc379544133"/>
      <w:r w:rsidRPr="00B323E7">
        <w:rPr>
          <w:lang w:val="en-AU"/>
        </w:rPr>
        <w:t>In-school Mentor</w:t>
      </w:r>
      <w:bookmarkEnd w:id="110"/>
      <w:bookmarkEnd w:id="111"/>
    </w:p>
    <w:p w:rsidR="006D6D16" w:rsidRDefault="006D6D16" w:rsidP="006D6D16">
      <w:pPr>
        <w:rPr>
          <w:lang w:val="en-AU"/>
        </w:rPr>
      </w:pPr>
    </w:p>
    <w:p w:rsidR="00694A4E" w:rsidRPr="00B323E7" w:rsidRDefault="00694A4E" w:rsidP="00694A4E">
      <w:pPr>
        <w:rPr>
          <w:lang w:val="en-AU"/>
        </w:rPr>
      </w:pPr>
      <w:r w:rsidRPr="00B323E7">
        <w:rPr>
          <w:lang w:val="en-AU"/>
        </w:rPr>
        <w:t>Mentors provided support both with the Associates’ teaching and pastorally. Mentors tended to be the key people in introducing Associates to the school community and, particularly in regional areas, to the wider community. In regional areas, Mentors have assisted in areas such as finding accommodation, establishing friendships and providing emotional support.</w:t>
      </w:r>
    </w:p>
    <w:p w:rsidR="00694A4E" w:rsidRPr="00B323E7" w:rsidRDefault="00694A4E" w:rsidP="00694A4E">
      <w:pPr>
        <w:rPr>
          <w:lang w:val="en-AU"/>
        </w:rPr>
      </w:pPr>
    </w:p>
    <w:p w:rsidR="00694A4E" w:rsidRPr="00B323E7" w:rsidRDefault="00694A4E" w:rsidP="00694A4E">
      <w:pPr>
        <w:rPr>
          <w:lang w:val="en-AU"/>
        </w:rPr>
      </w:pPr>
      <w:r w:rsidRPr="00B323E7">
        <w:rPr>
          <w:lang w:val="en-AU"/>
        </w:rPr>
        <w:t>Mentors also provided advice and assistance with curriculum, resources and materials, student management issues and techniques, they observed classes and provided constructive feedback. In many cases, Mentors were based in the same key learning area (</w:t>
      </w:r>
      <w:proofErr w:type="spellStart"/>
      <w:r w:rsidRPr="00B323E7">
        <w:rPr>
          <w:lang w:val="en-AU"/>
        </w:rPr>
        <w:t>KLA</w:t>
      </w:r>
      <w:proofErr w:type="spellEnd"/>
      <w:r w:rsidRPr="00B323E7">
        <w:rPr>
          <w:lang w:val="en-AU"/>
        </w:rPr>
        <w:t>) and the same subject department and for many Associates they were the primary, ongoing source of support.</w:t>
      </w:r>
    </w:p>
    <w:p w:rsidR="00694A4E" w:rsidRDefault="00694A4E" w:rsidP="00694A4E">
      <w:pPr>
        <w:rPr>
          <w:lang w:val="en-AU"/>
        </w:rPr>
      </w:pPr>
    </w:p>
    <w:p w:rsidR="002E0516" w:rsidRDefault="002E0516" w:rsidP="00694A4E">
      <w:pPr>
        <w:rPr>
          <w:lang w:val="en-AU"/>
        </w:rPr>
      </w:pPr>
      <w:r>
        <w:rPr>
          <w:lang w:val="en-AU"/>
        </w:rPr>
        <w:t xml:space="preserve">In many ways, the role of the Mentor is the key support role in the TFA Pathway, particularly during the first term. Unlike the CS and </w:t>
      </w:r>
      <w:proofErr w:type="spellStart"/>
      <w:r>
        <w:rPr>
          <w:lang w:val="en-AU"/>
        </w:rPr>
        <w:t>TLA</w:t>
      </w:r>
      <w:proofErr w:type="spellEnd"/>
      <w:r>
        <w:rPr>
          <w:lang w:val="en-AU"/>
        </w:rPr>
        <w:t xml:space="preserve">, Mentors know the local environment, know the students, and they are on-site every day (The CS and </w:t>
      </w:r>
      <w:proofErr w:type="spellStart"/>
      <w:r>
        <w:rPr>
          <w:lang w:val="en-AU"/>
        </w:rPr>
        <w:t>TLA</w:t>
      </w:r>
      <w:proofErr w:type="spellEnd"/>
      <w:r>
        <w:rPr>
          <w:lang w:val="en-AU"/>
        </w:rPr>
        <w:t xml:space="preserve"> visit approximately fortnightly). Unlike the CS and </w:t>
      </w:r>
      <w:proofErr w:type="spellStart"/>
      <w:r>
        <w:rPr>
          <w:lang w:val="en-AU"/>
        </w:rPr>
        <w:t>TLA</w:t>
      </w:r>
      <w:proofErr w:type="spellEnd"/>
      <w:r>
        <w:rPr>
          <w:lang w:val="en-AU"/>
        </w:rPr>
        <w:t>, however, the Mentor role is voluntary</w:t>
      </w:r>
      <w:r w:rsidR="008365E3">
        <w:rPr>
          <w:lang w:val="en-AU"/>
        </w:rPr>
        <w:t xml:space="preserve"> (although supported through designated time release)</w:t>
      </w:r>
      <w:r w:rsidR="005C23AB">
        <w:rPr>
          <w:lang w:val="en-AU"/>
        </w:rPr>
        <w:t xml:space="preserve"> and the method of recruitment is up to participating principals.</w:t>
      </w:r>
    </w:p>
    <w:p w:rsidR="005C23AB" w:rsidRDefault="005C23AB" w:rsidP="00694A4E">
      <w:pPr>
        <w:rPr>
          <w:lang w:val="en-AU"/>
        </w:rPr>
      </w:pPr>
    </w:p>
    <w:p w:rsidR="005C23AB" w:rsidRPr="00B323E7" w:rsidRDefault="005C23AB" w:rsidP="00694A4E">
      <w:pPr>
        <w:rPr>
          <w:lang w:val="en-AU"/>
        </w:rPr>
      </w:pPr>
      <w:r>
        <w:rPr>
          <w:lang w:val="en-AU"/>
        </w:rPr>
        <w:t xml:space="preserve">Generally, the quality of Mentors has been </w:t>
      </w:r>
      <w:r w:rsidR="00FB72A9">
        <w:rPr>
          <w:lang w:val="en-AU"/>
        </w:rPr>
        <w:t xml:space="preserve">perceived as </w:t>
      </w:r>
      <w:r>
        <w:rPr>
          <w:lang w:val="en-AU"/>
        </w:rPr>
        <w:t xml:space="preserve">high </w:t>
      </w:r>
      <w:r w:rsidR="00FB72A9">
        <w:rPr>
          <w:lang w:val="en-AU"/>
        </w:rPr>
        <w:t xml:space="preserve">by Associates </w:t>
      </w:r>
      <w:r>
        <w:rPr>
          <w:lang w:val="en-AU"/>
        </w:rPr>
        <w:t>and the majority of Associates have been well supported and greatly value their Mentors. The majority of Mentors use their own personal time to develop a relationship with their Associate</w:t>
      </w:r>
      <w:r w:rsidR="00A95547">
        <w:rPr>
          <w:lang w:val="en-AU"/>
        </w:rPr>
        <w:t>, above and beyond the formal, mandated time</w:t>
      </w:r>
      <w:r>
        <w:rPr>
          <w:lang w:val="en-AU"/>
        </w:rPr>
        <w:t xml:space="preserve">. </w:t>
      </w:r>
      <w:r w:rsidRPr="00B323E7">
        <w:rPr>
          <w:lang w:val="en-AU"/>
        </w:rPr>
        <w:t>In a few cases, Mentors reported that they were not given the time allocation specified as part of the program, or that the time they were given had replaced time they should have received for other roles, making it difficult for them to provide adequate opportunities for their Associate to discuss issues with them. In the same way, timetabling in some cases prevented the Mentor, the Associate or both from observing each other’s classes. Some Mentors also expressed concern that their other responsibilities in the school did not enable them to allocate the allotted time to the Associates.</w:t>
      </w:r>
    </w:p>
    <w:p w:rsidR="00AA5573" w:rsidRDefault="005C23AB" w:rsidP="005C23AB">
      <w:pPr>
        <w:rPr>
          <w:lang w:val="en-AU"/>
        </w:rPr>
      </w:pPr>
      <w:r>
        <w:rPr>
          <w:lang w:val="en-AU"/>
        </w:rPr>
        <w:lastRenderedPageBreak/>
        <w:t xml:space="preserve">The importance of the Mentor is recognised by stakeholders and in Victoria, for example, </w:t>
      </w:r>
      <w:r w:rsidR="005C209D">
        <w:rPr>
          <w:lang w:val="en-AU"/>
        </w:rPr>
        <w:t xml:space="preserve">where the TFA Pathway is now in its fourth year, </w:t>
      </w:r>
      <w:proofErr w:type="spellStart"/>
      <w:r w:rsidR="00FB72A9">
        <w:rPr>
          <w:lang w:val="en-AU"/>
        </w:rPr>
        <w:t>DEECD</w:t>
      </w:r>
      <w:proofErr w:type="spellEnd"/>
      <w:r>
        <w:rPr>
          <w:lang w:val="en-AU"/>
        </w:rPr>
        <w:t xml:space="preserve"> has </w:t>
      </w:r>
      <w:r w:rsidR="00AA5573">
        <w:rPr>
          <w:lang w:val="en-AU"/>
        </w:rPr>
        <w:t>ensured that each participating school ha</w:t>
      </w:r>
      <w:r w:rsidR="00FB72A9">
        <w:rPr>
          <w:lang w:val="en-AU"/>
        </w:rPr>
        <w:t>s a solid understanding of the M</w:t>
      </w:r>
      <w:r w:rsidR="00AA5573">
        <w:rPr>
          <w:lang w:val="en-AU"/>
        </w:rPr>
        <w:t xml:space="preserve">entor role. Most Mentors </w:t>
      </w:r>
      <w:r w:rsidR="005C209D">
        <w:rPr>
          <w:lang w:val="en-AU"/>
        </w:rPr>
        <w:t xml:space="preserve">from all jurisdictions </w:t>
      </w:r>
      <w:r w:rsidR="00AA5573">
        <w:rPr>
          <w:lang w:val="en-AU"/>
        </w:rPr>
        <w:t xml:space="preserve">attend training at </w:t>
      </w:r>
      <w:proofErr w:type="spellStart"/>
      <w:r w:rsidR="00AA5573">
        <w:rPr>
          <w:lang w:val="en-AU"/>
        </w:rPr>
        <w:t>MGSE</w:t>
      </w:r>
      <w:proofErr w:type="spellEnd"/>
      <w:r w:rsidR="00AA5573">
        <w:rPr>
          <w:lang w:val="en-AU"/>
        </w:rPr>
        <w:t xml:space="preserve"> prior to beginning their role and they also meet their Associate at the Initial Intensive during that training. Associates are also now encouraged to visit their placement school prior to the Initial Intensive and many Mentors begin to develop a relationship then.</w:t>
      </w:r>
    </w:p>
    <w:p w:rsidR="00AA5573" w:rsidRDefault="00AA5573" w:rsidP="005C23AB">
      <w:pPr>
        <w:rPr>
          <w:lang w:val="en-AU"/>
        </w:rPr>
      </w:pPr>
    </w:p>
    <w:p w:rsidR="00AA5573" w:rsidRDefault="00AA5573" w:rsidP="005C23AB">
      <w:pPr>
        <w:rPr>
          <w:lang w:val="en-AU"/>
        </w:rPr>
      </w:pPr>
      <w:r>
        <w:rPr>
          <w:lang w:val="en-AU"/>
        </w:rPr>
        <w:t>It remains the case that f</w:t>
      </w:r>
      <w:r w:rsidR="005C23AB" w:rsidRPr="00B323E7">
        <w:rPr>
          <w:lang w:val="en-AU"/>
        </w:rPr>
        <w:t xml:space="preserve">or </w:t>
      </w:r>
      <w:r w:rsidR="005C23AB">
        <w:rPr>
          <w:lang w:val="en-AU"/>
        </w:rPr>
        <w:t>a few</w:t>
      </w:r>
      <w:r w:rsidR="005C23AB" w:rsidRPr="00B323E7">
        <w:rPr>
          <w:lang w:val="en-AU"/>
        </w:rPr>
        <w:t xml:space="preserve"> Associates</w:t>
      </w:r>
      <w:r w:rsidR="005C23AB">
        <w:rPr>
          <w:lang w:val="en-AU"/>
        </w:rPr>
        <w:t>, the mentoring relationship has</w:t>
      </w:r>
      <w:r w:rsidR="005C23AB" w:rsidRPr="00B323E7">
        <w:rPr>
          <w:lang w:val="en-AU"/>
        </w:rPr>
        <w:t xml:space="preserve"> not been part</w:t>
      </w:r>
      <w:r w:rsidR="005C23AB">
        <w:rPr>
          <w:lang w:val="en-AU"/>
        </w:rPr>
        <w:t xml:space="preserve">icularly satisfactory or useful. </w:t>
      </w:r>
      <w:r w:rsidR="005C23AB" w:rsidRPr="00B323E7">
        <w:rPr>
          <w:lang w:val="en-AU"/>
        </w:rPr>
        <w:t xml:space="preserve">Mentors who taught in different areas, </w:t>
      </w:r>
      <w:r w:rsidR="00FB72A9">
        <w:rPr>
          <w:lang w:val="en-AU"/>
        </w:rPr>
        <w:t xml:space="preserve">or </w:t>
      </w:r>
      <w:r w:rsidR="005C23AB" w:rsidRPr="00B323E7">
        <w:rPr>
          <w:lang w:val="en-AU"/>
        </w:rPr>
        <w:t xml:space="preserve">were themselves new to the school, or were mentoring more than one Associate, were not always able to provide adequate support in some areas of need. </w:t>
      </w:r>
      <w:r>
        <w:rPr>
          <w:lang w:val="en-AU"/>
        </w:rPr>
        <w:t xml:space="preserve">There were cases where mentors were chosen very late and were unable to attend the training, although this is partly due to issues with late placement of Associates. There were also cases where staff who attended the mentor training did not take on the mentoring role. In the Northern Territory, there is also the potential for confusion as there may be two in-school mentors: one for the TFA Pathway and another for the mandatory probationary period. </w:t>
      </w:r>
      <w:r w:rsidR="005C23AB" w:rsidRPr="00B323E7">
        <w:rPr>
          <w:lang w:val="en-AU"/>
        </w:rPr>
        <w:t xml:space="preserve">There were </w:t>
      </w:r>
      <w:r>
        <w:rPr>
          <w:lang w:val="en-AU"/>
        </w:rPr>
        <w:t xml:space="preserve">also </w:t>
      </w:r>
      <w:r w:rsidR="005C23AB" w:rsidRPr="00B323E7">
        <w:rPr>
          <w:lang w:val="en-AU"/>
        </w:rPr>
        <w:t>cases where Mentors were ‘too busy’ due to other senior roles in the school and while relationships were cordial, no</w:t>
      </w:r>
      <w:r>
        <w:rPr>
          <w:lang w:val="en-AU"/>
        </w:rPr>
        <w:t xml:space="preserve"> structured mentoring occurred.</w:t>
      </w:r>
    </w:p>
    <w:p w:rsidR="00AA5573" w:rsidRDefault="00AA5573" w:rsidP="005C23AB">
      <w:pPr>
        <w:rPr>
          <w:lang w:val="en-AU"/>
        </w:rPr>
      </w:pPr>
    </w:p>
    <w:p w:rsidR="005C23AB" w:rsidRPr="00B323E7" w:rsidRDefault="005C23AB" w:rsidP="005C23AB">
      <w:pPr>
        <w:rPr>
          <w:lang w:val="en-AU"/>
        </w:rPr>
      </w:pPr>
      <w:r w:rsidRPr="00B323E7">
        <w:rPr>
          <w:lang w:val="en-AU"/>
        </w:rPr>
        <w:t xml:space="preserve">In </w:t>
      </w:r>
      <w:r w:rsidR="00AA5573">
        <w:rPr>
          <w:lang w:val="en-AU"/>
        </w:rPr>
        <w:t xml:space="preserve">some of </w:t>
      </w:r>
      <w:r w:rsidRPr="00B323E7">
        <w:rPr>
          <w:lang w:val="en-AU"/>
        </w:rPr>
        <w:t xml:space="preserve">these cases, there seemed to be no </w:t>
      </w:r>
      <w:r>
        <w:rPr>
          <w:lang w:val="en-AU"/>
        </w:rPr>
        <w:t>clear resolution process at the school level</w:t>
      </w:r>
      <w:r w:rsidR="00AA5573">
        <w:rPr>
          <w:lang w:val="en-AU"/>
        </w:rPr>
        <w:t xml:space="preserve">. </w:t>
      </w:r>
      <w:r w:rsidRPr="00B323E7">
        <w:rPr>
          <w:lang w:val="en-AU"/>
        </w:rPr>
        <w:t xml:space="preserve">Understandably, Associates did not want to ‘rock the boat’ in the early days of relationship building with other staff. There was also uncertainty about the extent to which it was the </w:t>
      </w:r>
      <w:r w:rsidR="007C1D26">
        <w:rPr>
          <w:lang w:val="en-AU"/>
        </w:rPr>
        <w:t>Associate’s</w:t>
      </w:r>
      <w:r w:rsidRPr="00B323E7">
        <w:rPr>
          <w:lang w:val="en-AU"/>
        </w:rPr>
        <w:t xml:space="preserve"> responsibility to request and organise time with their Mentor, and this tended to be exacerbated where the Mentor was a senior staff member with additional responsibilities. Given the </w:t>
      </w:r>
      <w:r w:rsidR="00AA5573">
        <w:rPr>
          <w:lang w:val="en-AU"/>
        </w:rPr>
        <w:t xml:space="preserve">importance of the Mentor relationship and the initial </w:t>
      </w:r>
      <w:r w:rsidRPr="00B323E7">
        <w:rPr>
          <w:lang w:val="en-AU"/>
        </w:rPr>
        <w:t>need for Associates to learn school policies, practices and the norms of daily interaction with other staff, in the few cases where there were difficulties with the mentoring relationship this had the potential to place undue additional stress on Associates.</w:t>
      </w:r>
    </w:p>
    <w:p w:rsidR="005C23AB" w:rsidRPr="00B323E7" w:rsidRDefault="005C23AB" w:rsidP="005C23AB">
      <w:pPr>
        <w:rPr>
          <w:lang w:val="en-AU"/>
        </w:rPr>
      </w:pPr>
    </w:p>
    <w:p w:rsidR="005C23AB" w:rsidRPr="00B323E7" w:rsidRDefault="005C23AB" w:rsidP="005C23AB">
      <w:pPr>
        <w:rPr>
          <w:lang w:val="en-AU"/>
        </w:rPr>
      </w:pPr>
      <w:r w:rsidRPr="00B323E7">
        <w:rPr>
          <w:lang w:val="en-AU"/>
        </w:rPr>
        <w:t xml:space="preserve">Associates in this kind of situation were </w:t>
      </w:r>
      <w:r w:rsidR="007C1D26">
        <w:rPr>
          <w:lang w:val="en-AU"/>
        </w:rPr>
        <w:t xml:space="preserve">generally </w:t>
      </w:r>
      <w:r w:rsidRPr="00B323E7">
        <w:rPr>
          <w:lang w:val="en-AU"/>
        </w:rPr>
        <w:t>a</w:t>
      </w:r>
      <w:r w:rsidR="007C1D26">
        <w:rPr>
          <w:lang w:val="en-AU"/>
        </w:rPr>
        <w:t xml:space="preserve">ble to talk to their CS and </w:t>
      </w:r>
      <w:proofErr w:type="spellStart"/>
      <w:r w:rsidR="007C1D26">
        <w:rPr>
          <w:lang w:val="en-AU"/>
        </w:rPr>
        <w:t>TLA</w:t>
      </w:r>
      <w:proofErr w:type="spellEnd"/>
      <w:r w:rsidRPr="00B323E7">
        <w:rPr>
          <w:lang w:val="en-AU"/>
        </w:rPr>
        <w:t>; however, these individuals may have limited influence on the school executive in terms of finding workable solutions</w:t>
      </w:r>
      <w:r w:rsidR="00AA5573">
        <w:rPr>
          <w:lang w:val="en-AU"/>
        </w:rPr>
        <w:t>, and they wer</w:t>
      </w:r>
      <w:r w:rsidR="00915118">
        <w:rPr>
          <w:lang w:val="en-AU"/>
        </w:rPr>
        <w:t>e not able to assist with the kind of daily questions raised by internal issues</w:t>
      </w:r>
      <w:r w:rsidRPr="00B323E7">
        <w:rPr>
          <w:lang w:val="en-AU"/>
        </w:rPr>
        <w:t>.</w:t>
      </w:r>
      <w:r w:rsidR="00915118">
        <w:rPr>
          <w:lang w:val="en-AU"/>
        </w:rPr>
        <w:t xml:space="preserve"> In </w:t>
      </w:r>
      <w:r w:rsidR="007C1D26">
        <w:rPr>
          <w:lang w:val="en-AU"/>
        </w:rPr>
        <w:t>such</w:t>
      </w:r>
      <w:r w:rsidR="00915118">
        <w:rPr>
          <w:lang w:val="en-AU"/>
        </w:rPr>
        <w:t xml:space="preserve"> cases, Associates noted that they had the support of informal mentors in their staffroom and their </w:t>
      </w:r>
      <w:proofErr w:type="spellStart"/>
      <w:r w:rsidR="00915118">
        <w:rPr>
          <w:lang w:val="en-AU"/>
        </w:rPr>
        <w:t>KLA</w:t>
      </w:r>
      <w:proofErr w:type="spellEnd"/>
      <w:r w:rsidR="00915118">
        <w:rPr>
          <w:lang w:val="en-AU"/>
        </w:rPr>
        <w:t>, and these informal structures had taken the place of the intended support structure.</w:t>
      </w:r>
    </w:p>
    <w:p w:rsidR="005C23AB" w:rsidRDefault="005C23AB" w:rsidP="006D6D16">
      <w:pPr>
        <w:rPr>
          <w:lang w:val="en-AU"/>
        </w:rPr>
      </w:pPr>
    </w:p>
    <w:p w:rsidR="00903DD6" w:rsidRPr="00B323E7" w:rsidRDefault="00915118" w:rsidP="006D6D16">
      <w:pPr>
        <w:rPr>
          <w:lang w:val="en-AU"/>
        </w:rPr>
      </w:pPr>
      <w:r w:rsidRPr="00B323E7">
        <w:rPr>
          <w:lang w:val="en-AU"/>
        </w:rPr>
        <w:t xml:space="preserve">By the time Associates were </w:t>
      </w:r>
      <w:r>
        <w:rPr>
          <w:lang w:val="en-AU"/>
        </w:rPr>
        <w:t>in the third term of their</w:t>
      </w:r>
      <w:r w:rsidRPr="00B323E7">
        <w:rPr>
          <w:lang w:val="en-AU"/>
        </w:rPr>
        <w:t xml:space="preserve"> second year of teaching, the Mentor relationship had become largely collegial in a more normal day-to-day sense. Discussion tended to centre on curriculum rather than classroom issues or student management and the discussion of issues was often reciprocal. Some mentors commented that “[the Associate] is mentoring me!</w:t>
      </w:r>
      <w:proofErr w:type="gramStart"/>
      <w:r w:rsidRPr="00B323E7">
        <w:rPr>
          <w:lang w:val="en-AU"/>
        </w:rPr>
        <w:t>”.</w:t>
      </w:r>
      <w:proofErr w:type="gramEnd"/>
      <w:r w:rsidRPr="00B323E7">
        <w:rPr>
          <w:lang w:val="en-AU"/>
        </w:rPr>
        <w:t xml:space="preserve"> In some cases, discussion had moved to leadership and student welfare rather than classroom teaching and some Associates were very appreciative of the encouragement and support they had received in their decisions to take on leadership roles in the school.</w:t>
      </w:r>
    </w:p>
    <w:p w:rsidR="00861B19" w:rsidRPr="00B323E7" w:rsidRDefault="00861B19" w:rsidP="006D6D16">
      <w:pPr>
        <w:rPr>
          <w:lang w:val="en-AU"/>
        </w:rPr>
      </w:pPr>
    </w:p>
    <w:p w:rsidR="003967F6" w:rsidRDefault="003967F6">
      <w:pPr>
        <w:jc w:val="left"/>
        <w:rPr>
          <w:rFonts w:eastAsiaTheme="majorEastAsia" w:cstheme="majorBidi"/>
          <w:b/>
          <w:bCs/>
          <w:lang w:val="en-AU"/>
        </w:rPr>
      </w:pPr>
      <w:bookmarkStart w:id="112" w:name="_Toc314217825"/>
      <w:r>
        <w:rPr>
          <w:lang w:val="en-AU"/>
        </w:rPr>
        <w:br w:type="page"/>
      </w:r>
    </w:p>
    <w:p w:rsidR="006D6D16" w:rsidRPr="00B323E7" w:rsidRDefault="006D6D16" w:rsidP="006D6D16">
      <w:pPr>
        <w:pStyle w:val="Heading3"/>
        <w:rPr>
          <w:lang w:val="en-AU"/>
        </w:rPr>
      </w:pPr>
      <w:bookmarkStart w:id="113" w:name="_Toc379544134"/>
      <w:r w:rsidRPr="00B323E7">
        <w:rPr>
          <w:lang w:val="en-AU"/>
        </w:rPr>
        <w:lastRenderedPageBreak/>
        <w:t>Other school staff</w:t>
      </w:r>
      <w:bookmarkEnd w:id="112"/>
      <w:bookmarkEnd w:id="113"/>
    </w:p>
    <w:p w:rsidR="006D6D16" w:rsidRPr="00B323E7" w:rsidRDefault="006D6D16" w:rsidP="006D6D16">
      <w:pPr>
        <w:rPr>
          <w:lang w:val="en-AU"/>
        </w:rPr>
      </w:pPr>
    </w:p>
    <w:p w:rsidR="006D6D16" w:rsidRDefault="00C95FC2" w:rsidP="006D6D16">
      <w:pPr>
        <w:rPr>
          <w:lang w:val="en-AU"/>
        </w:rPr>
      </w:pPr>
      <w:r w:rsidRPr="00B323E7">
        <w:rPr>
          <w:lang w:val="en-AU"/>
        </w:rPr>
        <w:t xml:space="preserve">In almost all </w:t>
      </w:r>
      <w:r w:rsidR="00F9730D">
        <w:rPr>
          <w:lang w:val="en-AU"/>
        </w:rPr>
        <w:t>interviews</w:t>
      </w:r>
      <w:r w:rsidRPr="00B323E7">
        <w:rPr>
          <w:lang w:val="en-AU"/>
        </w:rPr>
        <w:t xml:space="preserve">, Associates were very positive about the school community. They found staff to be friendly, helpful and collegial; an important resource for support and advice, personally and professionally. </w:t>
      </w:r>
      <w:r>
        <w:rPr>
          <w:lang w:val="en-AU"/>
        </w:rPr>
        <w:t>As noted above</w:t>
      </w:r>
      <w:r w:rsidRPr="00B323E7">
        <w:rPr>
          <w:lang w:val="en-AU"/>
        </w:rPr>
        <w:t xml:space="preserve">, where Mentors were not able to provide some aspect of support, Associates were able to turn to other school staff, hence most felt well supported even </w:t>
      </w:r>
      <w:r w:rsidR="007C1D26">
        <w:rPr>
          <w:lang w:val="en-AU"/>
        </w:rPr>
        <w:t xml:space="preserve">in the few instances </w:t>
      </w:r>
      <w:r w:rsidRPr="00B323E7">
        <w:rPr>
          <w:lang w:val="en-AU"/>
        </w:rPr>
        <w:t xml:space="preserve">where the Mentor relationship had not worked as planned. Indeed, survey results show that, of all interactions canvassed, ‘interactions with other staff at my placement school’ was important or very important to </w:t>
      </w:r>
      <w:r w:rsidR="00F20836">
        <w:rPr>
          <w:lang w:val="en-AU"/>
        </w:rPr>
        <w:t xml:space="preserve">nearly </w:t>
      </w:r>
      <w:r w:rsidRPr="00B323E7">
        <w:rPr>
          <w:lang w:val="en-AU"/>
        </w:rPr>
        <w:t>all respondents in their first year</w:t>
      </w:r>
      <w:r>
        <w:rPr>
          <w:lang w:val="en-AU"/>
        </w:rPr>
        <w:t xml:space="preserve"> (See </w:t>
      </w:r>
      <w:r w:rsidRPr="00F20836">
        <w:rPr>
          <w:lang w:val="en-AU"/>
        </w:rPr>
        <w:t>Table</w:t>
      </w:r>
      <w:r w:rsidR="00F20836">
        <w:rPr>
          <w:lang w:val="en-AU"/>
        </w:rPr>
        <w:t xml:space="preserve"> 2.12</w:t>
      </w:r>
      <w:r>
        <w:rPr>
          <w:lang w:val="en-AU"/>
        </w:rPr>
        <w:t>).</w:t>
      </w:r>
    </w:p>
    <w:p w:rsidR="00C95FC2" w:rsidRDefault="00C95FC2" w:rsidP="006D6D16">
      <w:pPr>
        <w:rPr>
          <w:lang w:val="en-AU"/>
        </w:rPr>
      </w:pPr>
    </w:p>
    <w:p w:rsidR="00C95FC2" w:rsidRPr="00B323E7" w:rsidRDefault="00C95FC2" w:rsidP="00C95FC2">
      <w:pPr>
        <w:rPr>
          <w:lang w:val="en-AU"/>
        </w:rPr>
      </w:pPr>
      <w:r w:rsidRPr="00B323E7">
        <w:rPr>
          <w:lang w:val="en-AU"/>
        </w:rPr>
        <w:t xml:space="preserve">Other teachers in the same subject department or </w:t>
      </w:r>
      <w:proofErr w:type="spellStart"/>
      <w:r w:rsidRPr="00B323E7">
        <w:rPr>
          <w:lang w:val="en-AU"/>
        </w:rPr>
        <w:t>KLA</w:t>
      </w:r>
      <w:proofErr w:type="spellEnd"/>
      <w:r w:rsidRPr="00B323E7">
        <w:rPr>
          <w:lang w:val="en-AU"/>
        </w:rPr>
        <w:t xml:space="preserve"> were </w:t>
      </w:r>
      <w:r>
        <w:rPr>
          <w:lang w:val="en-AU"/>
        </w:rPr>
        <w:t xml:space="preserve">often </w:t>
      </w:r>
      <w:r w:rsidRPr="00B323E7">
        <w:rPr>
          <w:lang w:val="en-AU"/>
        </w:rPr>
        <w:t>happy to assist with resources, department heads and year level coordinators assisted with behaviour management. Many Associates had the opportunity to observe other classes, and had also been observed by teachers other than their Mentor, and all had found these learning opportunities stimulating and beneficial.</w:t>
      </w:r>
    </w:p>
    <w:p w:rsidR="00903DD6" w:rsidRPr="00B323E7" w:rsidRDefault="00903DD6" w:rsidP="006D6D16">
      <w:pPr>
        <w:rPr>
          <w:lang w:val="en-AU"/>
        </w:rPr>
      </w:pPr>
    </w:p>
    <w:p w:rsidR="006D6D16" w:rsidRPr="00B323E7" w:rsidRDefault="006D6D16" w:rsidP="006D6D16">
      <w:pPr>
        <w:pStyle w:val="Heading3"/>
        <w:rPr>
          <w:lang w:val="en-AU"/>
        </w:rPr>
      </w:pPr>
      <w:bookmarkStart w:id="114" w:name="_Toc314217826"/>
      <w:bookmarkStart w:id="115" w:name="_Toc379544135"/>
      <w:r w:rsidRPr="00B323E7">
        <w:rPr>
          <w:lang w:val="en-AU"/>
        </w:rPr>
        <w:t>Other Associates</w:t>
      </w:r>
      <w:bookmarkEnd w:id="114"/>
      <w:bookmarkEnd w:id="115"/>
    </w:p>
    <w:p w:rsidR="006D6D16" w:rsidRPr="00B323E7" w:rsidRDefault="006D6D16" w:rsidP="006D6D16">
      <w:pPr>
        <w:rPr>
          <w:lang w:val="en-AU"/>
        </w:rPr>
      </w:pPr>
    </w:p>
    <w:p w:rsidR="008659D3" w:rsidRPr="00B323E7" w:rsidRDefault="00F20836" w:rsidP="008659D3">
      <w:pPr>
        <w:rPr>
          <w:lang w:val="en-AU"/>
        </w:rPr>
      </w:pPr>
      <w:r>
        <w:rPr>
          <w:lang w:val="en-AU"/>
        </w:rPr>
        <w:t>As noted in the Phase 2 report, o</w:t>
      </w:r>
      <w:r w:rsidR="008659D3" w:rsidRPr="00B323E7">
        <w:rPr>
          <w:lang w:val="en-AU"/>
        </w:rPr>
        <w:t>ne of the strengths of the TFA Pathway is the bond shared between the Associates. They are all ‘in the same boat’ and they have found other Associates to be a considerable source of support, both personally and professionally:</w:t>
      </w:r>
    </w:p>
    <w:p w:rsidR="008659D3" w:rsidRPr="00B323E7" w:rsidRDefault="008659D3" w:rsidP="008659D3">
      <w:pPr>
        <w:rPr>
          <w:lang w:val="en-AU"/>
        </w:rPr>
      </w:pPr>
    </w:p>
    <w:p w:rsidR="008659D3" w:rsidRPr="00B323E7" w:rsidRDefault="008659D3" w:rsidP="008659D3">
      <w:pPr>
        <w:pStyle w:val="InterviewQuote"/>
      </w:pPr>
      <w:r w:rsidRPr="00B323E7">
        <w:t xml:space="preserve">Having support of 41 Associates you can ring after a bad day – helps keep you motivated – you get great ideas – from </w:t>
      </w:r>
      <w:proofErr w:type="spellStart"/>
      <w:r w:rsidRPr="00B323E7">
        <w:t>C2</w:t>
      </w:r>
      <w:proofErr w:type="spellEnd"/>
      <w:r w:rsidRPr="00B323E7">
        <w:t xml:space="preserve"> and </w:t>
      </w:r>
      <w:proofErr w:type="spellStart"/>
      <w:r w:rsidRPr="00B323E7">
        <w:t>C1</w:t>
      </w:r>
      <w:proofErr w:type="spellEnd"/>
      <w:r w:rsidRPr="00B323E7">
        <w:t xml:space="preserve"> sometimes. It’s been sensational.</w:t>
      </w:r>
    </w:p>
    <w:p w:rsidR="008659D3" w:rsidRPr="00B323E7" w:rsidRDefault="008659D3" w:rsidP="008659D3">
      <w:pPr>
        <w:rPr>
          <w:lang w:val="en-AU"/>
        </w:rPr>
      </w:pPr>
    </w:p>
    <w:p w:rsidR="008659D3" w:rsidRPr="00B323E7" w:rsidRDefault="008659D3" w:rsidP="008659D3">
      <w:pPr>
        <w:rPr>
          <w:lang w:val="en-AU"/>
        </w:rPr>
      </w:pPr>
      <w:r w:rsidRPr="00B323E7">
        <w:rPr>
          <w:lang w:val="en-AU"/>
        </w:rPr>
        <w:t>As well as the formal online networking opportunities provided by TFA, Associates have created their own informal network:</w:t>
      </w:r>
    </w:p>
    <w:p w:rsidR="008659D3" w:rsidRPr="00B323E7" w:rsidRDefault="008659D3" w:rsidP="008659D3">
      <w:pPr>
        <w:rPr>
          <w:lang w:val="en-AU"/>
        </w:rPr>
      </w:pPr>
    </w:p>
    <w:p w:rsidR="008659D3" w:rsidRPr="00B323E7" w:rsidRDefault="008659D3" w:rsidP="008659D3">
      <w:pPr>
        <w:pStyle w:val="InterviewQuote"/>
      </w:pPr>
      <w:r w:rsidRPr="00B323E7">
        <w:t>There's a TFA site where we can share resources, but we also have a […] site we've set up and a lot of Associates post there – stories about students, venting about bad days, requests for resources and help with teaching, etc. There is a real sense of community and we support each other.</w:t>
      </w:r>
    </w:p>
    <w:p w:rsidR="008659D3" w:rsidRDefault="008659D3" w:rsidP="008659D3">
      <w:pPr>
        <w:rPr>
          <w:lang w:val="en-AU"/>
        </w:rPr>
      </w:pPr>
    </w:p>
    <w:p w:rsidR="008659D3" w:rsidRDefault="008659D3" w:rsidP="008659D3">
      <w:pPr>
        <w:rPr>
          <w:lang w:val="en-AU"/>
        </w:rPr>
      </w:pPr>
      <w:r w:rsidRPr="00B323E7">
        <w:rPr>
          <w:lang w:val="en-AU"/>
        </w:rPr>
        <w:t xml:space="preserve">Such relationships are embedded in the TFA Pathway model, and this is one of its distinctive features. The residential intensives, the deliberate </w:t>
      </w:r>
      <w:r w:rsidR="00F20836">
        <w:rPr>
          <w:lang w:val="en-AU"/>
        </w:rPr>
        <w:t xml:space="preserve">clustering of Associates in schools and regional areas, the </w:t>
      </w:r>
      <w:r w:rsidRPr="00B323E7">
        <w:rPr>
          <w:lang w:val="en-AU"/>
        </w:rPr>
        <w:t xml:space="preserve">cohort building by TFA, marketing strategies that highlight social conscience issues, and </w:t>
      </w:r>
      <w:proofErr w:type="spellStart"/>
      <w:r w:rsidRPr="00B323E7">
        <w:rPr>
          <w:lang w:val="en-AU"/>
        </w:rPr>
        <w:t>TFA’s</w:t>
      </w:r>
      <w:proofErr w:type="spellEnd"/>
      <w:r w:rsidRPr="00B323E7">
        <w:rPr>
          <w:lang w:val="en-AU"/>
        </w:rPr>
        <w:t xml:space="preserve"> sense of mission in their specific targeting of educational disadvantage, are all likely to play a role in developing Associates’ strong sense of community. Although other forms of teacher preparation may lead to on-going bonds existing among graduates, they probably would not eventuate to the extent evident so far in the TFA Pathway.</w:t>
      </w:r>
    </w:p>
    <w:p w:rsidR="00F20836" w:rsidRDefault="00F20836" w:rsidP="008659D3">
      <w:pPr>
        <w:rPr>
          <w:lang w:val="en-AU"/>
        </w:rPr>
      </w:pPr>
    </w:p>
    <w:p w:rsidR="00F20836" w:rsidRPr="00B323E7" w:rsidRDefault="00F20836" w:rsidP="008659D3">
      <w:pPr>
        <w:rPr>
          <w:lang w:val="en-AU"/>
        </w:rPr>
      </w:pPr>
      <w:r>
        <w:rPr>
          <w:lang w:val="en-AU"/>
        </w:rPr>
        <w:t>The bond tends to be strongest amongst Associates in the same Cohort, and those (across Cohorts) who are in the same school. Some Cohort 2 and 3 Associates have shared accommodation with Associates from a previous cohort, and while such sharing does not always work, in many cases, the opportunity to debrief at the end of the day and receive both encouragement and advice from someone who has already been in the same position (and who knows the same people) and survived, is invaluable.</w:t>
      </w:r>
    </w:p>
    <w:p w:rsidR="006D6D16" w:rsidRPr="00B323E7" w:rsidRDefault="006D6D16" w:rsidP="006D6D16">
      <w:pPr>
        <w:pStyle w:val="Heading2"/>
        <w:rPr>
          <w:lang w:val="en-AU"/>
        </w:rPr>
      </w:pPr>
      <w:bookmarkStart w:id="116" w:name="_Toc314217827"/>
      <w:bookmarkStart w:id="117" w:name="_Toc379544136"/>
      <w:r w:rsidRPr="00B323E7">
        <w:rPr>
          <w:lang w:val="en-AU"/>
        </w:rPr>
        <w:lastRenderedPageBreak/>
        <w:t>Mentor selection and training</w:t>
      </w:r>
      <w:bookmarkEnd w:id="116"/>
      <w:bookmarkEnd w:id="117"/>
    </w:p>
    <w:p w:rsidR="006D6D16" w:rsidRPr="00B323E7" w:rsidRDefault="006D6D16" w:rsidP="006D6D16">
      <w:pPr>
        <w:rPr>
          <w:lang w:val="en-AU"/>
        </w:rPr>
      </w:pPr>
    </w:p>
    <w:p w:rsidR="00C95FC2" w:rsidRDefault="00C95FC2" w:rsidP="00C95FC2">
      <w:pPr>
        <w:rPr>
          <w:lang w:val="en-AU"/>
        </w:rPr>
      </w:pPr>
      <w:r w:rsidRPr="00B323E7">
        <w:rPr>
          <w:lang w:val="en-AU"/>
        </w:rPr>
        <w:t xml:space="preserve">Stakeholders commented that schools had been provided with greater clarity over the selection and role of Cohort 2 </w:t>
      </w:r>
      <w:r w:rsidR="007C1D26">
        <w:rPr>
          <w:lang w:val="en-AU"/>
        </w:rPr>
        <w:t xml:space="preserve">and Cohort 3 </w:t>
      </w:r>
      <w:r w:rsidRPr="00B323E7">
        <w:rPr>
          <w:lang w:val="en-AU"/>
        </w:rPr>
        <w:t>mentors, yet the process of selection varied considerably between schools, as was the case in 2010, as did the extent to which Mentors were supported in their role.</w:t>
      </w:r>
    </w:p>
    <w:p w:rsidR="00C95FC2" w:rsidRPr="00B323E7" w:rsidRDefault="00C95FC2" w:rsidP="00C95FC2">
      <w:pPr>
        <w:rPr>
          <w:lang w:val="en-AU"/>
        </w:rPr>
      </w:pPr>
    </w:p>
    <w:p w:rsidR="00C95FC2" w:rsidRPr="00B323E7" w:rsidRDefault="00C95FC2" w:rsidP="00C95FC2">
      <w:pPr>
        <w:rPr>
          <w:lang w:val="en-AU"/>
        </w:rPr>
      </w:pPr>
      <w:r w:rsidRPr="00B323E7">
        <w:rPr>
          <w:lang w:val="en-AU"/>
        </w:rPr>
        <w:t>The majority of Mentors interviewed were asked to take on the role:</w:t>
      </w:r>
    </w:p>
    <w:p w:rsidR="00C95FC2" w:rsidRPr="00B323E7" w:rsidRDefault="00C95FC2" w:rsidP="00C95FC2">
      <w:pPr>
        <w:rPr>
          <w:lang w:val="en-AU"/>
        </w:rPr>
      </w:pPr>
    </w:p>
    <w:p w:rsidR="00C95FC2" w:rsidRPr="00B323E7" w:rsidRDefault="00C95FC2" w:rsidP="00C95FC2">
      <w:pPr>
        <w:pStyle w:val="InterviewQuote"/>
      </w:pPr>
      <w:r w:rsidRPr="00B323E7">
        <w:t xml:space="preserve">I was asked to get involved as my subject area is the same so it seemed like a good idea. We’re in the same faculty - he teaches […] and I teach […]. And I was happy to do it. I was also appreciative of the opportunity to undertake </w:t>
      </w:r>
      <w:proofErr w:type="spellStart"/>
      <w:r w:rsidRPr="00B323E7">
        <w:t>PD</w:t>
      </w:r>
      <w:proofErr w:type="spellEnd"/>
      <w:r w:rsidRPr="00B323E7">
        <w:t xml:space="preserve"> - the 5 day course was attractive.</w:t>
      </w:r>
    </w:p>
    <w:p w:rsidR="00C95FC2" w:rsidRPr="00B323E7" w:rsidRDefault="00C95FC2" w:rsidP="00C95FC2">
      <w:pPr>
        <w:rPr>
          <w:lang w:val="en-AU"/>
        </w:rPr>
      </w:pPr>
      <w:r w:rsidRPr="00B323E7">
        <w:rPr>
          <w:lang w:val="en-AU"/>
        </w:rPr>
        <w:t xml:space="preserve"> </w:t>
      </w:r>
    </w:p>
    <w:p w:rsidR="00C95FC2" w:rsidRPr="00B323E7" w:rsidRDefault="00C95FC2" w:rsidP="00C95FC2">
      <w:pPr>
        <w:pStyle w:val="InterviewQuote"/>
      </w:pPr>
      <w:r w:rsidRPr="00B323E7">
        <w:t>I was tapped on the shoulder. […] I’d done mentoring before. I had no hesitation once I met the people involved (which happened before the Initial Intensive).</w:t>
      </w:r>
    </w:p>
    <w:p w:rsidR="00C95FC2" w:rsidRPr="00B323E7" w:rsidRDefault="00C95FC2" w:rsidP="00C95FC2">
      <w:pPr>
        <w:rPr>
          <w:lang w:val="en-AU"/>
        </w:rPr>
      </w:pPr>
    </w:p>
    <w:p w:rsidR="00C95FC2" w:rsidRPr="00B323E7" w:rsidRDefault="00C95FC2" w:rsidP="00C95FC2">
      <w:pPr>
        <w:rPr>
          <w:lang w:val="en-AU"/>
        </w:rPr>
      </w:pPr>
      <w:r w:rsidRPr="00B323E7">
        <w:rPr>
          <w:lang w:val="en-AU"/>
        </w:rPr>
        <w:t xml:space="preserve">Most of those asked saw it as an opportunity and were comfortable with the request. Many were experienced teachers who had mentored in some capacity previously. </w:t>
      </w:r>
      <w:r w:rsidR="007C1D26">
        <w:rPr>
          <w:lang w:val="en-AU"/>
        </w:rPr>
        <w:t>A number</w:t>
      </w:r>
      <w:r w:rsidRPr="00B323E7">
        <w:rPr>
          <w:lang w:val="en-AU"/>
        </w:rPr>
        <w:t xml:space="preserve"> also expressed an interest in being involved with new programs and in trying new things. Some indicated that they enjoyed a challenge and some also </w:t>
      </w:r>
      <w:r w:rsidR="007C1D26">
        <w:rPr>
          <w:lang w:val="en-AU"/>
        </w:rPr>
        <w:t xml:space="preserve">said they </w:t>
      </w:r>
      <w:r w:rsidRPr="00B323E7">
        <w:rPr>
          <w:lang w:val="en-AU"/>
        </w:rPr>
        <w:t>felt that it was important to support the next generation of teachers.</w:t>
      </w:r>
    </w:p>
    <w:p w:rsidR="00C95FC2" w:rsidRPr="00B323E7" w:rsidRDefault="00C95FC2" w:rsidP="00C95FC2">
      <w:pPr>
        <w:rPr>
          <w:lang w:val="en-AU"/>
        </w:rPr>
      </w:pPr>
    </w:p>
    <w:p w:rsidR="00C95FC2" w:rsidRPr="00B323E7" w:rsidRDefault="00C95FC2" w:rsidP="00C95FC2">
      <w:pPr>
        <w:rPr>
          <w:lang w:val="en-AU"/>
        </w:rPr>
      </w:pPr>
      <w:r w:rsidRPr="00B323E7">
        <w:rPr>
          <w:lang w:val="en-AU"/>
        </w:rPr>
        <w:t>A few Mentors were told they would be undertaking the role with very little explanation of what the role entailed. At least initially, these Mentors were not comfortable with the request:</w:t>
      </w:r>
    </w:p>
    <w:p w:rsidR="00C95FC2" w:rsidRPr="00B323E7" w:rsidRDefault="00C95FC2" w:rsidP="00C95FC2">
      <w:pPr>
        <w:rPr>
          <w:lang w:val="en-AU"/>
        </w:rPr>
      </w:pPr>
    </w:p>
    <w:p w:rsidR="00C95FC2" w:rsidRPr="00B323E7" w:rsidRDefault="00C95FC2" w:rsidP="00C95FC2">
      <w:pPr>
        <w:pStyle w:val="InterviewQuote"/>
      </w:pPr>
      <w:r w:rsidRPr="00B323E7">
        <w:t>I was directed to be involved by the principal. I thought I’d gain more work.</w:t>
      </w:r>
    </w:p>
    <w:p w:rsidR="00C95FC2" w:rsidRPr="00B323E7" w:rsidRDefault="00C95FC2" w:rsidP="00C95FC2">
      <w:pPr>
        <w:rPr>
          <w:lang w:val="en-AU"/>
        </w:rPr>
      </w:pPr>
    </w:p>
    <w:p w:rsidR="00C95FC2" w:rsidRPr="00B323E7" w:rsidRDefault="00C95FC2" w:rsidP="00C95FC2">
      <w:pPr>
        <w:pStyle w:val="InterviewQuote"/>
      </w:pPr>
      <w:r w:rsidRPr="00B323E7">
        <w:t>I was asked by the principal. I didn’t initially see myself as gaining anything from it, although I have.</w:t>
      </w:r>
    </w:p>
    <w:p w:rsidR="00C95FC2" w:rsidRPr="00B323E7" w:rsidRDefault="00C95FC2" w:rsidP="00C95FC2">
      <w:pPr>
        <w:rPr>
          <w:lang w:val="en-AU"/>
        </w:rPr>
      </w:pPr>
    </w:p>
    <w:p w:rsidR="00C95FC2" w:rsidRPr="00B323E7" w:rsidRDefault="00C95FC2" w:rsidP="00C95FC2">
      <w:pPr>
        <w:rPr>
          <w:lang w:val="en-AU"/>
        </w:rPr>
      </w:pPr>
      <w:r w:rsidRPr="00B323E7">
        <w:rPr>
          <w:lang w:val="en-AU"/>
        </w:rPr>
        <w:t>A smaller number of teachers volunteered to participate as a Mentor:</w:t>
      </w:r>
    </w:p>
    <w:p w:rsidR="00C95FC2" w:rsidRPr="00B323E7" w:rsidRDefault="00C95FC2" w:rsidP="00C95FC2">
      <w:pPr>
        <w:rPr>
          <w:lang w:val="en-AU"/>
        </w:rPr>
      </w:pPr>
    </w:p>
    <w:p w:rsidR="00C95FC2" w:rsidRPr="00B323E7" w:rsidRDefault="00C95FC2" w:rsidP="00C95FC2">
      <w:pPr>
        <w:pStyle w:val="InterviewQuote"/>
      </w:pPr>
      <w:r w:rsidRPr="00B323E7">
        <w:t xml:space="preserve">When we heard that one of the Associates coming to the school would be a […] teacher I was interested in being a Mentor. Also, other […] teachers were mentoring </w:t>
      </w:r>
      <w:proofErr w:type="spellStart"/>
      <w:r w:rsidRPr="00B323E7">
        <w:t>VIT</w:t>
      </w:r>
      <w:proofErr w:type="spellEnd"/>
      <w:r w:rsidRPr="00B323E7">
        <w:t xml:space="preserve"> [provisionally registered] teachers so they were already busy. And I wanted an overview of the new program as well.</w:t>
      </w:r>
    </w:p>
    <w:p w:rsidR="00C95FC2" w:rsidRPr="00B323E7" w:rsidRDefault="00C95FC2" w:rsidP="00C95FC2">
      <w:pPr>
        <w:rPr>
          <w:lang w:val="en-AU"/>
        </w:rPr>
      </w:pPr>
    </w:p>
    <w:p w:rsidR="00C95FC2" w:rsidRDefault="00C95FC2" w:rsidP="00C95FC2">
      <w:pPr>
        <w:rPr>
          <w:lang w:val="en-AU"/>
        </w:rPr>
      </w:pPr>
      <w:r w:rsidRPr="00B323E7">
        <w:rPr>
          <w:lang w:val="en-AU"/>
        </w:rPr>
        <w:t xml:space="preserve">Some Mentors had an understanding of the role, but many others were not made fully aware of their role or the nature of the program until they attended a course at </w:t>
      </w:r>
      <w:proofErr w:type="spellStart"/>
      <w:r w:rsidRPr="00B323E7">
        <w:rPr>
          <w:lang w:val="en-AU"/>
        </w:rPr>
        <w:t>MGSE</w:t>
      </w:r>
      <w:proofErr w:type="spellEnd"/>
      <w:r w:rsidRPr="00B323E7">
        <w:rPr>
          <w:lang w:val="en-AU"/>
        </w:rPr>
        <w:t xml:space="preserve"> during the Initial Intensive. A few Mentors had no knowledge of the program at all until they undertook the </w:t>
      </w:r>
      <w:proofErr w:type="spellStart"/>
      <w:r w:rsidRPr="00B323E7">
        <w:rPr>
          <w:lang w:val="en-AU"/>
        </w:rPr>
        <w:t>MGSE</w:t>
      </w:r>
      <w:proofErr w:type="spellEnd"/>
      <w:r w:rsidRPr="00B323E7">
        <w:rPr>
          <w:lang w:val="en-AU"/>
        </w:rPr>
        <w:t xml:space="preserve"> course.</w:t>
      </w:r>
    </w:p>
    <w:p w:rsidR="00D66A85" w:rsidRDefault="00D66A85" w:rsidP="00C95FC2">
      <w:pPr>
        <w:rPr>
          <w:lang w:val="en-AU"/>
        </w:rPr>
      </w:pPr>
    </w:p>
    <w:p w:rsidR="00D66A85" w:rsidRPr="00B323E7" w:rsidRDefault="00D66A85" w:rsidP="00C95FC2">
      <w:pPr>
        <w:rPr>
          <w:lang w:val="en-AU"/>
        </w:rPr>
      </w:pPr>
      <w:r>
        <w:rPr>
          <w:lang w:val="en-AU"/>
        </w:rPr>
        <w:t>One principal noted that one of the issues facing schools in selecting Mentors is that mentors have to be nominated prior to meeting Associates, which had led to some ‘mismatches’ due to personality differences. The same principal also noted that, as a fairly small regional school, the available pool for mentors and the time release required effectively limited the number of Associates the school could accommodate.</w:t>
      </w:r>
    </w:p>
    <w:p w:rsidR="00C95FC2" w:rsidRPr="00B323E7" w:rsidRDefault="00C95FC2" w:rsidP="00C95FC2">
      <w:pPr>
        <w:rPr>
          <w:lang w:val="en-AU"/>
        </w:rPr>
      </w:pPr>
    </w:p>
    <w:p w:rsidR="00C95FC2" w:rsidRPr="00B323E7" w:rsidRDefault="00C95FC2" w:rsidP="00C95FC2">
      <w:pPr>
        <w:rPr>
          <w:lang w:val="en-AU"/>
        </w:rPr>
      </w:pPr>
      <w:r w:rsidRPr="00B323E7">
        <w:rPr>
          <w:lang w:val="en-AU"/>
        </w:rPr>
        <w:lastRenderedPageBreak/>
        <w:t xml:space="preserve">Cohort 2 </w:t>
      </w:r>
      <w:r w:rsidR="007C1D26">
        <w:rPr>
          <w:lang w:val="en-AU"/>
        </w:rPr>
        <w:t xml:space="preserve">and 3 </w:t>
      </w:r>
      <w:r w:rsidRPr="00B323E7">
        <w:rPr>
          <w:lang w:val="en-AU"/>
        </w:rPr>
        <w:t xml:space="preserve">Mentors’ views of the </w:t>
      </w:r>
      <w:proofErr w:type="spellStart"/>
      <w:r w:rsidRPr="00B323E7">
        <w:rPr>
          <w:lang w:val="en-AU"/>
        </w:rPr>
        <w:t>MGSE</w:t>
      </w:r>
      <w:proofErr w:type="spellEnd"/>
      <w:r w:rsidRPr="00B323E7">
        <w:rPr>
          <w:lang w:val="en-AU"/>
        </w:rPr>
        <w:t xml:space="preserve"> training were much the same as those of Cohort 1: generally positive, with some dissenting opinions and a few caveats.</w:t>
      </w:r>
    </w:p>
    <w:p w:rsidR="00C95FC2" w:rsidRPr="00B323E7" w:rsidRDefault="00C95FC2" w:rsidP="00C95FC2">
      <w:pPr>
        <w:rPr>
          <w:lang w:val="en-AU"/>
        </w:rPr>
      </w:pPr>
    </w:p>
    <w:p w:rsidR="00C95FC2" w:rsidRPr="00B323E7" w:rsidRDefault="00C95FC2" w:rsidP="00C95FC2">
      <w:pPr>
        <w:rPr>
          <w:lang w:val="en-AU"/>
        </w:rPr>
      </w:pPr>
      <w:r>
        <w:rPr>
          <w:lang w:val="en-AU"/>
        </w:rPr>
        <w:t>N</w:t>
      </w:r>
      <w:r w:rsidRPr="00B323E7">
        <w:rPr>
          <w:lang w:val="en-AU"/>
        </w:rPr>
        <w:t>o Mentors interviewed were taking the more involved assessed option</w:t>
      </w:r>
      <w:r w:rsidR="007C1D26">
        <w:rPr>
          <w:lang w:val="en-AU"/>
        </w:rPr>
        <w:t xml:space="preserve"> offered by </w:t>
      </w:r>
      <w:proofErr w:type="spellStart"/>
      <w:r w:rsidR="007C1D26">
        <w:rPr>
          <w:lang w:val="en-AU"/>
        </w:rPr>
        <w:t>MGSE</w:t>
      </w:r>
      <w:proofErr w:type="spellEnd"/>
      <w:r w:rsidRPr="00B323E7">
        <w:rPr>
          <w:lang w:val="en-AU"/>
        </w:rPr>
        <w:t>. The majority cited time as the primary disincentive, and some Mentors gave their age or existing qualifications as a reason not to undertake the assessed version of the course.</w:t>
      </w:r>
    </w:p>
    <w:p w:rsidR="00C95FC2" w:rsidRPr="00B323E7" w:rsidRDefault="00C95FC2" w:rsidP="00C95FC2">
      <w:pPr>
        <w:rPr>
          <w:lang w:val="en-AU"/>
        </w:rPr>
      </w:pPr>
    </w:p>
    <w:p w:rsidR="00C95FC2" w:rsidRDefault="00C95FC2" w:rsidP="00C95FC2">
      <w:pPr>
        <w:rPr>
          <w:lang w:val="en-AU"/>
        </w:rPr>
      </w:pPr>
      <w:r w:rsidRPr="00B323E7">
        <w:rPr>
          <w:lang w:val="en-AU"/>
        </w:rPr>
        <w:t>Almost all of the Mentors indicated that they had developed professionally through the role and that they would recommend involvement with the TFA program to other suitable mentors.</w:t>
      </w:r>
      <w:r w:rsidR="008876C6">
        <w:rPr>
          <w:lang w:val="en-AU"/>
        </w:rPr>
        <w:t xml:space="preserve"> One mentor noted how the mentoring program had affected both him and the school’s attitude to new staff:</w:t>
      </w:r>
    </w:p>
    <w:p w:rsidR="008876C6" w:rsidRDefault="008876C6" w:rsidP="00C95FC2">
      <w:pPr>
        <w:rPr>
          <w:lang w:val="en-AU"/>
        </w:rPr>
      </w:pPr>
    </w:p>
    <w:p w:rsidR="008876C6" w:rsidRPr="00B323E7" w:rsidRDefault="008876C6" w:rsidP="008876C6">
      <w:pPr>
        <w:pStyle w:val="InterviewQuote"/>
      </w:pPr>
      <w:r>
        <w:t>I think [mentoring has assisted my own professional growth] - made me reflect on things I did. For example, I’ve told [my Associate] that you’ve got to get work back to the kids quickly - then realised I don’t always do that. Sometimes it’s easier to know what you should do than it is to do it. Also, everyone now gets a mentor in this school when they’re new here - you realise that they don’t know everything and it’s important to have someone to ask questions of about school context.</w:t>
      </w:r>
    </w:p>
    <w:p w:rsidR="006D6D16" w:rsidRPr="00B323E7" w:rsidRDefault="006D6D16" w:rsidP="006D6D16">
      <w:pPr>
        <w:pStyle w:val="Heading2"/>
        <w:rPr>
          <w:lang w:val="en-AU"/>
        </w:rPr>
      </w:pPr>
      <w:bookmarkStart w:id="118" w:name="_Toc314217828"/>
      <w:bookmarkStart w:id="119" w:name="_Toc379544137"/>
      <w:r w:rsidRPr="00B323E7">
        <w:rPr>
          <w:lang w:val="en-AU"/>
        </w:rPr>
        <w:t>Associates and their placement schools</w:t>
      </w:r>
      <w:bookmarkEnd w:id="118"/>
      <w:bookmarkEnd w:id="119"/>
    </w:p>
    <w:p w:rsidR="006D6D16" w:rsidRPr="00B323E7" w:rsidRDefault="006D6D16" w:rsidP="006D6D16">
      <w:pPr>
        <w:rPr>
          <w:lang w:val="en-AU"/>
        </w:rPr>
      </w:pPr>
    </w:p>
    <w:p w:rsidR="006D6D16" w:rsidRPr="00B323E7" w:rsidRDefault="006D6D16" w:rsidP="006D6D16">
      <w:pPr>
        <w:pStyle w:val="Heading3"/>
        <w:rPr>
          <w:lang w:val="en-AU"/>
        </w:rPr>
      </w:pPr>
      <w:bookmarkStart w:id="120" w:name="_Toc314217829"/>
      <w:bookmarkStart w:id="121" w:name="_Toc379544138"/>
      <w:r w:rsidRPr="00B323E7">
        <w:rPr>
          <w:lang w:val="en-AU"/>
        </w:rPr>
        <w:t>Induction</w:t>
      </w:r>
      <w:bookmarkEnd w:id="120"/>
      <w:bookmarkEnd w:id="121"/>
    </w:p>
    <w:p w:rsidR="006D6D16" w:rsidRPr="00B323E7" w:rsidRDefault="006D6D16" w:rsidP="006D6D16">
      <w:pPr>
        <w:rPr>
          <w:lang w:val="en-AU"/>
        </w:rPr>
      </w:pPr>
    </w:p>
    <w:p w:rsidR="00935EB8" w:rsidRPr="00B323E7" w:rsidRDefault="00935EB8" w:rsidP="00935EB8">
      <w:pPr>
        <w:rPr>
          <w:lang w:val="en-AU"/>
        </w:rPr>
      </w:pPr>
      <w:r w:rsidRPr="00B323E7">
        <w:rPr>
          <w:lang w:val="en-AU"/>
        </w:rPr>
        <w:t>Associates’ introduction to their schools and their experience of orientation and school inductions varied considerably:</w:t>
      </w:r>
    </w:p>
    <w:p w:rsidR="00935EB8" w:rsidRPr="00B323E7" w:rsidRDefault="00935EB8" w:rsidP="00935EB8">
      <w:pPr>
        <w:rPr>
          <w:lang w:val="en-AU"/>
        </w:rPr>
      </w:pPr>
    </w:p>
    <w:p w:rsidR="00935EB8" w:rsidRPr="00B323E7" w:rsidRDefault="00935EB8" w:rsidP="00935EB8">
      <w:pPr>
        <w:pStyle w:val="InterviewQuote"/>
      </w:pPr>
      <w:r w:rsidRPr="00B323E7">
        <w:t xml:space="preserve">The school has 8 or 9 new teachers this year, 5 are new grads. So the induction program has been very good – 1 day before school started, then a few Mondays throughout Term 1. We covered things like writing reports, yard duty, </w:t>
      </w:r>
      <w:proofErr w:type="gramStart"/>
      <w:r w:rsidRPr="00B323E7">
        <w:t>discipline</w:t>
      </w:r>
      <w:proofErr w:type="gramEnd"/>
      <w:r w:rsidRPr="00B323E7">
        <w:t xml:space="preserve"> policy. It was well structured.</w:t>
      </w:r>
    </w:p>
    <w:p w:rsidR="00935EB8" w:rsidRPr="00B323E7" w:rsidRDefault="00935EB8" w:rsidP="00935EB8">
      <w:pPr>
        <w:rPr>
          <w:lang w:val="en-AU"/>
        </w:rPr>
      </w:pPr>
    </w:p>
    <w:p w:rsidR="00935EB8" w:rsidRPr="00B323E7" w:rsidRDefault="00935EB8" w:rsidP="00935EB8">
      <w:pPr>
        <w:pStyle w:val="InterviewQuote"/>
      </w:pPr>
      <w:r w:rsidRPr="00B323E7">
        <w:t xml:space="preserve">We came in 3 days before term started, and I got my desk. We didn’t have an induction process. It wasn’t </w:t>
      </w:r>
      <w:proofErr w:type="gramStart"/>
      <w:r w:rsidRPr="00B323E7">
        <w:t>very</w:t>
      </w:r>
      <w:proofErr w:type="gramEnd"/>
      <w:r w:rsidRPr="00B323E7">
        <w:t xml:space="preserve"> organised. I felt I didn’t know much about the school.</w:t>
      </w:r>
    </w:p>
    <w:p w:rsidR="00935EB8" w:rsidRPr="00B323E7" w:rsidRDefault="00935EB8" w:rsidP="00935EB8">
      <w:pPr>
        <w:rPr>
          <w:lang w:val="en-AU"/>
        </w:rPr>
      </w:pPr>
    </w:p>
    <w:p w:rsidR="00D575F7" w:rsidRDefault="00935EB8" w:rsidP="006D6D16">
      <w:pPr>
        <w:rPr>
          <w:lang w:val="en-AU"/>
        </w:rPr>
      </w:pPr>
      <w:r>
        <w:rPr>
          <w:lang w:val="en-AU"/>
        </w:rPr>
        <w:t xml:space="preserve">Table 2.13 </w:t>
      </w:r>
      <w:r w:rsidRPr="00B323E7">
        <w:rPr>
          <w:lang w:val="en-AU"/>
        </w:rPr>
        <w:t xml:space="preserve">shows that the majority of Associates in </w:t>
      </w:r>
      <w:r>
        <w:rPr>
          <w:lang w:val="en-AU"/>
        </w:rPr>
        <w:t>all cohorts</w:t>
      </w:r>
      <w:r w:rsidRPr="00B323E7">
        <w:rPr>
          <w:lang w:val="en-AU"/>
        </w:rPr>
        <w:t xml:space="preserve"> received a formal induction to the school and for about a third of those who </w:t>
      </w:r>
      <w:proofErr w:type="gramStart"/>
      <w:r w:rsidRPr="00B323E7">
        <w:rPr>
          <w:lang w:val="en-AU"/>
        </w:rPr>
        <w:t>did,</w:t>
      </w:r>
      <w:proofErr w:type="gramEnd"/>
      <w:r w:rsidRPr="00B323E7">
        <w:rPr>
          <w:lang w:val="en-AU"/>
        </w:rPr>
        <w:t xml:space="preserve"> the induction was tailored for them. Most Associates who received an induction found it helpful or very helpful.</w:t>
      </w:r>
    </w:p>
    <w:p w:rsidR="006D6D16" w:rsidRPr="00B323E7" w:rsidRDefault="006D6D16" w:rsidP="006D6D16">
      <w:pPr>
        <w:pStyle w:val="ListParagraph"/>
        <w:rPr>
          <w:rFonts w:cs="Arial"/>
          <w:szCs w:val="22"/>
        </w:rPr>
      </w:pPr>
    </w:p>
    <w:p w:rsidR="006D6D16" w:rsidRPr="00B323E7" w:rsidRDefault="006D6D16" w:rsidP="006D6D16">
      <w:pPr>
        <w:pStyle w:val="Caption"/>
        <w:rPr>
          <w:lang w:val="en-AU"/>
        </w:rPr>
      </w:pPr>
      <w:bookmarkStart w:id="122" w:name="_Ref315257131"/>
      <w:bookmarkStart w:id="123" w:name="_Toc310841624"/>
      <w:bookmarkStart w:id="124" w:name="_Toc379535152"/>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15</w:t>
      </w:r>
      <w:r w:rsidR="00E653D0">
        <w:rPr>
          <w:lang w:val="en-AU"/>
        </w:rPr>
        <w:fldChar w:fldCharType="end"/>
      </w:r>
      <w:bookmarkEnd w:id="122"/>
      <w:r w:rsidRPr="00B323E7">
        <w:rPr>
          <w:lang w:val="en-AU"/>
        </w:rPr>
        <w:t>: Induction and assistance for Associates prior to Term 1</w:t>
      </w:r>
      <w:bookmarkEnd w:id="123"/>
      <w:bookmarkEnd w:id="124"/>
    </w:p>
    <w:tbl>
      <w:tblPr>
        <w:tblStyle w:val="TableGrid"/>
        <w:tblW w:w="0" w:type="auto"/>
        <w:tblLook w:val="04A0" w:firstRow="1" w:lastRow="0" w:firstColumn="1" w:lastColumn="0" w:noHBand="0" w:noVBand="1"/>
      </w:tblPr>
      <w:tblGrid>
        <w:gridCol w:w="4219"/>
        <w:gridCol w:w="1134"/>
        <w:gridCol w:w="1134"/>
        <w:gridCol w:w="1134"/>
      </w:tblGrid>
      <w:tr w:rsidR="003F5623" w:rsidRPr="00947672" w:rsidTr="00B65B4C">
        <w:trPr>
          <w:tblHeader/>
        </w:trPr>
        <w:tc>
          <w:tcPr>
            <w:tcW w:w="4219" w:type="dxa"/>
            <w:tcBorders>
              <w:left w:val="nil"/>
              <w:right w:val="nil"/>
            </w:tcBorders>
          </w:tcPr>
          <w:p w:rsidR="003F5623" w:rsidRPr="00947672" w:rsidRDefault="003F5623" w:rsidP="0069505D">
            <w:pPr>
              <w:pStyle w:val="ListParagraph"/>
              <w:rPr>
                <w:sz w:val="20"/>
                <w:szCs w:val="20"/>
              </w:rPr>
            </w:pPr>
          </w:p>
        </w:tc>
        <w:tc>
          <w:tcPr>
            <w:tcW w:w="1134" w:type="dxa"/>
            <w:tcBorders>
              <w:left w:val="nil"/>
              <w:right w:val="nil"/>
            </w:tcBorders>
          </w:tcPr>
          <w:p w:rsidR="003F5623" w:rsidRDefault="003F5623" w:rsidP="0069505D">
            <w:pPr>
              <w:pStyle w:val="ListParagraph"/>
              <w:jc w:val="center"/>
              <w:rPr>
                <w:b/>
                <w:sz w:val="20"/>
                <w:szCs w:val="20"/>
              </w:rPr>
            </w:pPr>
            <w:r w:rsidRPr="00947672">
              <w:rPr>
                <w:b/>
                <w:sz w:val="20"/>
                <w:szCs w:val="20"/>
              </w:rPr>
              <w:t>Cohort 1</w:t>
            </w:r>
          </w:p>
          <w:p w:rsidR="003F5623" w:rsidRDefault="003F5623" w:rsidP="0069505D">
            <w:pPr>
              <w:pStyle w:val="ListParagraph"/>
              <w:jc w:val="center"/>
              <w:rPr>
                <w:b/>
                <w:sz w:val="20"/>
                <w:szCs w:val="20"/>
              </w:rPr>
            </w:pPr>
            <w:r>
              <w:rPr>
                <w:b/>
                <w:sz w:val="20"/>
                <w:szCs w:val="20"/>
              </w:rPr>
              <w:t>2010</w:t>
            </w:r>
          </w:p>
          <w:p w:rsidR="003F5623" w:rsidRPr="00947672" w:rsidRDefault="003F5623" w:rsidP="0069505D">
            <w:pPr>
              <w:pStyle w:val="ListParagraph"/>
              <w:jc w:val="center"/>
              <w:rPr>
                <w:b/>
                <w:sz w:val="20"/>
                <w:szCs w:val="20"/>
              </w:rPr>
            </w:pPr>
            <w:r>
              <w:rPr>
                <w:b/>
                <w:sz w:val="20"/>
                <w:szCs w:val="20"/>
              </w:rPr>
              <w:t>%</w:t>
            </w:r>
          </w:p>
        </w:tc>
        <w:tc>
          <w:tcPr>
            <w:tcW w:w="1134" w:type="dxa"/>
            <w:tcBorders>
              <w:left w:val="nil"/>
              <w:right w:val="nil"/>
            </w:tcBorders>
          </w:tcPr>
          <w:p w:rsidR="003F5623" w:rsidRDefault="003F5623" w:rsidP="0069505D">
            <w:pPr>
              <w:pStyle w:val="ListParagraph"/>
              <w:jc w:val="center"/>
              <w:rPr>
                <w:b/>
                <w:sz w:val="20"/>
                <w:szCs w:val="20"/>
              </w:rPr>
            </w:pPr>
            <w:r w:rsidRPr="00947672">
              <w:rPr>
                <w:b/>
                <w:sz w:val="20"/>
                <w:szCs w:val="20"/>
              </w:rPr>
              <w:t>Cohort 2</w:t>
            </w:r>
          </w:p>
          <w:p w:rsidR="003F5623" w:rsidRDefault="003F5623" w:rsidP="0069505D">
            <w:pPr>
              <w:pStyle w:val="ListParagraph"/>
              <w:jc w:val="center"/>
              <w:rPr>
                <w:b/>
                <w:sz w:val="20"/>
                <w:szCs w:val="20"/>
              </w:rPr>
            </w:pPr>
            <w:r>
              <w:rPr>
                <w:b/>
                <w:sz w:val="20"/>
                <w:szCs w:val="20"/>
              </w:rPr>
              <w:t>2011</w:t>
            </w:r>
          </w:p>
          <w:p w:rsidR="003F5623" w:rsidRPr="00947672" w:rsidRDefault="003F5623" w:rsidP="0069505D">
            <w:pPr>
              <w:pStyle w:val="ListParagraph"/>
              <w:jc w:val="center"/>
              <w:rPr>
                <w:b/>
                <w:sz w:val="20"/>
                <w:szCs w:val="20"/>
              </w:rPr>
            </w:pPr>
            <w:r>
              <w:rPr>
                <w:b/>
                <w:sz w:val="20"/>
                <w:szCs w:val="20"/>
              </w:rPr>
              <w:t>%</w:t>
            </w:r>
          </w:p>
        </w:tc>
        <w:tc>
          <w:tcPr>
            <w:tcW w:w="1134" w:type="dxa"/>
            <w:tcBorders>
              <w:left w:val="nil"/>
              <w:right w:val="nil"/>
            </w:tcBorders>
          </w:tcPr>
          <w:p w:rsidR="003F5623" w:rsidRDefault="003F5623" w:rsidP="0069505D">
            <w:pPr>
              <w:pStyle w:val="ListParagraph"/>
              <w:jc w:val="center"/>
              <w:rPr>
                <w:b/>
                <w:sz w:val="20"/>
                <w:szCs w:val="20"/>
              </w:rPr>
            </w:pPr>
            <w:r>
              <w:rPr>
                <w:b/>
                <w:sz w:val="20"/>
                <w:szCs w:val="20"/>
              </w:rPr>
              <w:t>Cohort 3</w:t>
            </w:r>
          </w:p>
          <w:p w:rsidR="003F5623" w:rsidRDefault="003F5623" w:rsidP="0069505D">
            <w:pPr>
              <w:pStyle w:val="ListParagraph"/>
              <w:jc w:val="center"/>
              <w:rPr>
                <w:b/>
                <w:sz w:val="20"/>
                <w:szCs w:val="20"/>
              </w:rPr>
            </w:pPr>
            <w:r>
              <w:rPr>
                <w:b/>
                <w:sz w:val="20"/>
                <w:szCs w:val="20"/>
              </w:rPr>
              <w:t>2012</w:t>
            </w:r>
          </w:p>
          <w:p w:rsidR="003F5623" w:rsidRPr="00947672" w:rsidRDefault="003F5623" w:rsidP="0069505D">
            <w:pPr>
              <w:pStyle w:val="ListParagraph"/>
              <w:jc w:val="center"/>
              <w:rPr>
                <w:b/>
                <w:sz w:val="20"/>
                <w:szCs w:val="20"/>
              </w:rPr>
            </w:pPr>
            <w:r>
              <w:rPr>
                <w:b/>
                <w:sz w:val="20"/>
                <w:szCs w:val="20"/>
              </w:rPr>
              <w:t>%</w:t>
            </w:r>
          </w:p>
        </w:tc>
      </w:tr>
      <w:tr w:rsidR="003F5623" w:rsidRPr="00947672" w:rsidTr="00B65B4C">
        <w:trPr>
          <w:tblHeader/>
        </w:trPr>
        <w:tc>
          <w:tcPr>
            <w:tcW w:w="4219" w:type="dxa"/>
            <w:tcBorders>
              <w:left w:val="nil"/>
              <w:bottom w:val="nil"/>
              <w:right w:val="nil"/>
            </w:tcBorders>
          </w:tcPr>
          <w:p w:rsidR="003F5623" w:rsidRPr="00947672" w:rsidRDefault="003F5623" w:rsidP="0069505D">
            <w:pPr>
              <w:pStyle w:val="ListParagraph"/>
              <w:jc w:val="left"/>
              <w:rPr>
                <w:sz w:val="20"/>
                <w:szCs w:val="20"/>
              </w:rPr>
            </w:pPr>
            <w:r w:rsidRPr="00947672">
              <w:rPr>
                <w:sz w:val="20"/>
                <w:szCs w:val="20"/>
              </w:rPr>
              <w:t>Received formal induction</w:t>
            </w:r>
          </w:p>
        </w:tc>
        <w:tc>
          <w:tcPr>
            <w:tcW w:w="1134" w:type="dxa"/>
            <w:tcBorders>
              <w:left w:val="nil"/>
              <w:bottom w:val="nil"/>
              <w:right w:val="nil"/>
            </w:tcBorders>
          </w:tcPr>
          <w:p w:rsidR="003F5623" w:rsidRPr="00947672" w:rsidRDefault="003F5623" w:rsidP="0069505D">
            <w:pPr>
              <w:pStyle w:val="ListParagraph"/>
              <w:jc w:val="center"/>
              <w:rPr>
                <w:sz w:val="20"/>
                <w:szCs w:val="20"/>
              </w:rPr>
            </w:pPr>
            <w:r>
              <w:rPr>
                <w:sz w:val="20"/>
                <w:szCs w:val="20"/>
              </w:rPr>
              <w:t>89</w:t>
            </w:r>
          </w:p>
        </w:tc>
        <w:tc>
          <w:tcPr>
            <w:tcW w:w="1134" w:type="dxa"/>
            <w:tcBorders>
              <w:left w:val="nil"/>
              <w:bottom w:val="nil"/>
              <w:right w:val="nil"/>
            </w:tcBorders>
          </w:tcPr>
          <w:p w:rsidR="003F5623" w:rsidRPr="00947672" w:rsidRDefault="003F5623" w:rsidP="0069505D">
            <w:pPr>
              <w:pStyle w:val="ListParagraph"/>
              <w:jc w:val="center"/>
              <w:rPr>
                <w:sz w:val="20"/>
                <w:szCs w:val="20"/>
              </w:rPr>
            </w:pPr>
            <w:r>
              <w:rPr>
                <w:sz w:val="20"/>
                <w:szCs w:val="20"/>
              </w:rPr>
              <w:t>74</w:t>
            </w:r>
          </w:p>
        </w:tc>
        <w:tc>
          <w:tcPr>
            <w:tcW w:w="1134" w:type="dxa"/>
            <w:tcBorders>
              <w:left w:val="nil"/>
              <w:bottom w:val="nil"/>
              <w:right w:val="nil"/>
            </w:tcBorders>
          </w:tcPr>
          <w:p w:rsidR="003F5623" w:rsidRDefault="003F5623" w:rsidP="0069505D">
            <w:pPr>
              <w:pStyle w:val="ListParagraph"/>
              <w:jc w:val="center"/>
              <w:rPr>
                <w:sz w:val="20"/>
                <w:szCs w:val="20"/>
              </w:rPr>
            </w:pPr>
            <w:r>
              <w:rPr>
                <w:sz w:val="20"/>
                <w:szCs w:val="20"/>
              </w:rPr>
              <w:t>82</w:t>
            </w:r>
          </w:p>
        </w:tc>
      </w:tr>
      <w:tr w:rsidR="003F5623" w:rsidRPr="00947672" w:rsidTr="00B65B4C">
        <w:trPr>
          <w:tblHeader/>
        </w:trPr>
        <w:tc>
          <w:tcPr>
            <w:tcW w:w="4219" w:type="dxa"/>
            <w:tcBorders>
              <w:top w:val="nil"/>
              <w:left w:val="nil"/>
              <w:bottom w:val="nil"/>
              <w:right w:val="nil"/>
            </w:tcBorders>
          </w:tcPr>
          <w:p w:rsidR="003F5623" w:rsidRPr="00947672" w:rsidRDefault="003F5623" w:rsidP="0069505D">
            <w:pPr>
              <w:pStyle w:val="ListParagraph"/>
              <w:jc w:val="left"/>
              <w:rPr>
                <w:sz w:val="20"/>
                <w:szCs w:val="20"/>
              </w:rPr>
            </w:pPr>
            <w:r w:rsidRPr="00947672">
              <w:rPr>
                <w:sz w:val="20"/>
                <w:szCs w:val="20"/>
              </w:rPr>
              <w:t>Received modified induction</w:t>
            </w:r>
          </w:p>
        </w:tc>
        <w:tc>
          <w:tcPr>
            <w:tcW w:w="1134" w:type="dxa"/>
            <w:tcBorders>
              <w:top w:val="nil"/>
              <w:left w:val="nil"/>
              <w:bottom w:val="nil"/>
              <w:right w:val="nil"/>
            </w:tcBorders>
          </w:tcPr>
          <w:p w:rsidR="003F5623" w:rsidRPr="00947672" w:rsidRDefault="003F5623" w:rsidP="0069505D">
            <w:pPr>
              <w:pStyle w:val="ListParagraph"/>
              <w:jc w:val="center"/>
              <w:rPr>
                <w:sz w:val="20"/>
                <w:szCs w:val="20"/>
              </w:rPr>
            </w:pPr>
            <w:r>
              <w:rPr>
                <w:sz w:val="20"/>
                <w:szCs w:val="20"/>
              </w:rPr>
              <w:t>34</w:t>
            </w:r>
          </w:p>
        </w:tc>
        <w:tc>
          <w:tcPr>
            <w:tcW w:w="1134" w:type="dxa"/>
            <w:tcBorders>
              <w:top w:val="nil"/>
              <w:left w:val="nil"/>
              <w:bottom w:val="nil"/>
              <w:right w:val="nil"/>
            </w:tcBorders>
          </w:tcPr>
          <w:p w:rsidR="003F5623" w:rsidRPr="00947672" w:rsidRDefault="003F5623" w:rsidP="0069505D">
            <w:pPr>
              <w:pStyle w:val="ListParagraph"/>
              <w:jc w:val="center"/>
              <w:rPr>
                <w:sz w:val="20"/>
                <w:szCs w:val="20"/>
              </w:rPr>
            </w:pPr>
            <w:r>
              <w:rPr>
                <w:sz w:val="20"/>
                <w:szCs w:val="20"/>
              </w:rPr>
              <w:t>35</w:t>
            </w:r>
          </w:p>
        </w:tc>
        <w:tc>
          <w:tcPr>
            <w:tcW w:w="1134" w:type="dxa"/>
            <w:tcBorders>
              <w:top w:val="nil"/>
              <w:left w:val="nil"/>
              <w:bottom w:val="nil"/>
              <w:right w:val="nil"/>
            </w:tcBorders>
          </w:tcPr>
          <w:p w:rsidR="003F5623" w:rsidRDefault="003F5623" w:rsidP="0069505D">
            <w:pPr>
              <w:pStyle w:val="ListParagraph"/>
              <w:jc w:val="center"/>
              <w:rPr>
                <w:sz w:val="20"/>
                <w:szCs w:val="20"/>
              </w:rPr>
            </w:pPr>
            <w:r>
              <w:rPr>
                <w:sz w:val="20"/>
                <w:szCs w:val="20"/>
              </w:rPr>
              <w:t>33</w:t>
            </w:r>
          </w:p>
        </w:tc>
      </w:tr>
      <w:tr w:rsidR="003F5623" w:rsidRPr="00947672" w:rsidTr="00B65B4C">
        <w:trPr>
          <w:tblHeader/>
        </w:trPr>
        <w:tc>
          <w:tcPr>
            <w:tcW w:w="4219" w:type="dxa"/>
            <w:tcBorders>
              <w:top w:val="nil"/>
              <w:left w:val="nil"/>
              <w:bottom w:val="nil"/>
              <w:right w:val="nil"/>
            </w:tcBorders>
          </w:tcPr>
          <w:p w:rsidR="003F5623" w:rsidRPr="00947672" w:rsidRDefault="003F5623" w:rsidP="0069505D">
            <w:pPr>
              <w:pStyle w:val="ListParagraph"/>
              <w:jc w:val="left"/>
              <w:rPr>
                <w:sz w:val="20"/>
                <w:szCs w:val="20"/>
              </w:rPr>
            </w:pPr>
            <w:r w:rsidRPr="00947672">
              <w:rPr>
                <w:sz w:val="20"/>
                <w:szCs w:val="20"/>
              </w:rPr>
              <w:t>Induction helpful/very helpful</w:t>
            </w:r>
          </w:p>
        </w:tc>
        <w:tc>
          <w:tcPr>
            <w:tcW w:w="1134" w:type="dxa"/>
            <w:tcBorders>
              <w:top w:val="nil"/>
              <w:left w:val="nil"/>
              <w:bottom w:val="nil"/>
              <w:right w:val="nil"/>
            </w:tcBorders>
          </w:tcPr>
          <w:p w:rsidR="003F5623" w:rsidRPr="00947672" w:rsidRDefault="003F5623" w:rsidP="0069505D">
            <w:pPr>
              <w:pStyle w:val="ListParagraph"/>
              <w:jc w:val="center"/>
              <w:rPr>
                <w:sz w:val="20"/>
                <w:szCs w:val="20"/>
              </w:rPr>
            </w:pPr>
            <w:r>
              <w:rPr>
                <w:sz w:val="20"/>
                <w:szCs w:val="20"/>
              </w:rPr>
              <w:t>88</w:t>
            </w:r>
          </w:p>
        </w:tc>
        <w:tc>
          <w:tcPr>
            <w:tcW w:w="1134" w:type="dxa"/>
            <w:tcBorders>
              <w:top w:val="nil"/>
              <w:left w:val="nil"/>
              <w:bottom w:val="nil"/>
              <w:right w:val="nil"/>
            </w:tcBorders>
          </w:tcPr>
          <w:p w:rsidR="003F5623" w:rsidRPr="00947672" w:rsidRDefault="003F5623" w:rsidP="0069505D">
            <w:pPr>
              <w:pStyle w:val="ListParagraph"/>
              <w:jc w:val="center"/>
              <w:rPr>
                <w:sz w:val="20"/>
                <w:szCs w:val="20"/>
              </w:rPr>
            </w:pPr>
            <w:r>
              <w:rPr>
                <w:sz w:val="20"/>
                <w:szCs w:val="20"/>
              </w:rPr>
              <w:t>85</w:t>
            </w:r>
          </w:p>
        </w:tc>
        <w:tc>
          <w:tcPr>
            <w:tcW w:w="1134" w:type="dxa"/>
            <w:tcBorders>
              <w:top w:val="nil"/>
              <w:left w:val="nil"/>
              <w:bottom w:val="nil"/>
              <w:right w:val="nil"/>
            </w:tcBorders>
          </w:tcPr>
          <w:p w:rsidR="003F5623" w:rsidRDefault="003F5623" w:rsidP="0069505D">
            <w:pPr>
              <w:pStyle w:val="ListParagraph"/>
              <w:jc w:val="center"/>
              <w:rPr>
                <w:sz w:val="20"/>
                <w:szCs w:val="20"/>
              </w:rPr>
            </w:pPr>
            <w:r>
              <w:rPr>
                <w:sz w:val="20"/>
                <w:szCs w:val="20"/>
              </w:rPr>
              <w:t>74</w:t>
            </w:r>
          </w:p>
        </w:tc>
      </w:tr>
      <w:tr w:rsidR="003F5623" w:rsidRPr="00947672" w:rsidTr="00B65B4C">
        <w:trPr>
          <w:tblHeader/>
        </w:trPr>
        <w:tc>
          <w:tcPr>
            <w:tcW w:w="4219" w:type="dxa"/>
            <w:tcBorders>
              <w:top w:val="nil"/>
              <w:left w:val="nil"/>
              <w:bottom w:val="nil"/>
              <w:right w:val="nil"/>
            </w:tcBorders>
          </w:tcPr>
          <w:p w:rsidR="003F5623" w:rsidRPr="00947672" w:rsidRDefault="003F5623" w:rsidP="0069505D">
            <w:pPr>
              <w:pStyle w:val="ListParagraph"/>
              <w:jc w:val="left"/>
              <w:rPr>
                <w:sz w:val="20"/>
                <w:szCs w:val="20"/>
              </w:rPr>
            </w:pPr>
            <w:r w:rsidRPr="00947672">
              <w:rPr>
                <w:sz w:val="20"/>
                <w:szCs w:val="20"/>
              </w:rPr>
              <w:t>Received some/plenty assistance prior to Term 1</w:t>
            </w:r>
          </w:p>
        </w:tc>
        <w:tc>
          <w:tcPr>
            <w:tcW w:w="1134" w:type="dxa"/>
            <w:tcBorders>
              <w:top w:val="nil"/>
              <w:left w:val="nil"/>
              <w:bottom w:val="nil"/>
              <w:right w:val="nil"/>
            </w:tcBorders>
            <w:vAlign w:val="bottom"/>
          </w:tcPr>
          <w:p w:rsidR="003F5623" w:rsidRPr="00947672" w:rsidRDefault="003F5623" w:rsidP="0069505D">
            <w:pPr>
              <w:pStyle w:val="ListParagraph"/>
              <w:jc w:val="center"/>
              <w:rPr>
                <w:sz w:val="20"/>
                <w:szCs w:val="20"/>
              </w:rPr>
            </w:pPr>
            <w:r>
              <w:rPr>
                <w:sz w:val="20"/>
                <w:szCs w:val="20"/>
              </w:rPr>
              <w:t>70</w:t>
            </w:r>
          </w:p>
        </w:tc>
        <w:tc>
          <w:tcPr>
            <w:tcW w:w="1134" w:type="dxa"/>
            <w:tcBorders>
              <w:top w:val="nil"/>
              <w:left w:val="nil"/>
              <w:bottom w:val="nil"/>
              <w:right w:val="nil"/>
            </w:tcBorders>
            <w:vAlign w:val="bottom"/>
          </w:tcPr>
          <w:p w:rsidR="003F5623" w:rsidRPr="00947672" w:rsidRDefault="003F5623" w:rsidP="0069505D">
            <w:pPr>
              <w:pStyle w:val="ListParagraph"/>
              <w:jc w:val="center"/>
              <w:rPr>
                <w:sz w:val="20"/>
                <w:szCs w:val="20"/>
              </w:rPr>
            </w:pPr>
            <w:r>
              <w:rPr>
                <w:sz w:val="20"/>
                <w:szCs w:val="20"/>
              </w:rPr>
              <w:t>63</w:t>
            </w:r>
          </w:p>
        </w:tc>
        <w:tc>
          <w:tcPr>
            <w:tcW w:w="1134" w:type="dxa"/>
            <w:tcBorders>
              <w:top w:val="nil"/>
              <w:left w:val="nil"/>
              <w:bottom w:val="nil"/>
              <w:right w:val="nil"/>
            </w:tcBorders>
          </w:tcPr>
          <w:p w:rsidR="003F5623" w:rsidRDefault="003F5623" w:rsidP="0069505D">
            <w:pPr>
              <w:pStyle w:val="ListParagraph"/>
              <w:jc w:val="center"/>
              <w:rPr>
                <w:sz w:val="20"/>
                <w:szCs w:val="20"/>
              </w:rPr>
            </w:pPr>
            <w:r>
              <w:rPr>
                <w:sz w:val="20"/>
                <w:szCs w:val="20"/>
              </w:rPr>
              <w:t>69</w:t>
            </w:r>
          </w:p>
        </w:tc>
      </w:tr>
      <w:tr w:rsidR="003F5623" w:rsidRPr="00947672" w:rsidTr="00B65B4C">
        <w:trPr>
          <w:tblHeader/>
        </w:trPr>
        <w:tc>
          <w:tcPr>
            <w:tcW w:w="4219" w:type="dxa"/>
            <w:tcBorders>
              <w:top w:val="nil"/>
              <w:left w:val="nil"/>
              <w:right w:val="nil"/>
            </w:tcBorders>
          </w:tcPr>
          <w:p w:rsidR="003F5623" w:rsidRPr="00947672" w:rsidRDefault="003F5623" w:rsidP="0069505D">
            <w:pPr>
              <w:pStyle w:val="ListParagraph"/>
              <w:jc w:val="left"/>
              <w:rPr>
                <w:sz w:val="20"/>
                <w:szCs w:val="20"/>
              </w:rPr>
            </w:pPr>
            <w:r w:rsidRPr="00947672">
              <w:rPr>
                <w:sz w:val="20"/>
                <w:szCs w:val="20"/>
              </w:rPr>
              <w:t>Assistance was fairly/very helpful</w:t>
            </w:r>
          </w:p>
        </w:tc>
        <w:tc>
          <w:tcPr>
            <w:tcW w:w="1134" w:type="dxa"/>
            <w:tcBorders>
              <w:top w:val="nil"/>
              <w:left w:val="nil"/>
              <w:right w:val="nil"/>
            </w:tcBorders>
          </w:tcPr>
          <w:p w:rsidR="003F5623" w:rsidRPr="00947672" w:rsidRDefault="003F5623" w:rsidP="0069505D">
            <w:pPr>
              <w:pStyle w:val="ListParagraph"/>
              <w:jc w:val="center"/>
              <w:rPr>
                <w:sz w:val="20"/>
                <w:szCs w:val="20"/>
              </w:rPr>
            </w:pPr>
            <w:r>
              <w:rPr>
                <w:sz w:val="20"/>
                <w:szCs w:val="20"/>
              </w:rPr>
              <w:t>61</w:t>
            </w:r>
          </w:p>
        </w:tc>
        <w:tc>
          <w:tcPr>
            <w:tcW w:w="1134" w:type="dxa"/>
            <w:tcBorders>
              <w:top w:val="nil"/>
              <w:left w:val="nil"/>
              <w:right w:val="nil"/>
            </w:tcBorders>
          </w:tcPr>
          <w:p w:rsidR="003F5623" w:rsidRPr="00947672" w:rsidRDefault="003F5623" w:rsidP="0069505D">
            <w:pPr>
              <w:pStyle w:val="ListParagraph"/>
              <w:jc w:val="center"/>
              <w:rPr>
                <w:sz w:val="20"/>
                <w:szCs w:val="20"/>
              </w:rPr>
            </w:pPr>
            <w:r>
              <w:rPr>
                <w:sz w:val="20"/>
                <w:szCs w:val="20"/>
              </w:rPr>
              <w:t>61</w:t>
            </w:r>
          </w:p>
        </w:tc>
        <w:tc>
          <w:tcPr>
            <w:tcW w:w="1134" w:type="dxa"/>
            <w:tcBorders>
              <w:top w:val="nil"/>
              <w:left w:val="nil"/>
              <w:right w:val="nil"/>
            </w:tcBorders>
          </w:tcPr>
          <w:p w:rsidR="003F5623" w:rsidRDefault="003F5623" w:rsidP="0069505D">
            <w:pPr>
              <w:pStyle w:val="ListParagraph"/>
              <w:jc w:val="center"/>
              <w:rPr>
                <w:sz w:val="20"/>
                <w:szCs w:val="20"/>
              </w:rPr>
            </w:pPr>
            <w:r>
              <w:rPr>
                <w:sz w:val="20"/>
                <w:szCs w:val="20"/>
              </w:rPr>
              <w:t>63</w:t>
            </w:r>
          </w:p>
        </w:tc>
      </w:tr>
    </w:tbl>
    <w:p w:rsidR="006D6D16" w:rsidRDefault="006D6D16" w:rsidP="006D6D16">
      <w:pPr>
        <w:pStyle w:val="ListParagraph"/>
        <w:rPr>
          <w:rFonts w:cs="Arial"/>
          <w:szCs w:val="22"/>
        </w:rPr>
      </w:pPr>
    </w:p>
    <w:p w:rsidR="00935EB8" w:rsidRDefault="00935EB8" w:rsidP="00935EB8">
      <w:r w:rsidRPr="00B323E7">
        <w:lastRenderedPageBreak/>
        <w:t xml:space="preserve">Some Associates </w:t>
      </w:r>
      <w:r>
        <w:t xml:space="preserve">in Cohorts 1 and 2 </w:t>
      </w:r>
      <w:r w:rsidRPr="00B323E7">
        <w:t>had the opportunity to visit their school prior to the Initial Intensive, meet the principal and some of the staff, and observe classes. Such initial orientations were highly valued</w:t>
      </w:r>
      <w:r>
        <w:t xml:space="preserve"> and this was mandated for Cohort 3, resulting in 90 per cent of Associates visiting their schools prior to the Initial Intensive and most of the others visiting during the intensive</w:t>
      </w:r>
      <w:r w:rsidRPr="00B323E7">
        <w:t>.</w:t>
      </w:r>
    </w:p>
    <w:p w:rsidR="00935EB8" w:rsidRDefault="00935EB8" w:rsidP="00935EB8"/>
    <w:p w:rsidR="00935EB8" w:rsidRPr="00B323E7" w:rsidRDefault="00935EB8" w:rsidP="00935EB8">
      <w:pPr>
        <w:rPr>
          <w:lang w:val="en-AU"/>
        </w:rPr>
      </w:pPr>
      <w:r w:rsidRPr="00B323E7">
        <w:rPr>
          <w:lang w:val="en-AU"/>
        </w:rPr>
        <w:t xml:space="preserve">Some schools had comprehensive inductions for new staff, in which Associates participated, while others had Professional Development days prior to the start of term but little or no formal induction to the school for new staff. In some schools, the majority of staff </w:t>
      </w:r>
      <w:proofErr w:type="gramStart"/>
      <w:r w:rsidRPr="00B323E7">
        <w:rPr>
          <w:lang w:val="en-AU"/>
        </w:rPr>
        <w:t>were</w:t>
      </w:r>
      <w:proofErr w:type="gramEnd"/>
      <w:r w:rsidRPr="00B323E7">
        <w:rPr>
          <w:lang w:val="en-AU"/>
        </w:rPr>
        <w:t xml:space="preserve"> aware of the TFA Pathway from the outset whereas in other schools most staff appeared quite unaware of the nature of the pathway:</w:t>
      </w:r>
    </w:p>
    <w:p w:rsidR="00935EB8" w:rsidRPr="00B323E7" w:rsidRDefault="00935EB8" w:rsidP="00935EB8">
      <w:pPr>
        <w:rPr>
          <w:lang w:val="en-AU"/>
        </w:rPr>
      </w:pPr>
    </w:p>
    <w:p w:rsidR="00935EB8" w:rsidRPr="00B323E7" w:rsidRDefault="00935EB8" w:rsidP="00935EB8">
      <w:pPr>
        <w:pStyle w:val="InterviewQuote"/>
      </w:pPr>
      <w:r w:rsidRPr="00B323E7">
        <w:t>Community response has been fair. Who we are could have been better communicated to staff. Staff didn’t really understand the program, it wasn’t clearly known. All the Associates were anxious about how we would be received by our schools – in this school it hasn’t really been an issue.</w:t>
      </w:r>
    </w:p>
    <w:p w:rsidR="00935EB8" w:rsidRDefault="00935EB8" w:rsidP="00935EB8">
      <w:pPr>
        <w:rPr>
          <w:lang w:val="en-AU"/>
        </w:rPr>
      </w:pPr>
    </w:p>
    <w:p w:rsidR="00935EB8" w:rsidRPr="00B323E7" w:rsidRDefault="00935EB8" w:rsidP="00935EB8">
      <w:pPr>
        <w:rPr>
          <w:lang w:val="en-AU"/>
        </w:rPr>
      </w:pPr>
      <w:r w:rsidRPr="00B323E7">
        <w:rPr>
          <w:lang w:val="en-AU"/>
        </w:rPr>
        <w:t>On the whole, Associates were very positive about the welcome they received at their placement school. The majority of Associates interviewed had not experienced any negativity from school personnel about the TFA Pathway:</w:t>
      </w:r>
    </w:p>
    <w:p w:rsidR="00935EB8" w:rsidRPr="00B323E7" w:rsidRDefault="00935EB8" w:rsidP="00935EB8">
      <w:pPr>
        <w:rPr>
          <w:lang w:val="en-AU"/>
        </w:rPr>
      </w:pPr>
    </w:p>
    <w:p w:rsidR="00935EB8" w:rsidRPr="00B323E7" w:rsidRDefault="00935EB8" w:rsidP="00935EB8">
      <w:pPr>
        <w:pStyle w:val="InterviewQuote"/>
      </w:pPr>
      <w:r w:rsidRPr="00B323E7">
        <w:t xml:space="preserve">The school community responded to us quite well, the younger teachers are quite engaged. Hasn’t been too much negativity though a lot of staff </w:t>
      </w:r>
      <w:proofErr w:type="gramStart"/>
      <w:r w:rsidRPr="00B323E7">
        <w:t>are</w:t>
      </w:r>
      <w:proofErr w:type="gramEnd"/>
      <w:r w:rsidRPr="00B323E7">
        <w:t xml:space="preserve"> union. Union reps will ask questions, but not too much.</w:t>
      </w:r>
    </w:p>
    <w:p w:rsidR="00935EB8" w:rsidRPr="00B323E7" w:rsidRDefault="00935EB8" w:rsidP="00935EB8">
      <w:pPr>
        <w:rPr>
          <w:rFonts w:cs="Arial"/>
          <w:szCs w:val="22"/>
          <w:lang w:val="en-AU"/>
        </w:rPr>
      </w:pPr>
    </w:p>
    <w:p w:rsidR="00935EB8" w:rsidRPr="00B323E7" w:rsidRDefault="00935EB8" w:rsidP="00935EB8">
      <w:pPr>
        <w:pStyle w:val="InterviewQuote"/>
      </w:pPr>
      <w:r w:rsidRPr="00B323E7">
        <w:t>Yes definitely, I felt welcome and there was no negativity about TFA at all.</w:t>
      </w:r>
    </w:p>
    <w:p w:rsidR="006D6D16" w:rsidRPr="00B323E7" w:rsidRDefault="006D6D16" w:rsidP="006D6D16">
      <w:pPr>
        <w:rPr>
          <w:lang w:val="en-AU"/>
        </w:rPr>
      </w:pPr>
    </w:p>
    <w:p w:rsidR="006D6D16" w:rsidRPr="00B323E7" w:rsidRDefault="006D6D16" w:rsidP="006D6D16">
      <w:pPr>
        <w:pStyle w:val="Heading3"/>
        <w:rPr>
          <w:lang w:val="en-AU"/>
        </w:rPr>
      </w:pPr>
      <w:bookmarkStart w:id="125" w:name="_Toc311536343"/>
      <w:bookmarkStart w:id="126" w:name="_Toc314217830"/>
      <w:bookmarkStart w:id="127" w:name="_Toc379544139"/>
      <w:r w:rsidRPr="00B323E7">
        <w:rPr>
          <w:lang w:val="en-AU"/>
        </w:rPr>
        <w:t>Current Teaching Context</w:t>
      </w:r>
      <w:bookmarkEnd w:id="125"/>
      <w:bookmarkEnd w:id="126"/>
      <w:bookmarkEnd w:id="127"/>
    </w:p>
    <w:p w:rsidR="006D6D16" w:rsidRPr="00B323E7" w:rsidRDefault="006D6D16" w:rsidP="006D6D16">
      <w:pPr>
        <w:rPr>
          <w:lang w:val="en-AU"/>
        </w:rPr>
      </w:pPr>
    </w:p>
    <w:p w:rsidR="003337DB" w:rsidRDefault="000877D6" w:rsidP="006D6D16">
      <w:pPr>
        <w:rPr>
          <w:lang w:val="en-AU"/>
        </w:rPr>
      </w:pPr>
      <w:r w:rsidRPr="00B323E7">
        <w:rPr>
          <w:lang w:val="en-AU"/>
        </w:rPr>
        <w:t xml:space="preserve">Associates were asked to rate aspects of the climate of their current school on a five point scale where 1 = </w:t>
      </w:r>
      <w:r w:rsidRPr="00B323E7">
        <w:rPr>
          <w:i/>
          <w:lang w:val="en-AU"/>
        </w:rPr>
        <w:t>very poor</w:t>
      </w:r>
      <w:r w:rsidRPr="00B323E7">
        <w:rPr>
          <w:lang w:val="en-AU"/>
        </w:rPr>
        <w:t xml:space="preserve"> and 5 = </w:t>
      </w:r>
      <w:r w:rsidRPr="00B323E7">
        <w:rPr>
          <w:i/>
          <w:lang w:val="en-AU"/>
        </w:rPr>
        <w:t>very good</w:t>
      </w:r>
      <w:r w:rsidRPr="00B323E7">
        <w:rPr>
          <w:lang w:val="en-AU"/>
        </w:rPr>
        <w:t xml:space="preserve">. Results were summarised for reporting and are presented </w:t>
      </w:r>
      <w:r w:rsidR="003337DB">
        <w:rPr>
          <w:lang w:val="en-AU"/>
        </w:rPr>
        <w:t>in Table 2.16</w:t>
      </w:r>
      <w:r w:rsidR="00521404">
        <w:rPr>
          <w:lang w:val="en-AU"/>
        </w:rPr>
        <w:t xml:space="preserve"> </w:t>
      </w:r>
      <w:r w:rsidRPr="00B323E7">
        <w:rPr>
          <w:lang w:val="en-AU"/>
        </w:rPr>
        <w:t>with the percentage of Associates who reported that aspects of school climate were good or very good.</w:t>
      </w:r>
    </w:p>
    <w:p w:rsidR="00D11B32" w:rsidRDefault="00D11B32" w:rsidP="00D11B32">
      <w:pPr>
        <w:rPr>
          <w:lang w:val="en-AU"/>
        </w:rPr>
      </w:pPr>
    </w:p>
    <w:p w:rsidR="006D6D16" w:rsidRPr="00B323E7" w:rsidRDefault="006D6D16" w:rsidP="006D6D16">
      <w:pPr>
        <w:pStyle w:val="Caption"/>
        <w:rPr>
          <w:lang w:val="en-AU"/>
        </w:rPr>
      </w:pPr>
      <w:bookmarkStart w:id="128" w:name="_Toc379535153"/>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16</w:t>
      </w:r>
      <w:r w:rsidR="00E653D0">
        <w:rPr>
          <w:lang w:val="en-AU"/>
        </w:rPr>
        <w:fldChar w:fldCharType="end"/>
      </w:r>
      <w:r w:rsidRPr="00B323E7">
        <w:rPr>
          <w:lang w:val="en-AU"/>
        </w:rPr>
        <w:t>: Associate perceptions of school climate</w:t>
      </w:r>
      <w:bookmarkEnd w:id="128"/>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992"/>
        <w:gridCol w:w="992"/>
        <w:gridCol w:w="993"/>
        <w:gridCol w:w="993"/>
        <w:gridCol w:w="993"/>
      </w:tblGrid>
      <w:tr w:rsidR="003337DB" w:rsidRPr="00B804EF" w:rsidTr="00B65B4C">
        <w:trPr>
          <w:tblHeader/>
        </w:trPr>
        <w:tc>
          <w:tcPr>
            <w:tcW w:w="4361" w:type="dxa"/>
            <w:tcBorders>
              <w:left w:val="nil"/>
              <w:bottom w:val="nil"/>
              <w:right w:val="nil"/>
            </w:tcBorders>
          </w:tcPr>
          <w:p w:rsidR="003337DB" w:rsidRPr="00B804EF" w:rsidRDefault="003337DB" w:rsidP="0069505D">
            <w:pPr>
              <w:pStyle w:val="ListParagraph"/>
              <w:jc w:val="left"/>
              <w:rPr>
                <w:sz w:val="20"/>
                <w:szCs w:val="20"/>
              </w:rPr>
            </w:pPr>
          </w:p>
        </w:tc>
        <w:tc>
          <w:tcPr>
            <w:tcW w:w="4963" w:type="dxa"/>
            <w:gridSpan w:val="5"/>
            <w:tcBorders>
              <w:left w:val="nil"/>
              <w:right w:val="nil"/>
            </w:tcBorders>
          </w:tcPr>
          <w:p w:rsidR="003337DB" w:rsidRDefault="003337DB" w:rsidP="0069505D">
            <w:pPr>
              <w:jc w:val="center"/>
              <w:rPr>
                <w:b/>
                <w:sz w:val="20"/>
                <w:szCs w:val="20"/>
              </w:rPr>
            </w:pPr>
            <w:r>
              <w:rPr>
                <w:b/>
                <w:sz w:val="20"/>
                <w:szCs w:val="20"/>
              </w:rPr>
              <w:t>Good/Very good %</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p>
        </w:tc>
        <w:tc>
          <w:tcPr>
            <w:tcW w:w="2977" w:type="dxa"/>
            <w:gridSpan w:val="3"/>
            <w:tcBorders>
              <w:left w:val="nil"/>
              <w:right w:val="nil"/>
            </w:tcBorders>
          </w:tcPr>
          <w:p w:rsidR="003337DB" w:rsidRDefault="003337DB" w:rsidP="0069505D">
            <w:pPr>
              <w:jc w:val="center"/>
              <w:rPr>
                <w:b/>
                <w:sz w:val="20"/>
                <w:szCs w:val="20"/>
              </w:rPr>
            </w:pPr>
            <w:r>
              <w:rPr>
                <w:b/>
                <w:sz w:val="20"/>
                <w:szCs w:val="20"/>
              </w:rPr>
              <w:t>Year 1</w:t>
            </w:r>
          </w:p>
        </w:tc>
        <w:tc>
          <w:tcPr>
            <w:tcW w:w="1986" w:type="dxa"/>
            <w:gridSpan w:val="2"/>
            <w:tcBorders>
              <w:left w:val="nil"/>
              <w:right w:val="nil"/>
            </w:tcBorders>
          </w:tcPr>
          <w:p w:rsidR="003337DB" w:rsidRPr="00B804EF" w:rsidRDefault="003337DB" w:rsidP="00EB5D34">
            <w:pPr>
              <w:jc w:val="center"/>
              <w:rPr>
                <w:b/>
                <w:sz w:val="20"/>
                <w:szCs w:val="20"/>
              </w:rPr>
            </w:pPr>
            <w:r>
              <w:rPr>
                <w:b/>
                <w:sz w:val="20"/>
                <w:szCs w:val="20"/>
              </w:rPr>
              <w:t>Year 2</w:t>
            </w:r>
          </w:p>
        </w:tc>
      </w:tr>
      <w:tr w:rsidR="003337DB" w:rsidRPr="00B804EF" w:rsidTr="00B65B4C">
        <w:trPr>
          <w:tblHeader/>
        </w:trPr>
        <w:tc>
          <w:tcPr>
            <w:tcW w:w="4361" w:type="dxa"/>
            <w:tcBorders>
              <w:top w:val="nil"/>
              <w:left w:val="nil"/>
              <w:right w:val="nil"/>
            </w:tcBorders>
          </w:tcPr>
          <w:p w:rsidR="003337DB" w:rsidRPr="00B804EF" w:rsidRDefault="003337DB" w:rsidP="0069505D">
            <w:pPr>
              <w:pStyle w:val="ListParagraph"/>
              <w:jc w:val="left"/>
              <w:rPr>
                <w:sz w:val="20"/>
                <w:szCs w:val="20"/>
              </w:rPr>
            </w:pPr>
          </w:p>
        </w:tc>
        <w:tc>
          <w:tcPr>
            <w:tcW w:w="992" w:type="dxa"/>
            <w:tcBorders>
              <w:left w:val="nil"/>
              <w:right w:val="nil"/>
            </w:tcBorders>
          </w:tcPr>
          <w:p w:rsidR="003337DB" w:rsidRPr="00B804EF" w:rsidRDefault="003337DB" w:rsidP="0069505D">
            <w:pPr>
              <w:jc w:val="center"/>
              <w:rPr>
                <w:b/>
                <w:sz w:val="20"/>
                <w:szCs w:val="20"/>
              </w:rPr>
            </w:pPr>
            <w:r w:rsidRPr="00B804EF">
              <w:rPr>
                <w:b/>
                <w:sz w:val="20"/>
                <w:szCs w:val="20"/>
              </w:rPr>
              <w:t>Cohort 1</w:t>
            </w:r>
            <w:r>
              <w:rPr>
                <w:b/>
                <w:sz w:val="20"/>
                <w:szCs w:val="20"/>
              </w:rPr>
              <w:t xml:space="preserve"> 2010</w:t>
            </w:r>
          </w:p>
          <w:p w:rsidR="003337DB" w:rsidRPr="00B804EF" w:rsidRDefault="003337DB" w:rsidP="0069505D">
            <w:pPr>
              <w:jc w:val="center"/>
              <w:rPr>
                <w:b/>
                <w:sz w:val="20"/>
                <w:szCs w:val="20"/>
              </w:rPr>
            </w:pPr>
            <w:r w:rsidRPr="00B804EF">
              <w:rPr>
                <w:b/>
                <w:sz w:val="20"/>
                <w:szCs w:val="20"/>
              </w:rPr>
              <w:t>%</w:t>
            </w:r>
          </w:p>
        </w:tc>
        <w:tc>
          <w:tcPr>
            <w:tcW w:w="992" w:type="dxa"/>
            <w:tcBorders>
              <w:left w:val="nil"/>
              <w:right w:val="nil"/>
            </w:tcBorders>
          </w:tcPr>
          <w:p w:rsidR="003337DB" w:rsidRDefault="003337DB" w:rsidP="0069505D">
            <w:pPr>
              <w:jc w:val="center"/>
              <w:rPr>
                <w:b/>
                <w:sz w:val="20"/>
                <w:szCs w:val="20"/>
              </w:rPr>
            </w:pPr>
            <w:r w:rsidRPr="00B804EF">
              <w:rPr>
                <w:b/>
                <w:sz w:val="20"/>
                <w:szCs w:val="20"/>
              </w:rPr>
              <w:t xml:space="preserve">Cohort </w:t>
            </w:r>
            <w:r>
              <w:rPr>
                <w:b/>
                <w:sz w:val="20"/>
                <w:szCs w:val="20"/>
              </w:rPr>
              <w:t>2</w:t>
            </w:r>
          </w:p>
          <w:p w:rsidR="003337DB" w:rsidRPr="00B804EF" w:rsidRDefault="003337DB" w:rsidP="0069505D">
            <w:pPr>
              <w:jc w:val="center"/>
              <w:rPr>
                <w:b/>
                <w:sz w:val="20"/>
                <w:szCs w:val="20"/>
              </w:rPr>
            </w:pPr>
            <w:r>
              <w:rPr>
                <w:b/>
                <w:sz w:val="20"/>
                <w:szCs w:val="20"/>
              </w:rPr>
              <w:t>2011</w:t>
            </w:r>
          </w:p>
          <w:p w:rsidR="003337DB" w:rsidRPr="00B804EF" w:rsidRDefault="003337DB" w:rsidP="0069505D">
            <w:pPr>
              <w:jc w:val="center"/>
              <w:rPr>
                <w:b/>
                <w:sz w:val="20"/>
                <w:szCs w:val="20"/>
              </w:rPr>
            </w:pPr>
            <w:r w:rsidRPr="00B804EF">
              <w:rPr>
                <w:b/>
                <w:sz w:val="20"/>
                <w:szCs w:val="20"/>
              </w:rPr>
              <w:t>%</w:t>
            </w:r>
          </w:p>
        </w:tc>
        <w:tc>
          <w:tcPr>
            <w:tcW w:w="993" w:type="dxa"/>
            <w:tcBorders>
              <w:left w:val="nil"/>
              <w:right w:val="nil"/>
            </w:tcBorders>
          </w:tcPr>
          <w:p w:rsidR="003337DB" w:rsidRDefault="003337DB" w:rsidP="0069505D">
            <w:pPr>
              <w:jc w:val="center"/>
              <w:rPr>
                <w:b/>
                <w:sz w:val="20"/>
                <w:szCs w:val="20"/>
              </w:rPr>
            </w:pPr>
            <w:r>
              <w:rPr>
                <w:b/>
                <w:sz w:val="20"/>
                <w:szCs w:val="20"/>
              </w:rPr>
              <w:t>Cohort 3</w:t>
            </w:r>
          </w:p>
          <w:p w:rsidR="003337DB" w:rsidRDefault="003337DB" w:rsidP="0069505D">
            <w:pPr>
              <w:jc w:val="center"/>
              <w:rPr>
                <w:b/>
                <w:sz w:val="20"/>
                <w:szCs w:val="20"/>
              </w:rPr>
            </w:pPr>
            <w:r>
              <w:rPr>
                <w:b/>
                <w:sz w:val="20"/>
                <w:szCs w:val="20"/>
              </w:rPr>
              <w:t>2012</w:t>
            </w:r>
          </w:p>
          <w:p w:rsidR="003337DB" w:rsidRPr="00B804EF" w:rsidRDefault="003337DB" w:rsidP="0069505D">
            <w:pPr>
              <w:jc w:val="center"/>
              <w:rPr>
                <w:b/>
                <w:sz w:val="20"/>
                <w:szCs w:val="20"/>
              </w:rPr>
            </w:pPr>
            <w:r w:rsidRPr="00B804EF">
              <w:rPr>
                <w:b/>
                <w:sz w:val="20"/>
                <w:szCs w:val="20"/>
              </w:rPr>
              <w:t>%</w:t>
            </w:r>
          </w:p>
        </w:tc>
        <w:tc>
          <w:tcPr>
            <w:tcW w:w="993" w:type="dxa"/>
            <w:tcBorders>
              <w:left w:val="nil"/>
              <w:right w:val="nil"/>
            </w:tcBorders>
          </w:tcPr>
          <w:p w:rsidR="003337DB" w:rsidRDefault="003337DB" w:rsidP="00EB5D34">
            <w:pPr>
              <w:jc w:val="center"/>
              <w:rPr>
                <w:b/>
                <w:sz w:val="20"/>
                <w:szCs w:val="20"/>
              </w:rPr>
            </w:pPr>
            <w:r w:rsidRPr="00B804EF">
              <w:rPr>
                <w:b/>
                <w:sz w:val="20"/>
                <w:szCs w:val="20"/>
              </w:rPr>
              <w:t>Cohort 1</w:t>
            </w:r>
          </w:p>
          <w:p w:rsidR="003337DB" w:rsidRDefault="003337DB" w:rsidP="00EB5D34">
            <w:pPr>
              <w:jc w:val="center"/>
              <w:rPr>
                <w:b/>
                <w:sz w:val="20"/>
                <w:szCs w:val="20"/>
              </w:rPr>
            </w:pPr>
            <w:r>
              <w:rPr>
                <w:b/>
                <w:sz w:val="20"/>
                <w:szCs w:val="20"/>
              </w:rPr>
              <w:t>2011</w:t>
            </w:r>
          </w:p>
          <w:p w:rsidR="003337DB" w:rsidRPr="00B804EF" w:rsidRDefault="003337DB" w:rsidP="00EB5D34">
            <w:pPr>
              <w:jc w:val="center"/>
              <w:rPr>
                <w:b/>
                <w:sz w:val="20"/>
                <w:szCs w:val="20"/>
              </w:rPr>
            </w:pPr>
            <w:r w:rsidRPr="00B804EF">
              <w:rPr>
                <w:b/>
                <w:sz w:val="20"/>
                <w:szCs w:val="20"/>
              </w:rPr>
              <w:t>%</w:t>
            </w:r>
          </w:p>
        </w:tc>
        <w:tc>
          <w:tcPr>
            <w:tcW w:w="993" w:type="dxa"/>
            <w:tcBorders>
              <w:left w:val="nil"/>
              <w:right w:val="nil"/>
            </w:tcBorders>
          </w:tcPr>
          <w:p w:rsidR="003337DB" w:rsidRDefault="003337DB" w:rsidP="00EB5D34">
            <w:pPr>
              <w:jc w:val="center"/>
              <w:rPr>
                <w:b/>
                <w:sz w:val="20"/>
                <w:szCs w:val="20"/>
              </w:rPr>
            </w:pPr>
            <w:r w:rsidRPr="00B804EF">
              <w:rPr>
                <w:b/>
                <w:sz w:val="20"/>
                <w:szCs w:val="20"/>
              </w:rPr>
              <w:t xml:space="preserve">Cohort </w:t>
            </w:r>
            <w:r>
              <w:rPr>
                <w:b/>
                <w:sz w:val="20"/>
                <w:szCs w:val="20"/>
              </w:rPr>
              <w:t>2</w:t>
            </w:r>
          </w:p>
          <w:p w:rsidR="003337DB" w:rsidRDefault="003337DB" w:rsidP="00EB5D34">
            <w:pPr>
              <w:jc w:val="center"/>
              <w:rPr>
                <w:b/>
                <w:sz w:val="20"/>
                <w:szCs w:val="20"/>
              </w:rPr>
            </w:pPr>
            <w:r>
              <w:rPr>
                <w:b/>
                <w:sz w:val="20"/>
                <w:szCs w:val="20"/>
              </w:rPr>
              <w:t>2012</w:t>
            </w:r>
          </w:p>
          <w:p w:rsidR="003337DB" w:rsidRPr="00B804EF" w:rsidRDefault="003337DB" w:rsidP="00EB5D34">
            <w:pPr>
              <w:jc w:val="center"/>
              <w:rPr>
                <w:b/>
                <w:sz w:val="20"/>
                <w:szCs w:val="20"/>
              </w:rPr>
            </w:pPr>
            <w:r w:rsidRPr="00B804EF">
              <w:rPr>
                <w:b/>
                <w:sz w:val="20"/>
                <w:szCs w:val="20"/>
              </w:rPr>
              <w:t>%</w:t>
            </w:r>
          </w:p>
        </w:tc>
      </w:tr>
      <w:tr w:rsidR="003337DB" w:rsidRPr="00B804EF" w:rsidTr="00B65B4C">
        <w:trPr>
          <w:tblHeader/>
        </w:trPr>
        <w:tc>
          <w:tcPr>
            <w:tcW w:w="4361" w:type="dxa"/>
            <w:tcBorders>
              <w:left w:val="nil"/>
              <w:bottom w:val="nil"/>
              <w:right w:val="nil"/>
            </w:tcBorders>
          </w:tcPr>
          <w:p w:rsidR="003337DB" w:rsidRPr="00B804EF" w:rsidRDefault="003337DB" w:rsidP="0069505D">
            <w:pPr>
              <w:pStyle w:val="ListParagraph"/>
              <w:jc w:val="left"/>
              <w:rPr>
                <w:sz w:val="20"/>
                <w:szCs w:val="20"/>
              </w:rPr>
            </w:pPr>
            <w:r w:rsidRPr="00B804EF">
              <w:rPr>
                <w:sz w:val="20"/>
                <w:szCs w:val="20"/>
              </w:rPr>
              <w:t>Level of collegiality and staff relations</w:t>
            </w:r>
          </w:p>
        </w:tc>
        <w:tc>
          <w:tcPr>
            <w:tcW w:w="992" w:type="dxa"/>
            <w:tcBorders>
              <w:left w:val="nil"/>
              <w:bottom w:val="nil"/>
              <w:right w:val="nil"/>
            </w:tcBorders>
          </w:tcPr>
          <w:p w:rsidR="003337DB" w:rsidRPr="00B804EF" w:rsidRDefault="003337DB" w:rsidP="0069505D">
            <w:pPr>
              <w:pStyle w:val="ListParagraph"/>
              <w:jc w:val="center"/>
              <w:rPr>
                <w:sz w:val="20"/>
                <w:szCs w:val="20"/>
              </w:rPr>
            </w:pPr>
            <w:r>
              <w:rPr>
                <w:sz w:val="20"/>
                <w:szCs w:val="20"/>
              </w:rPr>
              <w:t>61</w:t>
            </w:r>
          </w:p>
        </w:tc>
        <w:tc>
          <w:tcPr>
            <w:tcW w:w="992" w:type="dxa"/>
            <w:tcBorders>
              <w:left w:val="nil"/>
              <w:bottom w:val="nil"/>
              <w:right w:val="nil"/>
            </w:tcBorders>
          </w:tcPr>
          <w:p w:rsidR="003337DB" w:rsidRPr="00B804EF" w:rsidRDefault="003337DB" w:rsidP="0069505D">
            <w:pPr>
              <w:pStyle w:val="ListParagraph"/>
              <w:jc w:val="center"/>
              <w:rPr>
                <w:sz w:val="20"/>
                <w:szCs w:val="20"/>
              </w:rPr>
            </w:pPr>
            <w:r>
              <w:rPr>
                <w:sz w:val="20"/>
                <w:szCs w:val="20"/>
              </w:rPr>
              <w:t>66</w:t>
            </w:r>
          </w:p>
        </w:tc>
        <w:tc>
          <w:tcPr>
            <w:tcW w:w="993" w:type="dxa"/>
            <w:tcBorders>
              <w:left w:val="nil"/>
              <w:bottom w:val="nil"/>
              <w:right w:val="nil"/>
            </w:tcBorders>
          </w:tcPr>
          <w:p w:rsidR="003337DB" w:rsidRPr="00B804EF" w:rsidRDefault="003337DB" w:rsidP="0069505D">
            <w:pPr>
              <w:pStyle w:val="ListParagraph"/>
              <w:jc w:val="center"/>
              <w:rPr>
                <w:sz w:val="20"/>
                <w:szCs w:val="20"/>
              </w:rPr>
            </w:pPr>
            <w:r>
              <w:rPr>
                <w:sz w:val="20"/>
                <w:szCs w:val="20"/>
              </w:rPr>
              <w:t>55</w:t>
            </w:r>
          </w:p>
        </w:tc>
        <w:tc>
          <w:tcPr>
            <w:tcW w:w="993" w:type="dxa"/>
            <w:tcBorders>
              <w:left w:val="nil"/>
              <w:bottom w:val="nil"/>
              <w:right w:val="nil"/>
            </w:tcBorders>
          </w:tcPr>
          <w:p w:rsidR="003337DB" w:rsidRPr="00B804EF" w:rsidRDefault="003337DB" w:rsidP="00EB5D34">
            <w:pPr>
              <w:pStyle w:val="ListParagraph"/>
              <w:jc w:val="center"/>
              <w:rPr>
                <w:sz w:val="20"/>
                <w:szCs w:val="20"/>
              </w:rPr>
            </w:pPr>
            <w:r>
              <w:rPr>
                <w:sz w:val="20"/>
                <w:szCs w:val="20"/>
              </w:rPr>
              <w:t>71</w:t>
            </w:r>
          </w:p>
        </w:tc>
        <w:tc>
          <w:tcPr>
            <w:tcW w:w="993" w:type="dxa"/>
            <w:tcBorders>
              <w:left w:val="nil"/>
              <w:bottom w:val="nil"/>
              <w:right w:val="nil"/>
            </w:tcBorders>
          </w:tcPr>
          <w:p w:rsidR="003337DB" w:rsidRPr="00B804EF" w:rsidRDefault="003337DB" w:rsidP="00EB5D34">
            <w:pPr>
              <w:pStyle w:val="ListParagraph"/>
              <w:jc w:val="center"/>
              <w:rPr>
                <w:sz w:val="20"/>
                <w:szCs w:val="20"/>
              </w:rPr>
            </w:pPr>
            <w:r>
              <w:rPr>
                <w:sz w:val="20"/>
                <w:szCs w:val="20"/>
              </w:rPr>
              <w:t>56</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sidRPr="00B804EF">
              <w:rPr>
                <w:sz w:val="20"/>
                <w:szCs w:val="20"/>
              </w:rPr>
              <w:t>Staff relationships with students</w:t>
            </w:r>
          </w:p>
        </w:tc>
        <w:tc>
          <w:tcPr>
            <w:tcW w:w="992" w:type="dxa"/>
            <w:tcBorders>
              <w:top w:val="nil"/>
              <w:left w:val="nil"/>
              <w:bottom w:val="nil"/>
              <w:right w:val="nil"/>
            </w:tcBorders>
          </w:tcPr>
          <w:p w:rsidR="003337DB" w:rsidRPr="00B804EF" w:rsidRDefault="003337DB" w:rsidP="0069505D">
            <w:pPr>
              <w:pStyle w:val="ListParagraph"/>
              <w:jc w:val="center"/>
              <w:rPr>
                <w:sz w:val="20"/>
                <w:szCs w:val="20"/>
              </w:rPr>
            </w:pPr>
            <w:r w:rsidRPr="00B804EF">
              <w:rPr>
                <w:sz w:val="20"/>
                <w:szCs w:val="20"/>
              </w:rPr>
              <w:t>5</w:t>
            </w:r>
            <w:r>
              <w:rPr>
                <w:sz w:val="20"/>
                <w:szCs w:val="20"/>
              </w:rPr>
              <w:t>7</w:t>
            </w:r>
          </w:p>
        </w:tc>
        <w:tc>
          <w:tcPr>
            <w:tcW w:w="992" w:type="dxa"/>
            <w:tcBorders>
              <w:top w:val="nil"/>
              <w:left w:val="nil"/>
              <w:bottom w:val="nil"/>
              <w:right w:val="nil"/>
            </w:tcBorders>
          </w:tcPr>
          <w:p w:rsidR="003337DB" w:rsidRPr="00B804EF" w:rsidRDefault="003337DB" w:rsidP="0069505D">
            <w:pPr>
              <w:pStyle w:val="ListParagraph"/>
              <w:jc w:val="center"/>
              <w:rPr>
                <w:sz w:val="20"/>
                <w:szCs w:val="20"/>
              </w:rPr>
            </w:pPr>
            <w:r>
              <w:rPr>
                <w:sz w:val="20"/>
                <w:szCs w:val="20"/>
              </w:rPr>
              <w:t>56</w:t>
            </w:r>
          </w:p>
        </w:tc>
        <w:tc>
          <w:tcPr>
            <w:tcW w:w="993" w:type="dxa"/>
            <w:tcBorders>
              <w:top w:val="nil"/>
              <w:left w:val="nil"/>
              <w:bottom w:val="nil"/>
              <w:right w:val="nil"/>
            </w:tcBorders>
          </w:tcPr>
          <w:p w:rsidR="003337DB" w:rsidRPr="00B804EF" w:rsidRDefault="003337DB" w:rsidP="0069505D">
            <w:pPr>
              <w:pStyle w:val="ListParagraph"/>
              <w:jc w:val="center"/>
              <w:rPr>
                <w:sz w:val="20"/>
                <w:szCs w:val="20"/>
              </w:rPr>
            </w:pPr>
            <w:r>
              <w:rPr>
                <w:sz w:val="20"/>
                <w:szCs w:val="20"/>
              </w:rPr>
              <w:t>42</w:t>
            </w:r>
          </w:p>
        </w:tc>
        <w:tc>
          <w:tcPr>
            <w:tcW w:w="993" w:type="dxa"/>
            <w:tcBorders>
              <w:top w:val="nil"/>
              <w:left w:val="nil"/>
              <w:bottom w:val="nil"/>
              <w:right w:val="nil"/>
            </w:tcBorders>
          </w:tcPr>
          <w:p w:rsidR="003337DB" w:rsidRPr="00B804EF" w:rsidRDefault="003337DB" w:rsidP="00EB5D34">
            <w:pPr>
              <w:pStyle w:val="ListParagraph"/>
              <w:jc w:val="center"/>
              <w:rPr>
                <w:sz w:val="20"/>
                <w:szCs w:val="20"/>
              </w:rPr>
            </w:pPr>
            <w:r>
              <w:rPr>
                <w:sz w:val="20"/>
                <w:szCs w:val="20"/>
              </w:rPr>
              <w:t>57</w:t>
            </w:r>
          </w:p>
        </w:tc>
        <w:tc>
          <w:tcPr>
            <w:tcW w:w="993" w:type="dxa"/>
            <w:tcBorders>
              <w:top w:val="nil"/>
              <w:left w:val="nil"/>
              <w:bottom w:val="nil"/>
              <w:right w:val="nil"/>
            </w:tcBorders>
          </w:tcPr>
          <w:p w:rsidR="003337DB" w:rsidRPr="00B804EF" w:rsidRDefault="003337DB" w:rsidP="00EB5D34">
            <w:pPr>
              <w:pStyle w:val="ListParagraph"/>
              <w:jc w:val="center"/>
              <w:rPr>
                <w:sz w:val="20"/>
                <w:szCs w:val="20"/>
              </w:rPr>
            </w:pPr>
            <w:r>
              <w:rPr>
                <w:sz w:val="20"/>
                <w:szCs w:val="20"/>
              </w:rPr>
              <w:t>41</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sidRPr="00B804EF">
              <w:rPr>
                <w:sz w:val="20"/>
                <w:szCs w:val="20"/>
              </w:rPr>
              <w:t>Level of support given to teachers</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36</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50</w:t>
            </w:r>
          </w:p>
        </w:tc>
        <w:tc>
          <w:tcPr>
            <w:tcW w:w="993" w:type="dxa"/>
            <w:tcBorders>
              <w:top w:val="nil"/>
              <w:left w:val="nil"/>
              <w:bottom w:val="nil"/>
              <w:right w:val="nil"/>
            </w:tcBorders>
          </w:tcPr>
          <w:p w:rsidR="003337DB" w:rsidRPr="00D471A9" w:rsidRDefault="003337DB" w:rsidP="0069505D">
            <w:pPr>
              <w:pStyle w:val="ListParagraph"/>
              <w:jc w:val="center"/>
              <w:rPr>
                <w:sz w:val="20"/>
                <w:szCs w:val="20"/>
              </w:rPr>
            </w:pPr>
            <w:r>
              <w:rPr>
                <w:sz w:val="20"/>
                <w:szCs w:val="20"/>
              </w:rPr>
              <w:t>32</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sidRPr="00D471A9">
              <w:rPr>
                <w:sz w:val="20"/>
                <w:szCs w:val="20"/>
              </w:rPr>
              <w:t>32</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Pr>
                <w:sz w:val="20"/>
                <w:szCs w:val="20"/>
              </w:rPr>
              <w:t>19</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sidRPr="00B804EF">
              <w:rPr>
                <w:sz w:val="20"/>
                <w:szCs w:val="20"/>
              </w:rPr>
              <w:t>Level of support you have received</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61</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75</w:t>
            </w:r>
          </w:p>
        </w:tc>
        <w:tc>
          <w:tcPr>
            <w:tcW w:w="993" w:type="dxa"/>
            <w:tcBorders>
              <w:top w:val="nil"/>
              <w:left w:val="nil"/>
              <w:bottom w:val="nil"/>
              <w:right w:val="nil"/>
            </w:tcBorders>
          </w:tcPr>
          <w:p w:rsidR="003337DB" w:rsidRPr="00D471A9" w:rsidRDefault="003337DB" w:rsidP="0069505D">
            <w:pPr>
              <w:pStyle w:val="ListParagraph"/>
              <w:jc w:val="center"/>
              <w:rPr>
                <w:sz w:val="20"/>
                <w:szCs w:val="20"/>
              </w:rPr>
            </w:pPr>
            <w:r>
              <w:rPr>
                <w:sz w:val="20"/>
                <w:szCs w:val="20"/>
              </w:rPr>
              <w:t>68</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sidRPr="00D471A9">
              <w:rPr>
                <w:sz w:val="20"/>
                <w:szCs w:val="20"/>
              </w:rPr>
              <w:t>65</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Pr>
                <w:sz w:val="20"/>
                <w:szCs w:val="20"/>
              </w:rPr>
              <w:t>52</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sidRPr="00B804EF">
              <w:rPr>
                <w:sz w:val="20"/>
                <w:szCs w:val="20"/>
              </w:rPr>
              <w:t>Level of support given to students</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59</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50</w:t>
            </w:r>
          </w:p>
        </w:tc>
        <w:tc>
          <w:tcPr>
            <w:tcW w:w="993" w:type="dxa"/>
            <w:tcBorders>
              <w:top w:val="nil"/>
              <w:left w:val="nil"/>
              <w:bottom w:val="nil"/>
              <w:right w:val="nil"/>
            </w:tcBorders>
          </w:tcPr>
          <w:p w:rsidR="003337DB" w:rsidRPr="00D471A9" w:rsidRDefault="003337DB" w:rsidP="0069505D">
            <w:pPr>
              <w:pStyle w:val="ListParagraph"/>
              <w:jc w:val="center"/>
              <w:rPr>
                <w:sz w:val="20"/>
                <w:szCs w:val="20"/>
              </w:rPr>
            </w:pPr>
            <w:r>
              <w:rPr>
                <w:sz w:val="20"/>
                <w:szCs w:val="20"/>
              </w:rPr>
              <w:t>50</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sidRPr="00D471A9">
              <w:rPr>
                <w:sz w:val="20"/>
                <w:szCs w:val="20"/>
              </w:rPr>
              <w:t>61</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Pr>
                <w:sz w:val="20"/>
                <w:szCs w:val="20"/>
              </w:rPr>
              <w:t>44</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sidRPr="00B804EF">
              <w:rPr>
                <w:sz w:val="20"/>
                <w:szCs w:val="20"/>
              </w:rPr>
              <w:t>Emphasis on teaching and learning</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54</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56</w:t>
            </w:r>
          </w:p>
        </w:tc>
        <w:tc>
          <w:tcPr>
            <w:tcW w:w="993" w:type="dxa"/>
            <w:tcBorders>
              <w:top w:val="nil"/>
              <w:left w:val="nil"/>
              <w:bottom w:val="nil"/>
              <w:right w:val="nil"/>
            </w:tcBorders>
          </w:tcPr>
          <w:p w:rsidR="003337DB" w:rsidRPr="00D471A9" w:rsidRDefault="003337DB" w:rsidP="0069505D">
            <w:pPr>
              <w:pStyle w:val="ListParagraph"/>
              <w:jc w:val="center"/>
              <w:rPr>
                <w:sz w:val="20"/>
                <w:szCs w:val="20"/>
              </w:rPr>
            </w:pPr>
            <w:r>
              <w:rPr>
                <w:sz w:val="20"/>
                <w:szCs w:val="20"/>
              </w:rPr>
              <w:t>45</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sidRPr="00D471A9">
              <w:rPr>
                <w:sz w:val="20"/>
                <w:szCs w:val="20"/>
              </w:rPr>
              <w:t>53</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Pr>
                <w:sz w:val="20"/>
                <w:szCs w:val="20"/>
              </w:rPr>
              <w:t>33</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Pr>
                <w:sz w:val="20"/>
                <w:szCs w:val="20"/>
              </w:rPr>
              <w:t>Level of resources</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32</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50</w:t>
            </w:r>
          </w:p>
        </w:tc>
        <w:tc>
          <w:tcPr>
            <w:tcW w:w="993" w:type="dxa"/>
            <w:tcBorders>
              <w:top w:val="nil"/>
              <w:left w:val="nil"/>
              <w:bottom w:val="nil"/>
              <w:right w:val="nil"/>
            </w:tcBorders>
          </w:tcPr>
          <w:p w:rsidR="003337DB" w:rsidRPr="00D471A9" w:rsidRDefault="003337DB" w:rsidP="0069505D">
            <w:pPr>
              <w:pStyle w:val="ListParagraph"/>
              <w:jc w:val="center"/>
              <w:rPr>
                <w:sz w:val="20"/>
                <w:szCs w:val="20"/>
              </w:rPr>
            </w:pPr>
            <w:r>
              <w:rPr>
                <w:sz w:val="20"/>
                <w:szCs w:val="20"/>
              </w:rPr>
              <w:t>55</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sidRPr="00D471A9">
              <w:rPr>
                <w:sz w:val="20"/>
                <w:szCs w:val="20"/>
              </w:rPr>
              <w:t>29</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Pr>
                <w:sz w:val="20"/>
                <w:szCs w:val="20"/>
              </w:rPr>
              <w:t>37</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sidRPr="00B804EF">
              <w:rPr>
                <w:sz w:val="20"/>
                <w:szCs w:val="20"/>
              </w:rPr>
              <w:t>Facilities, grounds and buildings</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36</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38</w:t>
            </w:r>
          </w:p>
        </w:tc>
        <w:tc>
          <w:tcPr>
            <w:tcW w:w="993" w:type="dxa"/>
            <w:tcBorders>
              <w:top w:val="nil"/>
              <w:left w:val="nil"/>
              <w:bottom w:val="nil"/>
              <w:right w:val="nil"/>
            </w:tcBorders>
          </w:tcPr>
          <w:p w:rsidR="003337DB" w:rsidRPr="00D471A9" w:rsidRDefault="003337DB" w:rsidP="0069505D">
            <w:pPr>
              <w:pStyle w:val="ListParagraph"/>
              <w:jc w:val="center"/>
              <w:rPr>
                <w:sz w:val="20"/>
                <w:szCs w:val="20"/>
              </w:rPr>
            </w:pPr>
            <w:r>
              <w:rPr>
                <w:sz w:val="20"/>
                <w:szCs w:val="20"/>
              </w:rPr>
              <w:t>45</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sidRPr="00D471A9">
              <w:rPr>
                <w:sz w:val="20"/>
                <w:szCs w:val="20"/>
              </w:rPr>
              <w:t>36</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Pr>
                <w:sz w:val="20"/>
                <w:szCs w:val="20"/>
              </w:rPr>
              <w:t>33</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sidRPr="00B804EF">
              <w:rPr>
                <w:sz w:val="20"/>
                <w:szCs w:val="20"/>
              </w:rPr>
              <w:t xml:space="preserve">Communication, formal and informal </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25</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41</w:t>
            </w:r>
          </w:p>
        </w:tc>
        <w:tc>
          <w:tcPr>
            <w:tcW w:w="993" w:type="dxa"/>
            <w:tcBorders>
              <w:top w:val="nil"/>
              <w:left w:val="nil"/>
              <w:bottom w:val="nil"/>
              <w:right w:val="nil"/>
            </w:tcBorders>
          </w:tcPr>
          <w:p w:rsidR="003337DB" w:rsidRPr="00D471A9" w:rsidRDefault="003337DB" w:rsidP="0069505D">
            <w:pPr>
              <w:pStyle w:val="ListParagraph"/>
              <w:jc w:val="center"/>
              <w:rPr>
                <w:sz w:val="20"/>
                <w:szCs w:val="20"/>
              </w:rPr>
            </w:pPr>
            <w:r>
              <w:rPr>
                <w:sz w:val="20"/>
                <w:szCs w:val="20"/>
              </w:rPr>
              <w:t>26</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sidRPr="00D471A9">
              <w:rPr>
                <w:sz w:val="20"/>
                <w:szCs w:val="20"/>
              </w:rPr>
              <w:t>32</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Pr>
                <w:sz w:val="20"/>
                <w:szCs w:val="20"/>
              </w:rPr>
              <w:t>27</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rPr>
                <w:sz w:val="20"/>
                <w:szCs w:val="20"/>
              </w:rPr>
            </w:pPr>
            <w:r w:rsidRPr="00B804EF">
              <w:rPr>
                <w:sz w:val="20"/>
                <w:szCs w:val="20"/>
              </w:rPr>
              <w:t>Leadership in the school</w:t>
            </w:r>
          </w:p>
        </w:tc>
        <w:tc>
          <w:tcPr>
            <w:tcW w:w="992" w:type="dxa"/>
            <w:tcBorders>
              <w:top w:val="nil"/>
              <w:left w:val="nil"/>
              <w:bottom w:val="nil"/>
              <w:right w:val="nil"/>
            </w:tcBorders>
          </w:tcPr>
          <w:p w:rsidR="003337DB" w:rsidRPr="00D471A9" w:rsidRDefault="003337DB" w:rsidP="0069505D">
            <w:pPr>
              <w:jc w:val="center"/>
              <w:rPr>
                <w:sz w:val="20"/>
                <w:szCs w:val="20"/>
              </w:rPr>
            </w:pPr>
            <w:r w:rsidRPr="00D471A9">
              <w:rPr>
                <w:sz w:val="20"/>
                <w:szCs w:val="20"/>
              </w:rPr>
              <w:t>36</w:t>
            </w:r>
          </w:p>
        </w:tc>
        <w:tc>
          <w:tcPr>
            <w:tcW w:w="992" w:type="dxa"/>
            <w:tcBorders>
              <w:top w:val="nil"/>
              <w:left w:val="nil"/>
              <w:bottom w:val="nil"/>
              <w:right w:val="nil"/>
            </w:tcBorders>
          </w:tcPr>
          <w:p w:rsidR="003337DB" w:rsidRPr="00D471A9" w:rsidRDefault="003337DB" w:rsidP="0069505D">
            <w:pPr>
              <w:jc w:val="center"/>
              <w:rPr>
                <w:sz w:val="20"/>
                <w:szCs w:val="20"/>
              </w:rPr>
            </w:pPr>
            <w:r w:rsidRPr="00D471A9">
              <w:rPr>
                <w:sz w:val="20"/>
                <w:szCs w:val="20"/>
              </w:rPr>
              <w:t>38</w:t>
            </w:r>
          </w:p>
        </w:tc>
        <w:tc>
          <w:tcPr>
            <w:tcW w:w="993" w:type="dxa"/>
            <w:tcBorders>
              <w:top w:val="nil"/>
              <w:left w:val="nil"/>
              <w:bottom w:val="nil"/>
              <w:right w:val="nil"/>
            </w:tcBorders>
          </w:tcPr>
          <w:p w:rsidR="003337DB" w:rsidRPr="00D471A9" w:rsidRDefault="003337DB" w:rsidP="0069505D">
            <w:pPr>
              <w:jc w:val="center"/>
              <w:rPr>
                <w:sz w:val="20"/>
                <w:szCs w:val="20"/>
              </w:rPr>
            </w:pPr>
            <w:r>
              <w:rPr>
                <w:sz w:val="20"/>
                <w:szCs w:val="20"/>
              </w:rPr>
              <w:t>29</w:t>
            </w:r>
          </w:p>
        </w:tc>
        <w:tc>
          <w:tcPr>
            <w:tcW w:w="993" w:type="dxa"/>
            <w:tcBorders>
              <w:top w:val="nil"/>
              <w:left w:val="nil"/>
              <w:bottom w:val="nil"/>
              <w:right w:val="nil"/>
            </w:tcBorders>
          </w:tcPr>
          <w:p w:rsidR="003337DB" w:rsidRPr="00D471A9" w:rsidRDefault="003337DB" w:rsidP="00EB5D34">
            <w:pPr>
              <w:jc w:val="center"/>
              <w:rPr>
                <w:sz w:val="20"/>
                <w:szCs w:val="20"/>
              </w:rPr>
            </w:pPr>
            <w:r w:rsidRPr="00D471A9">
              <w:rPr>
                <w:sz w:val="20"/>
                <w:szCs w:val="20"/>
              </w:rPr>
              <w:t>42</w:t>
            </w:r>
          </w:p>
        </w:tc>
        <w:tc>
          <w:tcPr>
            <w:tcW w:w="993" w:type="dxa"/>
            <w:tcBorders>
              <w:top w:val="nil"/>
              <w:left w:val="nil"/>
              <w:bottom w:val="nil"/>
              <w:right w:val="nil"/>
            </w:tcBorders>
          </w:tcPr>
          <w:p w:rsidR="003337DB" w:rsidRPr="00D471A9" w:rsidRDefault="003337DB" w:rsidP="00EB5D34">
            <w:pPr>
              <w:jc w:val="center"/>
              <w:rPr>
                <w:sz w:val="20"/>
                <w:szCs w:val="20"/>
              </w:rPr>
            </w:pPr>
            <w:r>
              <w:rPr>
                <w:sz w:val="20"/>
                <w:szCs w:val="20"/>
              </w:rPr>
              <w:t>26</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sidRPr="00B804EF">
              <w:rPr>
                <w:sz w:val="20"/>
                <w:szCs w:val="20"/>
              </w:rPr>
              <w:t>Opportunities to acquire new skills and knowledge</w:t>
            </w:r>
          </w:p>
        </w:tc>
        <w:tc>
          <w:tcPr>
            <w:tcW w:w="992" w:type="dxa"/>
            <w:tcBorders>
              <w:top w:val="nil"/>
              <w:left w:val="nil"/>
              <w:bottom w:val="nil"/>
              <w:right w:val="nil"/>
            </w:tcBorders>
          </w:tcPr>
          <w:p w:rsidR="003337DB" w:rsidRPr="00B804EF" w:rsidRDefault="003337DB" w:rsidP="0069505D">
            <w:pPr>
              <w:pStyle w:val="ListParagraph"/>
              <w:jc w:val="center"/>
              <w:rPr>
                <w:sz w:val="20"/>
                <w:szCs w:val="20"/>
              </w:rPr>
            </w:pPr>
            <w:r>
              <w:rPr>
                <w:sz w:val="20"/>
                <w:szCs w:val="20"/>
              </w:rPr>
              <w:t>61</w:t>
            </w:r>
          </w:p>
        </w:tc>
        <w:tc>
          <w:tcPr>
            <w:tcW w:w="992" w:type="dxa"/>
            <w:tcBorders>
              <w:top w:val="nil"/>
              <w:left w:val="nil"/>
              <w:bottom w:val="nil"/>
              <w:right w:val="nil"/>
            </w:tcBorders>
          </w:tcPr>
          <w:p w:rsidR="003337DB" w:rsidRPr="00B804EF" w:rsidRDefault="003337DB" w:rsidP="0069505D">
            <w:pPr>
              <w:pStyle w:val="ListParagraph"/>
              <w:jc w:val="center"/>
              <w:rPr>
                <w:sz w:val="20"/>
                <w:szCs w:val="20"/>
              </w:rPr>
            </w:pPr>
            <w:r>
              <w:rPr>
                <w:sz w:val="20"/>
                <w:szCs w:val="20"/>
              </w:rPr>
              <w:t>50</w:t>
            </w:r>
          </w:p>
        </w:tc>
        <w:tc>
          <w:tcPr>
            <w:tcW w:w="993" w:type="dxa"/>
            <w:tcBorders>
              <w:top w:val="nil"/>
              <w:left w:val="nil"/>
              <w:bottom w:val="nil"/>
              <w:right w:val="nil"/>
            </w:tcBorders>
          </w:tcPr>
          <w:p w:rsidR="003337DB" w:rsidRPr="00B804EF" w:rsidRDefault="003337DB" w:rsidP="0069505D">
            <w:pPr>
              <w:pStyle w:val="ListParagraph"/>
              <w:jc w:val="center"/>
              <w:rPr>
                <w:sz w:val="20"/>
                <w:szCs w:val="20"/>
              </w:rPr>
            </w:pPr>
            <w:r>
              <w:rPr>
                <w:sz w:val="20"/>
                <w:szCs w:val="20"/>
              </w:rPr>
              <w:t>39</w:t>
            </w:r>
          </w:p>
        </w:tc>
        <w:tc>
          <w:tcPr>
            <w:tcW w:w="993" w:type="dxa"/>
            <w:tcBorders>
              <w:top w:val="nil"/>
              <w:left w:val="nil"/>
              <w:bottom w:val="nil"/>
              <w:right w:val="nil"/>
            </w:tcBorders>
          </w:tcPr>
          <w:p w:rsidR="003337DB" w:rsidRPr="00B804EF" w:rsidRDefault="003337DB" w:rsidP="00EB5D34">
            <w:pPr>
              <w:pStyle w:val="ListParagraph"/>
              <w:jc w:val="center"/>
              <w:rPr>
                <w:sz w:val="20"/>
                <w:szCs w:val="20"/>
              </w:rPr>
            </w:pPr>
            <w:r>
              <w:rPr>
                <w:sz w:val="20"/>
                <w:szCs w:val="20"/>
              </w:rPr>
              <w:t>58</w:t>
            </w:r>
          </w:p>
        </w:tc>
        <w:tc>
          <w:tcPr>
            <w:tcW w:w="993" w:type="dxa"/>
            <w:tcBorders>
              <w:top w:val="nil"/>
              <w:left w:val="nil"/>
              <w:bottom w:val="nil"/>
              <w:right w:val="nil"/>
            </w:tcBorders>
          </w:tcPr>
          <w:p w:rsidR="003337DB" w:rsidRPr="00B804EF" w:rsidRDefault="003337DB" w:rsidP="00EB5D34">
            <w:pPr>
              <w:pStyle w:val="ListParagraph"/>
              <w:jc w:val="center"/>
              <w:rPr>
                <w:sz w:val="20"/>
                <w:szCs w:val="20"/>
              </w:rPr>
            </w:pPr>
            <w:r>
              <w:rPr>
                <w:sz w:val="20"/>
                <w:szCs w:val="20"/>
              </w:rPr>
              <w:t>48</w:t>
            </w:r>
          </w:p>
        </w:tc>
      </w:tr>
      <w:tr w:rsidR="003337DB" w:rsidRPr="00B804EF" w:rsidTr="00B65B4C">
        <w:trPr>
          <w:tblHeader/>
        </w:trPr>
        <w:tc>
          <w:tcPr>
            <w:tcW w:w="4361" w:type="dxa"/>
            <w:tcBorders>
              <w:top w:val="nil"/>
              <w:left w:val="nil"/>
              <w:bottom w:val="nil"/>
              <w:right w:val="nil"/>
            </w:tcBorders>
          </w:tcPr>
          <w:p w:rsidR="003337DB" w:rsidRPr="00B804EF" w:rsidRDefault="003337DB" w:rsidP="0069505D">
            <w:pPr>
              <w:pStyle w:val="ListParagraph"/>
              <w:jc w:val="left"/>
              <w:rPr>
                <w:sz w:val="20"/>
                <w:szCs w:val="20"/>
              </w:rPr>
            </w:pPr>
            <w:r w:rsidRPr="00B804EF">
              <w:rPr>
                <w:sz w:val="20"/>
                <w:szCs w:val="20"/>
              </w:rPr>
              <w:t>Opportunities for  decision-making, leadership</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32</w:t>
            </w:r>
          </w:p>
        </w:tc>
        <w:tc>
          <w:tcPr>
            <w:tcW w:w="992" w:type="dxa"/>
            <w:tcBorders>
              <w:top w:val="nil"/>
              <w:left w:val="nil"/>
              <w:bottom w:val="nil"/>
              <w:right w:val="nil"/>
            </w:tcBorders>
          </w:tcPr>
          <w:p w:rsidR="003337DB" w:rsidRPr="00D471A9" w:rsidRDefault="003337DB" w:rsidP="0069505D">
            <w:pPr>
              <w:pStyle w:val="ListParagraph"/>
              <w:jc w:val="center"/>
              <w:rPr>
                <w:sz w:val="20"/>
                <w:szCs w:val="20"/>
              </w:rPr>
            </w:pPr>
            <w:r w:rsidRPr="00D471A9">
              <w:rPr>
                <w:sz w:val="20"/>
                <w:szCs w:val="20"/>
              </w:rPr>
              <w:t>31</w:t>
            </w:r>
          </w:p>
        </w:tc>
        <w:tc>
          <w:tcPr>
            <w:tcW w:w="993" w:type="dxa"/>
            <w:tcBorders>
              <w:top w:val="nil"/>
              <w:left w:val="nil"/>
              <w:bottom w:val="nil"/>
              <w:right w:val="nil"/>
            </w:tcBorders>
          </w:tcPr>
          <w:p w:rsidR="003337DB" w:rsidRPr="00D471A9" w:rsidRDefault="003337DB" w:rsidP="0069505D">
            <w:pPr>
              <w:pStyle w:val="ListParagraph"/>
              <w:jc w:val="center"/>
              <w:rPr>
                <w:sz w:val="20"/>
                <w:szCs w:val="20"/>
              </w:rPr>
            </w:pPr>
            <w:r>
              <w:rPr>
                <w:sz w:val="20"/>
                <w:szCs w:val="20"/>
              </w:rPr>
              <w:t>36</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sidRPr="00D471A9">
              <w:rPr>
                <w:sz w:val="20"/>
                <w:szCs w:val="20"/>
              </w:rPr>
              <w:t>45</w:t>
            </w:r>
          </w:p>
        </w:tc>
        <w:tc>
          <w:tcPr>
            <w:tcW w:w="993" w:type="dxa"/>
            <w:tcBorders>
              <w:top w:val="nil"/>
              <w:left w:val="nil"/>
              <w:bottom w:val="nil"/>
              <w:right w:val="nil"/>
            </w:tcBorders>
          </w:tcPr>
          <w:p w:rsidR="003337DB" w:rsidRPr="00D471A9" w:rsidRDefault="003337DB" w:rsidP="00EB5D34">
            <w:pPr>
              <w:pStyle w:val="ListParagraph"/>
              <w:jc w:val="center"/>
              <w:rPr>
                <w:sz w:val="20"/>
                <w:szCs w:val="20"/>
              </w:rPr>
            </w:pPr>
            <w:r>
              <w:rPr>
                <w:sz w:val="20"/>
                <w:szCs w:val="20"/>
              </w:rPr>
              <w:t>15</w:t>
            </w:r>
          </w:p>
        </w:tc>
      </w:tr>
      <w:tr w:rsidR="003337DB" w:rsidRPr="00B804EF" w:rsidTr="00B65B4C">
        <w:trPr>
          <w:tblHeader/>
        </w:trPr>
        <w:tc>
          <w:tcPr>
            <w:tcW w:w="4361" w:type="dxa"/>
            <w:tcBorders>
              <w:top w:val="nil"/>
              <w:left w:val="nil"/>
              <w:right w:val="nil"/>
            </w:tcBorders>
          </w:tcPr>
          <w:p w:rsidR="003337DB" w:rsidRPr="00B804EF" w:rsidRDefault="003337DB" w:rsidP="0069505D">
            <w:pPr>
              <w:pStyle w:val="ListParagraph"/>
              <w:jc w:val="left"/>
              <w:rPr>
                <w:sz w:val="20"/>
                <w:szCs w:val="20"/>
              </w:rPr>
            </w:pPr>
            <w:r w:rsidRPr="00B804EF">
              <w:rPr>
                <w:sz w:val="20"/>
                <w:szCs w:val="20"/>
              </w:rPr>
              <w:t>Relationships with parents and the community</w:t>
            </w:r>
          </w:p>
        </w:tc>
        <w:tc>
          <w:tcPr>
            <w:tcW w:w="992" w:type="dxa"/>
            <w:tcBorders>
              <w:top w:val="nil"/>
              <w:left w:val="nil"/>
              <w:right w:val="nil"/>
            </w:tcBorders>
          </w:tcPr>
          <w:p w:rsidR="003337DB" w:rsidRPr="00D471A9" w:rsidRDefault="003337DB" w:rsidP="0069505D">
            <w:pPr>
              <w:pStyle w:val="ListParagraph"/>
              <w:jc w:val="center"/>
              <w:rPr>
                <w:sz w:val="20"/>
                <w:szCs w:val="20"/>
              </w:rPr>
            </w:pPr>
            <w:r w:rsidRPr="00D471A9">
              <w:rPr>
                <w:sz w:val="20"/>
                <w:szCs w:val="20"/>
              </w:rPr>
              <w:t>32</w:t>
            </w:r>
          </w:p>
        </w:tc>
        <w:tc>
          <w:tcPr>
            <w:tcW w:w="992" w:type="dxa"/>
            <w:tcBorders>
              <w:top w:val="nil"/>
              <w:left w:val="nil"/>
              <w:right w:val="nil"/>
            </w:tcBorders>
          </w:tcPr>
          <w:p w:rsidR="003337DB" w:rsidRPr="00D471A9" w:rsidRDefault="003337DB" w:rsidP="0069505D">
            <w:pPr>
              <w:pStyle w:val="ListParagraph"/>
              <w:jc w:val="center"/>
              <w:rPr>
                <w:sz w:val="20"/>
                <w:szCs w:val="20"/>
              </w:rPr>
            </w:pPr>
            <w:r w:rsidRPr="00D471A9">
              <w:rPr>
                <w:sz w:val="20"/>
                <w:szCs w:val="20"/>
              </w:rPr>
              <w:t>47</w:t>
            </w:r>
          </w:p>
        </w:tc>
        <w:tc>
          <w:tcPr>
            <w:tcW w:w="993" w:type="dxa"/>
            <w:tcBorders>
              <w:top w:val="nil"/>
              <w:left w:val="nil"/>
              <w:right w:val="nil"/>
            </w:tcBorders>
          </w:tcPr>
          <w:p w:rsidR="003337DB" w:rsidRPr="00D471A9" w:rsidRDefault="003337DB" w:rsidP="0069505D">
            <w:pPr>
              <w:pStyle w:val="ListParagraph"/>
              <w:jc w:val="center"/>
              <w:rPr>
                <w:sz w:val="20"/>
                <w:szCs w:val="20"/>
              </w:rPr>
            </w:pPr>
            <w:r>
              <w:rPr>
                <w:sz w:val="20"/>
                <w:szCs w:val="20"/>
              </w:rPr>
              <w:t>29</w:t>
            </w:r>
          </w:p>
        </w:tc>
        <w:tc>
          <w:tcPr>
            <w:tcW w:w="993" w:type="dxa"/>
            <w:tcBorders>
              <w:top w:val="nil"/>
              <w:left w:val="nil"/>
              <w:right w:val="nil"/>
            </w:tcBorders>
          </w:tcPr>
          <w:p w:rsidR="003337DB" w:rsidRPr="00D471A9" w:rsidRDefault="003337DB" w:rsidP="00EB5D34">
            <w:pPr>
              <w:pStyle w:val="ListParagraph"/>
              <w:jc w:val="center"/>
              <w:rPr>
                <w:sz w:val="20"/>
                <w:szCs w:val="20"/>
              </w:rPr>
            </w:pPr>
            <w:r w:rsidRPr="00D471A9">
              <w:rPr>
                <w:sz w:val="20"/>
                <w:szCs w:val="20"/>
              </w:rPr>
              <w:t>13</w:t>
            </w:r>
          </w:p>
        </w:tc>
        <w:tc>
          <w:tcPr>
            <w:tcW w:w="993" w:type="dxa"/>
            <w:tcBorders>
              <w:top w:val="nil"/>
              <w:left w:val="nil"/>
              <w:right w:val="nil"/>
            </w:tcBorders>
          </w:tcPr>
          <w:p w:rsidR="003337DB" w:rsidRPr="00D471A9" w:rsidRDefault="003337DB" w:rsidP="00EB5D34">
            <w:pPr>
              <w:pStyle w:val="ListParagraph"/>
              <w:jc w:val="center"/>
              <w:rPr>
                <w:sz w:val="20"/>
                <w:szCs w:val="20"/>
              </w:rPr>
            </w:pPr>
            <w:r>
              <w:rPr>
                <w:sz w:val="20"/>
                <w:szCs w:val="20"/>
              </w:rPr>
              <w:t>33</w:t>
            </w:r>
          </w:p>
        </w:tc>
      </w:tr>
    </w:tbl>
    <w:p w:rsidR="000369FC" w:rsidRPr="00B323E7" w:rsidRDefault="000369FC" w:rsidP="000369FC">
      <w:pPr>
        <w:rPr>
          <w:lang w:val="en-AU"/>
        </w:rPr>
      </w:pPr>
      <w:r>
        <w:rPr>
          <w:lang w:val="en-AU"/>
        </w:rPr>
        <w:lastRenderedPageBreak/>
        <w:t>First year Associates in all cohorts rated most highly the level of support they received and the level of collegiality and staff relations. On the other hand, most indicators suggest that Associates’ perceptions of school climate were quite low and for most indicators, perceptions were lower in the second year.</w:t>
      </w:r>
    </w:p>
    <w:p w:rsidR="006D6D16" w:rsidRDefault="006D6D16" w:rsidP="006D6D16">
      <w:pPr>
        <w:rPr>
          <w:rFonts w:cs="Arial"/>
          <w:szCs w:val="22"/>
          <w:lang w:val="en-AU"/>
        </w:rPr>
      </w:pPr>
    </w:p>
    <w:p w:rsidR="0069505D" w:rsidRDefault="00DF03F8" w:rsidP="006D6D16">
      <w:pPr>
        <w:rPr>
          <w:rFonts w:cs="Arial"/>
          <w:szCs w:val="22"/>
          <w:lang w:val="en-AU"/>
        </w:rPr>
      </w:pPr>
      <w:r>
        <w:rPr>
          <w:rFonts w:cs="Arial"/>
          <w:szCs w:val="22"/>
          <w:lang w:val="en-AU"/>
        </w:rPr>
        <w:t>School climate can have a notable impact on Associates’ experience of teaching:</w:t>
      </w:r>
    </w:p>
    <w:p w:rsidR="00DF03F8" w:rsidRDefault="00DF03F8" w:rsidP="006D6D16">
      <w:pPr>
        <w:rPr>
          <w:rFonts w:cs="Arial"/>
          <w:szCs w:val="22"/>
          <w:lang w:val="en-AU"/>
        </w:rPr>
      </w:pPr>
    </w:p>
    <w:p w:rsidR="00C678A2" w:rsidRDefault="00C678A2" w:rsidP="00C678A2">
      <w:pPr>
        <w:pStyle w:val="InterviewQuote"/>
      </w:pPr>
      <w:r>
        <w:t>This is the best place I’ve ever worked in. The teachers are really genuine – great colleagues and friends. I haven’t felt put down or singled out. I’m treated like any graduate teacher.</w:t>
      </w:r>
    </w:p>
    <w:p w:rsidR="00C678A2" w:rsidRDefault="00C678A2" w:rsidP="006D6D16">
      <w:pPr>
        <w:rPr>
          <w:rFonts w:cs="Arial"/>
          <w:szCs w:val="22"/>
          <w:lang w:val="en-AU"/>
        </w:rPr>
      </w:pPr>
    </w:p>
    <w:p w:rsidR="00DF03F8" w:rsidRDefault="00DF03F8" w:rsidP="00DF03F8">
      <w:pPr>
        <w:pStyle w:val="InterviewQuote"/>
      </w:pPr>
      <w:r>
        <w:t xml:space="preserve">It’s difficult. There is lack of school leadership. A fight broke out in my classroom. Girls were violent, pulling each other’s hair. I didn’t get a lot of support. </w:t>
      </w:r>
    </w:p>
    <w:p w:rsidR="00DF03F8" w:rsidRDefault="00DF03F8" w:rsidP="006D6D16">
      <w:pPr>
        <w:rPr>
          <w:rFonts w:cs="Arial"/>
          <w:szCs w:val="22"/>
        </w:rPr>
      </w:pPr>
    </w:p>
    <w:p w:rsidR="00DF03F8" w:rsidRDefault="00DF03F8" w:rsidP="00DF03F8">
      <w:pPr>
        <w:pStyle w:val="InterviewQuote"/>
      </w:pPr>
      <w:r>
        <w:t xml:space="preserve">I’m the only [subject area] teacher. I go on line and develop my own [subject area] curriculum. I’ve also joined the professional association. No one at the school can help me. We don’t have a proper curriculum. I base my planning on the </w:t>
      </w:r>
      <w:proofErr w:type="spellStart"/>
      <w:r>
        <w:t>VELS</w:t>
      </w:r>
      <w:proofErr w:type="spellEnd"/>
      <w:r>
        <w:t>. I need stronger school leadership. I have no peer support.</w:t>
      </w:r>
    </w:p>
    <w:p w:rsidR="00DF03F8" w:rsidRDefault="00DF03F8" w:rsidP="00DF03F8"/>
    <w:p w:rsidR="00615DB2" w:rsidRDefault="00615DB2" w:rsidP="00615DB2">
      <w:pPr>
        <w:pStyle w:val="InterviewQuote"/>
      </w:pPr>
      <w:r>
        <w:t>I’ve had my ups and downs. I knew it would be difficult. But you learn so much. If I stay in teaching I’d want to be in a more supportive environment. Somewhere I could develop.</w:t>
      </w:r>
    </w:p>
    <w:p w:rsidR="006D6D16" w:rsidRPr="00B323E7" w:rsidRDefault="006D6D16" w:rsidP="006D6D16">
      <w:pPr>
        <w:pStyle w:val="Heading2"/>
        <w:rPr>
          <w:lang w:val="en-AU"/>
        </w:rPr>
      </w:pPr>
      <w:bookmarkStart w:id="129" w:name="_Toc314217831"/>
      <w:bookmarkStart w:id="130" w:name="_Toc379544140"/>
      <w:r w:rsidRPr="00B323E7">
        <w:rPr>
          <w:lang w:val="en-AU"/>
        </w:rPr>
        <w:t>First year Associates in schools</w:t>
      </w:r>
      <w:bookmarkEnd w:id="129"/>
      <w:bookmarkEnd w:id="130"/>
    </w:p>
    <w:p w:rsidR="006D6D16" w:rsidRDefault="006D6D16" w:rsidP="006D6D16">
      <w:pPr>
        <w:rPr>
          <w:lang w:val="en-AU"/>
        </w:rPr>
      </w:pPr>
    </w:p>
    <w:p w:rsidR="00832720" w:rsidRPr="00B323E7" w:rsidRDefault="00832720" w:rsidP="006D6D16">
      <w:pPr>
        <w:rPr>
          <w:lang w:val="en-AU"/>
        </w:rPr>
      </w:pPr>
      <w:r>
        <w:rPr>
          <w:lang w:val="en-AU"/>
        </w:rPr>
        <w:t>Associates from all cohorts have (with few exceptions) become well respected and valued members of staff in their placement schools.</w:t>
      </w:r>
    </w:p>
    <w:p w:rsidR="000C74C1" w:rsidRPr="00B323E7" w:rsidRDefault="000C74C1" w:rsidP="006D6D16">
      <w:pPr>
        <w:rPr>
          <w:lang w:val="en-AU"/>
        </w:rPr>
      </w:pPr>
    </w:p>
    <w:p w:rsidR="006D6D16" w:rsidRPr="00B323E7" w:rsidRDefault="006D6D16" w:rsidP="006D6D16">
      <w:pPr>
        <w:pStyle w:val="Heading3"/>
        <w:rPr>
          <w:lang w:val="en-AU"/>
        </w:rPr>
      </w:pPr>
      <w:bookmarkStart w:id="131" w:name="_Toc314217832"/>
      <w:bookmarkStart w:id="132" w:name="_Toc379544141"/>
      <w:r w:rsidRPr="00B323E7">
        <w:rPr>
          <w:lang w:val="en-AU"/>
        </w:rPr>
        <w:t>Student perceptions</w:t>
      </w:r>
      <w:bookmarkEnd w:id="131"/>
      <w:bookmarkEnd w:id="132"/>
    </w:p>
    <w:p w:rsidR="006D6D16" w:rsidRDefault="006D6D16" w:rsidP="006D6D16">
      <w:pPr>
        <w:rPr>
          <w:lang w:val="en-AU"/>
        </w:rPr>
      </w:pPr>
    </w:p>
    <w:p w:rsidR="00832720" w:rsidRPr="00B323E7" w:rsidRDefault="00832720" w:rsidP="00832720">
      <w:pPr>
        <w:rPr>
          <w:lang w:val="en-AU"/>
        </w:rPr>
      </w:pPr>
      <w:r w:rsidRPr="00B323E7">
        <w:rPr>
          <w:lang w:val="en-AU"/>
        </w:rPr>
        <w:t>When asked how students have responded to the Associates (and vice versa), many school personnel prefaced their comments with the caveat that the students had not been told about the TFA Pathway:</w:t>
      </w:r>
    </w:p>
    <w:p w:rsidR="00832720" w:rsidRPr="00B323E7" w:rsidRDefault="00832720" w:rsidP="00832720">
      <w:pPr>
        <w:rPr>
          <w:lang w:val="en-AU"/>
        </w:rPr>
      </w:pPr>
    </w:p>
    <w:p w:rsidR="00832720" w:rsidRPr="00B323E7" w:rsidRDefault="00832720" w:rsidP="00832720">
      <w:pPr>
        <w:pStyle w:val="InterviewQuote"/>
      </w:pPr>
      <w:r w:rsidRPr="00B323E7">
        <w:t>To the students, they’re just first year teachers. Students take any teacher on face value – whether they’re good at their job and respect students. Students have reacted very well to them because they’re professional in what they do.</w:t>
      </w:r>
    </w:p>
    <w:p w:rsidR="00832720" w:rsidRPr="00B323E7" w:rsidRDefault="00832720" w:rsidP="00832720">
      <w:pPr>
        <w:rPr>
          <w:lang w:val="en-AU"/>
        </w:rPr>
      </w:pPr>
    </w:p>
    <w:p w:rsidR="00832720" w:rsidRPr="00B323E7" w:rsidRDefault="00832720" w:rsidP="00832720">
      <w:pPr>
        <w:rPr>
          <w:lang w:val="en-AU"/>
        </w:rPr>
      </w:pPr>
      <w:r w:rsidRPr="00B323E7">
        <w:rPr>
          <w:lang w:val="en-AU"/>
        </w:rPr>
        <w:t>Based on the perceptions of Mentors and other school personnel, student responses to the Associates were generally positive while at the same time as variable as they would be with any teacher. Students have responded to some Associates very well, although nearly all school personnel commented on issues the Associates have faced with behaviour management:</w:t>
      </w:r>
    </w:p>
    <w:p w:rsidR="00832720" w:rsidRPr="00B323E7" w:rsidRDefault="00832720" w:rsidP="00832720">
      <w:pPr>
        <w:rPr>
          <w:lang w:val="en-AU"/>
        </w:rPr>
      </w:pPr>
    </w:p>
    <w:p w:rsidR="00832720" w:rsidRPr="00B323E7" w:rsidRDefault="00832720" w:rsidP="00832720">
      <w:pPr>
        <w:pStyle w:val="InterviewQuote"/>
      </w:pPr>
      <w:r w:rsidRPr="00B323E7">
        <w:t xml:space="preserve">At the start there was a lot of teacher-centred learning - kids weren’t able to give feedback, and initially the Associates had no relations with the students, no background knowledge about students and the issues they face - and they come from a different kind of school, so there were some students who would say they didn’t like their teacher. But over time the Associates have built up confidence, </w:t>
      </w:r>
      <w:r w:rsidRPr="00B323E7">
        <w:lastRenderedPageBreak/>
        <w:t>they’ve trialled new things in the classroom, and students are responding positively.</w:t>
      </w:r>
    </w:p>
    <w:p w:rsidR="00832720" w:rsidRDefault="00832720" w:rsidP="006D6D16">
      <w:pPr>
        <w:rPr>
          <w:lang w:val="en-AU"/>
        </w:rPr>
      </w:pPr>
    </w:p>
    <w:p w:rsidR="00AD2A65" w:rsidRPr="00B323E7" w:rsidRDefault="00AD2A65" w:rsidP="006D6D16">
      <w:pPr>
        <w:rPr>
          <w:lang w:val="en-AU"/>
        </w:rPr>
      </w:pPr>
      <w:r w:rsidRPr="00B323E7">
        <w:rPr>
          <w:lang w:val="en-AU"/>
        </w:rPr>
        <w:t xml:space="preserve">The students interviewed during Term 3 </w:t>
      </w:r>
      <w:r>
        <w:rPr>
          <w:lang w:val="en-AU"/>
        </w:rPr>
        <w:t xml:space="preserve">from 2010-2012 </w:t>
      </w:r>
      <w:r w:rsidRPr="00B323E7">
        <w:rPr>
          <w:lang w:val="en-AU"/>
        </w:rPr>
        <w:t xml:space="preserve">were largely enthusiastic about the subjects Associates were teaching. They felt they were known as individuals, that their teacher cared about them, knew what level they were at, </w:t>
      </w:r>
      <w:r>
        <w:rPr>
          <w:lang w:val="en-AU"/>
        </w:rPr>
        <w:t xml:space="preserve">and </w:t>
      </w:r>
      <w:r w:rsidRPr="00B323E7">
        <w:rPr>
          <w:lang w:val="en-AU"/>
        </w:rPr>
        <w:t>gave them opportunities to participate in lessons</w:t>
      </w:r>
      <w:r>
        <w:rPr>
          <w:lang w:val="en-AU"/>
        </w:rPr>
        <w:t>.</w:t>
      </w:r>
      <w:r w:rsidRPr="00B323E7">
        <w:rPr>
          <w:lang w:val="en-AU"/>
        </w:rPr>
        <w:t xml:space="preserve"> </w:t>
      </w:r>
      <w:r>
        <w:rPr>
          <w:lang w:val="en-AU"/>
        </w:rPr>
        <w:t>The ability</w:t>
      </w:r>
      <w:r w:rsidRPr="00B323E7">
        <w:rPr>
          <w:lang w:val="en-AU"/>
        </w:rPr>
        <w:t xml:space="preserve"> to keep order in the classroom</w:t>
      </w:r>
      <w:r>
        <w:rPr>
          <w:lang w:val="en-AU"/>
        </w:rPr>
        <w:t xml:space="preserve"> varied and some students found that frustrating</w:t>
      </w:r>
      <w:r w:rsidRPr="00B323E7">
        <w:rPr>
          <w:lang w:val="en-AU"/>
        </w:rPr>
        <w:t>. These students often commented that they were more engaged in Associates’ classes than classes with other teachers and that class (and non-class) activities tended to be more varied than many of their other classes. Some students also commented positively on the relative youth of the Associates compared to many of their other teachers.</w:t>
      </w:r>
    </w:p>
    <w:p w:rsidR="006D6D16" w:rsidRPr="00B323E7" w:rsidRDefault="006D6D16" w:rsidP="006D6D16">
      <w:pPr>
        <w:rPr>
          <w:lang w:val="en-AU"/>
        </w:rPr>
      </w:pPr>
    </w:p>
    <w:p w:rsidR="009763BC" w:rsidRPr="00B323E7" w:rsidRDefault="009763BC" w:rsidP="009763BC">
      <w:pPr>
        <w:rPr>
          <w:lang w:val="en-AU"/>
        </w:rPr>
      </w:pPr>
      <w:r>
        <w:rPr>
          <w:lang w:val="en-AU"/>
        </w:rPr>
        <w:t>S</w:t>
      </w:r>
      <w:r w:rsidRPr="00B323E7">
        <w:rPr>
          <w:lang w:val="en-AU"/>
        </w:rPr>
        <w:t>chool personnel tended to compare Associates to teachers in their first year of teaching. Only in rare cases did school personnel consider their Associate to be comparable to a more experienced teacher, although a few Associates were considered to be exceptional:</w:t>
      </w:r>
    </w:p>
    <w:p w:rsidR="009763BC" w:rsidRPr="00B323E7" w:rsidRDefault="009763BC" w:rsidP="009763BC">
      <w:pPr>
        <w:rPr>
          <w:lang w:val="en-AU"/>
        </w:rPr>
      </w:pPr>
    </w:p>
    <w:p w:rsidR="009763BC" w:rsidRPr="00B323E7" w:rsidRDefault="009763BC" w:rsidP="009763BC">
      <w:pPr>
        <w:pStyle w:val="InterviewQuote"/>
      </w:pPr>
      <w:r w:rsidRPr="00B323E7">
        <w:t xml:space="preserve">We have had an experience of the TFA initiative at the highly positive end – our Associate is really good – in some ways better than me. She doesn’t have my years of experience/professional knowledge but she is exceptional. She’s significantly beyond the level of a recent graduate. I’m cynical about the Dip Ed – mine got me to the stage where I could begin to learn how to teach in my first year out. </w:t>
      </w:r>
      <w:proofErr w:type="spellStart"/>
      <w:r w:rsidRPr="00B323E7">
        <w:t>MGSE</w:t>
      </w:r>
      <w:proofErr w:type="spellEnd"/>
      <w:r w:rsidRPr="00B323E7">
        <w:t xml:space="preserve"> has given her a good theoretical framework and she has the ability to be flexible when elements of the theory don’t work in practice. She’s capable of modifying what she gets in her course to suit her classroom. Her pedagogy and interaction with the kids is well developed – I assume the selection process may partly account for that – they do seem to choose people who thrive in the classroom.</w:t>
      </w:r>
    </w:p>
    <w:p w:rsidR="009763BC" w:rsidRPr="00B323E7" w:rsidRDefault="009763BC" w:rsidP="009763BC">
      <w:pPr>
        <w:rPr>
          <w:lang w:val="en-AU"/>
        </w:rPr>
      </w:pPr>
    </w:p>
    <w:p w:rsidR="009763BC" w:rsidRPr="00B323E7" w:rsidRDefault="009763BC" w:rsidP="009763BC">
      <w:pPr>
        <w:rPr>
          <w:lang w:val="en-AU"/>
        </w:rPr>
      </w:pPr>
      <w:r w:rsidRPr="00B323E7">
        <w:rPr>
          <w:lang w:val="en-AU"/>
        </w:rPr>
        <w:t>In the majority of cases, Associate performance was being judged positively by Term 3, although there was recognition that lack of classroom and teaching experience made the first few weeks or the first one to two terms quite difficult (depending upon the Associate and their school context):</w:t>
      </w:r>
    </w:p>
    <w:p w:rsidR="009763BC" w:rsidRPr="00B323E7" w:rsidRDefault="009763BC" w:rsidP="009763BC">
      <w:pPr>
        <w:rPr>
          <w:lang w:val="en-AU"/>
        </w:rPr>
      </w:pPr>
    </w:p>
    <w:p w:rsidR="009763BC" w:rsidRPr="00B323E7" w:rsidRDefault="009763BC" w:rsidP="009763BC">
      <w:pPr>
        <w:pStyle w:val="InterviewQuote"/>
      </w:pPr>
      <w:r w:rsidRPr="00B323E7">
        <w:t>There’s been an enormous change in the 2</w:t>
      </w:r>
      <w:r w:rsidRPr="00B323E7">
        <w:rPr>
          <w:vertAlign w:val="superscript"/>
        </w:rPr>
        <w:t>nd</w:t>
      </w:r>
      <w:r w:rsidRPr="00B323E7">
        <w:t xml:space="preserve"> semester. My Associate is repeating the same classes she did in first semester so there is less pressure on her in terms of preparation. She was very content driven initially. Now she has the content under control she’s concentrating more on student learning rather than her teaching.</w:t>
      </w:r>
    </w:p>
    <w:p w:rsidR="009763BC" w:rsidRPr="00B323E7" w:rsidRDefault="009763BC" w:rsidP="009763BC">
      <w:pPr>
        <w:rPr>
          <w:lang w:val="en-AU"/>
        </w:rPr>
      </w:pPr>
    </w:p>
    <w:p w:rsidR="009763BC" w:rsidRPr="00B323E7" w:rsidRDefault="009763BC" w:rsidP="009763BC">
      <w:pPr>
        <w:pStyle w:val="InterviewQuote"/>
      </w:pPr>
      <w:r w:rsidRPr="00B323E7">
        <w:t xml:space="preserve">There was a difference between Associates and grads at the start, but it’s not so noticeable now. Initially they were very much teacher focussed – delivery based. That’s how my Associate kept things under control. She was </w:t>
      </w:r>
      <w:proofErr w:type="gramStart"/>
      <w:r w:rsidRPr="00B323E7">
        <w:t>very</w:t>
      </w:r>
      <w:proofErr w:type="gramEnd"/>
      <w:r w:rsidRPr="00B323E7">
        <w:t xml:space="preserve"> regimented, that gave her security and confidence, that she knew what was going to happen for the next hour. She has now moved on from that and is becoming more </w:t>
      </w:r>
      <w:proofErr w:type="gramStart"/>
      <w:r w:rsidRPr="00B323E7">
        <w:t>student</w:t>
      </w:r>
      <w:proofErr w:type="gramEnd"/>
      <w:r w:rsidRPr="00B323E7">
        <w:t xml:space="preserve"> focussed.</w:t>
      </w:r>
    </w:p>
    <w:p w:rsidR="009763BC" w:rsidRPr="00B323E7" w:rsidRDefault="009763BC" w:rsidP="009763BC">
      <w:pPr>
        <w:rPr>
          <w:lang w:val="en-AU"/>
        </w:rPr>
      </w:pPr>
    </w:p>
    <w:p w:rsidR="009763BC" w:rsidRPr="00B323E7" w:rsidRDefault="009763BC" w:rsidP="009763BC">
      <w:pPr>
        <w:pStyle w:val="InterviewQuote"/>
      </w:pPr>
      <w:r w:rsidRPr="00B323E7">
        <w:t xml:space="preserve">Not when they first arrived. Particularly in science and the use of equipment in the classroom – they had no mental picture of what a secondary class looked like – no picture of what it should look like, no experience in a class. Behaviour management was top of the list of skills that weren’t really there, also pacing of </w:t>
      </w:r>
      <w:r w:rsidRPr="00B323E7">
        <w:lastRenderedPageBreak/>
        <w:t>content, adaptation of content to the class context, differentiation in class/across year levels. These things have improved now.</w:t>
      </w:r>
    </w:p>
    <w:p w:rsidR="006D6D16" w:rsidRPr="00B323E7" w:rsidRDefault="006D6D16" w:rsidP="006D6D16">
      <w:pPr>
        <w:rPr>
          <w:lang w:val="en-AU"/>
        </w:rPr>
      </w:pPr>
    </w:p>
    <w:p w:rsidR="006D6D16" w:rsidRPr="00B323E7" w:rsidRDefault="006D6D16" w:rsidP="006D6D16">
      <w:pPr>
        <w:pStyle w:val="Heading3"/>
        <w:rPr>
          <w:lang w:val="en-AU"/>
        </w:rPr>
      </w:pPr>
      <w:bookmarkStart w:id="133" w:name="_Toc314217834"/>
      <w:bookmarkStart w:id="134" w:name="_Toc379544142"/>
      <w:r w:rsidRPr="00B323E7">
        <w:rPr>
          <w:lang w:val="en-AU"/>
        </w:rPr>
        <w:t>Extracurricular involvement</w:t>
      </w:r>
      <w:bookmarkEnd w:id="133"/>
      <w:bookmarkEnd w:id="134"/>
    </w:p>
    <w:p w:rsidR="006D6D16" w:rsidRDefault="006D6D16" w:rsidP="006D6D16">
      <w:pPr>
        <w:rPr>
          <w:lang w:val="en-AU"/>
        </w:rPr>
      </w:pPr>
    </w:p>
    <w:p w:rsidR="009763BC" w:rsidRDefault="009763BC" w:rsidP="006D6D16">
      <w:pPr>
        <w:rPr>
          <w:lang w:val="en-AU"/>
        </w:rPr>
      </w:pPr>
      <w:r w:rsidRPr="00B323E7">
        <w:rPr>
          <w:lang w:val="en-AU"/>
        </w:rPr>
        <w:t xml:space="preserve">There was wide variation in the extent to which Associates </w:t>
      </w:r>
      <w:r>
        <w:rPr>
          <w:lang w:val="en-AU"/>
        </w:rPr>
        <w:t xml:space="preserve">became </w:t>
      </w:r>
      <w:r w:rsidRPr="00B323E7">
        <w:rPr>
          <w:lang w:val="en-AU"/>
        </w:rPr>
        <w:t xml:space="preserve">involved in their Placement Schools, outside of the classroom. </w:t>
      </w:r>
      <w:r w:rsidR="00ED37B3">
        <w:rPr>
          <w:lang w:val="en-AU"/>
        </w:rPr>
        <w:t xml:space="preserve">Variation was due in part to individual Associates but also to the context and opportunities of their schools. </w:t>
      </w:r>
      <w:r w:rsidRPr="00B323E7">
        <w:rPr>
          <w:lang w:val="en-AU"/>
        </w:rPr>
        <w:t>Many school personnel noted that they did not expect too much of Associates as yet, as they were still growing their confidence in the classroom</w:t>
      </w:r>
      <w:r>
        <w:rPr>
          <w:lang w:val="en-AU"/>
        </w:rPr>
        <w:t>. At least one principal had made it clear to Associates that they were to concentrate on the classroom and not take on other roles initially.</w:t>
      </w:r>
    </w:p>
    <w:p w:rsidR="009763BC" w:rsidRDefault="009763BC" w:rsidP="006D6D16">
      <w:pPr>
        <w:rPr>
          <w:lang w:val="en-AU"/>
        </w:rPr>
      </w:pPr>
    </w:p>
    <w:p w:rsidR="009763BC" w:rsidRDefault="009763BC" w:rsidP="006D6D16">
      <w:pPr>
        <w:rPr>
          <w:lang w:val="en-AU"/>
        </w:rPr>
      </w:pPr>
      <w:r w:rsidRPr="00B323E7">
        <w:rPr>
          <w:lang w:val="en-AU"/>
        </w:rPr>
        <w:t>In general, School Personnel reported that the Associates’ qualities had resulted in them taking up, or being offered, roles in schools more quickly than many beginning teachers. Quite a number of Associates had already become extensively involved in their schools and, in the case of Associates in regional areas, in the broader community. Associates were coaching sports teams at the school and in the community, and some were also playing in teams in the community. They were involved on various committees, organising and participating in excursions, school camps, school productions, and staff functions.</w:t>
      </w:r>
    </w:p>
    <w:p w:rsidR="009763BC" w:rsidRDefault="009763BC" w:rsidP="006D6D16">
      <w:pPr>
        <w:rPr>
          <w:lang w:val="en-AU"/>
        </w:rPr>
      </w:pPr>
    </w:p>
    <w:p w:rsidR="009763BC" w:rsidRPr="00B323E7" w:rsidRDefault="009763BC" w:rsidP="006D6D16">
      <w:pPr>
        <w:rPr>
          <w:lang w:val="en-AU"/>
        </w:rPr>
      </w:pPr>
      <w:r>
        <w:rPr>
          <w:lang w:val="en-AU"/>
        </w:rPr>
        <w:t xml:space="preserve">In the annual November surveys, </w:t>
      </w:r>
      <w:r w:rsidRPr="00B323E7">
        <w:rPr>
          <w:lang w:val="en-AU"/>
        </w:rPr>
        <w:t xml:space="preserve">Associates from both </w:t>
      </w:r>
      <w:r>
        <w:rPr>
          <w:lang w:val="en-AU"/>
        </w:rPr>
        <w:t xml:space="preserve">years, in all </w:t>
      </w:r>
      <w:r w:rsidRPr="00B323E7">
        <w:rPr>
          <w:lang w:val="en-AU"/>
        </w:rPr>
        <w:t>cohorts were asked to indicate their involvement in a variety of school activities outside the classroom, and whether they were involved as a participant or a leader.</w:t>
      </w:r>
      <w:r w:rsidR="00BB3265">
        <w:rPr>
          <w:lang w:val="en-AU"/>
        </w:rPr>
        <w:t xml:space="preserve"> </w:t>
      </w:r>
      <w:r w:rsidR="00BB3265" w:rsidRPr="00B323E7">
        <w:rPr>
          <w:lang w:val="en-AU"/>
        </w:rPr>
        <w:t>Overall, 90</w:t>
      </w:r>
      <w:r w:rsidR="00BB3265">
        <w:rPr>
          <w:lang w:val="en-AU"/>
        </w:rPr>
        <w:t xml:space="preserve"> per cent</w:t>
      </w:r>
      <w:r w:rsidR="00BB3265" w:rsidRPr="00B323E7">
        <w:rPr>
          <w:lang w:val="en-AU"/>
        </w:rPr>
        <w:t xml:space="preserve"> of first year respondents in </w:t>
      </w:r>
      <w:r w:rsidR="00BB3265">
        <w:rPr>
          <w:lang w:val="en-AU"/>
        </w:rPr>
        <w:t>all three</w:t>
      </w:r>
      <w:r w:rsidR="00BB3265" w:rsidRPr="00B323E7">
        <w:rPr>
          <w:lang w:val="en-AU"/>
        </w:rPr>
        <w:t xml:space="preserve"> cohorts had participated in a co-curricular activity and over a third had led an activity.</w:t>
      </w:r>
      <w:r w:rsidR="00BB3265">
        <w:rPr>
          <w:lang w:val="en-AU"/>
        </w:rPr>
        <w:t xml:space="preserve"> </w:t>
      </w:r>
      <w:proofErr w:type="gramStart"/>
      <w:r w:rsidR="00BB3265">
        <w:rPr>
          <w:lang w:val="en-AU"/>
        </w:rPr>
        <w:t>Table 2.1</w:t>
      </w:r>
      <w:r w:rsidR="0041288F">
        <w:rPr>
          <w:lang w:val="en-AU"/>
        </w:rPr>
        <w:t>7</w:t>
      </w:r>
      <w:r w:rsidR="00BB3265">
        <w:rPr>
          <w:lang w:val="en-AU"/>
        </w:rPr>
        <w:t xml:space="preserve"> </w:t>
      </w:r>
      <w:r w:rsidR="00BB3265" w:rsidRPr="00B323E7">
        <w:rPr>
          <w:lang w:val="en-AU"/>
        </w:rPr>
        <w:t xml:space="preserve">shows that Associates </w:t>
      </w:r>
      <w:r w:rsidR="00BB3265">
        <w:rPr>
          <w:lang w:val="en-AU"/>
        </w:rPr>
        <w:t>were</w:t>
      </w:r>
      <w:r w:rsidR="00BB3265" w:rsidRPr="00B323E7">
        <w:rPr>
          <w:lang w:val="en-AU"/>
        </w:rPr>
        <w:t xml:space="preserve"> involved in many activities during their first year,</w:t>
      </w:r>
      <w:r w:rsidR="00BB3265">
        <w:rPr>
          <w:lang w:val="en-AU"/>
        </w:rPr>
        <w:t xml:space="preserve"> and Table 2.1</w:t>
      </w:r>
      <w:r w:rsidR="0041288F">
        <w:rPr>
          <w:lang w:val="en-AU"/>
        </w:rPr>
        <w:t>8</w:t>
      </w:r>
      <w:r w:rsidR="00BB3265">
        <w:rPr>
          <w:lang w:val="en-AU"/>
        </w:rPr>
        <w:t xml:space="preserve"> shows that levels of leadership increased in the second year.</w:t>
      </w:r>
      <w:proofErr w:type="gramEnd"/>
    </w:p>
    <w:p w:rsidR="006D6D16" w:rsidRDefault="006D6D16" w:rsidP="006D6D16">
      <w:pPr>
        <w:rPr>
          <w:lang w:val="en-AU"/>
        </w:rPr>
      </w:pPr>
    </w:p>
    <w:p w:rsidR="006D6D16" w:rsidRPr="00B323E7" w:rsidRDefault="006D6D16" w:rsidP="008C5AF2">
      <w:pPr>
        <w:pStyle w:val="Caption"/>
        <w:ind w:left="0" w:firstLine="0"/>
        <w:rPr>
          <w:lang w:val="en-AU"/>
        </w:rPr>
      </w:pPr>
      <w:bookmarkStart w:id="135" w:name="_Ref315257517"/>
      <w:bookmarkStart w:id="136" w:name="_Toc310841635"/>
      <w:bookmarkStart w:id="137" w:name="_Toc379535154"/>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17</w:t>
      </w:r>
      <w:r w:rsidR="00E653D0">
        <w:rPr>
          <w:lang w:val="en-AU"/>
        </w:rPr>
        <w:fldChar w:fldCharType="end"/>
      </w:r>
      <w:bookmarkEnd w:id="135"/>
      <w:r w:rsidRPr="00B323E7">
        <w:rPr>
          <w:lang w:val="en-AU"/>
        </w:rPr>
        <w:t xml:space="preserve">: </w:t>
      </w:r>
      <w:r w:rsidR="0069505D">
        <w:rPr>
          <w:lang w:val="en-AU"/>
        </w:rPr>
        <w:t xml:space="preserve">First-year </w:t>
      </w:r>
      <w:r w:rsidRPr="00B323E7">
        <w:rPr>
          <w:lang w:val="en-AU"/>
        </w:rPr>
        <w:t>Associate co-curricular involvement</w:t>
      </w:r>
      <w:bookmarkEnd w:id="136"/>
      <w:bookmarkEnd w:id="137"/>
    </w:p>
    <w:tbl>
      <w:tblPr>
        <w:tblW w:w="0" w:type="auto"/>
        <w:tblCellMar>
          <w:left w:w="57" w:type="dxa"/>
          <w:right w:w="57" w:type="dxa"/>
        </w:tblCellMar>
        <w:tblLook w:val="04A0" w:firstRow="1" w:lastRow="0" w:firstColumn="1" w:lastColumn="0" w:noHBand="0" w:noVBand="1"/>
      </w:tblPr>
      <w:tblGrid>
        <w:gridCol w:w="2606"/>
        <w:gridCol w:w="1059"/>
        <w:gridCol w:w="925"/>
        <w:gridCol w:w="1059"/>
        <w:gridCol w:w="929"/>
        <w:gridCol w:w="1059"/>
        <w:gridCol w:w="925"/>
      </w:tblGrid>
      <w:tr w:rsidR="006D6D16" w:rsidRPr="00B323E7" w:rsidTr="00B65B4C">
        <w:trPr>
          <w:tblHeader/>
        </w:trPr>
        <w:tc>
          <w:tcPr>
            <w:tcW w:w="2606" w:type="dxa"/>
            <w:tcBorders>
              <w:top w:val="single" w:sz="4" w:space="0" w:color="auto"/>
            </w:tcBorders>
          </w:tcPr>
          <w:p w:rsidR="006D6D16" w:rsidRPr="00B323E7" w:rsidRDefault="006D6D16" w:rsidP="00D76BCC">
            <w:pPr>
              <w:rPr>
                <w:sz w:val="20"/>
                <w:szCs w:val="20"/>
                <w:lang w:val="en-AU"/>
              </w:rPr>
            </w:pPr>
          </w:p>
        </w:tc>
        <w:tc>
          <w:tcPr>
            <w:tcW w:w="1984" w:type="dxa"/>
            <w:gridSpan w:val="2"/>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 2010</w:t>
            </w:r>
          </w:p>
        </w:tc>
        <w:tc>
          <w:tcPr>
            <w:tcW w:w="1988" w:type="dxa"/>
            <w:gridSpan w:val="2"/>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2, 2011</w:t>
            </w:r>
          </w:p>
        </w:tc>
        <w:tc>
          <w:tcPr>
            <w:tcW w:w="1984" w:type="dxa"/>
            <w:gridSpan w:val="2"/>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 2011</w:t>
            </w:r>
          </w:p>
        </w:tc>
      </w:tr>
      <w:tr w:rsidR="006D6D16" w:rsidRPr="00B323E7" w:rsidTr="00B65B4C">
        <w:trPr>
          <w:tblHeader/>
        </w:trPr>
        <w:tc>
          <w:tcPr>
            <w:tcW w:w="2606" w:type="dxa"/>
            <w:tcBorders>
              <w:bottom w:val="single" w:sz="4" w:space="0" w:color="auto"/>
            </w:tcBorders>
          </w:tcPr>
          <w:p w:rsidR="006D6D16" w:rsidRPr="00B323E7" w:rsidRDefault="006D6D16" w:rsidP="00D76BCC">
            <w:pPr>
              <w:rPr>
                <w:sz w:val="20"/>
                <w:szCs w:val="20"/>
                <w:lang w:val="en-AU"/>
              </w:rPr>
            </w:pPr>
          </w:p>
        </w:tc>
        <w:tc>
          <w:tcPr>
            <w:tcW w:w="105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Participate</w:t>
            </w:r>
          </w:p>
          <w:p w:rsidR="006D6D16" w:rsidRPr="00B323E7" w:rsidRDefault="006D6D16" w:rsidP="00D76BCC">
            <w:pPr>
              <w:jc w:val="center"/>
              <w:rPr>
                <w:b/>
                <w:sz w:val="20"/>
                <w:szCs w:val="20"/>
                <w:lang w:val="en-AU"/>
              </w:rPr>
            </w:pPr>
            <w:r w:rsidRPr="00B323E7">
              <w:rPr>
                <w:b/>
                <w:sz w:val="20"/>
                <w:szCs w:val="20"/>
                <w:lang w:val="en-AU"/>
              </w:rPr>
              <w:t>%</w:t>
            </w:r>
          </w:p>
        </w:tc>
        <w:tc>
          <w:tcPr>
            <w:tcW w:w="925"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Lead</w:t>
            </w:r>
          </w:p>
          <w:p w:rsidR="006D6D16" w:rsidRPr="00B323E7" w:rsidRDefault="006D6D16" w:rsidP="00D76BCC">
            <w:pPr>
              <w:jc w:val="center"/>
              <w:rPr>
                <w:b/>
                <w:sz w:val="20"/>
                <w:szCs w:val="20"/>
                <w:lang w:val="en-AU"/>
              </w:rPr>
            </w:pPr>
            <w:r w:rsidRPr="00B323E7">
              <w:rPr>
                <w:b/>
                <w:sz w:val="20"/>
                <w:szCs w:val="20"/>
                <w:lang w:val="en-AU"/>
              </w:rPr>
              <w:t>%</w:t>
            </w:r>
          </w:p>
        </w:tc>
        <w:tc>
          <w:tcPr>
            <w:tcW w:w="105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Participate</w:t>
            </w:r>
          </w:p>
          <w:p w:rsidR="006D6D16" w:rsidRPr="00B323E7" w:rsidRDefault="006D6D16" w:rsidP="00D76BCC">
            <w:pPr>
              <w:jc w:val="center"/>
              <w:rPr>
                <w:b/>
                <w:sz w:val="20"/>
                <w:szCs w:val="20"/>
                <w:lang w:val="en-AU"/>
              </w:rPr>
            </w:pPr>
            <w:r w:rsidRPr="00B323E7">
              <w:rPr>
                <w:b/>
                <w:sz w:val="20"/>
                <w:szCs w:val="20"/>
                <w:lang w:val="en-AU"/>
              </w:rPr>
              <w:t>%</w:t>
            </w:r>
          </w:p>
        </w:tc>
        <w:tc>
          <w:tcPr>
            <w:tcW w:w="92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Lead</w:t>
            </w:r>
          </w:p>
          <w:p w:rsidR="006D6D16" w:rsidRPr="00B323E7" w:rsidRDefault="006D6D16" w:rsidP="00D76BCC">
            <w:pPr>
              <w:jc w:val="center"/>
              <w:rPr>
                <w:b/>
                <w:sz w:val="20"/>
                <w:szCs w:val="20"/>
                <w:lang w:val="en-AU"/>
              </w:rPr>
            </w:pPr>
            <w:r w:rsidRPr="00B323E7">
              <w:rPr>
                <w:b/>
                <w:sz w:val="20"/>
                <w:szCs w:val="20"/>
                <w:lang w:val="en-AU"/>
              </w:rPr>
              <w:t>%</w:t>
            </w:r>
          </w:p>
        </w:tc>
        <w:tc>
          <w:tcPr>
            <w:tcW w:w="105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Participate</w:t>
            </w:r>
          </w:p>
          <w:p w:rsidR="006D6D16" w:rsidRPr="00B323E7" w:rsidRDefault="006D6D16" w:rsidP="00D76BCC">
            <w:pPr>
              <w:jc w:val="center"/>
              <w:rPr>
                <w:b/>
                <w:sz w:val="20"/>
                <w:szCs w:val="20"/>
                <w:lang w:val="en-AU"/>
              </w:rPr>
            </w:pPr>
            <w:r w:rsidRPr="00B323E7">
              <w:rPr>
                <w:b/>
                <w:sz w:val="20"/>
                <w:szCs w:val="20"/>
                <w:lang w:val="en-AU"/>
              </w:rPr>
              <w:t>%</w:t>
            </w:r>
          </w:p>
        </w:tc>
        <w:tc>
          <w:tcPr>
            <w:tcW w:w="925"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Lead</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B65B4C">
        <w:trPr>
          <w:tblHeader/>
        </w:trPr>
        <w:tc>
          <w:tcPr>
            <w:tcW w:w="2606" w:type="dxa"/>
            <w:tcBorders>
              <w:top w:val="single" w:sz="4" w:space="0" w:color="auto"/>
            </w:tcBorders>
          </w:tcPr>
          <w:p w:rsidR="006D6D16" w:rsidRPr="00B323E7" w:rsidRDefault="006D6D16" w:rsidP="00D76BCC">
            <w:pPr>
              <w:jc w:val="left"/>
              <w:rPr>
                <w:sz w:val="20"/>
                <w:szCs w:val="20"/>
                <w:lang w:val="en-AU"/>
              </w:rPr>
            </w:pPr>
            <w:r w:rsidRPr="00B323E7">
              <w:rPr>
                <w:sz w:val="20"/>
                <w:szCs w:val="20"/>
                <w:lang w:val="en-AU"/>
              </w:rPr>
              <w:t>Clubs e.g. chess, science, public speaking</w:t>
            </w:r>
          </w:p>
        </w:tc>
        <w:tc>
          <w:tcPr>
            <w:tcW w:w="1059"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21</w:t>
            </w:r>
          </w:p>
        </w:tc>
        <w:tc>
          <w:tcPr>
            <w:tcW w:w="925"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25</w:t>
            </w:r>
          </w:p>
        </w:tc>
        <w:tc>
          <w:tcPr>
            <w:tcW w:w="1059"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27</w:t>
            </w:r>
          </w:p>
        </w:tc>
        <w:tc>
          <w:tcPr>
            <w:tcW w:w="929"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10</w:t>
            </w:r>
          </w:p>
        </w:tc>
        <w:tc>
          <w:tcPr>
            <w:tcW w:w="1059"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39</w:t>
            </w:r>
          </w:p>
        </w:tc>
        <w:tc>
          <w:tcPr>
            <w:tcW w:w="925"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35</w:t>
            </w:r>
          </w:p>
        </w:tc>
      </w:tr>
      <w:tr w:rsidR="006D6D16" w:rsidRPr="00B323E7" w:rsidTr="00B65B4C">
        <w:trPr>
          <w:tblHeader/>
        </w:trPr>
        <w:tc>
          <w:tcPr>
            <w:tcW w:w="2606" w:type="dxa"/>
          </w:tcPr>
          <w:p w:rsidR="006D6D16" w:rsidRPr="00B323E7" w:rsidRDefault="006D6D16" w:rsidP="00D76BCC">
            <w:pPr>
              <w:jc w:val="left"/>
              <w:rPr>
                <w:sz w:val="20"/>
                <w:szCs w:val="20"/>
                <w:lang w:val="en-AU"/>
              </w:rPr>
            </w:pPr>
            <w:r w:rsidRPr="00B323E7">
              <w:rPr>
                <w:sz w:val="20"/>
                <w:szCs w:val="20"/>
                <w:lang w:val="en-AU"/>
              </w:rPr>
              <w:t>Sports</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46</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13</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31</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6</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43</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21</w:t>
            </w:r>
          </w:p>
        </w:tc>
      </w:tr>
      <w:tr w:rsidR="006D6D16" w:rsidRPr="00B323E7" w:rsidTr="00B65B4C">
        <w:trPr>
          <w:tblHeader/>
        </w:trPr>
        <w:tc>
          <w:tcPr>
            <w:tcW w:w="2606" w:type="dxa"/>
          </w:tcPr>
          <w:p w:rsidR="006D6D16" w:rsidRPr="00B323E7" w:rsidRDefault="006D6D16" w:rsidP="00D76BCC">
            <w:pPr>
              <w:jc w:val="left"/>
              <w:rPr>
                <w:sz w:val="20"/>
                <w:szCs w:val="20"/>
                <w:lang w:val="en-AU"/>
              </w:rPr>
            </w:pPr>
            <w:r w:rsidRPr="00B323E7">
              <w:rPr>
                <w:sz w:val="20"/>
                <w:szCs w:val="20"/>
                <w:lang w:val="en-AU"/>
              </w:rPr>
              <w:t>Art, performing art, school productions</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26</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0</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26</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3</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39</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11</w:t>
            </w:r>
          </w:p>
        </w:tc>
      </w:tr>
      <w:tr w:rsidR="006D6D16" w:rsidRPr="00B323E7" w:rsidTr="00B65B4C">
        <w:trPr>
          <w:tblHeader/>
        </w:trPr>
        <w:tc>
          <w:tcPr>
            <w:tcW w:w="2606" w:type="dxa"/>
          </w:tcPr>
          <w:p w:rsidR="006D6D16" w:rsidRPr="00B323E7" w:rsidRDefault="006D6D16" w:rsidP="00D76BCC">
            <w:pPr>
              <w:jc w:val="left"/>
              <w:rPr>
                <w:sz w:val="20"/>
                <w:szCs w:val="20"/>
                <w:lang w:val="en-AU"/>
              </w:rPr>
            </w:pPr>
            <w:r w:rsidRPr="00B323E7">
              <w:rPr>
                <w:sz w:val="20"/>
                <w:szCs w:val="20"/>
                <w:lang w:val="en-AU"/>
              </w:rPr>
              <w:t>Coaching/tutoring</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58</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4</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50</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15</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48</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30</w:t>
            </w:r>
          </w:p>
        </w:tc>
      </w:tr>
      <w:tr w:rsidR="006D6D16" w:rsidRPr="00B323E7" w:rsidTr="00B65B4C">
        <w:trPr>
          <w:tblHeader/>
        </w:trPr>
        <w:tc>
          <w:tcPr>
            <w:tcW w:w="2606" w:type="dxa"/>
          </w:tcPr>
          <w:p w:rsidR="006D6D16" w:rsidRPr="00B323E7" w:rsidRDefault="006D6D16" w:rsidP="00D76BCC">
            <w:pPr>
              <w:jc w:val="left"/>
              <w:rPr>
                <w:sz w:val="20"/>
                <w:szCs w:val="20"/>
                <w:lang w:val="en-AU"/>
              </w:rPr>
            </w:pPr>
            <w:r w:rsidRPr="00B323E7">
              <w:rPr>
                <w:sz w:val="20"/>
                <w:szCs w:val="20"/>
                <w:lang w:val="en-AU"/>
              </w:rPr>
              <w:t>Camps and excursions</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74</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19</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48</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19</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61</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40</w:t>
            </w:r>
          </w:p>
        </w:tc>
      </w:tr>
      <w:tr w:rsidR="006D6D16" w:rsidRPr="00B323E7" w:rsidTr="00B65B4C">
        <w:trPr>
          <w:tblHeader/>
        </w:trPr>
        <w:tc>
          <w:tcPr>
            <w:tcW w:w="2606" w:type="dxa"/>
          </w:tcPr>
          <w:p w:rsidR="006D6D16" w:rsidRPr="00B323E7" w:rsidRDefault="006D6D16" w:rsidP="00D76BCC">
            <w:pPr>
              <w:jc w:val="left"/>
              <w:rPr>
                <w:sz w:val="20"/>
                <w:szCs w:val="20"/>
                <w:lang w:val="en-AU"/>
              </w:rPr>
            </w:pPr>
            <w:r w:rsidRPr="00B323E7">
              <w:rPr>
                <w:sz w:val="20"/>
                <w:szCs w:val="20"/>
                <w:lang w:val="en-AU"/>
              </w:rPr>
              <w:t>School-wide committees</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46</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8</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26</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0</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66</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14</w:t>
            </w:r>
          </w:p>
        </w:tc>
      </w:tr>
      <w:tr w:rsidR="006D6D16" w:rsidRPr="00B323E7" w:rsidTr="00B65B4C">
        <w:trPr>
          <w:tblHeader/>
        </w:trPr>
        <w:tc>
          <w:tcPr>
            <w:tcW w:w="2606" w:type="dxa"/>
            <w:tcBorders>
              <w:bottom w:val="single" w:sz="4" w:space="0" w:color="auto"/>
            </w:tcBorders>
          </w:tcPr>
          <w:p w:rsidR="006D6D16" w:rsidRPr="00B323E7" w:rsidRDefault="006D6D16" w:rsidP="00D76BCC">
            <w:pPr>
              <w:jc w:val="left"/>
              <w:rPr>
                <w:sz w:val="20"/>
                <w:szCs w:val="20"/>
                <w:lang w:val="en-AU"/>
              </w:rPr>
            </w:pPr>
            <w:r w:rsidRPr="00B323E7">
              <w:rPr>
                <w:sz w:val="20"/>
                <w:szCs w:val="20"/>
                <w:lang w:val="en-AU"/>
              </w:rPr>
              <w:t>Student Representative Council or similar</w:t>
            </w:r>
          </w:p>
        </w:tc>
        <w:tc>
          <w:tcPr>
            <w:tcW w:w="105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8</w:t>
            </w:r>
          </w:p>
        </w:tc>
        <w:tc>
          <w:tcPr>
            <w:tcW w:w="925"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15</w:t>
            </w:r>
          </w:p>
        </w:tc>
        <w:tc>
          <w:tcPr>
            <w:tcW w:w="105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16</w:t>
            </w:r>
          </w:p>
        </w:tc>
        <w:tc>
          <w:tcPr>
            <w:tcW w:w="92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3</w:t>
            </w:r>
          </w:p>
        </w:tc>
        <w:tc>
          <w:tcPr>
            <w:tcW w:w="105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11</w:t>
            </w:r>
          </w:p>
        </w:tc>
        <w:tc>
          <w:tcPr>
            <w:tcW w:w="925"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25</w:t>
            </w:r>
          </w:p>
        </w:tc>
      </w:tr>
    </w:tbl>
    <w:p w:rsidR="006D6D16" w:rsidRDefault="006D6D16" w:rsidP="006D6D16">
      <w:pPr>
        <w:rPr>
          <w:lang w:val="en-AU"/>
        </w:rPr>
      </w:pPr>
    </w:p>
    <w:p w:rsidR="001E50BB" w:rsidRDefault="001E50BB">
      <w:pPr>
        <w:jc w:val="left"/>
        <w:rPr>
          <w:lang w:val="en-AU"/>
        </w:rPr>
      </w:pPr>
      <w:r>
        <w:rPr>
          <w:lang w:val="en-AU"/>
        </w:rPr>
        <w:br w:type="page"/>
      </w:r>
    </w:p>
    <w:p w:rsidR="0069505D" w:rsidRPr="00B323E7" w:rsidRDefault="0069505D" w:rsidP="0069505D">
      <w:pPr>
        <w:pStyle w:val="Caption"/>
        <w:ind w:left="0" w:firstLine="0"/>
        <w:rPr>
          <w:lang w:val="en-AU"/>
        </w:rPr>
      </w:pPr>
      <w:bookmarkStart w:id="138" w:name="_Toc379535155"/>
      <w:proofErr w:type="gramStart"/>
      <w:r w:rsidRPr="00B323E7">
        <w:rPr>
          <w:lang w:val="en-AU"/>
        </w:rPr>
        <w:lastRenderedPageBreak/>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18</w:t>
      </w:r>
      <w:r w:rsidR="00E653D0">
        <w:rPr>
          <w:lang w:val="en-AU"/>
        </w:rPr>
        <w:fldChar w:fldCharType="end"/>
      </w:r>
      <w:r w:rsidRPr="00B323E7">
        <w:rPr>
          <w:lang w:val="en-AU"/>
        </w:rPr>
        <w:t xml:space="preserve">: </w:t>
      </w:r>
      <w:r>
        <w:rPr>
          <w:lang w:val="en-AU"/>
        </w:rPr>
        <w:t xml:space="preserve">Second-year </w:t>
      </w:r>
      <w:r w:rsidRPr="00B323E7">
        <w:rPr>
          <w:lang w:val="en-AU"/>
        </w:rPr>
        <w:t>Associate co-curricular involvement</w:t>
      </w:r>
      <w:bookmarkEnd w:id="1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06"/>
        <w:gridCol w:w="1059"/>
        <w:gridCol w:w="925"/>
        <w:gridCol w:w="1059"/>
        <w:gridCol w:w="929"/>
      </w:tblGrid>
      <w:tr w:rsidR="0069505D" w:rsidRPr="00BF5446" w:rsidTr="00B65B4C">
        <w:trPr>
          <w:tblHeader/>
        </w:trPr>
        <w:tc>
          <w:tcPr>
            <w:tcW w:w="2606" w:type="dxa"/>
            <w:tcBorders>
              <w:top w:val="single" w:sz="4" w:space="0" w:color="auto"/>
            </w:tcBorders>
          </w:tcPr>
          <w:p w:rsidR="0069505D" w:rsidRPr="00BF5446" w:rsidRDefault="0069505D" w:rsidP="0069505D">
            <w:pPr>
              <w:rPr>
                <w:sz w:val="20"/>
                <w:szCs w:val="20"/>
              </w:rPr>
            </w:pPr>
          </w:p>
        </w:tc>
        <w:tc>
          <w:tcPr>
            <w:tcW w:w="1984" w:type="dxa"/>
            <w:gridSpan w:val="2"/>
            <w:tcBorders>
              <w:top w:val="single" w:sz="4" w:space="0" w:color="auto"/>
              <w:bottom w:val="single" w:sz="4" w:space="0" w:color="auto"/>
            </w:tcBorders>
          </w:tcPr>
          <w:p w:rsidR="0069505D" w:rsidRPr="00B439CA" w:rsidRDefault="0069505D" w:rsidP="0069505D">
            <w:pPr>
              <w:jc w:val="center"/>
              <w:rPr>
                <w:b/>
                <w:sz w:val="20"/>
                <w:szCs w:val="20"/>
              </w:rPr>
            </w:pPr>
            <w:r w:rsidRPr="00B439CA">
              <w:rPr>
                <w:b/>
                <w:sz w:val="20"/>
                <w:szCs w:val="20"/>
              </w:rPr>
              <w:t>Cohort 1</w:t>
            </w:r>
            <w:r>
              <w:rPr>
                <w:b/>
                <w:sz w:val="20"/>
                <w:szCs w:val="20"/>
              </w:rPr>
              <w:t>, 2011</w:t>
            </w:r>
          </w:p>
        </w:tc>
        <w:tc>
          <w:tcPr>
            <w:tcW w:w="1988" w:type="dxa"/>
            <w:gridSpan w:val="2"/>
            <w:tcBorders>
              <w:top w:val="single" w:sz="4" w:space="0" w:color="auto"/>
              <w:bottom w:val="single" w:sz="4" w:space="0" w:color="auto"/>
            </w:tcBorders>
          </w:tcPr>
          <w:p w:rsidR="0069505D" w:rsidRPr="00B439CA" w:rsidRDefault="0069505D" w:rsidP="0069505D">
            <w:pPr>
              <w:jc w:val="center"/>
              <w:rPr>
                <w:b/>
                <w:sz w:val="20"/>
                <w:szCs w:val="20"/>
              </w:rPr>
            </w:pPr>
            <w:r>
              <w:rPr>
                <w:b/>
                <w:sz w:val="20"/>
                <w:szCs w:val="20"/>
              </w:rPr>
              <w:t>Cohort 2, 2012</w:t>
            </w:r>
          </w:p>
        </w:tc>
      </w:tr>
      <w:tr w:rsidR="0069505D" w:rsidRPr="00BF5446" w:rsidTr="00B65B4C">
        <w:trPr>
          <w:tblHeader/>
        </w:trPr>
        <w:tc>
          <w:tcPr>
            <w:tcW w:w="2606" w:type="dxa"/>
            <w:tcBorders>
              <w:bottom w:val="single" w:sz="4" w:space="0" w:color="auto"/>
            </w:tcBorders>
          </w:tcPr>
          <w:p w:rsidR="0069505D" w:rsidRPr="00BF5446" w:rsidRDefault="0069505D" w:rsidP="0069505D">
            <w:pPr>
              <w:rPr>
                <w:sz w:val="20"/>
                <w:szCs w:val="20"/>
              </w:rPr>
            </w:pPr>
          </w:p>
        </w:tc>
        <w:tc>
          <w:tcPr>
            <w:tcW w:w="1059" w:type="dxa"/>
            <w:tcBorders>
              <w:top w:val="single" w:sz="4" w:space="0" w:color="auto"/>
              <w:bottom w:val="single" w:sz="4" w:space="0" w:color="auto"/>
            </w:tcBorders>
          </w:tcPr>
          <w:p w:rsidR="0069505D" w:rsidRDefault="0069505D" w:rsidP="0069505D">
            <w:pPr>
              <w:jc w:val="center"/>
              <w:rPr>
                <w:b/>
                <w:sz w:val="20"/>
                <w:szCs w:val="20"/>
              </w:rPr>
            </w:pPr>
            <w:r w:rsidRPr="00BF5446">
              <w:rPr>
                <w:b/>
                <w:sz w:val="20"/>
                <w:szCs w:val="20"/>
              </w:rPr>
              <w:t>Participate</w:t>
            </w:r>
          </w:p>
          <w:p w:rsidR="0069505D" w:rsidRPr="00BF5446" w:rsidRDefault="0069505D" w:rsidP="0069505D">
            <w:pPr>
              <w:jc w:val="center"/>
              <w:rPr>
                <w:b/>
                <w:sz w:val="20"/>
                <w:szCs w:val="20"/>
              </w:rPr>
            </w:pPr>
            <w:r>
              <w:rPr>
                <w:b/>
                <w:sz w:val="20"/>
                <w:szCs w:val="20"/>
              </w:rPr>
              <w:t>%</w:t>
            </w:r>
          </w:p>
        </w:tc>
        <w:tc>
          <w:tcPr>
            <w:tcW w:w="925" w:type="dxa"/>
            <w:tcBorders>
              <w:top w:val="single" w:sz="4" w:space="0" w:color="auto"/>
              <w:bottom w:val="single" w:sz="4" w:space="0" w:color="auto"/>
            </w:tcBorders>
          </w:tcPr>
          <w:p w:rsidR="0069505D" w:rsidRDefault="0069505D" w:rsidP="0069505D">
            <w:pPr>
              <w:jc w:val="center"/>
              <w:rPr>
                <w:b/>
                <w:sz w:val="20"/>
                <w:szCs w:val="20"/>
              </w:rPr>
            </w:pPr>
            <w:r w:rsidRPr="00BF5446">
              <w:rPr>
                <w:b/>
                <w:sz w:val="20"/>
                <w:szCs w:val="20"/>
              </w:rPr>
              <w:t>Lead</w:t>
            </w:r>
          </w:p>
          <w:p w:rsidR="0069505D" w:rsidRPr="00BF5446" w:rsidRDefault="0069505D" w:rsidP="0069505D">
            <w:pPr>
              <w:jc w:val="center"/>
              <w:rPr>
                <w:b/>
                <w:sz w:val="20"/>
                <w:szCs w:val="20"/>
              </w:rPr>
            </w:pPr>
            <w:r>
              <w:rPr>
                <w:b/>
                <w:sz w:val="20"/>
                <w:szCs w:val="20"/>
              </w:rPr>
              <w:t>%</w:t>
            </w:r>
          </w:p>
        </w:tc>
        <w:tc>
          <w:tcPr>
            <w:tcW w:w="1059" w:type="dxa"/>
            <w:tcBorders>
              <w:top w:val="single" w:sz="4" w:space="0" w:color="auto"/>
              <w:bottom w:val="single" w:sz="4" w:space="0" w:color="auto"/>
            </w:tcBorders>
          </w:tcPr>
          <w:p w:rsidR="0069505D" w:rsidRDefault="0069505D" w:rsidP="0069505D">
            <w:pPr>
              <w:jc w:val="center"/>
              <w:rPr>
                <w:b/>
                <w:sz w:val="20"/>
                <w:szCs w:val="20"/>
              </w:rPr>
            </w:pPr>
            <w:r w:rsidRPr="00BF5446">
              <w:rPr>
                <w:b/>
                <w:sz w:val="20"/>
                <w:szCs w:val="20"/>
              </w:rPr>
              <w:t>Participate</w:t>
            </w:r>
          </w:p>
          <w:p w:rsidR="0069505D" w:rsidRPr="00BF5446" w:rsidRDefault="0069505D" w:rsidP="0069505D">
            <w:pPr>
              <w:jc w:val="center"/>
              <w:rPr>
                <w:b/>
                <w:sz w:val="20"/>
                <w:szCs w:val="20"/>
              </w:rPr>
            </w:pPr>
            <w:r>
              <w:rPr>
                <w:b/>
                <w:sz w:val="20"/>
                <w:szCs w:val="20"/>
              </w:rPr>
              <w:t>%</w:t>
            </w:r>
          </w:p>
        </w:tc>
        <w:tc>
          <w:tcPr>
            <w:tcW w:w="929" w:type="dxa"/>
            <w:tcBorders>
              <w:top w:val="single" w:sz="4" w:space="0" w:color="auto"/>
              <w:bottom w:val="single" w:sz="4" w:space="0" w:color="auto"/>
            </w:tcBorders>
          </w:tcPr>
          <w:p w:rsidR="0069505D" w:rsidRDefault="0069505D" w:rsidP="0069505D">
            <w:pPr>
              <w:jc w:val="center"/>
              <w:rPr>
                <w:b/>
                <w:sz w:val="20"/>
                <w:szCs w:val="20"/>
              </w:rPr>
            </w:pPr>
            <w:r w:rsidRPr="00BF5446">
              <w:rPr>
                <w:b/>
                <w:sz w:val="20"/>
                <w:szCs w:val="20"/>
              </w:rPr>
              <w:t>Lead</w:t>
            </w:r>
          </w:p>
          <w:p w:rsidR="0069505D" w:rsidRPr="00BF5446" w:rsidRDefault="0069505D" w:rsidP="0069505D">
            <w:pPr>
              <w:jc w:val="center"/>
              <w:rPr>
                <w:b/>
                <w:sz w:val="20"/>
                <w:szCs w:val="20"/>
              </w:rPr>
            </w:pPr>
            <w:r>
              <w:rPr>
                <w:b/>
                <w:sz w:val="20"/>
                <w:szCs w:val="20"/>
              </w:rPr>
              <w:t>%</w:t>
            </w:r>
          </w:p>
        </w:tc>
      </w:tr>
      <w:tr w:rsidR="0069505D" w:rsidRPr="00BF5446" w:rsidTr="00B65B4C">
        <w:trPr>
          <w:tblHeader/>
        </w:trPr>
        <w:tc>
          <w:tcPr>
            <w:tcW w:w="2606" w:type="dxa"/>
            <w:tcBorders>
              <w:top w:val="single" w:sz="4" w:space="0" w:color="auto"/>
            </w:tcBorders>
          </w:tcPr>
          <w:p w:rsidR="0069505D" w:rsidRPr="00BF5446" w:rsidRDefault="0069505D" w:rsidP="0069505D">
            <w:pPr>
              <w:jc w:val="left"/>
              <w:rPr>
                <w:sz w:val="20"/>
                <w:szCs w:val="20"/>
              </w:rPr>
            </w:pPr>
            <w:r w:rsidRPr="00BF5446">
              <w:rPr>
                <w:sz w:val="20"/>
                <w:szCs w:val="20"/>
              </w:rPr>
              <w:t>Clubs</w:t>
            </w:r>
            <w:r>
              <w:rPr>
                <w:sz w:val="20"/>
                <w:szCs w:val="20"/>
              </w:rPr>
              <w:t xml:space="preserve"> e.g. chess, science, public speaking</w:t>
            </w:r>
          </w:p>
        </w:tc>
        <w:tc>
          <w:tcPr>
            <w:tcW w:w="1059" w:type="dxa"/>
            <w:tcBorders>
              <w:top w:val="single" w:sz="4" w:space="0" w:color="auto"/>
            </w:tcBorders>
            <w:vAlign w:val="bottom"/>
          </w:tcPr>
          <w:p w:rsidR="0069505D" w:rsidRPr="00BF5446" w:rsidRDefault="0069505D" w:rsidP="0069505D">
            <w:pPr>
              <w:jc w:val="center"/>
              <w:rPr>
                <w:sz w:val="20"/>
                <w:szCs w:val="20"/>
              </w:rPr>
            </w:pPr>
            <w:r>
              <w:rPr>
                <w:sz w:val="20"/>
                <w:szCs w:val="20"/>
              </w:rPr>
              <w:t>39</w:t>
            </w:r>
          </w:p>
        </w:tc>
        <w:tc>
          <w:tcPr>
            <w:tcW w:w="925" w:type="dxa"/>
            <w:tcBorders>
              <w:top w:val="single" w:sz="4" w:space="0" w:color="auto"/>
            </w:tcBorders>
            <w:vAlign w:val="bottom"/>
          </w:tcPr>
          <w:p w:rsidR="0069505D" w:rsidRPr="00BF5446" w:rsidRDefault="0069505D" w:rsidP="0069505D">
            <w:pPr>
              <w:jc w:val="center"/>
              <w:rPr>
                <w:sz w:val="20"/>
                <w:szCs w:val="20"/>
              </w:rPr>
            </w:pPr>
            <w:r>
              <w:rPr>
                <w:sz w:val="20"/>
                <w:szCs w:val="20"/>
              </w:rPr>
              <w:t>35</w:t>
            </w:r>
          </w:p>
        </w:tc>
        <w:tc>
          <w:tcPr>
            <w:tcW w:w="1059" w:type="dxa"/>
            <w:tcBorders>
              <w:top w:val="single" w:sz="4" w:space="0" w:color="auto"/>
            </w:tcBorders>
            <w:vAlign w:val="bottom"/>
          </w:tcPr>
          <w:p w:rsidR="0069505D" w:rsidRDefault="0069505D" w:rsidP="0069505D">
            <w:pPr>
              <w:jc w:val="center"/>
              <w:rPr>
                <w:sz w:val="20"/>
                <w:szCs w:val="20"/>
              </w:rPr>
            </w:pPr>
            <w:r>
              <w:rPr>
                <w:sz w:val="20"/>
                <w:szCs w:val="20"/>
              </w:rPr>
              <w:t>20</w:t>
            </w:r>
          </w:p>
        </w:tc>
        <w:tc>
          <w:tcPr>
            <w:tcW w:w="929" w:type="dxa"/>
            <w:tcBorders>
              <w:top w:val="single" w:sz="4" w:space="0" w:color="auto"/>
            </w:tcBorders>
            <w:vAlign w:val="bottom"/>
          </w:tcPr>
          <w:p w:rsidR="0069505D" w:rsidRDefault="0069505D" w:rsidP="0069505D">
            <w:pPr>
              <w:jc w:val="center"/>
              <w:rPr>
                <w:sz w:val="20"/>
                <w:szCs w:val="20"/>
              </w:rPr>
            </w:pPr>
            <w:r>
              <w:rPr>
                <w:sz w:val="20"/>
                <w:szCs w:val="20"/>
              </w:rPr>
              <w:t>30</w:t>
            </w:r>
          </w:p>
        </w:tc>
      </w:tr>
      <w:tr w:rsidR="0069505D" w:rsidRPr="00BF5446" w:rsidTr="00B65B4C">
        <w:trPr>
          <w:tblHeader/>
        </w:trPr>
        <w:tc>
          <w:tcPr>
            <w:tcW w:w="2606" w:type="dxa"/>
          </w:tcPr>
          <w:p w:rsidR="0069505D" w:rsidRPr="00BF5446" w:rsidRDefault="0069505D" w:rsidP="0069505D">
            <w:pPr>
              <w:jc w:val="left"/>
              <w:rPr>
                <w:sz w:val="20"/>
                <w:szCs w:val="20"/>
              </w:rPr>
            </w:pPr>
            <w:r w:rsidRPr="00BF5446">
              <w:rPr>
                <w:sz w:val="20"/>
                <w:szCs w:val="20"/>
              </w:rPr>
              <w:t>Sports</w:t>
            </w:r>
          </w:p>
        </w:tc>
        <w:tc>
          <w:tcPr>
            <w:tcW w:w="1059" w:type="dxa"/>
            <w:vAlign w:val="bottom"/>
          </w:tcPr>
          <w:p w:rsidR="0069505D" w:rsidRPr="00BF5446" w:rsidRDefault="0069505D" w:rsidP="0069505D">
            <w:pPr>
              <w:jc w:val="center"/>
              <w:rPr>
                <w:sz w:val="20"/>
                <w:szCs w:val="20"/>
              </w:rPr>
            </w:pPr>
            <w:r>
              <w:rPr>
                <w:sz w:val="20"/>
                <w:szCs w:val="20"/>
              </w:rPr>
              <w:t>43</w:t>
            </w:r>
          </w:p>
        </w:tc>
        <w:tc>
          <w:tcPr>
            <w:tcW w:w="925" w:type="dxa"/>
            <w:vAlign w:val="bottom"/>
          </w:tcPr>
          <w:p w:rsidR="0069505D" w:rsidRPr="00BF5446" w:rsidRDefault="0069505D" w:rsidP="0069505D">
            <w:pPr>
              <w:jc w:val="center"/>
              <w:rPr>
                <w:sz w:val="20"/>
                <w:szCs w:val="20"/>
              </w:rPr>
            </w:pPr>
            <w:r>
              <w:rPr>
                <w:sz w:val="20"/>
                <w:szCs w:val="20"/>
              </w:rPr>
              <w:t>21</w:t>
            </w:r>
          </w:p>
        </w:tc>
        <w:tc>
          <w:tcPr>
            <w:tcW w:w="1059" w:type="dxa"/>
            <w:vAlign w:val="bottom"/>
          </w:tcPr>
          <w:p w:rsidR="0069505D" w:rsidRDefault="0069505D" w:rsidP="0069505D">
            <w:pPr>
              <w:jc w:val="center"/>
              <w:rPr>
                <w:sz w:val="20"/>
                <w:szCs w:val="20"/>
              </w:rPr>
            </w:pPr>
            <w:r>
              <w:rPr>
                <w:sz w:val="20"/>
                <w:szCs w:val="20"/>
              </w:rPr>
              <w:t>42</w:t>
            </w:r>
          </w:p>
        </w:tc>
        <w:tc>
          <w:tcPr>
            <w:tcW w:w="929" w:type="dxa"/>
            <w:vAlign w:val="bottom"/>
          </w:tcPr>
          <w:p w:rsidR="0069505D" w:rsidRDefault="0069505D" w:rsidP="0069505D">
            <w:pPr>
              <w:jc w:val="center"/>
              <w:rPr>
                <w:sz w:val="20"/>
                <w:szCs w:val="20"/>
              </w:rPr>
            </w:pPr>
            <w:r>
              <w:rPr>
                <w:sz w:val="20"/>
                <w:szCs w:val="20"/>
              </w:rPr>
              <w:t>8</w:t>
            </w:r>
          </w:p>
        </w:tc>
      </w:tr>
      <w:tr w:rsidR="0069505D" w:rsidRPr="00BF5446" w:rsidTr="00B65B4C">
        <w:trPr>
          <w:tblHeader/>
        </w:trPr>
        <w:tc>
          <w:tcPr>
            <w:tcW w:w="2606" w:type="dxa"/>
          </w:tcPr>
          <w:p w:rsidR="0069505D" w:rsidRPr="00BF5446" w:rsidRDefault="0069505D" w:rsidP="0069505D">
            <w:pPr>
              <w:jc w:val="left"/>
              <w:rPr>
                <w:sz w:val="20"/>
                <w:szCs w:val="20"/>
              </w:rPr>
            </w:pPr>
            <w:r w:rsidRPr="00BF5446">
              <w:rPr>
                <w:sz w:val="20"/>
                <w:szCs w:val="20"/>
              </w:rPr>
              <w:t>Art</w:t>
            </w:r>
            <w:r>
              <w:rPr>
                <w:sz w:val="20"/>
                <w:szCs w:val="20"/>
              </w:rPr>
              <w:t>, performing art, school productions</w:t>
            </w:r>
          </w:p>
        </w:tc>
        <w:tc>
          <w:tcPr>
            <w:tcW w:w="1059" w:type="dxa"/>
            <w:vAlign w:val="bottom"/>
          </w:tcPr>
          <w:p w:rsidR="0069505D" w:rsidRPr="00BF5446" w:rsidRDefault="0069505D" w:rsidP="0069505D">
            <w:pPr>
              <w:jc w:val="center"/>
              <w:rPr>
                <w:sz w:val="20"/>
                <w:szCs w:val="20"/>
              </w:rPr>
            </w:pPr>
            <w:r>
              <w:rPr>
                <w:sz w:val="20"/>
                <w:szCs w:val="20"/>
              </w:rPr>
              <w:t>39</w:t>
            </w:r>
          </w:p>
        </w:tc>
        <w:tc>
          <w:tcPr>
            <w:tcW w:w="925" w:type="dxa"/>
            <w:vAlign w:val="bottom"/>
          </w:tcPr>
          <w:p w:rsidR="0069505D" w:rsidRPr="00BF5446" w:rsidRDefault="0069505D" w:rsidP="0069505D">
            <w:pPr>
              <w:jc w:val="center"/>
              <w:rPr>
                <w:sz w:val="20"/>
                <w:szCs w:val="20"/>
              </w:rPr>
            </w:pPr>
            <w:r>
              <w:rPr>
                <w:sz w:val="20"/>
                <w:szCs w:val="20"/>
              </w:rPr>
              <w:t>11</w:t>
            </w:r>
          </w:p>
        </w:tc>
        <w:tc>
          <w:tcPr>
            <w:tcW w:w="1059" w:type="dxa"/>
            <w:vAlign w:val="bottom"/>
          </w:tcPr>
          <w:p w:rsidR="0069505D" w:rsidRDefault="0069505D" w:rsidP="0069505D">
            <w:pPr>
              <w:jc w:val="center"/>
              <w:rPr>
                <w:sz w:val="20"/>
                <w:szCs w:val="20"/>
              </w:rPr>
            </w:pPr>
            <w:r>
              <w:rPr>
                <w:sz w:val="20"/>
                <w:szCs w:val="20"/>
              </w:rPr>
              <w:t>42</w:t>
            </w:r>
          </w:p>
        </w:tc>
        <w:tc>
          <w:tcPr>
            <w:tcW w:w="929" w:type="dxa"/>
            <w:vAlign w:val="bottom"/>
          </w:tcPr>
          <w:p w:rsidR="0069505D" w:rsidRDefault="0069505D" w:rsidP="0069505D">
            <w:pPr>
              <w:jc w:val="center"/>
              <w:rPr>
                <w:sz w:val="20"/>
                <w:szCs w:val="20"/>
              </w:rPr>
            </w:pPr>
            <w:r>
              <w:rPr>
                <w:sz w:val="20"/>
                <w:szCs w:val="20"/>
              </w:rPr>
              <w:t>4</w:t>
            </w:r>
          </w:p>
        </w:tc>
      </w:tr>
      <w:tr w:rsidR="0069505D" w:rsidRPr="00BF5446" w:rsidTr="00B65B4C">
        <w:trPr>
          <w:tblHeader/>
        </w:trPr>
        <w:tc>
          <w:tcPr>
            <w:tcW w:w="2606" w:type="dxa"/>
          </w:tcPr>
          <w:p w:rsidR="0069505D" w:rsidRPr="00BF5446" w:rsidRDefault="0069505D" w:rsidP="0069505D">
            <w:pPr>
              <w:jc w:val="left"/>
              <w:rPr>
                <w:sz w:val="20"/>
                <w:szCs w:val="20"/>
              </w:rPr>
            </w:pPr>
            <w:r w:rsidRPr="00BF5446">
              <w:rPr>
                <w:sz w:val="20"/>
                <w:szCs w:val="20"/>
              </w:rPr>
              <w:t>Coaching</w:t>
            </w:r>
            <w:r>
              <w:rPr>
                <w:sz w:val="20"/>
                <w:szCs w:val="20"/>
              </w:rPr>
              <w:t>/tutoring</w:t>
            </w:r>
          </w:p>
        </w:tc>
        <w:tc>
          <w:tcPr>
            <w:tcW w:w="1059" w:type="dxa"/>
            <w:vAlign w:val="bottom"/>
          </w:tcPr>
          <w:p w:rsidR="0069505D" w:rsidRPr="00BF5446" w:rsidRDefault="0069505D" w:rsidP="0069505D">
            <w:pPr>
              <w:jc w:val="center"/>
              <w:rPr>
                <w:sz w:val="20"/>
                <w:szCs w:val="20"/>
              </w:rPr>
            </w:pPr>
            <w:r>
              <w:rPr>
                <w:sz w:val="20"/>
                <w:szCs w:val="20"/>
              </w:rPr>
              <w:t>48</w:t>
            </w:r>
          </w:p>
        </w:tc>
        <w:tc>
          <w:tcPr>
            <w:tcW w:w="925" w:type="dxa"/>
            <w:vAlign w:val="bottom"/>
          </w:tcPr>
          <w:p w:rsidR="0069505D" w:rsidRPr="00BF5446" w:rsidRDefault="0069505D" w:rsidP="0069505D">
            <w:pPr>
              <w:jc w:val="center"/>
              <w:rPr>
                <w:sz w:val="20"/>
                <w:szCs w:val="20"/>
              </w:rPr>
            </w:pPr>
            <w:r>
              <w:rPr>
                <w:sz w:val="20"/>
                <w:szCs w:val="20"/>
              </w:rPr>
              <w:t>30</w:t>
            </w:r>
          </w:p>
        </w:tc>
        <w:tc>
          <w:tcPr>
            <w:tcW w:w="1059" w:type="dxa"/>
            <w:vAlign w:val="bottom"/>
          </w:tcPr>
          <w:p w:rsidR="0069505D" w:rsidRDefault="0069505D" w:rsidP="0069505D">
            <w:pPr>
              <w:jc w:val="center"/>
              <w:rPr>
                <w:sz w:val="20"/>
                <w:szCs w:val="20"/>
              </w:rPr>
            </w:pPr>
            <w:r>
              <w:rPr>
                <w:sz w:val="20"/>
                <w:szCs w:val="20"/>
              </w:rPr>
              <w:t>46</w:t>
            </w:r>
          </w:p>
        </w:tc>
        <w:tc>
          <w:tcPr>
            <w:tcW w:w="929" w:type="dxa"/>
            <w:vAlign w:val="bottom"/>
          </w:tcPr>
          <w:p w:rsidR="0069505D" w:rsidRDefault="0069505D" w:rsidP="0069505D">
            <w:pPr>
              <w:jc w:val="center"/>
              <w:rPr>
                <w:sz w:val="20"/>
                <w:szCs w:val="20"/>
              </w:rPr>
            </w:pPr>
            <w:r>
              <w:rPr>
                <w:sz w:val="20"/>
                <w:szCs w:val="20"/>
              </w:rPr>
              <w:t>25</w:t>
            </w:r>
          </w:p>
        </w:tc>
      </w:tr>
      <w:tr w:rsidR="0069505D" w:rsidRPr="00BF5446" w:rsidTr="00B65B4C">
        <w:trPr>
          <w:tblHeader/>
        </w:trPr>
        <w:tc>
          <w:tcPr>
            <w:tcW w:w="2606" w:type="dxa"/>
          </w:tcPr>
          <w:p w:rsidR="0069505D" w:rsidRPr="00BF5446" w:rsidRDefault="0069505D" w:rsidP="0069505D">
            <w:pPr>
              <w:jc w:val="left"/>
              <w:rPr>
                <w:sz w:val="20"/>
                <w:szCs w:val="20"/>
              </w:rPr>
            </w:pPr>
            <w:r w:rsidRPr="00BF5446">
              <w:rPr>
                <w:sz w:val="20"/>
                <w:szCs w:val="20"/>
              </w:rPr>
              <w:t>Camps</w:t>
            </w:r>
            <w:r>
              <w:rPr>
                <w:sz w:val="20"/>
                <w:szCs w:val="20"/>
              </w:rPr>
              <w:t xml:space="preserve"> and excursions</w:t>
            </w:r>
          </w:p>
        </w:tc>
        <w:tc>
          <w:tcPr>
            <w:tcW w:w="1059" w:type="dxa"/>
            <w:vAlign w:val="bottom"/>
          </w:tcPr>
          <w:p w:rsidR="0069505D" w:rsidRPr="00BF5446" w:rsidRDefault="0069505D" w:rsidP="0069505D">
            <w:pPr>
              <w:jc w:val="center"/>
              <w:rPr>
                <w:sz w:val="20"/>
                <w:szCs w:val="20"/>
              </w:rPr>
            </w:pPr>
            <w:r>
              <w:rPr>
                <w:sz w:val="20"/>
                <w:szCs w:val="20"/>
              </w:rPr>
              <w:t>61</w:t>
            </w:r>
          </w:p>
        </w:tc>
        <w:tc>
          <w:tcPr>
            <w:tcW w:w="925" w:type="dxa"/>
            <w:vAlign w:val="bottom"/>
          </w:tcPr>
          <w:p w:rsidR="0069505D" w:rsidRPr="00BF5446" w:rsidRDefault="0069505D" w:rsidP="0069505D">
            <w:pPr>
              <w:jc w:val="center"/>
              <w:rPr>
                <w:sz w:val="20"/>
                <w:szCs w:val="20"/>
              </w:rPr>
            </w:pPr>
            <w:r>
              <w:rPr>
                <w:sz w:val="20"/>
                <w:szCs w:val="20"/>
              </w:rPr>
              <w:t>40</w:t>
            </w:r>
          </w:p>
        </w:tc>
        <w:tc>
          <w:tcPr>
            <w:tcW w:w="1059" w:type="dxa"/>
            <w:vAlign w:val="bottom"/>
          </w:tcPr>
          <w:p w:rsidR="0069505D" w:rsidRDefault="0069505D" w:rsidP="0069505D">
            <w:pPr>
              <w:jc w:val="center"/>
              <w:rPr>
                <w:sz w:val="20"/>
                <w:szCs w:val="20"/>
              </w:rPr>
            </w:pPr>
            <w:r>
              <w:rPr>
                <w:sz w:val="20"/>
                <w:szCs w:val="20"/>
              </w:rPr>
              <w:t>52</w:t>
            </w:r>
          </w:p>
        </w:tc>
        <w:tc>
          <w:tcPr>
            <w:tcW w:w="929" w:type="dxa"/>
            <w:vAlign w:val="bottom"/>
          </w:tcPr>
          <w:p w:rsidR="0069505D" w:rsidRDefault="0069505D" w:rsidP="0069505D">
            <w:pPr>
              <w:jc w:val="center"/>
              <w:rPr>
                <w:sz w:val="20"/>
                <w:szCs w:val="20"/>
              </w:rPr>
            </w:pPr>
            <w:r>
              <w:rPr>
                <w:sz w:val="20"/>
                <w:szCs w:val="20"/>
              </w:rPr>
              <w:t>44</w:t>
            </w:r>
          </w:p>
        </w:tc>
      </w:tr>
      <w:tr w:rsidR="0069505D" w:rsidRPr="00BF5446" w:rsidTr="00B65B4C">
        <w:trPr>
          <w:tblHeader/>
        </w:trPr>
        <w:tc>
          <w:tcPr>
            <w:tcW w:w="2606" w:type="dxa"/>
          </w:tcPr>
          <w:p w:rsidR="0069505D" w:rsidRPr="00BF5446" w:rsidRDefault="0069505D" w:rsidP="0069505D">
            <w:pPr>
              <w:jc w:val="left"/>
              <w:rPr>
                <w:sz w:val="20"/>
                <w:szCs w:val="20"/>
              </w:rPr>
            </w:pPr>
            <w:r>
              <w:rPr>
                <w:sz w:val="20"/>
                <w:szCs w:val="20"/>
              </w:rPr>
              <w:t>School-wide c</w:t>
            </w:r>
            <w:r w:rsidRPr="00BF5446">
              <w:rPr>
                <w:sz w:val="20"/>
                <w:szCs w:val="20"/>
              </w:rPr>
              <w:t>ommittees</w:t>
            </w:r>
          </w:p>
        </w:tc>
        <w:tc>
          <w:tcPr>
            <w:tcW w:w="1059" w:type="dxa"/>
            <w:vAlign w:val="bottom"/>
          </w:tcPr>
          <w:p w:rsidR="0069505D" w:rsidRPr="00BF5446" w:rsidRDefault="0069505D" w:rsidP="0069505D">
            <w:pPr>
              <w:jc w:val="center"/>
              <w:rPr>
                <w:sz w:val="20"/>
                <w:szCs w:val="20"/>
              </w:rPr>
            </w:pPr>
            <w:r>
              <w:rPr>
                <w:sz w:val="20"/>
                <w:szCs w:val="20"/>
              </w:rPr>
              <w:t>66</w:t>
            </w:r>
          </w:p>
        </w:tc>
        <w:tc>
          <w:tcPr>
            <w:tcW w:w="925" w:type="dxa"/>
            <w:vAlign w:val="bottom"/>
          </w:tcPr>
          <w:p w:rsidR="0069505D" w:rsidRPr="00BF5446" w:rsidRDefault="0069505D" w:rsidP="0069505D">
            <w:pPr>
              <w:jc w:val="center"/>
              <w:rPr>
                <w:sz w:val="20"/>
                <w:szCs w:val="20"/>
              </w:rPr>
            </w:pPr>
            <w:r>
              <w:rPr>
                <w:sz w:val="20"/>
                <w:szCs w:val="20"/>
              </w:rPr>
              <w:t>14</w:t>
            </w:r>
          </w:p>
        </w:tc>
        <w:tc>
          <w:tcPr>
            <w:tcW w:w="1059" w:type="dxa"/>
            <w:vAlign w:val="bottom"/>
          </w:tcPr>
          <w:p w:rsidR="0069505D" w:rsidRDefault="0069505D" w:rsidP="0069505D">
            <w:pPr>
              <w:jc w:val="center"/>
              <w:rPr>
                <w:sz w:val="20"/>
                <w:szCs w:val="20"/>
              </w:rPr>
            </w:pPr>
            <w:r>
              <w:rPr>
                <w:sz w:val="20"/>
                <w:szCs w:val="20"/>
              </w:rPr>
              <w:t>56</w:t>
            </w:r>
          </w:p>
        </w:tc>
        <w:tc>
          <w:tcPr>
            <w:tcW w:w="929" w:type="dxa"/>
            <w:vAlign w:val="bottom"/>
          </w:tcPr>
          <w:p w:rsidR="0069505D" w:rsidRDefault="0069505D" w:rsidP="0069505D">
            <w:pPr>
              <w:jc w:val="center"/>
              <w:rPr>
                <w:sz w:val="20"/>
                <w:szCs w:val="20"/>
              </w:rPr>
            </w:pPr>
            <w:r>
              <w:rPr>
                <w:sz w:val="20"/>
                <w:szCs w:val="20"/>
              </w:rPr>
              <w:t>8</w:t>
            </w:r>
          </w:p>
        </w:tc>
      </w:tr>
      <w:tr w:rsidR="0069505D" w:rsidRPr="00BF5446" w:rsidTr="00B65B4C">
        <w:trPr>
          <w:tblHeader/>
        </w:trPr>
        <w:tc>
          <w:tcPr>
            <w:tcW w:w="2606" w:type="dxa"/>
            <w:tcBorders>
              <w:bottom w:val="single" w:sz="4" w:space="0" w:color="auto"/>
            </w:tcBorders>
          </w:tcPr>
          <w:p w:rsidR="0069505D" w:rsidRPr="00BF5446" w:rsidRDefault="0069505D" w:rsidP="0069505D">
            <w:pPr>
              <w:jc w:val="left"/>
              <w:rPr>
                <w:sz w:val="20"/>
                <w:szCs w:val="20"/>
              </w:rPr>
            </w:pPr>
            <w:r w:rsidRPr="00BF5446">
              <w:rPr>
                <w:sz w:val="20"/>
                <w:szCs w:val="20"/>
              </w:rPr>
              <w:t>Student R</w:t>
            </w:r>
            <w:r>
              <w:rPr>
                <w:sz w:val="20"/>
                <w:szCs w:val="20"/>
              </w:rPr>
              <w:t xml:space="preserve">epresentative </w:t>
            </w:r>
            <w:r w:rsidRPr="00BF5446">
              <w:rPr>
                <w:sz w:val="20"/>
                <w:szCs w:val="20"/>
              </w:rPr>
              <w:t>C</w:t>
            </w:r>
            <w:r>
              <w:rPr>
                <w:sz w:val="20"/>
                <w:szCs w:val="20"/>
              </w:rPr>
              <w:t>ouncil or similar</w:t>
            </w:r>
          </w:p>
        </w:tc>
        <w:tc>
          <w:tcPr>
            <w:tcW w:w="1059" w:type="dxa"/>
            <w:tcBorders>
              <w:bottom w:val="single" w:sz="4" w:space="0" w:color="auto"/>
            </w:tcBorders>
            <w:vAlign w:val="bottom"/>
          </w:tcPr>
          <w:p w:rsidR="0069505D" w:rsidRPr="00BF5446" w:rsidRDefault="0069505D" w:rsidP="0069505D">
            <w:pPr>
              <w:jc w:val="center"/>
              <w:rPr>
                <w:sz w:val="20"/>
                <w:szCs w:val="20"/>
              </w:rPr>
            </w:pPr>
            <w:r>
              <w:rPr>
                <w:sz w:val="20"/>
                <w:szCs w:val="20"/>
              </w:rPr>
              <w:t>11</w:t>
            </w:r>
          </w:p>
        </w:tc>
        <w:tc>
          <w:tcPr>
            <w:tcW w:w="925" w:type="dxa"/>
            <w:tcBorders>
              <w:bottom w:val="single" w:sz="4" w:space="0" w:color="auto"/>
            </w:tcBorders>
            <w:vAlign w:val="bottom"/>
          </w:tcPr>
          <w:p w:rsidR="0069505D" w:rsidRPr="00BF5446" w:rsidRDefault="0069505D" w:rsidP="0069505D">
            <w:pPr>
              <w:jc w:val="center"/>
              <w:rPr>
                <w:sz w:val="20"/>
                <w:szCs w:val="20"/>
              </w:rPr>
            </w:pPr>
            <w:r>
              <w:rPr>
                <w:sz w:val="20"/>
                <w:szCs w:val="20"/>
              </w:rPr>
              <w:t>25</w:t>
            </w:r>
          </w:p>
        </w:tc>
        <w:tc>
          <w:tcPr>
            <w:tcW w:w="1059" w:type="dxa"/>
            <w:tcBorders>
              <w:bottom w:val="single" w:sz="4" w:space="0" w:color="auto"/>
            </w:tcBorders>
            <w:vAlign w:val="bottom"/>
          </w:tcPr>
          <w:p w:rsidR="0069505D" w:rsidRDefault="0069505D" w:rsidP="0069505D">
            <w:pPr>
              <w:jc w:val="center"/>
              <w:rPr>
                <w:sz w:val="20"/>
                <w:szCs w:val="20"/>
              </w:rPr>
            </w:pPr>
            <w:r>
              <w:rPr>
                <w:sz w:val="20"/>
                <w:szCs w:val="20"/>
              </w:rPr>
              <w:t>4</w:t>
            </w:r>
          </w:p>
        </w:tc>
        <w:tc>
          <w:tcPr>
            <w:tcW w:w="929" w:type="dxa"/>
            <w:tcBorders>
              <w:bottom w:val="single" w:sz="4" w:space="0" w:color="auto"/>
            </w:tcBorders>
            <w:vAlign w:val="bottom"/>
          </w:tcPr>
          <w:p w:rsidR="0069505D" w:rsidRDefault="0069505D" w:rsidP="0069505D">
            <w:pPr>
              <w:jc w:val="center"/>
              <w:rPr>
                <w:sz w:val="20"/>
                <w:szCs w:val="20"/>
              </w:rPr>
            </w:pPr>
            <w:r>
              <w:rPr>
                <w:sz w:val="20"/>
                <w:szCs w:val="20"/>
              </w:rPr>
              <w:t>15</w:t>
            </w:r>
          </w:p>
        </w:tc>
      </w:tr>
    </w:tbl>
    <w:p w:rsidR="0069505D" w:rsidRDefault="0069505D" w:rsidP="006D6D16">
      <w:pPr>
        <w:rPr>
          <w:lang w:val="en-AU"/>
        </w:rPr>
      </w:pPr>
    </w:p>
    <w:p w:rsidR="006D6D16" w:rsidRPr="00B323E7" w:rsidRDefault="006D6D16" w:rsidP="006D6D16">
      <w:pPr>
        <w:pStyle w:val="Heading2"/>
        <w:rPr>
          <w:lang w:val="en-AU"/>
        </w:rPr>
      </w:pPr>
      <w:bookmarkStart w:id="139" w:name="_Toc314217835"/>
      <w:bookmarkStart w:id="140" w:name="_Toc379544143"/>
      <w:r w:rsidRPr="00B323E7">
        <w:rPr>
          <w:lang w:val="en-AU"/>
        </w:rPr>
        <w:t>The experience of second year Associates</w:t>
      </w:r>
      <w:bookmarkEnd w:id="139"/>
      <w:bookmarkEnd w:id="140"/>
    </w:p>
    <w:p w:rsidR="006D6D16" w:rsidRDefault="006D6D16" w:rsidP="006D6D16">
      <w:pPr>
        <w:rPr>
          <w:lang w:val="en-AU"/>
        </w:rPr>
      </w:pPr>
    </w:p>
    <w:p w:rsidR="00EB5D34" w:rsidRPr="00B323E7" w:rsidRDefault="00EB5D34" w:rsidP="00EB5D34">
      <w:pPr>
        <w:rPr>
          <w:lang w:val="en-AU"/>
        </w:rPr>
      </w:pPr>
      <w:r>
        <w:rPr>
          <w:lang w:val="en-AU"/>
        </w:rPr>
        <w:t>Second year</w:t>
      </w:r>
      <w:r w:rsidRPr="00B323E7">
        <w:rPr>
          <w:lang w:val="en-AU"/>
        </w:rPr>
        <w:t xml:space="preserve"> Associates had become confident teachers and were valued members of staff at their schools. In many cases, Associates had taken on leadership roles within the school, some of which </w:t>
      </w:r>
      <w:r>
        <w:rPr>
          <w:lang w:val="en-AU"/>
        </w:rPr>
        <w:t xml:space="preserve">required the principal to choose among potential candidates </w:t>
      </w:r>
      <w:r w:rsidRPr="00B323E7">
        <w:rPr>
          <w:lang w:val="en-AU"/>
        </w:rPr>
        <w:t xml:space="preserve">and attracted additional remuneration (e.g. Year Level Coordinator). </w:t>
      </w:r>
    </w:p>
    <w:p w:rsidR="00EB06C5" w:rsidRPr="00B323E7" w:rsidRDefault="00EB06C5" w:rsidP="006D6D16">
      <w:pPr>
        <w:rPr>
          <w:lang w:val="en-AU"/>
        </w:rPr>
      </w:pPr>
    </w:p>
    <w:p w:rsidR="006D6D16" w:rsidRPr="00B323E7" w:rsidRDefault="006D6D16" w:rsidP="006D6D16">
      <w:pPr>
        <w:pStyle w:val="Heading3"/>
        <w:rPr>
          <w:lang w:val="en-AU"/>
        </w:rPr>
      </w:pPr>
      <w:bookmarkStart w:id="141" w:name="_Toc314217836"/>
      <w:bookmarkStart w:id="142" w:name="_Toc379544144"/>
      <w:r w:rsidRPr="00B323E7">
        <w:rPr>
          <w:lang w:val="en-AU"/>
        </w:rPr>
        <w:t xml:space="preserve">Perceptions of </w:t>
      </w:r>
      <w:r w:rsidR="00BB3265">
        <w:rPr>
          <w:lang w:val="en-AU"/>
        </w:rPr>
        <w:t>second year</w:t>
      </w:r>
      <w:r w:rsidRPr="00B323E7">
        <w:rPr>
          <w:lang w:val="en-AU"/>
        </w:rPr>
        <w:t xml:space="preserve"> Associates as teachers</w:t>
      </w:r>
      <w:bookmarkEnd w:id="141"/>
      <w:bookmarkEnd w:id="142"/>
    </w:p>
    <w:p w:rsidR="006D6D16" w:rsidRPr="00B323E7" w:rsidRDefault="006D6D16" w:rsidP="006D6D16">
      <w:pPr>
        <w:rPr>
          <w:lang w:val="en-AU"/>
        </w:rPr>
      </w:pPr>
    </w:p>
    <w:p w:rsidR="00BB3265" w:rsidRPr="00B323E7" w:rsidRDefault="00BB3265" w:rsidP="00BB3265">
      <w:pPr>
        <w:rPr>
          <w:lang w:val="en-AU"/>
        </w:rPr>
      </w:pPr>
      <w:r w:rsidRPr="00B323E7">
        <w:rPr>
          <w:lang w:val="en-AU"/>
        </w:rPr>
        <w:t>School personnel who worked closely with the Associates had noted their development and had recognised and accepted them as fellow teachers:</w:t>
      </w:r>
    </w:p>
    <w:p w:rsidR="00BB3265" w:rsidRPr="00B323E7" w:rsidRDefault="00BB3265" w:rsidP="00BB3265">
      <w:pPr>
        <w:rPr>
          <w:lang w:val="en-AU"/>
        </w:rPr>
      </w:pPr>
    </w:p>
    <w:p w:rsidR="00BB3265" w:rsidRPr="00B323E7" w:rsidRDefault="00BB3265" w:rsidP="00BB3265">
      <w:pPr>
        <w:pStyle w:val="InterviewQuote"/>
      </w:pPr>
      <w:r w:rsidRPr="00B323E7">
        <w:t xml:space="preserve">She’s definitely changed and developed. She’s at a point where she’s comfortable – understands her teaching style and classroom role. I don’t think she has any </w:t>
      </w:r>
      <w:proofErr w:type="spellStart"/>
      <w:r w:rsidRPr="00B323E7">
        <w:t>PD</w:t>
      </w:r>
      <w:proofErr w:type="spellEnd"/>
      <w:r w:rsidRPr="00B323E7">
        <w:t xml:space="preserve"> requirements beyond those we all have – keeping up with curriculum advancements. She has no special requirements or issues.</w:t>
      </w:r>
    </w:p>
    <w:p w:rsidR="00BB3265" w:rsidRPr="00B323E7" w:rsidRDefault="00BB3265" w:rsidP="00BB3265">
      <w:pPr>
        <w:rPr>
          <w:lang w:val="en-AU"/>
        </w:rPr>
      </w:pPr>
    </w:p>
    <w:p w:rsidR="00BB3265" w:rsidRPr="00B323E7" w:rsidRDefault="00BB3265" w:rsidP="00BB3265">
      <w:pPr>
        <w:pStyle w:val="InterviewQuote"/>
      </w:pPr>
      <w:r w:rsidRPr="00B323E7">
        <w:t>They’re regarded as another teacher – better than some, not as good as others. They’re just teachers in the school.</w:t>
      </w:r>
    </w:p>
    <w:p w:rsidR="00BB3265" w:rsidRPr="00B323E7" w:rsidRDefault="00BB3265" w:rsidP="00BB3265">
      <w:pPr>
        <w:rPr>
          <w:lang w:val="en-AU"/>
        </w:rPr>
      </w:pPr>
    </w:p>
    <w:p w:rsidR="00BB3265" w:rsidRPr="00B323E7" w:rsidRDefault="00BB3265" w:rsidP="00BB3265">
      <w:pPr>
        <w:pStyle w:val="InterviewQuote"/>
      </w:pPr>
      <w:proofErr w:type="gramStart"/>
      <w:r w:rsidRPr="00B323E7">
        <w:t>Connects theory and practice.</w:t>
      </w:r>
      <w:proofErr w:type="gramEnd"/>
      <w:r w:rsidRPr="00B323E7">
        <w:t xml:space="preserve"> I can see a different level of confidence and capacity in dealing with staff/students/parents. </w:t>
      </w:r>
      <w:proofErr w:type="gramStart"/>
      <w:r w:rsidRPr="00B323E7">
        <w:t>Huge development from last year.</w:t>
      </w:r>
      <w:proofErr w:type="gramEnd"/>
      <w:r w:rsidRPr="00B323E7">
        <w:t xml:space="preserve"> A lot of </w:t>
      </w:r>
      <w:proofErr w:type="spellStart"/>
      <w:r w:rsidRPr="00B323E7">
        <w:t>self awareness</w:t>
      </w:r>
      <w:proofErr w:type="spellEnd"/>
      <w:r w:rsidRPr="00B323E7">
        <w:t xml:space="preserve"> – knows what he needs to change when things don’t work. There really don’t seem to be gaps in what they need re </w:t>
      </w:r>
      <w:proofErr w:type="spellStart"/>
      <w:r w:rsidRPr="00B323E7">
        <w:t>PD</w:t>
      </w:r>
      <w:proofErr w:type="spellEnd"/>
      <w:r w:rsidRPr="00B323E7">
        <w:t xml:space="preserve"> at present. They have good relationships with staff/students.</w:t>
      </w:r>
    </w:p>
    <w:p w:rsidR="00BB3265" w:rsidRPr="00B323E7" w:rsidRDefault="00BB3265" w:rsidP="00BB3265">
      <w:pPr>
        <w:rPr>
          <w:lang w:val="en-AU"/>
        </w:rPr>
      </w:pPr>
    </w:p>
    <w:p w:rsidR="00BB3265" w:rsidRPr="00B323E7" w:rsidRDefault="00BB3265" w:rsidP="00BB3265">
      <w:pPr>
        <w:rPr>
          <w:lang w:val="en-AU"/>
        </w:rPr>
      </w:pPr>
      <w:r w:rsidRPr="00B323E7">
        <w:rPr>
          <w:lang w:val="en-AU"/>
        </w:rPr>
        <w:t>In some cases, Associates were seen to be outstanding members of staff:</w:t>
      </w:r>
    </w:p>
    <w:p w:rsidR="00BB3265" w:rsidRPr="00B323E7" w:rsidRDefault="00BB3265" w:rsidP="00BB3265">
      <w:pPr>
        <w:rPr>
          <w:lang w:val="en-AU"/>
        </w:rPr>
      </w:pPr>
    </w:p>
    <w:p w:rsidR="00BB3265" w:rsidRPr="00B323E7" w:rsidRDefault="00BB3265" w:rsidP="00BB3265">
      <w:pPr>
        <w:pStyle w:val="InterviewQuote"/>
      </w:pPr>
      <w:r w:rsidRPr="00B323E7">
        <w:t xml:space="preserve">Really developed – she’s amazing – she’s differentiating, etc. Best </w:t>
      </w:r>
      <w:proofErr w:type="spellStart"/>
      <w:r w:rsidRPr="00B323E7">
        <w:t>PD</w:t>
      </w:r>
      <w:proofErr w:type="spellEnd"/>
      <w:r w:rsidRPr="00B323E7">
        <w:t xml:space="preserve"> for her was to be given more challenging roles – she’s already more competent than our leading teachers. She could do a leading teacher role at this point. I should say that I’m talking specifically about this Associate – I’m not suggesting all Associates are this good – she is one of a kind. I’d compare [another Associate at the school] to other beginning teachers – she’s had more issues.</w:t>
      </w:r>
    </w:p>
    <w:p w:rsidR="006D6D16" w:rsidRPr="00B323E7" w:rsidRDefault="006D6D16" w:rsidP="006D6D16">
      <w:pPr>
        <w:rPr>
          <w:lang w:val="en-AU"/>
        </w:rPr>
      </w:pPr>
    </w:p>
    <w:p w:rsidR="006D6D16" w:rsidRPr="00B323E7" w:rsidRDefault="00213741" w:rsidP="006D6D16">
      <w:pPr>
        <w:pStyle w:val="Heading3"/>
        <w:rPr>
          <w:lang w:val="en-AU"/>
        </w:rPr>
      </w:pPr>
      <w:bookmarkStart w:id="143" w:name="_Toc314217837"/>
      <w:bookmarkStart w:id="144" w:name="_Toc379544145"/>
      <w:r>
        <w:rPr>
          <w:lang w:val="en-AU"/>
        </w:rPr>
        <w:lastRenderedPageBreak/>
        <w:t>Second year Associates</w:t>
      </w:r>
      <w:r w:rsidR="006D6D16" w:rsidRPr="00B323E7">
        <w:rPr>
          <w:lang w:val="en-AU"/>
        </w:rPr>
        <w:t xml:space="preserve"> in leadership positions</w:t>
      </w:r>
      <w:bookmarkEnd w:id="143"/>
      <w:bookmarkEnd w:id="144"/>
    </w:p>
    <w:p w:rsidR="006D6D16" w:rsidRDefault="006D6D16" w:rsidP="006D6D16">
      <w:pPr>
        <w:rPr>
          <w:lang w:val="en-AU"/>
        </w:rPr>
      </w:pPr>
    </w:p>
    <w:p w:rsidR="0085262E" w:rsidRDefault="006048A2" w:rsidP="006D6D16">
      <w:pPr>
        <w:rPr>
          <w:lang w:val="en-AU"/>
        </w:rPr>
      </w:pPr>
      <w:r>
        <w:rPr>
          <w:lang w:val="en-AU"/>
        </w:rPr>
        <w:t xml:space="preserve">In the annual November survey, </w:t>
      </w:r>
      <w:r w:rsidRPr="00B323E7">
        <w:rPr>
          <w:lang w:val="en-AU"/>
        </w:rPr>
        <w:t xml:space="preserve">Associates in their second year were asked whether they had held a leadership position during the year, and whether they would be </w:t>
      </w:r>
      <w:r>
        <w:rPr>
          <w:lang w:val="en-AU"/>
        </w:rPr>
        <w:t>in a leadership position in their third year</w:t>
      </w:r>
      <w:r w:rsidRPr="00B323E7">
        <w:rPr>
          <w:lang w:val="en-AU"/>
        </w:rPr>
        <w:t>.</w:t>
      </w:r>
      <w:r>
        <w:rPr>
          <w:lang w:val="en-AU"/>
        </w:rPr>
        <w:t xml:space="preserve"> </w:t>
      </w:r>
      <w:r w:rsidR="0085262E" w:rsidRPr="00B323E7">
        <w:rPr>
          <w:lang w:val="en-AU"/>
        </w:rPr>
        <w:t xml:space="preserve">Sixty one per cent of respondents </w:t>
      </w:r>
      <w:r w:rsidR="0085262E">
        <w:rPr>
          <w:lang w:val="en-AU"/>
        </w:rPr>
        <w:t xml:space="preserve">in Cohort 1 and 41 per cent in Cohort 2 </w:t>
      </w:r>
      <w:r w:rsidR="0085262E" w:rsidRPr="00B323E7">
        <w:rPr>
          <w:lang w:val="en-AU"/>
        </w:rPr>
        <w:t>indicated that they had held a leadership position during the year</w:t>
      </w:r>
      <w:r w:rsidR="0085262E">
        <w:rPr>
          <w:lang w:val="en-AU"/>
        </w:rPr>
        <w:t xml:space="preserve">. Of those, </w:t>
      </w:r>
      <w:r w:rsidR="0085262E" w:rsidRPr="00B323E7">
        <w:rPr>
          <w:lang w:val="en-AU"/>
        </w:rPr>
        <w:t>65</w:t>
      </w:r>
      <w:r w:rsidR="0085262E">
        <w:rPr>
          <w:lang w:val="en-AU"/>
        </w:rPr>
        <w:t xml:space="preserve"> per cent</w:t>
      </w:r>
      <w:r w:rsidR="0085262E" w:rsidRPr="00B323E7">
        <w:rPr>
          <w:lang w:val="en-AU"/>
        </w:rPr>
        <w:t xml:space="preserve"> </w:t>
      </w:r>
      <w:r w:rsidR="0085262E">
        <w:rPr>
          <w:lang w:val="en-AU"/>
        </w:rPr>
        <w:t xml:space="preserve">in Cohort 1 and 42 per cent in Cohort 2 </w:t>
      </w:r>
      <w:r w:rsidR="0085262E" w:rsidRPr="00B323E7">
        <w:rPr>
          <w:lang w:val="en-AU"/>
        </w:rPr>
        <w:t>were in a position that attracted additional pay.</w:t>
      </w:r>
    </w:p>
    <w:p w:rsidR="0085262E" w:rsidRDefault="0085262E" w:rsidP="006D6D16">
      <w:pPr>
        <w:rPr>
          <w:lang w:val="en-AU"/>
        </w:rPr>
      </w:pPr>
    </w:p>
    <w:p w:rsidR="006048A2" w:rsidRPr="00B323E7" w:rsidRDefault="0085262E" w:rsidP="006D6D16">
      <w:pPr>
        <w:rPr>
          <w:lang w:val="en-AU"/>
        </w:rPr>
      </w:pPr>
      <w:r w:rsidRPr="00B323E7">
        <w:rPr>
          <w:lang w:val="en-AU"/>
        </w:rPr>
        <w:t>As a comparison, a 2010 survey of Victorian Provisionally Registered Teachers (</w:t>
      </w:r>
      <w:proofErr w:type="spellStart"/>
      <w:r w:rsidRPr="00B323E7">
        <w:rPr>
          <w:lang w:val="en-AU"/>
        </w:rPr>
        <w:t>PRTs</w:t>
      </w:r>
      <w:proofErr w:type="spellEnd"/>
      <w:r w:rsidRPr="00B323E7">
        <w:rPr>
          <w:lang w:val="en-AU"/>
        </w:rPr>
        <w:t xml:space="preserve">) for the </w:t>
      </w:r>
      <w:proofErr w:type="spellStart"/>
      <w:r w:rsidRPr="00B323E7">
        <w:rPr>
          <w:lang w:val="en-AU"/>
        </w:rPr>
        <w:t>VIT</w:t>
      </w:r>
      <w:proofErr w:type="spellEnd"/>
      <w:r w:rsidRPr="00B323E7">
        <w:rPr>
          <w:lang w:val="en-AU"/>
        </w:rPr>
        <w:t xml:space="preserve"> indicated that 17</w:t>
      </w:r>
      <w:r>
        <w:rPr>
          <w:lang w:val="en-AU"/>
        </w:rPr>
        <w:t xml:space="preserve"> per cent</w:t>
      </w:r>
      <w:r w:rsidRPr="00B323E7">
        <w:rPr>
          <w:lang w:val="en-AU"/>
        </w:rPr>
        <w:t xml:space="preserve"> of the sample were holding a position of responsibility (of these, 29</w:t>
      </w:r>
      <w:r>
        <w:rPr>
          <w:lang w:val="en-AU"/>
        </w:rPr>
        <w:t xml:space="preserve"> per cent</w:t>
      </w:r>
      <w:r w:rsidRPr="00B323E7">
        <w:rPr>
          <w:lang w:val="en-AU"/>
        </w:rPr>
        <w:t xml:space="preserve"> held positions of co-curricular responsibility involving areas such as debating or sports teams, 17</w:t>
      </w:r>
      <w:r>
        <w:rPr>
          <w:lang w:val="en-AU"/>
        </w:rPr>
        <w:t xml:space="preserve"> per cent</w:t>
      </w:r>
      <w:r w:rsidRPr="00B323E7">
        <w:rPr>
          <w:lang w:val="en-AU"/>
        </w:rPr>
        <w:t xml:space="preserve"> were coordinators of the school production, 16</w:t>
      </w:r>
      <w:r>
        <w:rPr>
          <w:lang w:val="en-AU"/>
        </w:rPr>
        <w:t xml:space="preserve"> per cent</w:t>
      </w:r>
      <w:r w:rsidRPr="00B323E7">
        <w:rPr>
          <w:lang w:val="en-AU"/>
        </w:rPr>
        <w:t xml:space="preserve"> were faculty/domain leaders and 16</w:t>
      </w:r>
      <w:r>
        <w:rPr>
          <w:lang w:val="en-AU"/>
        </w:rPr>
        <w:t xml:space="preserve"> per cent</w:t>
      </w:r>
      <w:r w:rsidRPr="00B323E7">
        <w:rPr>
          <w:lang w:val="en-AU"/>
        </w:rPr>
        <w:t xml:space="preserve"> w</w:t>
      </w:r>
      <w:r>
        <w:rPr>
          <w:lang w:val="en-AU"/>
        </w:rPr>
        <w:t>e</w:t>
      </w:r>
      <w:r w:rsidRPr="00B323E7">
        <w:rPr>
          <w:lang w:val="en-AU"/>
        </w:rPr>
        <w:t>re single subject leaders).</w:t>
      </w:r>
      <w:r w:rsidRPr="00B323E7">
        <w:rPr>
          <w:rStyle w:val="FootnoteReference"/>
          <w:lang w:val="en-AU"/>
        </w:rPr>
        <w:footnoteReference w:id="72"/>
      </w:r>
      <w:r w:rsidRPr="00B323E7">
        <w:rPr>
          <w:lang w:val="en-AU"/>
        </w:rPr>
        <w:t xml:space="preserve"> Associate leadership positions ranged across a breadth of school roles and responsibilities as shown in</w:t>
      </w:r>
      <w:r>
        <w:rPr>
          <w:lang w:val="en-AU"/>
        </w:rPr>
        <w:t xml:space="preserve"> Table 2.19.</w:t>
      </w:r>
    </w:p>
    <w:p w:rsidR="006D6D16" w:rsidRPr="00B323E7" w:rsidRDefault="006D6D16" w:rsidP="006D6D16">
      <w:pPr>
        <w:rPr>
          <w:lang w:val="en-AU"/>
        </w:rPr>
      </w:pPr>
    </w:p>
    <w:p w:rsidR="006D6D16" w:rsidRPr="00B323E7" w:rsidRDefault="006D6D16" w:rsidP="006D6D16">
      <w:pPr>
        <w:pStyle w:val="Caption"/>
        <w:rPr>
          <w:lang w:val="en-AU"/>
        </w:rPr>
      </w:pPr>
      <w:bookmarkStart w:id="145" w:name="_Ref315257646"/>
      <w:bookmarkStart w:id="146" w:name="_Toc310841636"/>
      <w:bookmarkStart w:id="147" w:name="_Toc379535156"/>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19</w:t>
      </w:r>
      <w:r w:rsidR="00E653D0">
        <w:rPr>
          <w:lang w:val="en-AU"/>
        </w:rPr>
        <w:fldChar w:fldCharType="end"/>
      </w:r>
      <w:bookmarkEnd w:id="145"/>
      <w:r w:rsidRPr="00B323E7">
        <w:rPr>
          <w:lang w:val="en-AU"/>
        </w:rPr>
        <w:t xml:space="preserve">: </w:t>
      </w:r>
      <w:r w:rsidR="006048A2">
        <w:rPr>
          <w:lang w:val="en-AU"/>
        </w:rPr>
        <w:t>E</w:t>
      </w:r>
      <w:r w:rsidRPr="00B323E7">
        <w:rPr>
          <w:lang w:val="en-AU"/>
        </w:rPr>
        <w:t xml:space="preserve">xamples of </w:t>
      </w:r>
      <w:r w:rsidR="006048A2">
        <w:rPr>
          <w:lang w:val="en-AU"/>
        </w:rPr>
        <w:t xml:space="preserve">second-year Associates’ </w:t>
      </w:r>
      <w:r w:rsidRPr="00B323E7">
        <w:rPr>
          <w:lang w:val="en-AU"/>
        </w:rPr>
        <w:t>leadership roles and responsibilities</w:t>
      </w:r>
      <w:bookmarkEnd w:id="146"/>
      <w:bookmarkEnd w:id="147"/>
    </w:p>
    <w:tbl>
      <w:tblPr>
        <w:tblW w:w="8804" w:type="dxa"/>
        <w:tblInd w:w="93" w:type="dxa"/>
        <w:tblLook w:val="04A0" w:firstRow="1" w:lastRow="0" w:firstColumn="1" w:lastColumn="0" w:noHBand="0" w:noVBand="1"/>
      </w:tblPr>
      <w:tblGrid>
        <w:gridCol w:w="2567"/>
        <w:gridCol w:w="6237"/>
      </w:tblGrid>
      <w:tr w:rsidR="006D6D16" w:rsidRPr="00B323E7" w:rsidTr="00B679A9">
        <w:trPr>
          <w:cantSplit/>
          <w:trHeight w:val="300"/>
          <w:tblHeader/>
        </w:trPr>
        <w:tc>
          <w:tcPr>
            <w:tcW w:w="2567" w:type="dxa"/>
            <w:tcBorders>
              <w:top w:val="single" w:sz="4" w:space="0" w:color="auto"/>
              <w:left w:val="nil"/>
              <w:bottom w:val="single" w:sz="4" w:space="0" w:color="auto"/>
              <w:right w:val="nil"/>
            </w:tcBorders>
            <w:shd w:val="clear" w:color="auto" w:fill="auto"/>
            <w:noWrap/>
            <w:hideMark/>
          </w:tcPr>
          <w:p w:rsidR="006D6D16" w:rsidRPr="00B323E7" w:rsidRDefault="006D6D16" w:rsidP="00D76BCC">
            <w:pPr>
              <w:jc w:val="left"/>
              <w:rPr>
                <w:b/>
                <w:color w:val="000000"/>
                <w:sz w:val="20"/>
                <w:szCs w:val="20"/>
                <w:lang w:val="en-AU"/>
              </w:rPr>
            </w:pPr>
            <w:r w:rsidRPr="00B323E7">
              <w:rPr>
                <w:b/>
                <w:color w:val="000000"/>
                <w:sz w:val="20"/>
                <w:szCs w:val="20"/>
                <w:lang w:val="en-AU"/>
              </w:rPr>
              <w:t>Role title</w:t>
            </w:r>
          </w:p>
        </w:tc>
        <w:tc>
          <w:tcPr>
            <w:tcW w:w="6237" w:type="dxa"/>
            <w:tcBorders>
              <w:top w:val="single" w:sz="4" w:space="0" w:color="auto"/>
              <w:left w:val="nil"/>
              <w:bottom w:val="single" w:sz="4" w:space="0" w:color="auto"/>
              <w:right w:val="nil"/>
            </w:tcBorders>
            <w:shd w:val="clear" w:color="auto" w:fill="auto"/>
            <w:noWrap/>
            <w:hideMark/>
          </w:tcPr>
          <w:p w:rsidR="006D6D16" w:rsidRPr="00B323E7" w:rsidRDefault="006D6D16" w:rsidP="00D76BCC">
            <w:pPr>
              <w:jc w:val="left"/>
              <w:rPr>
                <w:b/>
                <w:color w:val="000000"/>
                <w:sz w:val="20"/>
                <w:szCs w:val="20"/>
                <w:lang w:val="en-AU"/>
              </w:rPr>
            </w:pPr>
            <w:r w:rsidRPr="00B323E7">
              <w:rPr>
                <w:b/>
                <w:color w:val="000000"/>
                <w:sz w:val="20"/>
                <w:szCs w:val="20"/>
                <w:lang w:val="en-AU"/>
              </w:rPr>
              <w:t>Role responsibilities</w:t>
            </w:r>
          </w:p>
        </w:tc>
      </w:tr>
      <w:tr w:rsidR="006048A2" w:rsidRPr="00B323E7" w:rsidTr="00B679A9">
        <w:trPr>
          <w:cantSplit/>
          <w:trHeight w:val="300"/>
          <w:tblHeader/>
        </w:trPr>
        <w:tc>
          <w:tcPr>
            <w:tcW w:w="2567" w:type="dxa"/>
            <w:tcBorders>
              <w:top w:val="nil"/>
              <w:left w:val="nil"/>
              <w:bottom w:val="single" w:sz="4" w:space="0" w:color="auto"/>
              <w:right w:val="nil"/>
            </w:tcBorders>
            <w:shd w:val="clear" w:color="auto" w:fill="auto"/>
            <w:noWrap/>
            <w:hideMark/>
          </w:tcPr>
          <w:p w:rsidR="006048A2" w:rsidRPr="006048A2" w:rsidRDefault="006048A2" w:rsidP="00D76BCC">
            <w:pPr>
              <w:jc w:val="left"/>
              <w:rPr>
                <w:b/>
                <w:color w:val="000000"/>
                <w:sz w:val="20"/>
                <w:szCs w:val="20"/>
                <w:lang w:val="en-AU"/>
              </w:rPr>
            </w:pPr>
            <w:r w:rsidRPr="006048A2">
              <w:rPr>
                <w:b/>
                <w:color w:val="000000"/>
                <w:sz w:val="20"/>
                <w:szCs w:val="20"/>
                <w:lang w:val="en-AU"/>
              </w:rPr>
              <w:t>Cohort 1 (2011)</w:t>
            </w:r>
          </w:p>
        </w:tc>
        <w:tc>
          <w:tcPr>
            <w:tcW w:w="6237" w:type="dxa"/>
            <w:tcBorders>
              <w:top w:val="nil"/>
              <w:left w:val="nil"/>
              <w:bottom w:val="single" w:sz="4" w:space="0" w:color="auto"/>
              <w:right w:val="nil"/>
            </w:tcBorders>
            <w:shd w:val="clear" w:color="auto" w:fill="auto"/>
            <w:noWrap/>
            <w:hideMark/>
          </w:tcPr>
          <w:p w:rsidR="006048A2" w:rsidRPr="00B323E7" w:rsidRDefault="006048A2" w:rsidP="00D76BCC">
            <w:pPr>
              <w:jc w:val="left"/>
              <w:rPr>
                <w:color w:val="000000"/>
                <w:sz w:val="20"/>
                <w:szCs w:val="20"/>
                <w:lang w:val="en-AU"/>
              </w:rPr>
            </w:pPr>
          </w:p>
        </w:tc>
      </w:tr>
      <w:tr w:rsidR="006D6D16" w:rsidRPr="00B323E7" w:rsidTr="00B679A9">
        <w:trPr>
          <w:cantSplit/>
          <w:trHeight w:val="300"/>
          <w:tblHeader/>
        </w:trPr>
        <w:tc>
          <w:tcPr>
            <w:tcW w:w="2567" w:type="dxa"/>
            <w:tcBorders>
              <w:top w:val="single" w:sz="4" w:space="0" w:color="auto"/>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proofErr w:type="spellStart"/>
            <w:r w:rsidRPr="00B323E7">
              <w:rPr>
                <w:color w:val="000000"/>
                <w:sz w:val="20"/>
                <w:szCs w:val="20"/>
                <w:lang w:val="en-AU"/>
              </w:rPr>
              <w:t>SRC</w:t>
            </w:r>
            <w:proofErr w:type="spellEnd"/>
            <w:r w:rsidRPr="00B323E7">
              <w:rPr>
                <w:color w:val="000000"/>
                <w:sz w:val="20"/>
                <w:szCs w:val="20"/>
                <w:lang w:val="en-AU"/>
              </w:rPr>
              <w:t xml:space="preserve"> Co-ordinator, Debating Co-ordinator</w:t>
            </w:r>
          </w:p>
        </w:tc>
        <w:tc>
          <w:tcPr>
            <w:tcW w:w="6237" w:type="dxa"/>
            <w:tcBorders>
              <w:top w:val="single" w:sz="4" w:space="0" w:color="auto"/>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Coordinating student leadership groups, school debating and public speaking, working party member on student services committee.</w:t>
            </w:r>
          </w:p>
        </w:tc>
      </w:tr>
      <w:tr w:rsidR="006D6D16" w:rsidRPr="00B323E7" w:rsidTr="00B679A9">
        <w:trPr>
          <w:cantSplit/>
          <w:trHeight w:val="300"/>
          <w:tblHeader/>
        </w:trPr>
        <w:tc>
          <w:tcPr>
            <w:tcW w:w="256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 xml:space="preserve">Head of Humanities </w:t>
            </w:r>
          </w:p>
        </w:tc>
        <w:tc>
          <w:tcPr>
            <w:tcW w:w="623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 xml:space="preserve">Managing a team of approximately 15 staff; designing curriculum; auditing assessment; budgeting </w:t>
            </w:r>
          </w:p>
        </w:tc>
      </w:tr>
      <w:tr w:rsidR="006D6D16" w:rsidRPr="00B323E7" w:rsidTr="00B679A9">
        <w:trPr>
          <w:cantSplit/>
          <w:trHeight w:val="300"/>
          <w:tblHeader/>
        </w:trPr>
        <w:tc>
          <w:tcPr>
            <w:tcW w:w="256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MY Debating and Public Speaking Coordinator; Year 8 Program Learning Outcomes Manager</w:t>
            </w:r>
          </w:p>
        </w:tc>
        <w:tc>
          <w:tcPr>
            <w:tcW w:w="623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 xml:space="preserve">Organising and facilitating internal and external debating and public speaking training and competitions. Organising </w:t>
            </w:r>
            <w:proofErr w:type="spellStart"/>
            <w:r w:rsidRPr="00B323E7">
              <w:rPr>
                <w:color w:val="000000"/>
                <w:sz w:val="20"/>
                <w:szCs w:val="20"/>
                <w:lang w:val="en-AU"/>
              </w:rPr>
              <w:t>extra curricular</w:t>
            </w:r>
            <w:proofErr w:type="spellEnd"/>
            <w:r w:rsidRPr="00B323E7">
              <w:rPr>
                <w:color w:val="000000"/>
                <w:sz w:val="20"/>
                <w:szCs w:val="20"/>
                <w:lang w:val="en-AU"/>
              </w:rPr>
              <w:t xml:space="preserve"> activities for Year 8 cohort; in charge of </w:t>
            </w:r>
            <w:proofErr w:type="spellStart"/>
            <w:r w:rsidRPr="00B323E7">
              <w:rPr>
                <w:color w:val="000000"/>
                <w:sz w:val="20"/>
                <w:szCs w:val="20"/>
                <w:lang w:val="en-AU"/>
              </w:rPr>
              <w:t>ILPs</w:t>
            </w:r>
            <w:proofErr w:type="spellEnd"/>
            <w:r w:rsidRPr="00B323E7">
              <w:rPr>
                <w:color w:val="000000"/>
                <w:sz w:val="20"/>
                <w:szCs w:val="20"/>
                <w:lang w:val="en-AU"/>
              </w:rPr>
              <w:t xml:space="preserve">, cohort data collection for improved learning outcomes. </w:t>
            </w:r>
          </w:p>
        </w:tc>
      </w:tr>
      <w:tr w:rsidR="006D6D16" w:rsidRPr="00B323E7" w:rsidTr="00B679A9">
        <w:trPr>
          <w:cantSplit/>
          <w:trHeight w:val="300"/>
          <w:tblHeader/>
        </w:trPr>
        <w:tc>
          <w:tcPr>
            <w:tcW w:w="256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Production Director</w:t>
            </w:r>
          </w:p>
        </w:tc>
        <w:tc>
          <w:tcPr>
            <w:tcW w:w="623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Creating and directing the school's theatrical production.</w:t>
            </w:r>
          </w:p>
        </w:tc>
      </w:tr>
      <w:tr w:rsidR="006D6D16" w:rsidRPr="00B323E7" w:rsidTr="00B679A9">
        <w:trPr>
          <w:cantSplit/>
          <w:trHeight w:val="300"/>
          <w:tblHeader/>
        </w:trPr>
        <w:tc>
          <w:tcPr>
            <w:tcW w:w="2567" w:type="dxa"/>
            <w:tcBorders>
              <w:top w:val="nil"/>
              <w:left w:val="nil"/>
              <w:bottom w:val="nil"/>
              <w:right w:val="nil"/>
            </w:tcBorders>
            <w:shd w:val="clear" w:color="auto" w:fill="auto"/>
            <w:noWrap/>
            <w:hideMark/>
          </w:tcPr>
          <w:p w:rsidR="006D6D16" w:rsidRPr="00B323E7" w:rsidRDefault="006D6D16" w:rsidP="00D76BCC">
            <w:pPr>
              <w:tabs>
                <w:tab w:val="center" w:pos="4513"/>
                <w:tab w:val="right" w:pos="9026"/>
              </w:tabs>
              <w:jc w:val="left"/>
              <w:rPr>
                <w:color w:val="000000"/>
                <w:sz w:val="20"/>
                <w:szCs w:val="20"/>
                <w:lang w:val="en-AU"/>
              </w:rPr>
            </w:pPr>
            <w:r w:rsidRPr="00B323E7">
              <w:rPr>
                <w:color w:val="000000"/>
                <w:sz w:val="20"/>
                <w:szCs w:val="20"/>
                <w:lang w:val="en-AU"/>
              </w:rPr>
              <w:t>Team Leader and Campus Environment Officer</w:t>
            </w:r>
          </w:p>
        </w:tc>
        <w:tc>
          <w:tcPr>
            <w:tcW w:w="6237" w:type="dxa"/>
            <w:tcBorders>
              <w:top w:val="nil"/>
              <w:left w:val="nil"/>
              <w:bottom w:val="nil"/>
              <w:right w:val="nil"/>
            </w:tcBorders>
            <w:shd w:val="clear" w:color="auto" w:fill="auto"/>
            <w:noWrap/>
            <w:hideMark/>
          </w:tcPr>
          <w:p w:rsidR="006D6D16" w:rsidRPr="00B323E7" w:rsidRDefault="006D6D16" w:rsidP="003C3C9F">
            <w:pPr>
              <w:jc w:val="left"/>
              <w:rPr>
                <w:color w:val="000000"/>
                <w:sz w:val="20"/>
                <w:szCs w:val="20"/>
                <w:lang w:val="en-AU"/>
              </w:rPr>
            </w:pPr>
            <w:r w:rsidRPr="00B323E7">
              <w:rPr>
                <w:color w:val="000000"/>
                <w:sz w:val="20"/>
                <w:szCs w:val="20"/>
                <w:lang w:val="en-AU"/>
              </w:rPr>
              <w:t xml:space="preserve">Team Leader is like a year level coordinator. It involves managing a budget, planning and running meetings, dealing with discipline issues that arise with the 125 students in my team, being part of the Leadership Team, etc. </w:t>
            </w:r>
          </w:p>
        </w:tc>
      </w:tr>
      <w:tr w:rsidR="006D6D16" w:rsidRPr="00B323E7" w:rsidTr="00B679A9">
        <w:trPr>
          <w:cantSplit/>
          <w:trHeight w:val="300"/>
          <w:tblHeader/>
        </w:trPr>
        <w:tc>
          <w:tcPr>
            <w:tcW w:w="256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Assistant Head of English</w:t>
            </w:r>
          </w:p>
        </w:tc>
        <w:tc>
          <w:tcPr>
            <w:tcW w:w="623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Resource management and curriculum development.</w:t>
            </w:r>
          </w:p>
        </w:tc>
      </w:tr>
      <w:tr w:rsidR="006D6D16" w:rsidRPr="00B323E7" w:rsidTr="00B679A9">
        <w:trPr>
          <w:cantSplit/>
          <w:trHeight w:val="300"/>
          <w:tblHeader/>
        </w:trPr>
        <w:tc>
          <w:tcPr>
            <w:tcW w:w="256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Year 12 Assistant Coordinator (Acting); College Communications and Publicity Coordinator</w:t>
            </w:r>
          </w:p>
        </w:tc>
        <w:tc>
          <w:tcPr>
            <w:tcW w:w="623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 xml:space="preserve">Coordination: organising major events for Year 12; managing student behaviour/welfare etc. Publicity: various minor publicity tasks (brochures </w:t>
            </w:r>
            <w:proofErr w:type="spellStart"/>
            <w:r w:rsidRPr="00B323E7">
              <w:rPr>
                <w:color w:val="000000"/>
                <w:sz w:val="20"/>
                <w:szCs w:val="20"/>
                <w:lang w:val="en-AU"/>
              </w:rPr>
              <w:t>etc</w:t>
            </w:r>
            <w:proofErr w:type="spellEnd"/>
            <w:r w:rsidRPr="00B323E7">
              <w:rPr>
                <w:color w:val="000000"/>
                <w:sz w:val="20"/>
                <w:szCs w:val="20"/>
                <w:lang w:val="en-AU"/>
              </w:rPr>
              <w:t>); development of College Yearbook</w:t>
            </w:r>
          </w:p>
        </w:tc>
      </w:tr>
      <w:tr w:rsidR="006D6D16" w:rsidRPr="00B323E7" w:rsidTr="00B679A9">
        <w:trPr>
          <w:cantSplit/>
          <w:trHeight w:val="300"/>
          <w:tblHeader/>
        </w:trPr>
        <w:tc>
          <w:tcPr>
            <w:tcW w:w="256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Year 8 Coordinator</w:t>
            </w:r>
          </w:p>
        </w:tc>
        <w:tc>
          <w:tcPr>
            <w:tcW w:w="623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Student management, contact between parents and school, support teachers to build relationships with their students</w:t>
            </w:r>
          </w:p>
        </w:tc>
      </w:tr>
      <w:tr w:rsidR="006D6D16" w:rsidRPr="00B323E7" w:rsidTr="00B679A9">
        <w:trPr>
          <w:cantSplit/>
          <w:trHeight w:val="300"/>
          <w:tblHeader/>
        </w:trPr>
        <w:tc>
          <w:tcPr>
            <w:tcW w:w="2567" w:type="dxa"/>
            <w:tcBorders>
              <w:top w:val="nil"/>
              <w:left w:val="nil"/>
              <w:bottom w:val="nil"/>
              <w:right w:val="nil"/>
            </w:tcBorders>
            <w:shd w:val="clear" w:color="auto" w:fill="auto"/>
            <w:noWrap/>
            <w:hideMark/>
          </w:tcPr>
          <w:p w:rsidR="006D6D16" w:rsidRPr="00B323E7" w:rsidRDefault="006D6D16" w:rsidP="00D76BCC">
            <w:pPr>
              <w:tabs>
                <w:tab w:val="center" w:pos="4513"/>
                <w:tab w:val="right" w:pos="9026"/>
              </w:tabs>
              <w:jc w:val="left"/>
              <w:rPr>
                <w:color w:val="000000"/>
                <w:sz w:val="20"/>
                <w:szCs w:val="20"/>
                <w:lang w:val="en-AU"/>
              </w:rPr>
            </w:pPr>
            <w:r w:rsidRPr="00B323E7">
              <w:rPr>
                <w:color w:val="000000"/>
                <w:sz w:val="20"/>
                <w:szCs w:val="20"/>
                <w:lang w:val="en-AU"/>
              </w:rPr>
              <w:t>Careers Coordinator</w:t>
            </w:r>
          </w:p>
        </w:tc>
        <w:tc>
          <w:tcPr>
            <w:tcW w:w="6237" w:type="dxa"/>
            <w:tcBorders>
              <w:top w:val="nil"/>
              <w:left w:val="nil"/>
              <w:bottom w:val="nil"/>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 xml:space="preserve">looking after the VET program-advising students on subject selections, future career choices-Year 12 </w:t>
            </w:r>
            <w:proofErr w:type="spellStart"/>
            <w:r w:rsidRPr="00B323E7">
              <w:rPr>
                <w:color w:val="000000"/>
                <w:sz w:val="20"/>
                <w:szCs w:val="20"/>
                <w:lang w:val="en-AU"/>
              </w:rPr>
              <w:t>VTAC</w:t>
            </w:r>
            <w:proofErr w:type="spellEnd"/>
            <w:r w:rsidRPr="00B323E7">
              <w:rPr>
                <w:color w:val="000000"/>
                <w:sz w:val="20"/>
                <w:szCs w:val="20"/>
                <w:lang w:val="en-AU"/>
              </w:rPr>
              <w:t xml:space="preserve"> applications-maintaining the school's MIPS data</w:t>
            </w:r>
          </w:p>
        </w:tc>
      </w:tr>
      <w:tr w:rsidR="006D6D16" w:rsidRPr="00B323E7" w:rsidTr="00B679A9">
        <w:trPr>
          <w:cantSplit/>
          <w:trHeight w:val="300"/>
          <w:tblHeader/>
        </w:trPr>
        <w:tc>
          <w:tcPr>
            <w:tcW w:w="2567" w:type="dxa"/>
            <w:tcBorders>
              <w:top w:val="nil"/>
              <w:left w:val="nil"/>
              <w:bottom w:val="single" w:sz="4" w:space="0" w:color="auto"/>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Head of Humanities Learning Area; Year 8 Level Manager (job share)</w:t>
            </w:r>
          </w:p>
        </w:tc>
        <w:tc>
          <w:tcPr>
            <w:tcW w:w="6237" w:type="dxa"/>
            <w:tcBorders>
              <w:top w:val="nil"/>
              <w:left w:val="nil"/>
              <w:bottom w:val="single" w:sz="4" w:space="0" w:color="auto"/>
              <w:right w:val="nil"/>
            </w:tcBorders>
            <w:shd w:val="clear" w:color="auto" w:fill="auto"/>
            <w:noWrap/>
            <w:hideMark/>
          </w:tcPr>
          <w:p w:rsidR="006D6D16" w:rsidRPr="00B323E7" w:rsidRDefault="006D6D16" w:rsidP="00D76BCC">
            <w:pPr>
              <w:jc w:val="left"/>
              <w:rPr>
                <w:color w:val="000000"/>
                <w:sz w:val="20"/>
                <w:szCs w:val="20"/>
                <w:lang w:val="en-AU"/>
              </w:rPr>
            </w:pPr>
            <w:r w:rsidRPr="00B323E7">
              <w:rPr>
                <w:color w:val="000000"/>
                <w:sz w:val="20"/>
                <w:szCs w:val="20"/>
                <w:lang w:val="en-AU"/>
              </w:rPr>
              <w:t>1) Humanities: Curriculum development and implementation; professional development of teachers within department; provision of department with resources</w:t>
            </w:r>
            <w:r w:rsidR="0085262E">
              <w:rPr>
                <w:color w:val="000000"/>
                <w:sz w:val="20"/>
                <w:szCs w:val="20"/>
                <w:lang w:val="en-AU"/>
              </w:rPr>
              <w:t xml:space="preserve">. </w:t>
            </w:r>
            <w:r w:rsidRPr="00B323E7">
              <w:rPr>
                <w:color w:val="000000"/>
                <w:sz w:val="20"/>
                <w:szCs w:val="20"/>
                <w:lang w:val="en-AU"/>
              </w:rPr>
              <w:t xml:space="preserve">2) Year 8 </w:t>
            </w:r>
            <w:proofErr w:type="spellStart"/>
            <w:r w:rsidRPr="00B323E7">
              <w:rPr>
                <w:color w:val="000000"/>
                <w:sz w:val="20"/>
                <w:szCs w:val="20"/>
                <w:lang w:val="en-AU"/>
              </w:rPr>
              <w:t>YLM</w:t>
            </w:r>
            <w:proofErr w:type="spellEnd"/>
            <w:r w:rsidRPr="00B323E7">
              <w:rPr>
                <w:color w:val="000000"/>
                <w:sz w:val="20"/>
                <w:szCs w:val="20"/>
                <w:lang w:val="en-AU"/>
              </w:rPr>
              <w:t>: Pastoral and academic welfare of Year 8 students</w:t>
            </w:r>
          </w:p>
        </w:tc>
      </w:tr>
    </w:tbl>
    <w:p w:rsidR="003967F6" w:rsidRDefault="003967F6">
      <w:r>
        <w:br w:type="page"/>
      </w:r>
    </w:p>
    <w:tbl>
      <w:tblPr>
        <w:tblW w:w="8804" w:type="dxa"/>
        <w:tblInd w:w="93" w:type="dxa"/>
        <w:tblLook w:val="04A0" w:firstRow="1" w:lastRow="0" w:firstColumn="1" w:lastColumn="0" w:noHBand="0" w:noVBand="1"/>
      </w:tblPr>
      <w:tblGrid>
        <w:gridCol w:w="2567"/>
        <w:gridCol w:w="6237"/>
      </w:tblGrid>
      <w:tr w:rsidR="006048A2" w:rsidRPr="00B323E7" w:rsidTr="00B679A9">
        <w:trPr>
          <w:cantSplit/>
          <w:trHeight w:val="300"/>
          <w:tblHeader/>
        </w:trPr>
        <w:tc>
          <w:tcPr>
            <w:tcW w:w="2567" w:type="dxa"/>
            <w:tcBorders>
              <w:top w:val="single" w:sz="4" w:space="0" w:color="auto"/>
              <w:left w:val="nil"/>
              <w:bottom w:val="single" w:sz="4" w:space="0" w:color="auto"/>
              <w:right w:val="nil"/>
            </w:tcBorders>
            <w:shd w:val="clear" w:color="auto" w:fill="auto"/>
            <w:noWrap/>
          </w:tcPr>
          <w:p w:rsidR="006048A2" w:rsidRPr="006048A2" w:rsidRDefault="006048A2" w:rsidP="00D76BCC">
            <w:pPr>
              <w:jc w:val="left"/>
              <w:rPr>
                <w:b/>
                <w:color w:val="000000"/>
                <w:sz w:val="20"/>
                <w:szCs w:val="20"/>
                <w:lang w:val="en-AU"/>
              </w:rPr>
            </w:pPr>
            <w:r w:rsidRPr="006048A2">
              <w:rPr>
                <w:b/>
                <w:color w:val="000000"/>
                <w:sz w:val="20"/>
                <w:szCs w:val="20"/>
                <w:lang w:val="en-AU"/>
              </w:rPr>
              <w:lastRenderedPageBreak/>
              <w:t>Cohort 2 (2012)</w:t>
            </w:r>
          </w:p>
        </w:tc>
        <w:tc>
          <w:tcPr>
            <w:tcW w:w="6237" w:type="dxa"/>
            <w:tcBorders>
              <w:top w:val="single" w:sz="4" w:space="0" w:color="auto"/>
              <w:left w:val="nil"/>
              <w:bottom w:val="single" w:sz="4" w:space="0" w:color="auto"/>
              <w:right w:val="nil"/>
            </w:tcBorders>
            <w:shd w:val="clear" w:color="auto" w:fill="auto"/>
            <w:noWrap/>
          </w:tcPr>
          <w:p w:rsidR="006048A2" w:rsidRPr="00B323E7" w:rsidRDefault="006048A2" w:rsidP="00D76BCC">
            <w:pPr>
              <w:jc w:val="left"/>
              <w:rPr>
                <w:color w:val="000000"/>
                <w:sz w:val="20"/>
                <w:szCs w:val="20"/>
                <w:lang w:val="en-AU"/>
              </w:rPr>
            </w:pPr>
          </w:p>
        </w:tc>
      </w:tr>
      <w:tr w:rsidR="006048A2" w:rsidRPr="00B323E7" w:rsidTr="00B679A9">
        <w:trPr>
          <w:cantSplit/>
          <w:trHeight w:val="300"/>
          <w:tblHeader/>
        </w:trPr>
        <w:tc>
          <w:tcPr>
            <w:tcW w:w="2567" w:type="dxa"/>
            <w:tcBorders>
              <w:top w:val="single" w:sz="4" w:space="0" w:color="auto"/>
              <w:left w:val="nil"/>
              <w:bottom w:val="nil"/>
              <w:right w:val="nil"/>
            </w:tcBorders>
            <w:shd w:val="clear" w:color="auto" w:fill="auto"/>
            <w:noWrap/>
          </w:tcPr>
          <w:p w:rsidR="006048A2" w:rsidRPr="006048A2" w:rsidRDefault="006048A2" w:rsidP="00D76BCC">
            <w:pPr>
              <w:jc w:val="left"/>
              <w:rPr>
                <w:b/>
                <w:color w:val="000000"/>
                <w:sz w:val="20"/>
                <w:szCs w:val="20"/>
                <w:lang w:val="en-AU"/>
              </w:rPr>
            </w:pPr>
            <w:r w:rsidRPr="004F4DFE">
              <w:rPr>
                <w:color w:val="000000"/>
                <w:sz w:val="20"/>
                <w:szCs w:val="20"/>
                <w:lang w:val="en-AU" w:eastAsia="en-AU"/>
              </w:rPr>
              <w:t>Student Leadership Coordinator</w:t>
            </w:r>
          </w:p>
        </w:tc>
        <w:tc>
          <w:tcPr>
            <w:tcW w:w="6237" w:type="dxa"/>
            <w:tcBorders>
              <w:top w:val="single" w:sz="4" w:space="0" w:color="auto"/>
              <w:left w:val="nil"/>
              <w:bottom w:val="nil"/>
              <w:right w:val="nil"/>
            </w:tcBorders>
            <w:shd w:val="clear" w:color="auto" w:fill="auto"/>
            <w:noWrap/>
          </w:tcPr>
          <w:p w:rsidR="006048A2" w:rsidRPr="006048A2" w:rsidRDefault="006048A2" w:rsidP="00D76BCC">
            <w:pPr>
              <w:jc w:val="left"/>
              <w:rPr>
                <w:color w:val="000000"/>
                <w:sz w:val="20"/>
                <w:szCs w:val="20"/>
                <w:lang w:val="en-AU"/>
              </w:rPr>
            </w:pPr>
            <w:r w:rsidRPr="004F4DFE">
              <w:rPr>
                <w:color w:val="000000"/>
                <w:sz w:val="20"/>
                <w:szCs w:val="20"/>
                <w:lang w:val="en-AU" w:eastAsia="en-AU"/>
              </w:rPr>
              <w:t xml:space="preserve">Facilitating the </w:t>
            </w:r>
            <w:r w:rsidR="002A51FF">
              <w:rPr>
                <w:color w:val="000000"/>
                <w:sz w:val="20"/>
                <w:szCs w:val="20"/>
                <w:lang w:val="en-AU" w:eastAsia="en-AU"/>
              </w:rPr>
              <w:t xml:space="preserve">activities of the </w:t>
            </w:r>
            <w:proofErr w:type="spellStart"/>
            <w:r w:rsidR="002A51FF">
              <w:rPr>
                <w:color w:val="000000"/>
                <w:sz w:val="20"/>
                <w:szCs w:val="20"/>
                <w:lang w:val="en-AU" w:eastAsia="en-AU"/>
              </w:rPr>
              <w:t>SRC</w:t>
            </w:r>
            <w:proofErr w:type="spellEnd"/>
            <w:r w:rsidR="002A51FF">
              <w:rPr>
                <w:color w:val="000000"/>
                <w:sz w:val="20"/>
                <w:szCs w:val="20"/>
                <w:lang w:val="en-AU" w:eastAsia="en-AU"/>
              </w:rPr>
              <w:t xml:space="preserve">. </w:t>
            </w:r>
            <w:r w:rsidRPr="004F4DFE">
              <w:rPr>
                <w:color w:val="000000"/>
                <w:sz w:val="20"/>
                <w:szCs w:val="20"/>
                <w:lang w:val="en-AU" w:eastAsia="en-AU"/>
              </w:rPr>
              <w:t>Participating in the Student Wellbeing Standing Committee.</w:t>
            </w:r>
          </w:p>
        </w:tc>
      </w:tr>
      <w:tr w:rsidR="006048A2" w:rsidRPr="00B323E7" w:rsidTr="00B679A9">
        <w:trPr>
          <w:cantSplit/>
          <w:trHeight w:val="300"/>
          <w:tblHeader/>
        </w:trPr>
        <w:tc>
          <w:tcPr>
            <w:tcW w:w="2567" w:type="dxa"/>
            <w:tcBorders>
              <w:top w:val="nil"/>
              <w:left w:val="nil"/>
              <w:bottom w:val="nil"/>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Year Coordinator</w:t>
            </w:r>
          </w:p>
        </w:tc>
        <w:tc>
          <w:tcPr>
            <w:tcW w:w="6237" w:type="dxa"/>
            <w:tcBorders>
              <w:top w:val="nil"/>
              <w:left w:val="nil"/>
              <w:bottom w:val="nil"/>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Pastoral care for the year group, leading pastoral care teachers, truancy checks.</w:t>
            </w:r>
          </w:p>
        </w:tc>
      </w:tr>
      <w:tr w:rsidR="006048A2" w:rsidRPr="00B323E7" w:rsidTr="00B679A9">
        <w:trPr>
          <w:cantSplit/>
          <w:trHeight w:val="300"/>
          <w:tblHeader/>
        </w:trPr>
        <w:tc>
          <w:tcPr>
            <w:tcW w:w="2567" w:type="dxa"/>
            <w:tcBorders>
              <w:top w:val="nil"/>
              <w:left w:val="nil"/>
              <w:bottom w:val="nil"/>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Mathematics Domain Leader, Staff Notebook + iPad coordinator, Triad Leader</w:t>
            </w:r>
          </w:p>
        </w:tc>
        <w:tc>
          <w:tcPr>
            <w:tcW w:w="6237" w:type="dxa"/>
            <w:tcBorders>
              <w:top w:val="nil"/>
              <w:left w:val="nil"/>
              <w:bottom w:val="nil"/>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Developing mathematics curriculum, testing and professional development</w:t>
            </w:r>
            <w:r w:rsidR="0085262E">
              <w:rPr>
                <w:color w:val="000000"/>
                <w:sz w:val="20"/>
                <w:szCs w:val="20"/>
                <w:lang w:val="en-AU" w:eastAsia="en-AU"/>
              </w:rPr>
              <w:t xml:space="preserve">. </w:t>
            </w:r>
            <w:r w:rsidRPr="004F4DFE">
              <w:rPr>
                <w:color w:val="000000"/>
                <w:sz w:val="20"/>
                <w:szCs w:val="20"/>
                <w:lang w:val="en-AU" w:eastAsia="en-AU"/>
              </w:rPr>
              <w:t>Running staff ICT Professional Development</w:t>
            </w:r>
            <w:r w:rsidR="0085262E">
              <w:rPr>
                <w:color w:val="000000"/>
                <w:sz w:val="20"/>
                <w:szCs w:val="20"/>
                <w:lang w:val="en-AU" w:eastAsia="en-AU"/>
              </w:rPr>
              <w:t xml:space="preserve">. </w:t>
            </w:r>
            <w:r w:rsidRPr="004F4DFE">
              <w:rPr>
                <w:color w:val="000000"/>
                <w:sz w:val="20"/>
                <w:szCs w:val="20"/>
                <w:lang w:val="en-AU" w:eastAsia="en-AU"/>
              </w:rPr>
              <w:t>Assisting 2 staff members implement Powerful Learning teaching strategies</w:t>
            </w:r>
          </w:p>
        </w:tc>
      </w:tr>
      <w:tr w:rsidR="006048A2" w:rsidRPr="00B323E7" w:rsidTr="00B679A9">
        <w:trPr>
          <w:cantSplit/>
          <w:trHeight w:val="300"/>
          <w:tblHeader/>
        </w:trPr>
        <w:tc>
          <w:tcPr>
            <w:tcW w:w="2567" w:type="dxa"/>
            <w:tcBorders>
              <w:top w:val="nil"/>
              <w:left w:val="nil"/>
              <w:bottom w:val="nil"/>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Associate Year 11 Level Coordinator, Overseas Charity Trip Coordinator</w:t>
            </w:r>
          </w:p>
        </w:tc>
        <w:tc>
          <w:tcPr>
            <w:tcW w:w="6237" w:type="dxa"/>
            <w:tcBorders>
              <w:top w:val="nil"/>
              <w:left w:val="nil"/>
              <w:bottom w:val="nil"/>
              <w:right w:val="nil"/>
            </w:tcBorders>
            <w:shd w:val="clear" w:color="auto" w:fill="auto"/>
            <w:noWrap/>
          </w:tcPr>
          <w:p w:rsidR="006048A2" w:rsidRPr="006048A2" w:rsidRDefault="006048A2" w:rsidP="0085262E">
            <w:pPr>
              <w:jc w:val="left"/>
              <w:rPr>
                <w:color w:val="000000"/>
                <w:sz w:val="20"/>
                <w:szCs w:val="20"/>
                <w:lang w:val="en-AU" w:eastAsia="en-AU"/>
              </w:rPr>
            </w:pPr>
            <w:r w:rsidRPr="004F4DFE">
              <w:rPr>
                <w:color w:val="000000"/>
                <w:sz w:val="20"/>
                <w:szCs w:val="20"/>
                <w:lang w:val="en-AU" w:eastAsia="en-AU"/>
              </w:rPr>
              <w:t>- Year Level Coordinator: Communicating with parents about student behavio</w:t>
            </w:r>
            <w:r w:rsidR="0085262E">
              <w:rPr>
                <w:color w:val="000000"/>
                <w:sz w:val="20"/>
                <w:szCs w:val="20"/>
                <w:lang w:val="en-AU" w:eastAsia="en-AU"/>
              </w:rPr>
              <w:t>u</w:t>
            </w:r>
            <w:r w:rsidRPr="004F4DFE">
              <w:rPr>
                <w:color w:val="000000"/>
                <w:sz w:val="20"/>
                <w:szCs w:val="20"/>
                <w:lang w:val="en-AU" w:eastAsia="en-AU"/>
              </w:rPr>
              <w:t>r/progress; working with students &amp; teachers to resolve behavio</w:t>
            </w:r>
            <w:r w:rsidR="0085262E">
              <w:rPr>
                <w:color w:val="000000"/>
                <w:sz w:val="20"/>
                <w:szCs w:val="20"/>
                <w:lang w:val="en-AU" w:eastAsia="en-AU"/>
              </w:rPr>
              <w:t>u</w:t>
            </w:r>
            <w:r w:rsidRPr="004F4DFE">
              <w:rPr>
                <w:color w:val="000000"/>
                <w:sz w:val="20"/>
                <w:szCs w:val="20"/>
                <w:lang w:val="en-AU" w:eastAsia="en-AU"/>
              </w:rPr>
              <w:t>r issues; - Trip</w:t>
            </w:r>
            <w:r w:rsidR="0085262E">
              <w:rPr>
                <w:color w:val="000000"/>
                <w:sz w:val="20"/>
                <w:szCs w:val="20"/>
                <w:lang w:val="en-AU" w:eastAsia="en-AU"/>
              </w:rPr>
              <w:t xml:space="preserve">. </w:t>
            </w:r>
            <w:r w:rsidRPr="004F4DFE">
              <w:rPr>
                <w:color w:val="000000"/>
                <w:sz w:val="20"/>
                <w:szCs w:val="20"/>
                <w:lang w:val="en-AU" w:eastAsia="en-AU"/>
              </w:rPr>
              <w:t>Organised overseas ch</w:t>
            </w:r>
            <w:r w:rsidR="0085262E">
              <w:rPr>
                <w:color w:val="000000"/>
                <w:sz w:val="20"/>
                <w:szCs w:val="20"/>
                <w:lang w:val="en-AU" w:eastAsia="en-AU"/>
              </w:rPr>
              <w:t>arity program that will see 10 Y</w:t>
            </w:r>
            <w:r w:rsidRPr="004F4DFE">
              <w:rPr>
                <w:color w:val="000000"/>
                <w:sz w:val="20"/>
                <w:szCs w:val="20"/>
                <w:lang w:val="en-AU" w:eastAsia="en-AU"/>
              </w:rPr>
              <w:t xml:space="preserve">ear 11 students travel to Vietnam </w:t>
            </w:r>
          </w:p>
        </w:tc>
      </w:tr>
      <w:tr w:rsidR="006048A2" w:rsidRPr="00B323E7" w:rsidTr="00B679A9">
        <w:trPr>
          <w:cantSplit/>
          <w:trHeight w:val="300"/>
          <w:tblHeader/>
        </w:trPr>
        <w:tc>
          <w:tcPr>
            <w:tcW w:w="2567" w:type="dxa"/>
            <w:tcBorders>
              <w:top w:val="nil"/>
              <w:left w:val="nil"/>
              <w:bottom w:val="nil"/>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Events Co-ordinator</w:t>
            </w:r>
          </w:p>
        </w:tc>
        <w:tc>
          <w:tcPr>
            <w:tcW w:w="6237" w:type="dxa"/>
            <w:tcBorders>
              <w:top w:val="nil"/>
              <w:left w:val="nil"/>
              <w:bottom w:val="nil"/>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Organise year level events such as camps, formals, graduation, etc.</w:t>
            </w:r>
          </w:p>
        </w:tc>
      </w:tr>
      <w:tr w:rsidR="006048A2" w:rsidRPr="00B323E7" w:rsidTr="00B679A9">
        <w:trPr>
          <w:cantSplit/>
          <w:trHeight w:val="300"/>
          <w:tblHeader/>
        </w:trPr>
        <w:tc>
          <w:tcPr>
            <w:tcW w:w="2567" w:type="dxa"/>
            <w:tcBorders>
              <w:top w:val="nil"/>
              <w:left w:val="nil"/>
              <w:bottom w:val="nil"/>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Humanities Curriculum Coordinator</w:t>
            </w:r>
          </w:p>
        </w:tc>
        <w:tc>
          <w:tcPr>
            <w:tcW w:w="6237" w:type="dxa"/>
            <w:tcBorders>
              <w:top w:val="nil"/>
              <w:left w:val="nil"/>
              <w:bottom w:val="nil"/>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Coordinating and preparing the curriculum of the Humanities Year 10 faculty.</w:t>
            </w:r>
          </w:p>
        </w:tc>
      </w:tr>
      <w:tr w:rsidR="006048A2" w:rsidRPr="00B323E7" w:rsidTr="00B679A9">
        <w:trPr>
          <w:cantSplit/>
          <w:trHeight w:val="300"/>
          <w:tblHeader/>
        </w:trPr>
        <w:tc>
          <w:tcPr>
            <w:tcW w:w="2567" w:type="dxa"/>
            <w:tcBorders>
              <w:top w:val="nil"/>
              <w:left w:val="nil"/>
              <w:bottom w:val="single" w:sz="4" w:space="0" w:color="auto"/>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Graduation coordinator</w:t>
            </w:r>
          </w:p>
        </w:tc>
        <w:tc>
          <w:tcPr>
            <w:tcW w:w="6237" w:type="dxa"/>
            <w:tcBorders>
              <w:top w:val="nil"/>
              <w:left w:val="nil"/>
              <w:bottom w:val="single" w:sz="4" w:space="0" w:color="auto"/>
              <w:right w:val="nil"/>
            </w:tcBorders>
            <w:shd w:val="clear" w:color="auto" w:fill="auto"/>
            <w:noWrap/>
          </w:tcPr>
          <w:p w:rsidR="006048A2" w:rsidRPr="006048A2" w:rsidRDefault="006048A2" w:rsidP="00D76BCC">
            <w:pPr>
              <w:jc w:val="left"/>
              <w:rPr>
                <w:color w:val="000000"/>
                <w:sz w:val="20"/>
                <w:szCs w:val="20"/>
                <w:lang w:val="en-AU" w:eastAsia="en-AU"/>
              </w:rPr>
            </w:pPr>
            <w:r w:rsidRPr="004F4DFE">
              <w:rPr>
                <w:color w:val="000000"/>
                <w:sz w:val="20"/>
                <w:szCs w:val="20"/>
                <w:lang w:val="en-AU" w:eastAsia="en-AU"/>
              </w:rPr>
              <w:t>Organising and leading the graduation night for the senior campus.</w:t>
            </w:r>
          </w:p>
        </w:tc>
      </w:tr>
    </w:tbl>
    <w:p w:rsidR="006D6D16" w:rsidRPr="00B323E7" w:rsidRDefault="006D6D16" w:rsidP="006D6D16">
      <w:pPr>
        <w:rPr>
          <w:lang w:val="en-AU"/>
        </w:rPr>
      </w:pPr>
    </w:p>
    <w:p w:rsidR="00911D0E" w:rsidRPr="00B323E7" w:rsidRDefault="00911D0E" w:rsidP="00911D0E">
      <w:pPr>
        <w:rPr>
          <w:lang w:val="en-AU"/>
        </w:rPr>
      </w:pPr>
      <w:r w:rsidRPr="00B323E7">
        <w:rPr>
          <w:lang w:val="en-AU"/>
        </w:rPr>
        <w:t xml:space="preserve">Thirty six per cent of </w:t>
      </w:r>
      <w:r>
        <w:rPr>
          <w:lang w:val="en-AU"/>
        </w:rPr>
        <w:t xml:space="preserve">Cohort 1 and 31 per cent of Cohort 2 </w:t>
      </w:r>
      <w:r w:rsidRPr="00B323E7">
        <w:rPr>
          <w:lang w:val="en-AU"/>
        </w:rPr>
        <w:t>respondents also indicated that they would be</w:t>
      </w:r>
      <w:r>
        <w:rPr>
          <w:lang w:val="en-AU"/>
        </w:rPr>
        <w:t xml:space="preserve"> in leadership positions in their third year</w:t>
      </w:r>
      <w:r w:rsidRPr="00B323E7">
        <w:rPr>
          <w:lang w:val="en-AU"/>
        </w:rPr>
        <w:t xml:space="preserve">. These roles </w:t>
      </w:r>
      <w:r>
        <w:rPr>
          <w:lang w:val="en-AU"/>
        </w:rPr>
        <w:t>included</w:t>
      </w:r>
      <w:r w:rsidRPr="00B323E7">
        <w:rPr>
          <w:lang w:val="en-AU"/>
        </w:rPr>
        <w:t>:</w:t>
      </w:r>
    </w:p>
    <w:p w:rsidR="00911D0E" w:rsidRPr="00B323E7" w:rsidRDefault="00911D0E" w:rsidP="00911D0E">
      <w:pPr>
        <w:rPr>
          <w:lang w:val="en-AU"/>
        </w:rPr>
      </w:pPr>
    </w:p>
    <w:p w:rsidR="00911D0E" w:rsidRPr="00B323E7" w:rsidRDefault="00911D0E" w:rsidP="00A235C0">
      <w:pPr>
        <w:pStyle w:val="ListParagraph"/>
        <w:numPr>
          <w:ilvl w:val="0"/>
          <w:numId w:val="34"/>
        </w:numPr>
      </w:pPr>
      <w:r w:rsidRPr="00B323E7">
        <w:rPr>
          <w:color w:val="000000"/>
          <w:szCs w:val="22"/>
        </w:rPr>
        <w:t xml:space="preserve">Humanities </w:t>
      </w:r>
      <w:proofErr w:type="spellStart"/>
      <w:r w:rsidRPr="00B323E7">
        <w:rPr>
          <w:color w:val="000000"/>
          <w:szCs w:val="22"/>
        </w:rPr>
        <w:t>KLA</w:t>
      </w:r>
      <w:proofErr w:type="spellEnd"/>
      <w:r w:rsidRPr="00B323E7">
        <w:rPr>
          <w:color w:val="000000"/>
          <w:szCs w:val="22"/>
        </w:rPr>
        <w:t xml:space="preserve"> and Leading Teacher: E-Learning and </w:t>
      </w:r>
      <w:proofErr w:type="spellStart"/>
      <w:r w:rsidRPr="00B323E7">
        <w:rPr>
          <w:color w:val="000000"/>
          <w:szCs w:val="22"/>
        </w:rPr>
        <w:t>Ultranet</w:t>
      </w:r>
      <w:proofErr w:type="spellEnd"/>
    </w:p>
    <w:p w:rsidR="00911D0E" w:rsidRPr="00911D0E" w:rsidRDefault="00911D0E" w:rsidP="00A235C0">
      <w:pPr>
        <w:pStyle w:val="ListParagraph"/>
        <w:numPr>
          <w:ilvl w:val="0"/>
          <w:numId w:val="34"/>
        </w:numPr>
      </w:pPr>
      <w:proofErr w:type="spellStart"/>
      <w:r w:rsidRPr="00B323E7">
        <w:rPr>
          <w:color w:val="000000"/>
          <w:szCs w:val="22"/>
        </w:rPr>
        <w:t>VCAL</w:t>
      </w:r>
      <w:proofErr w:type="spellEnd"/>
      <w:r w:rsidRPr="00B323E7">
        <w:rPr>
          <w:color w:val="000000"/>
          <w:szCs w:val="22"/>
        </w:rPr>
        <w:t xml:space="preserve"> Co-ordinator</w:t>
      </w:r>
    </w:p>
    <w:p w:rsidR="00911D0E" w:rsidRPr="00B323E7" w:rsidRDefault="00911D0E" w:rsidP="00A235C0">
      <w:pPr>
        <w:pStyle w:val="ListParagraph"/>
        <w:numPr>
          <w:ilvl w:val="0"/>
          <w:numId w:val="34"/>
        </w:numPr>
      </w:pPr>
      <w:proofErr w:type="spellStart"/>
      <w:r>
        <w:rPr>
          <w:color w:val="000000"/>
          <w:szCs w:val="22"/>
        </w:rPr>
        <w:t>VCE</w:t>
      </w:r>
      <w:proofErr w:type="spellEnd"/>
      <w:r>
        <w:rPr>
          <w:color w:val="000000"/>
          <w:szCs w:val="22"/>
        </w:rPr>
        <w:t xml:space="preserve"> Excellence Program Coordinator</w:t>
      </w:r>
    </w:p>
    <w:p w:rsidR="00911D0E" w:rsidRPr="00B323E7" w:rsidRDefault="00911D0E" w:rsidP="00A235C0">
      <w:pPr>
        <w:pStyle w:val="ListParagraph"/>
        <w:numPr>
          <w:ilvl w:val="0"/>
          <w:numId w:val="34"/>
        </w:numPr>
      </w:pPr>
      <w:r w:rsidRPr="00B323E7">
        <w:rPr>
          <w:color w:val="000000"/>
          <w:szCs w:val="22"/>
        </w:rPr>
        <w:t>House leader and Environmental Co-ordinator</w:t>
      </w:r>
    </w:p>
    <w:p w:rsidR="00911D0E" w:rsidRPr="00B323E7" w:rsidRDefault="00911D0E" w:rsidP="00A235C0">
      <w:pPr>
        <w:pStyle w:val="ListParagraph"/>
        <w:numPr>
          <w:ilvl w:val="0"/>
          <w:numId w:val="34"/>
        </w:numPr>
      </w:pPr>
      <w:r w:rsidRPr="00B323E7">
        <w:rPr>
          <w:color w:val="000000"/>
          <w:szCs w:val="22"/>
        </w:rPr>
        <w:t xml:space="preserve">Teaching &amp; Learning Leader; </w:t>
      </w:r>
      <w:proofErr w:type="spellStart"/>
      <w:r w:rsidRPr="00B323E7">
        <w:rPr>
          <w:color w:val="000000"/>
          <w:szCs w:val="22"/>
        </w:rPr>
        <w:t>SRC</w:t>
      </w:r>
      <w:proofErr w:type="spellEnd"/>
      <w:r w:rsidRPr="00B323E7">
        <w:rPr>
          <w:color w:val="000000"/>
          <w:szCs w:val="22"/>
        </w:rPr>
        <w:t xml:space="preserve"> Co-ordinator</w:t>
      </w:r>
    </w:p>
    <w:p w:rsidR="00911D0E" w:rsidRPr="00B323E7" w:rsidRDefault="00911D0E" w:rsidP="00A235C0">
      <w:pPr>
        <w:pStyle w:val="ListParagraph"/>
        <w:numPr>
          <w:ilvl w:val="0"/>
          <w:numId w:val="34"/>
        </w:numPr>
      </w:pPr>
      <w:r w:rsidRPr="00B323E7">
        <w:rPr>
          <w:color w:val="000000"/>
          <w:szCs w:val="22"/>
        </w:rPr>
        <w:t>Year 8 Program and Learning Outcomes Manager</w:t>
      </w:r>
    </w:p>
    <w:p w:rsidR="00911D0E" w:rsidRPr="00B323E7" w:rsidRDefault="00911D0E" w:rsidP="00A235C0">
      <w:pPr>
        <w:pStyle w:val="ListParagraph"/>
        <w:numPr>
          <w:ilvl w:val="0"/>
          <w:numId w:val="34"/>
        </w:numPr>
      </w:pPr>
      <w:r w:rsidRPr="00B323E7">
        <w:rPr>
          <w:color w:val="000000"/>
          <w:szCs w:val="22"/>
        </w:rPr>
        <w:t>Program and Learning Outcomes Co-ordinator</w:t>
      </w:r>
    </w:p>
    <w:p w:rsidR="00911D0E" w:rsidRPr="00B323E7" w:rsidRDefault="00911D0E" w:rsidP="00A235C0">
      <w:pPr>
        <w:pStyle w:val="ListParagraph"/>
        <w:numPr>
          <w:ilvl w:val="0"/>
          <w:numId w:val="34"/>
        </w:numPr>
      </w:pPr>
      <w:r w:rsidRPr="00B323E7">
        <w:rPr>
          <w:color w:val="000000"/>
          <w:szCs w:val="22"/>
        </w:rPr>
        <w:t>Key Learning Area Head (Science)</w:t>
      </w:r>
    </w:p>
    <w:p w:rsidR="00911D0E" w:rsidRPr="00B323E7" w:rsidRDefault="00911D0E" w:rsidP="00A235C0">
      <w:pPr>
        <w:pStyle w:val="ListParagraph"/>
        <w:numPr>
          <w:ilvl w:val="0"/>
          <w:numId w:val="34"/>
        </w:numPr>
      </w:pPr>
      <w:r w:rsidRPr="00B323E7">
        <w:rPr>
          <w:color w:val="000000"/>
          <w:szCs w:val="22"/>
        </w:rPr>
        <w:t>Year 7 Program and Learning Outcomes Manager</w:t>
      </w:r>
    </w:p>
    <w:p w:rsidR="00911D0E" w:rsidRPr="00B323E7" w:rsidRDefault="00911D0E" w:rsidP="00A235C0">
      <w:pPr>
        <w:pStyle w:val="ListParagraph"/>
        <w:numPr>
          <w:ilvl w:val="0"/>
          <w:numId w:val="34"/>
        </w:numPr>
      </w:pPr>
      <w:r w:rsidRPr="00B323E7">
        <w:rPr>
          <w:color w:val="000000"/>
          <w:szCs w:val="22"/>
        </w:rPr>
        <w:t xml:space="preserve">Careers, VET &amp; </w:t>
      </w:r>
      <w:proofErr w:type="spellStart"/>
      <w:r w:rsidRPr="00B323E7">
        <w:rPr>
          <w:color w:val="000000"/>
          <w:szCs w:val="22"/>
        </w:rPr>
        <w:t>MIPs</w:t>
      </w:r>
      <w:proofErr w:type="spellEnd"/>
      <w:r w:rsidRPr="00B323E7">
        <w:rPr>
          <w:color w:val="000000"/>
          <w:szCs w:val="22"/>
        </w:rPr>
        <w:t xml:space="preserve"> Co-ordinator</w:t>
      </w:r>
    </w:p>
    <w:p w:rsidR="00911D0E" w:rsidRPr="00911D0E" w:rsidRDefault="00911D0E" w:rsidP="00A235C0">
      <w:pPr>
        <w:pStyle w:val="ListParagraph"/>
        <w:numPr>
          <w:ilvl w:val="0"/>
          <w:numId w:val="34"/>
        </w:numPr>
      </w:pPr>
      <w:r w:rsidRPr="00B323E7">
        <w:rPr>
          <w:color w:val="000000"/>
          <w:szCs w:val="22"/>
        </w:rPr>
        <w:t>Year Level Manager/</w:t>
      </w:r>
      <w:proofErr w:type="spellStart"/>
      <w:r w:rsidRPr="00B323E7">
        <w:rPr>
          <w:color w:val="000000"/>
          <w:szCs w:val="22"/>
        </w:rPr>
        <w:t>VCE</w:t>
      </w:r>
      <w:proofErr w:type="spellEnd"/>
      <w:r w:rsidRPr="00B323E7">
        <w:rPr>
          <w:color w:val="000000"/>
          <w:szCs w:val="22"/>
        </w:rPr>
        <w:t xml:space="preserve"> Co-ordinator</w:t>
      </w:r>
    </w:p>
    <w:p w:rsidR="00911D0E" w:rsidRPr="00911D0E" w:rsidRDefault="00911D0E" w:rsidP="00A235C0">
      <w:pPr>
        <w:pStyle w:val="ListParagraph"/>
        <w:numPr>
          <w:ilvl w:val="0"/>
          <w:numId w:val="34"/>
        </w:numPr>
      </w:pPr>
      <w:r>
        <w:rPr>
          <w:color w:val="000000"/>
          <w:szCs w:val="22"/>
        </w:rPr>
        <w:t>Wellbeing Pathway Coordinator</w:t>
      </w:r>
    </w:p>
    <w:p w:rsidR="00911D0E" w:rsidRPr="00B323E7" w:rsidRDefault="00911D0E" w:rsidP="00A235C0">
      <w:pPr>
        <w:pStyle w:val="ListParagraph"/>
        <w:numPr>
          <w:ilvl w:val="0"/>
          <w:numId w:val="34"/>
        </w:numPr>
      </w:pPr>
      <w:r>
        <w:rPr>
          <w:color w:val="000000"/>
          <w:szCs w:val="22"/>
        </w:rPr>
        <w:t>Year 9 Coordinator</w:t>
      </w:r>
    </w:p>
    <w:p w:rsidR="00911D0E" w:rsidRPr="00B323E7" w:rsidRDefault="00911D0E" w:rsidP="00911D0E">
      <w:pPr>
        <w:rPr>
          <w:lang w:val="en-AU"/>
        </w:rPr>
      </w:pPr>
    </w:p>
    <w:p w:rsidR="006D6D16" w:rsidRPr="00B323E7" w:rsidRDefault="006D6D16" w:rsidP="006D6D16">
      <w:pPr>
        <w:pStyle w:val="Heading2"/>
        <w:rPr>
          <w:lang w:val="en-AU"/>
        </w:rPr>
      </w:pPr>
      <w:bookmarkStart w:id="148" w:name="_Toc314217838"/>
      <w:bookmarkStart w:id="149" w:name="_Toc379544146"/>
      <w:r w:rsidRPr="00B323E7">
        <w:rPr>
          <w:lang w:val="en-AU"/>
        </w:rPr>
        <w:t>Professional efficacy and knowledge</w:t>
      </w:r>
      <w:bookmarkEnd w:id="148"/>
      <w:bookmarkEnd w:id="149"/>
    </w:p>
    <w:p w:rsidR="006D6D16" w:rsidRPr="00B323E7" w:rsidRDefault="006D6D16" w:rsidP="006D6D16">
      <w:pPr>
        <w:rPr>
          <w:lang w:val="en-AU"/>
        </w:rPr>
      </w:pPr>
    </w:p>
    <w:p w:rsidR="006D6D16" w:rsidRPr="00B323E7" w:rsidRDefault="006D6D16" w:rsidP="006D6D16">
      <w:pPr>
        <w:pStyle w:val="Heading3"/>
        <w:rPr>
          <w:lang w:val="en-AU"/>
        </w:rPr>
      </w:pPr>
      <w:bookmarkStart w:id="150" w:name="_Toc314217839"/>
      <w:bookmarkStart w:id="151" w:name="_Toc379544147"/>
      <w:r w:rsidRPr="00B323E7">
        <w:rPr>
          <w:lang w:val="en-AU"/>
        </w:rPr>
        <w:t>First year Associates’ self-perceptions</w:t>
      </w:r>
      <w:bookmarkEnd w:id="150"/>
      <w:bookmarkEnd w:id="151"/>
    </w:p>
    <w:p w:rsidR="006D6D16" w:rsidRPr="00B323E7" w:rsidRDefault="006D6D16" w:rsidP="006D6D16">
      <w:pPr>
        <w:rPr>
          <w:lang w:val="en-AU"/>
        </w:rPr>
      </w:pPr>
    </w:p>
    <w:p w:rsidR="006D6D16" w:rsidRDefault="00213741" w:rsidP="006D6D16">
      <w:pPr>
        <w:rPr>
          <w:lang w:val="en-AU"/>
        </w:rPr>
      </w:pPr>
      <w:r w:rsidRPr="00B323E7">
        <w:rPr>
          <w:lang w:val="en-AU"/>
        </w:rPr>
        <w:t xml:space="preserve">Associates are academically talented and reflective individuals. They are used to success and tend to be highly self-critical. Whatever pressure other stakeholders perceive them to be under, Associates also hold </w:t>
      </w:r>
      <w:r w:rsidRPr="00B323E7">
        <w:rPr>
          <w:i/>
          <w:lang w:val="en-AU"/>
        </w:rPr>
        <w:t>themselves</w:t>
      </w:r>
      <w:r w:rsidRPr="00B323E7">
        <w:rPr>
          <w:lang w:val="en-AU"/>
        </w:rPr>
        <w:t xml:space="preserve"> to high standards. As such, many of them were quite critical of their own performance in their roles.</w:t>
      </w:r>
    </w:p>
    <w:p w:rsidR="00213741" w:rsidRDefault="00213741" w:rsidP="006D6D16">
      <w:pPr>
        <w:rPr>
          <w:lang w:val="en-AU"/>
        </w:rPr>
      </w:pPr>
    </w:p>
    <w:p w:rsidR="00213741" w:rsidRPr="00B323E7" w:rsidRDefault="00EB5D34" w:rsidP="00213741">
      <w:pPr>
        <w:rPr>
          <w:lang w:val="en-AU"/>
        </w:rPr>
      </w:pPr>
      <w:r>
        <w:rPr>
          <w:lang w:val="en-AU"/>
        </w:rPr>
        <w:t>Associates’ c</w:t>
      </w:r>
      <w:r w:rsidR="00213741" w:rsidRPr="00B323E7">
        <w:rPr>
          <w:lang w:val="en-AU"/>
        </w:rPr>
        <w:t xml:space="preserve">omments tended to express concern at </w:t>
      </w:r>
      <w:r>
        <w:rPr>
          <w:lang w:val="en-AU"/>
        </w:rPr>
        <w:t>their</w:t>
      </w:r>
      <w:r w:rsidR="00213741" w:rsidRPr="00B323E7">
        <w:rPr>
          <w:lang w:val="en-AU"/>
        </w:rPr>
        <w:t xml:space="preserve"> lack of prior experience of schools, and the challenges of time management, classroom management and student engagement:</w:t>
      </w:r>
    </w:p>
    <w:p w:rsidR="00213741" w:rsidRPr="00B323E7" w:rsidRDefault="00213741" w:rsidP="00213741">
      <w:pPr>
        <w:rPr>
          <w:lang w:val="en-AU"/>
        </w:rPr>
      </w:pPr>
    </w:p>
    <w:p w:rsidR="00213741" w:rsidRPr="00B323E7" w:rsidRDefault="00213741" w:rsidP="00213741">
      <w:pPr>
        <w:pStyle w:val="InterviewQuote"/>
      </w:pPr>
      <w:r w:rsidRPr="00B323E7">
        <w:t xml:space="preserve">Not doing rounds is a disadvantage – having no prior experience. Your first few weeks are your rounds. You have to ‘do it’ – learn it quickly. The first term is tough. </w:t>
      </w:r>
      <w:proofErr w:type="gramStart"/>
      <w:r w:rsidRPr="00B323E7">
        <w:t>Though everyone says that the first year is tough for everyone.</w:t>
      </w:r>
      <w:proofErr w:type="gramEnd"/>
      <w:r w:rsidRPr="00B323E7">
        <w:t xml:space="preserve"> There are </w:t>
      </w:r>
      <w:r w:rsidRPr="00B323E7">
        <w:lastRenderedPageBreak/>
        <w:t>new grads here this year as well and I don’t think I was much worse off than them, nor was I in a better position. We felt much the same – we were in the same boat.</w:t>
      </w:r>
    </w:p>
    <w:p w:rsidR="00213741" w:rsidRPr="00B323E7" w:rsidRDefault="00213741" w:rsidP="00213741">
      <w:pPr>
        <w:rPr>
          <w:lang w:val="en-AU"/>
        </w:rPr>
      </w:pPr>
    </w:p>
    <w:p w:rsidR="00213741" w:rsidRPr="00B323E7" w:rsidRDefault="00213741" w:rsidP="00213741">
      <w:pPr>
        <w:pStyle w:val="InterviewQuote"/>
      </w:pPr>
      <w:r w:rsidRPr="00B323E7">
        <w:t>The first six months were very consuming. Everything was new and this has made me more tired and more time poor. I feel I have no work/life balance and this contributes to making me a less effective teacher. I came into the school expecting to have a huge impact but classroom difficulties (e.g. engaging students etc…) took up most of my time, which I think is a problem for many of the people in the program –</w:t>
      </w:r>
      <w:r>
        <w:t xml:space="preserve"> </w:t>
      </w:r>
      <w:r w:rsidRPr="00B323E7">
        <w:t xml:space="preserve">as high achievers, Associates are not used to the many failures that were common in the first six months of </w:t>
      </w:r>
      <w:r w:rsidR="00AB616C">
        <w:t xml:space="preserve">teaching. Classroom management – </w:t>
      </w:r>
      <w:r w:rsidRPr="00B323E7">
        <w:t>dealing with discipline issues and simultaneously keeping lessons eng</w:t>
      </w:r>
      <w:r w:rsidR="00AB616C">
        <w:t>aging –</w:t>
      </w:r>
      <w:r w:rsidRPr="00B323E7">
        <w:t xml:space="preserve"> and maintaining a high level of organisation were the biggest challenges in the first term of teaching.</w:t>
      </w:r>
    </w:p>
    <w:p w:rsidR="00213741" w:rsidRPr="00B323E7" w:rsidRDefault="00213741" w:rsidP="00213741">
      <w:pPr>
        <w:rPr>
          <w:lang w:val="en-AU"/>
        </w:rPr>
      </w:pPr>
    </w:p>
    <w:p w:rsidR="00213741" w:rsidRPr="00B323E7" w:rsidRDefault="00213741" w:rsidP="00213741">
      <w:pPr>
        <w:pStyle w:val="InterviewQuote"/>
      </w:pPr>
      <w:proofErr w:type="gramStart"/>
      <w:r w:rsidRPr="00B323E7">
        <w:t>Huge shock on the first day.</w:t>
      </w:r>
      <w:proofErr w:type="gramEnd"/>
      <w:r w:rsidRPr="00B323E7">
        <w:t xml:space="preserve"> Year 11 [class] was fine. </w:t>
      </w:r>
      <w:proofErr w:type="gramStart"/>
      <w:r w:rsidRPr="00B323E7">
        <w:t>But 2 very large (30 in one class, 25 in another) Year 10 […] classes – hard just to get the kids to sit down and listen.</w:t>
      </w:r>
      <w:proofErr w:type="gramEnd"/>
      <w:r w:rsidRPr="00B323E7">
        <w:t xml:space="preserve"> I went from smiling to frowning straight away – I cried after. TFA puts across the idea that you can make a difference – you get the idea that ‘every student wants to learn’ and it’s just not like that. Now I have a routine – I can’t say my approach has really changed – the structure is much the same. I have different classes this term with the same material so I have to do less planning. I’m getting feedback that the students are enjoying it. Initially I pitched […] too high – they had no idea what I was talking about.</w:t>
      </w:r>
    </w:p>
    <w:p w:rsidR="00213741" w:rsidRDefault="00213741" w:rsidP="006D6D16">
      <w:pPr>
        <w:rPr>
          <w:lang w:val="en-AU"/>
        </w:rPr>
      </w:pPr>
    </w:p>
    <w:p w:rsidR="00213741" w:rsidRPr="00B323E7" w:rsidRDefault="00213741" w:rsidP="00213741">
      <w:pPr>
        <w:rPr>
          <w:lang w:val="en-AU"/>
        </w:rPr>
      </w:pPr>
      <w:r>
        <w:rPr>
          <w:lang w:val="en-AU"/>
        </w:rPr>
        <w:t xml:space="preserve">A number of Associates noted that their own schooling and experiences had been very different and this tended to be more marked for those Associates in regional and remote areas. </w:t>
      </w:r>
      <w:r w:rsidRPr="00B323E7">
        <w:rPr>
          <w:lang w:val="en-AU"/>
        </w:rPr>
        <w:t>The majority of Associates, however, did report that they were enjoying teaching, and particularly the relational, interpersonal aspects:</w:t>
      </w:r>
    </w:p>
    <w:p w:rsidR="00213741" w:rsidRPr="00B323E7" w:rsidRDefault="00213741" w:rsidP="00213741">
      <w:pPr>
        <w:rPr>
          <w:lang w:val="en-AU"/>
        </w:rPr>
      </w:pPr>
    </w:p>
    <w:p w:rsidR="00213741" w:rsidRPr="00B323E7" w:rsidRDefault="00213741" w:rsidP="00213741">
      <w:pPr>
        <w:pStyle w:val="InterviewQuote"/>
      </w:pPr>
      <w:r w:rsidRPr="00B323E7">
        <w:t xml:space="preserve">I’m getting </w:t>
      </w:r>
      <w:proofErr w:type="gramStart"/>
      <w:r w:rsidRPr="00B323E7">
        <w:t>very</w:t>
      </w:r>
      <w:proofErr w:type="gramEnd"/>
      <w:r w:rsidRPr="00B323E7">
        <w:t xml:space="preserve"> disengaged students engaged – that is both the most challenging and the most rewarding thing – that and seeing them succeed at tasks.</w:t>
      </w:r>
    </w:p>
    <w:p w:rsidR="00213741" w:rsidRPr="00B323E7" w:rsidRDefault="00213741" w:rsidP="00213741">
      <w:pPr>
        <w:rPr>
          <w:lang w:val="en-AU"/>
        </w:rPr>
      </w:pPr>
    </w:p>
    <w:p w:rsidR="00213741" w:rsidRPr="00B323E7" w:rsidRDefault="00213741" w:rsidP="00213741">
      <w:pPr>
        <w:pStyle w:val="InterviewQuote"/>
      </w:pPr>
      <w:r w:rsidRPr="00B323E7">
        <w:t xml:space="preserve">I’m really enjoying it. Having students come up and say they never understood […] before, seeing behaviour change </w:t>
      </w:r>
      <w:proofErr w:type="gramStart"/>
      <w:r w:rsidRPr="00B323E7">
        <w:t>as students who weren’t doing very well start succeeding – that’s</w:t>
      </w:r>
      <w:proofErr w:type="gramEnd"/>
      <w:r w:rsidRPr="00B323E7">
        <w:t xml:space="preserve"> a real reward.</w:t>
      </w:r>
    </w:p>
    <w:p w:rsidR="00213741" w:rsidRPr="00B323E7" w:rsidRDefault="00213741" w:rsidP="00213741">
      <w:pPr>
        <w:rPr>
          <w:lang w:val="en-AU"/>
        </w:rPr>
      </w:pPr>
    </w:p>
    <w:p w:rsidR="00213741" w:rsidRPr="00B323E7" w:rsidRDefault="00213741" w:rsidP="00213741">
      <w:pPr>
        <w:pStyle w:val="InterviewQuote"/>
      </w:pPr>
      <w:r w:rsidRPr="00B323E7">
        <w:t xml:space="preserve">Time with the kids has been great. I don’t have to send kids out – I know if they’re getting </w:t>
      </w:r>
      <w:proofErr w:type="gramStart"/>
      <w:r w:rsidRPr="00B323E7">
        <w:t>loud/boisterous</w:t>
      </w:r>
      <w:proofErr w:type="gramEnd"/>
      <w:r w:rsidRPr="00B323E7">
        <w:t xml:space="preserve"> it’s because I haven’t pitched the lesson to their level. Building relationships with the students has been great – they value my opinion.</w:t>
      </w:r>
    </w:p>
    <w:p w:rsidR="00213741" w:rsidRPr="00B323E7" w:rsidRDefault="00213741" w:rsidP="006D6D16">
      <w:pPr>
        <w:rPr>
          <w:lang w:val="en-AU"/>
        </w:rPr>
      </w:pPr>
    </w:p>
    <w:p w:rsidR="006D6D16" w:rsidRPr="00B323E7" w:rsidRDefault="006D6D16" w:rsidP="006D6D16">
      <w:pPr>
        <w:pStyle w:val="Heading3"/>
        <w:rPr>
          <w:lang w:val="en-AU"/>
        </w:rPr>
      </w:pPr>
      <w:bookmarkStart w:id="152" w:name="_Toc314217840"/>
      <w:bookmarkStart w:id="153" w:name="_Toc379544148"/>
      <w:r w:rsidRPr="00B323E7">
        <w:rPr>
          <w:lang w:val="en-AU"/>
        </w:rPr>
        <w:t>Second year Associates’ self-perceptions</w:t>
      </w:r>
      <w:bookmarkEnd w:id="152"/>
      <w:bookmarkEnd w:id="153"/>
    </w:p>
    <w:p w:rsidR="006D6D16" w:rsidRDefault="006D6D16" w:rsidP="006D6D16">
      <w:pPr>
        <w:rPr>
          <w:lang w:val="en-AU"/>
        </w:rPr>
      </w:pPr>
    </w:p>
    <w:p w:rsidR="00DF03F8" w:rsidRPr="00B323E7" w:rsidRDefault="00DF03F8" w:rsidP="00DF03F8">
      <w:pPr>
        <w:rPr>
          <w:lang w:val="en-AU"/>
        </w:rPr>
      </w:pPr>
      <w:r>
        <w:rPr>
          <w:lang w:val="en-AU"/>
        </w:rPr>
        <w:t xml:space="preserve">Second year Associates </w:t>
      </w:r>
      <w:r w:rsidRPr="00B323E7">
        <w:rPr>
          <w:lang w:val="en-AU"/>
        </w:rPr>
        <w:t>noted that their confidence as teachers had increased and that they were much more comfortable in class. Most noted that their relationships with students and other staff had also improved. They felt more relaxed and flexible, and increasingly able to ‘think on their feet’ in the classroom when things did not go to plan. They knew their students better and were better able to deal with student behaviour and engagement. They were better at preparing lessons and at targeting them to students at different levels. They tended to be more organised and better at assessment:</w:t>
      </w:r>
    </w:p>
    <w:p w:rsidR="00DF03F8" w:rsidRPr="00B323E7" w:rsidRDefault="00DF03F8" w:rsidP="00DF03F8">
      <w:pPr>
        <w:rPr>
          <w:lang w:val="en-AU"/>
        </w:rPr>
      </w:pPr>
    </w:p>
    <w:p w:rsidR="009F3866" w:rsidRDefault="009F3866" w:rsidP="009F3866">
      <w:pPr>
        <w:pStyle w:val="InterviewQuote"/>
      </w:pPr>
      <w:r>
        <w:lastRenderedPageBreak/>
        <w:t xml:space="preserve">My teaching has changed significantly. A lot has changed to be where I am now. It’s hard to pinpoint where I’ve most developed. I can see how experience plays a significant role. I can see how I’d do it differently – my reflective ability is more refined. I have a greater knowledge of what works and what doesn’t with the demographic I have. I play to my strengths. I’ve learnt to have respectful/calm relationships with students and be non-confrontational, applying and adopting research and pedagogical technique. I like to do the research and find out what others are saying on an issue – I’ve been reading books on indigenous students, those with autism, </w:t>
      </w:r>
      <w:proofErr w:type="spellStart"/>
      <w:r>
        <w:t>ESL</w:t>
      </w:r>
      <w:proofErr w:type="spellEnd"/>
      <w:r>
        <w:t>, but they are often not entirely relevant to an actual class situation.</w:t>
      </w:r>
    </w:p>
    <w:p w:rsidR="00DF03F8" w:rsidRPr="00B323E7" w:rsidRDefault="00DF03F8" w:rsidP="00DF03F8">
      <w:pPr>
        <w:rPr>
          <w:lang w:val="en-AU"/>
        </w:rPr>
      </w:pPr>
    </w:p>
    <w:p w:rsidR="00DF03F8" w:rsidRPr="00B323E7" w:rsidRDefault="00DF03F8" w:rsidP="00DF03F8">
      <w:pPr>
        <w:pStyle w:val="InterviewQuote"/>
      </w:pPr>
      <w:r w:rsidRPr="00B323E7">
        <w:t xml:space="preserve">I don’t have to worry about developing my teaching persona – who I am as a teacher, which all teachers go through in their first year. So it’s much more about practice – how quickly I can engage the students, how far I can push them. It’s less about </w:t>
      </w:r>
      <w:proofErr w:type="gramStart"/>
      <w:r w:rsidRPr="00B323E7">
        <w:t>who</w:t>
      </w:r>
      <w:proofErr w:type="gramEnd"/>
      <w:r w:rsidRPr="00B323E7">
        <w:t xml:space="preserve"> I am, how I manage students, more playing with how I engage students and make use of content.</w:t>
      </w:r>
    </w:p>
    <w:p w:rsidR="00DF03F8" w:rsidRPr="00B323E7" w:rsidRDefault="00DF03F8" w:rsidP="00DF03F8">
      <w:pPr>
        <w:rPr>
          <w:lang w:val="en-AU"/>
        </w:rPr>
      </w:pPr>
    </w:p>
    <w:p w:rsidR="00DF03F8" w:rsidRDefault="00C678A2" w:rsidP="00C678A2">
      <w:pPr>
        <w:pStyle w:val="InterviewQuote"/>
      </w:pPr>
      <w:r>
        <w:t xml:space="preserve">I’m much more relaxed now. The first 6 months were crazy. Then in the second half of last year I started to feel better. </w:t>
      </w:r>
      <w:proofErr w:type="gramStart"/>
      <w:r>
        <w:t>Started to build up a bank of ideas.</w:t>
      </w:r>
      <w:proofErr w:type="gramEnd"/>
      <w:r>
        <w:t xml:space="preserve"> I now have a much better feel for the curriculum. My teaching is effective now. I make use of data to track students’ progress and engage in frequent reflection. I set goals with the students and get them to articulate their goals.</w:t>
      </w:r>
    </w:p>
    <w:p w:rsidR="00C678A2" w:rsidRPr="00B323E7" w:rsidRDefault="00C678A2" w:rsidP="00DF03F8">
      <w:pPr>
        <w:rPr>
          <w:lang w:val="en-AU"/>
        </w:rPr>
      </w:pPr>
    </w:p>
    <w:p w:rsidR="00DF03F8" w:rsidRDefault="00DF03F8" w:rsidP="00DF03F8">
      <w:pPr>
        <w:rPr>
          <w:lang w:val="en-AU"/>
        </w:rPr>
      </w:pPr>
      <w:r w:rsidRPr="00B323E7">
        <w:rPr>
          <w:lang w:val="en-AU"/>
        </w:rPr>
        <w:t>Several Associates noted that they were focussing their professional development opportunities on areas of interest such as developing cross-curricular links to address student literacy, formative assessment, understanding generational poverty, quality questioning and leadership development.</w:t>
      </w:r>
    </w:p>
    <w:p w:rsidR="00C01A61" w:rsidRPr="00B323E7" w:rsidRDefault="00C01A61" w:rsidP="006D6D16">
      <w:pPr>
        <w:rPr>
          <w:lang w:val="en-AU"/>
        </w:rPr>
      </w:pPr>
    </w:p>
    <w:p w:rsidR="006D6D16" w:rsidRPr="00B323E7" w:rsidRDefault="006D6D16" w:rsidP="006D6D16">
      <w:pPr>
        <w:pStyle w:val="Heading3"/>
        <w:rPr>
          <w:lang w:val="en-AU"/>
        </w:rPr>
      </w:pPr>
      <w:bookmarkStart w:id="154" w:name="_Toc314217841"/>
      <w:bookmarkStart w:id="155" w:name="_Toc379544149"/>
      <w:r w:rsidRPr="00B323E7">
        <w:rPr>
          <w:lang w:val="en-AU"/>
        </w:rPr>
        <w:t>Associates’ perceptions of their efficacy as teachers</w:t>
      </w:r>
      <w:bookmarkEnd w:id="154"/>
      <w:bookmarkEnd w:id="155"/>
    </w:p>
    <w:p w:rsidR="006D6D16" w:rsidRPr="00B323E7" w:rsidRDefault="006D6D16" w:rsidP="006D6D16">
      <w:pPr>
        <w:rPr>
          <w:lang w:val="en-AU"/>
        </w:rPr>
      </w:pPr>
    </w:p>
    <w:p w:rsidR="00AB616C" w:rsidRPr="00B323E7" w:rsidRDefault="00AB616C" w:rsidP="00AB616C">
      <w:pPr>
        <w:rPr>
          <w:lang w:val="en-AU"/>
        </w:rPr>
      </w:pPr>
      <w:r w:rsidRPr="00B323E7">
        <w:rPr>
          <w:lang w:val="en-AU"/>
        </w:rPr>
        <w:t>Teacher efficacy has been defined as ‘the extent to which the teacher believes he or she has the capacity to affect student performance’</w:t>
      </w:r>
      <w:r w:rsidRPr="00B323E7">
        <w:rPr>
          <w:rStyle w:val="FootnoteReference"/>
          <w:lang w:val="en-AU"/>
        </w:rPr>
        <w:footnoteReference w:id="73"/>
      </w:r>
      <w:r w:rsidRPr="00B323E7">
        <w:rPr>
          <w:lang w:val="en-AU"/>
        </w:rPr>
        <w:t xml:space="preserve"> or as ‘teachers’ belief or conviction that they can influence how well students learn, even those who may be difficult or unmotivated’.</w:t>
      </w:r>
      <w:r w:rsidRPr="00B323E7">
        <w:rPr>
          <w:rStyle w:val="FootnoteReference"/>
          <w:lang w:val="en-AU"/>
        </w:rPr>
        <w:footnoteReference w:id="74"/>
      </w:r>
      <w:r w:rsidRPr="00B323E7">
        <w:rPr>
          <w:lang w:val="en-AU"/>
        </w:rPr>
        <w:t xml:space="preserve"> </w:t>
      </w:r>
    </w:p>
    <w:p w:rsidR="00AB616C" w:rsidRPr="00B323E7" w:rsidRDefault="00AB616C" w:rsidP="00AB616C">
      <w:pPr>
        <w:rPr>
          <w:lang w:val="en-AU"/>
        </w:rPr>
      </w:pPr>
    </w:p>
    <w:p w:rsidR="00AB616C" w:rsidRPr="00B323E7" w:rsidRDefault="00AB616C" w:rsidP="00AB616C">
      <w:pPr>
        <w:rPr>
          <w:lang w:val="en-AU"/>
        </w:rPr>
      </w:pPr>
      <w:r w:rsidRPr="00B323E7">
        <w:rPr>
          <w:lang w:val="en-AU"/>
        </w:rPr>
        <w:t>A published instrument, the Teachers’ Sense of Efficacy Scale (</w:t>
      </w:r>
      <w:proofErr w:type="spellStart"/>
      <w:r w:rsidRPr="00B323E7">
        <w:rPr>
          <w:lang w:val="en-AU"/>
        </w:rPr>
        <w:t>TSES</w:t>
      </w:r>
      <w:proofErr w:type="spellEnd"/>
      <w:r w:rsidRPr="00B323E7">
        <w:rPr>
          <w:lang w:val="en-AU"/>
        </w:rPr>
        <w:t>-short form)</w:t>
      </w:r>
      <w:r w:rsidRPr="00B323E7">
        <w:rPr>
          <w:rStyle w:val="FootnoteReference"/>
          <w:lang w:val="en-AU"/>
        </w:rPr>
        <w:footnoteReference w:id="75"/>
      </w:r>
      <w:r w:rsidRPr="00B323E7">
        <w:rPr>
          <w:lang w:val="en-AU"/>
        </w:rPr>
        <w:t xml:space="preserve"> was employed to measure Associates’ estimates of their efficacy as teachers. Associates were asked to rate their efficacy on a nine point scale where 1 = </w:t>
      </w:r>
      <w:r w:rsidRPr="00B323E7">
        <w:rPr>
          <w:i/>
          <w:lang w:val="en-AU"/>
        </w:rPr>
        <w:t>not at all</w:t>
      </w:r>
      <w:r w:rsidRPr="00B323E7">
        <w:rPr>
          <w:lang w:val="en-AU"/>
        </w:rPr>
        <w:t xml:space="preserve"> and 9 = </w:t>
      </w:r>
      <w:r w:rsidRPr="00B323E7">
        <w:rPr>
          <w:i/>
          <w:lang w:val="en-AU"/>
        </w:rPr>
        <w:t>a great deal</w:t>
      </w:r>
      <w:r w:rsidRPr="00B323E7">
        <w:rPr>
          <w:lang w:val="en-AU"/>
        </w:rPr>
        <w:t>, when they commenced teaching (defined as the first full week of teaching in their first year) and at the time of completing the survey (mid Term 4). Cohort 1 in their second year were asked to rate their efficacy from the beginning of their second year and at the time of completing the survey (mid Term 4).</w:t>
      </w:r>
    </w:p>
    <w:p w:rsidR="00AB616C" w:rsidRPr="00B323E7" w:rsidRDefault="00AB616C" w:rsidP="00AB616C">
      <w:pPr>
        <w:rPr>
          <w:lang w:val="en-AU"/>
        </w:rPr>
      </w:pPr>
    </w:p>
    <w:p w:rsidR="00AB616C" w:rsidRPr="00B323E7" w:rsidRDefault="00AB616C" w:rsidP="00AB616C">
      <w:pPr>
        <w:rPr>
          <w:lang w:val="en-AU"/>
        </w:rPr>
      </w:pPr>
      <w:r w:rsidRPr="00B323E7">
        <w:rPr>
          <w:lang w:val="en-AU"/>
        </w:rPr>
        <w:t>Perception scales such as this need to be treated with some caution because the scales are subjective.</w:t>
      </w:r>
      <w:r w:rsidRPr="00B323E7">
        <w:rPr>
          <w:rStyle w:val="FootnoteReference"/>
          <w:lang w:val="en-AU"/>
        </w:rPr>
        <w:footnoteReference w:id="76"/>
      </w:r>
      <w:r w:rsidRPr="00B323E7">
        <w:rPr>
          <w:lang w:val="en-AU"/>
        </w:rPr>
        <w:t xml:space="preserve"> For example, research has shown that respondents to such scales who are not very knowledgeable of the subject tend to assume that, on average, they are better than average. It is not uncommon for scores on such a scale to fall as respondents in the early </w:t>
      </w:r>
      <w:r w:rsidRPr="00B323E7">
        <w:rPr>
          <w:lang w:val="en-AU"/>
        </w:rPr>
        <w:lastRenderedPageBreak/>
        <w:t>stages of a course realise how much they do not know.</w:t>
      </w:r>
      <w:r w:rsidRPr="00B323E7">
        <w:rPr>
          <w:rStyle w:val="FootnoteReference"/>
          <w:lang w:val="en-AU"/>
        </w:rPr>
        <w:footnoteReference w:id="77"/>
      </w:r>
      <w:r w:rsidRPr="00B323E7">
        <w:rPr>
          <w:lang w:val="en-AU"/>
        </w:rPr>
        <w:t xml:space="preserve"> As such, asking respondents to consider their knowledge (or in this case, efficacy) ‘now’ and at an earlier point in time allows the respondent to indicate to what extent they feel they have improved. Hence, ‘growth’ scores between then and now may be more accurate indicators of development than are the actual positions indicated on the scale.</w:t>
      </w:r>
      <w:r w:rsidRPr="00B323E7">
        <w:rPr>
          <w:rStyle w:val="FootnoteReference"/>
          <w:lang w:val="en-AU"/>
        </w:rPr>
        <w:footnoteReference w:id="78"/>
      </w:r>
    </w:p>
    <w:p w:rsidR="00AB616C" w:rsidRDefault="00AB616C" w:rsidP="00AB616C">
      <w:pPr>
        <w:rPr>
          <w:lang w:val="en-AU"/>
        </w:rPr>
      </w:pPr>
    </w:p>
    <w:p w:rsidR="00D575F7" w:rsidRDefault="00AB616C" w:rsidP="00AB616C">
      <w:pPr>
        <w:rPr>
          <w:lang w:val="en-AU"/>
        </w:rPr>
      </w:pPr>
      <w:r>
        <w:rPr>
          <w:lang w:val="en-AU"/>
        </w:rPr>
        <w:t>It is also important to note the context of the schools where Associates are teaching, as they are placed in schools serving disadvantaged communities. This may affect efficacy and perceptions of self-efficacy, and comparative data does not take school context into account.</w:t>
      </w:r>
    </w:p>
    <w:p w:rsidR="00AB616C" w:rsidRDefault="00AB616C" w:rsidP="00AB616C">
      <w:pPr>
        <w:rPr>
          <w:lang w:val="en-AU"/>
        </w:rPr>
      </w:pPr>
    </w:p>
    <w:p w:rsidR="00AB616C" w:rsidRPr="00B323E7" w:rsidRDefault="00AB616C" w:rsidP="00AB616C">
      <w:pPr>
        <w:rPr>
          <w:lang w:val="en-AU"/>
        </w:rPr>
      </w:pPr>
      <w:r w:rsidRPr="00B323E7">
        <w:rPr>
          <w:lang w:val="en-AU"/>
        </w:rPr>
        <w:t xml:space="preserve">Growth scores were calculated as the difference between </w:t>
      </w:r>
      <w:r>
        <w:rPr>
          <w:lang w:val="en-AU"/>
        </w:rPr>
        <w:t xml:space="preserve">first year </w:t>
      </w:r>
      <w:r w:rsidRPr="00B323E7">
        <w:rPr>
          <w:lang w:val="en-AU"/>
        </w:rPr>
        <w:t xml:space="preserve">Associates’ rating of themselves looking back </w:t>
      </w:r>
      <w:r>
        <w:rPr>
          <w:lang w:val="en-AU"/>
        </w:rPr>
        <w:t xml:space="preserve">to when they started </w:t>
      </w:r>
      <w:r w:rsidRPr="00B323E7">
        <w:rPr>
          <w:lang w:val="en-AU"/>
        </w:rPr>
        <w:t>and their ‘now’ ratings. ‘Now’ ratings and growth scores are reported in</w:t>
      </w:r>
      <w:r w:rsidR="00C01A61">
        <w:rPr>
          <w:lang w:val="en-AU"/>
        </w:rPr>
        <w:t xml:space="preserve"> Table 2.20</w:t>
      </w:r>
      <w:r>
        <w:rPr>
          <w:lang w:val="en-AU"/>
        </w:rPr>
        <w:t xml:space="preserve"> </w:t>
      </w:r>
      <w:r w:rsidRPr="00B323E7">
        <w:rPr>
          <w:lang w:val="en-AU"/>
        </w:rPr>
        <w:t xml:space="preserve">for each item of the Efficacy scale, in order from highest to lowest based on the average of </w:t>
      </w:r>
      <w:r>
        <w:rPr>
          <w:lang w:val="en-AU"/>
        </w:rPr>
        <w:t>all</w:t>
      </w:r>
      <w:r w:rsidRPr="00B323E7">
        <w:rPr>
          <w:lang w:val="en-AU"/>
        </w:rPr>
        <w:t xml:space="preserve"> cohorts’ ‘now’ score at the end of their first year. </w:t>
      </w:r>
    </w:p>
    <w:p w:rsidR="007331CF" w:rsidRDefault="007331CF" w:rsidP="006D6D16">
      <w:pPr>
        <w:rPr>
          <w:lang w:val="en-AU"/>
        </w:rPr>
      </w:pPr>
    </w:p>
    <w:p w:rsidR="00C01A61" w:rsidRDefault="00C01A61" w:rsidP="00C01A61">
      <w:pPr>
        <w:rPr>
          <w:lang w:val="en-AU"/>
        </w:rPr>
      </w:pPr>
      <w:r w:rsidRPr="00B323E7">
        <w:rPr>
          <w:lang w:val="en-AU"/>
        </w:rPr>
        <w:t xml:space="preserve">There were only minor differences between the cohorts, and no statistically significant differences were found. First year Associates from </w:t>
      </w:r>
      <w:r>
        <w:rPr>
          <w:lang w:val="en-AU"/>
        </w:rPr>
        <w:t>all three</w:t>
      </w:r>
      <w:r w:rsidRPr="00B323E7">
        <w:rPr>
          <w:lang w:val="en-AU"/>
        </w:rPr>
        <w:t xml:space="preserve"> cohorts rated themselves as comparatively more effective in areas such as providing alternative explanations and controlling disruptive behaviour. The felt they were less effective in areas such as helping families to assist their children to value education and motivating students.</w:t>
      </w:r>
      <w:r>
        <w:rPr>
          <w:lang w:val="en-AU"/>
        </w:rPr>
        <w:t xml:space="preserve"> The highest growth area across cohorts in their first year was behaviour management. Cohort 2 and 3 Associates also indicated higher growth scores in using a variety of assessment strategies.</w:t>
      </w:r>
    </w:p>
    <w:p w:rsidR="00C01A61" w:rsidRDefault="00C01A61" w:rsidP="006D6D16">
      <w:pPr>
        <w:rPr>
          <w:lang w:val="en-AU"/>
        </w:rPr>
      </w:pPr>
    </w:p>
    <w:p w:rsidR="006D6D16" w:rsidRPr="00B323E7" w:rsidRDefault="006D6D16" w:rsidP="006D6D16">
      <w:pPr>
        <w:pStyle w:val="Caption"/>
        <w:rPr>
          <w:lang w:val="en-AU"/>
        </w:rPr>
      </w:pPr>
      <w:bookmarkStart w:id="156" w:name="_Ref314230050"/>
      <w:bookmarkStart w:id="157" w:name="_Toc310841632"/>
      <w:bookmarkStart w:id="158" w:name="_Toc379535157"/>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20</w:t>
      </w:r>
      <w:r w:rsidR="00E653D0">
        <w:rPr>
          <w:lang w:val="en-AU"/>
        </w:rPr>
        <w:fldChar w:fldCharType="end"/>
      </w:r>
      <w:bookmarkEnd w:id="156"/>
      <w:r w:rsidRPr="00B323E7">
        <w:rPr>
          <w:lang w:val="en-AU"/>
        </w:rPr>
        <w:t xml:space="preserve">: </w:t>
      </w:r>
      <w:r w:rsidR="0069505D">
        <w:rPr>
          <w:lang w:val="en-AU"/>
        </w:rPr>
        <w:t>First-year Associates: aspects of e</w:t>
      </w:r>
      <w:r w:rsidRPr="00B323E7">
        <w:rPr>
          <w:lang w:val="en-AU"/>
        </w:rPr>
        <w:t>fficacy, now and change scores</w:t>
      </w:r>
      <w:bookmarkEnd w:id="157"/>
      <w:bookmarkEnd w:id="158"/>
    </w:p>
    <w:tbl>
      <w:tblPr>
        <w:tblW w:w="9214" w:type="dxa"/>
        <w:tblInd w:w="-114" w:type="dxa"/>
        <w:tblLayout w:type="fixed"/>
        <w:tblCellMar>
          <w:left w:w="28" w:type="dxa"/>
          <w:right w:w="28" w:type="dxa"/>
        </w:tblCellMar>
        <w:tblLook w:val="04A0" w:firstRow="1" w:lastRow="0" w:firstColumn="1" w:lastColumn="0" w:noHBand="0" w:noVBand="1"/>
      </w:tblPr>
      <w:tblGrid>
        <w:gridCol w:w="3686"/>
        <w:gridCol w:w="851"/>
        <w:gridCol w:w="992"/>
        <w:gridCol w:w="850"/>
        <w:gridCol w:w="993"/>
        <w:gridCol w:w="850"/>
        <w:gridCol w:w="992"/>
      </w:tblGrid>
      <w:tr w:rsidR="0069505D" w:rsidRPr="00B323E7" w:rsidTr="00207D2D">
        <w:trPr>
          <w:tblHeader/>
        </w:trPr>
        <w:tc>
          <w:tcPr>
            <w:tcW w:w="3686" w:type="dxa"/>
            <w:tcBorders>
              <w:top w:val="single" w:sz="4" w:space="0" w:color="auto"/>
            </w:tcBorders>
          </w:tcPr>
          <w:p w:rsidR="0069505D" w:rsidRPr="00B323E7" w:rsidRDefault="0069505D" w:rsidP="0069505D">
            <w:pPr>
              <w:pStyle w:val="ListParagraph"/>
              <w:jc w:val="left"/>
              <w:rPr>
                <w:sz w:val="20"/>
                <w:szCs w:val="20"/>
              </w:rPr>
            </w:pPr>
          </w:p>
        </w:tc>
        <w:tc>
          <w:tcPr>
            <w:tcW w:w="1843" w:type="dxa"/>
            <w:gridSpan w:val="2"/>
            <w:tcBorders>
              <w:top w:val="single" w:sz="4" w:space="0" w:color="auto"/>
              <w:bottom w:val="single" w:sz="4" w:space="0" w:color="auto"/>
            </w:tcBorders>
          </w:tcPr>
          <w:p w:rsidR="0069505D" w:rsidRPr="00B323E7" w:rsidRDefault="0069505D" w:rsidP="0069505D">
            <w:pPr>
              <w:pStyle w:val="ListParagraph"/>
              <w:jc w:val="center"/>
              <w:rPr>
                <w:b/>
                <w:sz w:val="20"/>
                <w:szCs w:val="20"/>
              </w:rPr>
            </w:pPr>
            <w:r w:rsidRPr="00B323E7">
              <w:rPr>
                <w:b/>
                <w:sz w:val="20"/>
                <w:szCs w:val="20"/>
              </w:rPr>
              <w:t>Cohort 1, 2010</w:t>
            </w:r>
          </w:p>
        </w:tc>
        <w:tc>
          <w:tcPr>
            <w:tcW w:w="1843" w:type="dxa"/>
            <w:gridSpan w:val="2"/>
            <w:tcBorders>
              <w:top w:val="single" w:sz="4" w:space="0" w:color="auto"/>
              <w:bottom w:val="single" w:sz="4" w:space="0" w:color="auto"/>
            </w:tcBorders>
          </w:tcPr>
          <w:p w:rsidR="0069505D" w:rsidRPr="00B323E7" w:rsidRDefault="0069505D" w:rsidP="0069505D">
            <w:pPr>
              <w:pStyle w:val="ListParagraph"/>
              <w:jc w:val="center"/>
              <w:rPr>
                <w:b/>
                <w:sz w:val="20"/>
                <w:szCs w:val="20"/>
              </w:rPr>
            </w:pPr>
            <w:r w:rsidRPr="00B323E7">
              <w:rPr>
                <w:b/>
                <w:sz w:val="20"/>
                <w:szCs w:val="20"/>
              </w:rPr>
              <w:t>Cohort 2, 2011</w:t>
            </w:r>
          </w:p>
        </w:tc>
        <w:tc>
          <w:tcPr>
            <w:tcW w:w="1842" w:type="dxa"/>
            <w:gridSpan w:val="2"/>
            <w:tcBorders>
              <w:top w:val="single" w:sz="4" w:space="0" w:color="auto"/>
              <w:bottom w:val="single" w:sz="4" w:space="0" w:color="auto"/>
            </w:tcBorders>
          </w:tcPr>
          <w:p w:rsidR="0069505D" w:rsidRPr="00B323E7" w:rsidRDefault="0069505D" w:rsidP="0069505D">
            <w:pPr>
              <w:pStyle w:val="ListParagraph"/>
              <w:jc w:val="center"/>
              <w:rPr>
                <w:b/>
                <w:sz w:val="20"/>
                <w:szCs w:val="20"/>
              </w:rPr>
            </w:pPr>
            <w:r>
              <w:rPr>
                <w:b/>
                <w:sz w:val="20"/>
                <w:szCs w:val="20"/>
              </w:rPr>
              <w:t>Cohort 3, 2012</w:t>
            </w:r>
          </w:p>
        </w:tc>
      </w:tr>
      <w:tr w:rsidR="0069505D" w:rsidRPr="00B323E7" w:rsidTr="00207D2D">
        <w:trPr>
          <w:tblHeader/>
        </w:trPr>
        <w:tc>
          <w:tcPr>
            <w:tcW w:w="3686" w:type="dxa"/>
            <w:tcBorders>
              <w:bottom w:val="single" w:sz="4" w:space="0" w:color="auto"/>
            </w:tcBorders>
            <w:vAlign w:val="bottom"/>
          </w:tcPr>
          <w:p w:rsidR="0069505D" w:rsidRPr="00B323E7" w:rsidRDefault="0069505D" w:rsidP="0069505D">
            <w:pPr>
              <w:pStyle w:val="ListParagraph"/>
              <w:jc w:val="left"/>
              <w:rPr>
                <w:sz w:val="20"/>
                <w:szCs w:val="20"/>
              </w:rPr>
            </w:pPr>
            <w:r w:rsidRPr="00B323E7">
              <w:rPr>
                <w:sz w:val="20"/>
                <w:szCs w:val="20"/>
              </w:rPr>
              <w:t>To what extent can you:</w:t>
            </w:r>
          </w:p>
        </w:tc>
        <w:tc>
          <w:tcPr>
            <w:tcW w:w="851" w:type="dxa"/>
            <w:tcBorders>
              <w:top w:val="single" w:sz="4" w:space="0" w:color="auto"/>
              <w:bottom w:val="single" w:sz="4" w:space="0" w:color="auto"/>
            </w:tcBorders>
            <w:vAlign w:val="bottom"/>
          </w:tcPr>
          <w:p w:rsidR="0069505D" w:rsidRPr="00B323E7" w:rsidRDefault="0069505D" w:rsidP="0069505D">
            <w:pPr>
              <w:pStyle w:val="ListParagraph"/>
              <w:jc w:val="center"/>
              <w:rPr>
                <w:b/>
                <w:sz w:val="20"/>
                <w:szCs w:val="20"/>
              </w:rPr>
            </w:pPr>
            <w:r w:rsidRPr="00B323E7">
              <w:rPr>
                <w:b/>
                <w:sz w:val="20"/>
                <w:szCs w:val="20"/>
              </w:rPr>
              <w:t>‘Now’ mean</w:t>
            </w:r>
          </w:p>
        </w:tc>
        <w:tc>
          <w:tcPr>
            <w:tcW w:w="992" w:type="dxa"/>
            <w:tcBorders>
              <w:top w:val="single" w:sz="4" w:space="0" w:color="auto"/>
              <w:bottom w:val="single" w:sz="4" w:space="0" w:color="auto"/>
            </w:tcBorders>
            <w:vAlign w:val="bottom"/>
          </w:tcPr>
          <w:p w:rsidR="0069505D" w:rsidRPr="00B323E7" w:rsidRDefault="0069505D" w:rsidP="0069505D">
            <w:pPr>
              <w:pStyle w:val="ListParagraph"/>
              <w:jc w:val="center"/>
              <w:rPr>
                <w:b/>
                <w:i/>
                <w:sz w:val="20"/>
                <w:szCs w:val="20"/>
              </w:rPr>
            </w:pPr>
            <w:r w:rsidRPr="00B323E7">
              <w:rPr>
                <w:b/>
                <w:i/>
                <w:sz w:val="20"/>
                <w:szCs w:val="20"/>
              </w:rPr>
              <w:t>‘Growth’ mean</w:t>
            </w:r>
          </w:p>
        </w:tc>
        <w:tc>
          <w:tcPr>
            <w:tcW w:w="850" w:type="dxa"/>
            <w:tcBorders>
              <w:top w:val="single" w:sz="4" w:space="0" w:color="auto"/>
              <w:bottom w:val="single" w:sz="4" w:space="0" w:color="auto"/>
            </w:tcBorders>
            <w:vAlign w:val="bottom"/>
          </w:tcPr>
          <w:p w:rsidR="0069505D" w:rsidRPr="00B323E7" w:rsidRDefault="0069505D" w:rsidP="0069505D">
            <w:pPr>
              <w:pStyle w:val="ListParagraph"/>
              <w:jc w:val="center"/>
              <w:rPr>
                <w:b/>
                <w:sz w:val="20"/>
                <w:szCs w:val="20"/>
              </w:rPr>
            </w:pPr>
            <w:r w:rsidRPr="00B323E7">
              <w:rPr>
                <w:b/>
                <w:sz w:val="20"/>
                <w:szCs w:val="20"/>
              </w:rPr>
              <w:t>‘Now’ mean</w:t>
            </w:r>
          </w:p>
        </w:tc>
        <w:tc>
          <w:tcPr>
            <w:tcW w:w="993" w:type="dxa"/>
            <w:tcBorders>
              <w:top w:val="single" w:sz="4" w:space="0" w:color="auto"/>
              <w:bottom w:val="single" w:sz="4" w:space="0" w:color="auto"/>
            </w:tcBorders>
            <w:vAlign w:val="bottom"/>
          </w:tcPr>
          <w:p w:rsidR="0069505D" w:rsidRPr="00B323E7" w:rsidRDefault="0069505D" w:rsidP="0069505D">
            <w:pPr>
              <w:pStyle w:val="ListParagraph"/>
              <w:jc w:val="center"/>
              <w:rPr>
                <w:b/>
                <w:i/>
                <w:sz w:val="20"/>
                <w:szCs w:val="20"/>
              </w:rPr>
            </w:pPr>
            <w:r w:rsidRPr="00B323E7">
              <w:rPr>
                <w:b/>
                <w:i/>
                <w:sz w:val="20"/>
                <w:szCs w:val="20"/>
              </w:rPr>
              <w:t>‘Growth’ mean</w:t>
            </w:r>
          </w:p>
        </w:tc>
        <w:tc>
          <w:tcPr>
            <w:tcW w:w="850" w:type="dxa"/>
            <w:tcBorders>
              <w:top w:val="single" w:sz="4" w:space="0" w:color="auto"/>
              <w:bottom w:val="single" w:sz="4" w:space="0" w:color="auto"/>
            </w:tcBorders>
            <w:vAlign w:val="bottom"/>
          </w:tcPr>
          <w:p w:rsidR="0069505D" w:rsidRPr="00B323E7" w:rsidRDefault="0069505D" w:rsidP="0069505D">
            <w:pPr>
              <w:pStyle w:val="ListParagraph"/>
              <w:jc w:val="center"/>
              <w:rPr>
                <w:b/>
                <w:sz w:val="20"/>
                <w:szCs w:val="20"/>
              </w:rPr>
            </w:pPr>
            <w:r w:rsidRPr="00B323E7">
              <w:rPr>
                <w:b/>
                <w:sz w:val="20"/>
                <w:szCs w:val="20"/>
              </w:rPr>
              <w:t>‘Now’ mean</w:t>
            </w:r>
          </w:p>
        </w:tc>
        <w:tc>
          <w:tcPr>
            <w:tcW w:w="992" w:type="dxa"/>
            <w:tcBorders>
              <w:top w:val="single" w:sz="4" w:space="0" w:color="auto"/>
              <w:bottom w:val="single" w:sz="4" w:space="0" w:color="auto"/>
            </w:tcBorders>
            <w:vAlign w:val="bottom"/>
          </w:tcPr>
          <w:p w:rsidR="0069505D" w:rsidRPr="00B323E7" w:rsidRDefault="0069505D" w:rsidP="0069505D">
            <w:pPr>
              <w:pStyle w:val="ListParagraph"/>
              <w:jc w:val="center"/>
              <w:rPr>
                <w:b/>
                <w:i/>
                <w:sz w:val="20"/>
                <w:szCs w:val="20"/>
              </w:rPr>
            </w:pPr>
            <w:r w:rsidRPr="00B323E7">
              <w:rPr>
                <w:b/>
                <w:i/>
                <w:sz w:val="20"/>
                <w:szCs w:val="20"/>
              </w:rPr>
              <w:t>‘Growth’ mean</w:t>
            </w:r>
          </w:p>
        </w:tc>
      </w:tr>
      <w:tr w:rsidR="0069505D" w:rsidRPr="00B323E7" w:rsidTr="00207D2D">
        <w:trPr>
          <w:tblHeader/>
        </w:trPr>
        <w:tc>
          <w:tcPr>
            <w:tcW w:w="3686" w:type="dxa"/>
            <w:tcBorders>
              <w:top w:val="single" w:sz="4" w:space="0" w:color="auto"/>
            </w:tcBorders>
          </w:tcPr>
          <w:p w:rsidR="0069505D" w:rsidRPr="00B323E7" w:rsidRDefault="0069505D" w:rsidP="0069505D">
            <w:pPr>
              <w:pStyle w:val="ListParagraph"/>
              <w:autoSpaceDE w:val="0"/>
              <w:autoSpaceDN w:val="0"/>
              <w:adjustRightInd w:val="0"/>
              <w:jc w:val="left"/>
              <w:rPr>
                <w:sz w:val="20"/>
                <w:szCs w:val="20"/>
              </w:rPr>
            </w:pPr>
            <w:r w:rsidRPr="00B323E7">
              <w:rPr>
                <w:sz w:val="20"/>
                <w:szCs w:val="20"/>
              </w:rPr>
              <w:t xml:space="preserve">Provide an alternative explanation </w:t>
            </w:r>
            <w:proofErr w:type="spellStart"/>
            <w:r w:rsidRPr="00B323E7">
              <w:rPr>
                <w:sz w:val="20"/>
                <w:szCs w:val="20"/>
              </w:rPr>
              <w:t>or</w:t>
            </w:r>
            <w:proofErr w:type="spellEnd"/>
            <w:r w:rsidRPr="00B323E7">
              <w:rPr>
                <w:sz w:val="20"/>
                <w:szCs w:val="20"/>
              </w:rPr>
              <w:t xml:space="preserve"> example when students are confused</w:t>
            </w:r>
          </w:p>
        </w:tc>
        <w:tc>
          <w:tcPr>
            <w:tcW w:w="851" w:type="dxa"/>
            <w:tcBorders>
              <w:top w:val="single" w:sz="4" w:space="0" w:color="auto"/>
            </w:tcBorders>
            <w:vAlign w:val="bottom"/>
          </w:tcPr>
          <w:p w:rsidR="0069505D" w:rsidRPr="00B323E7" w:rsidRDefault="0069505D" w:rsidP="0069505D">
            <w:pPr>
              <w:pStyle w:val="ListParagraph"/>
              <w:autoSpaceDE w:val="0"/>
              <w:autoSpaceDN w:val="0"/>
              <w:adjustRightInd w:val="0"/>
              <w:jc w:val="center"/>
              <w:rPr>
                <w:sz w:val="20"/>
                <w:szCs w:val="20"/>
              </w:rPr>
            </w:pPr>
            <w:r w:rsidRPr="00B323E7">
              <w:rPr>
                <w:sz w:val="20"/>
                <w:szCs w:val="20"/>
              </w:rPr>
              <w:t>7.0</w:t>
            </w:r>
          </w:p>
        </w:tc>
        <w:tc>
          <w:tcPr>
            <w:tcW w:w="992" w:type="dxa"/>
            <w:tcBorders>
              <w:top w:val="single" w:sz="4" w:space="0" w:color="auto"/>
            </w:tcBorders>
            <w:vAlign w:val="bottom"/>
          </w:tcPr>
          <w:p w:rsidR="0069505D" w:rsidRPr="00B323E7" w:rsidRDefault="0069505D" w:rsidP="0069505D">
            <w:pPr>
              <w:pStyle w:val="ListParagraph"/>
              <w:autoSpaceDE w:val="0"/>
              <w:autoSpaceDN w:val="0"/>
              <w:adjustRightInd w:val="0"/>
              <w:jc w:val="center"/>
              <w:rPr>
                <w:i/>
                <w:sz w:val="20"/>
                <w:szCs w:val="20"/>
              </w:rPr>
            </w:pPr>
            <w:r w:rsidRPr="00B323E7">
              <w:rPr>
                <w:i/>
                <w:sz w:val="20"/>
                <w:szCs w:val="20"/>
              </w:rPr>
              <w:t>2.2</w:t>
            </w:r>
          </w:p>
        </w:tc>
        <w:tc>
          <w:tcPr>
            <w:tcW w:w="850" w:type="dxa"/>
            <w:tcBorders>
              <w:top w:val="single" w:sz="4" w:space="0" w:color="auto"/>
            </w:tcBorders>
            <w:vAlign w:val="bottom"/>
          </w:tcPr>
          <w:p w:rsidR="0069505D" w:rsidRPr="00B323E7" w:rsidRDefault="0069505D" w:rsidP="0069505D">
            <w:pPr>
              <w:pStyle w:val="ListParagraph"/>
              <w:autoSpaceDE w:val="0"/>
              <w:autoSpaceDN w:val="0"/>
              <w:adjustRightInd w:val="0"/>
              <w:jc w:val="center"/>
              <w:rPr>
                <w:sz w:val="20"/>
                <w:szCs w:val="20"/>
              </w:rPr>
            </w:pPr>
            <w:r w:rsidRPr="00B323E7">
              <w:rPr>
                <w:sz w:val="20"/>
                <w:szCs w:val="20"/>
              </w:rPr>
              <w:t>7.6</w:t>
            </w:r>
          </w:p>
        </w:tc>
        <w:tc>
          <w:tcPr>
            <w:tcW w:w="993" w:type="dxa"/>
            <w:tcBorders>
              <w:top w:val="single" w:sz="4" w:space="0" w:color="auto"/>
            </w:tcBorders>
            <w:vAlign w:val="bottom"/>
          </w:tcPr>
          <w:p w:rsidR="0069505D" w:rsidRPr="00B323E7" w:rsidRDefault="0069505D" w:rsidP="0069505D">
            <w:pPr>
              <w:pStyle w:val="ListParagraph"/>
              <w:autoSpaceDE w:val="0"/>
              <w:autoSpaceDN w:val="0"/>
              <w:adjustRightInd w:val="0"/>
              <w:jc w:val="center"/>
              <w:rPr>
                <w:i/>
                <w:sz w:val="20"/>
                <w:szCs w:val="20"/>
              </w:rPr>
            </w:pPr>
            <w:r w:rsidRPr="00B323E7">
              <w:rPr>
                <w:i/>
                <w:sz w:val="20"/>
                <w:szCs w:val="20"/>
              </w:rPr>
              <w:t>2.1</w:t>
            </w:r>
          </w:p>
        </w:tc>
        <w:tc>
          <w:tcPr>
            <w:tcW w:w="850" w:type="dxa"/>
            <w:tcBorders>
              <w:top w:val="single" w:sz="4" w:space="0" w:color="auto"/>
            </w:tcBorders>
            <w:vAlign w:val="bottom"/>
          </w:tcPr>
          <w:p w:rsidR="0069505D" w:rsidRPr="00B323E7" w:rsidRDefault="0069505D" w:rsidP="0069505D">
            <w:pPr>
              <w:pStyle w:val="ListParagraph"/>
              <w:autoSpaceDE w:val="0"/>
              <w:autoSpaceDN w:val="0"/>
              <w:adjustRightInd w:val="0"/>
              <w:jc w:val="center"/>
              <w:rPr>
                <w:sz w:val="20"/>
                <w:szCs w:val="20"/>
              </w:rPr>
            </w:pPr>
            <w:r>
              <w:rPr>
                <w:sz w:val="20"/>
                <w:szCs w:val="20"/>
              </w:rPr>
              <w:t>7.4</w:t>
            </w:r>
          </w:p>
        </w:tc>
        <w:tc>
          <w:tcPr>
            <w:tcW w:w="992" w:type="dxa"/>
            <w:tcBorders>
              <w:top w:val="single" w:sz="4" w:space="0" w:color="auto"/>
            </w:tcBorders>
            <w:vAlign w:val="bottom"/>
          </w:tcPr>
          <w:p w:rsidR="0069505D" w:rsidRPr="00B323E7" w:rsidRDefault="0069505D" w:rsidP="0069505D">
            <w:pPr>
              <w:pStyle w:val="ListParagraph"/>
              <w:autoSpaceDE w:val="0"/>
              <w:autoSpaceDN w:val="0"/>
              <w:adjustRightInd w:val="0"/>
              <w:jc w:val="center"/>
              <w:rPr>
                <w:i/>
                <w:sz w:val="20"/>
                <w:szCs w:val="20"/>
              </w:rPr>
            </w:pPr>
            <w:r>
              <w:rPr>
                <w:i/>
                <w:sz w:val="20"/>
                <w:szCs w:val="20"/>
              </w:rPr>
              <w:t>2.4</w:t>
            </w:r>
          </w:p>
        </w:tc>
      </w:tr>
      <w:tr w:rsidR="0069505D" w:rsidRPr="00B323E7" w:rsidTr="00207D2D">
        <w:trPr>
          <w:tblHeader/>
        </w:trPr>
        <w:tc>
          <w:tcPr>
            <w:tcW w:w="3686" w:type="dxa"/>
          </w:tcPr>
          <w:p w:rsidR="0069505D" w:rsidRPr="00B323E7" w:rsidRDefault="0069505D" w:rsidP="0069505D">
            <w:pPr>
              <w:pStyle w:val="ListParagraph"/>
              <w:jc w:val="left"/>
              <w:rPr>
                <w:sz w:val="20"/>
                <w:szCs w:val="20"/>
              </w:rPr>
            </w:pPr>
            <w:r w:rsidRPr="00B323E7">
              <w:rPr>
                <w:sz w:val="20"/>
                <w:szCs w:val="20"/>
              </w:rPr>
              <w:t>Control disruptive behaviour in the classroom</w:t>
            </w:r>
          </w:p>
        </w:tc>
        <w:tc>
          <w:tcPr>
            <w:tcW w:w="851" w:type="dxa"/>
            <w:vAlign w:val="bottom"/>
          </w:tcPr>
          <w:p w:rsidR="0069505D" w:rsidRPr="00B323E7" w:rsidRDefault="0069505D" w:rsidP="0069505D">
            <w:pPr>
              <w:pStyle w:val="ListParagraph"/>
              <w:jc w:val="center"/>
              <w:rPr>
                <w:sz w:val="20"/>
                <w:szCs w:val="20"/>
              </w:rPr>
            </w:pPr>
            <w:r w:rsidRPr="00B323E7">
              <w:rPr>
                <w:sz w:val="20"/>
                <w:szCs w:val="20"/>
              </w:rPr>
              <w:t>7.0</w:t>
            </w:r>
          </w:p>
        </w:tc>
        <w:tc>
          <w:tcPr>
            <w:tcW w:w="992" w:type="dxa"/>
            <w:vAlign w:val="bottom"/>
          </w:tcPr>
          <w:p w:rsidR="0069505D" w:rsidRPr="00B323E7" w:rsidRDefault="0069505D" w:rsidP="0069505D">
            <w:pPr>
              <w:pStyle w:val="ListParagraph"/>
              <w:jc w:val="center"/>
              <w:rPr>
                <w:i/>
                <w:sz w:val="20"/>
                <w:szCs w:val="20"/>
              </w:rPr>
            </w:pPr>
            <w:r w:rsidRPr="00B323E7">
              <w:rPr>
                <w:i/>
                <w:sz w:val="20"/>
                <w:szCs w:val="20"/>
              </w:rPr>
              <w:t>3.0</w:t>
            </w:r>
          </w:p>
        </w:tc>
        <w:tc>
          <w:tcPr>
            <w:tcW w:w="850" w:type="dxa"/>
            <w:vAlign w:val="bottom"/>
          </w:tcPr>
          <w:p w:rsidR="0069505D" w:rsidRPr="00B323E7" w:rsidRDefault="0069505D" w:rsidP="0069505D">
            <w:pPr>
              <w:pStyle w:val="ListParagraph"/>
              <w:jc w:val="center"/>
              <w:rPr>
                <w:sz w:val="20"/>
                <w:szCs w:val="20"/>
              </w:rPr>
            </w:pPr>
            <w:r w:rsidRPr="00B323E7">
              <w:rPr>
                <w:sz w:val="20"/>
                <w:szCs w:val="20"/>
              </w:rPr>
              <w:t>6.7</w:t>
            </w:r>
          </w:p>
        </w:tc>
        <w:tc>
          <w:tcPr>
            <w:tcW w:w="993" w:type="dxa"/>
            <w:vAlign w:val="bottom"/>
          </w:tcPr>
          <w:p w:rsidR="0069505D" w:rsidRPr="00B323E7" w:rsidRDefault="0069505D" w:rsidP="0069505D">
            <w:pPr>
              <w:pStyle w:val="ListParagraph"/>
              <w:jc w:val="center"/>
              <w:rPr>
                <w:i/>
                <w:sz w:val="20"/>
                <w:szCs w:val="20"/>
              </w:rPr>
            </w:pPr>
            <w:r w:rsidRPr="00B323E7">
              <w:rPr>
                <w:i/>
                <w:sz w:val="20"/>
                <w:szCs w:val="20"/>
              </w:rPr>
              <w:t>3.1</w:t>
            </w:r>
          </w:p>
        </w:tc>
        <w:tc>
          <w:tcPr>
            <w:tcW w:w="850" w:type="dxa"/>
            <w:vAlign w:val="bottom"/>
          </w:tcPr>
          <w:p w:rsidR="0069505D" w:rsidRPr="00B323E7" w:rsidRDefault="0069505D" w:rsidP="0069505D">
            <w:pPr>
              <w:pStyle w:val="ListParagraph"/>
              <w:jc w:val="center"/>
              <w:rPr>
                <w:sz w:val="20"/>
                <w:szCs w:val="20"/>
              </w:rPr>
            </w:pPr>
            <w:r>
              <w:rPr>
                <w:sz w:val="20"/>
                <w:szCs w:val="20"/>
              </w:rPr>
              <w:t>7.2</w:t>
            </w:r>
          </w:p>
        </w:tc>
        <w:tc>
          <w:tcPr>
            <w:tcW w:w="992" w:type="dxa"/>
            <w:vAlign w:val="bottom"/>
          </w:tcPr>
          <w:p w:rsidR="0069505D" w:rsidRPr="00B323E7" w:rsidRDefault="0069505D" w:rsidP="0069505D">
            <w:pPr>
              <w:pStyle w:val="ListParagraph"/>
              <w:jc w:val="center"/>
              <w:rPr>
                <w:i/>
                <w:sz w:val="20"/>
                <w:szCs w:val="20"/>
              </w:rPr>
            </w:pPr>
            <w:r>
              <w:rPr>
                <w:i/>
                <w:sz w:val="20"/>
                <w:szCs w:val="20"/>
              </w:rPr>
              <w:t>3.2</w:t>
            </w:r>
          </w:p>
        </w:tc>
      </w:tr>
      <w:tr w:rsidR="0069505D" w:rsidRPr="00B323E7" w:rsidTr="00207D2D">
        <w:trPr>
          <w:tblHeader/>
        </w:trPr>
        <w:tc>
          <w:tcPr>
            <w:tcW w:w="3686" w:type="dxa"/>
          </w:tcPr>
          <w:p w:rsidR="0069505D" w:rsidRPr="00B323E7" w:rsidRDefault="0069505D" w:rsidP="0069505D">
            <w:pPr>
              <w:pStyle w:val="ListParagraph"/>
              <w:jc w:val="left"/>
              <w:rPr>
                <w:sz w:val="20"/>
                <w:szCs w:val="20"/>
              </w:rPr>
            </w:pPr>
            <w:r w:rsidRPr="00B323E7">
              <w:rPr>
                <w:sz w:val="20"/>
                <w:szCs w:val="20"/>
              </w:rPr>
              <w:t>Craft good questions for your students</w:t>
            </w:r>
          </w:p>
        </w:tc>
        <w:tc>
          <w:tcPr>
            <w:tcW w:w="851" w:type="dxa"/>
            <w:vAlign w:val="bottom"/>
          </w:tcPr>
          <w:p w:rsidR="0069505D" w:rsidRPr="00B323E7" w:rsidRDefault="0069505D" w:rsidP="0069505D">
            <w:pPr>
              <w:pStyle w:val="ListParagraph"/>
              <w:jc w:val="center"/>
              <w:rPr>
                <w:sz w:val="20"/>
                <w:szCs w:val="20"/>
              </w:rPr>
            </w:pPr>
            <w:r w:rsidRPr="00B323E7">
              <w:rPr>
                <w:sz w:val="20"/>
                <w:szCs w:val="20"/>
              </w:rPr>
              <w:t>6.7</w:t>
            </w:r>
          </w:p>
        </w:tc>
        <w:tc>
          <w:tcPr>
            <w:tcW w:w="992" w:type="dxa"/>
            <w:vAlign w:val="bottom"/>
          </w:tcPr>
          <w:p w:rsidR="0069505D" w:rsidRPr="00B323E7" w:rsidRDefault="0069505D" w:rsidP="0069505D">
            <w:pPr>
              <w:pStyle w:val="ListParagraph"/>
              <w:jc w:val="center"/>
              <w:rPr>
                <w:i/>
                <w:sz w:val="20"/>
                <w:szCs w:val="20"/>
              </w:rPr>
            </w:pPr>
            <w:r w:rsidRPr="00B323E7">
              <w:rPr>
                <w:i/>
                <w:sz w:val="20"/>
                <w:szCs w:val="20"/>
              </w:rPr>
              <w:t>2.0</w:t>
            </w:r>
          </w:p>
        </w:tc>
        <w:tc>
          <w:tcPr>
            <w:tcW w:w="850" w:type="dxa"/>
            <w:vAlign w:val="bottom"/>
          </w:tcPr>
          <w:p w:rsidR="0069505D" w:rsidRPr="00B323E7" w:rsidRDefault="0069505D" w:rsidP="0069505D">
            <w:pPr>
              <w:pStyle w:val="ListParagraph"/>
              <w:jc w:val="center"/>
              <w:rPr>
                <w:sz w:val="20"/>
                <w:szCs w:val="20"/>
              </w:rPr>
            </w:pPr>
            <w:r w:rsidRPr="00B323E7">
              <w:rPr>
                <w:sz w:val="20"/>
                <w:szCs w:val="20"/>
              </w:rPr>
              <w:t>6.8</w:t>
            </w:r>
          </w:p>
        </w:tc>
        <w:tc>
          <w:tcPr>
            <w:tcW w:w="993" w:type="dxa"/>
            <w:vAlign w:val="bottom"/>
          </w:tcPr>
          <w:p w:rsidR="0069505D" w:rsidRPr="00B323E7" w:rsidRDefault="0069505D" w:rsidP="0069505D">
            <w:pPr>
              <w:pStyle w:val="ListParagraph"/>
              <w:jc w:val="center"/>
              <w:rPr>
                <w:i/>
                <w:sz w:val="20"/>
                <w:szCs w:val="20"/>
              </w:rPr>
            </w:pPr>
            <w:r w:rsidRPr="00B323E7">
              <w:rPr>
                <w:i/>
                <w:sz w:val="20"/>
                <w:szCs w:val="20"/>
              </w:rPr>
              <w:t>2.8</w:t>
            </w:r>
          </w:p>
        </w:tc>
        <w:tc>
          <w:tcPr>
            <w:tcW w:w="850" w:type="dxa"/>
            <w:vAlign w:val="bottom"/>
          </w:tcPr>
          <w:p w:rsidR="0069505D" w:rsidRPr="00B323E7" w:rsidRDefault="0069505D" w:rsidP="0069505D">
            <w:pPr>
              <w:pStyle w:val="ListParagraph"/>
              <w:jc w:val="center"/>
              <w:rPr>
                <w:sz w:val="20"/>
                <w:szCs w:val="20"/>
              </w:rPr>
            </w:pPr>
            <w:r>
              <w:rPr>
                <w:sz w:val="20"/>
                <w:szCs w:val="20"/>
              </w:rPr>
              <w:t>6.8</w:t>
            </w:r>
          </w:p>
        </w:tc>
        <w:tc>
          <w:tcPr>
            <w:tcW w:w="992" w:type="dxa"/>
            <w:vAlign w:val="bottom"/>
          </w:tcPr>
          <w:p w:rsidR="0069505D" w:rsidRPr="00B323E7" w:rsidRDefault="0069505D" w:rsidP="0069505D">
            <w:pPr>
              <w:pStyle w:val="ListParagraph"/>
              <w:jc w:val="center"/>
              <w:rPr>
                <w:i/>
                <w:sz w:val="20"/>
                <w:szCs w:val="20"/>
              </w:rPr>
            </w:pPr>
            <w:r>
              <w:rPr>
                <w:i/>
                <w:sz w:val="20"/>
                <w:szCs w:val="20"/>
              </w:rPr>
              <w:t>2.9</w:t>
            </w:r>
          </w:p>
        </w:tc>
      </w:tr>
      <w:tr w:rsidR="0069505D" w:rsidRPr="00B323E7" w:rsidTr="00207D2D">
        <w:trPr>
          <w:tblHeader/>
        </w:trPr>
        <w:tc>
          <w:tcPr>
            <w:tcW w:w="3686" w:type="dxa"/>
          </w:tcPr>
          <w:p w:rsidR="0069505D" w:rsidRPr="00B323E7" w:rsidRDefault="0069505D" w:rsidP="0069505D">
            <w:pPr>
              <w:pStyle w:val="ListParagraph"/>
              <w:jc w:val="left"/>
              <w:rPr>
                <w:sz w:val="20"/>
                <w:szCs w:val="20"/>
              </w:rPr>
            </w:pPr>
            <w:r w:rsidRPr="00B323E7">
              <w:rPr>
                <w:sz w:val="20"/>
                <w:szCs w:val="20"/>
              </w:rPr>
              <w:t>Get students to follow class rules</w:t>
            </w:r>
          </w:p>
        </w:tc>
        <w:tc>
          <w:tcPr>
            <w:tcW w:w="851" w:type="dxa"/>
            <w:vAlign w:val="bottom"/>
          </w:tcPr>
          <w:p w:rsidR="0069505D" w:rsidRPr="00B323E7" w:rsidRDefault="0069505D" w:rsidP="0069505D">
            <w:pPr>
              <w:pStyle w:val="ListParagraph"/>
              <w:jc w:val="center"/>
              <w:rPr>
                <w:sz w:val="20"/>
                <w:szCs w:val="20"/>
              </w:rPr>
            </w:pPr>
            <w:r w:rsidRPr="00B323E7">
              <w:rPr>
                <w:sz w:val="20"/>
                <w:szCs w:val="20"/>
              </w:rPr>
              <w:t>6.7</w:t>
            </w:r>
          </w:p>
        </w:tc>
        <w:tc>
          <w:tcPr>
            <w:tcW w:w="992" w:type="dxa"/>
            <w:vAlign w:val="bottom"/>
          </w:tcPr>
          <w:p w:rsidR="0069505D" w:rsidRPr="00B323E7" w:rsidRDefault="0069505D" w:rsidP="0069505D">
            <w:pPr>
              <w:pStyle w:val="ListParagraph"/>
              <w:jc w:val="center"/>
              <w:rPr>
                <w:i/>
                <w:sz w:val="20"/>
                <w:szCs w:val="20"/>
              </w:rPr>
            </w:pPr>
            <w:r w:rsidRPr="00B323E7">
              <w:rPr>
                <w:i/>
                <w:sz w:val="20"/>
                <w:szCs w:val="20"/>
              </w:rPr>
              <w:t>2.6</w:t>
            </w:r>
          </w:p>
        </w:tc>
        <w:tc>
          <w:tcPr>
            <w:tcW w:w="850" w:type="dxa"/>
            <w:vAlign w:val="bottom"/>
          </w:tcPr>
          <w:p w:rsidR="0069505D" w:rsidRPr="00B323E7" w:rsidRDefault="0069505D" w:rsidP="0069505D">
            <w:pPr>
              <w:pStyle w:val="ListParagraph"/>
              <w:jc w:val="center"/>
              <w:rPr>
                <w:sz w:val="20"/>
                <w:szCs w:val="20"/>
              </w:rPr>
            </w:pPr>
            <w:r w:rsidRPr="00B323E7">
              <w:rPr>
                <w:sz w:val="20"/>
                <w:szCs w:val="20"/>
              </w:rPr>
              <w:t>6.6</w:t>
            </w:r>
          </w:p>
        </w:tc>
        <w:tc>
          <w:tcPr>
            <w:tcW w:w="993" w:type="dxa"/>
            <w:vAlign w:val="bottom"/>
          </w:tcPr>
          <w:p w:rsidR="0069505D" w:rsidRPr="00B323E7" w:rsidRDefault="0069505D" w:rsidP="0069505D">
            <w:pPr>
              <w:pStyle w:val="ListParagraph"/>
              <w:jc w:val="center"/>
              <w:rPr>
                <w:i/>
                <w:sz w:val="20"/>
                <w:szCs w:val="20"/>
              </w:rPr>
            </w:pPr>
            <w:r w:rsidRPr="00B323E7">
              <w:rPr>
                <w:i/>
                <w:sz w:val="20"/>
                <w:szCs w:val="20"/>
              </w:rPr>
              <w:t>2.9</w:t>
            </w:r>
          </w:p>
        </w:tc>
        <w:tc>
          <w:tcPr>
            <w:tcW w:w="850" w:type="dxa"/>
            <w:vAlign w:val="bottom"/>
          </w:tcPr>
          <w:p w:rsidR="0069505D" w:rsidRPr="00B323E7" w:rsidRDefault="0069505D" w:rsidP="0069505D">
            <w:pPr>
              <w:pStyle w:val="ListParagraph"/>
              <w:jc w:val="center"/>
              <w:rPr>
                <w:sz w:val="20"/>
                <w:szCs w:val="20"/>
              </w:rPr>
            </w:pPr>
            <w:r>
              <w:rPr>
                <w:sz w:val="20"/>
                <w:szCs w:val="20"/>
              </w:rPr>
              <w:t>6.8</w:t>
            </w:r>
          </w:p>
        </w:tc>
        <w:tc>
          <w:tcPr>
            <w:tcW w:w="992" w:type="dxa"/>
            <w:vAlign w:val="bottom"/>
          </w:tcPr>
          <w:p w:rsidR="0069505D" w:rsidRPr="00B323E7" w:rsidRDefault="0069505D" w:rsidP="0069505D">
            <w:pPr>
              <w:pStyle w:val="ListParagraph"/>
              <w:jc w:val="center"/>
              <w:rPr>
                <w:i/>
                <w:sz w:val="20"/>
                <w:szCs w:val="20"/>
              </w:rPr>
            </w:pPr>
            <w:r>
              <w:rPr>
                <w:i/>
                <w:sz w:val="20"/>
                <w:szCs w:val="20"/>
              </w:rPr>
              <w:t>2.9</w:t>
            </w:r>
          </w:p>
        </w:tc>
      </w:tr>
      <w:tr w:rsidR="00FE7B72" w:rsidRPr="00B323E7" w:rsidTr="00207D2D">
        <w:trPr>
          <w:tblHeader/>
        </w:trPr>
        <w:tc>
          <w:tcPr>
            <w:tcW w:w="3686" w:type="dxa"/>
          </w:tcPr>
          <w:p w:rsidR="00FE7B72" w:rsidRPr="00B323E7" w:rsidRDefault="00FE7B72" w:rsidP="00FE7B72">
            <w:pPr>
              <w:pStyle w:val="ListParagraph"/>
              <w:jc w:val="left"/>
              <w:rPr>
                <w:sz w:val="20"/>
                <w:szCs w:val="20"/>
              </w:rPr>
            </w:pPr>
            <w:r w:rsidRPr="00B323E7">
              <w:rPr>
                <w:sz w:val="20"/>
                <w:szCs w:val="20"/>
              </w:rPr>
              <w:t>Calm a student who is disruptive or noisy</w:t>
            </w:r>
          </w:p>
        </w:tc>
        <w:tc>
          <w:tcPr>
            <w:tcW w:w="851" w:type="dxa"/>
            <w:vAlign w:val="bottom"/>
          </w:tcPr>
          <w:p w:rsidR="00FE7B72" w:rsidRPr="00B323E7" w:rsidRDefault="00FE7B72" w:rsidP="00FE7B72">
            <w:pPr>
              <w:pStyle w:val="ListParagraph"/>
              <w:jc w:val="center"/>
              <w:rPr>
                <w:sz w:val="20"/>
                <w:szCs w:val="20"/>
              </w:rPr>
            </w:pPr>
            <w:r w:rsidRPr="00B323E7">
              <w:rPr>
                <w:sz w:val="20"/>
                <w:szCs w:val="20"/>
              </w:rPr>
              <w:t>6.6</w:t>
            </w:r>
          </w:p>
        </w:tc>
        <w:tc>
          <w:tcPr>
            <w:tcW w:w="992" w:type="dxa"/>
            <w:vAlign w:val="bottom"/>
          </w:tcPr>
          <w:p w:rsidR="00FE7B72" w:rsidRPr="00B323E7" w:rsidRDefault="00FE7B72" w:rsidP="00FE7B72">
            <w:pPr>
              <w:pStyle w:val="ListParagraph"/>
              <w:jc w:val="center"/>
              <w:rPr>
                <w:i/>
                <w:sz w:val="20"/>
                <w:szCs w:val="20"/>
              </w:rPr>
            </w:pPr>
            <w:r w:rsidRPr="00B323E7">
              <w:rPr>
                <w:i/>
                <w:sz w:val="20"/>
                <w:szCs w:val="20"/>
              </w:rPr>
              <w:t>2.8</w:t>
            </w:r>
          </w:p>
        </w:tc>
        <w:tc>
          <w:tcPr>
            <w:tcW w:w="850" w:type="dxa"/>
            <w:vAlign w:val="bottom"/>
          </w:tcPr>
          <w:p w:rsidR="00FE7B72" w:rsidRPr="00B323E7" w:rsidRDefault="00FE7B72" w:rsidP="00FE7B72">
            <w:pPr>
              <w:pStyle w:val="ListParagraph"/>
              <w:jc w:val="center"/>
              <w:rPr>
                <w:sz w:val="20"/>
                <w:szCs w:val="20"/>
              </w:rPr>
            </w:pPr>
            <w:r w:rsidRPr="00B323E7">
              <w:rPr>
                <w:sz w:val="20"/>
                <w:szCs w:val="20"/>
              </w:rPr>
              <w:t>6.5</w:t>
            </w:r>
          </w:p>
        </w:tc>
        <w:tc>
          <w:tcPr>
            <w:tcW w:w="993" w:type="dxa"/>
            <w:vAlign w:val="bottom"/>
          </w:tcPr>
          <w:p w:rsidR="00FE7B72" w:rsidRPr="00B323E7" w:rsidRDefault="00FE7B72" w:rsidP="00FE7B72">
            <w:pPr>
              <w:pStyle w:val="ListParagraph"/>
              <w:jc w:val="center"/>
              <w:rPr>
                <w:i/>
                <w:sz w:val="20"/>
                <w:szCs w:val="20"/>
              </w:rPr>
            </w:pPr>
            <w:r w:rsidRPr="00B323E7">
              <w:rPr>
                <w:i/>
                <w:sz w:val="20"/>
                <w:szCs w:val="20"/>
              </w:rPr>
              <w:t>2.5</w:t>
            </w:r>
          </w:p>
        </w:tc>
        <w:tc>
          <w:tcPr>
            <w:tcW w:w="850" w:type="dxa"/>
            <w:vAlign w:val="bottom"/>
          </w:tcPr>
          <w:p w:rsidR="00FE7B72" w:rsidRPr="00B323E7" w:rsidRDefault="00FE7B72" w:rsidP="00FE7B72">
            <w:pPr>
              <w:pStyle w:val="ListParagraph"/>
              <w:jc w:val="center"/>
              <w:rPr>
                <w:sz w:val="20"/>
                <w:szCs w:val="20"/>
              </w:rPr>
            </w:pPr>
            <w:r>
              <w:rPr>
                <w:sz w:val="20"/>
                <w:szCs w:val="20"/>
              </w:rPr>
              <w:t>7.0</w:t>
            </w:r>
          </w:p>
        </w:tc>
        <w:tc>
          <w:tcPr>
            <w:tcW w:w="992" w:type="dxa"/>
            <w:vAlign w:val="bottom"/>
          </w:tcPr>
          <w:p w:rsidR="00FE7B72" w:rsidRPr="00B323E7" w:rsidRDefault="00FE7B72" w:rsidP="00FE7B72">
            <w:pPr>
              <w:pStyle w:val="ListParagraph"/>
              <w:jc w:val="center"/>
              <w:rPr>
                <w:i/>
                <w:sz w:val="20"/>
                <w:szCs w:val="20"/>
              </w:rPr>
            </w:pPr>
            <w:r>
              <w:rPr>
                <w:i/>
                <w:sz w:val="20"/>
                <w:szCs w:val="20"/>
              </w:rPr>
              <w:t>3.2</w:t>
            </w:r>
          </w:p>
        </w:tc>
      </w:tr>
      <w:tr w:rsidR="00FE7B72" w:rsidRPr="00B323E7" w:rsidTr="00207D2D">
        <w:trPr>
          <w:tblHeader/>
        </w:trPr>
        <w:tc>
          <w:tcPr>
            <w:tcW w:w="3686" w:type="dxa"/>
          </w:tcPr>
          <w:p w:rsidR="00FE7B72" w:rsidRPr="00B323E7" w:rsidRDefault="00FE7B72" w:rsidP="0069505D">
            <w:pPr>
              <w:pStyle w:val="ListParagraph"/>
              <w:jc w:val="left"/>
              <w:rPr>
                <w:sz w:val="20"/>
                <w:szCs w:val="20"/>
              </w:rPr>
            </w:pPr>
            <w:r w:rsidRPr="00B323E7">
              <w:rPr>
                <w:sz w:val="20"/>
                <w:szCs w:val="20"/>
              </w:rPr>
              <w:t>Establish a classroom management system with each group/year level of students</w:t>
            </w:r>
          </w:p>
        </w:tc>
        <w:tc>
          <w:tcPr>
            <w:tcW w:w="851" w:type="dxa"/>
            <w:vAlign w:val="bottom"/>
          </w:tcPr>
          <w:p w:rsidR="00FE7B72" w:rsidRPr="00B323E7" w:rsidRDefault="00FE7B72" w:rsidP="0069505D">
            <w:pPr>
              <w:pStyle w:val="ListParagraph"/>
              <w:jc w:val="center"/>
              <w:rPr>
                <w:sz w:val="20"/>
                <w:szCs w:val="20"/>
              </w:rPr>
            </w:pPr>
            <w:r w:rsidRPr="00B323E7">
              <w:rPr>
                <w:sz w:val="20"/>
                <w:szCs w:val="20"/>
              </w:rPr>
              <w:t>6.7</w:t>
            </w:r>
          </w:p>
        </w:tc>
        <w:tc>
          <w:tcPr>
            <w:tcW w:w="992" w:type="dxa"/>
            <w:vAlign w:val="bottom"/>
          </w:tcPr>
          <w:p w:rsidR="00FE7B72" w:rsidRPr="00B323E7" w:rsidRDefault="00FE7B72" w:rsidP="0069505D">
            <w:pPr>
              <w:pStyle w:val="ListParagraph"/>
              <w:jc w:val="center"/>
              <w:rPr>
                <w:i/>
                <w:sz w:val="20"/>
                <w:szCs w:val="20"/>
              </w:rPr>
            </w:pPr>
            <w:r w:rsidRPr="00B323E7">
              <w:rPr>
                <w:i/>
                <w:sz w:val="20"/>
                <w:szCs w:val="20"/>
              </w:rPr>
              <w:t>2.7</w:t>
            </w:r>
          </w:p>
        </w:tc>
        <w:tc>
          <w:tcPr>
            <w:tcW w:w="850" w:type="dxa"/>
            <w:vAlign w:val="bottom"/>
          </w:tcPr>
          <w:p w:rsidR="00FE7B72" w:rsidRPr="00B323E7" w:rsidRDefault="00FE7B72" w:rsidP="0069505D">
            <w:pPr>
              <w:pStyle w:val="ListParagraph"/>
              <w:jc w:val="center"/>
              <w:rPr>
                <w:sz w:val="20"/>
                <w:szCs w:val="20"/>
              </w:rPr>
            </w:pPr>
            <w:r w:rsidRPr="00B323E7">
              <w:rPr>
                <w:sz w:val="20"/>
                <w:szCs w:val="20"/>
              </w:rPr>
              <w:t>6.5</w:t>
            </w:r>
          </w:p>
        </w:tc>
        <w:tc>
          <w:tcPr>
            <w:tcW w:w="993" w:type="dxa"/>
            <w:vAlign w:val="bottom"/>
          </w:tcPr>
          <w:p w:rsidR="00FE7B72" w:rsidRPr="00B323E7" w:rsidRDefault="00FE7B72" w:rsidP="0069505D">
            <w:pPr>
              <w:pStyle w:val="ListParagraph"/>
              <w:jc w:val="center"/>
              <w:rPr>
                <w:i/>
                <w:sz w:val="20"/>
                <w:szCs w:val="20"/>
              </w:rPr>
            </w:pPr>
            <w:r w:rsidRPr="00B323E7">
              <w:rPr>
                <w:i/>
                <w:sz w:val="20"/>
                <w:szCs w:val="20"/>
              </w:rPr>
              <w:t>2.9</w:t>
            </w:r>
          </w:p>
        </w:tc>
        <w:tc>
          <w:tcPr>
            <w:tcW w:w="850" w:type="dxa"/>
            <w:vAlign w:val="bottom"/>
          </w:tcPr>
          <w:p w:rsidR="00FE7B72" w:rsidRPr="00B323E7" w:rsidRDefault="00FE7B72" w:rsidP="0069505D">
            <w:pPr>
              <w:pStyle w:val="ListParagraph"/>
              <w:jc w:val="center"/>
              <w:rPr>
                <w:sz w:val="20"/>
                <w:szCs w:val="20"/>
              </w:rPr>
            </w:pPr>
            <w:r>
              <w:rPr>
                <w:sz w:val="20"/>
                <w:szCs w:val="20"/>
              </w:rPr>
              <w:t>6.7</w:t>
            </w:r>
          </w:p>
        </w:tc>
        <w:tc>
          <w:tcPr>
            <w:tcW w:w="992" w:type="dxa"/>
            <w:vAlign w:val="bottom"/>
          </w:tcPr>
          <w:p w:rsidR="00FE7B72" w:rsidRPr="00B323E7" w:rsidRDefault="00FE7B72" w:rsidP="0069505D">
            <w:pPr>
              <w:pStyle w:val="ListParagraph"/>
              <w:jc w:val="center"/>
              <w:rPr>
                <w:i/>
                <w:sz w:val="20"/>
                <w:szCs w:val="20"/>
              </w:rPr>
            </w:pPr>
            <w:r>
              <w:rPr>
                <w:i/>
                <w:sz w:val="20"/>
                <w:szCs w:val="20"/>
              </w:rPr>
              <w:t>3.1</w:t>
            </w:r>
          </w:p>
        </w:tc>
      </w:tr>
      <w:tr w:rsidR="00FE7B72" w:rsidRPr="00B323E7" w:rsidTr="00207D2D">
        <w:trPr>
          <w:tblHeader/>
        </w:trPr>
        <w:tc>
          <w:tcPr>
            <w:tcW w:w="3686" w:type="dxa"/>
          </w:tcPr>
          <w:p w:rsidR="00FE7B72" w:rsidRPr="00B323E7" w:rsidRDefault="00FE7B72" w:rsidP="0069505D">
            <w:pPr>
              <w:pStyle w:val="ListParagraph"/>
              <w:jc w:val="left"/>
              <w:rPr>
                <w:sz w:val="20"/>
                <w:szCs w:val="20"/>
              </w:rPr>
            </w:pPr>
            <w:r w:rsidRPr="00B323E7">
              <w:rPr>
                <w:sz w:val="20"/>
                <w:szCs w:val="20"/>
              </w:rPr>
              <w:t>Use a variety of assessment strategies</w:t>
            </w:r>
          </w:p>
        </w:tc>
        <w:tc>
          <w:tcPr>
            <w:tcW w:w="851" w:type="dxa"/>
            <w:vAlign w:val="bottom"/>
          </w:tcPr>
          <w:p w:rsidR="00FE7B72" w:rsidRPr="00B323E7" w:rsidRDefault="00FE7B72" w:rsidP="0069505D">
            <w:pPr>
              <w:pStyle w:val="ListParagraph"/>
              <w:jc w:val="center"/>
              <w:rPr>
                <w:sz w:val="20"/>
                <w:szCs w:val="20"/>
              </w:rPr>
            </w:pPr>
            <w:r w:rsidRPr="00B323E7">
              <w:rPr>
                <w:sz w:val="20"/>
                <w:szCs w:val="20"/>
              </w:rPr>
              <w:t>6.4</w:t>
            </w:r>
          </w:p>
        </w:tc>
        <w:tc>
          <w:tcPr>
            <w:tcW w:w="992" w:type="dxa"/>
            <w:vAlign w:val="bottom"/>
          </w:tcPr>
          <w:p w:rsidR="00FE7B72" w:rsidRPr="00B323E7" w:rsidRDefault="00FE7B72" w:rsidP="0069505D">
            <w:pPr>
              <w:pStyle w:val="ListParagraph"/>
              <w:jc w:val="center"/>
              <w:rPr>
                <w:i/>
                <w:sz w:val="20"/>
                <w:szCs w:val="20"/>
              </w:rPr>
            </w:pPr>
            <w:r w:rsidRPr="00B323E7">
              <w:rPr>
                <w:i/>
                <w:sz w:val="20"/>
                <w:szCs w:val="20"/>
              </w:rPr>
              <w:t>2.1</w:t>
            </w:r>
          </w:p>
        </w:tc>
        <w:tc>
          <w:tcPr>
            <w:tcW w:w="850" w:type="dxa"/>
            <w:vAlign w:val="bottom"/>
          </w:tcPr>
          <w:p w:rsidR="00FE7B72" w:rsidRPr="00B323E7" w:rsidRDefault="00FE7B72" w:rsidP="0069505D">
            <w:pPr>
              <w:pStyle w:val="ListParagraph"/>
              <w:jc w:val="center"/>
              <w:rPr>
                <w:sz w:val="20"/>
                <w:szCs w:val="20"/>
              </w:rPr>
            </w:pPr>
            <w:r w:rsidRPr="00B323E7">
              <w:rPr>
                <w:sz w:val="20"/>
                <w:szCs w:val="20"/>
              </w:rPr>
              <w:t>6.8</w:t>
            </w:r>
          </w:p>
        </w:tc>
        <w:tc>
          <w:tcPr>
            <w:tcW w:w="993" w:type="dxa"/>
            <w:vAlign w:val="bottom"/>
          </w:tcPr>
          <w:p w:rsidR="00FE7B72" w:rsidRPr="00B323E7" w:rsidRDefault="00FE7B72" w:rsidP="0069505D">
            <w:pPr>
              <w:pStyle w:val="ListParagraph"/>
              <w:jc w:val="center"/>
              <w:rPr>
                <w:i/>
                <w:sz w:val="20"/>
                <w:szCs w:val="20"/>
              </w:rPr>
            </w:pPr>
            <w:r w:rsidRPr="00B323E7">
              <w:rPr>
                <w:i/>
                <w:sz w:val="20"/>
                <w:szCs w:val="20"/>
              </w:rPr>
              <w:t>3.0</w:t>
            </w:r>
          </w:p>
        </w:tc>
        <w:tc>
          <w:tcPr>
            <w:tcW w:w="850" w:type="dxa"/>
            <w:vAlign w:val="bottom"/>
          </w:tcPr>
          <w:p w:rsidR="00FE7B72" w:rsidRPr="00B323E7" w:rsidRDefault="00FE7B72" w:rsidP="0069505D">
            <w:pPr>
              <w:pStyle w:val="ListParagraph"/>
              <w:jc w:val="center"/>
              <w:rPr>
                <w:sz w:val="20"/>
                <w:szCs w:val="20"/>
              </w:rPr>
            </w:pPr>
            <w:r>
              <w:rPr>
                <w:sz w:val="20"/>
                <w:szCs w:val="20"/>
              </w:rPr>
              <w:t>6.7</w:t>
            </w:r>
          </w:p>
        </w:tc>
        <w:tc>
          <w:tcPr>
            <w:tcW w:w="992" w:type="dxa"/>
            <w:vAlign w:val="bottom"/>
          </w:tcPr>
          <w:p w:rsidR="00FE7B72" w:rsidRPr="00B323E7" w:rsidRDefault="00FE7B72" w:rsidP="0069505D">
            <w:pPr>
              <w:pStyle w:val="ListParagraph"/>
              <w:jc w:val="center"/>
              <w:rPr>
                <w:i/>
                <w:sz w:val="20"/>
                <w:szCs w:val="20"/>
              </w:rPr>
            </w:pPr>
            <w:r>
              <w:rPr>
                <w:i/>
                <w:sz w:val="20"/>
                <w:szCs w:val="20"/>
              </w:rPr>
              <w:t>3.2</w:t>
            </w:r>
          </w:p>
        </w:tc>
      </w:tr>
      <w:tr w:rsidR="00FE7B72" w:rsidRPr="00B323E7" w:rsidTr="00207D2D">
        <w:trPr>
          <w:tblHeader/>
        </w:trPr>
        <w:tc>
          <w:tcPr>
            <w:tcW w:w="3686" w:type="dxa"/>
          </w:tcPr>
          <w:p w:rsidR="00FE7B72" w:rsidRPr="00B323E7" w:rsidRDefault="00FE7B72" w:rsidP="0069505D">
            <w:pPr>
              <w:pStyle w:val="ListParagraph"/>
              <w:jc w:val="left"/>
              <w:rPr>
                <w:sz w:val="20"/>
                <w:szCs w:val="20"/>
              </w:rPr>
            </w:pPr>
            <w:r w:rsidRPr="00B323E7">
              <w:rPr>
                <w:sz w:val="20"/>
                <w:szCs w:val="20"/>
              </w:rPr>
              <w:t>Get students to believe they can do well in school work</w:t>
            </w:r>
          </w:p>
        </w:tc>
        <w:tc>
          <w:tcPr>
            <w:tcW w:w="851" w:type="dxa"/>
            <w:vAlign w:val="bottom"/>
          </w:tcPr>
          <w:p w:rsidR="00FE7B72" w:rsidRPr="00B323E7" w:rsidRDefault="00FE7B72" w:rsidP="0069505D">
            <w:pPr>
              <w:pStyle w:val="ListParagraph"/>
              <w:jc w:val="center"/>
              <w:rPr>
                <w:sz w:val="20"/>
                <w:szCs w:val="20"/>
              </w:rPr>
            </w:pPr>
            <w:r w:rsidRPr="00B323E7">
              <w:rPr>
                <w:sz w:val="20"/>
                <w:szCs w:val="20"/>
              </w:rPr>
              <w:t>6.5</w:t>
            </w:r>
          </w:p>
        </w:tc>
        <w:tc>
          <w:tcPr>
            <w:tcW w:w="992" w:type="dxa"/>
            <w:vAlign w:val="bottom"/>
          </w:tcPr>
          <w:p w:rsidR="00FE7B72" w:rsidRPr="00B323E7" w:rsidRDefault="00FE7B72" w:rsidP="0069505D">
            <w:pPr>
              <w:pStyle w:val="ListParagraph"/>
              <w:jc w:val="center"/>
              <w:rPr>
                <w:i/>
                <w:sz w:val="20"/>
                <w:szCs w:val="20"/>
              </w:rPr>
            </w:pPr>
            <w:r w:rsidRPr="00B323E7">
              <w:rPr>
                <w:i/>
                <w:sz w:val="20"/>
                <w:szCs w:val="20"/>
              </w:rPr>
              <w:t>1.9</w:t>
            </w:r>
          </w:p>
        </w:tc>
        <w:tc>
          <w:tcPr>
            <w:tcW w:w="850" w:type="dxa"/>
            <w:vAlign w:val="bottom"/>
          </w:tcPr>
          <w:p w:rsidR="00FE7B72" w:rsidRPr="00B323E7" w:rsidRDefault="00FE7B72" w:rsidP="0069505D">
            <w:pPr>
              <w:pStyle w:val="ListParagraph"/>
              <w:jc w:val="center"/>
              <w:rPr>
                <w:sz w:val="20"/>
                <w:szCs w:val="20"/>
              </w:rPr>
            </w:pPr>
            <w:r w:rsidRPr="00B323E7">
              <w:rPr>
                <w:sz w:val="20"/>
                <w:szCs w:val="20"/>
              </w:rPr>
              <w:t>6.6</w:t>
            </w:r>
          </w:p>
        </w:tc>
        <w:tc>
          <w:tcPr>
            <w:tcW w:w="993" w:type="dxa"/>
            <w:vAlign w:val="bottom"/>
          </w:tcPr>
          <w:p w:rsidR="00FE7B72" w:rsidRPr="00B323E7" w:rsidRDefault="00FE7B72" w:rsidP="0069505D">
            <w:pPr>
              <w:pStyle w:val="ListParagraph"/>
              <w:jc w:val="center"/>
              <w:rPr>
                <w:i/>
                <w:sz w:val="20"/>
                <w:szCs w:val="20"/>
              </w:rPr>
            </w:pPr>
            <w:r w:rsidRPr="00B323E7">
              <w:rPr>
                <w:i/>
                <w:sz w:val="20"/>
                <w:szCs w:val="20"/>
              </w:rPr>
              <w:t>2.4</w:t>
            </w:r>
          </w:p>
        </w:tc>
        <w:tc>
          <w:tcPr>
            <w:tcW w:w="850" w:type="dxa"/>
            <w:vAlign w:val="bottom"/>
          </w:tcPr>
          <w:p w:rsidR="00FE7B72" w:rsidRPr="00B323E7" w:rsidRDefault="00FE7B72" w:rsidP="0069505D">
            <w:pPr>
              <w:pStyle w:val="ListParagraph"/>
              <w:jc w:val="center"/>
              <w:rPr>
                <w:sz w:val="20"/>
                <w:szCs w:val="20"/>
              </w:rPr>
            </w:pPr>
            <w:r>
              <w:rPr>
                <w:sz w:val="20"/>
                <w:szCs w:val="20"/>
              </w:rPr>
              <w:t>6.4</w:t>
            </w:r>
          </w:p>
        </w:tc>
        <w:tc>
          <w:tcPr>
            <w:tcW w:w="992" w:type="dxa"/>
            <w:vAlign w:val="bottom"/>
          </w:tcPr>
          <w:p w:rsidR="00FE7B72" w:rsidRPr="00B323E7" w:rsidRDefault="00FE7B72" w:rsidP="0069505D">
            <w:pPr>
              <w:pStyle w:val="ListParagraph"/>
              <w:jc w:val="center"/>
              <w:rPr>
                <w:i/>
                <w:sz w:val="20"/>
                <w:szCs w:val="20"/>
              </w:rPr>
            </w:pPr>
            <w:r>
              <w:rPr>
                <w:i/>
                <w:sz w:val="20"/>
                <w:szCs w:val="20"/>
              </w:rPr>
              <w:t>2.7</w:t>
            </w:r>
          </w:p>
        </w:tc>
      </w:tr>
      <w:tr w:rsidR="00FE7B72" w:rsidRPr="00B323E7" w:rsidTr="00207D2D">
        <w:trPr>
          <w:tblHeader/>
        </w:trPr>
        <w:tc>
          <w:tcPr>
            <w:tcW w:w="3686" w:type="dxa"/>
          </w:tcPr>
          <w:p w:rsidR="00FE7B72" w:rsidRPr="00B323E7" w:rsidRDefault="00FE7B72" w:rsidP="0069505D">
            <w:pPr>
              <w:pStyle w:val="ListParagraph"/>
              <w:jc w:val="left"/>
              <w:rPr>
                <w:sz w:val="20"/>
                <w:szCs w:val="20"/>
              </w:rPr>
            </w:pPr>
            <w:r w:rsidRPr="00B323E7">
              <w:rPr>
                <w:sz w:val="20"/>
                <w:szCs w:val="20"/>
              </w:rPr>
              <w:t>Implement alternative strategies in your classroom</w:t>
            </w:r>
          </w:p>
        </w:tc>
        <w:tc>
          <w:tcPr>
            <w:tcW w:w="851" w:type="dxa"/>
            <w:vAlign w:val="bottom"/>
          </w:tcPr>
          <w:p w:rsidR="00FE7B72" w:rsidRPr="00B323E7" w:rsidRDefault="00FE7B72" w:rsidP="0069505D">
            <w:pPr>
              <w:pStyle w:val="ListParagraph"/>
              <w:jc w:val="center"/>
              <w:rPr>
                <w:sz w:val="20"/>
                <w:szCs w:val="20"/>
              </w:rPr>
            </w:pPr>
            <w:r w:rsidRPr="00B323E7">
              <w:rPr>
                <w:sz w:val="20"/>
                <w:szCs w:val="20"/>
              </w:rPr>
              <w:t>6.5</w:t>
            </w:r>
          </w:p>
        </w:tc>
        <w:tc>
          <w:tcPr>
            <w:tcW w:w="992" w:type="dxa"/>
            <w:vAlign w:val="bottom"/>
          </w:tcPr>
          <w:p w:rsidR="00FE7B72" w:rsidRPr="00B323E7" w:rsidRDefault="00FE7B72" w:rsidP="0069505D">
            <w:pPr>
              <w:pStyle w:val="ListParagraph"/>
              <w:jc w:val="center"/>
              <w:rPr>
                <w:i/>
                <w:sz w:val="20"/>
                <w:szCs w:val="20"/>
              </w:rPr>
            </w:pPr>
            <w:r w:rsidRPr="00B323E7">
              <w:rPr>
                <w:i/>
                <w:sz w:val="20"/>
                <w:szCs w:val="20"/>
              </w:rPr>
              <w:t>2.4</w:t>
            </w:r>
          </w:p>
        </w:tc>
        <w:tc>
          <w:tcPr>
            <w:tcW w:w="850" w:type="dxa"/>
            <w:vAlign w:val="bottom"/>
          </w:tcPr>
          <w:p w:rsidR="00FE7B72" w:rsidRPr="00B323E7" w:rsidRDefault="00FE7B72" w:rsidP="0069505D">
            <w:pPr>
              <w:pStyle w:val="ListParagraph"/>
              <w:jc w:val="center"/>
              <w:rPr>
                <w:sz w:val="20"/>
                <w:szCs w:val="20"/>
              </w:rPr>
            </w:pPr>
            <w:r w:rsidRPr="00B323E7">
              <w:rPr>
                <w:sz w:val="20"/>
                <w:szCs w:val="20"/>
              </w:rPr>
              <w:t>5.7</w:t>
            </w:r>
          </w:p>
        </w:tc>
        <w:tc>
          <w:tcPr>
            <w:tcW w:w="993" w:type="dxa"/>
            <w:vAlign w:val="bottom"/>
          </w:tcPr>
          <w:p w:rsidR="00FE7B72" w:rsidRPr="00B323E7" w:rsidRDefault="00FE7B72" w:rsidP="0069505D">
            <w:pPr>
              <w:pStyle w:val="ListParagraph"/>
              <w:jc w:val="center"/>
              <w:rPr>
                <w:i/>
                <w:sz w:val="20"/>
                <w:szCs w:val="20"/>
              </w:rPr>
            </w:pPr>
            <w:r w:rsidRPr="00B323E7">
              <w:rPr>
                <w:i/>
                <w:sz w:val="20"/>
                <w:szCs w:val="20"/>
              </w:rPr>
              <w:t>2.2</w:t>
            </w:r>
          </w:p>
        </w:tc>
        <w:tc>
          <w:tcPr>
            <w:tcW w:w="850" w:type="dxa"/>
            <w:vAlign w:val="bottom"/>
          </w:tcPr>
          <w:p w:rsidR="00FE7B72" w:rsidRPr="00B323E7" w:rsidRDefault="00FE7B72" w:rsidP="0069505D">
            <w:pPr>
              <w:pStyle w:val="ListParagraph"/>
              <w:jc w:val="center"/>
              <w:rPr>
                <w:sz w:val="20"/>
                <w:szCs w:val="20"/>
              </w:rPr>
            </w:pPr>
            <w:r>
              <w:rPr>
                <w:sz w:val="20"/>
                <w:szCs w:val="20"/>
              </w:rPr>
              <w:t>6.7</w:t>
            </w:r>
          </w:p>
        </w:tc>
        <w:tc>
          <w:tcPr>
            <w:tcW w:w="992" w:type="dxa"/>
            <w:vAlign w:val="bottom"/>
          </w:tcPr>
          <w:p w:rsidR="00FE7B72" w:rsidRPr="00B323E7" w:rsidRDefault="00FE7B72" w:rsidP="0069505D">
            <w:pPr>
              <w:pStyle w:val="ListParagraph"/>
              <w:jc w:val="center"/>
              <w:rPr>
                <w:i/>
                <w:sz w:val="20"/>
                <w:szCs w:val="20"/>
              </w:rPr>
            </w:pPr>
            <w:r>
              <w:rPr>
                <w:i/>
                <w:sz w:val="20"/>
                <w:szCs w:val="20"/>
              </w:rPr>
              <w:t>2.9</w:t>
            </w:r>
          </w:p>
        </w:tc>
      </w:tr>
      <w:tr w:rsidR="00FE7B72" w:rsidRPr="00B323E7" w:rsidTr="00207D2D">
        <w:trPr>
          <w:tblHeader/>
        </w:trPr>
        <w:tc>
          <w:tcPr>
            <w:tcW w:w="3686" w:type="dxa"/>
          </w:tcPr>
          <w:p w:rsidR="00FE7B72" w:rsidRPr="00B323E7" w:rsidRDefault="00FE7B72" w:rsidP="0069505D">
            <w:pPr>
              <w:pStyle w:val="ListParagraph"/>
              <w:jc w:val="left"/>
              <w:rPr>
                <w:sz w:val="20"/>
                <w:szCs w:val="20"/>
              </w:rPr>
            </w:pPr>
            <w:r w:rsidRPr="00B323E7">
              <w:rPr>
                <w:sz w:val="20"/>
                <w:szCs w:val="20"/>
              </w:rPr>
              <w:t>Motivate students who show low interest in school work</w:t>
            </w:r>
          </w:p>
        </w:tc>
        <w:tc>
          <w:tcPr>
            <w:tcW w:w="851" w:type="dxa"/>
            <w:vAlign w:val="bottom"/>
          </w:tcPr>
          <w:p w:rsidR="00FE7B72" w:rsidRPr="00B323E7" w:rsidRDefault="00FE7B72" w:rsidP="0069505D">
            <w:pPr>
              <w:pStyle w:val="ListParagraph"/>
              <w:jc w:val="center"/>
              <w:rPr>
                <w:sz w:val="20"/>
                <w:szCs w:val="20"/>
              </w:rPr>
            </w:pPr>
            <w:r w:rsidRPr="00B323E7">
              <w:rPr>
                <w:sz w:val="20"/>
                <w:szCs w:val="20"/>
              </w:rPr>
              <w:t>5.8</w:t>
            </w:r>
          </w:p>
        </w:tc>
        <w:tc>
          <w:tcPr>
            <w:tcW w:w="992" w:type="dxa"/>
            <w:vAlign w:val="bottom"/>
          </w:tcPr>
          <w:p w:rsidR="00FE7B72" w:rsidRPr="00B323E7" w:rsidRDefault="00FE7B72" w:rsidP="0069505D">
            <w:pPr>
              <w:pStyle w:val="ListParagraph"/>
              <w:jc w:val="center"/>
              <w:rPr>
                <w:i/>
                <w:sz w:val="20"/>
                <w:szCs w:val="20"/>
              </w:rPr>
            </w:pPr>
            <w:r w:rsidRPr="00B323E7">
              <w:rPr>
                <w:i/>
                <w:sz w:val="20"/>
                <w:szCs w:val="20"/>
              </w:rPr>
              <w:t>2.0</w:t>
            </w:r>
          </w:p>
        </w:tc>
        <w:tc>
          <w:tcPr>
            <w:tcW w:w="850" w:type="dxa"/>
            <w:vAlign w:val="bottom"/>
          </w:tcPr>
          <w:p w:rsidR="00FE7B72" w:rsidRPr="00B323E7" w:rsidRDefault="00FE7B72" w:rsidP="0069505D">
            <w:pPr>
              <w:pStyle w:val="ListParagraph"/>
              <w:jc w:val="center"/>
              <w:rPr>
                <w:sz w:val="20"/>
                <w:szCs w:val="20"/>
              </w:rPr>
            </w:pPr>
            <w:r w:rsidRPr="00B323E7">
              <w:rPr>
                <w:sz w:val="20"/>
                <w:szCs w:val="20"/>
              </w:rPr>
              <w:t>5.8</w:t>
            </w:r>
          </w:p>
        </w:tc>
        <w:tc>
          <w:tcPr>
            <w:tcW w:w="993" w:type="dxa"/>
            <w:vAlign w:val="bottom"/>
          </w:tcPr>
          <w:p w:rsidR="00FE7B72" w:rsidRPr="00B323E7" w:rsidRDefault="00FE7B72" w:rsidP="0069505D">
            <w:pPr>
              <w:pStyle w:val="ListParagraph"/>
              <w:jc w:val="center"/>
              <w:rPr>
                <w:i/>
                <w:sz w:val="20"/>
                <w:szCs w:val="20"/>
              </w:rPr>
            </w:pPr>
            <w:r w:rsidRPr="00B323E7">
              <w:rPr>
                <w:i/>
                <w:sz w:val="20"/>
                <w:szCs w:val="20"/>
              </w:rPr>
              <w:t>2.2</w:t>
            </w:r>
          </w:p>
        </w:tc>
        <w:tc>
          <w:tcPr>
            <w:tcW w:w="850" w:type="dxa"/>
            <w:vAlign w:val="bottom"/>
          </w:tcPr>
          <w:p w:rsidR="00FE7B72" w:rsidRPr="00B323E7" w:rsidRDefault="00FE7B72" w:rsidP="0069505D">
            <w:pPr>
              <w:pStyle w:val="ListParagraph"/>
              <w:jc w:val="center"/>
              <w:rPr>
                <w:sz w:val="20"/>
                <w:szCs w:val="20"/>
              </w:rPr>
            </w:pPr>
            <w:r>
              <w:rPr>
                <w:sz w:val="20"/>
                <w:szCs w:val="20"/>
              </w:rPr>
              <w:t>6.6</w:t>
            </w:r>
          </w:p>
        </w:tc>
        <w:tc>
          <w:tcPr>
            <w:tcW w:w="992" w:type="dxa"/>
            <w:vAlign w:val="bottom"/>
          </w:tcPr>
          <w:p w:rsidR="00FE7B72" w:rsidRPr="00B323E7" w:rsidRDefault="00FE7B72" w:rsidP="0069505D">
            <w:pPr>
              <w:pStyle w:val="ListParagraph"/>
              <w:jc w:val="center"/>
              <w:rPr>
                <w:i/>
                <w:sz w:val="20"/>
                <w:szCs w:val="20"/>
              </w:rPr>
            </w:pPr>
            <w:r>
              <w:rPr>
                <w:i/>
                <w:sz w:val="20"/>
                <w:szCs w:val="20"/>
              </w:rPr>
              <w:t>3.0</w:t>
            </w:r>
          </w:p>
        </w:tc>
      </w:tr>
      <w:tr w:rsidR="00FE7B72" w:rsidRPr="00B323E7" w:rsidTr="00207D2D">
        <w:trPr>
          <w:tblHeader/>
        </w:trPr>
        <w:tc>
          <w:tcPr>
            <w:tcW w:w="3686" w:type="dxa"/>
          </w:tcPr>
          <w:p w:rsidR="00FE7B72" w:rsidRPr="00B323E7" w:rsidRDefault="00FE7B72" w:rsidP="0069505D">
            <w:pPr>
              <w:pStyle w:val="ListParagraph"/>
              <w:jc w:val="left"/>
              <w:rPr>
                <w:sz w:val="20"/>
                <w:szCs w:val="20"/>
              </w:rPr>
            </w:pPr>
            <w:r w:rsidRPr="00B323E7">
              <w:rPr>
                <w:sz w:val="20"/>
                <w:szCs w:val="20"/>
              </w:rPr>
              <w:t>Help your students to value learning</w:t>
            </w:r>
          </w:p>
        </w:tc>
        <w:tc>
          <w:tcPr>
            <w:tcW w:w="851" w:type="dxa"/>
            <w:vAlign w:val="bottom"/>
          </w:tcPr>
          <w:p w:rsidR="00FE7B72" w:rsidRPr="00B323E7" w:rsidRDefault="00FE7B72" w:rsidP="0069505D">
            <w:pPr>
              <w:pStyle w:val="ListParagraph"/>
              <w:jc w:val="center"/>
              <w:rPr>
                <w:sz w:val="20"/>
                <w:szCs w:val="20"/>
              </w:rPr>
            </w:pPr>
            <w:r w:rsidRPr="00B323E7">
              <w:rPr>
                <w:sz w:val="20"/>
                <w:szCs w:val="20"/>
              </w:rPr>
              <w:t>5.9</w:t>
            </w:r>
          </w:p>
        </w:tc>
        <w:tc>
          <w:tcPr>
            <w:tcW w:w="992" w:type="dxa"/>
            <w:vAlign w:val="bottom"/>
          </w:tcPr>
          <w:p w:rsidR="00FE7B72" w:rsidRPr="00B323E7" w:rsidRDefault="00FE7B72" w:rsidP="0069505D">
            <w:pPr>
              <w:pStyle w:val="ListParagraph"/>
              <w:jc w:val="center"/>
              <w:rPr>
                <w:i/>
                <w:sz w:val="20"/>
                <w:szCs w:val="20"/>
              </w:rPr>
            </w:pPr>
            <w:r w:rsidRPr="00B323E7">
              <w:rPr>
                <w:i/>
                <w:sz w:val="20"/>
                <w:szCs w:val="20"/>
              </w:rPr>
              <w:t>1.7</w:t>
            </w:r>
          </w:p>
        </w:tc>
        <w:tc>
          <w:tcPr>
            <w:tcW w:w="850" w:type="dxa"/>
            <w:vAlign w:val="bottom"/>
          </w:tcPr>
          <w:p w:rsidR="00FE7B72" w:rsidRPr="00B323E7" w:rsidRDefault="00FE7B72" w:rsidP="0069505D">
            <w:pPr>
              <w:pStyle w:val="ListParagraph"/>
              <w:jc w:val="center"/>
              <w:rPr>
                <w:sz w:val="20"/>
                <w:szCs w:val="20"/>
              </w:rPr>
            </w:pPr>
            <w:r w:rsidRPr="00B323E7">
              <w:rPr>
                <w:sz w:val="20"/>
                <w:szCs w:val="20"/>
              </w:rPr>
              <w:t>5.5</w:t>
            </w:r>
          </w:p>
        </w:tc>
        <w:tc>
          <w:tcPr>
            <w:tcW w:w="993" w:type="dxa"/>
            <w:vAlign w:val="bottom"/>
          </w:tcPr>
          <w:p w:rsidR="00FE7B72" w:rsidRPr="00B323E7" w:rsidRDefault="00FE7B72" w:rsidP="0069505D">
            <w:pPr>
              <w:pStyle w:val="ListParagraph"/>
              <w:jc w:val="center"/>
              <w:rPr>
                <w:i/>
                <w:sz w:val="20"/>
                <w:szCs w:val="20"/>
              </w:rPr>
            </w:pPr>
            <w:r w:rsidRPr="00B323E7">
              <w:rPr>
                <w:i/>
                <w:sz w:val="20"/>
                <w:szCs w:val="20"/>
              </w:rPr>
              <w:t>1.6</w:t>
            </w:r>
          </w:p>
        </w:tc>
        <w:tc>
          <w:tcPr>
            <w:tcW w:w="850" w:type="dxa"/>
            <w:vAlign w:val="bottom"/>
          </w:tcPr>
          <w:p w:rsidR="00FE7B72" w:rsidRPr="00B323E7" w:rsidRDefault="00FE7B72" w:rsidP="0069505D">
            <w:pPr>
              <w:pStyle w:val="ListParagraph"/>
              <w:jc w:val="center"/>
              <w:rPr>
                <w:sz w:val="20"/>
                <w:szCs w:val="20"/>
              </w:rPr>
            </w:pPr>
            <w:r>
              <w:rPr>
                <w:sz w:val="20"/>
                <w:szCs w:val="20"/>
              </w:rPr>
              <w:t>6.2</w:t>
            </w:r>
          </w:p>
        </w:tc>
        <w:tc>
          <w:tcPr>
            <w:tcW w:w="992" w:type="dxa"/>
            <w:vAlign w:val="bottom"/>
          </w:tcPr>
          <w:p w:rsidR="00FE7B72" w:rsidRPr="00B323E7" w:rsidRDefault="00FE7B72" w:rsidP="0069505D">
            <w:pPr>
              <w:pStyle w:val="ListParagraph"/>
              <w:jc w:val="center"/>
              <w:rPr>
                <w:i/>
                <w:sz w:val="20"/>
                <w:szCs w:val="20"/>
              </w:rPr>
            </w:pPr>
            <w:r>
              <w:rPr>
                <w:i/>
                <w:sz w:val="20"/>
                <w:szCs w:val="20"/>
              </w:rPr>
              <w:t>2.5</w:t>
            </w:r>
          </w:p>
        </w:tc>
      </w:tr>
      <w:tr w:rsidR="00FE7B72" w:rsidRPr="00B323E7" w:rsidTr="00207D2D">
        <w:trPr>
          <w:tblHeader/>
        </w:trPr>
        <w:tc>
          <w:tcPr>
            <w:tcW w:w="3686" w:type="dxa"/>
            <w:tcBorders>
              <w:bottom w:val="single" w:sz="4" w:space="0" w:color="auto"/>
            </w:tcBorders>
          </w:tcPr>
          <w:p w:rsidR="00FE7B72" w:rsidRPr="00B323E7" w:rsidRDefault="00FE7B72" w:rsidP="0069505D">
            <w:pPr>
              <w:pStyle w:val="ListParagraph"/>
              <w:jc w:val="left"/>
              <w:rPr>
                <w:sz w:val="20"/>
                <w:szCs w:val="20"/>
              </w:rPr>
            </w:pPr>
            <w:r w:rsidRPr="00B323E7">
              <w:rPr>
                <w:sz w:val="20"/>
                <w:szCs w:val="20"/>
              </w:rPr>
              <w:t>Assist families in helping their children do well at school</w:t>
            </w:r>
          </w:p>
        </w:tc>
        <w:tc>
          <w:tcPr>
            <w:tcW w:w="851" w:type="dxa"/>
            <w:tcBorders>
              <w:bottom w:val="single" w:sz="4" w:space="0" w:color="auto"/>
            </w:tcBorders>
            <w:vAlign w:val="bottom"/>
          </w:tcPr>
          <w:p w:rsidR="00FE7B72" w:rsidRPr="00B323E7" w:rsidRDefault="00FE7B72" w:rsidP="0069505D">
            <w:pPr>
              <w:pStyle w:val="ListParagraph"/>
              <w:jc w:val="center"/>
              <w:rPr>
                <w:sz w:val="20"/>
                <w:szCs w:val="20"/>
              </w:rPr>
            </w:pPr>
            <w:r w:rsidRPr="00B323E7">
              <w:rPr>
                <w:sz w:val="20"/>
                <w:szCs w:val="20"/>
              </w:rPr>
              <w:t>4.8</w:t>
            </w:r>
          </w:p>
        </w:tc>
        <w:tc>
          <w:tcPr>
            <w:tcW w:w="992" w:type="dxa"/>
            <w:tcBorders>
              <w:bottom w:val="single" w:sz="4" w:space="0" w:color="auto"/>
            </w:tcBorders>
            <w:vAlign w:val="bottom"/>
          </w:tcPr>
          <w:p w:rsidR="00FE7B72" w:rsidRPr="00B323E7" w:rsidRDefault="00FE7B72" w:rsidP="0069505D">
            <w:pPr>
              <w:pStyle w:val="ListParagraph"/>
              <w:jc w:val="center"/>
              <w:rPr>
                <w:i/>
                <w:sz w:val="20"/>
                <w:szCs w:val="20"/>
              </w:rPr>
            </w:pPr>
            <w:r w:rsidRPr="00B323E7">
              <w:rPr>
                <w:i/>
                <w:sz w:val="20"/>
                <w:szCs w:val="20"/>
              </w:rPr>
              <w:t>1.5</w:t>
            </w:r>
          </w:p>
        </w:tc>
        <w:tc>
          <w:tcPr>
            <w:tcW w:w="850" w:type="dxa"/>
            <w:tcBorders>
              <w:bottom w:val="single" w:sz="4" w:space="0" w:color="auto"/>
            </w:tcBorders>
            <w:vAlign w:val="bottom"/>
          </w:tcPr>
          <w:p w:rsidR="00FE7B72" w:rsidRPr="00B323E7" w:rsidRDefault="00FE7B72" w:rsidP="0069505D">
            <w:pPr>
              <w:pStyle w:val="ListParagraph"/>
              <w:jc w:val="center"/>
              <w:rPr>
                <w:sz w:val="20"/>
                <w:szCs w:val="20"/>
              </w:rPr>
            </w:pPr>
            <w:r w:rsidRPr="00B323E7">
              <w:rPr>
                <w:sz w:val="20"/>
                <w:szCs w:val="20"/>
              </w:rPr>
              <w:t>4.6</w:t>
            </w:r>
          </w:p>
        </w:tc>
        <w:tc>
          <w:tcPr>
            <w:tcW w:w="993" w:type="dxa"/>
            <w:tcBorders>
              <w:bottom w:val="single" w:sz="4" w:space="0" w:color="auto"/>
            </w:tcBorders>
            <w:vAlign w:val="bottom"/>
          </w:tcPr>
          <w:p w:rsidR="00FE7B72" w:rsidRPr="00B323E7" w:rsidRDefault="00FE7B72" w:rsidP="0069505D">
            <w:pPr>
              <w:pStyle w:val="ListParagraph"/>
              <w:jc w:val="center"/>
              <w:rPr>
                <w:i/>
                <w:sz w:val="20"/>
                <w:szCs w:val="20"/>
              </w:rPr>
            </w:pPr>
            <w:r w:rsidRPr="00B323E7">
              <w:rPr>
                <w:i/>
                <w:sz w:val="20"/>
                <w:szCs w:val="20"/>
              </w:rPr>
              <w:t>1.7</w:t>
            </w:r>
          </w:p>
        </w:tc>
        <w:tc>
          <w:tcPr>
            <w:tcW w:w="850" w:type="dxa"/>
            <w:tcBorders>
              <w:bottom w:val="single" w:sz="4" w:space="0" w:color="auto"/>
            </w:tcBorders>
            <w:vAlign w:val="bottom"/>
          </w:tcPr>
          <w:p w:rsidR="00FE7B72" w:rsidRPr="00B323E7" w:rsidRDefault="00FE7B72" w:rsidP="0069505D">
            <w:pPr>
              <w:pStyle w:val="ListParagraph"/>
              <w:jc w:val="center"/>
              <w:rPr>
                <w:sz w:val="20"/>
                <w:szCs w:val="20"/>
              </w:rPr>
            </w:pPr>
            <w:r>
              <w:rPr>
                <w:sz w:val="20"/>
                <w:szCs w:val="20"/>
              </w:rPr>
              <w:t>5.6</w:t>
            </w:r>
          </w:p>
        </w:tc>
        <w:tc>
          <w:tcPr>
            <w:tcW w:w="992" w:type="dxa"/>
            <w:tcBorders>
              <w:bottom w:val="single" w:sz="4" w:space="0" w:color="auto"/>
            </w:tcBorders>
            <w:vAlign w:val="bottom"/>
          </w:tcPr>
          <w:p w:rsidR="00FE7B72" w:rsidRPr="00B323E7" w:rsidRDefault="00FE7B72" w:rsidP="0069505D">
            <w:pPr>
              <w:pStyle w:val="ListParagraph"/>
              <w:jc w:val="center"/>
              <w:rPr>
                <w:i/>
                <w:sz w:val="20"/>
                <w:szCs w:val="20"/>
              </w:rPr>
            </w:pPr>
            <w:r>
              <w:rPr>
                <w:i/>
                <w:sz w:val="20"/>
                <w:szCs w:val="20"/>
              </w:rPr>
              <w:t>2.1</w:t>
            </w:r>
          </w:p>
        </w:tc>
      </w:tr>
    </w:tbl>
    <w:p w:rsidR="006D6D16" w:rsidRDefault="006D6D16" w:rsidP="006D6D16">
      <w:pPr>
        <w:rPr>
          <w:lang w:val="en-AU"/>
        </w:rPr>
      </w:pPr>
    </w:p>
    <w:p w:rsidR="003967F6" w:rsidRDefault="003967F6">
      <w:pPr>
        <w:jc w:val="left"/>
        <w:rPr>
          <w:lang w:val="en-AU"/>
        </w:rPr>
      </w:pPr>
      <w:r>
        <w:rPr>
          <w:lang w:val="en-AU"/>
        </w:rPr>
        <w:br w:type="page"/>
      </w:r>
    </w:p>
    <w:p w:rsidR="00FE7B72" w:rsidRPr="00B323E7" w:rsidRDefault="00FE7B72" w:rsidP="00FE7B72">
      <w:pPr>
        <w:rPr>
          <w:lang w:val="en-AU"/>
        </w:rPr>
      </w:pPr>
      <w:r>
        <w:rPr>
          <w:lang w:val="en-AU"/>
        </w:rPr>
        <w:lastRenderedPageBreak/>
        <w:t>Second year Associates were also asked to rate themselves based on two points in time: from the start of their second year and ‘now’ (‘now’ being November, or Term 4 o</w:t>
      </w:r>
      <w:r w:rsidR="00C01A61">
        <w:rPr>
          <w:lang w:val="en-AU"/>
        </w:rPr>
        <w:t>f their second year). Table 2.21</w:t>
      </w:r>
      <w:r>
        <w:rPr>
          <w:lang w:val="en-AU"/>
        </w:rPr>
        <w:t xml:space="preserve"> shows that on individual indicators, Associates again felt that their levels of growth were similar</w:t>
      </w:r>
      <w:r w:rsidR="00E90469">
        <w:rPr>
          <w:lang w:val="en-AU"/>
        </w:rPr>
        <w:t xml:space="preserve"> to that of their first year.</w:t>
      </w:r>
    </w:p>
    <w:p w:rsidR="001627F5" w:rsidRDefault="001627F5" w:rsidP="006D6D16">
      <w:pPr>
        <w:rPr>
          <w:lang w:val="en-AU"/>
        </w:rPr>
      </w:pPr>
    </w:p>
    <w:p w:rsidR="001627F5" w:rsidRPr="00B323E7" w:rsidRDefault="001627F5" w:rsidP="001627F5">
      <w:pPr>
        <w:pStyle w:val="Caption"/>
        <w:rPr>
          <w:lang w:val="en-AU"/>
        </w:rPr>
      </w:pPr>
      <w:bookmarkStart w:id="159" w:name="_Toc379535158"/>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21</w:t>
      </w:r>
      <w:r w:rsidR="00E653D0">
        <w:rPr>
          <w:lang w:val="en-AU"/>
        </w:rPr>
        <w:fldChar w:fldCharType="end"/>
      </w:r>
      <w:r w:rsidRPr="00B323E7">
        <w:rPr>
          <w:lang w:val="en-AU"/>
        </w:rPr>
        <w:t xml:space="preserve">: </w:t>
      </w:r>
      <w:r>
        <w:rPr>
          <w:lang w:val="en-AU"/>
        </w:rPr>
        <w:t>Second-year Associates: aspects of e</w:t>
      </w:r>
      <w:r w:rsidRPr="00B323E7">
        <w:rPr>
          <w:lang w:val="en-AU"/>
        </w:rPr>
        <w:t>fficacy, now and change scores</w:t>
      </w:r>
      <w:r>
        <w:rPr>
          <w:lang w:val="en-AU"/>
        </w:rPr>
        <w:t>, and Cohort 1 teachers in third year, ‘now’ scores</w:t>
      </w:r>
      <w:bookmarkEnd w:id="159"/>
    </w:p>
    <w:tbl>
      <w:tblPr>
        <w:tblW w:w="0" w:type="auto"/>
        <w:tblInd w:w="-114" w:type="dxa"/>
        <w:tblLayout w:type="fixed"/>
        <w:tblCellMar>
          <w:left w:w="28" w:type="dxa"/>
          <w:right w:w="28" w:type="dxa"/>
        </w:tblCellMar>
        <w:tblLook w:val="04A0" w:firstRow="1" w:lastRow="0" w:firstColumn="1" w:lastColumn="0" w:noHBand="0" w:noVBand="1"/>
      </w:tblPr>
      <w:tblGrid>
        <w:gridCol w:w="3686"/>
        <w:gridCol w:w="851"/>
        <w:gridCol w:w="992"/>
        <w:gridCol w:w="850"/>
        <w:gridCol w:w="850"/>
        <w:gridCol w:w="993"/>
      </w:tblGrid>
      <w:tr w:rsidR="001627F5" w:rsidRPr="00B323E7" w:rsidTr="00D754B6">
        <w:trPr>
          <w:tblHeader/>
        </w:trPr>
        <w:tc>
          <w:tcPr>
            <w:tcW w:w="3686" w:type="dxa"/>
            <w:tcBorders>
              <w:top w:val="single" w:sz="4" w:space="0" w:color="auto"/>
            </w:tcBorders>
          </w:tcPr>
          <w:p w:rsidR="001627F5" w:rsidRPr="00B323E7" w:rsidRDefault="001627F5" w:rsidP="001627F5">
            <w:pPr>
              <w:pStyle w:val="ListParagraph"/>
              <w:jc w:val="left"/>
              <w:rPr>
                <w:sz w:val="20"/>
                <w:szCs w:val="20"/>
              </w:rPr>
            </w:pPr>
          </w:p>
        </w:tc>
        <w:tc>
          <w:tcPr>
            <w:tcW w:w="1843" w:type="dxa"/>
            <w:gridSpan w:val="2"/>
            <w:tcBorders>
              <w:top w:val="single" w:sz="4" w:space="0" w:color="auto"/>
              <w:bottom w:val="single" w:sz="4" w:space="0" w:color="auto"/>
            </w:tcBorders>
          </w:tcPr>
          <w:p w:rsidR="001627F5" w:rsidRPr="00B323E7" w:rsidRDefault="001627F5" w:rsidP="001627F5">
            <w:pPr>
              <w:pStyle w:val="ListParagraph"/>
              <w:jc w:val="center"/>
              <w:rPr>
                <w:b/>
                <w:sz w:val="20"/>
                <w:szCs w:val="20"/>
              </w:rPr>
            </w:pPr>
            <w:r w:rsidRPr="00B323E7">
              <w:rPr>
                <w:b/>
                <w:sz w:val="20"/>
                <w:szCs w:val="20"/>
              </w:rPr>
              <w:t>Cohort 1, 2011</w:t>
            </w:r>
          </w:p>
        </w:tc>
        <w:tc>
          <w:tcPr>
            <w:tcW w:w="850" w:type="dxa"/>
            <w:tcBorders>
              <w:top w:val="single" w:sz="4" w:space="0" w:color="auto"/>
              <w:bottom w:val="single" w:sz="4" w:space="0" w:color="auto"/>
            </w:tcBorders>
          </w:tcPr>
          <w:p w:rsidR="001627F5" w:rsidRDefault="001627F5" w:rsidP="001627F5">
            <w:pPr>
              <w:pStyle w:val="ListParagraph"/>
              <w:jc w:val="center"/>
              <w:rPr>
                <w:b/>
                <w:sz w:val="20"/>
                <w:szCs w:val="20"/>
              </w:rPr>
            </w:pPr>
            <w:r>
              <w:rPr>
                <w:b/>
                <w:sz w:val="20"/>
                <w:szCs w:val="20"/>
              </w:rPr>
              <w:t>Cohort 1, 2012</w:t>
            </w:r>
          </w:p>
        </w:tc>
        <w:tc>
          <w:tcPr>
            <w:tcW w:w="1843" w:type="dxa"/>
            <w:gridSpan w:val="2"/>
            <w:tcBorders>
              <w:top w:val="single" w:sz="4" w:space="0" w:color="auto"/>
              <w:bottom w:val="single" w:sz="4" w:space="0" w:color="auto"/>
            </w:tcBorders>
          </w:tcPr>
          <w:p w:rsidR="001627F5" w:rsidRPr="00B323E7" w:rsidRDefault="001627F5" w:rsidP="001627F5">
            <w:pPr>
              <w:pStyle w:val="ListParagraph"/>
              <w:jc w:val="center"/>
              <w:rPr>
                <w:b/>
                <w:sz w:val="20"/>
                <w:szCs w:val="20"/>
              </w:rPr>
            </w:pPr>
            <w:r>
              <w:rPr>
                <w:b/>
                <w:sz w:val="20"/>
                <w:szCs w:val="20"/>
              </w:rPr>
              <w:t>Cohort 2</w:t>
            </w:r>
            <w:r w:rsidRPr="00B323E7">
              <w:rPr>
                <w:b/>
                <w:sz w:val="20"/>
                <w:szCs w:val="20"/>
              </w:rPr>
              <w:t>, 201</w:t>
            </w:r>
            <w:r>
              <w:rPr>
                <w:b/>
                <w:sz w:val="20"/>
                <w:szCs w:val="20"/>
              </w:rPr>
              <w:t>2</w:t>
            </w:r>
          </w:p>
        </w:tc>
      </w:tr>
      <w:tr w:rsidR="001627F5" w:rsidRPr="00B323E7" w:rsidTr="00D754B6">
        <w:trPr>
          <w:tblHeader/>
        </w:trPr>
        <w:tc>
          <w:tcPr>
            <w:tcW w:w="3686" w:type="dxa"/>
            <w:tcBorders>
              <w:bottom w:val="single" w:sz="4" w:space="0" w:color="auto"/>
            </w:tcBorders>
            <w:vAlign w:val="bottom"/>
          </w:tcPr>
          <w:p w:rsidR="001627F5" w:rsidRPr="00B323E7" w:rsidRDefault="001627F5" w:rsidP="001627F5">
            <w:pPr>
              <w:pStyle w:val="ListParagraph"/>
              <w:jc w:val="left"/>
              <w:rPr>
                <w:sz w:val="20"/>
                <w:szCs w:val="20"/>
              </w:rPr>
            </w:pPr>
            <w:r w:rsidRPr="00B323E7">
              <w:rPr>
                <w:sz w:val="20"/>
                <w:szCs w:val="20"/>
              </w:rPr>
              <w:t>To what extent can you:</w:t>
            </w:r>
          </w:p>
        </w:tc>
        <w:tc>
          <w:tcPr>
            <w:tcW w:w="851" w:type="dxa"/>
            <w:tcBorders>
              <w:top w:val="single" w:sz="4" w:space="0" w:color="auto"/>
              <w:bottom w:val="single" w:sz="4" w:space="0" w:color="auto"/>
            </w:tcBorders>
            <w:vAlign w:val="bottom"/>
          </w:tcPr>
          <w:p w:rsidR="001627F5" w:rsidRPr="00B323E7" w:rsidRDefault="001627F5" w:rsidP="001627F5">
            <w:pPr>
              <w:pStyle w:val="ListParagraph"/>
              <w:jc w:val="center"/>
              <w:rPr>
                <w:b/>
                <w:sz w:val="20"/>
                <w:szCs w:val="20"/>
              </w:rPr>
            </w:pPr>
            <w:r w:rsidRPr="00B323E7">
              <w:rPr>
                <w:b/>
                <w:sz w:val="20"/>
                <w:szCs w:val="20"/>
              </w:rPr>
              <w:t>‘Now’ mean</w:t>
            </w:r>
          </w:p>
        </w:tc>
        <w:tc>
          <w:tcPr>
            <w:tcW w:w="992" w:type="dxa"/>
            <w:tcBorders>
              <w:top w:val="single" w:sz="4" w:space="0" w:color="auto"/>
              <w:bottom w:val="single" w:sz="4" w:space="0" w:color="auto"/>
            </w:tcBorders>
            <w:vAlign w:val="bottom"/>
          </w:tcPr>
          <w:p w:rsidR="001627F5" w:rsidRPr="00B323E7" w:rsidRDefault="001627F5" w:rsidP="001627F5">
            <w:pPr>
              <w:pStyle w:val="ListParagraph"/>
              <w:jc w:val="center"/>
              <w:rPr>
                <w:b/>
                <w:i/>
                <w:sz w:val="20"/>
                <w:szCs w:val="20"/>
              </w:rPr>
            </w:pPr>
            <w:r w:rsidRPr="00B323E7">
              <w:rPr>
                <w:b/>
                <w:i/>
                <w:sz w:val="20"/>
                <w:szCs w:val="20"/>
              </w:rPr>
              <w:t>‘Growth’ mean</w:t>
            </w:r>
          </w:p>
        </w:tc>
        <w:tc>
          <w:tcPr>
            <w:tcW w:w="850" w:type="dxa"/>
            <w:tcBorders>
              <w:top w:val="single" w:sz="4" w:space="0" w:color="auto"/>
              <w:bottom w:val="single" w:sz="4" w:space="0" w:color="auto"/>
            </w:tcBorders>
          </w:tcPr>
          <w:p w:rsidR="001627F5" w:rsidRPr="00B323E7" w:rsidRDefault="001627F5" w:rsidP="001627F5">
            <w:pPr>
              <w:pStyle w:val="ListParagraph"/>
              <w:jc w:val="center"/>
              <w:rPr>
                <w:b/>
                <w:sz w:val="20"/>
                <w:szCs w:val="20"/>
              </w:rPr>
            </w:pPr>
            <w:r w:rsidRPr="00B323E7">
              <w:rPr>
                <w:b/>
                <w:sz w:val="20"/>
                <w:szCs w:val="20"/>
              </w:rPr>
              <w:t>‘Now’ mean</w:t>
            </w:r>
          </w:p>
        </w:tc>
        <w:tc>
          <w:tcPr>
            <w:tcW w:w="850" w:type="dxa"/>
            <w:tcBorders>
              <w:top w:val="single" w:sz="4" w:space="0" w:color="auto"/>
              <w:bottom w:val="single" w:sz="4" w:space="0" w:color="auto"/>
            </w:tcBorders>
            <w:vAlign w:val="bottom"/>
          </w:tcPr>
          <w:p w:rsidR="001627F5" w:rsidRPr="00B323E7" w:rsidRDefault="001627F5" w:rsidP="001627F5">
            <w:pPr>
              <w:pStyle w:val="ListParagraph"/>
              <w:jc w:val="center"/>
              <w:rPr>
                <w:b/>
                <w:sz w:val="20"/>
                <w:szCs w:val="20"/>
              </w:rPr>
            </w:pPr>
            <w:r w:rsidRPr="00B323E7">
              <w:rPr>
                <w:b/>
                <w:sz w:val="20"/>
                <w:szCs w:val="20"/>
              </w:rPr>
              <w:t>‘Now’ mean</w:t>
            </w:r>
          </w:p>
        </w:tc>
        <w:tc>
          <w:tcPr>
            <w:tcW w:w="993" w:type="dxa"/>
            <w:tcBorders>
              <w:top w:val="single" w:sz="4" w:space="0" w:color="auto"/>
              <w:bottom w:val="single" w:sz="4" w:space="0" w:color="auto"/>
            </w:tcBorders>
            <w:vAlign w:val="bottom"/>
          </w:tcPr>
          <w:p w:rsidR="001627F5" w:rsidRPr="00B323E7" w:rsidRDefault="001627F5" w:rsidP="001627F5">
            <w:pPr>
              <w:pStyle w:val="ListParagraph"/>
              <w:jc w:val="center"/>
              <w:rPr>
                <w:b/>
                <w:i/>
                <w:sz w:val="20"/>
                <w:szCs w:val="20"/>
              </w:rPr>
            </w:pPr>
            <w:r w:rsidRPr="00B323E7">
              <w:rPr>
                <w:b/>
                <w:i/>
                <w:sz w:val="20"/>
                <w:szCs w:val="20"/>
              </w:rPr>
              <w:t>‘Growth’ mean</w:t>
            </w:r>
          </w:p>
        </w:tc>
      </w:tr>
      <w:tr w:rsidR="001627F5" w:rsidRPr="00B323E7" w:rsidTr="00D754B6">
        <w:trPr>
          <w:tblHeader/>
        </w:trPr>
        <w:tc>
          <w:tcPr>
            <w:tcW w:w="3686" w:type="dxa"/>
            <w:tcBorders>
              <w:top w:val="single" w:sz="4" w:space="0" w:color="auto"/>
            </w:tcBorders>
          </w:tcPr>
          <w:p w:rsidR="001627F5" w:rsidRPr="00B323E7" w:rsidRDefault="001627F5" w:rsidP="001627F5">
            <w:pPr>
              <w:pStyle w:val="ListParagraph"/>
              <w:autoSpaceDE w:val="0"/>
              <w:autoSpaceDN w:val="0"/>
              <w:adjustRightInd w:val="0"/>
              <w:jc w:val="left"/>
              <w:rPr>
                <w:sz w:val="20"/>
                <w:szCs w:val="20"/>
              </w:rPr>
            </w:pPr>
            <w:r w:rsidRPr="00B323E7">
              <w:rPr>
                <w:sz w:val="20"/>
                <w:szCs w:val="20"/>
              </w:rPr>
              <w:t xml:space="preserve">Provide an alternative explanation </w:t>
            </w:r>
            <w:proofErr w:type="spellStart"/>
            <w:r w:rsidRPr="00B323E7">
              <w:rPr>
                <w:sz w:val="20"/>
                <w:szCs w:val="20"/>
              </w:rPr>
              <w:t>or</w:t>
            </w:r>
            <w:proofErr w:type="spellEnd"/>
            <w:r w:rsidRPr="00B323E7">
              <w:rPr>
                <w:sz w:val="20"/>
                <w:szCs w:val="20"/>
              </w:rPr>
              <w:t xml:space="preserve"> example when students are confused</w:t>
            </w:r>
          </w:p>
        </w:tc>
        <w:tc>
          <w:tcPr>
            <w:tcW w:w="851" w:type="dxa"/>
            <w:tcBorders>
              <w:top w:val="single" w:sz="4" w:space="0" w:color="auto"/>
            </w:tcBorders>
            <w:vAlign w:val="bottom"/>
          </w:tcPr>
          <w:p w:rsidR="001627F5" w:rsidRPr="00B323E7" w:rsidRDefault="001627F5" w:rsidP="001627F5">
            <w:pPr>
              <w:pStyle w:val="ListParagraph"/>
              <w:autoSpaceDE w:val="0"/>
              <w:autoSpaceDN w:val="0"/>
              <w:adjustRightInd w:val="0"/>
              <w:jc w:val="center"/>
              <w:rPr>
                <w:sz w:val="20"/>
                <w:szCs w:val="20"/>
              </w:rPr>
            </w:pPr>
            <w:r w:rsidRPr="00B323E7">
              <w:rPr>
                <w:sz w:val="20"/>
                <w:szCs w:val="20"/>
              </w:rPr>
              <w:t>7.9</w:t>
            </w:r>
          </w:p>
        </w:tc>
        <w:tc>
          <w:tcPr>
            <w:tcW w:w="992" w:type="dxa"/>
            <w:tcBorders>
              <w:top w:val="single" w:sz="4" w:space="0" w:color="auto"/>
            </w:tcBorders>
            <w:vAlign w:val="bottom"/>
          </w:tcPr>
          <w:p w:rsidR="001627F5" w:rsidRPr="00B323E7" w:rsidRDefault="001627F5" w:rsidP="001627F5">
            <w:pPr>
              <w:pStyle w:val="ListParagraph"/>
              <w:autoSpaceDE w:val="0"/>
              <w:autoSpaceDN w:val="0"/>
              <w:adjustRightInd w:val="0"/>
              <w:jc w:val="center"/>
              <w:rPr>
                <w:i/>
                <w:sz w:val="20"/>
                <w:szCs w:val="20"/>
              </w:rPr>
            </w:pPr>
            <w:r w:rsidRPr="00B323E7">
              <w:rPr>
                <w:i/>
                <w:sz w:val="20"/>
                <w:szCs w:val="20"/>
              </w:rPr>
              <w:t>2.3</w:t>
            </w:r>
          </w:p>
        </w:tc>
        <w:tc>
          <w:tcPr>
            <w:tcW w:w="850" w:type="dxa"/>
            <w:tcBorders>
              <w:top w:val="single" w:sz="4" w:space="0" w:color="auto"/>
            </w:tcBorders>
          </w:tcPr>
          <w:p w:rsidR="001627F5" w:rsidRDefault="001627F5" w:rsidP="001627F5">
            <w:pPr>
              <w:pStyle w:val="ListParagraph"/>
              <w:autoSpaceDE w:val="0"/>
              <w:autoSpaceDN w:val="0"/>
              <w:adjustRightInd w:val="0"/>
              <w:jc w:val="center"/>
              <w:rPr>
                <w:sz w:val="20"/>
                <w:szCs w:val="20"/>
              </w:rPr>
            </w:pPr>
          </w:p>
          <w:p w:rsidR="001627F5" w:rsidRDefault="001627F5" w:rsidP="001627F5">
            <w:pPr>
              <w:pStyle w:val="ListParagraph"/>
              <w:autoSpaceDE w:val="0"/>
              <w:autoSpaceDN w:val="0"/>
              <w:adjustRightInd w:val="0"/>
              <w:jc w:val="center"/>
              <w:rPr>
                <w:sz w:val="20"/>
                <w:szCs w:val="20"/>
              </w:rPr>
            </w:pPr>
            <w:r>
              <w:rPr>
                <w:sz w:val="20"/>
                <w:szCs w:val="20"/>
              </w:rPr>
              <w:t>7.9</w:t>
            </w:r>
          </w:p>
        </w:tc>
        <w:tc>
          <w:tcPr>
            <w:tcW w:w="850" w:type="dxa"/>
            <w:tcBorders>
              <w:top w:val="single" w:sz="4" w:space="0" w:color="auto"/>
            </w:tcBorders>
            <w:vAlign w:val="bottom"/>
          </w:tcPr>
          <w:p w:rsidR="001627F5" w:rsidRPr="00B323E7" w:rsidRDefault="001627F5" w:rsidP="001627F5">
            <w:pPr>
              <w:pStyle w:val="ListParagraph"/>
              <w:autoSpaceDE w:val="0"/>
              <w:autoSpaceDN w:val="0"/>
              <w:adjustRightInd w:val="0"/>
              <w:jc w:val="center"/>
              <w:rPr>
                <w:sz w:val="20"/>
                <w:szCs w:val="20"/>
              </w:rPr>
            </w:pPr>
            <w:r>
              <w:rPr>
                <w:sz w:val="20"/>
                <w:szCs w:val="20"/>
              </w:rPr>
              <w:t>8.3</w:t>
            </w:r>
          </w:p>
        </w:tc>
        <w:tc>
          <w:tcPr>
            <w:tcW w:w="993" w:type="dxa"/>
            <w:tcBorders>
              <w:top w:val="single" w:sz="4" w:space="0" w:color="auto"/>
            </w:tcBorders>
            <w:vAlign w:val="bottom"/>
          </w:tcPr>
          <w:p w:rsidR="001627F5" w:rsidRPr="00B323E7" w:rsidRDefault="001627F5" w:rsidP="001627F5">
            <w:pPr>
              <w:pStyle w:val="ListParagraph"/>
              <w:autoSpaceDE w:val="0"/>
              <w:autoSpaceDN w:val="0"/>
              <w:adjustRightInd w:val="0"/>
              <w:jc w:val="center"/>
              <w:rPr>
                <w:i/>
                <w:sz w:val="20"/>
                <w:szCs w:val="20"/>
              </w:rPr>
            </w:pPr>
            <w:r>
              <w:rPr>
                <w:i/>
                <w:sz w:val="20"/>
                <w:szCs w:val="20"/>
              </w:rPr>
              <w:t>2.9</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Control disruptive behaviour in the classroom</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8.0</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2.9</w:t>
            </w:r>
          </w:p>
        </w:tc>
        <w:tc>
          <w:tcPr>
            <w:tcW w:w="850" w:type="dxa"/>
          </w:tcPr>
          <w:p w:rsidR="001627F5" w:rsidRDefault="001627F5" w:rsidP="001627F5">
            <w:pPr>
              <w:pStyle w:val="ListParagraph"/>
              <w:jc w:val="center"/>
              <w:rPr>
                <w:sz w:val="20"/>
                <w:szCs w:val="20"/>
              </w:rPr>
            </w:pPr>
          </w:p>
          <w:p w:rsidR="001627F5" w:rsidRDefault="001627F5" w:rsidP="001627F5">
            <w:pPr>
              <w:pStyle w:val="ListParagraph"/>
              <w:jc w:val="center"/>
              <w:rPr>
                <w:sz w:val="20"/>
                <w:szCs w:val="20"/>
              </w:rPr>
            </w:pPr>
            <w:r>
              <w:rPr>
                <w:sz w:val="20"/>
                <w:szCs w:val="20"/>
              </w:rPr>
              <w:t>8.0</w:t>
            </w:r>
          </w:p>
        </w:tc>
        <w:tc>
          <w:tcPr>
            <w:tcW w:w="850" w:type="dxa"/>
            <w:vAlign w:val="bottom"/>
          </w:tcPr>
          <w:p w:rsidR="001627F5" w:rsidRPr="00B323E7" w:rsidRDefault="001627F5" w:rsidP="001627F5">
            <w:pPr>
              <w:pStyle w:val="ListParagraph"/>
              <w:jc w:val="center"/>
              <w:rPr>
                <w:sz w:val="20"/>
                <w:szCs w:val="20"/>
              </w:rPr>
            </w:pPr>
            <w:r>
              <w:rPr>
                <w:sz w:val="20"/>
                <w:szCs w:val="20"/>
              </w:rPr>
              <w:t>7.7</w:t>
            </w:r>
          </w:p>
        </w:tc>
        <w:tc>
          <w:tcPr>
            <w:tcW w:w="993" w:type="dxa"/>
            <w:vAlign w:val="bottom"/>
          </w:tcPr>
          <w:p w:rsidR="001627F5" w:rsidRPr="00B323E7" w:rsidRDefault="001627F5" w:rsidP="001627F5">
            <w:pPr>
              <w:pStyle w:val="ListParagraph"/>
              <w:jc w:val="center"/>
              <w:rPr>
                <w:i/>
                <w:sz w:val="20"/>
                <w:szCs w:val="20"/>
              </w:rPr>
            </w:pPr>
            <w:r>
              <w:rPr>
                <w:i/>
                <w:sz w:val="20"/>
                <w:szCs w:val="20"/>
              </w:rPr>
              <w:t>3.6</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Craft good questions for your students</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7.8</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2.9</w:t>
            </w:r>
          </w:p>
        </w:tc>
        <w:tc>
          <w:tcPr>
            <w:tcW w:w="850" w:type="dxa"/>
          </w:tcPr>
          <w:p w:rsidR="001627F5" w:rsidRDefault="001627F5" w:rsidP="001627F5">
            <w:pPr>
              <w:pStyle w:val="ListParagraph"/>
              <w:jc w:val="center"/>
              <w:rPr>
                <w:sz w:val="20"/>
                <w:szCs w:val="20"/>
              </w:rPr>
            </w:pPr>
            <w:r>
              <w:rPr>
                <w:sz w:val="20"/>
                <w:szCs w:val="20"/>
              </w:rPr>
              <w:t>7.9</w:t>
            </w:r>
          </w:p>
        </w:tc>
        <w:tc>
          <w:tcPr>
            <w:tcW w:w="850" w:type="dxa"/>
            <w:vAlign w:val="bottom"/>
          </w:tcPr>
          <w:p w:rsidR="001627F5" w:rsidRPr="00B323E7" w:rsidRDefault="001627F5" w:rsidP="001627F5">
            <w:pPr>
              <w:pStyle w:val="ListParagraph"/>
              <w:jc w:val="center"/>
              <w:rPr>
                <w:sz w:val="20"/>
                <w:szCs w:val="20"/>
              </w:rPr>
            </w:pPr>
            <w:r>
              <w:rPr>
                <w:sz w:val="20"/>
                <w:szCs w:val="20"/>
              </w:rPr>
              <w:t>8.0</w:t>
            </w:r>
          </w:p>
        </w:tc>
        <w:tc>
          <w:tcPr>
            <w:tcW w:w="993" w:type="dxa"/>
            <w:vAlign w:val="bottom"/>
          </w:tcPr>
          <w:p w:rsidR="001627F5" w:rsidRPr="00B323E7" w:rsidRDefault="001627F5" w:rsidP="001627F5">
            <w:pPr>
              <w:pStyle w:val="ListParagraph"/>
              <w:jc w:val="center"/>
              <w:rPr>
                <w:i/>
                <w:sz w:val="20"/>
                <w:szCs w:val="20"/>
              </w:rPr>
            </w:pPr>
            <w:r>
              <w:rPr>
                <w:i/>
                <w:sz w:val="20"/>
                <w:szCs w:val="20"/>
              </w:rPr>
              <w:t>3.1</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Get students to follow class rules</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7.7</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2.5</w:t>
            </w:r>
          </w:p>
        </w:tc>
        <w:tc>
          <w:tcPr>
            <w:tcW w:w="850" w:type="dxa"/>
          </w:tcPr>
          <w:p w:rsidR="001627F5" w:rsidRDefault="001627F5" w:rsidP="001627F5">
            <w:pPr>
              <w:pStyle w:val="ListParagraph"/>
              <w:jc w:val="center"/>
              <w:rPr>
                <w:sz w:val="20"/>
                <w:szCs w:val="20"/>
              </w:rPr>
            </w:pPr>
            <w:r>
              <w:rPr>
                <w:sz w:val="20"/>
                <w:szCs w:val="20"/>
              </w:rPr>
              <w:t>7.9</w:t>
            </w:r>
          </w:p>
        </w:tc>
        <w:tc>
          <w:tcPr>
            <w:tcW w:w="850" w:type="dxa"/>
            <w:vAlign w:val="bottom"/>
          </w:tcPr>
          <w:p w:rsidR="001627F5" w:rsidRPr="00B323E7" w:rsidRDefault="001627F5" w:rsidP="001627F5">
            <w:pPr>
              <w:pStyle w:val="ListParagraph"/>
              <w:jc w:val="center"/>
              <w:rPr>
                <w:sz w:val="20"/>
                <w:szCs w:val="20"/>
              </w:rPr>
            </w:pPr>
            <w:r>
              <w:rPr>
                <w:sz w:val="20"/>
                <w:szCs w:val="20"/>
              </w:rPr>
              <w:t>7.5</w:t>
            </w:r>
          </w:p>
        </w:tc>
        <w:tc>
          <w:tcPr>
            <w:tcW w:w="993" w:type="dxa"/>
            <w:vAlign w:val="bottom"/>
          </w:tcPr>
          <w:p w:rsidR="001627F5" w:rsidRPr="00B323E7" w:rsidRDefault="001627F5" w:rsidP="001627F5">
            <w:pPr>
              <w:pStyle w:val="ListParagraph"/>
              <w:jc w:val="center"/>
              <w:rPr>
                <w:i/>
                <w:sz w:val="20"/>
                <w:szCs w:val="20"/>
              </w:rPr>
            </w:pPr>
            <w:r>
              <w:rPr>
                <w:i/>
                <w:sz w:val="20"/>
                <w:szCs w:val="20"/>
              </w:rPr>
              <w:t>3.3</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Establish a classroom management system with each group/year level of students</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7.9</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2.9</w:t>
            </w:r>
          </w:p>
        </w:tc>
        <w:tc>
          <w:tcPr>
            <w:tcW w:w="850" w:type="dxa"/>
          </w:tcPr>
          <w:p w:rsidR="001627F5" w:rsidRDefault="001627F5" w:rsidP="001627F5">
            <w:pPr>
              <w:pStyle w:val="ListParagraph"/>
              <w:jc w:val="center"/>
              <w:rPr>
                <w:sz w:val="20"/>
                <w:szCs w:val="20"/>
              </w:rPr>
            </w:pPr>
          </w:p>
          <w:p w:rsidR="001627F5" w:rsidRDefault="001627F5" w:rsidP="001627F5">
            <w:pPr>
              <w:pStyle w:val="ListParagraph"/>
              <w:jc w:val="center"/>
              <w:rPr>
                <w:sz w:val="20"/>
                <w:szCs w:val="20"/>
              </w:rPr>
            </w:pPr>
            <w:r>
              <w:rPr>
                <w:sz w:val="20"/>
                <w:szCs w:val="20"/>
              </w:rPr>
              <w:t>7.8</w:t>
            </w:r>
          </w:p>
        </w:tc>
        <w:tc>
          <w:tcPr>
            <w:tcW w:w="850" w:type="dxa"/>
            <w:vAlign w:val="bottom"/>
          </w:tcPr>
          <w:p w:rsidR="001627F5" w:rsidRPr="00B323E7" w:rsidRDefault="001627F5" w:rsidP="001627F5">
            <w:pPr>
              <w:pStyle w:val="ListParagraph"/>
              <w:jc w:val="center"/>
              <w:rPr>
                <w:sz w:val="20"/>
                <w:szCs w:val="20"/>
              </w:rPr>
            </w:pPr>
            <w:r>
              <w:rPr>
                <w:sz w:val="20"/>
                <w:szCs w:val="20"/>
              </w:rPr>
              <w:t>7.6</w:t>
            </w:r>
          </w:p>
        </w:tc>
        <w:tc>
          <w:tcPr>
            <w:tcW w:w="993" w:type="dxa"/>
            <w:vAlign w:val="bottom"/>
          </w:tcPr>
          <w:p w:rsidR="001627F5" w:rsidRPr="00B323E7" w:rsidRDefault="001627F5" w:rsidP="001627F5">
            <w:pPr>
              <w:pStyle w:val="ListParagraph"/>
              <w:jc w:val="center"/>
              <w:rPr>
                <w:i/>
                <w:sz w:val="20"/>
                <w:szCs w:val="20"/>
              </w:rPr>
            </w:pPr>
            <w:r>
              <w:rPr>
                <w:i/>
                <w:sz w:val="20"/>
                <w:szCs w:val="20"/>
              </w:rPr>
              <w:t>3.1</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Use a variety of assessment strategies</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7.6</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2.6</w:t>
            </w:r>
          </w:p>
        </w:tc>
        <w:tc>
          <w:tcPr>
            <w:tcW w:w="850" w:type="dxa"/>
          </w:tcPr>
          <w:p w:rsidR="001627F5" w:rsidRDefault="001627F5" w:rsidP="001627F5">
            <w:pPr>
              <w:pStyle w:val="ListParagraph"/>
              <w:jc w:val="center"/>
              <w:rPr>
                <w:sz w:val="20"/>
                <w:szCs w:val="20"/>
              </w:rPr>
            </w:pPr>
            <w:r>
              <w:rPr>
                <w:sz w:val="20"/>
                <w:szCs w:val="20"/>
              </w:rPr>
              <w:t>7.6</w:t>
            </w:r>
          </w:p>
        </w:tc>
        <w:tc>
          <w:tcPr>
            <w:tcW w:w="850" w:type="dxa"/>
            <w:vAlign w:val="bottom"/>
          </w:tcPr>
          <w:p w:rsidR="001627F5" w:rsidRPr="00B323E7" w:rsidRDefault="001627F5" w:rsidP="001627F5">
            <w:pPr>
              <w:pStyle w:val="ListParagraph"/>
              <w:jc w:val="center"/>
              <w:rPr>
                <w:sz w:val="20"/>
                <w:szCs w:val="20"/>
              </w:rPr>
            </w:pPr>
            <w:r>
              <w:rPr>
                <w:sz w:val="20"/>
                <w:szCs w:val="20"/>
              </w:rPr>
              <w:t>7.9</w:t>
            </w:r>
          </w:p>
        </w:tc>
        <w:tc>
          <w:tcPr>
            <w:tcW w:w="993" w:type="dxa"/>
            <w:vAlign w:val="bottom"/>
          </w:tcPr>
          <w:p w:rsidR="001627F5" w:rsidRPr="00B323E7" w:rsidRDefault="001627F5" w:rsidP="001627F5">
            <w:pPr>
              <w:pStyle w:val="ListParagraph"/>
              <w:jc w:val="center"/>
              <w:rPr>
                <w:i/>
                <w:sz w:val="20"/>
                <w:szCs w:val="20"/>
              </w:rPr>
            </w:pPr>
            <w:r>
              <w:rPr>
                <w:i/>
                <w:sz w:val="20"/>
                <w:szCs w:val="20"/>
              </w:rPr>
              <w:t>3.6</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Calm a student who is disruptive or noisy</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7.8</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2.9</w:t>
            </w:r>
          </w:p>
        </w:tc>
        <w:tc>
          <w:tcPr>
            <w:tcW w:w="850" w:type="dxa"/>
          </w:tcPr>
          <w:p w:rsidR="001627F5" w:rsidRDefault="001627F5" w:rsidP="001627F5">
            <w:pPr>
              <w:pStyle w:val="ListParagraph"/>
              <w:jc w:val="center"/>
              <w:rPr>
                <w:sz w:val="20"/>
                <w:szCs w:val="20"/>
              </w:rPr>
            </w:pPr>
            <w:r>
              <w:rPr>
                <w:sz w:val="20"/>
                <w:szCs w:val="20"/>
              </w:rPr>
              <w:t>7.9</w:t>
            </w:r>
          </w:p>
        </w:tc>
        <w:tc>
          <w:tcPr>
            <w:tcW w:w="850" w:type="dxa"/>
            <w:vAlign w:val="bottom"/>
          </w:tcPr>
          <w:p w:rsidR="001627F5" w:rsidRPr="00B323E7" w:rsidRDefault="001627F5" w:rsidP="001627F5">
            <w:pPr>
              <w:pStyle w:val="ListParagraph"/>
              <w:jc w:val="center"/>
              <w:rPr>
                <w:sz w:val="20"/>
                <w:szCs w:val="20"/>
              </w:rPr>
            </w:pPr>
            <w:r>
              <w:rPr>
                <w:sz w:val="20"/>
                <w:szCs w:val="20"/>
              </w:rPr>
              <w:t>7.4</w:t>
            </w:r>
          </w:p>
        </w:tc>
        <w:tc>
          <w:tcPr>
            <w:tcW w:w="993" w:type="dxa"/>
            <w:vAlign w:val="bottom"/>
          </w:tcPr>
          <w:p w:rsidR="001627F5" w:rsidRPr="00B323E7" w:rsidRDefault="001627F5" w:rsidP="001627F5">
            <w:pPr>
              <w:pStyle w:val="ListParagraph"/>
              <w:jc w:val="center"/>
              <w:rPr>
                <w:i/>
                <w:sz w:val="20"/>
                <w:szCs w:val="20"/>
              </w:rPr>
            </w:pPr>
            <w:r>
              <w:rPr>
                <w:i/>
                <w:sz w:val="20"/>
                <w:szCs w:val="20"/>
              </w:rPr>
              <w:t>3.4</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Get students to believe they can do well in school work</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7.4</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1.9</w:t>
            </w:r>
          </w:p>
        </w:tc>
        <w:tc>
          <w:tcPr>
            <w:tcW w:w="850" w:type="dxa"/>
          </w:tcPr>
          <w:p w:rsidR="001627F5" w:rsidRDefault="001627F5" w:rsidP="001627F5">
            <w:pPr>
              <w:pStyle w:val="ListParagraph"/>
              <w:jc w:val="center"/>
              <w:rPr>
                <w:sz w:val="20"/>
                <w:szCs w:val="20"/>
              </w:rPr>
            </w:pPr>
          </w:p>
          <w:p w:rsidR="001627F5" w:rsidRDefault="001627F5" w:rsidP="001627F5">
            <w:pPr>
              <w:pStyle w:val="ListParagraph"/>
              <w:jc w:val="center"/>
              <w:rPr>
                <w:sz w:val="20"/>
                <w:szCs w:val="20"/>
              </w:rPr>
            </w:pPr>
            <w:r>
              <w:rPr>
                <w:sz w:val="20"/>
                <w:szCs w:val="20"/>
              </w:rPr>
              <w:t>7.5</w:t>
            </w:r>
          </w:p>
        </w:tc>
        <w:tc>
          <w:tcPr>
            <w:tcW w:w="850" w:type="dxa"/>
            <w:vAlign w:val="bottom"/>
          </w:tcPr>
          <w:p w:rsidR="001627F5" w:rsidRPr="00B323E7" w:rsidRDefault="001627F5" w:rsidP="001627F5">
            <w:pPr>
              <w:pStyle w:val="ListParagraph"/>
              <w:jc w:val="center"/>
              <w:rPr>
                <w:sz w:val="20"/>
                <w:szCs w:val="20"/>
              </w:rPr>
            </w:pPr>
            <w:r>
              <w:rPr>
                <w:sz w:val="20"/>
                <w:szCs w:val="20"/>
              </w:rPr>
              <w:t>7.5</w:t>
            </w:r>
          </w:p>
        </w:tc>
        <w:tc>
          <w:tcPr>
            <w:tcW w:w="993" w:type="dxa"/>
            <w:vAlign w:val="bottom"/>
          </w:tcPr>
          <w:p w:rsidR="001627F5" w:rsidRPr="00B323E7" w:rsidRDefault="001627F5" w:rsidP="001627F5">
            <w:pPr>
              <w:pStyle w:val="ListParagraph"/>
              <w:jc w:val="center"/>
              <w:rPr>
                <w:i/>
                <w:sz w:val="20"/>
                <w:szCs w:val="20"/>
              </w:rPr>
            </w:pPr>
            <w:r>
              <w:rPr>
                <w:i/>
                <w:sz w:val="20"/>
                <w:szCs w:val="20"/>
              </w:rPr>
              <w:t>2.7</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Implement alternative strategies in your classroom</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7.3</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3.0</w:t>
            </w:r>
          </w:p>
        </w:tc>
        <w:tc>
          <w:tcPr>
            <w:tcW w:w="850" w:type="dxa"/>
          </w:tcPr>
          <w:p w:rsidR="001627F5" w:rsidRDefault="001627F5" w:rsidP="001627F5">
            <w:pPr>
              <w:pStyle w:val="ListParagraph"/>
              <w:jc w:val="center"/>
              <w:rPr>
                <w:sz w:val="20"/>
                <w:szCs w:val="20"/>
              </w:rPr>
            </w:pPr>
          </w:p>
          <w:p w:rsidR="001627F5" w:rsidRDefault="001627F5" w:rsidP="001627F5">
            <w:pPr>
              <w:pStyle w:val="ListParagraph"/>
              <w:jc w:val="center"/>
              <w:rPr>
                <w:sz w:val="20"/>
                <w:szCs w:val="20"/>
              </w:rPr>
            </w:pPr>
            <w:r>
              <w:rPr>
                <w:sz w:val="20"/>
                <w:szCs w:val="20"/>
              </w:rPr>
              <w:t>7.4</w:t>
            </w:r>
          </w:p>
        </w:tc>
        <w:tc>
          <w:tcPr>
            <w:tcW w:w="850" w:type="dxa"/>
            <w:vAlign w:val="bottom"/>
          </w:tcPr>
          <w:p w:rsidR="001627F5" w:rsidRPr="00B323E7" w:rsidRDefault="001627F5" w:rsidP="001627F5">
            <w:pPr>
              <w:pStyle w:val="ListParagraph"/>
              <w:jc w:val="center"/>
              <w:rPr>
                <w:sz w:val="20"/>
                <w:szCs w:val="20"/>
              </w:rPr>
            </w:pPr>
            <w:r>
              <w:rPr>
                <w:sz w:val="20"/>
                <w:szCs w:val="20"/>
              </w:rPr>
              <w:t>7.1</w:t>
            </w:r>
          </w:p>
        </w:tc>
        <w:tc>
          <w:tcPr>
            <w:tcW w:w="993" w:type="dxa"/>
            <w:vAlign w:val="bottom"/>
          </w:tcPr>
          <w:p w:rsidR="001627F5" w:rsidRPr="00B323E7" w:rsidRDefault="001627F5" w:rsidP="001627F5">
            <w:pPr>
              <w:pStyle w:val="ListParagraph"/>
              <w:jc w:val="center"/>
              <w:rPr>
                <w:i/>
                <w:sz w:val="20"/>
                <w:szCs w:val="20"/>
              </w:rPr>
            </w:pPr>
            <w:r>
              <w:rPr>
                <w:i/>
                <w:sz w:val="20"/>
                <w:szCs w:val="20"/>
              </w:rPr>
              <w:t>2.9</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Motivate students who show low interest in school work</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7.0</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2.0</w:t>
            </w:r>
          </w:p>
        </w:tc>
        <w:tc>
          <w:tcPr>
            <w:tcW w:w="850" w:type="dxa"/>
          </w:tcPr>
          <w:p w:rsidR="001627F5" w:rsidRDefault="001627F5" w:rsidP="001627F5">
            <w:pPr>
              <w:pStyle w:val="ListParagraph"/>
              <w:jc w:val="center"/>
              <w:rPr>
                <w:sz w:val="20"/>
                <w:szCs w:val="20"/>
              </w:rPr>
            </w:pPr>
          </w:p>
          <w:p w:rsidR="001627F5" w:rsidRDefault="001627F5" w:rsidP="001627F5">
            <w:pPr>
              <w:pStyle w:val="ListParagraph"/>
              <w:jc w:val="center"/>
              <w:rPr>
                <w:sz w:val="20"/>
                <w:szCs w:val="20"/>
              </w:rPr>
            </w:pPr>
            <w:r>
              <w:rPr>
                <w:sz w:val="20"/>
                <w:szCs w:val="20"/>
              </w:rPr>
              <w:t>7.1</w:t>
            </w:r>
          </w:p>
        </w:tc>
        <w:tc>
          <w:tcPr>
            <w:tcW w:w="850" w:type="dxa"/>
            <w:vAlign w:val="bottom"/>
          </w:tcPr>
          <w:p w:rsidR="001627F5" w:rsidRPr="00B323E7" w:rsidRDefault="001627F5" w:rsidP="001627F5">
            <w:pPr>
              <w:pStyle w:val="ListParagraph"/>
              <w:jc w:val="center"/>
              <w:rPr>
                <w:sz w:val="20"/>
                <w:szCs w:val="20"/>
              </w:rPr>
            </w:pPr>
            <w:r>
              <w:rPr>
                <w:sz w:val="20"/>
                <w:szCs w:val="20"/>
              </w:rPr>
              <w:t>7.3</w:t>
            </w:r>
          </w:p>
        </w:tc>
        <w:tc>
          <w:tcPr>
            <w:tcW w:w="993" w:type="dxa"/>
            <w:vAlign w:val="bottom"/>
          </w:tcPr>
          <w:p w:rsidR="001627F5" w:rsidRPr="00B323E7" w:rsidRDefault="001627F5" w:rsidP="001627F5">
            <w:pPr>
              <w:pStyle w:val="ListParagraph"/>
              <w:jc w:val="center"/>
              <w:rPr>
                <w:i/>
                <w:sz w:val="20"/>
                <w:szCs w:val="20"/>
              </w:rPr>
            </w:pPr>
            <w:r>
              <w:rPr>
                <w:i/>
                <w:sz w:val="20"/>
                <w:szCs w:val="20"/>
              </w:rPr>
              <w:t>3.0</w:t>
            </w:r>
          </w:p>
        </w:tc>
      </w:tr>
      <w:tr w:rsidR="001627F5" w:rsidRPr="00B323E7" w:rsidTr="00D754B6">
        <w:trPr>
          <w:tblHeader/>
        </w:trPr>
        <w:tc>
          <w:tcPr>
            <w:tcW w:w="3686" w:type="dxa"/>
          </w:tcPr>
          <w:p w:rsidR="001627F5" w:rsidRPr="00B323E7" w:rsidRDefault="001627F5" w:rsidP="001627F5">
            <w:pPr>
              <w:pStyle w:val="ListParagraph"/>
              <w:jc w:val="left"/>
              <w:rPr>
                <w:sz w:val="20"/>
                <w:szCs w:val="20"/>
              </w:rPr>
            </w:pPr>
            <w:r w:rsidRPr="00B323E7">
              <w:rPr>
                <w:sz w:val="20"/>
                <w:szCs w:val="20"/>
              </w:rPr>
              <w:t>Help your students to value learning</w:t>
            </w:r>
          </w:p>
        </w:tc>
        <w:tc>
          <w:tcPr>
            <w:tcW w:w="851" w:type="dxa"/>
            <w:vAlign w:val="bottom"/>
          </w:tcPr>
          <w:p w:rsidR="001627F5" w:rsidRPr="00B323E7" w:rsidRDefault="001627F5" w:rsidP="001627F5">
            <w:pPr>
              <w:pStyle w:val="ListParagraph"/>
              <w:jc w:val="center"/>
              <w:rPr>
                <w:sz w:val="20"/>
                <w:szCs w:val="20"/>
              </w:rPr>
            </w:pPr>
            <w:r w:rsidRPr="00B323E7">
              <w:rPr>
                <w:sz w:val="20"/>
                <w:szCs w:val="20"/>
              </w:rPr>
              <w:t>6.9</w:t>
            </w:r>
          </w:p>
        </w:tc>
        <w:tc>
          <w:tcPr>
            <w:tcW w:w="992" w:type="dxa"/>
            <w:vAlign w:val="bottom"/>
          </w:tcPr>
          <w:p w:rsidR="001627F5" w:rsidRPr="00B323E7" w:rsidRDefault="001627F5" w:rsidP="001627F5">
            <w:pPr>
              <w:pStyle w:val="ListParagraph"/>
              <w:jc w:val="center"/>
              <w:rPr>
                <w:i/>
                <w:sz w:val="20"/>
                <w:szCs w:val="20"/>
              </w:rPr>
            </w:pPr>
            <w:r w:rsidRPr="00B323E7">
              <w:rPr>
                <w:i/>
                <w:sz w:val="20"/>
                <w:szCs w:val="20"/>
              </w:rPr>
              <w:t>1.9</w:t>
            </w:r>
          </w:p>
        </w:tc>
        <w:tc>
          <w:tcPr>
            <w:tcW w:w="850" w:type="dxa"/>
          </w:tcPr>
          <w:p w:rsidR="001627F5" w:rsidRDefault="001627F5" w:rsidP="001627F5">
            <w:pPr>
              <w:pStyle w:val="ListParagraph"/>
              <w:jc w:val="center"/>
              <w:rPr>
                <w:sz w:val="20"/>
                <w:szCs w:val="20"/>
              </w:rPr>
            </w:pPr>
            <w:r>
              <w:rPr>
                <w:sz w:val="20"/>
                <w:szCs w:val="20"/>
              </w:rPr>
              <w:t>7.2</w:t>
            </w:r>
          </w:p>
        </w:tc>
        <w:tc>
          <w:tcPr>
            <w:tcW w:w="850" w:type="dxa"/>
            <w:vAlign w:val="bottom"/>
          </w:tcPr>
          <w:p w:rsidR="001627F5" w:rsidRPr="00B323E7" w:rsidRDefault="001627F5" w:rsidP="001627F5">
            <w:pPr>
              <w:pStyle w:val="ListParagraph"/>
              <w:jc w:val="center"/>
              <w:rPr>
                <w:sz w:val="20"/>
                <w:szCs w:val="20"/>
              </w:rPr>
            </w:pPr>
            <w:r>
              <w:rPr>
                <w:sz w:val="20"/>
                <w:szCs w:val="20"/>
              </w:rPr>
              <w:t>6.9</w:t>
            </w:r>
          </w:p>
        </w:tc>
        <w:tc>
          <w:tcPr>
            <w:tcW w:w="993" w:type="dxa"/>
            <w:vAlign w:val="bottom"/>
          </w:tcPr>
          <w:p w:rsidR="001627F5" w:rsidRPr="00B323E7" w:rsidRDefault="001627F5" w:rsidP="001627F5">
            <w:pPr>
              <w:pStyle w:val="ListParagraph"/>
              <w:jc w:val="center"/>
              <w:rPr>
                <w:i/>
                <w:sz w:val="20"/>
                <w:szCs w:val="20"/>
              </w:rPr>
            </w:pPr>
            <w:r>
              <w:rPr>
                <w:i/>
                <w:sz w:val="20"/>
                <w:szCs w:val="20"/>
              </w:rPr>
              <w:t>2.4</w:t>
            </w:r>
          </w:p>
        </w:tc>
      </w:tr>
      <w:tr w:rsidR="001627F5" w:rsidRPr="00B323E7" w:rsidTr="00D754B6">
        <w:trPr>
          <w:tblHeader/>
        </w:trPr>
        <w:tc>
          <w:tcPr>
            <w:tcW w:w="3686" w:type="dxa"/>
            <w:tcBorders>
              <w:bottom w:val="single" w:sz="4" w:space="0" w:color="auto"/>
            </w:tcBorders>
          </w:tcPr>
          <w:p w:rsidR="001627F5" w:rsidRPr="00B323E7" w:rsidRDefault="001627F5" w:rsidP="001627F5">
            <w:pPr>
              <w:pStyle w:val="ListParagraph"/>
              <w:jc w:val="left"/>
              <w:rPr>
                <w:sz w:val="20"/>
                <w:szCs w:val="20"/>
              </w:rPr>
            </w:pPr>
            <w:r w:rsidRPr="00B323E7">
              <w:rPr>
                <w:sz w:val="20"/>
                <w:szCs w:val="20"/>
              </w:rPr>
              <w:t>Assist families in helping their children do well at school</w:t>
            </w:r>
          </w:p>
        </w:tc>
        <w:tc>
          <w:tcPr>
            <w:tcW w:w="851" w:type="dxa"/>
            <w:tcBorders>
              <w:bottom w:val="single" w:sz="4" w:space="0" w:color="auto"/>
            </w:tcBorders>
            <w:vAlign w:val="bottom"/>
          </w:tcPr>
          <w:p w:rsidR="001627F5" w:rsidRPr="00B323E7" w:rsidRDefault="001627F5" w:rsidP="001627F5">
            <w:pPr>
              <w:pStyle w:val="ListParagraph"/>
              <w:jc w:val="center"/>
              <w:rPr>
                <w:sz w:val="20"/>
                <w:szCs w:val="20"/>
              </w:rPr>
            </w:pPr>
            <w:r w:rsidRPr="00B323E7">
              <w:rPr>
                <w:sz w:val="20"/>
                <w:szCs w:val="20"/>
              </w:rPr>
              <w:t>6.2</w:t>
            </w:r>
          </w:p>
        </w:tc>
        <w:tc>
          <w:tcPr>
            <w:tcW w:w="992" w:type="dxa"/>
            <w:tcBorders>
              <w:bottom w:val="single" w:sz="4" w:space="0" w:color="auto"/>
            </w:tcBorders>
            <w:vAlign w:val="bottom"/>
          </w:tcPr>
          <w:p w:rsidR="001627F5" w:rsidRPr="00B323E7" w:rsidRDefault="001627F5" w:rsidP="001627F5">
            <w:pPr>
              <w:pStyle w:val="ListParagraph"/>
              <w:jc w:val="center"/>
              <w:rPr>
                <w:i/>
                <w:sz w:val="20"/>
                <w:szCs w:val="20"/>
              </w:rPr>
            </w:pPr>
            <w:r w:rsidRPr="00B323E7">
              <w:rPr>
                <w:i/>
                <w:sz w:val="20"/>
                <w:szCs w:val="20"/>
              </w:rPr>
              <w:t>2.2</w:t>
            </w:r>
          </w:p>
        </w:tc>
        <w:tc>
          <w:tcPr>
            <w:tcW w:w="850" w:type="dxa"/>
            <w:tcBorders>
              <w:bottom w:val="single" w:sz="4" w:space="0" w:color="auto"/>
            </w:tcBorders>
          </w:tcPr>
          <w:p w:rsidR="001627F5" w:rsidRDefault="001627F5" w:rsidP="001627F5">
            <w:pPr>
              <w:pStyle w:val="ListParagraph"/>
              <w:jc w:val="center"/>
              <w:rPr>
                <w:sz w:val="20"/>
                <w:szCs w:val="20"/>
              </w:rPr>
            </w:pPr>
          </w:p>
          <w:p w:rsidR="001627F5" w:rsidRDefault="001627F5" w:rsidP="001627F5">
            <w:pPr>
              <w:pStyle w:val="ListParagraph"/>
              <w:jc w:val="center"/>
              <w:rPr>
                <w:sz w:val="20"/>
                <w:szCs w:val="20"/>
              </w:rPr>
            </w:pPr>
            <w:r>
              <w:rPr>
                <w:sz w:val="20"/>
                <w:szCs w:val="20"/>
              </w:rPr>
              <w:t>6.6</w:t>
            </w:r>
          </w:p>
        </w:tc>
        <w:tc>
          <w:tcPr>
            <w:tcW w:w="850" w:type="dxa"/>
            <w:tcBorders>
              <w:bottom w:val="single" w:sz="4" w:space="0" w:color="auto"/>
            </w:tcBorders>
            <w:vAlign w:val="bottom"/>
          </w:tcPr>
          <w:p w:rsidR="001627F5" w:rsidRPr="00B323E7" w:rsidRDefault="001627F5" w:rsidP="001627F5">
            <w:pPr>
              <w:pStyle w:val="ListParagraph"/>
              <w:jc w:val="center"/>
              <w:rPr>
                <w:sz w:val="20"/>
                <w:szCs w:val="20"/>
              </w:rPr>
            </w:pPr>
            <w:r>
              <w:rPr>
                <w:sz w:val="20"/>
                <w:szCs w:val="20"/>
              </w:rPr>
              <w:t>5.8</w:t>
            </w:r>
          </w:p>
        </w:tc>
        <w:tc>
          <w:tcPr>
            <w:tcW w:w="993" w:type="dxa"/>
            <w:tcBorders>
              <w:bottom w:val="single" w:sz="4" w:space="0" w:color="auto"/>
            </w:tcBorders>
            <w:vAlign w:val="bottom"/>
          </w:tcPr>
          <w:p w:rsidR="001627F5" w:rsidRPr="00B323E7" w:rsidRDefault="001627F5" w:rsidP="001627F5">
            <w:pPr>
              <w:pStyle w:val="ListParagraph"/>
              <w:jc w:val="center"/>
              <w:rPr>
                <w:i/>
                <w:sz w:val="20"/>
                <w:szCs w:val="20"/>
              </w:rPr>
            </w:pPr>
            <w:r>
              <w:rPr>
                <w:i/>
                <w:sz w:val="20"/>
                <w:szCs w:val="20"/>
              </w:rPr>
              <w:t>2.2</w:t>
            </w:r>
          </w:p>
        </w:tc>
      </w:tr>
    </w:tbl>
    <w:p w:rsidR="001627F5" w:rsidRDefault="001627F5" w:rsidP="006D6D16">
      <w:pPr>
        <w:rPr>
          <w:lang w:val="en-AU"/>
        </w:rPr>
      </w:pPr>
    </w:p>
    <w:p w:rsidR="001627F5" w:rsidRPr="00B323E7" w:rsidRDefault="00E90469" w:rsidP="006D6D16">
      <w:pPr>
        <w:rPr>
          <w:lang w:val="en-AU"/>
        </w:rPr>
      </w:pPr>
      <w:r w:rsidRPr="00B323E7">
        <w:rPr>
          <w:lang w:val="en-AU"/>
        </w:rPr>
        <w:t>In addition, respondents were asked to rate their overall effectiveness as teachers now and for teachers generally. Once again, a nine-point scale was employed for both items and results are also shown in</w:t>
      </w:r>
      <w:r w:rsidR="00C01A61">
        <w:rPr>
          <w:lang w:val="en-AU"/>
        </w:rPr>
        <w:t xml:space="preserve"> Table 2.22</w:t>
      </w:r>
      <w:r>
        <w:rPr>
          <w:lang w:val="en-AU"/>
        </w:rPr>
        <w:t xml:space="preserve">. </w:t>
      </w:r>
      <w:r w:rsidRPr="00B323E7">
        <w:rPr>
          <w:lang w:val="en-AU"/>
        </w:rPr>
        <w:t xml:space="preserve">Cohort 1 </w:t>
      </w:r>
      <w:r>
        <w:rPr>
          <w:lang w:val="en-AU"/>
        </w:rPr>
        <w:t xml:space="preserve">and 2 </w:t>
      </w:r>
      <w:r w:rsidRPr="00B323E7">
        <w:rPr>
          <w:lang w:val="en-AU"/>
        </w:rPr>
        <w:t>Associates towards the end of their second year were considerably more confident about their efficacy as teachers than they were at the end of their first year.</w:t>
      </w:r>
    </w:p>
    <w:p w:rsidR="005D6414" w:rsidRDefault="005D6414" w:rsidP="00A06E30">
      <w:pPr>
        <w:rPr>
          <w:lang w:val="en-AU"/>
        </w:rPr>
      </w:pPr>
    </w:p>
    <w:p w:rsidR="00A06E30" w:rsidRPr="00B323E7" w:rsidRDefault="00A06E30" w:rsidP="00A06E30">
      <w:pPr>
        <w:pStyle w:val="Caption"/>
        <w:rPr>
          <w:lang w:val="en-AU"/>
        </w:rPr>
      </w:pPr>
      <w:bookmarkStart w:id="160" w:name="_Toc379535159"/>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22</w:t>
      </w:r>
      <w:r w:rsidR="00E653D0">
        <w:rPr>
          <w:lang w:val="en-AU"/>
        </w:rPr>
        <w:fldChar w:fldCharType="end"/>
      </w:r>
      <w:r w:rsidRPr="00B323E7">
        <w:rPr>
          <w:lang w:val="en-AU"/>
        </w:rPr>
        <w:t xml:space="preserve">: Overall self-efficacy </w:t>
      </w:r>
      <w:r w:rsidR="00CD1684" w:rsidRPr="00B323E7">
        <w:rPr>
          <w:lang w:val="en-AU"/>
        </w:rPr>
        <w:t>and</w:t>
      </w:r>
      <w:r w:rsidRPr="00B323E7">
        <w:rPr>
          <w:lang w:val="en-AU"/>
        </w:rPr>
        <w:t xml:space="preserve"> perceptions of general teacher efficacy</w:t>
      </w:r>
      <w:bookmarkEnd w:id="160"/>
    </w:p>
    <w:tbl>
      <w:tblPr>
        <w:tblW w:w="8931" w:type="dxa"/>
        <w:tblInd w:w="-114" w:type="dxa"/>
        <w:tblLayout w:type="fixed"/>
        <w:tblCellMar>
          <w:left w:w="28" w:type="dxa"/>
          <w:right w:w="28" w:type="dxa"/>
        </w:tblCellMar>
        <w:tblLook w:val="04A0" w:firstRow="1" w:lastRow="0" w:firstColumn="1" w:lastColumn="0" w:noHBand="0" w:noVBand="1"/>
      </w:tblPr>
      <w:tblGrid>
        <w:gridCol w:w="2552"/>
        <w:gridCol w:w="1276"/>
        <w:gridCol w:w="1276"/>
        <w:gridCol w:w="1275"/>
        <w:gridCol w:w="1276"/>
        <w:gridCol w:w="1276"/>
      </w:tblGrid>
      <w:tr w:rsidR="0069505D" w:rsidRPr="00B323E7" w:rsidTr="00D754B6">
        <w:trPr>
          <w:tblHeader/>
        </w:trPr>
        <w:tc>
          <w:tcPr>
            <w:tcW w:w="2552" w:type="dxa"/>
            <w:tcBorders>
              <w:top w:val="single" w:sz="4" w:space="0" w:color="auto"/>
            </w:tcBorders>
          </w:tcPr>
          <w:p w:rsidR="0069505D" w:rsidRPr="00B323E7" w:rsidRDefault="0069505D" w:rsidP="0069505D">
            <w:pPr>
              <w:pStyle w:val="ListParagraph"/>
              <w:jc w:val="left"/>
              <w:rPr>
                <w:sz w:val="20"/>
                <w:szCs w:val="20"/>
              </w:rPr>
            </w:pPr>
          </w:p>
        </w:tc>
        <w:tc>
          <w:tcPr>
            <w:tcW w:w="1276" w:type="dxa"/>
            <w:tcBorders>
              <w:top w:val="single" w:sz="4" w:space="0" w:color="auto"/>
              <w:bottom w:val="single" w:sz="4" w:space="0" w:color="auto"/>
            </w:tcBorders>
          </w:tcPr>
          <w:p w:rsidR="0069505D" w:rsidRPr="00B323E7" w:rsidRDefault="0069505D" w:rsidP="0069505D">
            <w:pPr>
              <w:pStyle w:val="ListParagraph"/>
              <w:jc w:val="center"/>
              <w:rPr>
                <w:b/>
                <w:sz w:val="20"/>
                <w:szCs w:val="20"/>
              </w:rPr>
            </w:pPr>
            <w:r w:rsidRPr="00B323E7">
              <w:rPr>
                <w:b/>
                <w:sz w:val="20"/>
                <w:szCs w:val="20"/>
              </w:rPr>
              <w:t>Cohort 1, 2010 ‘Now’ mean</w:t>
            </w:r>
          </w:p>
        </w:tc>
        <w:tc>
          <w:tcPr>
            <w:tcW w:w="1276" w:type="dxa"/>
            <w:tcBorders>
              <w:top w:val="single" w:sz="4" w:space="0" w:color="auto"/>
              <w:bottom w:val="single" w:sz="4" w:space="0" w:color="auto"/>
            </w:tcBorders>
          </w:tcPr>
          <w:p w:rsidR="0069505D" w:rsidRPr="00B323E7" w:rsidRDefault="0069505D" w:rsidP="0069505D">
            <w:pPr>
              <w:pStyle w:val="ListParagraph"/>
              <w:jc w:val="center"/>
              <w:rPr>
                <w:b/>
                <w:sz w:val="20"/>
                <w:szCs w:val="20"/>
              </w:rPr>
            </w:pPr>
            <w:r w:rsidRPr="00B323E7">
              <w:rPr>
                <w:b/>
                <w:sz w:val="20"/>
                <w:szCs w:val="20"/>
              </w:rPr>
              <w:t>Cohort 2, 2011 ‘Now’ mean</w:t>
            </w:r>
          </w:p>
        </w:tc>
        <w:tc>
          <w:tcPr>
            <w:tcW w:w="1275" w:type="dxa"/>
            <w:tcBorders>
              <w:top w:val="single" w:sz="4" w:space="0" w:color="auto"/>
              <w:bottom w:val="single" w:sz="4" w:space="0" w:color="auto"/>
            </w:tcBorders>
          </w:tcPr>
          <w:p w:rsidR="0069505D" w:rsidRPr="00B323E7" w:rsidRDefault="0069505D" w:rsidP="0069505D">
            <w:pPr>
              <w:pStyle w:val="ListParagraph"/>
              <w:jc w:val="center"/>
              <w:rPr>
                <w:b/>
                <w:sz w:val="20"/>
                <w:szCs w:val="20"/>
              </w:rPr>
            </w:pPr>
            <w:r>
              <w:rPr>
                <w:b/>
                <w:sz w:val="20"/>
                <w:szCs w:val="20"/>
              </w:rPr>
              <w:t>Cohort 3, 2012</w:t>
            </w:r>
            <w:r w:rsidRPr="00B323E7">
              <w:rPr>
                <w:b/>
                <w:sz w:val="20"/>
                <w:szCs w:val="20"/>
              </w:rPr>
              <w:t xml:space="preserve"> ‘Now’ mean</w:t>
            </w:r>
          </w:p>
        </w:tc>
        <w:tc>
          <w:tcPr>
            <w:tcW w:w="1276" w:type="dxa"/>
            <w:tcBorders>
              <w:top w:val="single" w:sz="4" w:space="0" w:color="auto"/>
              <w:bottom w:val="single" w:sz="4" w:space="0" w:color="auto"/>
            </w:tcBorders>
          </w:tcPr>
          <w:p w:rsidR="0069505D" w:rsidRPr="00B323E7" w:rsidRDefault="0069505D" w:rsidP="0069505D">
            <w:pPr>
              <w:pStyle w:val="ListParagraph"/>
              <w:jc w:val="center"/>
              <w:rPr>
                <w:b/>
                <w:sz w:val="20"/>
                <w:szCs w:val="20"/>
              </w:rPr>
            </w:pPr>
            <w:r w:rsidRPr="00B323E7">
              <w:rPr>
                <w:b/>
                <w:sz w:val="20"/>
                <w:szCs w:val="20"/>
              </w:rPr>
              <w:t>Cohort 1, 2011 ‘Now’ mean</w:t>
            </w:r>
          </w:p>
        </w:tc>
        <w:tc>
          <w:tcPr>
            <w:tcW w:w="1276" w:type="dxa"/>
            <w:tcBorders>
              <w:top w:val="single" w:sz="4" w:space="0" w:color="auto"/>
              <w:bottom w:val="single" w:sz="4" w:space="0" w:color="auto"/>
            </w:tcBorders>
          </w:tcPr>
          <w:p w:rsidR="0069505D" w:rsidRPr="00B323E7" w:rsidRDefault="0069505D" w:rsidP="0069505D">
            <w:pPr>
              <w:pStyle w:val="ListParagraph"/>
              <w:jc w:val="center"/>
              <w:rPr>
                <w:b/>
                <w:sz w:val="20"/>
                <w:szCs w:val="20"/>
              </w:rPr>
            </w:pPr>
            <w:r>
              <w:rPr>
                <w:b/>
                <w:sz w:val="20"/>
                <w:szCs w:val="20"/>
              </w:rPr>
              <w:t xml:space="preserve">Cohort 2, 2012 </w:t>
            </w:r>
            <w:r w:rsidRPr="00B323E7">
              <w:rPr>
                <w:b/>
                <w:sz w:val="20"/>
                <w:szCs w:val="20"/>
              </w:rPr>
              <w:t>‘Now’ mean</w:t>
            </w:r>
          </w:p>
        </w:tc>
      </w:tr>
      <w:tr w:rsidR="0069505D" w:rsidRPr="00B323E7" w:rsidTr="00D754B6">
        <w:trPr>
          <w:tblHeader/>
        </w:trPr>
        <w:tc>
          <w:tcPr>
            <w:tcW w:w="2552" w:type="dxa"/>
            <w:tcBorders>
              <w:top w:val="single" w:sz="4" w:space="0" w:color="auto"/>
            </w:tcBorders>
          </w:tcPr>
          <w:p w:rsidR="0069505D" w:rsidRPr="00B323E7" w:rsidRDefault="0069505D" w:rsidP="0069505D">
            <w:pPr>
              <w:pStyle w:val="ListParagraph"/>
              <w:jc w:val="left"/>
              <w:rPr>
                <w:sz w:val="20"/>
                <w:szCs w:val="20"/>
              </w:rPr>
            </w:pPr>
            <w:r w:rsidRPr="00B323E7">
              <w:rPr>
                <w:sz w:val="20"/>
                <w:szCs w:val="20"/>
              </w:rPr>
              <w:t>Overall self-efficacy</w:t>
            </w:r>
          </w:p>
        </w:tc>
        <w:tc>
          <w:tcPr>
            <w:tcW w:w="1276" w:type="dxa"/>
            <w:tcBorders>
              <w:top w:val="single" w:sz="4" w:space="0" w:color="auto"/>
            </w:tcBorders>
            <w:vAlign w:val="bottom"/>
          </w:tcPr>
          <w:p w:rsidR="0069505D" w:rsidRPr="00B323E7" w:rsidRDefault="0069505D" w:rsidP="0069505D">
            <w:pPr>
              <w:pStyle w:val="ListParagraph"/>
              <w:jc w:val="center"/>
              <w:rPr>
                <w:sz w:val="20"/>
                <w:szCs w:val="20"/>
              </w:rPr>
            </w:pPr>
            <w:r w:rsidRPr="00B323E7">
              <w:rPr>
                <w:sz w:val="20"/>
                <w:szCs w:val="20"/>
              </w:rPr>
              <w:t>5.9</w:t>
            </w:r>
          </w:p>
        </w:tc>
        <w:tc>
          <w:tcPr>
            <w:tcW w:w="1276" w:type="dxa"/>
            <w:tcBorders>
              <w:top w:val="single" w:sz="4" w:space="0" w:color="auto"/>
            </w:tcBorders>
            <w:vAlign w:val="bottom"/>
          </w:tcPr>
          <w:p w:rsidR="0069505D" w:rsidRPr="00B323E7" w:rsidRDefault="0069505D" w:rsidP="0069505D">
            <w:pPr>
              <w:pStyle w:val="ListParagraph"/>
              <w:jc w:val="center"/>
              <w:rPr>
                <w:sz w:val="20"/>
                <w:szCs w:val="20"/>
              </w:rPr>
            </w:pPr>
            <w:r w:rsidRPr="00B323E7">
              <w:rPr>
                <w:sz w:val="20"/>
                <w:szCs w:val="20"/>
              </w:rPr>
              <w:t>6.2</w:t>
            </w:r>
          </w:p>
        </w:tc>
        <w:tc>
          <w:tcPr>
            <w:tcW w:w="1275" w:type="dxa"/>
            <w:tcBorders>
              <w:top w:val="single" w:sz="4" w:space="0" w:color="auto"/>
            </w:tcBorders>
          </w:tcPr>
          <w:p w:rsidR="0069505D" w:rsidRPr="00B323E7" w:rsidRDefault="0069505D" w:rsidP="0069505D">
            <w:pPr>
              <w:pStyle w:val="ListParagraph"/>
              <w:jc w:val="center"/>
              <w:rPr>
                <w:sz w:val="20"/>
                <w:szCs w:val="20"/>
              </w:rPr>
            </w:pPr>
            <w:r>
              <w:rPr>
                <w:sz w:val="20"/>
                <w:szCs w:val="20"/>
              </w:rPr>
              <w:t>6.5</w:t>
            </w:r>
          </w:p>
        </w:tc>
        <w:tc>
          <w:tcPr>
            <w:tcW w:w="1276" w:type="dxa"/>
            <w:tcBorders>
              <w:top w:val="single" w:sz="4" w:space="0" w:color="auto"/>
            </w:tcBorders>
            <w:vAlign w:val="bottom"/>
          </w:tcPr>
          <w:p w:rsidR="0069505D" w:rsidRPr="00B323E7" w:rsidRDefault="0069505D" w:rsidP="0069505D">
            <w:pPr>
              <w:pStyle w:val="ListParagraph"/>
              <w:jc w:val="center"/>
              <w:rPr>
                <w:sz w:val="20"/>
                <w:szCs w:val="20"/>
              </w:rPr>
            </w:pPr>
            <w:r w:rsidRPr="00B323E7">
              <w:rPr>
                <w:sz w:val="20"/>
                <w:szCs w:val="20"/>
              </w:rPr>
              <w:t>7.4</w:t>
            </w:r>
          </w:p>
        </w:tc>
        <w:tc>
          <w:tcPr>
            <w:tcW w:w="1276" w:type="dxa"/>
            <w:tcBorders>
              <w:top w:val="single" w:sz="4" w:space="0" w:color="auto"/>
            </w:tcBorders>
          </w:tcPr>
          <w:p w:rsidR="0069505D" w:rsidRPr="00B323E7" w:rsidRDefault="0069505D" w:rsidP="0069505D">
            <w:pPr>
              <w:pStyle w:val="ListParagraph"/>
              <w:jc w:val="center"/>
              <w:rPr>
                <w:sz w:val="20"/>
                <w:szCs w:val="20"/>
              </w:rPr>
            </w:pPr>
            <w:r>
              <w:rPr>
                <w:sz w:val="20"/>
                <w:szCs w:val="20"/>
              </w:rPr>
              <w:t>7.5</w:t>
            </w:r>
          </w:p>
        </w:tc>
      </w:tr>
      <w:tr w:rsidR="0069505D" w:rsidRPr="00B323E7" w:rsidTr="00D754B6">
        <w:trPr>
          <w:tblHeader/>
        </w:trPr>
        <w:tc>
          <w:tcPr>
            <w:tcW w:w="2552" w:type="dxa"/>
            <w:tcBorders>
              <w:bottom w:val="single" w:sz="4" w:space="0" w:color="auto"/>
            </w:tcBorders>
          </w:tcPr>
          <w:p w:rsidR="0069505D" w:rsidRPr="00B323E7" w:rsidRDefault="0069505D" w:rsidP="0069505D">
            <w:pPr>
              <w:contextualSpacing/>
              <w:jc w:val="left"/>
              <w:rPr>
                <w:sz w:val="20"/>
                <w:szCs w:val="20"/>
              </w:rPr>
            </w:pPr>
            <w:r w:rsidRPr="00B323E7">
              <w:rPr>
                <w:sz w:val="20"/>
                <w:szCs w:val="20"/>
              </w:rPr>
              <w:t>Teachers efficacy generally</w:t>
            </w:r>
          </w:p>
        </w:tc>
        <w:tc>
          <w:tcPr>
            <w:tcW w:w="1276" w:type="dxa"/>
            <w:tcBorders>
              <w:bottom w:val="single" w:sz="4" w:space="0" w:color="auto"/>
            </w:tcBorders>
            <w:vAlign w:val="bottom"/>
          </w:tcPr>
          <w:p w:rsidR="0069505D" w:rsidRPr="00B323E7" w:rsidRDefault="0069505D" w:rsidP="0069505D">
            <w:pPr>
              <w:pStyle w:val="ListParagraph"/>
              <w:jc w:val="center"/>
              <w:rPr>
                <w:sz w:val="20"/>
                <w:szCs w:val="20"/>
              </w:rPr>
            </w:pPr>
            <w:r w:rsidRPr="00B323E7">
              <w:rPr>
                <w:sz w:val="20"/>
                <w:szCs w:val="20"/>
              </w:rPr>
              <w:t>6.1</w:t>
            </w:r>
          </w:p>
        </w:tc>
        <w:tc>
          <w:tcPr>
            <w:tcW w:w="1276" w:type="dxa"/>
            <w:tcBorders>
              <w:bottom w:val="single" w:sz="4" w:space="0" w:color="auto"/>
            </w:tcBorders>
            <w:vAlign w:val="bottom"/>
          </w:tcPr>
          <w:p w:rsidR="0069505D" w:rsidRPr="00B323E7" w:rsidRDefault="0069505D" w:rsidP="0069505D">
            <w:pPr>
              <w:pStyle w:val="ListParagraph"/>
              <w:jc w:val="center"/>
              <w:rPr>
                <w:sz w:val="20"/>
                <w:szCs w:val="20"/>
              </w:rPr>
            </w:pPr>
            <w:r w:rsidRPr="00B323E7">
              <w:rPr>
                <w:sz w:val="20"/>
                <w:szCs w:val="20"/>
              </w:rPr>
              <w:t>5.9</w:t>
            </w:r>
          </w:p>
        </w:tc>
        <w:tc>
          <w:tcPr>
            <w:tcW w:w="1275" w:type="dxa"/>
            <w:tcBorders>
              <w:bottom w:val="single" w:sz="4" w:space="0" w:color="auto"/>
            </w:tcBorders>
          </w:tcPr>
          <w:p w:rsidR="0069505D" w:rsidRPr="00B323E7" w:rsidRDefault="0069505D" w:rsidP="0069505D">
            <w:pPr>
              <w:pStyle w:val="ListParagraph"/>
              <w:jc w:val="center"/>
              <w:rPr>
                <w:sz w:val="20"/>
                <w:szCs w:val="20"/>
              </w:rPr>
            </w:pPr>
            <w:r>
              <w:rPr>
                <w:sz w:val="20"/>
                <w:szCs w:val="20"/>
              </w:rPr>
              <w:t>6.0</w:t>
            </w:r>
          </w:p>
        </w:tc>
        <w:tc>
          <w:tcPr>
            <w:tcW w:w="1276" w:type="dxa"/>
            <w:tcBorders>
              <w:bottom w:val="single" w:sz="4" w:space="0" w:color="auto"/>
            </w:tcBorders>
            <w:vAlign w:val="bottom"/>
          </w:tcPr>
          <w:p w:rsidR="0069505D" w:rsidRPr="00B323E7" w:rsidRDefault="0069505D" w:rsidP="0069505D">
            <w:pPr>
              <w:pStyle w:val="ListParagraph"/>
              <w:jc w:val="center"/>
              <w:rPr>
                <w:sz w:val="20"/>
                <w:szCs w:val="20"/>
              </w:rPr>
            </w:pPr>
            <w:r w:rsidRPr="00B323E7">
              <w:rPr>
                <w:sz w:val="20"/>
                <w:szCs w:val="20"/>
              </w:rPr>
              <w:t>6.4</w:t>
            </w:r>
          </w:p>
        </w:tc>
        <w:tc>
          <w:tcPr>
            <w:tcW w:w="1276" w:type="dxa"/>
            <w:tcBorders>
              <w:bottom w:val="single" w:sz="4" w:space="0" w:color="auto"/>
            </w:tcBorders>
          </w:tcPr>
          <w:p w:rsidR="0069505D" w:rsidRPr="00B323E7" w:rsidRDefault="0069505D" w:rsidP="0069505D">
            <w:pPr>
              <w:pStyle w:val="ListParagraph"/>
              <w:jc w:val="center"/>
              <w:rPr>
                <w:sz w:val="20"/>
                <w:szCs w:val="20"/>
              </w:rPr>
            </w:pPr>
            <w:r>
              <w:rPr>
                <w:sz w:val="20"/>
                <w:szCs w:val="20"/>
              </w:rPr>
              <w:t>5.9</w:t>
            </w:r>
          </w:p>
        </w:tc>
      </w:tr>
    </w:tbl>
    <w:p w:rsidR="00A06E30" w:rsidRPr="00B323E7" w:rsidRDefault="00A06E30" w:rsidP="00A06E30">
      <w:pPr>
        <w:rPr>
          <w:lang w:val="en-AU"/>
        </w:rPr>
      </w:pPr>
    </w:p>
    <w:p w:rsidR="00E90469" w:rsidRPr="00B323E7" w:rsidRDefault="00E90469" w:rsidP="00E90469">
      <w:pPr>
        <w:rPr>
          <w:lang w:val="en-AU"/>
        </w:rPr>
      </w:pPr>
      <w:r w:rsidRPr="00B323E7">
        <w:rPr>
          <w:lang w:val="en-AU"/>
        </w:rPr>
        <w:t>The wording and mean results for each item on the scale are presented in Table</w:t>
      </w:r>
      <w:r w:rsidR="00C01A61">
        <w:rPr>
          <w:lang w:val="en-AU"/>
        </w:rPr>
        <w:t>s 2.20 and 2.21</w:t>
      </w:r>
      <w:r w:rsidRPr="00B323E7">
        <w:rPr>
          <w:lang w:val="en-AU"/>
        </w:rPr>
        <w:t xml:space="preserve"> as an indication of how the notion of teacher efficacy has been constructed in this instrument. Greater validity is attached to three subscales: efficacy in student engagement, instructional strategies and classroom management, each of which are based on the combined totals of four of the items in the scale.</w:t>
      </w:r>
      <w:r w:rsidR="00EB5D34" w:rsidRPr="00EB5D34">
        <w:rPr>
          <w:rStyle w:val="FootnoteReference"/>
          <w:lang w:val="en-AU"/>
        </w:rPr>
        <w:t xml:space="preserve"> </w:t>
      </w:r>
      <w:r w:rsidR="00EB5D34">
        <w:rPr>
          <w:rStyle w:val="FootnoteReference"/>
          <w:lang w:val="en-AU"/>
        </w:rPr>
        <w:footnoteReference w:id="79"/>
      </w:r>
    </w:p>
    <w:p w:rsidR="006D6D16" w:rsidRDefault="006D6D16" w:rsidP="006D6D16">
      <w:pPr>
        <w:rPr>
          <w:lang w:val="en-AU"/>
        </w:rPr>
      </w:pPr>
    </w:p>
    <w:p w:rsidR="00E90469" w:rsidRDefault="00E90469" w:rsidP="006D6D16">
      <w:pPr>
        <w:rPr>
          <w:lang w:val="en-AU"/>
        </w:rPr>
      </w:pPr>
      <w:r w:rsidRPr="00B323E7">
        <w:rPr>
          <w:lang w:val="en-AU"/>
        </w:rPr>
        <w:lastRenderedPageBreak/>
        <w:t xml:space="preserve">Results </w:t>
      </w:r>
      <w:r w:rsidR="00EB5D34">
        <w:rPr>
          <w:lang w:val="en-AU"/>
        </w:rPr>
        <w:t xml:space="preserve">for the subscales </w:t>
      </w:r>
      <w:r w:rsidRPr="00B323E7">
        <w:rPr>
          <w:lang w:val="en-AU"/>
        </w:rPr>
        <w:t>are shown in</w:t>
      </w:r>
      <w:r w:rsidR="00C01A61">
        <w:rPr>
          <w:lang w:val="en-AU"/>
        </w:rPr>
        <w:t xml:space="preserve"> Table 2.23</w:t>
      </w:r>
      <w:r>
        <w:rPr>
          <w:lang w:val="en-AU"/>
        </w:rPr>
        <w:t xml:space="preserve"> for firs</w:t>
      </w:r>
      <w:r w:rsidR="00C01A61">
        <w:rPr>
          <w:lang w:val="en-AU"/>
        </w:rPr>
        <w:t>t year Associates and Table 2.24</w:t>
      </w:r>
      <w:r>
        <w:rPr>
          <w:lang w:val="en-AU"/>
        </w:rPr>
        <w:t xml:space="preserve"> for second year Associates and Cohort 1 Associates teaching in their third year.</w:t>
      </w:r>
      <w:r w:rsidR="0092700A">
        <w:rPr>
          <w:lang w:val="en-AU"/>
        </w:rPr>
        <w:t xml:space="preserve"> </w:t>
      </w:r>
      <w:r w:rsidR="0092700A" w:rsidRPr="00B323E7">
        <w:rPr>
          <w:lang w:val="en-AU"/>
        </w:rPr>
        <w:t xml:space="preserve">Cohorts 1 and 2 had much the same results at the end of their first year, </w:t>
      </w:r>
      <w:r w:rsidR="0092700A">
        <w:rPr>
          <w:lang w:val="en-AU"/>
        </w:rPr>
        <w:t>somewhat</w:t>
      </w:r>
      <w:r w:rsidR="0092700A" w:rsidRPr="00B323E7">
        <w:rPr>
          <w:lang w:val="en-AU"/>
        </w:rPr>
        <w:t xml:space="preserve"> below the</w:t>
      </w:r>
      <w:r w:rsidR="0092700A">
        <w:rPr>
          <w:lang w:val="en-AU"/>
        </w:rPr>
        <w:t xml:space="preserve"> </w:t>
      </w:r>
      <w:r w:rsidR="0092700A" w:rsidRPr="00B323E7">
        <w:rPr>
          <w:lang w:val="en-AU"/>
        </w:rPr>
        <w:t xml:space="preserve">averages provided by </w:t>
      </w:r>
      <w:proofErr w:type="spellStart"/>
      <w:r w:rsidR="0092700A" w:rsidRPr="00B323E7">
        <w:rPr>
          <w:lang w:val="en-AU"/>
        </w:rPr>
        <w:t>Tschannen</w:t>
      </w:r>
      <w:proofErr w:type="spellEnd"/>
      <w:r w:rsidR="0092700A" w:rsidRPr="00B323E7">
        <w:rPr>
          <w:lang w:val="en-AU"/>
        </w:rPr>
        <w:t xml:space="preserve"> Moran and Woolfolk Hoy</w:t>
      </w:r>
      <w:r w:rsidR="0092700A" w:rsidRPr="00B323E7">
        <w:rPr>
          <w:rStyle w:val="FootnoteReference"/>
          <w:lang w:val="en-AU"/>
        </w:rPr>
        <w:footnoteReference w:id="80"/>
      </w:r>
      <w:r w:rsidR="0092700A" w:rsidRPr="00B323E7">
        <w:rPr>
          <w:lang w:val="en-AU"/>
        </w:rPr>
        <w:t xml:space="preserve"> for teachers with up to three years of experience in the subscale of Student Engagement and slightly below in the other two subscales.</w:t>
      </w:r>
      <w:r w:rsidR="001D1420">
        <w:rPr>
          <w:lang w:val="en-AU"/>
        </w:rPr>
        <w:t xml:space="preserve"> </w:t>
      </w:r>
    </w:p>
    <w:p w:rsidR="00E90469" w:rsidRPr="00B323E7" w:rsidRDefault="00E90469" w:rsidP="006D6D16">
      <w:pPr>
        <w:rPr>
          <w:lang w:val="en-AU"/>
        </w:rPr>
      </w:pPr>
    </w:p>
    <w:p w:rsidR="006D6D16" w:rsidRPr="00B323E7" w:rsidRDefault="006D6D16" w:rsidP="006D6D16">
      <w:pPr>
        <w:pStyle w:val="Caption"/>
        <w:rPr>
          <w:lang w:val="en-AU"/>
        </w:rPr>
      </w:pPr>
      <w:bookmarkStart w:id="161" w:name="_Ref314230071"/>
      <w:bookmarkStart w:id="162" w:name="_Toc310841633"/>
      <w:bookmarkStart w:id="163" w:name="_Toc379535160"/>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23</w:t>
      </w:r>
      <w:r w:rsidR="00E653D0">
        <w:rPr>
          <w:lang w:val="en-AU"/>
        </w:rPr>
        <w:fldChar w:fldCharType="end"/>
      </w:r>
      <w:bookmarkEnd w:id="161"/>
      <w:r w:rsidRPr="00B323E7">
        <w:rPr>
          <w:lang w:val="en-AU"/>
        </w:rPr>
        <w:t xml:space="preserve">: </w:t>
      </w:r>
      <w:r w:rsidR="001627F5">
        <w:rPr>
          <w:lang w:val="en-AU"/>
        </w:rPr>
        <w:t>First-year Associates: e</w:t>
      </w:r>
      <w:r w:rsidRPr="00B323E7">
        <w:rPr>
          <w:lang w:val="en-AU"/>
        </w:rPr>
        <w:t>fficacy subscale scores</w:t>
      </w:r>
      <w:bookmarkEnd w:id="162"/>
      <w:bookmarkEnd w:id="163"/>
    </w:p>
    <w:tbl>
      <w:tblPr>
        <w:tblW w:w="9180" w:type="dxa"/>
        <w:tblLayout w:type="fixed"/>
        <w:tblLook w:val="04A0" w:firstRow="1" w:lastRow="0" w:firstColumn="1" w:lastColumn="0" w:noHBand="0" w:noVBand="1"/>
      </w:tblPr>
      <w:tblGrid>
        <w:gridCol w:w="3227"/>
        <w:gridCol w:w="1134"/>
        <w:gridCol w:w="1134"/>
        <w:gridCol w:w="1134"/>
        <w:gridCol w:w="1276"/>
        <w:gridCol w:w="1275"/>
      </w:tblGrid>
      <w:tr w:rsidR="001627F5" w:rsidRPr="00B323E7" w:rsidTr="00D754B6">
        <w:trPr>
          <w:tblHeader/>
        </w:trPr>
        <w:tc>
          <w:tcPr>
            <w:tcW w:w="3227" w:type="dxa"/>
            <w:tcBorders>
              <w:top w:val="single" w:sz="4" w:space="0" w:color="auto"/>
              <w:bottom w:val="single" w:sz="4" w:space="0" w:color="auto"/>
            </w:tcBorders>
            <w:vAlign w:val="bottom"/>
          </w:tcPr>
          <w:p w:rsidR="001627F5" w:rsidRPr="00B323E7" w:rsidRDefault="001627F5" w:rsidP="001627F5">
            <w:pPr>
              <w:jc w:val="left"/>
              <w:rPr>
                <w:b/>
                <w:sz w:val="20"/>
                <w:szCs w:val="20"/>
              </w:rPr>
            </w:pPr>
            <w:r w:rsidRPr="00B323E7">
              <w:rPr>
                <w:b/>
                <w:sz w:val="20"/>
                <w:szCs w:val="20"/>
              </w:rPr>
              <w:t>Efficacy subscales</w:t>
            </w:r>
          </w:p>
        </w:tc>
        <w:tc>
          <w:tcPr>
            <w:tcW w:w="1134" w:type="dxa"/>
            <w:tcBorders>
              <w:top w:val="single" w:sz="4" w:space="0" w:color="auto"/>
              <w:bottom w:val="single" w:sz="4" w:space="0" w:color="auto"/>
            </w:tcBorders>
          </w:tcPr>
          <w:p w:rsidR="001627F5" w:rsidRPr="00B323E7" w:rsidRDefault="001627F5" w:rsidP="001627F5">
            <w:pPr>
              <w:pStyle w:val="ListParagraph"/>
              <w:jc w:val="center"/>
              <w:rPr>
                <w:b/>
                <w:sz w:val="20"/>
                <w:szCs w:val="20"/>
              </w:rPr>
            </w:pPr>
            <w:r w:rsidRPr="00B323E7">
              <w:rPr>
                <w:b/>
                <w:sz w:val="20"/>
                <w:szCs w:val="20"/>
              </w:rPr>
              <w:t>Cohort 1 2010 ‘now’</w:t>
            </w:r>
          </w:p>
          <w:p w:rsidR="001627F5" w:rsidRPr="00B323E7" w:rsidRDefault="001627F5" w:rsidP="001627F5">
            <w:pPr>
              <w:pStyle w:val="ListParagraph"/>
              <w:jc w:val="center"/>
              <w:rPr>
                <w:b/>
                <w:sz w:val="20"/>
                <w:szCs w:val="20"/>
              </w:rPr>
            </w:pPr>
            <w:r w:rsidRPr="00B323E7">
              <w:rPr>
                <w:b/>
                <w:sz w:val="20"/>
                <w:szCs w:val="20"/>
              </w:rPr>
              <w:t>mean</w:t>
            </w:r>
          </w:p>
        </w:tc>
        <w:tc>
          <w:tcPr>
            <w:tcW w:w="1134" w:type="dxa"/>
            <w:tcBorders>
              <w:top w:val="single" w:sz="4" w:space="0" w:color="auto"/>
              <w:bottom w:val="single" w:sz="4" w:space="0" w:color="auto"/>
            </w:tcBorders>
          </w:tcPr>
          <w:p w:rsidR="001627F5" w:rsidRPr="00B323E7" w:rsidRDefault="001627F5" w:rsidP="001627F5">
            <w:pPr>
              <w:jc w:val="center"/>
              <w:rPr>
                <w:b/>
                <w:sz w:val="20"/>
                <w:szCs w:val="20"/>
              </w:rPr>
            </w:pPr>
            <w:r w:rsidRPr="00B323E7">
              <w:rPr>
                <w:b/>
                <w:sz w:val="20"/>
                <w:szCs w:val="20"/>
              </w:rPr>
              <w:t>Cohort 2 2011 ‘now’</w:t>
            </w:r>
          </w:p>
          <w:p w:rsidR="001627F5" w:rsidRPr="00B323E7" w:rsidRDefault="001627F5" w:rsidP="001627F5">
            <w:pPr>
              <w:pStyle w:val="ListParagraph"/>
              <w:jc w:val="center"/>
              <w:rPr>
                <w:b/>
                <w:sz w:val="20"/>
                <w:szCs w:val="20"/>
              </w:rPr>
            </w:pPr>
            <w:r w:rsidRPr="00B323E7">
              <w:rPr>
                <w:b/>
                <w:sz w:val="20"/>
                <w:szCs w:val="20"/>
                <w:lang w:eastAsia="en-US"/>
              </w:rPr>
              <w:t>mean</w:t>
            </w:r>
          </w:p>
        </w:tc>
        <w:tc>
          <w:tcPr>
            <w:tcW w:w="1134" w:type="dxa"/>
            <w:tcBorders>
              <w:top w:val="single" w:sz="4" w:space="0" w:color="auto"/>
              <w:bottom w:val="single" w:sz="4" w:space="0" w:color="auto"/>
              <w:right w:val="dotted" w:sz="4" w:space="0" w:color="auto"/>
            </w:tcBorders>
          </w:tcPr>
          <w:p w:rsidR="001627F5" w:rsidRPr="00B323E7" w:rsidRDefault="001627F5" w:rsidP="001627F5">
            <w:pPr>
              <w:pStyle w:val="ListParagraph"/>
              <w:jc w:val="center"/>
              <w:rPr>
                <w:b/>
                <w:sz w:val="20"/>
                <w:szCs w:val="20"/>
              </w:rPr>
            </w:pPr>
            <w:r>
              <w:rPr>
                <w:b/>
                <w:sz w:val="20"/>
                <w:szCs w:val="20"/>
              </w:rPr>
              <w:t>Cohort 3 2012</w:t>
            </w:r>
            <w:r w:rsidRPr="00B323E7">
              <w:rPr>
                <w:b/>
                <w:sz w:val="20"/>
                <w:szCs w:val="20"/>
              </w:rPr>
              <w:t xml:space="preserve"> ‘now’</w:t>
            </w:r>
          </w:p>
          <w:p w:rsidR="001627F5" w:rsidRPr="00B323E7" w:rsidRDefault="001627F5" w:rsidP="001627F5">
            <w:pPr>
              <w:pStyle w:val="ListParagraph"/>
              <w:jc w:val="center"/>
              <w:rPr>
                <w:b/>
                <w:sz w:val="20"/>
                <w:szCs w:val="20"/>
              </w:rPr>
            </w:pPr>
            <w:r w:rsidRPr="00B323E7">
              <w:rPr>
                <w:b/>
                <w:sz w:val="20"/>
                <w:szCs w:val="20"/>
              </w:rPr>
              <w:t>mean</w:t>
            </w:r>
          </w:p>
        </w:tc>
        <w:tc>
          <w:tcPr>
            <w:tcW w:w="1276" w:type="dxa"/>
            <w:tcBorders>
              <w:top w:val="single" w:sz="4" w:space="0" w:color="auto"/>
              <w:left w:val="dotted" w:sz="4" w:space="0" w:color="auto"/>
              <w:bottom w:val="single" w:sz="4" w:space="0" w:color="auto"/>
            </w:tcBorders>
          </w:tcPr>
          <w:p w:rsidR="001627F5" w:rsidRPr="00B323E7" w:rsidRDefault="001627F5" w:rsidP="001627F5">
            <w:pPr>
              <w:jc w:val="center"/>
              <w:rPr>
                <w:b/>
                <w:sz w:val="20"/>
                <w:szCs w:val="20"/>
              </w:rPr>
            </w:pPr>
            <w:proofErr w:type="spellStart"/>
            <w:r w:rsidRPr="00B323E7">
              <w:rPr>
                <w:b/>
                <w:sz w:val="20"/>
                <w:szCs w:val="20"/>
              </w:rPr>
              <w:t>Tschannen</w:t>
            </w:r>
            <w:proofErr w:type="spellEnd"/>
            <w:r w:rsidRPr="00B323E7">
              <w:rPr>
                <w:b/>
                <w:sz w:val="20"/>
                <w:szCs w:val="20"/>
              </w:rPr>
              <w:t>-Moran 2006</w:t>
            </w:r>
          </w:p>
          <w:p w:rsidR="001627F5" w:rsidRPr="00B323E7" w:rsidRDefault="001627F5" w:rsidP="001627F5">
            <w:pPr>
              <w:jc w:val="center"/>
              <w:rPr>
                <w:b/>
                <w:sz w:val="20"/>
                <w:szCs w:val="20"/>
                <w:vertAlign w:val="superscript"/>
              </w:rPr>
            </w:pPr>
            <w:r w:rsidRPr="00B323E7">
              <w:rPr>
                <w:b/>
                <w:sz w:val="20"/>
                <w:szCs w:val="20"/>
              </w:rPr>
              <w:t xml:space="preserve">‘Novice’ </w:t>
            </w:r>
            <w:r w:rsidRPr="00B323E7">
              <w:rPr>
                <w:b/>
                <w:sz w:val="20"/>
                <w:szCs w:val="20"/>
                <w:vertAlign w:val="superscript"/>
              </w:rPr>
              <w:t>a</w:t>
            </w:r>
          </w:p>
        </w:tc>
        <w:tc>
          <w:tcPr>
            <w:tcW w:w="1275" w:type="dxa"/>
            <w:tcBorders>
              <w:top w:val="single" w:sz="4" w:space="0" w:color="auto"/>
              <w:left w:val="dotted" w:sz="4" w:space="0" w:color="auto"/>
              <w:bottom w:val="single" w:sz="4" w:space="0" w:color="auto"/>
              <w:right w:val="dotted" w:sz="4" w:space="0" w:color="auto"/>
            </w:tcBorders>
          </w:tcPr>
          <w:p w:rsidR="001627F5" w:rsidRPr="00B323E7" w:rsidRDefault="001627F5" w:rsidP="001627F5">
            <w:pPr>
              <w:jc w:val="center"/>
              <w:rPr>
                <w:b/>
                <w:sz w:val="20"/>
                <w:szCs w:val="20"/>
              </w:rPr>
            </w:pPr>
            <w:proofErr w:type="spellStart"/>
            <w:r w:rsidRPr="00B323E7">
              <w:rPr>
                <w:b/>
                <w:sz w:val="20"/>
                <w:szCs w:val="20"/>
              </w:rPr>
              <w:t>Tschannen</w:t>
            </w:r>
            <w:proofErr w:type="spellEnd"/>
            <w:r w:rsidRPr="00B323E7">
              <w:rPr>
                <w:b/>
                <w:sz w:val="20"/>
                <w:szCs w:val="20"/>
              </w:rPr>
              <w:t>-Moran 2006</w:t>
            </w:r>
          </w:p>
          <w:p w:rsidR="001627F5" w:rsidRPr="00B323E7" w:rsidRDefault="001627F5" w:rsidP="001627F5">
            <w:pPr>
              <w:jc w:val="center"/>
              <w:rPr>
                <w:b/>
                <w:sz w:val="20"/>
                <w:szCs w:val="20"/>
                <w:vertAlign w:val="superscript"/>
              </w:rPr>
            </w:pPr>
            <w:r w:rsidRPr="00B323E7">
              <w:rPr>
                <w:b/>
                <w:sz w:val="20"/>
                <w:szCs w:val="20"/>
              </w:rPr>
              <w:t xml:space="preserve">‘Career’ </w:t>
            </w:r>
            <w:r w:rsidRPr="00B323E7">
              <w:rPr>
                <w:b/>
                <w:sz w:val="20"/>
                <w:szCs w:val="20"/>
                <w:vertAlign w:val="superscript"/>
              </w:rPr>
              <w:t>b</w:t>
            </w:r>
          </w:p>
        </w:tc>
      </w:tr>
      <w:tr w:rsidR="001627F5" w:rsidRPr="00B323E7" w:rsidTr="00D754B6">
        <w:trPr>
          <w:tblHeader/>
        </w:trPr>
        <w:tc>
          <w:tcPr>
            <w:tcW w:w="3227" w:type="dxa"/>
            <w:tcBorders>
              <w:top w:val="single" w:sz="4" w:space="0" w:color="auto"/>
            </w:tcBorders>
          </w:tcPr>
          <w:p w:rsidR="001627F5" w:rsidRPr="00B323E7" w:rsidRDefault="001627F5" w:rsidP="001627F5">
            <w:pPr>
              <w:rPr>
                <w:sz w:val="20"/>
                <w:szCs w:val="20"/>
              </w:rPr>
            </w:pPr>
            <w:r w:rsidRPr="00B323E7">
              <w:rPr>
                <w:sz w:val="20"/>
                <w:szCs w:val="20"/>
              </w:rPr>
              <w:t>Efficacy in Student Engagement</w:t>
            </w:r>
          </w:p>
        </w:tc>
        <w:tc>
          <w:tcPr>
            <w:tcW w:w="1134" w:type="dxa"/>
            <w:tcBorders>
              <w:top w:val="single" w:sz="4" w:space="0" w:color="auto"/>
            </w:tcBorders>
          </w:tcPr>
          <w:p w:rsidR="001627F5" w:rsidRPr="00B323E7" w:rsidRDefault="001627F5" w:rsidP="001627F5">
            <w:pPr>
              <w:jc w:val="center"/>
              <w:rPr>
                <w:sz w:val="20"/>
                <w:szCs w:val="20"/>
              </w:rPr>
            </w:pPr>
            <w:r w:rsidRPr="00B323E7">
              <w:rPr>
                <w:sz w:val="20"/>
                <w:szCs w:val="20"/>
              </w:rPr>
              <w:t>5.7</w:t>
            </w:r>
          </w:p>
        </w:tc>
        <w:tc>
          <w:tcPr>
            <w:tcW w:w="1134" w:type="dxa"/>
            <w:tcBorders>
              <w:top w:val="single" w:sz="4" w:space="0" w:color="auto"/>
            </w:tcBorders>
          </w:tcPr>
          <w:p w:rsidR="001627F5" w:rsidRPr="00B323E7" w:rsidRDefault="001627F5" w:rsidP="001627F5">
            <w:pPr>
              <w:jc w:val="center"/>
              <w:rPr>
                <w:sz w:val="20"/>
                <w:szCs w:val="20"/>
              </w:rPr>
            </w:pPr>
            <w:r w:rsidRPr="00B323E7">
              <w:rPr>
                <w:sz w:val="20"/>
                <w:szCs w:val="20"/>
              </w:rPr>
              <w:t>5.6</w:t>
            </w:r>
          </w:p>
        </w:tc>
        <w:tc>
          <w:tcPr>
            <w:tcW w:w="1134" w:type="dxa"/>
            <w:tcBorders>
              <w:top w:val="single" w:sz="4" w:space="0" w:color="auto"/>
              <w:right w:val="dotted" w:sz="4" w:space="0" w:color="auto"/>
            </w:tcBorders>
          </w:tcPr>
          <w:p w:rsidR="001627F5" w:rsidRPr="00B323E7" w:rsidRDefault="001627F5" w:rsidP="001627F5">
            <w:pPr>
              <w:jc w:val="center"/>
              <w:rPr>
                <w:sz w:val="20"/>
                <w:szCs w:val="20"/>
              </w:rPr>
            </w:pPr>
            <w:r>
              <w:rPr>
                <w:sz w:val="20"/>
                <w:szCs w:val="20"/>
              </w:rPr>
              <w:t>6.2</w:t>
            </w:r>
          </w:p>
        </w:tc>
        <w:tc>
          <w:tcPr>
            <w:tcW w:w="1276" w:type="dxa"/>
            <w:tcBorders>
              <w:top w:val="single" w:sz="4" w:space="0" w:color="auto"/>
              <w:left w:val="dotted" w:sz="4" w:space="0" w:color="auto"/>
            </w:tcBorders>
          </w:tcPr>
          <w:p w:rsidR="001627F5" w:rsidRPr="00B323E7" w:rsidRDefault="001627F5" w:rsidP="001627F5">
            <w:pPr>
              <w:jc w:val="center"/>
              <w:rPr>
                <w:sz w:val="20"/>
                <w:szCs w:val="20"/>
              </w:rPr>
            </w:pPr>
            <w:r w:rsidRPr="00B323E7">
              <w:rPr>
                <w:sz w:val="20"/>
                <w:szCs w:val="20"/>
              </w:rPr>
              <w:t>6.57</w:t>
            </w:r>
          </w:p>
        </w:tc>
        <w:tc>
          <w:tcPr>
            <w:tcW w:w="1275" w:type="dxa"/>
            <w:tcBorders>
              <w:top w:val="single" w:sz="4" w:space="0" w:color="auto"/>
              <w:left w:val="dotted" w:sz="4" w:space="0" w:color="auto"/>
              <w:right w:val="dotted" w:sz="4" w:space="0" w:color="auto"/>
            </w:tcBorders>
          </w:tcPr>
          <w:p w:rsidR="001627F5" w:rsidRPr="00B323E7" w:rsidRDefault="001627F5" w:rsidP="001627F5">
            <w:pPr>
              <w:jc w:val="center"/>
              <w:rPr>
                <w:sz w:val="20"/>
                <w:szCs w:val="20"/>
              </w:rPr>
            </w:pPr>
            <w:r w:rsidRPr="00B323E7">
              <w:rPr>
                <w:sz w:val="20"/>
                <w:szCs w:val="20"/>
              </w:rPr>
              <w:t>6.69</w:t>
            </w:r>
          </w:p>
        </w:tc>
      </w:tr>
      <w:tr w:rsidR="001627F5" w:rsidRPr="00B323E7" w:rsidTr="00D754B6">
        <w:trPr>
          <w:tblHeader/>
        </w:trPr>
        <w:tc>
          <w:tcPr>
            <w:tcW w:w="3227" w:type="dxa"/>
          </w:tcPr>
          <w:p w:rsidR="001627F5" w:rsidRPr="00B323E7" w:rsidRDefault="001627F5" w:rsidP="001627F5">
            <w:pPr>
              <w:rPr>
                <w:sz w:val="20"/>
                <w:szCs w:val="20"/>
              </w:rPr>
            </w:pPr>
            <w:r w:rsidRPr="00B323E7">
              <w:rPr>
                <w:sz w:val="20"/>
                <w:szCs w:val="20"/>
              </w:rPr>
              <w:t>Efficacy in Instructional Strategies</w:t>
            </w:r>
          </w:p>
        </w:tc>
        <w:tc>
          <w:tcPr>
            <w:tcW w:w="1134" w:type="dxa"/>
          </w:tcPr>
          <w:p w:rsidR="001627F5" w:rsidRPr="00B323E7" w:rsidRDefault="001627F5" w:rsidP="001627F5">
            <w:pPr>
              <w:jc w:val="center"/>
              <w:rPr>
                <w:sz w:val="20"/>
                <w:szCs w:val="20"/>
              </w:rPr>
            </w:pPr>
            <w:r w:rsidRPr="00B323E7">
              <w:rPr>
                <w:sz w:val="20"/>
                <w:szCs w:val="20"/>
              </w:rPr>
              <w:t>6.6</w:t>
            </w:r>
          </w:p>
        </w:tc>
        <w:tc>
          <w:tcPr>
            <w:tcW w:w="1134" w:type="dxa"/>
          </w:tcPr>
          <w:p w:rsidR="001627F5" w:rsidRPr="00B323E7" w:rsidRDefault="001627F5" w:rsidP="001627F5">
            <w:pPr>
              <w:jc w:val="center"/>
              <w:rPr>
                <w:sz w:val="20"/>
                <w:szCs w:val="20"/>
              </w:rPr>
            </w:pPr>
            <w:r w:rsidRPr="00B323E7">
              <w:rPr>
                <w:sz w:val="20"/>
                <w:szCs w:val="20"/>
              </w:rPr>
              <w:t>6.7</w:t>
            </w:r>
          </w:p>
        </w:tc>
        <w:tc>
          <w:tcPr>
            <w:tcW w:w="1134" w:type="dxa"/>
            <w:tcBorders>
              <w:right w:val="dotted" w:sz="4" w:space="0" w:color="auto"/>
            </w:tcBorders>
          </w:tcPr>
          <w:p w:rsidR="001627F5" w:rsidRPr="00B323E7" w:rsidRDefault="001627F5" w:rsidP="001627F5">
            <w:pPr>
              <w:jc w:val="center"/>
              <w:rPr>
                <w:sz w:val="20"/>
                <w:szCs w:val="20"/>
              </w:rPr>
            </w:pPr>
            <w:r>
              <w:rPr>
                <w:sz w:val="20"/>
                <w:szCs w:val="20"/>
              </w:rPr>
              <w:t>6.7</w:t>
            </w:r>
          </w:p>
        </w:tc>
        <w:tc>
          <w:tcPr>
            <w:tcW w:w="1276" w:type="dxa"/>
            <w:tcBorders>
              <w:left w:val="dotted" w:sz="4" w:space="0" w:color="auto"/>
            </w:tcBorders>
          </w:tcPr>
          <w:p w:rsidR="001627F5" w:rsidRPr="00B323E7" w:rsidRDefault="001627F5" w:rsidP="001627F5">
            <w:pPr>
              <w:jc w:val="center"/>
              <w:rPr>
                <w:sz w:val="20"/>
                <w:szCs w:val="20"/>
              </w:rPr>
            </w:pPr>
            <w:r w:rsidRPr="00B323E7">
              <w:rPr>
                <w:sz w:val="20"/>
                <w:szCs w:val="20"/>
              </w:rPr>
              <w:t>6.99</w:t>
            </w:r>
          </w:p>
        </w:tc>
        <w:tc>
          <w:tcPr>
            <w:tcW w:w="1275" w:type="dxa"/>
            <w:tcBorders>
              <w:left w:val="dotted" w:sz="4" w:space="0" w:color="auto"/>
              <w:right w:val="dotted" w:sz="4" w:space="0" w:color="auto"/>
            </w:tcBorders>
          </w:tcPr>
          <w:p w:rsidR="001627F5" w:rsidRPr="00B323E7" w:rsidRDefault="001627F5" w:rsidP="001627F5">
            <w:pPr>
              <w:jc w:val="center"/>
              <w:rPr>
                <w:sz w:val="20"/>
                <w:szCs w:val="20"/>
              </w:rPr>
            </w:pPr>
            <w:r w:rsidRPr="00B323E7">
              <w:rPr>
                <w:sz w:val="20"/>
                <w:szCs w:val="20"/>
              </w:rPr>
              <w:t>7.58</w:t>
            </w:r>
          </w:p>
        </w:tc>
      </w:tr>
      <w:tr w:rsidR="001627F5" w:rsidRPr="00B323E7" w:rsidTr="00D754B6">
        <w:trPr>
          <w:tblHeader/>
        </w:trPr>
        <w:tc>
          <w:tcPr>
            <w:tcW w:w="3227" w:type="dxa"/>
            <w:tcBorders>
              <w:bottom w:val="single" w:sz="4" w:space="0" w:color="auto"/>
            </w:tcBorders>
          </w:tcPr>
          <w:p w:rsidR="001627F5" w:rsidRPr="00B323E7" w:rsidRDefault="001627F5" w:rsidP="001627F5">
            <w:pPr>
              <w:rPr>
                <w:sz w:val="20"/>
                <w:szCs w:val="20"/>
              </w:rPr>
            </w:pPr>
            <w:r w:rsidRPr="00B323E7">
              <w:rPr>
                <w:sz w:val="20"/>
                <w:szCs w:val="20"/>
              </w:rPr>
              <w:t>Efficacy in Classroom Management</w:t>
            </w:r>
          </w:p>
        </w:tc>
        <w:tc>
          <w:tcPr>
            <w:tcW w:w="1134" w:type="dxa"/>
            <w:tcBorders>
              <w:bottom w:val="single" w:sz="4" w:space="0" w:color="auto"/>
            </w:tcBorders>
          </w:tcPr>
          <w:p w:rsidR="001627F5" w:rsidRPr="00B323E7" w:rsidRDefault="001627F5" w:rsidP="001627F5">
            <w:pPr>
              <w:jc w:val="center"/>
              <w:rPr>
                <w:sz w:val="20"/>
                <w:szCs w:val="20"/>
              </w:rPr>
            </w:pPr>
            <w:r w:rsidRPr="00B323E7">
              <w:rPr>
                <w:sz w:val="20"/>
                <w:szCs w:val="20"/>
              </w:rPr>
              <w:t>6.8</w:t>
            </w:r>
          </w:p>
        </w:tc>
        <w:tc>
          <w:tcPr>
            <w:tcW w:w="1134" w:type="dxa"/>
            <w:tcBorders>
              <w:bottom w:val="single" w:sz="4" w:space="0" w:color="auto"/>
            </w:tcBorders>
          </w:tcPr>
          <w:p w:rsidR="001627F5" w:rsidRPr="00B323E7" w:rsidRDefault="001627F5" w:rsidP="001627F5">
            <w:pPr>
              <w:jc w:val="center"/>
              <w:rPr>
                <w:sz w:val="20"/>
                <w:szCs w:val="20"/>
              </w:rPr>
            </w:pPr>
            <w:r w:rsidRPr="00B323E7">
              <w:rPr>
                <w:sz w:val="20"/>
                <w:szCs w:val="20"/>
              </w:rPr>
              <w:t>6.6</w:t>
            </w:r>
          </w:p>
        </w:tc>
        <w:tc>
          <w:tcPr>
            <w:tcW w:w="1134" w:type="dxa"/>
            <w:tcBorders>
              <w:bottom w:val="single" w:sz="4" w:space="0" w:color="auto"/>
              <w:right w:val="dotted" w:sz="4" w:space="0" w:color="auto"/>
            </w:tcBorders>
          </w:tcPr>
          <w:p w:rsidR="001627F5" w:rsidRPr="00B323E7" w:rsidRDefault="001627F5" w:rsidP="001627F5">
            <w:pPr>
              <w:jc w:val="center"/>
              <w:rPr>
                <w:sz w:val="20"/>
                <w:szCs w:val="20"/>
              </w:rPr>
            </w:pPr>
            <w:r>
              <w:rPr>
                <w:sz w:val="20"/>
                <w:szCs w:val="20"/>
              </w:rPr>
              <w:t>6.9</w:t>
            </w:r>
          </w:p>
        </w:tc>
        <w:tc>
          <w:tcPr>
            <w:tcW w:w="1276" w:type="dxa"/>
            <w:tcBorders>
              <w:left w:val="dotted" w:sz="4" w:space="0" w:color="auto"/>
              <w:bottom w:val="single" w:sz="4" w:space="0" w:color="auto"/>
            </w:tcBorders>
          </w:tcPr>
          <w:p w:rsidR="001627F5" w:rsidRPr="00B323E7" w:rsidRDefault="001627F5" w:rsidP="001627F5">
            <w:pPr>
              <w:jc w:val="center"/>
              <w:rPr>
                <w:sz w:val="20"/>
                <w:szCs w:val="20"/>
              </w:rPr>
            </w:pPr>
            <w:r w:rsidRPr="00B323E7">
              <w:rPr>
                <w:sz w:val="20"/>
                <w:szCs w:val="20"/>
              </w:rPr>
              <w:t>7.03</w:t>
            </w:r>
          </w:p>
        </w:tc>
        <w:tc>
          <w:tcPr>
            <w:tcW w:w="1275" w:type="dxa"/>
            <w:tcBorders>
              <w:left w:val="dotted" w:sz="4" w:space="0" w:color="auto"/>
              <w:bottom w:val="single" w:sz="4" w:space="0" w:color="auto"/>
              <w:right w:val="dotted" w:sz="4" w:space="0" w:color="auto"/>
            </w:tcBorders>
          </w:tcPr>
          <w:p w:rsidR="001627F5" w:rsidRPr="00B323E7" w:rsidRDefault="001627F5" w:rsidP="001627F5">
            <w:pPr>
              <w:jc w:val="center"/>
              <w:rPr>
                <w:sz w:val="20"/>
                <w:szCs w:val="20"/>
              </w:rPr>
            </w:pPr>
            <w:r w:rsidRPr="00B323E7">
              <w:rPr>
                <w:sz w:val="20"/>
                <w:szCs w:val="20"/>
              </w:rPr>
              <w:t>7.61</w:t>
            </w:r>
          </w:p>
        </w:tc>
      </w:tr>
      <w:tr w:rsidR="001627F5" w:rsidRPr="00B323E7" w:rsidTr="00D754B6">
        <w:trPr>
          <w:tblHeader/>
        </w:trPr>
        <w:tc>
          <w:tcPr>
            <w:tcW w:w="9180" w:type="dxa"/>
            <w:gridSpan w:val="6"/>
            <w:tcBorders>
              <w:top w:val="single" w:sz="4" w:space="0" w:color="auto"/>
              <w:bottom w:val="single" w:sz="4" w:space="0" w:color="auto"/>
              <w:right w:val="dotted" w:sz="4" w:space="0" w:color="auto"/>
            </w:tcBorders>
          </w:tcPr>
          <w:p w:rsidR="001627F5" w:rsidRPr="00B323E7" w:rsidRDefault="001627F5" w:rsidP="001627F5">
            <w:pPr>
              <w:jc w:val="left"/>
              <w:rPr>
                <w:b/>
                <w:sz w:val="20"/>
                <w:szCs w:val="20"/>
              </w:rPr>
            </w:pPr>
            <w:r>
              <w:rPr>
                <w:b/>
                <w:sz w:val="20"/>
                <w:szCs w:val="20"/>
              </w:rPr>
              <w:t>Notes to Table 2.21</w:t>
            </w:r>
          </w:p>
          <w:p w:rsidR="001627F5" w:rsidRPr="00B323E7" w:rsidRDefault="001627F5" w:rsidP="001627F5">
            <w:pPr>
              <w:jc w:val="left"/>
              <w:rPr>
                <w:sz w:val="20"/>
                <w:szCs w:val="20"/>
              </w:rPr>
            </w:pPr>
            <w:proofErr w:type="gramStart"/>
            <w:r w:rsidRPr="00B323E7">
              <w:rPr>
                <w:sz w:val="20"/>
                <w:szCs w:val="20"/>
                <w:vertAlign w:val="superscript"/>
              </w:rPr>
              <w:t>a</w:t>
            </w:r>
            <w:proofErr w:type="gramEnd"/>
            <w:r w:rsidRPr="00B323E7">
              <w:rPr>
                <w:sz w:val="20"/>
                <w:szCs w:val="20"/>
              </w:rPr>
              <w:t xml:space="preserve"> </w:t>
            </w:r>
            <w:proofErr w:type="spellStart"/>
            <w:r w:rsidRPr="00B323E7">
              <w:rPr>
                <w:sz w:val="20"/>
                <w:szCs w:val="20"/>
              </w:rPr>
              <w:t>Tschannen</w:t>
            </w:r>
            <w:proofErr w:type="spellEnd"/>
            <w:r w:rsidRPr="00B323E7">
              <w:rPr>
                <w:sz w:val="20"/>
                <w:szCs w:val="20"/>
              </w:rPr>
              <w:t xml:space="preserve"> Moran &amp; Woolfolk Hoy, 2006, See Table 2. Means are based on a sample of 74 novice teachers, where ‘novice’ is defined as current teachers with three or fewer years of experience.</w:t>
            </w:r>
          </w:p>
          <w:p w:rsidR="001627F5" w:rsidRPr="00B323E7" w:rsidRDefault="001627F5" w:rsidP="001627F5">
            <w:pPr>
              <w:jc w:val="left"/>
              <w:rPr>
                <w:sz w:val="20"/>
                <w:szCs w:val="20"/>
              </w:rPr>
            </w:pPr>
            <w:proofErr w:type="gramStart"/>
            <w:r w:rsidRPr="00B323E7">
              <w:rPr>
                <w:sz w:val="20"/>
                <w:szCs w:val="20"/>
                <w:vertAlign w:val="superscript"/>
              </w:rPr>
              <w:t>b</w:t>
            </w:r>
            <w:proofErr w:type="gramEnd"/>
            <w:r w:rsidRPr="00B323E7">
              <w:rPr>
                <w:sz w:val="20"/>
                <w:szCs w:val="20"/>
              </w:rPr>
              <w:t xml:space="preserve"> </w:t>
            </w:r>
            <w:proofErr w:type="spellStart"/>
            <w:r w:rsidRPr="00B323E7">
              <w:rPr>
                <w:sz w:val="20"/>
                <w:szCs w:val="20"/>
              </w:rPr>
              <w:t>Tschannen</w:t>
            </w:r>
            <w:proofErr w:type="spellEnd"/>
            <w:r w:rsidRPr="00B323E7">
              <w:rPr>
                <w:sz w:val="20"/>
                <w:szCs w:val="20"/>
              </w:rPr>
              <w:t xml:space="preserve"> Moran &amp; Woolfolk Hoy, 2006, See Table 2. Means are based on a sample of 181 career teachers, where ‘career’ is defined as current teachers with four or more years of experience.</w:t>
            </w:r>
          </w:p>
        </w:tc>
      </w:tr>
    </w:tbl>
    <w:p w:rsidR="0020464B" w:rsidRDefault="0020464B" w:rsidP="006D6D16">
      <w:pPr>
        <w:rPr>
          <w:lang w:val="en-AU"/>
        </w:rPr>
      </w:pPr>
    </w:p>
    <w:p w:rsidR="001627F5" w:rsidRDefault="00C01A61" w:rsidP="006D6D16">
      <w:pPr>
        <w:rPr>
          <w:lang w:val="en-AU"/>
        </w:rPr>
      </w:pPr>
      <w:r>
        <w:rPr>
          <w:lang w:val="en-AU"/>
        </w:rPr>
        <w:t>Table 2.24</w:t>
      </w:r>
      <w:r w:rsidR="001D1420">
        <w:rPr>
          <w:lang w:val="en-AU"/>
        </w:rPr>
        <w:t xml:space="preserve"> shows that t</w:t>
      </w:r>
      <w:r w:rsidR="001D1420" w:rsidRPr="00B323E7">
        <w:rPr>
          <w:lang w:val="en-AU"/>
        </w:rPr>
        <w:t xml:space="preserve">owards the end of their second year, however, Cohort 1 </w:t>
      </w:r>
      <w:r w:rsidR="001D1420">
        <w:rPr>
          <w:lang w:val="en-AU"/>
        </w:rPr>
        <w:t xml:space="preserve">and 2 </w:t>
      </w:r>
      <w:r w:rsidR="001D1420" w:rsidRPr="00B323E7">
        <w:rPr>
          <w:lang w:val="en-AU"/>
        </w:rPr>
        <w:t xml:space="preserve">results were </w:t>
      </w:r>
      <w:r w:rsidR="001D1420">
        <w:rPr>
          <w:lang w:val="en-AU"/>
        </w:rPr>
        <w:t xml:space="preserve">about the same or </w:t>
      </w:r>
      <w:r w:rsidR="001D1420" w:rsidRPr="00B323E7">
        <w:rPr>
          <w:lang w:val="en-AU"/>
        </w:rPr>
        <w:t xml:space="preserve">higher than the means reported by </w:t>
      </w:r>
      <w:proofErr w:type="spellStart"/>
      <w:r w:rsidR="001D1420" w:rsidRPr="00B323E7">
        <w:rPr>
          <w:lang w:val="en-AU"/>
        </w:rPr>
        <w:t>Tschannen</w:t>
      </w:r>
      <w:proofErr w:type="spellEnd"/>
      <w:r w:rsidR="001D1420" w:rsidRPr="00B323E7">
        <w:rPr>
          <w:lang w:val="en-AU"/>
        </w:rPr>
        <w:t>-Moran and Woolfolk Hoy (2006) for teachers with at least four years of experience in all areas.</w:t>
      </w:r>
    </w:p>
    <w:p w:rsidR="00C01A61" w:rsidRDefault="00C01A61" w:rsidP="006D6D16">
      <w:pPr>
        <w:rPr>
          <w:lang w:val="en-AU"/>
        </w:rPr>
      </w:pPr>
    </w:p>
    <w:p w:rsidR="001627F5" w:rsidRPr="00B323E7" w:rsidRDefault="001627F5" w:rsidP="001627F5">
      <w:pPr>
        <w:pStyle w:val="Caption"/>
        <w:rPr>
          <w:lang w:val="en-AU"/>
        </w:rPr>
      </w:pPr>
      <w:bookmarkStart w:id="164" w:name="_Toc379535161"/>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24</w:t>
      </w:r>
      <w:r w:rsidR="00E653D0">
        <w:rPr>
          <w:lang w:val="en-AU"/>
        </w:rPr>
        <w:fldChar w:fldCharType="end"/>
      </w:r>
      <w:r w:rsidRPr="00B323E7">
        <w:rPr>
          <w:lang w:val="en-AU"/>
        </w:rPr>
        <w:t xml:space="preserve">: </w:t>
      </w:r>
      <w:r>
        <w:rPr>
          <w:lang w:val="en-AU"/>
        </w:rPr>
        <w:t>Second-year Associates, and Cohort 1 teachers in third year: e</w:t>
      </w:r>
      <w:r w:rsidRPr="00B323E7">
        <w:rPr>
          <w:lang w:val="en-AU"/>
        </w:rPr>
        <w:t>fficacy subscale scores</w:t>
      </w:r>
      <w:bookmarkEnd w:id="164"/>
    </w:p>
    <w:tbl>
      <w:tblPr>
        <w:tblW w:w="7050" w:type="dxa"/>
        <w:tblLayout w:type="fixed"/>
        <w:tblLook w:val="04A0" w:firstRow="1" w:lastRow="0" w:firstColumn="1" w:lastColumn="0" w:noHBand="0" w:noVBand="1"/>
      </w:tblPr>
      <w:tblGrid>
        <w:gridCol w:w="3225"/>
        <w:gridCol w:w="1275"/>
        <w:gridCol w:w="1275"/>
        <w:gridCol w:w="1275"/>
      </w:tblGrid>
      <w:tr w:rsidR="0092700A" w:rsidRPr="00B323E7" w:rsidTr="008A10FE">
        <w:trPr>
          <w:tblHeader/>
        </w:trPr>
        <w:tc>
          <w:tcPr>
            <w:tcW w:w="3225" w:type="dxa"/>
            <w:tcBorders>
              <w:top w:val="single" w:sz="4" w:space="0" w:color="auto"/>
              <w:bottom w:val="single" w:sz="4" w:space="0" w:color="auto"/>
            </w:tcBorders>
            <w:vAlign w:val="bottom"/>
          </w:tcPr>
          <w:p w:rsidR="0092700A" w:rsidRPr="00B323E7" w:rsidRDefault="0092700A" w:rsidP="001627F5">
            <w:pPr>
              <w:jc w:val="left"/>
              <w:rPr>
                <w:b/>
                <w:sz w:val="20"/>
                <w:szCs w:val="20"/>
              </w:rPr>
            </w:pPr>
            <w:r w:rsidRPr="00B323E7">
              <w:rPr>
                <w:b/>
                <w:sz w:val="20"/>
                <w:szCs w:val="20"/>
              </w:rPr>
              <w:t>Efficacy subscales</w:t>
            </w:r>
          </w:p>
        </w:tc>
        <w:tc>
          <w:tcPr>
            <w:tcW w:w="1275" w:type="dxa"/>
            <w:tcBorders>
              <w:top w:val="single" w:sz="4" w:space="0" w:color="auto"/>
              <w:bottom w:val="single" w:sz="4" w:space="0" w:color="auto"/>
            </w:tcBorders>
          </w:tcPr>
          <w:p w:rsidR="0092700A" w:rsidRPr="00B323E7" w:rsidRDefault="0092700A" w:rsidP="001627F5">
            <w:pPr>
              <w:pStyle w:val="ListParagraph"/>
              <w:jc w:val="center"/>
              <w:rPr>
                <w:b/>
                <w:sz w:val="20"/>
                <w:szCs w:val="20"/>
              </w:rPr>
            </w:pPr>
            <w:r w:rsidRPr="00B323E7">
              <w:rPr>
                <w:b/>
                <w:sz w:val="20"/>
                <w:szCs w:val="20"/>
              </w:rPr>
              <w:t>Cohort 1 2011 ‘now’</w:t>
            </w:r>
          </w:p>
          <w:p w:rsidR="0092700A" w:rsidRPr="00B323E7" w:rsidRDefault="0092700A" w:rsidP="001627F5">
            <w:pPr>
              <w:pStyle w:val="ListParagraph"/>
              <w:jc w:val="center"/>
              <w:rPr>
                <w:b/>
                <w:sz w:val="20"/>
                <w:szCs w:val="20"/>
              </w:rPr>
            </w:pPr>
            <w:r w:rsidRPr="00B323E7">
              <w:rPr>
                <w:b/>
                <w:sz w:val="20"/>
                <w:szCs w:val="20"/>
              </w:rPr>
              <w:t>mean</w:t>
            </w:r>
          </w:p>
        </w:tc>
        <w:tc>
          <w:tcPr>
            <w:tcW w:w="1275" w:type="dxa"/>
            <w:tcBorders>
              <w:top w:val="single" w:sz="4" w:space="0" w:color="auto"/>
              <w:bottom w:val="single" w:sz="4" w:space="0" w:color="auto"/>
            </w:tcBorders>
          </w:tcPr>
          <w:p w:rsidR="0092700A" w:rsidRPr="00B323E7" w:rsidRDefault="0092700A" w:rsidP="001627F5">
            <w:pPr>
              <w:pStyle w:val="ListParagraph"/>
              <w:jc w:val="center"/>
              <w:rPr>
                <w:b/>
                <w:sz w:val="20"/>
                <w:szCs w:val="20"/>
              </w:rPr>
            </w:pPr>
            <w:r>
              <w:rPr>
                <w:b/>
                <w:sz w:val="20"/>
                <w:szCs w:val="20"/>
              </w:rPr>
              <w:t>Cohort 2</w:t>
            </w:r>
            <w:r w:rsidRPr="00B323E7">
              <w:rPr>
                <w:b/>
                <w:sz w:val="20"/>
                <w:szCs w:val="20"/>
              </w:rPr>
              <w:t xml:space="preserve"> 201</w:t>
            </w:r>
            <w:r>
              <w:rPr>
                <w:b/>
                <w:sz w:val="20"/>
                <w:szCs w:val="20"/>
              </w:rPr>
              <w:t>2</w:t>
            </w:r>
            <w:r w:rsidRPr="00B323E7">
              <w:rPr>
                <w:b/>
                <w:sz w:val="20"/>
                <w:szCs w:val="20"/>
              </w:rPr>
              <w:t xml:space="preserve"> ‘now’</w:t>
            </w:r>
          </w:p>
          <w:p w:rsidR="0092700A" w:rsidRPr="00B323E7" w:rsidRDefault="0092700A" w:rsidP="001627F5">
            <w:pPr>
              <w:pStyle w:val="ListParagraph"/>
              <w:jc w:val="center"/>
              <w:rPr>
                <w:b/>
                <w:sz w:val="20"/>
                <w:szCs w:val="20"/>
              </w:rPr>
            </w:pPr>
            <w:r w:rsidRPr="00B323E7">
              <w:rPr>
                <w:b/>
                <w:sz w:val="20"/>
                <w:szCs w:val="20"/>
              </w:rPr>
              <w:t>mean</w:t>
            </w:r>
          </w:p>
        </w:tc>
        <w:tc>
          <w:tcPr>
            <w:tcW w:w="1275" w:type="dxa"/>
            <w:tcBorders>
              <w:top w:val="single" w:sz="4" w:space="0" w:color="auto"/>
              <w:bottom w:val="single" w:sz="4" w:space="0" w:color="auto"/>
            </w:tcBorders>
          </w:tcPr>
          <w:p w:rsidR="0092700A" w:rsidRPr="00B323E7" w:rsidRDefault="0092700A" w:rsidP="001627F5">
            <w:pPr>
              <w:pStyle w:val="ListParagraph"/>
              <w:jc w:val="center"/>
              <w:rPr>
                <w:b/>
                <w:sz w:val="20"/>
                <w:szCs w:val="20"/>
              </w:rPr>
            </w:pPr>
            <w:r>
              <w:rPr>
                <w:b/>
                <w:sz w:val="20"/>
                <w:szCs w:val="20"/>
              </w:rPr>
              <w:t>Cohort 1 2012</w:t>
            </w:r>
            <w:r w:rsidRPr="00B323E7">
              <w:rPr>
                <w:b/>
                <w:sz w:val="20"/>
                <w:szCs w:val="20"/>
              </w:rPr>
              <w:t xml:space="preserve"> ‘now’</w:t>
            </w:r>
          </w:p>
          <w:p w:rsidR="0092700A" w:rsidRDefault="0092700A" w:rsidP="001627F5">
            <w:pPr>
              <w:pStyle w:val="ListParagraph"/>
              <w:jc w:val="center"/>
              <w:rPr>
                <w:b/>
                <w:sz w:val="20"/>
                <w:szCs w:val="20"/>
              </w:rPr>
            </w:pPr>
            <w:r w:rsidRPr="00B323E7">
              <w:rPr>
                <w:b/>
                <w:sz w:val="20"/>
                <w:szCs w:val="20"/>
              </w:rPr>
              <w:t>mean</w:t>
            </w:r>
          </w:p>
        </w:tc>
      </w:tr>
      <w:tr w:rsidR="0092700A" w:rsidRPr="00B323E7" w:rsidTr="008A10FE">
        <w:trPr>
          <w:tblHeader/>
        </w:trPr>
        <w:tc>
          <w:tcPr>
            <w:tcW w:w="3225" w:type="dxa"/>
            <w:tcBorders>
              <w:top w:val="single" w:sz="4" w:space="0" w:color="auto"/>
            </w:tcBorders>
          </w:tcPr>
          <w:p w:rsidR="0092700A" w:rsidRPr="00B323E7" w:rsidRDefault="0092700A" w:rsidP="001627F5">
            <w:pPr>
              <w:rPr>
                <w:sz w:val="20"/>
                <w:szCs w:val="20"/>
              </w:rPr>
            </w:pPr>
            <w:r w:rsidRPr="00B323E7">
              <w:rPr>
                <w:sz w:val="20"/>
                <w:szCs w:val="20"/>
              </w:rPr>
              <w:t>Efficacy in Student Engagement</w:t>
            </w:r>
          </w:p>
        </w:tc>
        <w:tc>
          <w:tcPr>
            <w:tcW w:w="1275" w:type="dxa"/>
            <w:tcBorders>
              <w:top w:val="single" w:sz="4" w:space="0" w:color="auto"/>
            </w:tcBorders>
          </w:tcPr>
          <w:p w:rsidR="0092700A" w:rsidRPr="00B323E7" w:rsidRDefault="0092700A" w:rsidP="001627F5">
            <w:pPr>
              <w:jc w:val="center"/>
              <w:rPr>
                <w:sz w:val="20"/>
                <w:szCs w:val="20"/>
              </w:rPr>
            </w:pPr>
            <w:r w:rsidRPr="00B323E7">
              <w:rPr>
                <w:sz w:val="20"/>
                <w:szCs w:val="20"/>
              </w:rPr>
              <w:t>6.9</w:t>
            </w:r>
          </w:p>
        </w:tc>
        <w:tc>
          <w:tcPr>
            <w:tcW w:w="1275" w:type="dxa"/>
            <w:tcBorders>
              <w:top w:val="single" w:sz="4" w:space="0" w:color="auto"/>
            </w:tcBorders>
          </w:tcPr>
          <w:p w:rsidR="0092700A" w:rsidRPr="00B323E7" w:rsidRDefault="0092700A" w:rsidP="001627F5">
            <w:pPr>
              <w:jc w:val="center"/>
              <w:rPr>
                <w:sz w:val="20"/>
                <w:szCs w:val="20"/>
              </w:rPr>
            </w:pPr>
            <w:r>
              <w:rPr>
                <w:sz w:val="20"/>
                <w:szCs w:val="20"/>
              </w:rPr>
              <w:t>6.9</w:t>
            </w:r>
          </w:p>
        </w:tc>
        <w:tc>
          <w:tcPr>
            <w:tcW w:w="1275" w:type="dxa"/>
            <w:tcBorders>
              <w:top w:val="single" w:sz="4" w:space="0" w:color="auto"/>
            </w:tcBorders>
          </w:tcPr>
          <w:p w:rsidR="0092700A" w:rsidRDefault="0092700A" w:rsidP="001627F5">
            <w:pPr>
              <w:jc w:val="center"/>
              <w:rPr>
                <w:sz w:val="20"/>
                <w:szCs w:val="20"/>
              </w:rPr>
            </w:pPr>
            <w:r>
              <w:rPr>
                <w:sz w:val="20"/>
                <w:szCs w:val="20"/>
              </w:rPr>
              <w:t>7.1</w:t>
            </w:r>
          </w:p>
        </w:tc>
      </w:tr>
      <w:tr w:rsidR="0092700A" w:rsidRPr="00B323E7" w:rsidTr="008A10FE">
        <w:trPr>
          <w:tblHeader/>
        </w:trPr>
        <w:tc>
          <w:tcPr>
            <w:tcW w:w="3225" w:type="dxa"/>
          </w:tcPr>
          <w:p w:rsidR="0092700A" w:rsidRPr="00B323E7" w:rsidRDefault="0092700A" w:rsidP="001627F5">
            <w:pPr>
              <w:rPr>
                <w:sz w:val="20"/>
                <w:szCs w:val="20"/>
              </w:rPr>
            </w:pPr>
            <w:r w:rsidRPr="00B323E7">
              <w:rPr>
                <w:sz w:val="20"/>
                <w:szCs w:val="20"/>
              </w:rPr>
              <w:t>Efficacy in Instructional Strategies</w:t>
            </w:r>
          </w:p>
        </w:tc>
        <w:tc>
          <w:tcPr>
            <w:tcW w:w="1275" w:type="dxa"/>
          </w:tcPr>
          <w:p w:rsidR="0092700A" w:rsidRPr="00B323E7" w:rsidRDefault="0092700A" w:rsidP="001627F5">
            <w:pPr>
              <w:jc w:val="center"/>
              <w:rPr>
                <w:sz w:val="20"/>
                <w:szCs w:val="20"/>
              </w:rPr>
            </w:pPr>
            <w:r w:rsidRPr="00B323E7">
              <w:rPr>
                <w:sz w:val="20"/>
                <w:szCs w:val="20"/>
              </w:rPr>
              <w:t>7.6</w:t>
            </w:r>
          </w:p>
        </w:tc>
        <w:tc>
          <w:tcPr>
            <w:tcW w:w="1275" w:type="dxa"/>
          </w:tcPr>
          <w:p w:rsidR="0092700A" w:rsidRPr="00B323E7" w:rsidRDefault="0092700A" w:rsidP="001627F5">
            <w:pPr>
              <w:jc w:val="center"/>
              <w:rPr>
                <w:sz w:val="20"/>
                <w:szCs w:val="20"/>
              </w:rPr>
            </w:pPr>
            <w:r>
              <w:rPr>
                <w:sz w:val="20"/>
                <w:szCs w:val="20"/>
              </w:rPr>
              <w:t>7.8</w:t>
            </w:r>
          </w:p>
        </w:tc>
        <w:tc>
          <w:tcPr>
            <w:tcW w:w="1275" w:type="dxa"/>
          </w:tcPr>
          <w:p w:rsidR="0092700A" w:rsidRDefault="0092700A" w:rsidP="001627F5">
            <w:pPr>
              <w:jc w:val="center"/>
              <w:rPr>
                <w:sz w:val="20"/>
                <w:szCs w:val="20"/>
              </w:rPr>
            </w:pPr>
            <w:r>
              <w:rPr>
                <w:sz w:val="20"/>
                <w:szCs w:val="20"/>
              </w:rPr>
              <w:t>7.7</w:t>
            </w:r>
          </w:p>
        </w:tc>
      </w:tr>
      <w:tr w:rsidR="0092700A" w:rsidRPr="00B323E7" w:rsidTr="008A10FE">
        <w:trPr>
          <w:tblHeader/>
        </w:trPr>
        <w:tc>
          <w:tcPr>
            <w:tcW w:w="3225" w:type="dxa"/>
            <w:tcBorders>
              <w:bottom w:val="single" w:sz="4" w:space="0" w:color="auto"/>
            </w:tcBorders>
          </w:tcPr>
          <w:p w:rsidR="0092700A" w:rsidRPr="00B323E7" w:rsidRDefault="0092700A" w:rsidP="001627F5">
            <w:pPr>
              <w:rPr>
                <w:sz w:val="20"/>
                <w:szCs w:val="20"/>
              </w:rPr>
            </w:pPr>
            <w:r w:rsidRPr="00B323E7">
              <w:rPr>
                <w:sz w:val="20"/>
                <w:szCs w:val="20"/>
              </w:rPr>
              <w:t>Efficacy in Classroom Management</w:t>
            </w:r>
          </w:p>
        </w:tc>
        <w:tc>
          <w:tcPr>
            <w:tcW w:w="1275" w:type="dxa"/>
            <w:tcBorders>
              <w:bottom w:val="single" w:sz="4" w:space="0" w:color="auto"/>
            </w:tcBorders>
          </w:tcPr>
          <w:p w:rsidR="0092700A" w:rsidRPr="00B323E7" w:rsidRDefault="0092700A" w:rsidP="001627F5">
            <w:pPr>
              <w:jc w:val="center"/>
              <w:rPr>
                <w:sz w:val="20"/>
                <w:szCs w:val="20"/>
              </w:rPr>
            </w:pPr>
            <w:r w:rsidRPr="00B323E7">
              <w:rPr>
                <w:sz w:val="20"/>
                <w:szCs w:val="20"/>
              </w:rPr>
              <w:t>7.8</w:t>
            </w:r>
          </w:p>
        </w:tc>
        <w:tc>
          <w:tcPr>
            <w:tcW w:w="1275" w:type="dxa"/>
            <w:tcBorders>
              <w:bottom w:val="single" w:sz="4" w:space="0" w:color="auto"/>
            </w:tcBorders>
          </w:tcPr>
          <w:p w:rsidR="0092700A" w:rsidRPr="00B323E7" w:rsidRDefault="0092700A" w:rsidP="001627F5">
            <w:pPr>
              <w:jc w:val="center"/>
              <w:rPr>
                <w:sz w:val="20"/>
                <w:szCs w:val="20"/>
              </w:rPr>
            </w:pPr>
            <w:r>
              <w:rPr>
                <w:sz w:val="20"/>
                <w:szCs w:val="20"/>
              </w:rPr>
              <w:t>7.5</w:t>
            </w:r>
          </w:p>
        </w:tc>
        <w:tc>
          <w:tcPr>
            <w:tcW w:w="1275" w:type="dxa"/>
            <w:tcBorders>
              <w:bottom w:val="single" w:sz="4" w:space="0" w:color="auto"/>
            </w:tcBorders>
          </w:tcPr>
          <w:p w:rsidR="0092700A" w:rsidRDefault="0092700A" w:rsidP="001627F5">
            <w:pPr>
              <w:jc w:val="center"/>
              <w:rPr>
                <w:sz w:val="20"/>
                <w:szCs w:val="20"/>
              </w:rPr>
            </w:pPr>
            <w:r>
              <w:rPr>
                <w:sz w:val="20"/>
                <w:szCs w:val="20"/>
              </w:rPr>
              <w:t>7.9</w:t>
            </w:r>
          </w:p>
        </w:tc>
      </w:tr>
    </w:tbl>
    <w:p w:rsidR="001627F5" w:rsidRDefault="001627F5" w:rsidP="006D6D16">
      <w:pPr>
        <w:rPr>
          <w:lang w:val="en-AU"/>
        </w:rPr>
      </w:pPr>
    </w:p>
    <w:p w:rsidR="00BF257E" w:rsidRDefault="004A3BF9" w:rsidP="004A3BF9">
      <w:pPr>
        <w:rPr>
          <w:lang w:val="en-AU"/>
        </w:rPr>
      </w:pPr>
      <w:r>
        <w:rPr>
          <w:lang w:val="en-AU"/>
        </w:rPr>
        <w:t>These findings are consistent with the findings of an evaluation of the impact of Teach First, in which the researchers drew comparisons between Teach First teachers and international studies of Newly Qualified Teachers (</w:t>
      </w:r>
      <w:proofErr w:type="spellStart"/>
      <w:r>
        <w:rPr>
          <w:lang w:val="en-AU"/>
        </w:rPr>
        <w:t>NQTs</w:t>
      </w:r>
      <w:proofErr w:type="spellEnd"/>
      <w:r>
        <w:rPr>
          <w:lang w:val="en-AU"/>
        </w:rPr>
        <w:t>) from the US, Canada, Cyprus, Korea, Belgium, the Netherlands, Norway and Hong Kong. The mean scores in the self-efficacy scale used in this study showed that the Teach First teachers scored higher in most areas, in particular motivating students, controlling student behaviour and crafting questions. Like the TFA Associates, they scored lower on assisting families, and the researchers speculated that this may have been due in part to the highly disadvantaged nature of the schools they were working in.</w:t>
      </w:r>
      <w:r>
        <w:rPr>
          <w:rStyle w:val="FootnoteReference"/>
          <w:lang w:val="en-AU"/>
        </w:rPr>
        <w:footnoteReference w:id="81"/>
      </w:r>
    </w:p>
    <w:p w:rsidR="004A3BF9" w:rsidRPr="00B323E7" w:rsidRDefault="004A3BF9" w:rsidP="006D6D16">
      <w:pPr>
        <w:rPr>
          <w:lang w:val="en-AU"/>
        </w:rPr>
      </w:pPr>
    </w:p>
    <w:p w:rsidR="006D6D16" w:rsidRPr="00B323E7" w:rsidRDefault="006D6D16" w:rsidP="006D6D16">
      <w:pPr>
        <w:pStyle w:val="Heading3"/>
        <w:rPr>
          <w:lang w:val="en-AU"/>
        </w:rPr>
      </w:pPr>
      <w:bookmarkStart w:id="165" w:name="_Toc314217842"/>
      <w:bookmarkStart w:id="166" w:name="_Toc379544150"/>
      <w:r w:rsidRPr="00B323E7">
        <w:rPr>
          <w:lang w:val="en-AU"/>
        </w:rPr>
        <w:t>Associates’ professional knowledge</w:t>
      </w:r>
      <w:bookmarkEnd w:id="165"/>
      <w:bookmarkEnd w:id="166"/>
    </w:p>
    <w:p w:rsidR="006D6D16" w:rsidRPr="00B323E7" w:rsidRDefault="006D6D16" w:rsidP="006D6D16">
      <w:pPr>
        <w:rPr>
          <w:lang w:val="en-AU"/>
        </w:rPr>
      </w:pPr>
    </w:p>
    <w:p w:rsidR="00C06D4A" w:rsidRPr="00B323E7" w:rsidRDefault="006C4E37" w:rsidP="00C06D4A">
      <w:pPr>
        <w:rPr>
          <w:lang w:val="en-AU"/>
        </w:rPr>
      </w:pPr>
      <w:r w:rsidRPr="00B323E7">
        <w:rPr>
          <w:lang w:val="en-AU"/>
        </w:rPr>
        <w:t>Associates were also asked to rate their effective knowledge of 16 aspects of professional practice that were selected to reflect the content of the Victorian Institute of Teaching (</w:t>
      </w:r>
      <w:proofErr w:type="spellStart"/>
      <w:r w:rsidRPr="00B323E7">
        <w:rPr>
          <w:lang w:val="en-AU"/>
        </w:rPr>
        <w:t>VIT</w:t>
      </w:r>
      <w:proofErr w:type="spellEnd"/>
      <w:r w:rsidRPr="00B323E7">
        <w:rPr>
          <w:lang w:val="en-AU"/>
        </w:rPr>
        <w:t xml:space="preserve">) graduate teacher attributes. Again, Associates were asked to rate themselves at the </w:t>
      </w:r>
      <w:r w:rsidRPr="00B323E7">
        <w:rPr>
          <w:lang w:val="en-AU"/>
        </w:rPr>
        <w:lastRenderedPageBreak/>
        <w:t xml:space="preserve">commencement of their first teaching assignment following completion of the Initial Intensive and currently. A four-point rating scale was used where 1 = </w:t>
      </w:r>
      <w:r w:rsidRPr="00B323E7">
        <w:rPr>
          <w:i/>
          <w:lang w:val="en-AU"/>
        </w:rPr>
        <w:t>very ineffective</w:t>
      </w:r>
      <w:r w:rsidRPr="00B323E7">
        <w:rPr>
          <w:lang w:val="en-AU"/>
        </w:rPr>
        <w:t xml:space="preserve"> and 4 = </w:t>
      </w:r>
      <w:r w:rsidRPr="00B323E7">
        <w:rPr>
          <w:i/>
          <w:lang w:val="en-AU"/>
        </w:rPr>
        <w:t>very effective</w:t>
      </w:r>
      <w:r w:rsidRPr="00B323E7">
        <w:rPr>
          <w:lang w:val="en-AU"/>
        </w:rPr>
        <w:t>.</w:t>
      </w:r>
      <w:r w:rsidR="00C06D4A">
        <w:rPr>
          <w:lang w:val="en-AU"/>
        </w:rPr>
        <w:t xml:space="preserve"> </w:t>
      </w:r>
      <w:r w:rsidR="00C06D4A" w:rsidRPr="00B323E7">
        <w:rPr>
          <w:lang w:val="en-AU"/>
        </w:rPr>
        <w:t>Difference scores, reflecting respondents’ estimates of their growth since commencing teaching, were calculated. Mean ‘now’ scores and growth scores are reported in</w:t>
      </w:r>
      <w:r w:rsidR="00C06D4A">
        <w:rPr>
          <w:lang w:val="en-AU"/>
        </w:rPr>
        <w:t xml:space="preserve"> Table 2.24, </w:t>
      </w:r>
      <w:r w:rsidR="00C06D4A" w:rsidRPr="00B323E7">
        <w:rPr>
          <w:lang w:val="en-AU"/>
        </w:rPr>
        <w:t>presented in order from highest to lowest based on the average of both cohorts’ ‘now’ scores.</w:t>
      </w:r>
    </w:p>
    <w:p w:rsidR="00C66DA1" w:rsidRPr="00B323E7" w:rsidRDefault="00C66DA1" w:rsidP="006D6D16">
      <w:pPr>
        <w:rPr>
          <w:lang w:val="en-AU"/>
        </w:rPr>
      </w:pPr>
    </w:p>
    <w:p w:rsidR="006D6D16" w:rsidRPr="00B323E7" w:rsidRDefault="006D6D16" w:rsidP="006D6D16">
      <w:pPr>
        <w:pStyle w:val="Caption"/>
        <w:rPr>
          <w:lang w:val="en-AU"/>
        </w:rPr>
      </w:pPr>
      <w:bookmarkStart w:id="167" w:name="_Ref314230088"/>
      <w:bookmarkStart w:id="168" w:name="_Toc310841634"/>
      <w:bookmarkStart w:id="169" w:name="_Toc379535162"/>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25</w:t>
      </w:r>
      <w:r w:rsidR="00E653D0">
        <w:rPr>
          <w:lang w:val="en-AU"/>
        </w:rPr>
        <w:fldChar w:fldCharType="end"/>
      </w:r>
      <w:bookmarkEnd w:id="167"/>
      <w:r w:rsidRPr="00B323E7">
        <w:rPr>
          <w:lang w:val="en-AU"/>
        </w:rPr>
        <w:t xml:space="preserve">: </w:t>
      </w:r>
      <w:r w:rsidR="001627F5">
        <w:rPr>
          <w:lang w:val="en-AU"/>
        </w:rPr>
        <w:t xml:space="preserve">First-year </w:t>
      </w:r>
      <w:r w:rsidR="00C06D4A">
        <w:rPr>
          <w:lang w:val="en-AU"/>
        </w:rPr>
        <w:t xml:space="preserve">Associates’ </w:t>
      </w:r>
      <w:r w:rsidR="001627F5">
        <w:rPr>
          <w:lang w:val="en-AU"/>
        </w:rPr>
        <w:t>p</w:t>
      </w:r>
      <w:r w:rsidRPr="00B323E7">
        <w:rPr>
          <w:lang w:val="en-AU"/>
        </w:rPr>
        <w:t>rofessional knowledge now and change scores</w:t>
      </w:r>
      <w:bookmarkEnd w:id="168"/>
      <w:bookmarkEnd w:id="169"/>
    </w:p>
    <w:tbl>
      <w:tblPr>
        <w:tblW w:w="0" w:type="auto"/>
        <w:tblLook w:val="04A0" w:firstRow="1" w:lastRow="0" w:firstColumn="1" w:lastColumn="0" w:noHBand="0" w:noVBand="1"/>
      </w:tblPr>
      <w:tblGrid>
        <w:gridCol w:w="3510"/>
        <w:gridCol w:w="851"/>
        <w:gridCol w:w="883"/>
        <w:gridCol w:w="818"/>
        <w:gridCol w:w="883"/>
        <w:gridCol w:w="883"/>
        <w:gridCol w:w="883"/>
      </w:tblGrid>
      <w:tr w:rsidR="001627F5" w:rsidRPr="00FD5CF7" w:rsidTr="003F5980">
        <w:trPr>
          <w:tblHeader/>
        </w:trPr>
        <w:tc>
          <w:tcPr>
            <w:tcW w:w="3510" w:type="dxa"/>
            <w:tcBorders>
              <w:top w:val="single" w:sz="4" w:space="0" w:color="auto"/>
            </w:tcBorders>
          </w:tcPr>
          <w:p w:rsidR="001627F5" w:rsidRPr="00FD5CF7" w:rsidRDefault="001627F5" w:rsidP="001627F5">
            <w:pPr>
              <w:pStyle w:val="ListParagraph"/>
              <w:jc w:val="center"/>
              <w:rPr>
                <w:sz w:val="20"/>
                <w:szCs w:val="20"/>
              </w:rPr>
            </w:pPr>
          </w:p>
        </w:tc>
        <w:tc>
          <w:tcPr>
            <w:tcW w:w="1734" w:type="dxa"/>
            <w:gridSpan w:val="2"/>
            <w:tcBorders>
              <w:top w:val="single" w:sz="4" w:space="0" w:color="auto"/>
            </w:tcBorders>
          </w:tcPr>
          <w:p w:rsidR="001627F5" w:rsidRPr="00FD5CF7" w:rsidRDefault="001627F5" w:rsidP="001627F5">
            <w:pPr>
              <w:pStyle w:val="ListParagraph"/>
              <w:jc w:val="center"/>
              <w:rPr>
                <w:b/>
                <w:sz w:val="20"/>
                <w:szCs w:val="20"/>
              </w:rPr>
            </w:pPr>
            <w:r>
              <w:rPr>
                <w:b/>
                <w:sz w:val="20"/>
                <w:szCs w:val="20"/>
              </w:rPr>
              <w:t>Cohort 1, 2010</w:t>
            </w:r>
          </w:p>
        </w:tc>
        <w:tc>
          <w:tcPr>
            <w:tcW w:w="1701" w:type="dxa"/>
            <w:gridSpan w:val="2"/>
            <w:tcBorders>
              <w:top w:val="single" w:sz="4" w:space="0" w:color="auto"/>
              <w:bottom w:val="single" w:sz="4" w:space="0" w:color="auto"/>
            </w:tcBorders>
          </w:tcPr>
          <w:p w:rsidR="001627F5" w:rsidRPr="00FD5CF7" w:rsidRDefault="001627F5" w:rsidP="001627F5">
            <w:pPr>
              <w:pStyle w:val="ListParagraph"/>
              <w:jc w:val="center"/>
              <w:rPr>
                <w:b/>
                <w:sz w:val="20"/>
                <w:szCs w:val="20"/>
              </w:rPr>
            </w:pPr>
            <w:r>
              <w:rPr>
                <w:b/>
                <w:sz w:val="20"/>
                <w:szCs w:val="20"/>
              </w:rPr>
              <w:t>Cohort 2, 2011</w:t>
            </w:r>
          </w:p>
        </w:tc>
        <w:tc>
          <w:tcPr>
            <w:tcW w:w="1766" w:type="dxa"/>
            <w:gridSpan w:val="2"/>
            <w:tcBorders>
              <w:top w:val="single" w:sz="4" w:space="0" w:color="auto"/>
              <w:bottom w:val="single" w:sz="4" w:space="0" w:color="auto"/>
            </w:tcBorders>
          </w:tcPr>
          <w:p w:rsidR="001627F5" w:rsidRDefault="001627F5" w:rsidP="001627F5">
            <w:pPr>
              <w:pStyle w:val="ListParagraph"/>
              <w:jc w:val="center"/>
              <w:rPr>
                <w:b/>
                <w:sz w:val="20"/>
                <w:szCs w:val="20"/>
              </w:rPr>
            </w:pPr>
            <w:r>
              <w:rPr>
                <w:b/>
                <w:sz w:val="20"/>
                <w:szCs w:val="20"/>
              </w:rPr>
              <w:t>Cohort 3, 2012</w:t>
            </w:r>
          </w:p>
        </w:tc>
      </w:tr>
      <w:tr w:rsidR="001627F5" w:rsidRPr="00FD5CF7" w:rsidTr="003F5980">
        <w:trPr>
          <w:tblHeader/>
        </w:trPr>
        <w:tc>
          <w:tcPr>
            <w:tcW w:w="3510" w:type="dxa"/>
            <w:tcBorders>
              <w:bottom w:val="single" w:sz="4" w:space="0" w:color="auto"/>
            </w:tcBorders>
          </w:tcPr>
          <w:p w:rsidR="001627F5" w:rsidRPr="00FD5CF7" w:rsidRDefault="001627F5" w:rsidP="001627F5">
            <w:pPr>
              <w:pStyle w:val="ListParagraph"/>
              <w:jc w:val="center"/>
              <w:rPr>
                <w:sz w:val="20"/>
                <w:szCs w:val="20"/>
              </w:rPr>
            </w:pPr>
          </w:p>
        </w:tc>
        <w:tc>
          <w:tcPr>
            <w:tcW w:w="851" w:type="dxa"/>
            <w:tcBorders>
              <w:top w:val="single" w:sz="4" w:space="0" w:color="auto"/>
              <w:bottom w:val="single" w:sz="4" w:space="0" w:color="auto"/>
            </w:tcBorders>
          </w:tcPr>
          <w:p w:rsidR="001627F5" w:rsidRPr="00FD5CF7" w:rsidRDefault="001627F5" w:rsidP="001627F5">
            <w:pPr>
              <w:pStyle w:val="ListParagraph"/>
              <w:jc w:val="center"/>
              <w:rPr>
                <w:sz w:val="20"/>
                <w:szCs w:val="20"/>
              </w:rPr>
            </w:pPr>
            <w:r w:rsidRPr="00FD5CF7">
              <w:rPr>
                <w:b/>
                <w:sz w:val="20"/>
                <w:szCs w:val="20"/>
              </w:rPr>
              <w:t>‘Now’</w:t>
            </w:r>
            <w:r w:rsidRPr="00FD5CF7">
              <w:rPr>
                <w:sz w:val="20"/>
                <w:szCs w:val="20"/>
              </w:rPr>
              <w:t xml:space="preserve"> </w:t>
            </w:r>
            <w:r w:rsidRPr="00FD5CF7">
              <w:rPr>
                <w:b/>
                <w:sz w:val="20"/>
                <w:szCs w:val="20"/>
              </w:rPr>
              <w:t>mean</w:t>
            </w:r>
          </w:p>
        </w:tc>
        <w:tc>
          <w:tcPr>
            <w:tcW w:w="883" w:type="dxa"/>
            <w:tcBorders>
              <w:top w:val="single" w:sz="4" w:space="0" w:color="auto"/>
              <w:bottom w:val="single" w:sz="4" w:space="0" w:color="auto"/>
            </w:tcBorders>
          </w:tcPr>
          <w:p w:rsidR="001627F5" w:rsidRPr="00FD5CF7" w:rsidRDefault="001627F5" w:rsidP="001627F5">
            <w:pPr>
              <w:pStyle w:val="ListParagraph"/>
              <w:jc w:val="center"/>
              <w:rPr>
                <w:b/>
                <w:sz w:val="20"/>
                <w:szCs w:val="20"/>
              </w:rPr>
            </w:pPr>
            <w:r w:rsidRPr="00FD5CF7">
              <w:rPr>
                <w:b/>
                <w:sz w:val="20"/>
                <w:szCs w:val="20"/>
              </w:rPr>
              <w:t>Growth Mean</w:t>
            </w:r>
          </w:p>
        </w:tc>
        <w:tc>
          <w:tcPr>
            <w:tcW w:w="818" w:type="dxa"/>
            <w:tcBorders>
              <w:top w:val="single" w:sz="4" w:space="0" w:color="auto"/>
              <w:bottom w:val="single" w:sz="4" w:space="0" w:color="auto"/>
            </w:tcBorders>
          </w:tcPr>
          <w:p w:rsidR="001627F5" w:rsidRPr="00FD5CF7" w:rsidRDefault="001627F5" w:rsidP="001627F5">
            <w:pPr>
              <w:pStyle w:val="ListParagraph"/>
              <w:jc w:val="center"/>
              <w:rPr>
                <w:sz w:val="20"/>
                <w:szCs w:val="20"/>
              </w:rPr>
            </w:pPr>
            <w:r w:rsidRPr="00FD5CF7">
              <w:rPr>
                <w:b/>
                <w:sz w:val="20"/>
                <w:szCs w:val="20"/>
              </w:rPr>
              <w:t>‘Now’</w:t>
            </w:r>
            <w:r w:rsidRPr="00FD5CF7">
              <w:rPr>
                <w:sz w:val="20"/>
                <w:szCs w:val="20"/>
              </w:rPr>
              <w:t xml:space="preserve"> </w:t>
            </w:r>
            <w:r w:rsidRPr="00FD5CF7">
              <w:rPr>
                <w:b/>
                <w:sz w:val="20"/>
                <w:szCs w:val="20"/>
              </w:rPr>
              <w:t>mean</w:t>
            </w:r>
          </w:p>
        </w:tc>
        <w:tc>
          <w:tcPr>
            <w:tcW w:w="883" w:type="dxa"/>
            <w:tcBorders>
              <w:top w:val="single" w:sz="4" w:space="0" w:color="auto"/>
              <w:bottom w:val="single" w:sz="4" w:space="0" w:color="auto"/>
            </w:tcBorders>
          </w:tcPr>
          <w:p w:rsidR="001627F5" w:rsidRPr="00FD5CF7" w:rsidRDefault="001627F5" w:rsidP="001627F5">
            <w:pPr>
              <w:pStyle w:val="ListParagraph"/>
              <w:jc w:val="center"/>
              <w:rPr>
                <w:b/>
                <w:sz w:val="20"/>
                <w:szCs w:val="20"/>
              </w:rPr>
            </w:pPr>
            <w:r w:rsidRPr="00FD5CF7">
              <w:rPr>
                <w:b/>
                <w:sz w:val="20"/>
                <w:szCs w:val="20"/>
              </w:rPr>
              <w:t>Growth Mean</w:t>
            </w:r>
          </w:p>
        </w:tc>
        <w:tc>
          <w:tcPr>
            <w:tcW w:w="883" w:type="dxa"/>
            <w:tcBorders>
              <w:top w:val="single" w:sz="4" w:space="0" w:color="auto"/>
              <w:bottom w:val="single" w:sz="4" w:space="0" w:color="auto"/>
            </w:tcBorders>
          </w:tcPr>
          <w:p w:rsidR="001627F5" w:rsidRPr="00FD5CF7" w:rsidRDefault="001627F5" w:rsidP="001627F5">
            <w:pPr>
              <w:pStyle w:val="ListParagraph"/>
              <w:jc w:val="center"/>
              <w:rPr>
                <w:sz w:val="20"/>
                <w:szCs w:val="20"/>
              </w:rPr>
            </w:pPr>
            <w:r w:rsidRPr="00FD5CF7">
              <w:rPr>
                <w:b/>
                <w:sz w:val="20"/>
                <w:szCs w:val="20"/>
              </w:rPr>
              <w:t>‘Now’</w:t>
            </w:r>
            <w:r w:rsidRPr="00FD5CF7">
              <w:rPr>
                <w:sz w:val="20"/>
                <w:szCs w:val="20"/>
              </w:rPr>
              <w:t xml:space="preserve"> </w:t>
            </w:r>
            <w:r w:rsidRPr="00FD5CF7">
              <w:rPr>
                <w:b/>
                <w:sz w:val="20"/>
                <w:szCs w:val="20"/>
              </w:rPr>
              <w:t>mean</w:t>
            </w:r>
          </w:p>
        </w:tc>
        <w:tc>
          <w:tcPr>
            <w:tcW w:w="883" w:type="dxa"/>
            <w:tcBorders>
              <w:top w:val="single" w:sz="4" w:space="0" w:color="auto"/>
              <w:bottom w:val="single" w:sz="4" w:space="0" w:color="auto"/>
            </w:tcBorders>
          </w:tcPr>
          <w:p w:rsidR="001627F5" w:rsidRPr="00FD5CF7" w:rsidRDefault="001627F5" w:rsidP="001627F5">
            <w:pPr>
              <w:pStyle w:val="ListParagraph"/>
              <w:jc w:val="center"/>
              <w:rPr>
                <w:b/>
                <w:sz w:val="20"/>
                <w:szCs w:val="20"/>
              </w:rPr>
            </w:pPr>
            <w:r w:rsidRPr="00FD5CF7">
              <w:rPr>
                <w:b/>
                <w:sz w:val="20"/>
                <w:szCs w:val="20"/>
              </w:rPr>
              <w:t>Growth Mean</w:t>
            </w:r>
          </w:p>
        </w:tc>
      </w:tr>
      <w:tr w:rsidR="001627F5" w:rsidRPr="00FD5CF7" w:rsidTr="003F5980">
        <w:trPr>
          <w:tblHeader/>
        </w:trPr>
        <w:tc>
          <w:tcPr>
            <w:tcW w:w="3510" w:type="dxa"/>
            <w:tcBorders>
              <w:top w:val="single" w:sz="4" w:space="0" w:color="auto"/>
            </w:tcBorders>
          </w:tcPr>
          <w:p w:rsidR="001627F5" w:rsidRPr="00FD5CF7" w:rsidRDefault="001627F5" w:rsidP="001627F5">
            <w:pPr>
              <w:pStyle w:val="ListParagraph"/>
              <w:jc w:val="left"/>
              <w:rPr>
                <w:sz w:val="20"/>
                <w:szCs w:val="20"/>
              </w:rPr>
            </w:pPr>
            <w:r w:rsidRPr="00FD5CF7">
              <w:rPr>
                <w:sz w:val="20"/>
                <w:szCs w:val="20"/>
              </w:rPr>
              <w:t>Student relations</w:t>
            </w:r>
          </w:p>
        </w:tc>
        <w:tc>
          <w:tcPr>
            <w:tcW w:w="851" w:type="dxa"/>
            <w:tcBorders>
              <w:top w:val="single" w:sz="4" w:space="0" w:color="auto"/>
            </w:tcBorders>
          </w:tcPr>
          <w:p w:rsidR="001627F5" w:rsidRPr="00FD5CF7" w:rsidRDefault="001627F5" w:rsidP="001627F5">
            <w:pPr>
              <w:pStyle w:val="ListParagraph"/>
              <w:jc w:val="center"/>
              <w:rPr>
                <w:sz w:val="20"/>
                <w:szCs w:val="20"/>
              </w:rPr>
            </w:pPr>
            <w:r w:rsidRPr="00FD5CF7">
              <w:rPr>
                <w:sz w:val="20"/>
                <w:szCs w:val="20"/>
              </w:rPr>
              <w:t>3.5</w:t>
            </w:r>
          </w:p>
        </w:tc>
        <w:tc>
          <w:tcPr>
            <w:tcW w:w="883" w:type="dxa"/>
            <w:tcBorders>
              <w:top w:val="single" w:sz="4" w:space="0" w:color="auto"/>
            </w:tcBorders>
          </w:tcPr>
          <w:p w:rsidR="001627F5" w:rsidRPr="00FD5CF7" w:rsidRDefault="001627F5" w:rsidP="001627F5">
            <w:pPr>
              <w:pStyle w:val="ListParagraph"/>
              <w:jc w:val="center"/>
              <w:rPr>
                <w:sz w:val="20"/>
                <w:szCs w:val="20"/>
              </w:rPr>
            </w:pPr>
            <w:r w:rsidRPr="00FD5CF7">
              <w:rPr>
                <w:sz w:val="20"/>
                <w:szCs w:val="20"/>
              </w:rPr>
              <w:t>0.8</w:t>
            </w:r>
          </w:p>
        </w:tc>
        <w:tc>
          <w:tcPr>
            <w:tcW w:w="818" w:type="dxa"/>
            <w:tcBorders>
              <w:top w:val="single" w:sz="4" w:space="0" w:color="auto"/>
            </w:tcBorders>
          </w:tcPr>
          <w:p w:rsidR="001627F5" w:rsidRPr="00FD5CF7" w:rsidRDefault="001627F5" w:rsidP="001627F5">
            <w:pPr>
              <w:pStyle w:val="ListParagraph"/>
              <w:jc w:val="center"/>
              <w:rPr>
                <w:sz w:val="20"/>
                <w:szCs w:val="20"/>
              </w:rPr>
            </w:pPr>
            <w:r>
              <w:rPr>
                <w:sz w:val="20"/>
                <w:szCs w:val="20"/>
              </w:rPr>
              <w:t>3.6</w:t>
            </w:r>
          </w:p>
        </w:tc>
        <w:tc>
          <w:tcPr>
            <w:tcW w:w="883" w:type="dxa"/>
            <w:tcBorders>
              <w:top w:val="single" w:sz="4" w:space="0" w:color="auto"/>
            </w:tcBorders>
          </w:tcPr>
          <w:p w:rsidR="001627F5" w:rsidRPr="00FD5CF7" w:rsidRDefault="001627F5" w:rsidP="001627F5">
            <w:pPr>
              <w:pStyle w:val="ListParagraph"/>
              <w:jc w:val="center"/>
              <w:rPr>
                <w:sz w:val="20"/>
                <w:szCs w:val="20"/>
              </w:rPr>
            </w:pPr>
            <w:r>
              <w:rPr>
                <w:sz w:val="20"/>
                <w:szCs w:val="20"/>
              </w:rPr>
              <w:t>1.0</w:t>
            </w:r>
          </w:p>
        </w:tc>
        <w:tc>
          <w:tcPr>
            <w:tcW w:w="883" w:type="dxa"/>
            <w:tcBorders>
              <w:top w:val="single" w:sz="4" w:space="0" w:color="auto"/>
            </w:tcBorders>
          </w:tcPr>
          <w:p w:rsidR="001627F5" w:rsidRDefault="001627F5" w:rsidP="001627F5">
            <w:pPr>
              <w:pStyle w:val="ListParagraph"/>
              <w:jc w:val="center"/>
              <w:rPr>
                <w:sz w:val="20"/>
                <w:szCs w:val="20"/>
              </w:rPr>
            </w:pPr>
            <w:r>
              <w:rPr>
                <w:sz w:val="20"/>
                <w:szCs w:val="20"/>
              </w:rPr>
              <w:t>3.7</w:t>
            </w:r>
          </w:p>
        </w:tc>
        <w:tc>
          <w:tcPr>
            <w:tcW w:w="883" w:type="dxa"/>
            <w:tcBorders>
              <w:top w:val="single" w:sz="4" w:space="0" w:color="auto"/>
            </w:tcBorders>
          </w:tcPr>
          <w:p w:rsidR="001627F5" w:rsidRDefault="001627F5" w:rsidP="001627F5">
            <w:pPr>
              <w:pStyle w:val="ListParagraph"/>
              <w:jc w:val="center"/>
              <w:rPr>
                <w:sz w:val="20"/>
                <w:szCs w:val="20"/>
              </w:rPr>
            </w:pPr>
            <w:r>
              <w:rPr>
                <w:sz w:val="20"/>
                <w:szCs w:val="20"/>
              </w:rPr>
              <w:t>0.9</w:t>
            </w:r>
          </w:p>
        </w:tc>
      </w:tr>
      <w:tr w:rsidR="001627F5" w:rsidRPr="00FD5CF7" w:rsidTr="003F5980">
        <w:trPr>
          <w:tblHeader/>
        </w:trPr>
        <w:tc>
          <w:tcPr>
            <w:tcW w:w="3510" w:type="dxa"/>
          </w:tcPr>
          <w:p w:rsidR="001627F5" w:rsidRPr="00FD5CF7" w:rsidRDefault="001627F5" w:rsidP="001627F5">
            <w:pPr>
              <w:pStyle w:val="ListParagraph"/>
              <w:jc w:val="left"/>
              <w:rPr>
                <w:sz w:val="20"/>
                <w:szCs w:val="20"/>
              </w:rPr>
            </w:pPr>
            <w:r w:rsidRPr="00FD5CF7">
              <w:rPr>
                <w:sz w:val="20"/>
                <w:szCs w:val="20"/>
              </w:rPr>
              <w:t>Est</w:t>
            </w:r>
            <w:r>
              <w:rPr>
                <w:sz w:val="20"/>
                <w:szCs w:val="20"/>
              </w:rPr>
              <w:t>ablish</w:t>
            </w:r>
            <w:r w:rsidRPr="00FD5CF7">
              <w:rPr>
                <w:sz w:val="20"/>
                <w:szCs w:val="20"/>
              </w:rPr>
              <w:t xml:space="preserve"> relations with colleagues</w:t>
            </w:r>
          </w:p>
        </w:tc>
        <w:tc>
          <w:tcPr>
            <w:tcW w:w="851" w:type="dxa"/>
          </w:tcPr>
          <w:p w:rsidR="001627F5" w:rsidRPr="00FD5CF7" w:rsidRDefault="001627F5" w:rsidP="001627F5">
            <w:pPr>
              <w:pStyle w:val="ListParagraph"/>
              <w:jc w:val="center"/>
              <w:rPr>
                <w:sz w:val="20"/>
                <w:szCs w:val="20"/>
              </w:rPr>
            </w:pPr>
            <w:r w:rsidRPr="00FD5CF7">
              <w:rPr>
                <w:sz w:val="20"/>
                <w:szCs w:val="20"/>
              </w:rPr>
              <w:t>3.4</w:t>
            </w:r>
          </w:p>
        </w:tc>
        <w:tc>
          <w:tcPr>
            <w:tcW w:w="883" w:type="dxa"/>
          </w:tcPr>
          <w:p w:rsidR="001627F5" w:rsidRPr="00FD5CF7" w:rsidRDefault="001627F5" w:rsidP="001627F5">
            <w:pPr>
              <w:pStyle w:val="ListParagraph"/>
              <w:jc w:val="center"/>
              <w:rPr>
                <w:sz w:val="20"/>
                <w:szCs w:val="20"/>
              </w:rPr>
            </w:pPr>
            <w:r w:rsidRPr="00FD5CF7">
              <w:rPr>
                <w:sz w:val="20"/>
                <w:szCs w:val="20"/>
              </w:rPr>
              <w:t>0.4</w:t>
            </w:r>
          </w:p>
        </w:tc>
        <w:tc>
          <w:tcPr>
            <w:tcW w:w="818" w:type="dxa"/>
          </w:tcPr>
          <w:p w:rsidR="001627F5" w:rsidRPr="00FD5CF7" w:rsidRDefault="001627F5" w:rsidP="001627F5">
            <w:pPr>
              <w:pStyle w:val="ListParagraph"/>
              <w:jc w:val="center"/>
              <w:rPr>
                <w:sz w:val="20"/>
                <w:szCs w:val="20"/>
              </w:rPr>
            </w:pPr>
            <w:r>
              <w:rPr>
                <w:sz w:val="20"/>
                <w:szCs w:val="20"/>
              </w:rPr>
              <w:t>3.6</w:t>
            </w:r>
          </w:p>
        </w:tc>
        <w:tc>
          <w:tcPr>
            <w:tcW w:w="883" w:type="dxa"/>
          </w:tcPr>
          <w:p w:rsidR="001627F5" w:rsidRPr="00FD5CF7" w:rsidRDefault="001627F5" w:rsidP="001627F5">
            <w:pPr>
              <w:pStyle w:val="ListParagraph"/>
              <w:jc w:val="center"/>
              <w:rPr>
                <w:sz w:val="20"/>
                <w:szCs w:val="20"/>
              </w:rPr>
            </w:pPr>
            <w:r>
              <w:rPr>
                <w:sz w:val="20"/>
                <w:szCs w:val="20"/>
              </w:rPr>
              <w:t>0.7</w:t>
            </w:r>
          </w:p>
        </w:tc>
        <w:tc>
          <w:tcPr>
            <w:tcW w:w="883" w:type="dxa"/>
          </w:tcPr>
          <w:p w:rsidR="001627F5" w:rsidRDefault="001627F5" w:rsidP="001627F5">
            <w:pPr>
              <w:pStyle w:val="ListParagraph"/>
              <w:jc w:val="center"/>
              <w:rPr>
                <w:sz w:val="20"/>
                <w:szCs w:val="20"/>
              </w:rPr>
            </w:pPr>
            <w:r>
              <w:rPr>
                <w:sz w:val="20"/>
                <w:szCs w:val="20"/>
              </w:rPr>
              <w:t>3.4</w:t>
            </w:r>
          </w:p>
        </w:tc>
        <w:tc>
          <w:tcPr>
            <w:tcW w:w="883" w:type="dxa"/>
          </w:tcPr>
          <w:p w:rsidR="001627F5" w:rsidRDefault="001627F5" w:rsidP="001627F5">
            <w:pPr>
              <w:pStyle w:val="ListParagraph"/>
              <w:jc w:val="center"/>
              <w:rPr>
                <w:sz w:val="20"/>
                <w:szCs w:val="20"/>
              </w:rPr>
            </w:pPr>
            <w:r>
              <w:rPr>
                <w:sz w:val="20"/>
                <w:szCs w:val="20"/>
              </w:rPr>
              <w:t>0.4</w:t>
            </w:r>
          </w:p>
        </w:tc>
      </w:tr>
      <w:tr w:rsidR="00C06D4A" w:rsidRPr="00FD5CF7" w:rsidTr="003F5980">
        <w:trPr>
          <w:tblHeader/>
        </w:trPr>
        <w:tc>
          <w:tcPr>
            <w:tcW w:w="3510" w:type="dxa"/>
          </w:tcPr>
          <w:p w:rsidR="00C06D4A" w:rsidRPr="00FD5CF7" w:rsidRDefault="00C06D4A" w:rsidP="00C06D4A">
            <w:pPr>
              <w:pStyle w:val="ListParagraph"/>
              <w:jc w:val="left"/>
              <w:rPr>
                <w:sz w:val="20"/>
                <w:szCs w:val="20"/>
              </w:rPr>
            </w:pPr>
            <w:r w:rsidRPr="00FD5CF7">
              <w:rPr>
                <w:sz w:val="20"/>
                <w:szCs w:val="20"/>
              </w:rPr>
              <w:t>Legal and ethical obligations</w:t>
            </w:r>
          </w:p>
        </w:tc>
        <w:tc>
          <w:tcPr>
            <w:tcW w:w="851" w:type="dxa"/>
          </w:tcPr>
          <w:p w:rsidR="00C06D4A" w:rsidRPr="00FD5CF7" w:rsidRDefault="00C06D4A" w:rsidP="00C06D4A">
            <w:pPr>
              <w:pStyle w:val="ListParagraph"/>
              <w:jc w:val="center"/>
              <w:rPr>
                <w:sz w:val="20"/>
                <w:szCs w:val="20"/>
              </w:rPr>
            </w:pPr>
            <w:r w:rsidRPr="00FD5CF7">
              <w:rPr>
                <w:sz w:val="20"/>
                <w:szCs w:val="20"/>
              </w:rPr>
              <w:t>3.2</w:t>
            </w:r>
          </w:p>
        </w:tc>
        <w:tc>
          <w:tcPr>
            <w:tcW w:w="883" w:type="dxa"/>
          </w:tcPr>
          <w:p w:rsidR="00C06D4A" w:rsidRPr="00FD5CF7" w:rsidRDefault="00C06D4A" w:rsidP="00C06D4A">
            <w:pPr>
              <w:pStyle w:val="ListParagraph"/>
              <w:jc w:val="center"/>
              <w:rPr>
                <w:sz w:val="20"/>
                <w:szCs w:val="20"/>
              </w:rPr>
            </w:pPr>
            <w:r w:rsidRPr="00FD5CF7">
              <w:rPr>
                <w:sz w:val="20"/>
                <w:szCs w:val="20"/>
              </w:rPr>
              <w:t>0.5</w:t>
            </w:r>
          </w:p>
        </w:tc>
        <w:tc>
          <w:tcPr>
            <w:tcW w:w="818" w:type="dxa"/>
          </w:tcPr>
          <w:p w:rsidR="00C06D4A" w:rsidRPr="00FD5CF7" w:rsidRDefault="00C06D4A" w:rsidP="00C06D4A">
            <w:pPr>
              <w:pStyle w:val="ListParagraph"/>
              <w:jc w:val="center"/>
              <w:rPr>
                <w:sz w:val="20"/>
                <w:szCs w:val="20"/>
              </w:rPr>
            </w:pPr>
            <w:r>
              <w:rPr>
                <w:sz w:val="20"/>
                <w:szCs w:val="20"/>
              </w:rPr>
              <w:t>3.4</w:t>
            </w:r>
          </w:p>
        </w:tc>
        <w:tc>
          <w:tcPr>
            <w:tcW w:w="883" w:type="dxa"/>
          </w:tcPr>
          <w:p w:rsidR="00C06D4A" w:rsidRPr="00FD5CF7" w:rsidRDefault="00C06D4A" w:rsidP="00C06D4A">
            <w:pPr>
              <w:pStyle w:val="ListParagraph"/>
              <w:jc w:val="center"/>
              <w:rPr>
                <w:sz w:val="20"/>
                <w:szCs w:val="20"/>
              </w:rPr>
            </w:pPr>
            <w:r>
              <w:rPr>
                <w:sz w:val="20"/>
                <w:szCs w:val="20"/>
              </w:rPr>
              <w:t>0.4</w:t>
            </w:r>
          </w:p>
        </w:tc>
        <w:tc>
          <w:tcPr>
            <w:tcW w:w="883" w:type="dxa"/>
          </w:tcPr>
          <w:p w:rsidR="00C06D4A" w:rsidRDefault="00C06D4A" w:rsidP="00C06D4A">
            <w:pPr>
              <w:pStyle w:val="ListParagraph"/>
              <w:jc w:val="center"/>
              <w:rPr>
                <w:sz w:val="20"/>
                <w:szCs w:val="20"/>
              </w:rPr>
            </w:pPr>
            <w:r>
              <w:rPr>
                <w:sz w:val="20"/>
                <w:szCs w:val="20"/>
              </w:rPr>
              <w:t>3.3</w:t>
            </w:r>
          </w:p>
        </w:tc>
        <w:tc>
          <w:tcPr>
            <w:tcW w:w="883" w:type="dxa"/>
          </w:tcPr>
          <w:p w:rsidR="00C06D4A" w:rsidRDefault="00C06D4A" w:rsidP="00C06D4A">
            <w:pPr>
              <w:pStyle w:val="ListParagraph"/>
              <w:jc w:val="center"/>
              <w:rPr>
                <w:sz w:val="20"/>
                <w:szCs w:val="20"/>
              </w:rPr>
            </w:pPr>
            <w:r>
              <w:rPr>
                <w:sz w:val="20"/>
                <w:szCs w:val="20"/>
              </w:rPr>
              <w:t>0.5</w:t>
            </w:r>
          </w:p>
        </w:tc>
      </w:tr>
      <w:tr w:rsidR="00CF3DB9" w:rsidRPr="00FD5CF7" w:rsidTr="003F5980">
        <w:trPr>
          <w:tblHeader/>
        </w:trPr>
        <w:tc>
          <w:tcPr>
            <w:tcW w:w="3510" w:type="dxa"/>
          </w:tcPr>
          <w:p w:rsidR="00CF3DB9" w:rsidRPr="00FD5CF7" w:rsidRDefault="00CF3DB9" w:rsidP="004824C8">
            <w:pPr>
              <w:pStyle w:val="ListParagraph"/>
              <w:jc w:val="left"/>
              <w:rPr>
                <w:sz w:val="20"/>
                <w:szCs w:val="20"/>
              </w:rPr>
            </w:pPr>
            <w:r w:rsidRPr="00FD5CF7">
              <w:rPr>
                <w:sz w:val="20"/>
                <w:szCs w:val="20"/>
              </w:rPr>
              <w:t>Treating students equitably</w:t>
            </w:r>
          </w:p>
        </w:tc>
        <w:tc>
          <w:tcPr>
            <w:tcW w:w="851" w:type="dxa"/>
          </w:tcPr>
          <w:p w:rsidR="00CF3DB9" w:rsidRPr="00FD5CF7" w:rsidRDefault="00CF3DB9" w:rsidP="004824C8">
            <w:pPr>
              <w:pStyle w:val="ListParagraph"/>
              <w:jc w:val="center"/>
              <w:rPr>
                <w:sz w:val="20"/>
                <w:szCs w:val="20"/>
              </w:rPr>
            </w:pPr>
            <w:r w:rsidRPr="00FD5CF7">
              <w:rPr>
                <w:sz w:val="20"/>
                <w:szCs w:val="20"/>
              </w:rPr>
              <w:t>3.1</w:t>
            </w:r>
          </w:p>
        </w:tc>
        <w:tc>
          <w:tcPr>
            <w:tcW w:w="883" w:type="dxa"/>
          </w:tcPr>
          <w:p w:rsidR="00CF3DB9" w:rsidRPr="00FD5CF7" w:rsidRDefault="00CF3DB9" w:rsidP="004824C8">
            <w:pPr>
              <w:pStyle w:val="ListParagraph"/>
              <w:jc w:val="center"/>
              <w:rPr>
                <w:sz w:val="20"/>
                <w:szCs w:val="20"/>
              </w:rPr>
            </w:pPr>
            <w:r w:rsidRPr="00FD5CF7">
              <w:rPr>
                <w:sz w:val="20"/>
                <w:szCs w:val="20"/>
              </w:rPr>
              <w:t>0.3</w:t>
            </w:r>
          </w:p>
        </w:tc>
        <w:tc>
          <w:tcPr>
            <w:tcW w:w="818" w:type="dxa"/>
          </w:tcPr>
          <w:p w:rsidR="00CF3DB9" w:rsidRPr="00FD5CF7" w:rsidRDefault="00CF3DB9" w:rsidP="004824C8">
            <w:pPr>
              <w:pStyle w:val="ListParagraph"/>
              <w:jc w:val="center"/>
              <w:rPr>
                <w:sz w:val="20"/>
                <w:szCs w:val="20"/>
              </w:rPr>
            </w:pPr>
            <w:r>
              <w:rPr>
                <w:sz w:val="20"/>
                <w:szCs w:val="20"/>
              </w:rPr>
              <w:t>3.3</w:t>
            </w:r>
          </w:p>
        </w:tc>
        <w:tc>
          <w:tcPr>
            <w:tcW w:w="883" w:type="dxa"/>
          </w:tcPr>
          <w:p w:rsidR="00CF3DB9" w:rsidRPr="00FD5CF7" w:rsidRDefault="00CF3DB9" w:rsidP="004824C8">
            <w:pPr>
              <w:pStyle w:val="ListParagraph"/>
              <w:jc w:val="center"/>
              <w:rPr>
                <w:sz w:val="20"/>
                <w:szCs w:val="20"/>
              </w:rPr>
            </w:pPr>
            <w:r>
              <w:rPr>
                <w:sz w:val="20"/>
                <w:szCs w:val="20"/>
              </w:rPr>
              <w:t>0.4</w:t>
            </w:r>
          </w:p>
        </w:tc>
        <w:tc>
          <w:tcPr>
            <w:tcW w:w="883" w:type="dxa"/>
          </w:tcPr>
          <w:p w:rsidR="00CF3DB9" w:rsidRDefault="00CF3DB9" w:rsidP="004824C8">
            <w:pPr>
              <w:pStyle w:val="ListParagraph"/>
              <w:jc w:val="center"/>
              <w:rPr>
                <w:sz w:val="20"/>
                <w:szCs w:val="20"/>
              </w:rPr>
            </w:pPr>
            <w:r>
              <w:rPr>
                <w:sz w:val="20"/>
                <w:szCs w:val="20"/>
              </w:rPr>
              <w:t>3.5</w:t>
            </w:r>
          </w:p>
        </w:tc>
        <w:tc>
          <w:tcPr>
            <w:tcW w:w="883" w:type="dxa"/>
          </w:tcPr>
          <w:p w:rsidR="00CF3DB9" w:rsidRDefault="00CF3DB9" w:rsidP="004824C8">
            <w:pPr>
              <w:pStyle w:val="ListParagraph"/>
              <w:jc w:val="center"/>
              <w:rPr>
                <w:sz w:val="20"/>
                <w:szCs w:val="20"/>
              </w:rPr>
            </w:pPr>
            <w:r>
              <w:rPr>
                <w:sz w:val="20"/>
                <w:szCs w:val="20"/>
              </w:rPr>
              <w:t>0.5</w:t>
            </w:r>
          </w:p>
        </w:tc>
      </w:tr>
      <w:tr w:rsidR="00CF3DB9" w:rsidRPr="00FD5CF7" w:rsidTr="003F5980">
        <w:trPr>
          <w:tblHeader/>
        </w:trPr>
        <w:tc>
          <w:tcPr>
            <w:tcW w:w="3510" w:type="dxa"/>
          </w:tcPr>
          <w:p w:rsidR="00CF3DB9" w:rsidRPr="00FD5CF7" w:rsidRDefault="00CF3DB9" w:rsidP="004824C8">
            <w:pPr>
              <w:pStyle w:val="ListParagraph"/>
              <w:jc w:val="left"/>
              <w:rPr>
                <w:sz w:val="20"/>
                <w:szCs w:val="20"/>
              </w:rPr>
            </w:pPr>
            <w:r w:rsidRPr="00FD5CF7">
              <w:rPr>
                <w:sz w:val="20"/>
                <w:szCs w:val="20"/>
              </w:rPr>
              <w:t>Content knowledge</w:t>
            </w:r>
          </w:p>
        </w:tc>
        <w:tc>
          <w:tcPr>
            <w:tcW w:w="851" w:type="dxa"/>
          </w:tcPr>
          <w:p w:rsidR="00CF3DB9" w:rsidRPr="00FD5CF7" w:rsidRDefault="00CF3DB9" w:rsidP="004824C8">
            <w:pPr>
              <w:pStyle w:val="ListParagraph"/>
              <w:jc w:val="center"/>
              <w:rPr>
                <w:sz w:val="20"/>
                <w:szCs w:val="20"/>
              </w:rPr>
            </w:pPr>
            <w:r w:rsidRPr="00FD5CF7">
              <w:rPr>
                <w:sz w:val="20"/>
                <w:szCs w:val="20"/>
              </w:rPr>
              <w:t>3.3</w:t>
            </w:r>
          </w:p>
        </w:tc>
        <w:tc>
          <w:tcPr>
            <w:tcW w:w="883" w:type="dxa"/>
          </w:tcPr>
          <w:p w:rsidR="00CF3DB9" w:rsidRPr="00FD5CF7" w:rsidRDefault="00CF3DB9" w:rsidP="004824C8">
            <w:pPr>
              <w:pStyle w:val="ListParagraph"/>
              <w:jc w:val="center"/>
              <w:rPr>
                <w:sz w:val="20"/>
                <w:szCs w:val="20"/>
              </w:rPr>
            </w:pPr>
            <w:r>
              <w:rPr>
                <w:sz w:val="20"/>
                <w:szCs w:val="20"/>
              </w:rPr>
              <w:t>1.0</w:t>
            </w:r>
          </w:p>
        </w:tc>
        <w:tc>
          <w:tcPr>
            <w:tcW w:w="818" w:type="dxa"/>
          </w:tcPr>
          <w:p w:rsidR="00CF3DB9" w:rsidRPr="00FD5CF7" w:rsidRDefault="00CF3DB9" w:rsidP="004824C8">
            <w:pPr>
              <w:pStyle w:val="ListParagraph"/>
              <w:jc w:val="center"/>
              <w:rPr>
                <w:sz w:val="20"/>
                <w:szCs w:val="20"/>
              </w:rPr>
            </w:pPr>
            <w:r>
              <w:rPr>
                <w:sz w:val="20"/>
                <w:szCs w:val="20"/>
              </w:rPr>
              <w:t>3.4</w:t>
            </w:r>
          </w:p>
        </w:tc>
        <w:tc>
          <w:tcPr>
            <w:tcW w:w="883" w:type="dxa"/>
          </w:tcPr>
          <w:p w:rsidR="00CF3DB9" w:rsidRPr="00FD5CF7" w:rsidRDefault="00CF3DB9" w:rsidP="004824C8">
            <w:pPr>
              <w:pStyle w:val="ListParagraph"/>
              <w:jc w:val="center"/>
              <w:rPr>
                <w:sz w:val="20"/>
                <w:szCs w:val="20"/>
              </w:rPr>
            </w:pPr>
            <w:r>
              <w:rPr>
                <w:sz w:val="20"/>
                <w:szCs w:val="20"/>
              </w:rPr>
              <w:t>0.7</w:t>
            </w:r>
          </w:p>
        </w:tc>
        <w:tc>
          <w:tcPr>
            <w:tcW w:w="883" w:type="dxa"/>
          </w:tcPr>
          <w:p w:rsidR="00CF3DB9" w:rsidRDefault="00CF3DB9" w:rsidP="004824C8">
            <w:pPr>
              <w:pStyle w:val="ListParagraph"/>
              <w:jc w:val="center"/>
              <w:rPr>
                <w:sz w:val="20"/>
                <w:szCs w:val="20"/>
              </w:rPr>
            </w:pPr>
            <w:r>
              <w:rPr>
                <w:sz w:val="20"/>
                <w:szCs w:val="20"/>
              </w:rPr>
              <w:t>3.1</w:t>
            </w:r>
          </w:p>
        </w:tc>
        <w:tc>
          <w:tcPr>
            <w:tcW w:w="883" w:type="dxa"/>
          </w:tcPr>
          <w:p w:rsidR="00CF3DB9" w:rsidRDefault="00CF3DB9" w:rsidP="004824C8">
            <w:pPr>
              <w:pStyle w:val="ListParagraph"/>
              <w:jc w:val="center"/>
              <w:rPr>
                <w:sz w:val="20"/>
                <w:szCs w:val="20"/>
              </w:rPr>
            </w:pPr>
            <w:r>
              <w:rPr>
                <w:sz w:val="20"/>
                <w:szCs w:val="20"/>
              </w:rPr>
              <w:t>0.9</w:t>
            </w:r>
          </w:p>
        </w:tc>
      </w:tr>
      <w:tr w:rsidR="00CF3DB9" w:rsidRPr="00FD5CF7" w:rsidTr="003F5980">
        <w:trPr>
          <w:tblHeader/>
        </w:trPr>
        <w:tc>
          <w:tcPr>
            <w:tcW w:w="3510" w:type="dxa"/>
          </w:tcPr>
          <w:p w:rsidR="00CF3DB9" w:rsidRPr="00FD5CF7" w:rsidRDefault="00CF3DB9" w:rsidP="004824C8">
            <w:pPr>
              <w:pStyle w:val="ListParagraph"/>
              <w:jc w:val="left"/>
              <w:rPr>
                <w:sz w:val="20"/>
                <w:szCs w:val="20"/>
              </w:rPr>
            </w:pPr>
            <w:r>
              <w:rPr>
                <w:sz w:val="20"/>
                <w:szCs w:val="20"/>
              </w:rPr>
              <w:t xml:space="preserve">Resources and </w:t>
            </w:r>
            <w:r w:rsidRPr="00FD5CF7">
              <w:rPr>
                <w:sz w:val="20"/>
                <w:szCs w:val="20"/>
              </w:rPr>
              <w:t>ICT</w:t>
            </w:r>
          </w:p>
        </w:tc>
        <w:tc>
          <w:tcPr>
            <w:tcW w:w="851" w:type="dxa"/>
          </w:tcPr>
          <w:p w:rsidR="00CF3DB9" w:rsidRPr="00FD5CF7" w:rsidRDefault="00CF3DB9" w:rsidP="004824C8">
            <w:pPr>
              <w:pStyle w:val="ListParagraph"/>
              <w:jc w:val="center"/>
              <w:rPr>
                <w:sz w:val="20"/>
                <w:szCs w:val="20"/>
              </w:rPr>
            </w:pPr>
            <w:r w:rsidRPr="00FD5CF7">
              <w:rPr>
                <w:sz w:val="20"/>
                <w:szCs w:val="20"/>
              </w:rPr>
              <w:t>3.3</w:t>
            </w:r>
          </w:p>
        </w:tc>
        <w:tc>
          <w:tcPr>
            <w:tcW w:w="883" w:type="dxa"/>
          </w:tcPr>
          <w:p w:rsidR="00CF3DB9" w:rsidRPr="00FD5CF7" w:rsidRDefault="00CF3DB9" w:rsidP="004824C8">
            <w:pPr>
              <w:pStyle w:val="ListParagraph"/>
              <w:jc w:val="center"/>
              <w:rPr>
                <w:sz w:val="20"/>
                <w:szCs w:val="20"/>
              </w:rPr>
            </w:pPr>
            <w:r w:rsidRPr="00FD5CF7">
              <w:rPr>
                <w:sz w:val="20"/>
                <w:szCs w:val="20"/>
              </w:rPr>
              <w:t>1.0</w:t>
            </w:r>
          </w:p>
        </w:tc>
        <w:tc>
          <w:tcPr>
            <w:tcW w:w="818" w:type="dxa"/>
          </w:tcPr>
          <w:p w:rsidR="00CF3DB9" w:rsidRPr="00FD5CF7" w:rsidRDefault="00CF3DB9" w:rsidP="004824C8">
            <w:pPr>
              <w:pStyle w:val="ListParagraph"/>
              <w:jc w:val="center"/>
              <w:rPr>
                <w:sz w:val="20"/>
                <w:szCs w:val="20"/>
              </w:rPr>
            </w:pPr>
            <w:r>
              <w:rPr>
                <w:sz w:val="20"/>
                <w:szCs w:val="20"/>
              </w:rPr>
              <w:t>3.3</w:t>
            </w:r>
          </w:p>
        </w:tc>
        <w:tc>
          <w:tcPr>
            <w:tcW w:w="883" w:type="dxa"/>
          </w:tcPr>
          <w:p w:rsidR="00CF3DB9" w:rsidRPr="00FD5CF7" w:rsidRDefault="00CF3DB9" w:rsidP="004824C8">
            <w:pPr>
              <w:pStyle w:val="ListParagraph"/>
              <w:jc w:val="center"/>
              <w:rPr>
                <w:sz w:val="20"/>
                <w:szCs w:val="20"/>
              </w:rPr>
            </w:pPr>
            <w:r>
              <w:rPr>
                <w:sz w:val="20"/>
                <w:szCs w:val="20"/>
              </w:rPr>
              <w:t>1.0</w:t>
            </w:r>
          </w:p>
        </w:tc>
        <w:tc>
          <w:tcPr>
            <w:tcW w:w="883" w:type="dxa"/>
          </w:tcPr>
          <w:p w:rsidR="00CF3DB9" w:rsidRDefault="00CF3DB9" w:rsidP="004824C8">
            <w:pPr>
              <w:pStyle w:val="ListParagraph"/>
              <w:jc w:val="center"/>
              <w:rPr>
                <w:sz w:val="20"/>
                <w:szCs w:val="20"/>
              </w:rPr>
            </w:pPr>
            <w:r>
              <w:rPr>
                <w:sz w:val="20"/>
                <w:szCs w:val="20"/>
              </w:rPr>
              <w:t>3.2</w:t>
            </w:r>
          </w:p>
        </w:tc>
        <w:tc>
          <w:tcPr>
            <w:tcW w:w="883" w:type="dxa"/>
          </w:tcPr>
          <w:p w:rsidR="00CF3DB9" w:rsidRDefault="00CF3DB9" w:rsidP="004824C8">
            <w:pPr>
              <w:pStyle w:val="ListParagraph"/>
              <w:jc w:val="center"/>
              <w:rPr>
                <w:sz w:val="20"/>
                <w:szCs w:val="20"/>
              </w:rPr>
            </w:pPr>
            <w:r>
              <w:rPr>
                <w:sz w:val="20"/>
                <w:szCs w:val="20"/>
              </w:rPr>
              <w:t>1.1</w:t>
            </w:r>
          </w:p>
        </w:tc>
      </w:tr>
      <w:tr w:rsidR="00CF3DB9" w:rsidRPr="00FD5CF7" w:rsidTr="003F5980">
        <w:trPr>
          <w:tblHeader/>
        </w:trPr>
        <w:tc>
          <w:tcPr>
            <w:tcW w:w="3510" w:type="dxa"/>
          </w:tcPr>
          <w:p w:rsidR="00CF3DB9" w:rsidRPr="00FD5CF7" w:rsidRDefault="00CF3DB9" w:rsidP="001627F5">
            <w:pPr>
              <w:pStyle w:val="ListParagraph"/>
              <w:jc w:val="left"/>
              <w:rPr>
                <w:sz w:val="20"/>
                <w:szCs w:val="20"/>
              </w:rPr>
            </w:pPr>
            <w:r w:rsidRPr="00FD5CF7">
              <w:rPr>
                <w:sz w:val="20"/>
                <w:szCs w:val="20"/>
              </w:rPr>
              <w:t>Engaging learning tasks</w:t>
            </w:r>
          </w:p>
        </w:tc>
        <w:tc>
          <w:tcPr>
            <w:tcW w:w="851" w:type="dxa"/>
          </w:tcPr>
          <w:p w:rsidR="00CF3DB9" w:rsidRPr="00FD5CF7" w:rsidRDefault="00CF3DB9" w:rsidP="001627F5">
            <w:pPr>
              <w:pStyle w:val="ListParagraph"/>
              <w:jc w:val="center"/>
              <w:rPr>
                <w:sz w:val="20"/>
                <w:szCs w:val="20"/>
              </w:rPr>
            </w:pPr>
            <w:r w:rsidRPr="00FD5CF7">
              <w:rPr>
                <w:sz w:val="20"/>
                <w:szCs w:val="20"/>
              </w:rPr>
              <w:t>3.3</w:t>
            </w:r>
          </w:p>
        </w:tc>
        <w:tc>
          <w:tcPr>
            <w:tcW w:w="883" w:type="dxa"/>
          </w:tcPr>
          <w:p w:rsidR="00CF3DB9" w:rsidRPr="00FD5CF7" w:rsidRDefault="00CF3DB9" w:rsidP="001627F5">
            <w:pPr>
              <w:pStyle w:val="ListParagraph"/>
              <w:jc w:val="center"/>
              <w:rPr>
                <w:sz w:val="20"/>
                <w:szCs w:val="20"/>
              </w:rPr>
            </w:pPr>
            <w:r w:rsidRPr="00FD5CF7">
              <w:rPr>
                <w:sz w:val="20"/>
                <w:szCs w:val="20"/>
              </w:rPr>
              <w:t>1.</w:t>
            </w:r>
            <w:r>
              <w:rPr>
                <w:sz w:val="20"/>
                <w:szCs w:val="20"/>
              </w:rPr>
              <w:t>1</w:t>
            </w:r>
          </w:p>
        </w:tc>
        <w:tc>
          <w:tcPr>
            <w:tcW w:w="818" w:type="dxa"/>
          </w:tcPr>
          <w:p w:rsidR="00CF3DB9" w:rsidRPr="00FD5CF7" w:rsidRDefault="00CF3DB9" w:rsidP="001627F5">
            <w:pPr>
              <w:pStyle w:val="ListParagraph"/>
              <w:jc w:val="center"/>
              <w:rPr>
                <w:sz w:val="20"/>
                <w:szCs w:val="20"/>
              </w:rPr>
            </w:pPr>
            <w:r>
              <w:rPr>
                <w:sz w:val="20"/>
                <w:szCs w:val="20"/>
              </w:rPr>
              <w:t>3.2</w:t>
            </w:r>
          </w:p>
        </w:tc>
        <w:tc>
          <w:tcPr>
            <w:tcW w:w="883" w:type="dxa"/>
          </w:tcPr>
          <w:p w:rsidR="00CF3DB9" w:rsidRPr="00FD5CF7" w:rsidRDefault="00CF3DB9" w:rsidP="001627F5">
            <w:pPr>
              <w:pStyle w:val="ListParagraph"/>
              <w:jc w:val="center"/>
              <w:rPr>
                <w:sz w:val="20"/>
                <w:szCs w:val="20"/>
              </w:rPr>
            </w:pPr>
            <w:r>
              <w:rPr>
                <w:sz w:val="20"/>
                <w:szCs w:val="20"/>
              </w:rPr>
              <w:t>1.1</w:t>
            </w:r>
          </w:p>
        </w:tc>
        <w:tc>
          <w:tcPr>
            <w:tcW w:w="883" w:type="dxa"/>
          </w:tcPr>
          <w:p w:rsidR="00CF3DB9" w:rsidRDefault="00CF3DB9" w:rsidP="001627F5">
            <w:pPr>
              <w:pStyle w:val="ListParagraph"/>
              <w:jc w:val="center"/>
              <w:rPr>
                <w:sz w:val="20"/>
                <w:szCs w:val="20"/>
              </w:rPr>
            </w:pPr>
            <w:r>
              <w:rPr>
                <w:sz w:val="20"/>
                <w:szCs w:val="20"/>
              </w:rPr>
              <w:t>3.2</w:t>
            </w:r>
          </w:p>
        </w:tc>
        <w:tc>
          <w:tcPr>
            <w:tcW w:w="883" w:type="dxa"/>
          </w:tcPr>
          <w:p w:rsidR="00CF3DB9" w:rsidRDefault="00CF3DB9" w:rsidP="001627F5">
            <w:pPr>
              <w:pStyle w:val="ListParagraph"/>
              <w:jc w:val="center"/>
              <w:rPr>
                <w:sz w:val="20"/>
                <w:szCs w:val="20"/>
              </w:rPr>
            </w:pPr>
            <w:r>
              <w:rPr>
                <w:sz w:val="20"/>
                <w:szCs w:val="20"/>
              </w:rPr>
              <w:t>1.1</w:t>
            </w:r>
          </w:p>
        </w:tc>
      </w:tr>
      <w:tr w:rsidR="00CF3DB9" w:rsidRPr="00FD5CF7" w:rsidTr="003F5980">
        <w:trPr>
          <w:tblHeader/>
        </w:trPr>
        <w:tc>
          <w:tcPr>
            <w:tcW w:w="3510" w:type="dxa"/>
          </w:tcPr>
          <w:p w:rsidR="00CF3DB9" w:rsidRPr="00FD5CF7" w:rsidRDefault="00CF3DB9" w:rsidP="001627F5">
            <w:pPr>
              <w:pStyle w:val="ListParagraph"/>
              <w:jc w:val="left"/>
              <w:rPr>
                <w:sz w:val="20"/>
                <w:szCs w:val="20"/>
              </w:rPr>
            </w:pPr>
            <w:r w:rsidRPr="00FD5CF7">
              <w:rPr>
                <w:sz w:val="20"/>
                <w:szCs w:val="20"/>
              </w:rPr>
              <w:t>Pedagogical content knowledge</w:t>
            </w:r>
          </w:p>
        </w:tc>
        <w:tc>
          <w:tcPr>
            <w:tcW w:w="851" w:type="dxa"/>
          </w:tcPr>
          <w:p w:rsidR="00CF3DB9" w:rsidRPr="00FD5CF7" w:rsidRDefault="00CF3DB9" w:rsidP="001627F5">
            <w:pPr>
              <w:pStyle w:val="ListParagraph"/>
              <w:jc w:val="center"/>
              <w:rPr>
                <w:sz w:val="20"/>
                <w:szCs w:val="20"/>
              </w:rPr>
            </w:pPr>
            <w:r w:rsidRPr="00FD5CF7">
              <w:rPr>
                <w:sz w:val="20"/>
                <w:szCs w:val="20"/>
              </w:rPr>
              <w:t>3.2</w:t>
            </w:r>
          </w:p>
        </w:tc>
        <w:tc>
          <w:tcPr>
            <w:tcW w:w="883" w:type="dxa"/>
          </w:tcPr>
          <w:p w:rsidR="00CF3DB9" w:rsidRPr="00FD5CF7" w:rsidRDefault="00CF3DB9" w:rsidP="001627F5">
            <w:pPr>
              <w:pStyle w:val="ListParagraph"/>
              <w:jc w:val="center"/>
              <w:rPr>
                <w:sz w:val="20"/>
                <w:szCs w:val="20"/>
              </w:rPr>
            </w:pPr>
            <w:r w:rsidRPr="00FD5CF7">
              <w:rPr>
                <w:sz w:val="20"/>
                <w:szCs w:val="20"/>
              </w:rPr>
              <w:t>1.</w:t>
            </w:r>
            <w:r>
              <w:rPr>
                <w:sz w:val="20"/>
                <w:szCs w:val="20"/>
              </w:rPr>
              <w:t>2</w:t>
            </w:r>
          </w:p>
        </w:tc>
        <w:tc>
          <w:tcPr>
            <w:tcW w:w="818" w:type="dxa"/>
          </w:tcPr>
          <w:p w:rsidR="00CF3DB9" w:rsidRPr="00FD5CF7" w:rsidRDefault="00CF3DB9" w:rsidP="001627F5">
            <w:pPr>
              <w:pStyle w:val="ListParagraph"/>
              <w:jc w:val="center"/>
              <w:rPr>
                <w:sz w:val="20"/>
                <w:szCs w:val="20"/>
              </w:rPr>
            </w:pPr>
            <w:r>
              <w:rPr>
                <w:sz w:val="20"/>
                <w:szCs w:val="20"/>
              </w:rPr>
              <w:t>3.3</w:t>
            </w:r>
          </w:p>
        </w:tc>
        <w:tc>
          <w:tcPr>
            <w:tcW w:w="883" w:type="dxa"/>
          </w:tcPr>
          <w:p w:rsidR="00CF3DB9" w:rsidRPr="00FD5CF7" w:rsidRDefault="00CF3DB9" w:rsidP="001627F5">
            <w:pPr>
              <w:pStyle w:val="ListParagraph"/>
              <w:jc w:val="center"/>
              <w:rPr>
                <w:sz w:val="20"/>
                <w:szCs w:val="20"/>
              </w:rPr>
            </w:pPr>
            <w:r>
              <w:rPr>
                <w:sz w:val="20"/>
                <w:szCs w:val="20"/>
              </w:rPr>
              <w:t>1.1</w:t>
            </w:r>
          </w:p>
        </w:tc>
        <w:tc>
          <w:tcPr>
            <w:tcW w:w="883" w:type="dxa"/>
          </w:tcPr>
          <w:p w:rsidR="00CF3DB9" w:rsidRDefault="00CF3DB9" w:rsidP="001627F5">
            <w:pPr>
              <w:pStyle w:val="ListParagraph"/>
              <w:jc w:val="center"/>
              <w:rPr>
                <w:sz w:val="20"/>
                <w:szCs w:val="20"/>
              </w:rPr>
            </w:pPr>
            <w:r>
              <w:rPr>
                <w:sz w:val="20"/>
                <w:szCs w:val="20"/>
              </w:rPr>
              <w:t>3.0</w:t>
            </w:r>
          </w:p>
        </w:tc>
        <w:tc>
          <w:tcPr>
            <w:tcW w:w="883" w:type="dxa"/>
          </w:tcPr>
          <w:p w:rsidR="00CF3DB9" w:rsidRDefault="00CF3DB9" w:rsidP="001627F5">
            <w:pPr>
              <w:pStyle w:val="ListParagraph"/>
              <w:jc w:val="center"/>
              <w:rPr>
                <w:sz w:val="20"/>
                <w:szCs w:val="20"/>
              </w:rPr>
            </w:pPr>
            <w:r>
              <w:rPr>
                <w:sz w:val="20"/>
                <w:szCs w:val="20"/>
              </w:rPr>
              <w:t>1.0</w:t>
            </w:r>
          </w:p>
        </w:tc>
      </w:tr>
      <w:tr w:rsidR="00CF3DB9" w:rsidRPr="00FD5CF7" w:rsidTr="003F5980">
        <w:trPr>
          <w:tblHeader/>
        </w:trPr>
        <w:tc>
          <w:tcPr>
            <w:tcW w:w="3510" w:type="dxa"/>
          </w:tcPr>
          <w:p w:rsidR="00CF3DB9" w:rsidRPr="00FD5CF7" w:rsidRDefault="00CF3DB9" w:rsidP="004824C8">
            <w:pPr>
              <w:pStyle w:val="ListParagraph"/>
              <w:jc w:val="left"/>
              <w:rPr>
                <w:sz w:val="20"/>
                <w:szCs w:val="20"/>
              </w:rPr>
            </w:pPr>
            <w:r w:rsidRPr="00FD5CF7">
              <w:rPr>
                <w:sz w:val="20"/>
                <w:szCs w:val="20"/>
              </w:rPr>
              <w:t>How students learn</w:t>
            </w:r>
          </w:p>
        </w:tc>
        <w:tc>
          <w:tcPr>
            <w:tcW w:w="851" w:type="dxa"/>
          </w:tcPr>
          <w:p w:rsidR="00CF3DB9" w:rsidRPr="00FD5CF7" w:rsidRDefault="00CF3DB9" w:rsidP="004824C8">
            <w:pPr>
              <w:pStyle w:val="ListParagraph"/>
              <w:jc w:val="center"/>
              <w:rPr>
                <w:sz w:val="20"/>
                <w:szCs w:val="20"/>
              </w:rPr>
            </w:pPr>
            <w:r w:rsidRPr="00FD5CF7">
              <w:rPr>
                <w:sz w:val="20"/>
                <w:szCs w:val="20"/>
              </w:rPr>
              <w:t>3.2</w:t>
            </w:r>
          </w:p>
        </w:tc>
        <w:tc>
          <w:tcPr>
            <w:tcW w:w="883" w:type="dxa"/>
          </w:tcPr>
          <w:p w:rsidR="00CF3DB9" w:rsidRPr="00FD5CF7" w:rsidRDefault="00CF3DB9" w:rsidP="004824C8">
            <w:pPr>
              <w:pStyle w:val="ListParagraph"/>
              <w:jc w:val="center"/>
              <w:rPr>
                <w:sz w:val="20"/>
                <w:szCs w:val="20"/>
              </w:rPr>
            </w:pPr>
            <w:r w:rsidRPr="00FD5CF7">
              <w:rPr>
                <w:sz w:val="20"/>
                <w:szCs w:val="20"/>
              </w:rPr>
              <w:t>1.0</w:t>
            </w:r>
          </w:p>
        </w:tc>
        <w:tc>
          <w:tcPr>
            <w:tcW w:w="818" w:type="dxa"/>
          </w:tcPr>
          <w:p w:rsidR="00CF3DB9" w:rsidRPr="00FD5CF7" w:rsidRDefault="00CF3DB9" w:rsidP="004824C8">
            <w:pPr>
              <w:pStyle w:val="ListParagraph"/>
              <w:jc w:val="center"/>
              <w:rPr>
                <w:sz w:val="20"/>
                <w:szCs w:val="20"/>
              </w:rPr>
            </w:pPr>
            <w:r>
              <w:rPr>
                <w:sz w:val="20"/>
                <w:szCs w:val="20"/>
              </w:rPr>
              <w:t>3.1</w:t>
            </w:r>
          </w:p>
        </w:tc>
        <w:tc>
          <w:tcPr>
            <w:tcW w:w="883" w:type="dxa"/>
          </w:tcPr>
          <w:p w:rsidR="00CF3DB9" w:rsidRPr="00FD5CF7" w:rsidRDefault="00CF3DB9" w:rsidP="004824C8">
            <w:pPr>
              <w:pStyle w:val="ListParagraph"/>
              <w:jc w:val="center"/>
              <w:rPr>
                <w:sz w:val="20"/>
                <w:szCs w:val="20"/>
              </w:rPr>
            </w:pPr>
            <w:r>
              <w:rPr>
                <w:sz w:val="20"/>
                <w:szCs w:val="20"/>
              </w:rPr>
              <w:t>0.8</w:t>
            </w:r>
          </w:p>
        </w:tc>
        <w:tc>
          <w:tcPr>
            <w:tcW w:w="883" w:type="dxa"/>
          </w:tcPr>
          <w:p w:rsidR="00CF3DB9" w:rsidRDefault="00CF3DB9" w:rsidP="004824C8">
            <w:pPr>
              <w:pStyle w:val="ListParagraph"/>
              <w:jc w:val="center"/>
              <w:rPr>
                <w:sz w:val="20"/>
                <w:szCs w:val="20"/>
              </w:rPr>
            </w:pPr>
            <w:r>
              <w:rPr>
                <w:sz w:val="20"/>
                <w:szCs w:val="20"/>
              </w:rPr>
              <w:t>3.1</w:t>
            </w:r>
          </w:p>
        </w:tc>
        <w:tc>
          <w:tcPr>
            <w:tcW w:w="883" w:type="dxa"/>
          </w:tcPr>
          <w:p w:rsidR="00CF3DB9" w:rsidRDefault="00CF3DB9" w:rsidP="004824C8">
            <w:pPr>
              <w:pStyle w:val="ListParagraph"/>
              <w:jc w:val="center"/>
              <w:rPr>
                <w:sz w:val="20"/>
                <w:szCs w:val="20"/>
              </w:rPr>
            </w:pPr>
            <w:r>
              <w:rPr>
                <w:sz w:val="20"/>
                <w:szCs w:val="20"/>
              </w:rPr>
              <w:t>1.1</w:t>
            </w:r>
          </w:p>
        </w:tc>
      </w:tr>
      <w:tr w:rsidR="00CF3DB9" w:rsidRPr="00FD5CF7" w:rsidTr="003F5980">
        <w:trPr>
          <w:tblHeader/>
        </w:trPr>
        <w:tc>
          <w:tcPr>
            <w:tcW w:w="3510" w:type="dxa"/>
          </w:tcPr>
          <w:p w:rsidR="00CF3DB9" w:rsidRPr="00FD5CF7" w:rsidRDefault="00CF3DB9" w:rsidP="004824C8">
            <w:pPr>
              <w:pStyle w:val="ListParagraph"/>
              <w:jc w:val="left"/>
              <w:rPr>
                <w:sz w:val="20"/>
                <w:szCs w:val="20"/>
              </w:rPr>
            </w:pPr>
            <w:r w:rsidRPr="00FD5CF7">
              <w:rPr>
                <w:sz w:val="20"/>
                <w:szCs w:val="20"/>
              </w:rPr>
              <w:t>Designing assessment</w:t>
            </w:r>
          </w:p>
        </w:tc>
        <w:tc>
          <w:tcPr>
            <w:tcW w:w="851" w:type="dxa"/>
          </w:tcPr>
          <w:p w:rsidR="00CF3DB9" w:rsidRPr="00FD5CF7" w:rsidRDefault="00CF3DB9" w:rsidP="004824C8">
            <w:pPr>
              <w:pStyle w:val="ListParagraph"/>
              <w:jc w:val="center"/>
              <w:rPr>
                <w:sz w:val="20"/>
                <w:szCs w:val="20"/>
              </w:rPr>
            </w:pPr>
            <w:r w:rsidRPr="00FD5CF7">
              <w:rPr>
                <w:sz w:val="20"/>
                <w:szCs w:val="20"/>
              </w:rPr>
              <w:t>3.0</w:t>
            </w:r>
          </w:p>
        </w:tc>
        <w:tc>
          <w:tcPr>
            <w:tcW w:w="883" w:type="dxa"/>
          </w:tcPr>
          <w:p w:rsidR="00CF3DB9" w:rsidRPr="00FD5CF7" w:rsidRDefault="00CF3DB9" w:rsidP="004824C8">
            <w:pPr>
              <w:pStyle w:val="ListParagraph"/>
              <w:jc w:val="center"/>
              <w:rPr>
                <w:sz w:val="20"/>
                <w:szCs w:val="20"/>
              </w:rPr>
            </w:pPr>
            <w:r w:rsidRPr="00FD5CF7">
              <w:rPr>
                <w:sz w:val="20"/>
                <w:szCs w:val="20"/>
              </w:rPr>
              <w:t>0.8</w:t>
            </w:r>
          </w:p>
        </w:tc>
        <w:tc>
          <w:tcPr>
            <w:tcW w:w="818" w:type="dxa"/>
          </w:tcPr>
          <w:p w:rsidR="00CF3DB9" w:rsidRPr="00FD5CF7" w:rsidRDefault="00CF3DB9" w:rsidP="004824C8">
            <w:pPr>
              <w:pStyle w:val="ListParagraph"/>
              <w:jc w:val="center"/>
              <w:rPr>
                <w:sz w:val="20"/>
                <w:szCs w:val="20"/>
              </w:rPr>
            </w:pPr>
            <w:r>
              <w:rPr>
                <w:sz w:val="20"/>
                <w:szCs w:val="20"/>
              </w:rPr>
              <w:t>3.2</w:t>
            </w:r>
          </w:p>
        </w:tc>
        <w:tc>
          <w:tcPr>
            <w:tcW w:w="883" w:type="dxa"/>
          </w:tcPr>
          <w:p w:rsidR="00CF3DB9" w:rsidRPr="00FD5CF7" w:rsidRDefault="00CF3DB9" w:rsidP="004824C8">
            <w:pPr>
              <w:pStyle w:val="ListParagraph"/>
              <w:jc w:val="center"/>
              <w:rPr>
                <w:sz w:val="20"/>
                <w:szCs w:val="20"/>
              </w:rPr>
            </w:pPr>
            <w:r>
              <w:rPr>
                <w:sz w:val="20"/>
                <w:szCs w:val="20"/>
              </w:rPr>
              <w:t>1.3</w:t>
            </w:r>
          </w:p>
        </w:tc>
        <w:tc>
          <w:tcPr>
            <w:tcW w:w="883" w:type="dxa"/>
          </w:tcPr>
          <w:p w:rsidR="00CF3DB9" w:rsidRDefault="00CF3DB9" w:rsidP="004824C8">
            <w:pPr>
              <w:pStyle w:val="ListParagraph"/>
              <w:jc w:val="center"/>
              <w:rPr>
                <w:sz w:val="20"/>
                <w:szCs w:val="20"/>
              </w:rPr>
            </w:pPr>
            <w:r>
              <w:rPr>
                <w:sz w:val="20"/>
                <w:szCs w:val="20"/>
              </w:rPr>
              <w:t>3.0</w:t>
            </w:r>
          </w:p>
        </w:tc>
        <w:tc>
          <w:tcPr>
            <w:tcW w:w="883" w:type="dxa"/>
          </w:tcPr>
          <w:p w:rsidR="00CF3DB9" w:rsidRDefault="00CF3DB9" w:rsidP="004824C8">
            <w:pPr>
              <w:pStyle w:val="ListParagraph"/>
              <w:jc w:val="center"/>
              <w:rPr>
                <w:sz w:val="20"/>
                <w:szCs w:val="20"/>
              </w:rPr>
            </w:pPr>
            <w:r>
              <w:rPr>
                <w:sz w:val="20"/>
                <w:szCs w:val="20"/>
              </w:rPr>
              <w:t>1.1</w:t>
            </w:r>
          </w:p>
        </w:tc>
      </w:tr>
      <w:tr w:rsidR="00CF3DB9" w:rsidRPr="00FD5CF7" w:rsidTr="003F5980">
        <w:trPr>
          <w:tblHeader/>
        </w:trPr>
        <w:tc>
          <w:tcPr>
            <w:tcW w:w="3510" w:type="dxa"/>
          </w:tcPr>
          <w:p w:rsidR="00CF3DB9" w:rsidRPr="00FD5CF7" w:rsidRDefault="00CF3DB9" w:rsidP="004824C8">
            <w:pPr>
              <w:pStyle w:val="ListParagraph"/>
              <w:jc w:val="left"/>
              <w:rPr>
                <w:sz w:val="20"/>
                <w:szCs w:val="20"/>
              </w:rPr>
            </w:pPr>
            <w:r w:rsidRPr="00FD5CF7">
              <w:rPr>
                <w:sz w:val="20"/>
                <w:szCs w:val="20"/>
              </w:rPr>
              <w:t>Classroom management</w:t>
            </w:r>
          </w:p>
        </w:tc>
        <w:tc>
          <w:tcPr>
            <w:tcW w:w="851" w:type="dxa"/>
          </w:tcPr>
          <w:p w:rsidR="00CF3DB9" w:rsidRPr="00FD5CF7" w:rsidRDefault="00CF3DB9" w:rsidP="004824C8">
            <w:pPr>
              <w:pStyle w:val="ListParagraph"/>
              <w:jc w:val="center"/>
              <w:rPr>
                <w:sz w:val="20"/>
                <w:szCs w:val="20"/>
              </w:rPr>
            </w:pPr>
            <w:r w:rsidRPr="00FD5CF7">
              <w:rPr>
                <w:sz w:val="20"/>
                <w:szCs w:val="20"/>
              </w:rPr>
              <w:t>3.1</w:t>
            </w:r>
          </w:p>
        </w:tc>
        <w:tc>
          <w:tcPr>
            <w:tcW w:w="883" w:type="dxa"/>
          </w:tcPr>
          <w:p w:rsidR="00CF3DB9" w:rsidRPr="00FD5CF7" w:rsidRDefault="00CF3DB9" w:rsidP="004824C8">
            <w:pPr>
              <w:pStyle w:val="ListParagraph"/>
              <w:jc w:val="center"/>
              <w:rPr>
                <w:sz w:val="20"/>
                <w:szCs w:val="20"/>
              </w:rPr>
            </w:pPr>
            <w:r w:rsidRPr="00FD5CF7">
              <w:rPr>
                <w:sz w:val="20"/>
                <w:szCs w:val="20"/>
              </w:rPr>
              <w:t>1.0</w:t>
            </w:r>
          </w:p>
        </w:tc>
        <w:tc>
          <w:tcPr>
            <w:tcW w:w="818" w:type="dxa"/>
          </w:tcPr>
          <w:p w:rsidR="00CF3DB9" w:rsidRPr="00FD5CF7" w:rsidRDefault="00CF3DB9" w:rsidP="004824C8">
            <w:pPr>
              <w:pStyle w:val="ListParagraph"/>
              <w:jc w:val="center"/>
              <w:rPr>
                <w:sz w:val="20"/>
                <w:szCs w:val="20"/>
              </w:rPr>
            </w:pPr>
            <w:r>
              <w:rPr>
                <w:sz w:val="20"/>
                <w:szCs w:val="20"/>
              </w:rPr>
              <w:t>2.9</w:t>
            </w:r>
          </w:p>
        </w:tc>
        <w:tc>
          <w:tcPr>
            <w:tcW w:w="883" w:type="dxa"/>
          </w:tcPr>
          <w:p w:rsidR="00CF3DB9" w:rsidRPr="00FD5CF7" w:rsidRDefault="00CF3DB9" w:rsidP="004824C8">
            <w:pPr>
              <w:pStyle w:val="ListParagraph"/>
              <w:jc w:val="center"/>
              <w:rPr>
                <w:sz w:val="20"/>
                <w:szCs w:val="20"/>
              </w:rPr>
            </w:pPr>
            <w:r>
              <w:rPr>
                <w:sz w:val="20"/>
                <w:szCs w:val="20"/>
              </w:rPr>
              <w:t>1.1</w:t>
            </w:r>
          </w:p>
        </w:tc>
        <w:tc>
          <w:tcPr>
            <w:tcW w:w="883" w:type="dxa"/>
          </w:tcPr>
          <w:p w:rsidR="00CF3DB9" w:rsidRDefault="00CF3DB9" w:rsidP="004824C8">
            <w:pPr>
              <w:pStyle w:val="ListParagraph"/>
              <w:jc w:val="center"/>
              <w:rPr>
                <w:sz w:val="20"/>
                <w:szCs w:val="20"/>
              </w:rPr>
            </w:pPr>
            <w:r>
              <w:rPr>
                <w:sz w:val="20"/>
                <w:szCs w:val="20"/>
              </w:rPr>
              <w:t>3.2</w:t>
            </w:r>
          </w:p>
        </w:tc>
        <w:tc>
          <w:tcPr>
            <w:tcW w:w="883" w:type="dxa"/>
          </w:tcPr>
          <w:p w:rsidR="00CF3DB9" w:rsidRDefault="00CF3DB9" w:rsidP="004824C8">
            <w:pPr>
              <w:pStyle w:val="ListParagraph"/>
              <w:jc w:val="center"/>
              <w:rPr>
                <w:sz w:val="20"/>
                <w:szCs w:val="20"/>
              </w:rPr>
            </w:pPr>
            <w:r>
              <w:rPr>
                <w:sz w:val="20"/>
                <w:szCs w:val="20"/>
              </w:rPr>
              <w:t>1.4</w:t>
            </w:r>
          </w:p>
        </w:tc>
      </w:tr>
      <w:tr w:rsidR="00CF3DB9" w:rsidRPr="00FD5CF7" w:rsidTr="003F5980">
        <w:trPr>
          <w:tblHeader/>
        </w:trPr>
        <w:tc>
          <w:tcPr>
            <w:tcW w:w="3510" w:type="dxa"/>
          </w:tcPr>
          <w:p w:rsidR="00CF3DB9" w:rsidRPr="00FD5CF7" w:rsidRDefault="00CF3DB9" w:rsidP="004824C8">
            <w:pPr>
              <w:pStyle w:val="ListParagraph"/>
              <w:jc w:val="left"/>
              <w:rPr>
                <w:sz w:val="20"/>
                <w:szCs w:val="20"/>
              </w:rPr>
            </w:pPr>
            <w:r w:rsidRPr="00FD5CF7">
              <w:rPr>
                <w:sz w:val="20"/>
                <w:szCs w:val="20"/>
              </w:rPr>
              <w:t>Monitor progress and make adjustments</w:t>
            </w:r>
          </w:p>
        </w:tc>
        <w:tc>
          <w:tcPr>
            <w:tcW w:w="851" w:type="dxa"/>
          </w:tcPr>
          <w:p w:rsidR="00CF3DB9" w:rsidRPr="00FD5CF7" w:rsidRDefault="00CF3DB9" w:rsidP="004824C8">
            <w:pPr>
              <w:pStyle w:val="ListParagraph"/>
              <w:jc w:val="center"/>
              <w:rPr>
                <w:sz w:val="20"/>
                <w:szCs w:val="20"/>
              </w:rPr>
            </w:pPr>
            <w:r w:rsidRPr="00FD5CF7">
              <w:rPr>
                <w:sz w:val="20"/>
                <w:szCs w:val="20"/>
              </w:rPr>
              <w:t>2.8</w:t>
            </w:r>
          </w:p>
        </w:tc>
        <w:tc>
          <w:tcPr>
            <w:tcW w:w="883" w:type="dxa"/>
          </w:tcPr>
          <w:p w:rsidR="00CF3DB9" w:rsidRPr="00FD5CF7" w:rsidRDefault="00CF3DB9" w:rsidP="004824C8">
            <w:pPr>
              <w:pStyle w:val="ListParagraph"/>
              <w:jc w:val="center"/>
              <w:rPr>
                <w:sz w:val="20"/>
                <w:szCs w:val="20"/>
              </w:rPr>
            </w:pPr>
            <w:r w:rsidRPr="00FD5CF7">
              <w:rPr>
                <w:sz w:val="20"/>
                <w:szCs w:val="20"/>
              </w:rPr>
              <w:t>0.8</w:t>
            </w:r>
          </w:p>
        </w:tc>
        <w:tc>
          <w:tcPr>
            <w:tcW w:w="818" w:type="dxa"/>
          </w:tcPr>
          <w:p w:rsidR="00CF3DB9" w:rsidRPr="00FD5CF7" w:rsidRDefault="00CF3DB9" w:rsidP="004824C8">
            <w:pPr>
              <w:pStyle w:val="ListParagraph"/>
              <w:jc w:val="center"/>
              <w:rPr>
                <w:sz w:val="20"/>
                <w:szCs w:val="20"/>
              </w:rPr>
            </w:pPr>
            <w:r>
              <w:rPr>
                <w:sz w:val="20"/>
                <w:szCs w:val="20"/>
              </w:rPr>
              <w:t>3.2</w:t>
            </w:r>
          </w:p>
        </w:tc>
        <w:tc>
          <w:tcPr>
            <w:tcW w:w="883" w:type="dxa"/>
          </w:tcPr>
          <w:p w:rsidR="00CF3DB9" w:rsidRPr="00FD5CF7" w:rsidRDefault="00CF3DB9" w:rsidP="004824C8">
            <w:pPr>
              <w:pStyle w:val="ListParagraph"/>
              <w:jc w:val="center"/>
              <w:rPr>
                <w:sz w:val="20"/>
                <w:szCs w:val="20"/>
              </w:rPr>
            </w:pPr>
            <w:r>
              <w:rPr>
                <w:sz w:val="20"/>
                <w:szCs w:val="20"/>
              </w:rPr>
              <w:t>1.1</w:t>
            </w:r>
          </w:p>
        </w:tc>
        <w:tc>
          <w:tcPr>
            <w:tcW w:w="883" w:type="dxa"/>
          </w:tcPr>
          <w:p w:rsidR="00CF3DB9" w:rsidRDefault="00CF3DB9" w:rsidP="004824C8">
            <w:pPr>
              <w:pStyle w:val="ListParagraph"/>
              <w:jc w:val="center"/>
              <w:rPr>
                <w:sz w:val="20"/>
                <w:szCs w:val="20"/>
              </w:rPr>
            </w:pPr>
            <w:r>
              <w:rPr>
                <w:sz w:val="20"/>
                <w:szCs w:val="20"/>
              </w:rPr>
              <w:t>3.0</w:t>
            </w:r>
          </w:p>
        </w:tc>
        <w:tc>
          <w:tcPr>
            <w:tcW w:w="883" w:type="dxa"/>
          </w:tcPr>
          <w:p w:rsidR="00CF3DB9" w:rsidRDefault="00CF3DB9" w:rsidP="004824C8">
            <w:pPr>
              <w:pStyle w:val="ListParagraph"/>
              <w:jc w:val="center"/>
              <w:rPr>
                <w:sz w:val="20"/>
                <w:szCs w:val="20"/>
              </w:rPr>
            </w:pPr>
            <w:r>
              <w:rPr>
                <w:sz w:val="20"/>
                <w:szCs w:val="20"/>
              </w:rPr>
              <w:t>1.2</w:t>
            </w:r>
          </w:p>
        </w:tc>
      </w:tr>
      <w:tr w:rsidR="00CF3DB9" w:rsidRPr="00FD5CF7" w:rsidTr="003F5980">
        <w:trPr>
          <w:tblHeader/>
        </w:trPr>
        <w:tc>
          <w:tcPr>
            <w:tcW w:w="3510" w:type="dxa"/>
          </w:tcPr>
          <w:p w:rsidR="00CF3DB9" w:rsidRPr="00FD5CF7" w:rsidRDefault="00CF3DB9" w:rsidP="004824C8">
            <w:pPr>
              <w:pStyle w:val="ListParagraph"/>
              <w:jc w:val="left"/>
              <w:rPr>
                <w:sz w:val="20"/>
                <w:szCs w:val="20"/>
              </w:rPr>
            </w:pPr>
            <w:r w:rsidRPr="00FD5CF7">
              <w:rPr>
                <w:sz w:val="20"/>
                <w:szCs w:val="20"/>
              </w:rPr>
              <w:t>Student diversity</w:t>
            </w:r>
          </w:p>
        </w:tc>
        <w:tc>
          <w:tcPr>
            <w:tcW w:w="851" w:type="dxa"/>
          </w:tcPr>
          <w:p w:rsidR="00CF3DB9" w:rsidRPr="00FD5CF7" w:rsidRDefault="00CF3DB9" w:rsidP="004824C8">
            <w:pPr>
              <w:pStyle w:val="ListParagraph"/>
              <w:jc w:val="center"/>
              <w:rPr>
                <w:sz w:val="20"/>
                <w:szCs w:val="20"/>
              </w:rPr>
            </w:pPr>
            <w:r w:rsidRPr="00FD5CF7">
              <w:rPr>
                <w:sz w:val="20"/>
                <w:szCs w:val="20"/>
              </w:rPr>
              <w:t>3.</w:t>
            </w:r>
            <w:r>
              <w:rPr>
                <w:sz w:val="20"/>
                <w:szCs w:val="20"/>
              </w:rPr>
              <w:t>1</w:t>
            </w:r>
          </w:p>
        </w:tc>
        <w:tc>
          <w:tcPr>
            <w:tcW w:w="883" w:type="dxa"/>
          </w:tcPr>
          <w:p w:rsidR="00CF3DB9" w:rsidRPr="00FD5CF7" w:rsidRDefault="00CF3DB9" w:rsidP="004824C8">
            <w:pPr>
              <w:pStyle w:val="ListParagraph"/>
              <w:jc w:val="center"/>
              <w:rPr>
                <w:sz w:val="20"/>
                <w:szCs w:val="20"/>
              </w:rPr>
            </w:pPr>
            <w:r w:rsidRPr="00FD5CF7">
              <w:rPr>
                <w:sz w:val="20"/>
                <w:szCs w:val="20"/>
              </w:rPr>
              <w:t>0.7</w:t>
            </w:r>
          </w:p>
        </w:tc>
        <w:tc>
          <w:tcPr>
            <w:tcW w:w="818" w:type="dxa"/>
          </w:tcPr>
          <w:p w:rsidR="00CF3DB9" w:rsidRPr="00FD5CF7" w:rsidRDefault="00CF3DB9" w:rsidP="004824C8">
            <w:pPr>
              <w:pStyle w:val="ListParagraph"/>
              <w:jc w:val="center"/>
              <w:rPr>
                <w:sz w:val="20"/>
                <w:szCs w:val="20"/>
              </w:rPr>
            </w:pPr>
            <w:r>
              <w:rPr>
                <w:sz w:val="20"/>
                <w:szCs w:val="20"/>
              </w:rPr>
              <w:t>2.8</w:t>
            </w:r>
          </w:p>
        </w:tc>
        <w:tc>
          <w:tcPr>
            <w:tcW w:w="883" w:type="dxa"/>
          </w:tcPr>
          <w:p w:rsidR="00CF3DB9" w:rsidRPr="00FD5CF7" w:rsidRDefault="00CF3DB9" w:rsidP="004824C8">
            <w:pPr>
              <w:pStyle w:val="ListParagraph"/>
              <w:jc w:val="center"/>
              <w:rPr>
                <w:sz w:val="20"/>
                <w:szCs w:val="20"/>
              </w:rPr>
            </w:pPr>
            <w:r>
              <w:rPr>
                <w:sz w:val="20"/>
                <w:szCs w:val="20"/>
              </w:rPr>
              <w:t>0.5</w:t>
            </w:r>
          </w:p>
        </w:tc>
        <w:tc>
          <w:tcPr>
            <w:tcW w:w="883" w:type="dxa"/>
          </w:tcPr>
          <w:p w:rsidR="00CF3DB9" w:rsidRDefault="00CF3DB9" w:rsidP="004824C8">
            <w:pPr>
              <w:pStyle w:val="ListParagraph"/>
              <w:jc w:val="center"/>
              <w:rPr>
                <w:sz w:val="20"/>
                <w:szCs w:val="20"/>
              </w:rPr>
            </w:pPr>
            <w:r>
              <w:rPr>
                <w:sz w:val="20"/>
                <w:szCs w:val="20"/>
              </w:rPr>
              <w:t>3.1</w:t>
            </w:r>
          </w:p>
        </w:tc>
        <w:tc>
          <w:tcPr>
            <w:tcW w:w="883" w:type="dxa"/>
          </w:tcPr>
          <w:p w:rsidR="00CF3DB9" w:rsidRDefault="00CF3DB9" w:rsidP="004824C8">
            <w:pPr>
              <w:pStyle w:val="ListParagraph"/>
              <w:jc w:val="center"/>
              <w:rPr>
                <w:sz w:val="20"/>
                <w:szCs w:val="20"/>
              </w:rPr>
            </w:pPr>
            <w:r>
              <w:rPr>
                <w:sz w:val="20"/>
                <w:szCs w:val="20"/>
              </w:rPr>
              <w:t>0.6</w:t>
            </w:r>
          </w:p>
        </w:tc>
      </w:tr>
      <w:tr w:rsidR="00CF3DB9" w:rsidRPr="00FD5CF7" w:rsidTr="003F5980">
        <w:trPr>
          <w:tblHeader/>
        </w:trPr>
        <w:tc>
          <w:tcPr>
            <w:tcW w:w="3510" w:type="dxa"/>
          </w:tcPr>
          <w:p w:rsidR="00CF3DB9" w:rsidRPr="00FD5CF7" w:rsidRDefault="00CF3DB9" w:rsidP="004824C8">
            <w:pPr>
              <w:pStyle w:val="ListParagraph"/>
              <w:jc w:val="left"/>
              <w:rPr>
                <w:sz w:val="20"/>
                <w:szCs w:val="20"/>
              </w:rPr>
            </w:pPr>
            <w:r w:rsidRPr="00FD5CF7">
              <w:rPr>
                <w:sz w:val="20"/>
                <w:szCs w:val="20"/>
              </w:rPr>
              <w:t>Feedback</w:t>
            </w:r>
          </w:p>
        </w:tc>
        <w:tc>
          <w:tcPr>
            <w:tcW w:w="851" w:type="dxa"/>
          </w:tcPr>
          <w:p w:rsidR="00CF3DB9" w:rsidRPr="00FD5CF7" w:rsidRDefault="00CF3DB9" w:rsidP="004824C8">
            <w:pPr>
              <w:pStyle w:val="ListParagraph"/>
              <w:jc w:val="center"/>
              <w:rPr>
                <w:sz w:val="20"/>
                <w:szCs w:val="20"/>
              </w:rPr>
            </w:pPr>
            <w:r w:rsidRPr="00FD5CF7">
              <w:rPr>
                <w:sz w:val="20"/>
                <w:szCs w:val="20"/>
              </w:rPr>
              <w:t>2.9</w:t>
            </w:r>
          </w:p>
        </w:tc>
        <w:tc>
          <w:tcPr>
            <w:tcW w:w="883" w:type="dxa"/>
          </w:tcPr>
          <w:p w:rsidR="00CF3DB9" w:rsidRPr="00FD5CF7" w:rsidRDefault="00CF3DB9" w:rsidP="004824C8">
            <w:pPr>
              <w:pStyle w:val="ListParagraph"/>
              <w:jc w:val="center"/>
              <w:rPr>
                <w:sz w:val="20"/>
                <w:szCs w:val="20"/>
              </w:rPr>
            </w:pPr>
            <w:r w:rsidRPr="00FD5CF7">
              <w:rPr>
                <w:sz w:val="20"/>
                <w:szCs w:val="20"/>
              </w:rPr>
              <w:t>0.7</w:t>
            </w:r>
          </w:p>
        </w:tc>
        <w:tc>
          <w:tcPr>
            <w:tcW w:w="818" w:type="dxa"/>
          </w:tcPr>
          <w:p w:rsidR="00CF3DB9" w:rsidRPr="00FD5CF7" w:rsidRDefault="00CF3DB9" w:rsidP="004824C8">
            <w:pPr>
              <w:pStyle w:val="ListParagraph"/>
              <w:jc w:val="center"/>
              <w:rPr>
                <w:sz w:val="20"/>
                <w:szCs w:val="20"/>
              </w:rPr>
            </w:pPr>
            <w:r>
              <w:rPr>
                <w:sz w:val="20"/>
                <w:szCs w:val="20"/>
              </w:rPr>
              <w:t>3.0</w:t>
            </w:r>
          </w:p>
        </w:tc>
        <w:tc>
          <w:tcPr>
            <w:tcW w:w="883" w:type="dxa"/>
          </w:tcPr>
          <w:p w:rsidR="00CF3DB9" w:rsidRPr="00FD5CF7" w:rsidRDefault="00CF3DB9" w:rsidP="004824C8">
            <w:pPr>
              <w:pStyle w:val="ListParagraph"/>
              <w:jc w:val="center"/>
              <w:rPr>
                <w:sz w:val="20"/>
                <w:szCs w:val="20"/>
              </w:rPr>
            </w:pPr>
            <w:r>
              <w:rPr>
                <w:sz w:val="20"/>
                <w:szCs w:val="20"/>
              </w:rPr>
              <w:t>1.0</w:t>
            </w:r>
          </w:p>
        </w:tc>
        <w:tc>
          <w:tcPr>
            <w:tcW w:w="883" w:type="dxa"/>
          </w:tcPr>
          <w:p w:rsidR="00CF3DB9" w:rsidRDefault="00CF3DB9" w:rsidP="004824C8">
            <w:pPr>
              <w:pStyle w:val="ListParagraph"/>
              <w:jc w:val="center"/>
              <w:rPr>
                <w:sz w:val="20"/>
                <w:szCs w:val="20"/>
              </w:rPr>
            </w:pPr>
            <w:r>
              <w:rPr>
                <w:sz w:val="20"/>
                <w:szCs w:val="20"/>
              </w:rPr>
              <w:t>3.0</w:t>
            </w:r>
          </w:p>
        </w:tc>
        <w:tc>
          <w:tcPr>
            <w:tcW w:w="883" w:type="dxa"/>
          </w:tcPr>
          <w:p w:rsidR="00CF3DB9" w:rsidRDefault="00CF3DB9" w:rsidP="004824C8">
            <w:pPr>
              <w:pStyle w:val="ListParagraph"/>
              <w:jc w:val="center"/>
              <w:rPr>
                <w:sz w:val="20"/>
                <w:szCs w:val="20"/>
              </w:rPr>
            </w:pPr>
            <w:r>
              <w:rPr>
                <w:sz w:val="20"/>
                <w:szCs w:val="20"/>
              </w:rPr>
              <w:t>1.0</w:t>
            </w:r>
          </w:p>
        </w:tc>
      </w:tr>
      <w:tr w:rsidR="00CF3DB9" w:rsidRPr="00FD5CF7" w:rsidTr="003F5980">
        <w:trPr>
          <w:tblHeader/>
        </w:trPr>
        <w:tc>
          <w:tcPr>
            <w:tcW w:w="3510" w:type="dxa"/>
          </w:tcPr>
          <w:p w:rsidR="00CF3DB9" w:rsidRPr="00FD5CF7" w:rsidRDefault="00CF3DB9" w:rsidP="001627F5">
            <w:pPr>
              <w:pStyle w:val="ListParagraph"/>
              <w:jc w:val="left"/>
              <w:rPr>
                <w:sz w:val="20"/>
                <w:szCs w:val="20"/>
              </w:rPr>
            </w:pPr>
            <w:r w:rsidRPr="00FD5CF7">
              <w:rPr>
                <w:sz w:val="20"/>
                <w:szCs w:val="20"/>
              </w:rPr>
              <w:t>Assessing prior learning</w:t>
            </w:r>
          </w:p>
        </w:tc>
        <w:tc>
          <w:tcPr>
            <w:tcW w:w="851" w:type="dxa"/>
          </w:tcPr>
          <w:p w:rsidR="00CF3DB9" w:rsidRPr="00FD5CF7" w:rsidRDefault="00CF3DB9" w:rsidP="001627F5">
            <w:pPr>
              <w:pStyle w:val="ListParagraph"/>
              <w:jc w:val="center"/>
              <w:rPr>
                <w:sz w:val="20"/>
                <w:szCs w:val="20"/>
              </w:rPr>
            </w:pPr>
            <w:r w:rsidRPr="00FD5CF7">
              <w:rPr>
                <w:sz w:val="20"/>
                <w:szCs w:val="20"/>
              </w:rPr>
              <w:t>3.0</w:t>
            </w:r>
          </w:p>
        </w:tc>
        <w:tc>
          <w:tcPr>
            <w:tcW w:w="883" w:type="dxa"/>
          </w:tcPr>
          <w:p w:rsidR="00CF3DB9" w:rsidRPr="00FD5CF7" w:rsidRDefault="00CF3DB9" w:rsidP="001627F5">
            <w:pPr>
              <w:pStyle w:val="ListParagraph"/>
              <w:jc w:val="center"/>
              <w:rPr>
                <w:sz w:val="20"/>
                <w:szCs w:val="20"/>
              </w:rPr>
            </w:pPr>
            <w:r w:rsidRPr="00FD5CF7">
              <w:rPr>
                <w:sz w:val="20"/>
                <w:szCs w:val="20"/>
              </w:rPr>
              <w:t>0.8</w:t>
            </w:r>
          </w:p>
        </w:tc>
        <w:tc>
          <w:tcPr>
            <w:tcW w:w="818" w:type="dxa"/>
          </w:tcPr>
          <w:p w:rsidR="00CF3DB9" w:rsidRPr="00FD5CF7" w:rsidRDefault="00CF3DB9" w:rsidP="001627F5">
            <w:pPr>
              <w:pStyle w:val="ListParagraph"/>
              <w:jc w:val="center"/>
              <w:rPr>
                <w:sz w:val="20"/>
                <w:szCs w:val="20"/>
              </w:rPr>
            </w:pPr>
            <w:r>
              <w:rPr>
                <w:sz w:val="20"/>
                <w:szCs w:val="20"/>
              </w:rPr>
              <w:t>2.9</w:t>
            </w:r>
          </w:p>
        </w:tc>
        <w:tc>
          <w:tcPr>
            <w:tcW w:w="883" w:type="dxa"/>
          </w:tcPr>
          <w:p w:rsidR="00CF3DB9" w:rsidRPr="00FD5CF7" w:rsidRDefault="00CF3DB9" w:rsidP="001627F5">
            <w:pPr>
              <w:pStyle w:val="ListParagraph"/>
              <w:jc w:val="center"/>
              <w:rPr>
                <w:sz w:val="20"/>
                <w:szCs w:val="20"/>
              </w:rPr>
            </w:pPr>
            <w:r>
              <w:rPr>
                <w:sz w:val="20"/>
                <w:szCs w:val="20"/>
              </w:rPr>
              <w:t>0.9</w:t>
            </w:r>
          </w:p>
        </w:tc>
        <w:tc>
          <w:tcPr>
            <w:tcW w:w="883" w:type="dxa"/>
          </w:tcPr>
          <w:p w:rsidR="00CF3DB9" w:rsidRDefault="00CF3DB9" w:rsidP="001627F5">
            <w:pPr>
              <w:pStyle w:val="ListParagraph"/>
              <w:jc w:val="center"/>
              <w:rPr>
                <w:sz w:val="20"/>
                <w:szCs w:val="20"/>
              </w:rPr>
            </w:pPr>
            <w:r>
              <w:rPr>
                <w:sz w:val="20"/>
                <w:szCs w:val="20"/>
              </w:rPr>
              <w:t>3.0</w:t>
            </w:r>
          </w:p>
        </w:tc>
        <w:tc>
          <w:tcPr>
            <w:tcW w:w="883" w:type="dxa"/>
          </w:tcPr>
          <w:p w:rsidR="00CF3DB9" w:rsidRDefault="00CF3DB9" w:rsidP="001627F5">
            <w:pPr>
              <w:pStyle w:val="ListParagraph"/>
              <w:jc w:val="center"/>
              <w:rPr>
                <w:sz w:val="20"/>
                <w:szCs w:val="20"/>
              </w:rPr>
            </w:pPr>
            <w:r>
              <w:rPr>
                <w:sz w:val="20"/>
                <w:szCs w:val="20"/>
              </w:rPr>
              <w:t>1.0</w:t>
            </w:r>
          </w:p>
        </w:tc>
      </w:tr>
      <w:tr w:rsidR="00CF3DB9" w:rsidRPr="00FD5CF7" w:rsidTr="003F5980">
        <w:trPr>
          <w:tblHeader/>
        </w:trPr>
        <w:tc>
          <w:tcPr>
            <w:tcW w:w="3510" w:type="dxa"/>
          </w:tcPr>
          <w:p w:rsidR="00CF3DB9" w:rsidRPr="00FD5CF7" w:rsidRDefault="00CF3DB9" w:rsidP="001627F5">
            <w:pPr>
              <w:pStyle w:val="ListParagraph"/>
              <w:jc w:val="left"/>
              <w:rPr>
                <w:sz w:val="20"/>
                <w:szCs w:val="20"/>
              </w:rPr>
            </w:pPr>
            <w:r w:rsidRPr="00FD5CF7">
              <w:rPr>
                <w:sz w:val="20"/>
                <w:szCs w:val="20"/>
              </w:rPr>
              <w:t>Establish rel</w:t>
            </w:r>
            <w:r>
              <w:rPr>
                <w:sz w:val="20"/>
                <w:szCs w:val="20"/>
              </w:rPr>
              <w:t>ations with</w:t>
            </w:r>
            <w:r w:rsidRPr="00FD5CF7">
              <w:rPr>
                <w:sz w:val="20"/>
                <w:szCs w:val="20"/>
              </w:rPr>
              <w:t xml:space="preserve"> parents and the community</w:t>
            </w:r>
          </w:p>
        </w:tc>
        <w:tc>
          <w:tcPr>
            <w:tcW w:w="851" w:type="dxa"/>
          </w:tcPr>
          <w:p w:rsidR="00CF3DB9" w:rsidRPr="00FD5CF7" w:rsidRDefault="00CF3DB9" w:rsidP="001627F5">
            <w:pPr>
              <w:pStyle w:val="ListParagraph"/>
              <w:jc w:val="center"/>
              <w:rPr>
                <w:sz w:val="20"/>
                <w:szCs w:val="20"/>
              </w:rPr>
            </w:pPr>
            <w:r w:rsidRPr="00FD5CF7">
              <w:rPr>
                <w:sz w:val="20"/>
                <w:szCs w:val="20"/>
              </w:rPr>
              <w:t>2.8</w:t>
            </w:r>
          </w:p>
        </w:tc>
        <w:tc>
          <w:tcPr>
            <w:tcW w:w="883" w:type="dxa"/>
          </w:tcPr>
          <w:p w:rsidR="00CF3DB9" w:rsidRPr="00FD5CF7" w:rsidRDefault="00CF3DB9" w:rsidP="001627F5">
            <w:pPr>
              <w:pStyle w:val="ListParagraph"/>
              <w:jc w:val="center"/>
              <w:rPr>
                <w:sz w:val="20"/>
                <w:szCs w:val="20"/>
              </w:rPr>
            </w:pPr>
            <w:r w:rsidRPr="00FD5CF7">
              <w:rPr>
                <w:sz w:val="20"/>
                <w:szCs w:val="20"/>
              </w:rPr>
              <w:t>0.</w:t>
            </w:r>
            <w:r>
              <w:rPr>
                <w:sz w:val="20"/>
                <w:szCs w:val="20"/>
              </w:rPr>
              <w:t>6</w:t>
            </w:r>
          </w:p>
        </w:tc>
        <w:tc>
          <w:tcPr>
            <w:tcW w:w="818" w:type="dxa"/>
          </w:tcPr>
          <w:p w:rsidR="00CF3DB9" w:rsidRPr="00FD5CF7" w:rsidRDefault="00CF3DB9" w:rsidP="001627F5">
            <w:pPr>
              <w:pStyle w:val="ListParagraph"/>
              <w:jc w:val="center"/>
              <w:rPr>
                <w:sz w:val="20"/>
                <w:szCs w:val="20"/>
              </w:rPr>
            </w:pPr>
            <w:r>
              <w:rPr>
                <w:sz w:val="20"/>
                <w:szCs w:val="20"/>
              </w:rPr>
              <w:t>3.0</w:t>
            </w:r>
          </w:p>
        </w:tc>
        <w:tc>
          <w:tcPr>
            <w:tcW w:w="883" w:type="dxa"/>
          </w:tcPr>
          <w:p w:rsidR="00CF3DB9" w:rsidRPr="00FD5CF7" w:rsidRDefault="00CF3DB9" w:rsidP="001627F5">
            <w:pPr>
              <w:pStyle w:val="ListParagraph"/>
              <w:jc w:val="center"/>
              <w:rPr>
                <w:sz w:val="20"/>
                <w:szCs w:val="20"/>
              </w:rPr>
            </w:pPr>
            <w:r>
              <w:rPr>
                <w:sz w:val="20"/>
                <w:szCs w:val="20"/>
              </w:rPr>
              <w:t>0.8</w:t>
            </w:r>
          </w:p>
        </w:tc>
        <w:tc>
          <w:tcPr>
            <w:tcW w:w="883" w:type="dxa"/>
          </w:tcPr>
          <w:p w:rsidR="00CF3DB9" w:rsidRDefault="00CF3DB9" w:rsidP="001627F5">
            <w:pPr>
              <w:pStyle w:val="ListParagraph"/>
              <w:jc w:val="center"/>
              <w:rPr>
                <w:sz w:val="20"/>
                <w:szCs w:val="20"/>
              </w:rPr>
            </w:pPr>
            <w:r>
              <w:rPr>
                <w:sz w:val="20"/>
                <w:szCs w:val="20"/>
              </w:rPr>
              <w:t>3.1</w:t>
            </w:r>
          </w:p>
        </w:tc>
        <w:tc>
          <w:tcPr>
            <w:tcW w:w="883" w:type="dxa"/>
          </w:tcPr>
          <w:p w:rsidR="00CF3DB9" w:rsidRDefault="00CF3DB9" w:rsidP="001627F5">
            <w:pPr>
              <w:pStyle w:val="ListParagraph"/>
              <w:jc w:val="center"/>
              <w:rPr>
                <w:sz w:val="20"/>
                <w:szCs w:val="20"/>
              </w:rPr>
            </w:pPr>
            <w:r>
              <w:rPr>
                <w:sz w:val="20"/>
                <w:szCs w:val="20"/>
              </w:rPr>
              <w:t>0.8</w:t>
            </w:r>
          </w:p>
        </w:tc>
      </w:tr>
      <w:tr w:rsidR="00CF3DB9" w:rsidRPr="00FD5CF7" w:rsidTr="003F5980">
        <w:trPr>
          <w:tblHeader/>
        </w:trPr>
        <w:tc>
          <w:tcPr>
            <w:tcW w:w="3510" w:type="dxa"/>
            <w:tcBorders>
              <w:bottom w:val="single" w:sz="4" w:space="0" w:color="auto"/>
            </w:tcBorders>
          </w:tcPr>
          <w:p w:rsidR="00CF3DB9" w:rsidRPr="00FD5CF7" w:rsidRDefault="00CF3DB9" w:rsidP="001627F5">
            <w:pPr>
              <w:pStyle w:val="ListParagraph"/>
              <w:jc w:val="left"/>
              <w:rPr>
                <w:sz w:val="20"/>
                <w:szCs w:val="20"/>
              </w:rPr>
            </w:pPr>
            <w:r w:rsidRPr="00FD5CF7">
              <w:rPr>
                <w:sz w:val="20"/>
                <w:szCs w:val="20"/>
              </w:rPr>
              <w:t>How children develop</w:t>
            </w:r>
          </w:p>
        </w:tc>
        <w:tc>
          <w:tcPr>
            <w:tcW w:w="851" w:type="dxa"/>
            <w:tcBorders>
              <w:bottom w:val="single" w:sz="4" w:space="0" w:color="auto"/>
            </w:tcBorders>
          </w:tcPr>
          <w:p w:rsidR="00CF3DB9" w:rsidRPr="00FD5CF7" w:rsidRDefault="00CF3DB9" w:rsidP="001627F5">
            <w:pPr>
              <w:pStyle w:val="ListParagraph"/>
              <w:jc w:val="center"/>
              <w:rPr>
                <w:sz w:val="20"/>
                <w:szCs w:val="20"/>
              </w:rPr>
            </w:pPr>
            <w:r w:rsidRPr="00FD5CF7">
              <w:rPr>
                <w:sz w:val="20"/>
                <w:szCs w:val="20"/>
              </w:rPr>
              <w:t>3.0</w:t>
            </w:r>
          </w:p>
        </w:tc>
        <w:tc>
          <w:tcPr>
            <w:tcW w:w="883" w:type="dxa"/>
            <w:tcBorders>
              <w:bottom w:val="single" w:sz="4" w:space="0" w:color="auto"/>
            </w:tcBorders>
          </w:tcPr>
          <w:p w:rsidR="00CF3DB9" w:rsidRPr="00FD5CF7" w:rsidRDefault="00CF3DB9" w:rsidP="001627F5">
            <w:pPr>
              <w:pStyle w:val="ListParagraph"/>
              <w:jc w:val="center"/>
              <w:rPr>
                <w:sz w:val="20"/>
                <w:szCs w:val="20"/>
              </w:rPr>
            </w:pPr>
            <w:r w:rsidRPr="00FD5CF7">
              <w:rPr>
                <w:sz w:val="20"/>
                <w:szCs w:val="20"/>
              </w:rPr>
              <w:t>0.</w:t>
            </w:r>
            <w:r>
              <w:rPr>
                <w:sz w:val="20"/>
                <w:szCs w:val="20"/>
              </w:rPr>
              <w:t>7</w:t>
            </w:r>
          </w:p>
        </w:tc>
        <w:tc>
          <w:tcPr>
            <w:tcW w:w="818" w:type="dxa"/>
            <w:tcBorders>
              <w:bottom w:val="single" w:sz="4" w:space="0" w:color="auto"/>
            </w:tcBorders>
          </w:tcPr>
          <w:p w:rsidR="00CF3DB9" w:rsidRPr="00FD5CF7" w:rsidRDefault="00CF3DB9" w:rsidP="001627F5">
            <w:pPr>
              <w:pStyle w:val="ListParagraph"/>
              <w:jc w:val="center"/>
              <w:rPr>
                <w:sz w:val="20"/>
                <w:szCs w:val="20"/>
              </w:rPr>
            </w:pPr>
            <w:r>
              <w:rPr>
                <w:sz w:val="20"/>
                <w:szCs w:val="20"/>
              </w:rPr>
              <w:t>2.8</w:t>
            </w:r>
          </w:p>
        </w:tc>
        <w:tc>
          <w:tcPr>
            <w:tcW w:w="883" w:type="dxa"/>
            <w:tcBorders>
              <w:bottom w:val="single" w:sz="4" w:space="0" w:color="auto"/>
            </w:tcBorders>
          </w:tcPr>
          <w:p w:rsidR="00CF3DB9" w:rsidRPr="00FD5CF7" w:rsidRDefault="00CF3DB9" w:rsidP="001627F5">
            <w:pPr>
              <w:pStyle w:val="ListParagraph"/>
              <w:jc w:val="center"/>
              <w:rPr>
                <w:sz w:val="20"/>
                <w:szCs w:val="20"/>
              </w:rPr>
            </w:pPr>
            <w:r>
              <w:rPr>
                <w:sz w:val="20"/>
                <w:szCs w:val="20"/>
              </w:rPr>
              <w:t>0.5</w:t>
            </w:r>
          </w:p>
        </w:tc>
        <w:tc>
          <w:tcPr>
            <w:tcW w:w="883" w:type="dxa"/>
            <w:tcBorders>
              <w:bottom w:val="single" w:sz="4" w:space="0" w:color="auto"/>
            </w:tcBorders>
          </w:tcPr>
          <w:p w:rsidR="00CF3DB9" w:rsidRDefault="00CF3DB9" w:rsidP="001627F5">
            <w:pPr>
              <w:pStyle w:val="ListParagraph"/>
              <w:jc w:val="center"/>
              <w:rPr>
                <w:sz w:val="20"/>
                <w:szCs w:val="20"/>
              </w:rPr>
            </w:pPr>
            <w:r>
              <w:rPr>
                <w:sz w:val="20"/>
                <w:szCs w:val="20"/>
              </w:rPr>
              <w:t>2.8</w:t>
            </w:r>
          </w:p>
        </w:tc>
        <w:tc>
          <w:tcPr>
            <w:tcW w:w="883" w:type="dxa"/>
            <w:tcBorders>
              <w:bottom w:val="single" w:sz="4" w:space="0" w:color="auto"/>
            </w:tcBorders>
          </w:tcPr>
          <w:p w:rsidR="00CF3DB9" w:rsidRDefault="00CF3DB9" w:rsidP="001627F5">
            <w:pPr>
              <w:pStyle w:val="ListParagraph"/>
              <w:jc w:val="center"/>
              <w:rPr>
                <w:sz w:val="20"/>
                <w:szCs w:val="20"/>
              </w:rPr>
            </w:pPr>
            <w:r>
              <w:rPr>
                <w:sz w:val="20"/>
                <w:szCs w:val="20"/>
              </w:rPr>
              <w:t>0.8</w:t>
            </w:r>
          </w:p>
        </w:tc>
      </w:tr>
    </w:tbl>
    <w:p w:rsidR="00C01A61" w:rsidRDefault="00C01A61" w:rsidP="00C01A61">
      <w:pPr>
        <w:rPr>
          <w:lang w:val="en-AU"/>
        </w:rPr>
      </w:pPr>
    </w:p>
    <w:p w:rsidR="00C01A61" w:rsidRPr="00B323E7" w:rsidRDefault="00C01A61" w:rsidP="00C01A61">
      <w:pPr>
        <w:rPr>
          <w:lang w:val="en-AU"/>
        </w:rPr>
      </w:pPr>
      <w:r w:rsidRPr="00B323E7">
        <w:rPr>
          <w:lang w:val="en-AU"/>
        </w:rPr>
        <w:t>Relationships with colleagues, understanding legal and ethical obligations and treating students equitably were areas where Associates (on average) felt they were effective from day one.</w:t>
      </w:r>
      <w:r>
        <w:rPr>
          <w:lang w:val="en-AU"/>
        </w:rPr>
        <w:t xml:space="preserve"> By Term 4 of their first year, Associates in all Cohorts felt that they were most effective at developing student relationships.</w:t>
      </w:r>
    </w:p>
    <w:p w:rsidR="006D6D16" w:rsidRPr="00B323E7" w:rsidRDefault="006D6D16" w:rsidP="006D6D16">
      <w:pPr>
        <w:rPr>
          <w:lang w:val="en-AU"/>
        </w:rPr>
      </w:pPr>
    </w:p>
    <w:p w:rsidR="006D6D16" w:rsidRDefault="005F78D8" w:rsidP="006D6D16">
      <w:pPr>
        <w:rPr>
          <w:lang w:val="en-AU"/>
        </w:rPr>
      </w:pPr>
      <w:r>
        <w:rPr>
          <w:lang w:val="en-AU"/>
        </w:rPr>
        <w:t>Areas in which most development had taken place included classroom management</w:t>
      </w:r>
      <w:r w:rsidR="00A12CDE">
        <w:rPr>
          <w:lang w:val="en-AU"/>
        </w:rPr>
        <w:t xml:space="preserve">, pedagogical content knowledge and providing students with engaging learning tasks. On average, </w:t>
      </w:r>
      <w:r w:rsidR="00A12CDE" w:rsidRPr="00B323E7">
        <w:rPr>
          <w:lang w:val="en-AU"/>
        </w:rPr>
        <w:t xml:space="preserve">Associates rated assessing prior learning, </w:t>
      </w:r>
      <w:r w:rsidR="00A12CDE">
        <w:rPr>
          <w:lang w:val="en-AU"/>
        </w:rPr>
        <w:t>establishing relations with parents and the community</w:t>
      </w:r>
      <w:r w:rsidR="00A12CDE" w:rsidRPr="00B323E7">
        <w:rPr>
          <w:lang w:val="en-AU"/>
        </w:rPr>
        <w:t>, and how children develop as the areas in which they needed to improve their professional knowledge.</w:t>
      </w:r>
    </w:p>
    <w:p w:rsidR="006D6D16" w:rsidRPr="00B323E7" w:rsidRDefault="006D6D16" w:rsidP="006D6D16">
      <w:pPr>
        <w:pStyle w:val="Heading2"/>
        <w:rPr>
          <w:lang w:val="en-AU"/>
        </w:rPr>
      </w:pPr>
      <w:bookmarkStart w:id="170" w:name="_Toc314217843"/>
      <w:bookmarkStart w:id="171" w:name="_Toc379544151"/>
      <w:r w:rsidRPr="00B323E7">
        <w:rPr>
          <w:lang w:val="en-AU"/>
        </w:rPr>
        <w:t>Leadership coaches</w:t>
      </w:r>
      <w:bookmarkEnd w:id="170"/>
      <w:bookmarkEnd w:id="171"/>
    </w:p>
    <w:p w:rsidR="006D6D16" w:rsidRPr="00B323E7" w:rsidRDefault="006D6D16" w:rsidP="006D6D16">
      <w:pPr>
        <w:rPr>
          <w:lang w:val="en-AU"/>
        </w:rPr>
      </w:pPr>
    </w:p>
    <w:p w:rsidR="00C678A2" w:rsidRPr="00B323E7" w:rsidRDefault="00BB0D5A" w:rsidP="00C678A2">
      <w:pPr>
        <w:rPr>
          <w:lang w:val="en-AU"/>
        </w:rPr>
      </w:pPr>
      <w:r w:rsidRPr="00B323E7">
        <w:rPr>
          <w:lang w:val="en-AU"/>
        </w:rPr>
        <w:t xml:space="preserve">In their second year, interested Associates were paired with a Leadership Coach: an experienced person in a leadership position from a sector aligned with an Associate’s </w:t>
      </w:r>
      <w:proofErr w:type="gramStart"/>
      <w:r w:rsidRPr="00B323E7">
        <w:rPr>
          <w:lang w:val="en-AU"/>
        </w:rPr>
        <w:t>interests (business, government, education, etc.) who was</w:t>
      </w:r>
      <w:proofErr w:type="gramEnd"/>
      <w:r w:rsidRPr="00B323E7">
        <w:rPr>
          <w:lang w:val="en-AU"/>
        </w:rPr>
        <w:t xml:space="preserve"> willing to provide additional mentoring.</w:t>
      </w:r>
      <w:r w:rsidR="00C678A2">
        <w:rPr>
          <w:lang w:val="en-AU"/>
        </w:rPr>
        <w:t xml:space="preserve"> </w:t>
      </w:r>
      <w:r w:rsidR="00C678A2" w:rsidRPr="00B323E7">
        <w:rPr>
          <w:lang w:val="en-AU"/>
        </w:rPr>
        <w:t>TFA noted that:</w:t>
      </w:r>
    </w:p>
    <w:p w:rsidR="00C678A2" w:rsidRPr="00B323E7" w:rsidRDefault="00C678A2" w:rsidP="00C678A2">
      <w:pPr>
        <w:rPr>
          <w:lang w:val="en-AU"/>
        </w:rPr>
      </w:pPr>
    </w:p>
    <w:p w:rsidR="00C678A2" w:rsidRPr="00B323E7" w:rsidRDefault="00C678A2" w:rsidP="00C678A2">
      <w:pPr>
        <w:pStyle w:val="InterviewQuote"/>
      </w:pPr>
      <w:r w:rsidRPr="00B323E7">
        <w:t xml:space="preserve">The Coaches will work with the Associates to accelerate their personal development and transition beyond the program into their career pathways of choice. They will assist an Associate to reflect upon their experience, enrich their self-awareness, and articulate their </w:t>
      </w:r>
      <w:proofErr w:type="spellStart"/>
      <w:r w:rsidRPr="00B323E7">
        <w:t>self direction</w:t>
      </w:r>
      <w:proofErr w:type="spellEnd"/>
      <w:r w:rsidRPr="00B323E7">
        <w:t xml:space="preserve"> in order to grow into an influential leader.</w:t>
      </w:r>
    </w:p>
    <w:p w:rsidR="00C678A2" w:rsidRPr="00B323E7" w:rsidRDefault="00C678A2" w:rsidP="00C678A2">
      <w:pPr>
        <w:rPr>
          <w:lang w:val="en-AU"/>
        </w:rPr>
      </w:pPr>
      <w:r w:rsidRPr="00B323E7">
        <w:rPr>
          <w:lang w:val="en-AU"/>
        </w:rPr>
        <w:lastRenderedPageBreak/>
        <w:t>Those Associates who had established a relationship with a Leadership Coach felt they had benefited from it, particularly in allowing them the opportunity to consider their future plans:</w:t>
      </w:r>
    </w:p>
    <w:p w:rsidR="00C678A2" w:rsidRPr="00B323E7" w:rsidRDefault="00C678A2" w:rsidP="00C678A2">
      <w:pPr>
        <w:rPr>
          <w:lang w:val="en-AU"/>
        </w:rPr>
      </w:pPr>
    </w:p>
    <w:p w:rsidR="00C678A2" w:rsidRPr="00B323E7" w:rsidRDefault="00C678A2" w:rsidP="00C678A2">
      <w:pPr>
        <w:pStyle w:val="InterviewQuote"/>
      </w:pPr>
      <w:r w:rsidRPr="00B323E7">
        <w:t>It’s really good, I get along well with my coach and we meet up once a month. He’s in the [] sector. It doesn’t relate to my teaching, except to the extent that I can debrief about things that are happening occasionally – sometimes good to get a completely external perspective. He has assisted me in thinking about my future plans.</w:t>
      </w:r>
    </w:p>
    <w:p w:rsidR="00C678A2" w:rsidRPr="00B323E7" w:rsidRDefault="00C678A2" w:rsidP="00C678A2">
      <w:pPr>
        <w:rPr>
          <w:lang w:val="en-AU"/>
        </w:rPr>
      </w:pPr>
    </w:p>
    <w:p w:rsidR="006D6D16" w:rsidRDefault="00C678A2" w:rsidP="009F3866">
      <w:pPr>
        <w:pStyle w:val="InterviewQuote"/>
      </w:pPr>
      <w:r w:rsidRPr="00B323E7">
        <w:t>My Leadership Coach works in []. She’s great. Catch ups with her have been good for me to reflect on my teaching, the way teams work at school, my role as a leader. I don’t think it’s impacted on my classroom practice. It helps to reflect on what I want to achieve with my life in/out of school.</w:t>
      </w:r>
    </w:p>
    <w:p w:rsidR="0085310A" w:rsidRDefault="0085310A" w:rsidP="009F3866">
      <w:pPr>
        <w:pStyle w:val="InterviewQuote"/>
      </w:pPr>
    </w:p>
    <w:p w:rsidR="0085310A" w:rsidRDefault="0085310A" w:rsidP="0085310A">
      <w:pPr>
        <w:pStyle w:val="InterviewQuote"/>
      </w:pPr>
      <w:r>
        <w:t>It’s been great. We mostly just discuss ideas and my pathway for next year. He has a lot of connections I could follow up. He’s very accomplished in areas outside teaching. He has management experience so we have discussions about group cohesiveness and greater performance outcomes and I’ve been able to discuss these ideas with him and apply to the classroom where relevant.</w:t>
      </w:r>
    </w:p>
    <w:p w:rsidR="009F3866" w:rsidRDefault="009F3866" w:rsidP="00C678A2"/>
    <w:p w:rsidR="009F3866" w:rsidRDefault="009F3866" w:rsidP="00C678A2">
      <w:pPr>
        <w:rPr>
          <w:lang w:val="en-AU"/>
        </w:rPr>
      </w:pPr>
      <w:r w:rsidRPr="00B323E7">
        <w:rPr>
          <w:lang w:val="en-AU"/>
        </w:rPr>
        <w:t xml:space="preserve">For </w:t>
      </w:r>
      <w:r w:rsidR="00F9730D">
        <w:rPr>
          <w:lang w:val="en-AU"/>
        </w:rPr>
        <w:t xml:space="preserve">some </w:t>
      </w:r>
      <w:r w:rsidRPr="00B323E7">
        <w:rPr>
          <w:lang w:val="en-AU"/>
        </w:rPr>
        <w:t>Associates, the pairing was not particularly successful. The voluntary aspect of the coaching and a lack of clear structure meant that some Associates felt fully responsible for maintaining the relationship. In some cases, only one meeting had taken place. Though for some it had been useful, many Associates did not consider it a large part of the program and had g</w:t>
      </w:r>
      <w:r>
        <w:rPr>
          <w:lang w:val="en-AU"/>
        </w:rPr>
        <w:t>ained little from participating. In some cases, Associate expectations seemed to differ from the intent as articulated above by TFA. Some Cohort 2 Associates noted:</w:t>
      </w:r>
    </w:p>
    <w:p w:rsidR="009F3866" w:rsidRDefault="009F3866" w:rsidP="00C678A2">
      <w:pPr>
        <w:rPr>
          <w:lang w:val="en-AU"/>
        </w:rPr>
      </w:pPr>
    </w:p>
    <w:p w:rsidR="009F3866" w:rsidRDefault="009F3866" w:rsidP="009F3866">
      <w:pPr>
        <w:pStyle w:val="InterviewQuote"/>
      </w:pPr>
      <w:r>
        <w:t>There is not much structure to the Leadership Coach support. TFA is not working enough to support us to obtain leadership positions in and outside the school.</w:t>
      </w:r>
    </w:p>
    <w:p w:rsidR="009F3866" w:rsidRDefault="009F3866" w:rsidP="00C678A2">
      <w:pPr>
        <w:rPr>
          <w:rFonts w:cs="Arial"/>
          <w:szCs w:val="22"/>
        </w:rPr>
      </w:pPr>
    </w:p>
    <w:p w:rsidR="0085310A" w:rsidRPr="00B323E7" w:rsidRDefault="00F9730D" w:rsidP="0085310A">
      <w:pPr>
        <w:rPr>
          <w:lang w:val="en-AU"/>
        </w:rPr>
      </w:pPr>
      <w:r>
        <w:rPr>
          <w:lang w:val="en-AU"/>
        </w:rPr>
        <w:t xml:space="preserve">TFA have noted that significant changes have been made to the coaching program in 2013 to address these issues. </w:t>
      </w:r>
      <w:r w:rsidR="0085310A">
        <w:rPr>
          <w:lang w:val="en-AU"/>
        </w:rPr>
        <w:t>Most</w:t>
      </w:r>
      <w:r w:rsidR="0085310A" w:rsidRPr="00B323E7">
        <w:rPr>
          <w:lang w:val="en-AU"/>
        </w:rPr>
        <w:t xml:space="preserve"> Leadership Coach</w:t>
      </w:r>
      <w:r w:rsidR="0085310A">
        <w:rPr>
          <w:lang w:val="en-AU"/>
        </w:rPr>
        <w:t>es</w:t>
      </w:r>
      <w:r w:rsidR="0085310A" w:rsidRPr="00B323E7">
        <w:rPr>
          <w:lang w:val="en-AU"/>
        </w:rPr>
        <w:t xml:space="preserve"> did not appear to impact upon Associates’ classroom practice, even in cases where Associates had asked for a Coach from the education sector. None of the Associates interviewed made mention of the role of the Coaches in developing their leadership skills.</w:t>
      </w:r>
    </w:p>
    <w:p w:rsidR="006D6D16" w:rsidRPr="00B323E7" w:rsidRDefault="006D6D16" w:rsidP="006D6D16">
      <w:pPr>
        <w:pStyle w:val="Heading2"/>
        <w:rPr>
          <w:lang w:val="en-AU"/>
        </w:rPr>
      </w:pPr>
      <w:bookmarkStart w:id="172" w:name="_Toc314217844"/>
      <w:bookmarkStart w:id="173" w:name="_Toc379544152"/>
      <w:r w:rsidRPr="00B323E7">
        <w:rPr>
          <w:lang w:val="en-AU"/>
        </w:rPr>
        <w:t>The future</w:t>
      </w:r>
      <w:bookmarkEnd w:id="172"/>
      <w:bookmarkEnd w:id="173"/>
    </w:p>
    <w:p w:rsidR="006D6D16" w:rsidRPr="00B323E7" w:rsidRDefault="006D6D16" w:rsidP="006D6D16">
      <w:pPr>
        <w:rPr>
          <w:lang w:val="en-AU"/>
        </w:rPr>
      </w:pPr>
    </w:p>
    <w:p w:rsidR="006D6D16" w:rsidRPr="00B323E7" w:rsidRDefault="006D6D16" w:rsidP="006D6D16">
      <w:pPr>
        <w:pStyle w:val="Heading3"/>
        <w:rPr>
          <w:lang w:val="en-AU"/>
        </w:rPr>
      </w:pPr>
      <w:bookmarkStart w:id="174" w:name="_Toc314217845"/>
      <w:bookmarkStart w:id="175" w:name="_Toc379544153"/>
      <w:r w:rsidRPr="00B323E7">
        <w:rPr>
          <w:lang w:val="en-AU"/>
        </w:rPr>
        <w:t>Associates’ plans for the future</w:t>
      </w:r>
      <w:bookmarkEnd w:id="174"/>
      <w:bookmarkEnd w:id="175"/>
    </w:p>
    <w:p w:rsidR="006D6D16" w:rsidRDefault="006D6D16" w:rsidP="006D6D16">
      <w:pPr>
        <w:rPr>
          <w:lang w:val="en-AU"/>
        </w:rPr>
      </w:pPr>
    </w:p>
    <w:p w:rsidR="00DD04B1" w:rsidRPr="00B323E7" w:rsidRDefault="00DD04B1" w:rsidP="004F1DC2">
      <w:pPr>
        <w:rPr>
          <w:lang w:val="en-AU"/>
        </w:rPr>
      </w:pPr>
      <w:r w:rsidRPr="00B323E7">
        <w:rPr>
          <w:lang w:val="en-AU"/>
        </w:rPr>
        <w:t xml:space="preserve">Associates were generally very positive about the pathway and greatly respected the dedication and goals of Teach </w:t>
      </w:r>
      <w:proofErr w:type="gramStart"/>
      <w:r w:rsidRPr="00B323E7">
        <w:rPr>
          <w:lang w:val="en-AU"/>
        </w:rPr>
        <w:t>For</w:t>
      </w:r>
      <w:proofErr w:type="gramEnd"/>
      <w:r w:rsidRPr="00B323E7">
        <w:rPr>
          <w:lang w:val="en-AU"/>
        </w:rPr>
        <w:t xml:space="preserve"> Australia. Most also praised the support they received and the ongoing education from </w:t>
      </w:r>
      <w:proofErr w:type="spellStart"/>
      <w:r w:rsidRPr="00B323E7">
        <w:rPr>
          <w:lang w:val="en-AU"/>
        </w:rPr>
        <w:t>MGSE</w:t>
      </w:r>
      <w:proofErr w:type="spellEnd"/>
      <w:r w:rsidRPr="00B323E7">
        <w:rPr>
          <w:lang w:val="en-AU"/>
        </w:rPr>
        <w:t>. The attitudes of Cohort 1 Associates had also evolved, with some who were initially somewhat sceptical of the TFA ‘mission’ and who did not anticipate any ongoing involvement with the organisation after the two years, now intending to be active alumni.</w:t>
      </w:r>
    </w:p>
    <w:p w:rsidR="00DD04B1" w:rsidRPr="00B323E7" w:rsidRDefault="00DD04B1" w:rsidP="00DD04B1">
      <w:pPr>
        <w:rPr>
          <w:lang w:val="en-AU"/>
        </w:rPr>
      </w:pPr>
    </w:p>
    <w:p w:rsidR="003967F6" w:rsidRDefault="003967F6">
      <w:pPr>
        <w:jc w:val="left"/>
        <w:rPr>
          <w:lang w:val="en-AU"/>
        </w:rPr>
      </w:pPr>
      <w:r>
        <w:rPr>
          <w:lang w:val="en-AU"/>
        </w:rPr>
        <w:br w:type="page"/>
      </w:r>
    </w:p>
    <w:p w:rsidR="00DD04B1" w:rsidRPr="00B323E7" w:rsidRDefault="00DD04B1" w:rsidP="004F1DC2">
      <w:pPr>
        <w:rPr>
          <w:lang w:val="en-AU"/>
        </w:rPr>
      </w:pPr>
      <w:r w:rsidRPr="00B323E7">
        <w:rPr>
          <w:lang w:val="en-AU"/>
        </w:rPr>
        <w:lastRenderedPageBreak/>
        <w:t>It was interesting to note that several Associates in both cohorts felt that the intent of the pathway (or their perceptions of that intent) had changed somewhat from its origins:</w:t>
      </w:r>
    </w:p>
    <w:p w:rsidR="00DD04B1" w:rsidRPr="00B323E7" w:rsidRDefault="00DD04B1" w:rsidP="00DD04B1">
      <w:pPr>
        <w:rPr>
          <w:lang w:val="en-AU"/>
        </w:rPr>
      </w:pPr>
    </w:p>
    <w:p w:rsidR="00DD04B1" w:rsidRPr="00B323E7" w:rsidRDefault="00DD04B1" w:rsidP="00DD04B1">
      <w:pPr>
        <w:pStyle w:val="InterviewQuote"/>
      </w:pPr>
      <w:r w:rsidRPr="00B323E7">
        <w:t>[Cohort 2] I started out thinking that the program was looking for career-focused people or “bright sparks” and now I feel that it is more about building a commitment to teaching and educational change.</w:t>
      </w:r>
    </w:p>
    <w:p w:rsidR="00DD04B1" w:rsidRPr="00B323E7" w:rsidRDefault="00DD04B1" w:rsidP="00DD04B1">
      <w:pPr>
        <w:rPr>
          <w:lang w:val="en-AU"/>
        </w:rPr>
      </w:pPr>
    </w:p>
    <w:p w:rsidR="00DD04B1" w:rsidRPr="00B323E7" w:rsidRDefault="00DD04B1" w:rsidP="00DD04B1">
      <w:pPr>
        <w:pStyle w:val="InterviewQuote"/>
      </w:pPr>
      <w:r w:rsidRPr="00B323E7">
        <w:t>[Cohort 2] The program is moving more towards a pathway into teaching program when it was initially sold as a 2 year program which you then leave. The focus now is more on keeping us in teaching.</w:t>
      </w:r>
    </w:p>
    <w:p w:rsidR="00DD04B1" w:rsidRPr="00B323E7" w:rsidRDefault="00DD04B1" w:rsidP="00DD04B1">
      <w:pPr>
        <w:rPr>
          <w:lang w:val="en-AU"/>
        </w:rPr>
      </w:pPr>
    </w:p>
    <w:p w:rsidR="00DD04B1" w:rsidRDefault="00DD04B1" w:rsidP="004F1DC2">
      <w:pPr>
        <w:pStyle w:val="InterviewQuote"/>
      </w:pPr>
      <w:r w:rsidRPr="00B323E7">
        <w:t>[Cohort 1] Some of us at the last intensive talked about these issues till 4 in the morning. Two people found the program wasn’t working for them as a corporate stepping stone. They expected it to get them a high flying job, but it didn’t look like that was going to happen. [] I don’t want people to see it that way and I think more Associates now agree with me. They have got into teaching and a lot of Associates missed their kids during the holidays. Probably about half now feel the way I do.</w:t>
      </w:r>
    </w:p>
    <w:p w:rsidR="00DD04B1" w:rsidRPr="00B323E7" w:rsidRDefault="00DD04B1" w:rsidP="006D6D16">
      <w:pPr>
        <w:rPr>
          <w:lang w:val="en-AU"/>
        </w:rPr>
      </w:pPr>
    </w:p>
    <w:p w:rsidR="006D6D16" w:rsidRDefault="00FB79B5" w:rsidP="004F1DC2">
      <w:pPr>
        <w:rPr>
          <w:lang w:val="en-AU"/>
        </w:rPr>
      </w:pPr>
      <w:r>
        <w:rPr>
          <w:lang w:val="en-AU"/>
        </w:rPr>
        <w:t>In the annual November</w:t>
      </w:r>
      <w:r w:rsidRPr="00B323E7">
        <w:rPr>
          <w:lang w:val="en-AU"/>
        </w:rPr>
        <w:t xml:space="preserve"> online survey, </w:t>
      </w:r>
      <w:r>
        <w:rPr>
          <w:lang w:val="en-AU"/>
        </w:rPr>
        <w:t xml:space="preserve">first year </w:t>
      </w:r>
      <w:r w:rsidRPr="00B323E7">
        <w:rPr>
          <w:lang w:val="en-AU"/>
        </w:rPr>
        <w:t xml:space="preserve">Associates </w:t>
      </w:r>
      <w:r>
        <w:rPr>
          <w:lang w:val="en-AU"/>
        </w:rPr>
        <w:t xml:space="preserve">from each Cohort </w:t>
      </w:r>
      <w:r w:rsidRPr="00B323E7">
        <w:rPr>
          <w:lang w:val="en-AU"/>
        </w:rPr>
        <w:t>were asked a series of questions about their current plans</w:t>
      </w:r>
      <w:r>
        <w:rPr>
          <w:lang w:val="en-AU"/>
        </w:rPr>
        <w:t>. T</w:t>
      </w:r>
      <w:r w:rsidRPr="00B323E7">
        <w:rPr>
          <w:lang w:val="en-AU"/>
        </w:rPr>
        <w:t>he results are shown in</w:t>
      </w:r>
      <w:r>
        <w:rPr>
          <w:lang w:val="en-AU"/>
        </w:rPr>
        <w:t xml:space="preserve"> Table 2.26 and Table 2.27. </w:t>
      </w:r>
      <w:r w:rsidRPr="00B323E7">
        <w:rPr>
          <w:lang w:val="en-AU"/>
        </w:rPr>
        <w:t xml:space="preserve">The first two questions asked how likely Associates were to complete the two year program and how likely they were to continue teaching beyond the two initial years (both on a four point scale where 1 = </w:t>
      </w:r>
      <w:r w:rsidRPr="00B323E7">
        <w:rPr>
          <w:i/>
          <w:lang w:val="en-AU"/>
        </w:rPr>
        <w:t>very unlikely</w:t>
      </w:r>
      <w:r w:rsidRPr="00B323E7">
        <w:rPr>
          <w:lang w:val="en-AU"/>
        </w:rPr>
        <w:t xml:space="preserve"> and 4 = </w:t>
      </w:r>
      <w:r w:rsidRPr="00B323E7">
        <w:rPr>
          <w:i/>
          <w:lang w:val="en-AU"/>
        </w:rPr>
        <w:t>very likely</w:t>
      </w:r>
      <w:r w:rsidRPr="00B323E7">
        <w:rPr>
          <w:lang w:val="en-AU"/>
        </w:rPr>
        <w:t>). All respondents from both cohorts indicated that they were likely or very likely to complete the program</w:t>
      </w:r>
      <w:r w:rsidR="00FC5D7C">
        <w:rPr>
          <w:lang w:val="en-AU"/>
        </w:rPr>
        <w:t>. Those who intended to continue teaching after the program were higher in Cohorts 2 and 3 than in Cohort 1.</w:t>
      </w:r>
      <w:r w:rsidR="007F4D10">
        <w:rPr>
          <w:lang w:val="en-AU"/>
        </w:rPr>
        <w:t xml:space="preserve"> </w:t>
      </w:r>
      <w:r w:rsidR="007F4D10" w:rsidRPr="00B323E7">
        <w:rPr>
          <w:lang w:val="en-AU"/>
        </w:rPr>
        <w:t>Of the Associates who responded</w:t>
      </w:r>
      <w:r w:rsidR="007F4D10">
        <w:rPr>
          <w:lang w:val="en-AU"/>
        </w:rPr>
        <w:t>,</w:t>
      </w:r>
      <w:r w:rsidR="007F4D10" w:rsidRPr="00B323E7">
        <w:rPr>
          <w:lang w:val="en-AU"/>
        </w:rPr>
        <w:t xml:space="preserve"> the great majority indicated that if they did not continue teaching, they would likely work to address educational disadvantage through another career path.</w:t>
      </w:r>
    </w:p>
    <w:p w:rsidR="00FB79B5" w:rsidRPr="00B323E7" w:rsidRDefault="00FB79B5" w:rsidP="006D6D16">
      <w:pPr>
        <w:rPr>
          <w:lang w:val="en-AU"/>
        </w:rPr>
      </w:pPr>
    </w:p>
    <w:p w:rsidR="006D6D16" w:rsidRPr="00B323E7" w:rsidRDefault="006D6D16" w:rsidP="006D6D16">
      <w:pPr>
        <w:pStyle w:val="Caption"/>
        <w:rPr>
          <w:lang w:val="en-AU"/>
        </w:rPr>
      </w:pPr>
      <w:bookmarkStart w:id="176" w:name="_Ref314230158"/>
      <w:bookmarkStart w:id="177" w:name="_Toc310841638"/>
      <w:bookmarkStart w:id="178" w:name="_Toc379535163"/>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26</w:t>
      </w:r>
      <w:r w:rsidR="00E653D0">
        <w:rPr>
          <w:lang w:val="en-AU"/>
        </w:rPr>
        <w:fldChar w:fldCharType="end"/>
      </w:r>
      <w:bookmarkEnd w:id="176"/>
      <w:r w:rsidRPr="00B323E7">
        <w:rPr>
          <w:lang w:val="en-AU"/>
        </w:rPr>
        <w:t xml:space="preserve">: </w:t>
      </w:r>
      <w:r w:rsidR="00FB79B5">
        <w:rPr>
          <w:lang w:val="en-AU"/>
        </w:rPr>
        <w:t xml:space="preserve">First year </w:t>
      </w:r>
      <w:r w:rsidRPr="00B323E7">
        <w:rPr>
          <w:lang w:val="en-AU"/>
        </w:rPr>
        <w:t xml:space="preserve">Associates' plans to complete the </w:t>
      </w:r>
      <w:proofErr w:type="gramStart"/>
      <w:r w:rsidRPr="00B323E7">
        <w:rPr>
          <w:lang w:val="en-AU"/>
        </w:rPr>
        <w:t>program,</w:t>
      </w:r>
      <w:proofErr w:type="gramEnd"/>
      <w:r w:rsidRPr="00B323E7">
        <w:rPr>
          <w:lang w:val="en-AU"/>
        </w:rPr>
        <w:t xml:space="preserve"> continue teaching and address educational disadvantage through other careers</w:t>
      </w:r>
      <w:bookmarkEnd w:id="177"/>
      <w:bookmarkEnd w:id="1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134"/>
        <w:gridCol w:w="1134"/>
        <w:gridCol w:w="1134"/>
      </w:tblGrid>
      <w:tr w:rsidR="001627F5" w:rsidRPr="00103D09" w:rsidTr="003F5980">
        <w:trPr>
          <w:tblHeader/>
        </w:trPr>
        <w:tc>
          <w:tcPr>
            <w:tcW w:w="4361" w:type="dxa"/>
            <w:tcBorders>
              <w:top w:val="single" w:sz="4" w:space="0" w:color="auto"/>
            </w:tcBorders>
          </w:tcPr>
          <w:p w:rsidR="001627F5" w:rsidRPr="00103D09" w:rsidRDefault="001627F5" w:rsidP="001627F5">
            <w:pPr>
              <w:rPr>
                <w:sz w:val="20"/>
                <w:szCs w:val="20"/>
              </w:rPr>
            </w:pPr>
          </w:p>
        </w:tc>
        <w:tc>
          <w:tcPr>
            <w:tcW w:w="3402" w:type="dxa"/>
            <w:gridSpan w:val="3"/>
            <w:tcBorders>
              <w:top w:val="single" w:sz="4" w:space="0" w:color="auto"/>
              <w:bottom w:val="single" w:sz="4" w:space="0" w:color="auto"/>
            </w:tcBorders>
          </w:tcPr>
          <w:p w:rsidR="001627F5" w:rsidRDefault="001627F5" w:rsidP="001627F5">
            <w:pPr>
              <w:jc w:val="center"/>
              <w:rPr>
                <w:b/>
                <w:sz w:val="20"/>
                <w:szCs w:val="20"/>
              </w:rPr>
            </w:pPr>
            <w:r>
              <w:rPr>
                <w:b/>
                <w:sz w:val="20"/>
                <w:szCs w:val="20"/>
              </w:rPr>
              <w:t>Likely/</w:t>
            </w:r>
            <w:r w:rsidRPr="00103D09">
              <w:rPr>
                <w:b/>
                <w:sz w:val="20"/>
                <w:szCs w:val="20"/>
              </w:rPr>
              <w:t>Very likely</w:t>
            </w:r>
          </w:p>
        </w:tc>
      </w:tr>
      <w:tr w:rsidR="001627F5" w:rsidRPr="00103D09" w:rsidTr="003F5980">
        <w:trPr>
          <w:tblHeader/>
        </w:trPr>
        <w:tc>
          <w:tcPr>
            <w:tcW w:w="4361" w:type="dxa"/>
            <w:tcBorders>
              <w:bottom w:val="single" w:sz="4" w:space="0" w:color="auto"/>
            </w:tcBorders>
          </w:tcPr>
          <w:p w:rsidR="001627F5" w:rsidRPr="00103D09" w:rsidRDefault="001627F5" w:rsidP="001627F5">
            <w:pPr>
              <w:rPr>
                <w:sz w:val="20"/>
                <w:szCs w:val="20"/>
              </w:rPr>
            </w:pPr>
          </w:p>
        </w:tc>
        <w:tc>
          <w:tcPr>
            <w:tcW w:w="1134" w:type="dxa"/>
            <w:tcBorders>
              <w:top w:val="single" w:sz="4" w:space="0" w:color="auto"/>
              <w:bottom w:val="single" w:sz="4" w:space="0" w:color="auto"/>
            </w:tcBorders>
          </w:tcPr>
          <w:p w:rsidR="001627F5" w:rsidRDefault="001627F5" w:rsidP="001627F5">
            <w:pPr>
              <w:jc w:val="center"/>
              <w:rPr>
                <w:b/>
                <w:sz w:val="20"/>
                <w:szCs w:val="20"/>
              </w:rPr>
            </w:pPr>
            <w:r>
              <w:rPr>
                <w:b/>
                <w:sz w:val="20"/>
                <w:szCs w:val="20"/>
              </w:rPr>
              <w:t>Cohort 1, 2010</w:t>
            </w:r>
          </w:p>
          <w:p w:rsidR="001627F5" w:rsidRPr="00103D09" w:rsidRDefault="001627F5" w:rsidP="001627F5">
            <w:pPr>
              <w:jc w:val="center"/>
              <w:rPr>
                <w:b/>
                <w:sz w:val="20"/>
                <w:szCs w:val="20"/>
              </w:rPr>
            </w:pPr>
            <w:r>
              <w:rPr>
                <w:b/>
                <w:sz w:val="20"/>
                <w:szCs w:val="20"/>
              </w:rPr>
              <w:t>%</w:t>
            </w:r>
          </w:p>
        </w:tc>
        <w:tc>
          <w:tcPr>
            <w:tcW w:w="1134" w:type="dxa"/>
            <w:tcBorders>
              <w:top w:val="single" w:sz="4" w:space="0" w:color="auto"/>
              <w:bottom w:val="single" w:sz="4" w:space="0" w:color="auto"/>
            </w:tcBorders>
          </w:tcPr>
          <w:p w:rsidR="001627F5" w:rsidRDefault="001627F5" w:rsidP="001627F5">
            <w:pPr>
              <w:jc w:val="center"/>
              <w:rPr>
                <w:b/>
                <w:sz w:val="20"/>
                <w:szCs w:val="20"/>
              </w:rPr>
            </w:pPr>
            <w:r>
              <w:rPr>
                <w:b/>
                <w:sz w:val="20"/>
                <w:szCs w:val="20"/>
              </w:rPr>
              <w:t>Cohort 2, 2011</w:t>
            </w:r>
          </w:p>
          <w:p w:rsidR="001627F5" w:rsidRPr="00103D09" w:rsidRDefault="001627F5" w:rsidP="001627F5">
            <w:pPr>
              <w:jc w:val="center"/>
              <w:rPr>
                <w:b/>
                <w:sz w:val="20"/>
                <w:szCs w:val="20"/>
              </w:rPr>
            </w:pPr>
            <w:r>
              <w:rPr>
                <w:b/>
                <w:sz w:val="20"/>
                <w:szCs w:val="20"/>
              </w:rPr>
              <w:t>%</w:t>
            </w:r>
          </w:p>
        </w:tc>
        <w:tc>
          <w:tcPr>
            <w:tcW w:w="1134" w:type="dxa"/>
            <w:tcBorders>
              <w:top w:val="single" w:sz="4" w:space="0" w:color="auto"/>
              <w:bottom w:val="single" w:sz="4" w:space="0" w:color="auto"/>
            </w:tcBorders>
          </w:tcPr>
          <w:p w:rsidR="001627F5" w:rsidRDefault="001627F5" w:rsidP="001627F5">
            <w:pPr>
              <w:jc w:val="center"/>
              <w:rPr>
                <w:b/>
                <w:sz w:val="20"/>
                <w:szCs w:val="20"/>
              </w:rPr>
            </w:pPr>
            <w:r>
              <w:rPr>
                <w:b/>
                <w:sz w:val="20"/>
                <w:szCs w:val="20"/>
              </w:rPr>
              <w:t>Cohort 3, 2012</w:t>
            </w:r>
          </w:p>
          <w:p w:rsidR="001627F5" w:rsidRDefault="001627F5" w:rsidP="001627F5">
            <w:pPr>
              <w:jc w:val="center"/>
              <w:rPr>
                <w:b/>
                <w:sz w:val="20"/>
                <w:szCs w:val="20"/>
              </w:rPr>
            </w:pPr>
            <w:r>
              <w:rPr>
                <w:b/>
                <w:sz w:val="20"/>
                <w:szCs w:val="20"/>
              </w:rPr>
              <w:t>%</w:t>
            </w:r>
          </w:p>
        </w:tc>
      </w:tr>
      <w:tr w:rsidR="001627F5" w:rsidRPr="00103D09" w:rsidTr="003F5980">
        <w:trPr>
          <w:tblHeader/>
        </w:trPr>
        <w:tc>
          <w:tcPr>
            <w:tcW w:w="4361" w:type="dxa"/>
            <w:tcBorders>
              <w:top w:val="single" w:sz="4" w:space="0" w:color="auto"/>
            </w:tcBorders>
          </w:tcPr>
          <w:p w:rsidR="001627F5" w:rsidRPr="00103D09" w:rsidRDefault="001627F5" w:rsidP="001627F5">
            <w:pPr>
              <w:rPr>
                <w:sz w:val="20"/>
                <w:szCs w:val="20"/>
              </w:rPr>
            </w:pPr>
            <w:r>
              <w:rPr>
                <w:sz w:val="20"/>
                <w:szCs w:val="20"/>
              </w:rPr>
              <w:t>C</w:t>
            </w:r>
            <w:r w:rsidRPr="00103D09">
              <w:rPr>
                <w:sz w:val="20"/>
                <w:szCs w:val="20"/>
              </w:rPr>
              <w:t>omplete the program</w:t>
            </w:r>
          </w:p>
        </w:tc>
        <w:tc>
          <w:tcPr>
            <w:tcW w:w="1134" w:type="dxa"/>
            <w:tcBorders>
              <w:top w:val="single" w:sz="4" w:space="0" w:color="auto"/>
            </w:tcBorders>
          </w:tcPr>
          <w:p w:rsidR="001627F5" w:rsidRPr="00103D09" w:rsidRDefault="001627F5" w:rsidP="001627F5">
            <w:pPr>
              <w:jc w:val="center"/>
              <w:rPr>
                <w:sz w:val="20"/>
                <w:szCs w:val="20"/>
              </w:rPr>
            </w:pPr>
            <w:r>
              <w:rPr>
                <w:sz w:val="20"/>
                <w:szCs w:val="20"/>
              </w:rPr>
              <w:t>96</w:t>
            </w:r>
          </w:p>
        </w:tc>
        <w:tc>
          <w:tcPr>
            <w:tcW w:w="1134" w:type="dxa"/>
            <w:tcBorders>
              <w:top w:val="single" w:sz="4" w:space="0" w:color="auto"/>
            </w:tcBorders>
          </w:tcPr>
          <w:p w:rsidR="001627F5" w:rsidRPr="00103D09" w:rsidRDefault="001627F5" w:rsidP="001627F5">
            <w:pPr>
              <w:jc w:val="center"/>
              <w:rPr>
                <w:sz w:val="20"/>
                <w:szCs w:val="20"/>
              </w:rPr>
            </w:pPr>
            <w:r>
              <w:rPr>
                <w:sz w:val="20"/>
                <w:szCs w:val="20"/>
              </w:rPr>
              <w:t>100</w:t>
            </w:r>
          </w:p>
        </w:tc>
        <w:tc>
          <w:tcPr>
            <w:tcW w:w="1134" w:type="dxa"/>
            <w:tcBorders>
              <w:top w:val="single" w:sz="4" w:space="0" w:color="auto"/>
            </w:tcBorders>
          </w:tcPr>
          <w:p w:rsidR="001627F5" w:rsidRDefault="001627F5" w:rsidP="001627F5">
            <w:pPr>
              <w:jc w:val="center"/>
              <w:rPr>
                <w:sz w:val="20"/>
                <w:szCs w:val="20"/>
              </w:rPr>
            </w:pPr>
            <w:r>
              <w:rPr>
                <w:sz w:val="20"/>
                <w:szCs w:val="20"/>
              </w:rPr>
              <w:t>100</w:t>
            </w:r>
          </w:p>
        </w:tc>
      </w:tr>
      <w:tr w:rsidR="001627F5" w:rsidRPr="00103D09" w:rsidTr="003F5980">
        <w:trPr>
          <w:tblHeader/>
        </w:trPr>
        <w:tc>
          <w:tcPr>
            <w:tcW w:w="4361" w:type="dxa"/>
          </w:tcPr>
          <w:p w:rsidR="001627F5" w:rsidRPr="00103D09" w:rsidRDefault="001627F5" w:rsidP="001627F5">
            <w:pPr>
              <w:rPr>
                <w:sz w:val="20"/>
                <w:szCs w:val="20"/>
              </w:rPr>
            </w:pPr>
            <w:r>
              <w:rPr>
                <w:sz w:val="20"/>
                <w:szCs w:val="20"/>
              </w:rPr>
              <w:t>C</w:t>
            </w:r>
            <w:r w:rsidRPr="00103D09">
              <w:rPr>
                <w:sz w:val="20"/>
                <w:szCs w:val="20"/>
              </w:rPr>
              <w:t>ontinue teaching beyond the two years</w:t>
            </w:r>
          </w:p>
        </w:tc>
        <w:tc>
          <w:tcPr>
            <w:tcW w:w="1134" w:type="dxa"/>
          </w:tcPr>
          <w:p w:rsidR="001627F5" w:rsidRPr="00103D09" w:rsidRDefault="001627F5" w:rsidP="001627F5">
            <w:pPr>
              <w:jc w:val="center"/>
              <w:rPr>
                <w:sz w:val="20"/>
                <w:szCs w:val="20"/>
              </w:rPr>
            </w:pPr>
            <w:r>
              <w:rPr>
                <w:sz w:val="20"/>
                <w:szCs w:val="20"/>
              </w:rPr>
              <w:t>75</w:t>
            </w:r>
          </w:p>
        </w:tc>
        <w:tc>
          <w:tcPr>
            <w:tcW w:w="1134" w:type="dxa"/>
          </w:tcPr>
          <w:p w:rsidR="001627F5" w:rsidRPr="00103D09" w:rsidRDefault="001627F5" w:rsidP="001627F5">
            <w:pPr>
              <w:jc w:val="center"/>
              <w:rPr>
                <w:sz w:val="20"/>
                <w:szCs w:val="20"/>
              </w:rPr>
            </w:pPr>
            <w:r>
              <w:rPr>
                <w:sz w:val="20"/>
                <w:szCs w:val="20"/>
              </w:rPr>
              <w:t>87</w:t>
            </w:r>
          </w:p>
        </w:tc>
        <w:tc>
          <w:tcPr>
            <w:tcW w:w="1134" w:type="dxa"/>
          </w:tcPr>
          <w:p w:rsidR="001627F5" w:rsidRDefault="001627F5" w:rsidP="001627F5">
            <w:pPr>
              <w:jc w:val="center"/>
              <w:rPr>
                <w:sz w:val="20"/>
                <w:szCs w:val="20"/>
              </w:rPr>
            </w:pPr>
            <w:r>
              <w:rPr>
                <w:sz w:val="20"/>
                <w:szCs w:val="20"/>
              </w:rPr>
              <w:t>83</w:t>
            </w:r>
          </w:p>
        </w:tc>
      </w:tr>
      <w:tr w:rsidR="001627F5" w:rsidRPr="00103D09" w:rsidTr="003F5980">
        <w:trPr>
          <w:tblHeader/>
        </w:trPr>
        <w:tc>
          <w:tcPr>
            <w:tcW w:w="4361" w:type="dxa"/>
            <w:tcBorders>
              <w:bottom w:val="single" w:sz="4" w:space="0" w:color="auto"/>
            </w:tcBorders>
          </w:tcPr>
          <w:p w:rsidR="001627F5" w:rsidRDefault="001627F5" w:rsidP="001627F5">
            <w:pPr>
              <w:jc w:val="left"/>
              <w:rPr>
                <w:sz w:val="20"/>
                <w:szCs w:val="20"/>
              </w:rPr>
            </w:pPr>
            <w:r>
              <w:rPr>
                <w:sz w:val="20"/>
                <w:szCs w:val="20"/>
              </w:rPr>
              <w:t>If not teaching, address educational disadvantage through a different career path</w:t>
            </w:r>
          </w:p>
        </w:tc>
        <w:tc>
          <w:tcPr>
            <w:tcW w:w="1134" w:type="dxa"/>
            <w:tcBorders>
              <w:bottom w:val="single" w:sz="4" w:space="0" w:color="auto"/>
            </w:tcBorders>
          </w:tcPr>
          <w:p w:rsidR="001627F5" w:rsidRDefault="001627F5" w:rsidP="001627F5">
            <w:pPr>
              <w:jc w:val="center"/>
              <w:rPr>
                <w:sz w:val="20"/>
                <w:szCs w:val="20"/>
              </w:rPr>
            </w:pPr>
            <w:r>
              <w:rPr>
                <w:sz w:val="20"/>
                <w:szCs w:val="20"/>
              </w:rPr>
              <w:t>90</w:t>
            </w:r>
          </w:p>
        </w:tc>
        <w:tc>
          <w:tcPr>
            <w:tcW w:w="1134" w:type="dxa"/>
            <w:tcBorders>
              <w:bottom w:val="single" w:sz="4" w:space="0" w:color="auto"/>
            </w:tcBorders>
          </w:tcPr>
          <w:p w:rsidR="001627F5" w:rsidRDefault="001627F5" w:rsidP="001627F5">
            <w:pPr>
              <w:jc w:val="center"/>
              <w:rPr>
                <w:sz w:val="20"/>
                <w:szCs w:val="20"/>
              </w:rPr>
            </w:pPr>
            <w:r>
              <w:rPr>
                <w:sz w:val="20"/>
                <w:szCs w:val="20"/>
              </w:rPr>
              <w:t>96</w:t>
            </w:r>
            <w:r w:rsidR="00FC5D7C">
              <w:rPr>
                <w:sz w:val="20"/>
                <w:szCs w:val="20"/>
              </w:rPr>
              <w:t xml:space="preserve"> </w:t>
            </w:r>
          </w:p>
        </w:tc>
        <w:tc>
          <w:tcPr>
            <w:tcW w:w="1134" w:type="dxa"/>
            <w:tcBorders>
              <w:bottom w:val="single" w:sz="4" w:space="0" w:color="auto"/>
            </w:tcBorders>
          </w:tcPr>
          <w:p w:rsidR="001627F5" w:rsidRDefault="001627F5" w:rsidP="001627F5">
            <w:pPr>
              <w:jc w:val="center"/>
              <w:rPr>
                <w:sz w:val="20"/>
                <w:szCs w:val="20"/>
              </w:rPr>
            </w:pPr>
            <w:r>
              <w:rPr>
                <w:sz w:val="20"/>
                <w:szCs w:val="20"/>
              </w:rPr>
              <w:t>96</w:t>
            </w:r>
          </w:p>
        </w:tc>
      </w:tr>
    </w:tbl>
    <w:p w:rsidR="00BF257E" w:rsidRPr="00B323E7" w:rsidRDefault="00BF257E" w:rsidP="00BF257E">
      <w:pPr>
        <w:rPr>
          <w:rFonts w:cs="Arial"/>
          <w:szCs w:val="22"/>
          <w:lang w:val="en-AU"/>
        </w:rPr>
      </w:pPr>
    </w:p>
    <w:p w:rsidR="006D6D16" w:rsidRDefault="004C113E" w:rsidP="006D6D16">
      <w:pPr>
        <w:rPr>
          <w:rFonts w:cs="Arial"/>
          <w:szCs w:val="22"/>
          <w:lang w:val="en-AU"/>
        </w:rPr>
      </w:pPr>
      <w:r>
        <w:rPr>
          <w:rFonts w:cs="Arial"/>
          <w:szCs w:val="22"/>
          <w:lang w:val="en-AU"/>
        </w:rPr>
        <w:t>Fewer than half of Associates in their first year who intend to continue want to stay in their current schools, although nearly as many are undecided at this point</w:t>
      </w:r>
      <w:r w:rsidR="00045AE7">
        <w:rPr>
          <w:rFonts w:cs="Arial"/>
          <w:szCs w:val="22"/>
          <w:lang w:val="en-AU"/>
        </w:rPr>
        <w:t>. Sixty to 70 per cent plan to seek promotion and about the same numbers are considering continued study.</w:t>
      </w:r>
    </w:p>
    <w:p w:rsidR="007F4D10" w:rsidRDefault="007F4D10" w:rsidP="006D6D16">
      <w:pPr>
        <w:rPr>
          <w:rFonts w:cs="Arial"/>
          <w:szCs w:val="22"/>
          <w:lang w:val="en-AU"/>
        </w:rPr>
      </w:pPr>
    </w:p>
    <w:p w:rsidR="00C911F9" w:rsidRPr="00B323E7" w:rsidRDefault="00C911F9" w:rsidP="006D6D16">
      <w:pPr>
        <w:rPr>
          <w:rFonts w:cs="Arial"/>
          <w:szCs w:val="22"/>
          <w:lang w:val="en-AU"/>
        </w:rPr>
      </w:pPr>
    </w:p>
    <w:p w:rsidR="003967F6" w:rsidRDefault="003967F6">
      <w:pPr>
        <w:jc w:val="left"/>
        <w:rPr>
          <w:b/>
          <w:sz w:val="20"/>
          <w:szCs w:val="20"/>
          <w:lang w:val="en-AU"/>
        </w:rPr>
      </w:pPr>
      <w:bookmarkStart w:id="179" w:name="_Ref314230167"/>
      <w:bookmarkStart w:id="180" w:name="_Toc310841639"/>
      <w:r>
        <w:rPr>
          <w:lang w:val="en-AU"/>
        </w:rPr>
        <w:br w:type="page"/>
      </w:r>
    </w:p>
    <w:p w:rsidR="006D6D16" w:rsidRPr="00B323E7" w:rsidRDefault="006D6D16" w:rsidP="006D6D16">
      <w:pPr>
        <w:pStyle w:val="Caption"/>
        <w:rPr>
          <w:lang w:val="en-AU"/>
        </w:rPr>
      </w:pPr>
      <w:bookmarkStart w:id="181" w:name="_Toc379535164"/>
      <w:proofErr w:type="gramStart"/>
      <w:r w:rsidRPr="00B323E7">
        <w:rPr>
          <w:lang w:val="en-AU"/>
        </w:rPr>
        <w:lastRenderedPageBreak/>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27</w:t>
      </w:r>
      <w:r w:rsidR="00E653D0">
        <w:rPr>
          <w:lang w:val="en-AU"/>
        </w:rPr>
        <w:fldChar w:fldCharType="end"/>
      </w:r>
      <w:bookmarkEnd w:id="179"/>
      <w:r w:rsidRPr="00B323E7">
        <w:rPr>
          <w:lang w:val="en-AU"/>
        </w:rPr>
        <w:t>: Associates' plans to stay at their current school, to seek promotion and to undertake further study</w:t>
      </w:r>
      <w:bookmarkEnd w:id="180"/>
      <w:bookmarkEnd w:id="181"/>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567"/>
        <w:gridCol w:w="851"/>
        <w:gridCol w:w="567"/>
        <w:gridCol w:w="567"/>
        <w:gridCol w:w="850"/>
        <w:gridCol w:w="567"/>
        <w:gridCol w:w="567"/>
        <w:gridCol w:w="851"/>
        <w:gridCol w:w="567"/>
      </w:tblGrid>
      <w:tr w:rsidR="001627F5" w:rsidRPr="00103D09" w:rsidTr="003F5980">
        <w:trPr>
          <w:tblHeader/>
        </w:trPr>
        <w:tc>
          <w:tcPr>
            <w:tcW w:w="3085" w:type="dxa"/>
            <w:tcBorders>
              <w:top w:val="single" w:sz="4" w:space="0" w:color="auto"/>
            </w:tcBorders>
          </w:tcPr>
          <w:p w:rsidR="001627F5" w:rsidRPr="00103D09" w:rsidRDefault="001627F5" w:rsidP="001627F5">
            <w:pPr>
              <w:rPr>
                <w:sz w:val="20"/>
                <w:szCs w:val="20"/>
              </w:rPr>
            </w:pPr>
          </w:p>
        </w:tc>
        <w:tc>
          <w:tcPr>
            <w:tcW w:w="1985" w:type="dxa"/>
            <w:gridSpan w:val="3"/>
            <w:tcBorders>
              <w:top w:val="single" w:sz="4" w:space="0" w:color="auto"/>
              <w:bottom w:val="single" w:sz="4" w:space="0" w:color="auto"/>
            </w:tcBorders>
          </w:tcPr>
          <w:p w:rsidR="001627F5" w:rsidRDefault="001627F5" w:rsidP="001627F5">
            <w:pPr>
              <w:jc w:val="center"/>
              <w:rPr>
                <w:b/>
                <w:sz w:val="20"/>
                <w:szCs w:val="20"/>
              </w:rPr>
            </w:pPr>
            <w:r>
              <w:rPr>
                <w:b/>
                <w:sz w:val="20"/>
                <w:szCs w:val="20"/>
              </w:rPr>
              <w:t>Cohort 1, 2010</w:t>
            </w:r>
          </w:p>
          <w:p w:rsidR="001627F5" w:rsidRPr="00421839" w:rsidRDefault="001627F5" w:rsidP="001627F5">
            <w:pPr>
              <w:jc w:val="center"/>
              <w:rPr>
                <w:b/>
                <w:sz w:val="20"/>
                <w:szCs w:val="20"/>
              </w:rPr>
            </w:pPr>
            <w:r>
              <w:rPr>
                <w:b/>
                <w:sz w:val="20"/>
                <w:szCs w:val="20"/>
              </w:rPr>
              <w:t>%</w:t>
            </w:r>
          </w:p>
        </w:tc>
        <w:tc>
          <w:tcPr>
            <w:tcW w:w="1984" w:type="dxa"/>
            <w:gridSpan w:val="3"/>
            <w:tcBorders>
              <w:top w:val="single" w:sz="4" w:space="0" w:color="auto"/>
              <w:bottom w:val="single" w:sz="4" w:space="0" w:color="auto"/>
            </w:tcBorders>
          </w:tcPr>
          <w:p w:rsidR="001627F5" w:rsidRDefault="001627F5" w:rsidP="001627F5">
            <w:pPr>
              <w:jc w:val="center"/>
              <w:rPr>
                <w:b/>
                <w:sz w:val="20"/>
                <w:szCs w:val="20"/>
              </w:rPr>
            </w:pPr>
            <w:r>
              <w:rPr>
                <w:b/>
                <w:sz w:val="20"/>
                <w:szCs w:val="20"/>
              </w:rPr>
              <w:t>Cohort 2, 2011</w:t>
            </w:r>
          </w:p>
          <w:p w:rsidR="001627F5" w:rsidRDefault="001627F5" w:rsidP="001627F5">
            <w:pPr>
              <w:jc w:val="center"/>
              <w:rPr>
                <w:b/>
                <w:sz w:val="20"/>
                <w:szCs w:val="20"/>
              </w:rPr>
            </w:pPr>
            <w:r>
              <w:rPr>
                <w:b/>
                <w:sz w:val="20"/>
                <w:szCs w:val="20"/>
              </w:rPr>
              <w:t>%</w:t>
            </w:r>
          </w:p>
        </w:tc>
        <w:tc>
          <w:tcPr>
            <w:tcW w:w="1985" w:type="dxa"/>
            <w:gridSpan w:val="3"/>
            <w:tcBorders>
              <w:top w:val="single" w:sz="4" w:space="0" w:color="auto"/>
              <w:bottom w:val="single" w:sz="4" w:space="0" w:color="auto"/>
            </w:tcBorders>
          </w:tcPr>
          <w:p w:rsidR="001627F5" w:rsidRDefault="001627F5" w:rsidP="001627F5">
            <w:pPr>
              <w:jc w:val="center"/>
              <w:rPr>
                <w:b/>
                <w:sz w:val="20"/>
                <w:szCs w:val="20"/>
              </w:rPr>
            </w:pPr>
            <w:r>
              <w:rPr>
                <w:b/>
                <w:sz w:val="20"/>
                <w:szCs w:val="20"/>
              </w:rPr>
              <w:t>Cohort 3, 2012</w:t>
            </w:r>
          </w:p>
          <w:p w:rsidR="001627F5" w:rsidRDefault="001627F5" w:rsidP="001627F5">
            <w:pPr>
              <w:jc w:val="center"/>
              <w:rPr>
                <w:b/>
                <w:sz w:val="20"/>
                <w:szCs w:val="20"/>
              </w:rPr>
            </w:pPr>
            <w:r>
              <w:rPr>
                <w:b/>
                <w:sz w:val="20"/>
                <w:szCs w:val="20"/>
              </w:rPr>
              <w:t>%</w:t>
            </w:r>
          </w:p>
        </w:tc>
      </w:tr>
      <w:tr w:rsidR="001627F5" w:rsidRPr="00103D09" w:rsidTr="003F5980">
        <w:trPr>
          <w:tblHeader/>
        </w:trPr>
        <w:tc>
          <w:tcPr>
            <w:tcW w:w="3085" w:type="dxa"/>
            <w:tcBorders>
              <w:bottom w:val="single" w:sz="4" w:space="0" w:color="auto"/>
            </w:tcBorders>
          </w:tcPr>
          <w:p w:rsidR="001627F5" w:rsidRPr="00103D09" w:rsidRDefault="001627F5" w:rsidP="001627F5">
            <w:pPr>
              <w:rPr>
                <w:sz w:val="20"/>
                <w:szCs w:val="20"/>
              </w:rPr>
            </w:pPr>
          </w:p>
        </w:tc>
        <w:tc>
          <w:tcPr>
            <w:tcW w:w="567" w:type="dxa"/>
            <w:tcBorders>
              <w:top w:val="single" w:sz="4" w:space="0" w:color="auto"/>
              <w:bottom w:val="single" w:sz="4" w:space="0" w:color="auto"/>
            </w:tcBorders>
          </w:tcPr>
          <w:p w:rsidR="001627F5" w:rsidRPr="00103D09" w:rsidRDefault="001627F5" w:rsidP="001627F5">
            <w:pPr>
              <w:jc w:val="center"/>
              <w:rPr>
                <w:b/>
                <w:sz w:val="20"/>
                <w:szCs w:val="20"/>
              </w:rPr>
            </w:pPr>
            <w:r>
              <w:rPr>
                <w:b/>
                <w:sz w:val="20"/>
                <w:szCs w:val="20"/>
              </w:rPr>
              <w:t>Yes</w:t>
            </w:r>
          </w:p>
        </w:tc>
        <w:tc>
          <w:tcPr>
            <w:tcW w:w="851" w:type="dxa"/>
            <w:tcBorders>
              <w:top w:val="single" w:sz="4" w:space="0" w:color="auto"/>
              <w:bottom w:val="single" w:sz="4" w:space="0" w:color="auto"/>
            </w:tcBorders>
          </w:tcPr>
          <w:p w:rsidR="001627F5" w:rsidRPr="00103D09" w:rsidRDefault="001627F5" w:rsidP="001627F5">
            <w:pPr>
              <w:jc w:val="center"/>
              <w:rPr>
                <w:b/>
                <w:sz w:val="20"/>
                <w:szCs w:val="20"/>
              </w:rPr>
            </w:pPr>
            <w:r>
              <w:rPr>
                <w:b/>
                <w:sz w:val="20"/>
                <w:szCs w:val="20"/>
              </w:rPr>
              <w:t>Unsure</w:t>
            </w:r>
          </w:p>
        </w:tc>
        <w:tc>
          <w:tcPr>
            <w:tcW w:w="567" w:type="dxa"/>
            <w:tcBorders>
              <w:top w:val="single" w:sz="4" w:space="0" w:color="auto"/>
              <w:bottom w:val="single" w:sz="4" w:space="0" w:color="auto"/>
            </w:tcBorders>
          </w:tcPr>
          <w:p w:rsidR="001627F5" w:rsidRPr="00103D09" w:rsidRDefault="001627F5" w:rsidP="001627F5">
            <w:pPr>
              <w:jc w:val="center"/>
              <w:rPr>
                <w:b/>
                <w:sz w:val="20"/>
                <w:szCs w:val="20"/>
              </w:rPr>
            </w:pPr>
            <w:r>
              <w:rPr>
                <w:b/>
                <w:sz w:val="20"/>
                <w:szCs w:val="20"/>
              </w:rPr>
              <w:t>No</w:t>
            </w:r>
          </w:p>
        </w:tc>
        <w:tc>
          <w:tcPr>
            <w:tcW w:w="567" w:type="dxa"/>
            <w:tcBorders>
              <w:top w:val="single" w:sz="4" w:space="0" w:color="auto"/>
              <w:bottom w:val="single" w:sz="4" w:space="0" w:color="auto"/>
            </w:tcBorders>
          </w:tcPr>
          <w:p w:rsidR="001627F5" w:rsidRPr="00103D09" w:rsidRDefault="001627F5" w:rsidP="001627F5">
            <w:pPr>
              <w:jc w:val="center"/>
              <w:rPr>
                <w:b/>
                <w:sz w:val="20"/>
                <w:szCs w:val="20"/>
              </w:rPr>
            </w:pPr>
            <w:r>
              <w:rPr>
                <w:b/>
                <w:sz w:val="20"/>
                <w:szCs w:val="20"/>
              </w:rPr>
              <w:t>Yes</w:t>
            </w:r>
          </w:p>
        </w:tc>
        <w:tc>
          <w:tcPr>
            <w:tcW w:w="850" w:type="dxa"/>
            <w:tcBorders>
              <w:top w:val="single" w:sz="4" w:space="0" w:color="auto"/>
              <w:bottom w:val="single" w:sz="4" w:space="0" w:color="auto"/>
            </w:tcBorders>
          </w:tcPr>
          <w:p w:rsidR="001627F5" w:rsidRPr="00103D09" w:rsidRDefault="001627F5" w:rsidP="001627F5">
            <w:pPr>
              <w:jc w:val="center"/>
              <w:rPr>
                <w:b/>
                <w:sz w:val="20"/>
                <w:szCs w:val="20"/>
              </w:rPr>
            </w:pPr>
            <w:r>
              <w:rPr>
                <w:b/>
                <w:sz w:val="20"/>
                <w:szCs w:val="20"/>
              </w:rPr>
              <w:t>Unsure</w:t>
            </w:r>
          </w:p>
        </w:tc>
        <w:tc>
          <w:tcPr>
            <w:tcW w:w="567" w:type="dxa"/>
            <w:tcBorders>
              <w:top w:val="single" w:sz="4" w:space="0" w:color="auto"/>
              <w:bottom w:val="single" w:sz="4" w:space="0" w:color="auto"/>
            </w:tcBorders>
          </w:tcPr>
          <w:p w:rsidR="001627F5" w:rsidRDefault="001627F5" w:rsidP="001627F5">
            <w:pPr>
              <w:jc w:val="center"/>
              <w:rPr>
                <w:b/>
                <w:sz w:val="20"/>
                <w:szCs w:val="20"/>
              </w:rPr>
            </w:pPr>
            <w:r>
              <w:rPr>
                <w:b/>
                <w:sz w:val="20"/>
                <w:szCs w:val="20"/>
              </w:rPr>
              <w:t>No</w:t>
            </w:r>
          </w:p>
        </w:tc>
        <w:tc>
          <w:tcPr>
            <w:tcW w:w="567" w:type="dxa"/>
            <w:tcBorders>
              <w:top w:val="single" w:sz="4" w:space="0" w:color="auto"/>
              <w:bottom w:val="single" w:sz="4" w:space="0" w:color="auto"/>
            </w:tcBorders>
          </w:tcPr>
          <w:p w:rsidR="001627F5" w:rsidRPr="00103D09" w:rsidRDefault="001627F5" w:rsidP="001627F5">
            <w:pPr>
              <w:jc w:val="center"/>
              <w:rPr>
                <w:b/>
                <w:sz w:val="20"/>
                <w:szCs w:val="20"/>
              </w:rPr>
            </w:pPr>
            <w:r>
              <w:rPr>
                <w:b/>
                <w:sz w:val="20"/>
                <w:szCs w:val="20"/>
              </w:rPr>
              <w:t>Yes</w:t>
            </w:r>
          </w:p>
        </w:tc>
        <w:tc>
          <w:tcPr>
            <w:tcW w:w="851" w:type="dxa"/>
            <w:tcBorders>
              <w:top w:val="single" w:sz="4" w:space="0" w:color="auto"/>
              <w:bottom w:val="single" w:sz="4" w:space="0" w:color="auto"/>
            </w:tcBorders>
          </w:tcPr>
          <w:p w:rsidR="001627F5" w:rsidRPr="00103D09" w:rsidRDefault="001627F5" w:rsidP="001627F5">
            <w:pPr>
              <w:jc w:val="center"/>
              <w:rPr>
                <w:b/>
                <w:sz w:val="20"/>
                <w:szCs w:val="20"/>
              </w:rPr>
            </w:pPr>
            <w:r>
              <w:rPr>
                <w:b/>
                <w:sz w:val="20"/>
                <w:szCs w:val="20"/>
              </w:rPr>
              <w:t>Unsure</w:t>
            </w:r>
          </w:p>
        </w:tc>
        <w:tc>
          <w:tcPr>
            <w:tcW w:w="567" w:type="dxa"/>
            <w:tcBorders>
              <w:top w:val="single" w:sz="4" w:space="0" w:color="auto"/>
              <w:bottom w:val="single" w:sz="4" w:space="0" w:color="auto"/>
            </w:tcBorders>
          </w:tcPr>
          <w:p w:rsidR="001627F5" w:rsidRDefault="001627F5" w:rsidP="001627F5">
            <w:pPr>
              <w:jc w:val="center"/>
              <w:rPr>
                <w:b/>
                <w:sz w:val="20"/>
                <w:szCs w:val="20"/>
              </w:rPr>
            </w:pPr>
            <w:r>
              <w:rPr>
                <w:b/>
                <w:sz w:val="20"/>
                <w:szCs w:val="20"/>
              </w:rPr>
              <w:t>No</w:t>
            </w:r>
          </w:p>
        </w:tc>
      </w:tr>
      <w:tr w:rsidR="001627F5" w:rsidRPr="00103D09" w:rsidTr="003F5980">
        <w:trPr>
          <w:tblHeader/>
        </w:trPr>
        <w:tc>
          <w:tcPr>
            <w:tcW w:w="3085" w:type="dxa"/>
            <w:tcBorders>
              <w:top w:val="single" w:sz="4" w:space="0" w:color="auto"/>
            </w:tcBorders>
          </w:tcPr>
          <w:p w:rsidR="001627F5" w:rsidRPr="00103D09" w:rsidRDefault="001627F5" w:rsidP="001627F5">
            <w:pPr>
              <w:jc w:val="left"/>
              <w:rPr>
                <w:sz w:val="20"/>
                <w:szCs w:val="20"/>
              </w:rPr>
            </w:pPr>
            <w:r>
              <w:rPr>
                <w:sz w:val="20"/>
                <w:szCs w:val="20"/>
              </w:rPr>
              <w:t>If continuing, would like to stay at current school</w:t>
            </w:r>
          </w:p>
        </w:tc>
        <w:tc>
          <w:tcPr>
            <w:tcW w:w="567" w:type="dxa"/>
            <w:tcBorders>
              <w:top w:val="single" w:sz="4" w:space="0" w:color="auto"/>
            </w:tcBorders>
          </w:tcPr>
          <w:p w:rsidR="001627F5" w:rsidRPr="00103D09" w:rsidRDefault="001627F5" w:rsidP="001627F5">
            <w:pPr>
              <w:jc w:val="center"/>
              <w:rPr>
                <w:sz w:val="20"/>
                <w:szCs w:val="20"/>
              </w:rPr>
            </w:pPr>
            <w:r>
              <w:rPr>
                <w:sz w:val="20"/>
                <w:szCs w:val="20"/>
              </w:rPr>
              <w:t>33</w:t>
            </w:r>
          </w:p>
        </w:tc>
        <w:tc>
          <w:tcPr>
            <w:tcW w:w="851" w:type="dxa"/>
            <w:tcBorders>
              <w:top w:val="single" w:sz="4" w:space="0" w:color="auto"/>
            </w:tcBorders>
          </w:tcPr>
          <w:p w:rsidR="001627F5" w:rsidRPr="00103D09" w:rsidRDefault="001627F5" w:rsidP="001627F5">
            <w:pPr>
              <w:jc w:val="center"/>
              <w:rPr>
                <w:sz w:val="20"/>
                <w:szCs w:val="20"/>
              </w:rPr>
            </w:pPr>
            <w:r>
              <w:rPr>
                <w:sz w:val="20"/>
                <w:szCs w:val="20"/>
              </w:rPr>
              <w:t>48</w:t>
            </w:r>
          </w:p>
        </w:tc>
        <w:tc>
          <w:tcPr>
            <w:tcW w:w="567" w:type="dxa"/>
            <w:tcBorders>
              <w:top w:val="single" w:sz="4" w:space="0" w:color="auto"/>
            </w:tcBorders>
          </w:tcPr>
          <w:p w:rsidR="001627F5" w:rsidRPr="00103D09" w:rsidRDefault="001627F5" w:rsidP="001627F5">
            <w:pPr>
              <w:jc w:val="center"/>
              <w:rPr>
                <w:sz w:val="20"/>
                <w:szCs w:val="20"/>
              </w:rPr>
            </w:pPr>
            <w:r>
              <w:rPr>
                <w:sz w:val="20"/>
                <w:szCs w:val="20"/>
              </w:rPr>
              <w:t>19</w:t>
            </w:r>
          </w:p>
        </w:tc>
        <w:tc>
          <w:tcPr>
            <w:tcW w:w="567" w:type="dxa"/>
            <w:tcBorders>
              <w:top w:val="single" w:sz="4" w:space="0" w:color="auto"/>
            </w:tcBorders>
          </w:tcPr>
          <w:p w:rsidR="001627F5" w:rsidRPr="00103D09" w:rsidRDefault="001627F5" w:rsidP="001627F5">
            <w:pPr>
              <w:jc w:val="center"/>
              <w:rPr>
                <w:sz w:val="20"/>
                <w:szCs w:val="20"/>
              </w:rPr>
            </w:pPr>
            <w:r>
              <w:rPr>
                <w:sz w:val="20"/>
                <w:szCs w:val="20"/>
              </w:rPr>
              <w:t>47</w:t>
            </w:r>
          </w:p>
        </w:tc>
        <w:tc>
          <w:tcPr>
            <w:tcW w:w="850" w:type="dxa"/>
            <w:tcBorders>
              <w:top w:val="single" w:sz="4" w:space="0" w:color="auto"/>
            </w:tcBorders>
          </w:tcPr>
          <w:p w:rsidR="001627F5" w:rsidRPr="00103D09" w:rsidRDefault="001627F5" w:rsidP="001627F5">
            <w:pPr>
              <w:jc w:val="center"/>
              <w:rPr>
                <w:sz w:val="20"/>
                <w:szCs w:val="20"/>
              </w:rPr>
            </w:pPr>
            <w:r>
              <w:rPr>
                <w:sz w:val="20"/>
                <w:szCs w:val="20"/>
              </w:rPr>
              <w:t>31</w:t>
            </w:r>
          </w:p>
        </w:tc>
        <w:tc>
          <w:tcPr>
            <w:tcW w:w="567" w:type="dxa"/>
            <w:tcBorders>
              <w:top w:val="single" w:sz="4" w:space="0" w:color="auto"/>
            </w:tcBorders>
          </w:tcPr>
          <w:p w:rsidR="001627F5" w:rsidRDefault="001627F5" w:rsidP="001627F5">
            <w:pPr>
              <w:jc w:val="center"/>
              <w:rPr>
                <w:sz w:val="20"/>
                <w:szCs w:val="20"/>
              </w:rPr>
            </w:pPr>
            <w:r>
              <w:rPr>
                <w:sz w:val="20"/>
                <w:szCs w:val="20"/>
              </w:rPr>
              <w:t>20</w:t>
            </w:r>
          </w:p>
        </w:tc>
        <w:tc>
          <w:tcPr>
            <w:tcW w:w="567" w:type="dxa"/>
            <w:tcBorders>
              <w:top w:val="single" w:sz="4" w:space="0" w:color="auto"/>
            </w:tcBorders>
          </w:tcPr>
          <w:p w:rsidR="001627F5" w:rsidRDefault="001627F5" w:rsidP="001627F5">
            <w:pPr>
              <w:jc w:val="center"/>
              <w:rPr>
                <w:sz w:val="20"/>
                <w:szCs w:val="20"/>
              </w:rPr>
            </w:pPr>
            <w:r>
              <w:rPr>
                <w:sz w:val="20"/>
                <w:szCs w:val="20"/>
              </w:rPr>
              <w:t>39</w:t>
            </w:r>
          </w:p>
        </w:tc>
        <w:tc>
          <w:tcPr>
            <w:tcW w:w="851" w:type="dxa"/>
            <w:tcBorders>
              <w:top w:val="single" w:sz="4" w:space="0" w:color="auto"/>
            </w:tcBorders>
          </w:tcPr>
          <w:p w:rsidR="001627F5" w:rsidRDefault="001627F5" w:rsidP="001627F5">
            <w:pPr>
              <w:jc w:val="center"/>
              <w:rPr>
                <w:sz w:val="20"/>
                <w:szCs w:val="20"/>
              </w:rPr>
            </w:pPr>
            <w:r>
              <w:rPr>
                <w:sz w:val="20"/>
                <w:szCs w:val="20"/>
              </w:rPr>
              <w:t>52</w:t>
            </w:r>
          </w:p>
        </w:tc>
        <w:tc>
          <w:tcPr>
            <w:tcW w:w="567" w:type="dxa"/>
            <w:tcBorders>
              <w:top w:val="single" w:sz="4" w:space="0" w:color="auto"/>
            </w:tcBorders>
          </w:tcPr>
          <w:p w:rsidR="001627F5" w:rsidRDefault="001627F5" w:rsidP="001627F5">
            <w:pPr>
              <w:jc w:val="center"/>
              <w:rPr>
                <w:sz w:val="20"/>
                <w:szCs w:val="20"/>
              </w:rPr>
            </w:pPr>
            <w:r>
              <w:rPr>
                <w:sz w:val="20"/>
                <w:szCs w:val="20"/>
              </w:rPr>
              <w:t>10</w:t>
            </w:r>
          </w:p>
        </w:tc>
      </w:tr>
      <w:tr w:rsidR="001627F5" w:rsidRPr="00103D09" w:rsidTr="003F5980">
        <w:trPr>
          <w:tblHeader/>
        </w:trPr>
        <w:tc>
          <w:tcPr>
            <w:tcW w:w="3085" w:type="dxa"/>
          </w:tcPr>
          <w:p w:rsidR="001627F5" w:rsidRPr="00103D09" w:rsidRDefault="001627F5" w:rsidP="001627F5">
            <w:pPr>
              <w:jc w:val="left"/>
              <w:rPr>
                <w:sz w:val="20"/>
                <w:szCs w:val="20"/>
              </w:rPr>
            </w:pPr>
            <w:r>
              <w:rPr>
                <w:sz w:val="20"/>
                <w:szCs w:val="20"/>
              </w:rPr>
              <w:t>If continuing, plan to seek promotion</w:t>
            </w:r>
          </w:p>
        </w:tc>
        <w:tc>
          <w:tcPr>
            <w:tcW w:w="567" w:type="dxa"/>
          </w:tcPr>
          <w:p w:rsidR="001627F5" w:rsidRPr="00103D09" w:rsidRDefault="001627F5" w:rsidP="001627F5">
            <w:pPr>
              <w:jc w:val="center"/>
              <w:rPr>
                <w:sz w:val="20"/>
                <w:szCs w:val="20"/>
              </w:rPr>
            </w:pPr>
            <w:r>
              <w:rPr>
                <w:sz w:val="20"/>
                <w:szCs w:val="20"/>
              </w:rPr>
              <w:t>74</w:t>
            </w:r>
          </w:p>
        </w:tc>
        <w:tc>
          <w:tcPr>
            <w:tcW w:w="851" w:type="dxa"/>
          </w:tcPr>
          <w:p w:rsidR="001627F5" w:rsidRPr="00103D09" w:rsidRDefault="001627F5" w:rsidP="001627F5">
            <w:pPr>
              <w:jc w:val="center"/>
              <w:rPr>
                <w:sz w:val="20"/>
                <w:szCs w:val="20"/>
              </w:rPr>
            </w:pPr>
            <w:r>
              <w:rPr>
                <w:sz w:val="20"/>
                <w:szCs w:val="20"/>
              </w:rPr>
              <w:t>26</w:t>
            </w:r>
          </w:p>
        </w:tc>
        <w:tc>
          <w:tcPr>
            <w:tcW w:w="567" w:type="dxa"/>
          </w:tcPr>
          <w:p w:rsidR="001627F5" w:rsidRPr="00103D09" w:rsidRDefault="001627F5" w:rsidP="001627F5">
            <w:pPr>
              <w:jc w:val="center"/>
              <w:rPr>
                <w:sz w:val="20"/>
                <w:szCs w:val="20"/>
              </w:rPr>
            </w:pPr>
            <w:r>
              <w:rPr>
                <w:sz w:val="20"/>
                <w:szCs w:val="20"/>
              </w:rPr>
              <w:t>0</w:t>
            </w:r>
          </w:p>
        </w:tc>
        <w:tc>
          <w:tcPr>
            <w:tcW w:w="567" w:type="dxa"/>
          </w:tcPr>
          <w:p w:rsidR="001627F5" w:rsidRPr="00103D09" w:rsidRDefault="001627F5" w:rsidP="001627F5">
            <w:pPr>
              <w:jc w:val="center"/>
              <w:rPr>
                <w:sz w:val="20"/>
                <w:szCs w:val="20"/>
              </w:rPr>
            </w:pPr>
            <w:r>
              <w:rPr>
                <w:sz w:val="20"/>
                <w:szCs w:val="20"/>
              </w:rPr>
              <w:t>63</w:t>
            </w:r>
          </w:p>
        </w:tc>
        <w:tc>
          <w:tcPr>
            <w:tcW w:w="850" w:type="dxa"/>
          </w:tcPr>
          <w:p w:rsidR="001627F5" w:rsidRPr="00103D09" w:rsidRDefault="001627F5" w:rsidP="001627F5">
            <w:pPr>
              <w:jc w:val="center"/>
              <w:rPr>
                <w:sz w:val="20"/>
                <w:szCs w:val="20"/>
              </w:rPr>
            </w:pPr>
            <w:r>
              <w:rPr>
                <w:sz w:val="20"/>
                <w:szCs w:val="20"/>
              </w:rPr>
              <w:t>34</w:t>
            </w:r>
          </w:p>
        </w:tc>
        <w:tc>
          <w:tcPr>
            <w:tcW w:w="567" w:type="dxa"/>
          </w:tcPr>
          <w:p w:rsidR="001627F5" w:rsidRPr="00103D09" w:rsidRDefault="001627F5" w:rsidP="001627F5">
            <w:pPr>
              <w:jc w:val="center"/>
              <w:rPr>
                <w:sz w:val="20"/>
                <w:szCs w:val="20"/>
              </w:rPr>
            </w:pPr>
            <w:r>
              <w:rPr>
                <w:sz w:val="20"/>
                <w:szCs w:val="20"/>
              </w:rPr>
              <w:t>3</w:t>
            </w:r>
          </w:p>
        </w:tc>
        <w:tc>
          <w:tcPr>
            <w:tcW w:w="567" w:type="dxa"/>
          </w:tcPr>
          <w:p w:rsidR="001627F5" w:rsidRDefault="001627F5" w:rsidP="001627F5">
            <w:pPr>
              <w:jc w:val="center"/>
              <w:rPr>
                <w:sz w:val="20"/>
                <w:szCs w:val="20"/>
              </w:rPr>
            </w:pPr>
            <w:r>
              <w:rPr>
                <w:sz w:val="20"/>
                <w:szCs w:val="20"/>
              </w:rPr>
              <w:t>73</w:t>
            </w:r>
          </w:p>
        </w:tc>
        <w:tc>
          <w:tcPr>
            <w:tcW w:w="851" w:type="dxa"/>
          </w:tcPr>
          <w:p w:rsidR="001627F5" w:rsidRDefault="001627F5" w:rsidP="001627F5">
            <w:pPr>
              <w:jc w:val="center"/>
              <w:rPr>
                <w:sz w:val="20"/>
                <w:szCs w:val="20"/>
              </w:rPr>
            </w:pPr>
            <w:r>
              <w:rPr>
                <w:sz w:val="20"/>
                <w:szCs w:val="20"/>
              </w:rPr>
              <w:t>23</w:t>
            </w:r>
          </w:p>
        </w:tc>
        <w:tc>
          <w:tcPr>
            <w:tcW w:w="567" w:type="dxa"/>
          </w:tcPr>
          <w:p w:rsidR="001627F5" w:rsidRDefault="001627F5" w:rsidP="001627F5">
            <w:pPr>
              <w:jc w:val="center"/>
              <w:rPr>
                <w:sz w:val="20"/>
                <w:szCs w:val="20"/>
              </w:rPr>
            </w:pPr>
            <w:r>
              <w:rPr>
                <w:sz w:val="20"/>
                <w:szCs w:val="20"/>
              </w:rPr>
              <w:t>3</w:t>
            </w:r>
          </w:p>
        </w:tc>
      </w:tr>
      <w:tr w:rsidR="001627F5" w:rsidRPr="00103D09" w:rsidTr="003F5980">
        <w:trPr>
          <w:tblHeader/>
        </w:trPr>
        <w:tc>
          <w:tcPr>
            <w:tcW w:w="3085" w:type="dxa"/>
            <w:tcBorders>
              <w:bottom w:val="single" w:sz="4" w:space="0" w:color="auto"/>
            </w:tcBorders>
          </w:tcPr>
          <w:p w:rsidR="001627F5" w:rsidRDefault="001627F5" w:rsidP="001627F5">
            <w:pPr>
              <w:jc w:val="left"/>
              <w:rPr>
                <w:sz w:val="20"/>
                <w:szCs w:val="20"/>
              </w:rPr>
            </w:pPr>
            <w:r>
              <w:rPr>
                <w:sz w:val="20"/>
                <w:szCs w:val="20"/>
              </w:rPr>
              <w:t>Further study in teaching/</w:t>
            </w:r>
            <w:r w:rsidR="000B4D16">
              <w:rPr>
                <w:sz w:val="20"/>
                <w:szCs w:val="20"/>
              </w:rPr>
              <w:t xml:space="preserve"> </w:t>
            </w:r>
            <w:r>
              <w:rPr>
                <w:sz w:val="20"/>
                <w:szCs w:val="20"/>
              </w:rPr>
              <w:t>education</w:t>
            </w:r>
          </w:p>
        </w:tc>
        <w:tc>
          <w:tcPr>
            <w:tcW w:w="567" w:type="dxa"/>
            <w:tcBorders>
              <w:bottom w:val="single" w:sz="4" w:space="0" w:color="auto"/>
            </w:tcBorders>
          </w:tcPr>
          <w:p w:rsidR="001627F5" w:rsidRPr="00103D09" w:rsidRDefault="001627F5" w:rsidP="001627F5">
            <w:pPr>
              <w:jc w:val="center"/>
              <w:rPr>
                <w:sz w:val="20"/>
                <w:szCs w:val="20"/>
              </w:rPr>
            </w:pPr>
            <w:r>
              <w:rPr>
                <w:sz w:val="20"/>
                <w:szCs w:val="20"/>
              </w:rPr>
              <w:t>68</w:t>
            </w:r>
          </w:p>
        </w:tc>
        <w:tc>
          <w:tcPr>
            <w:tcW w:w="851" w:type="dxa"/>
            <w:tcBorders>
              <w:bottom w:val="single" w:sz="4" w:space="0" w:color="auto"/>
            </w:tcBorders>
          </w:tcPr>
          <w:p w:rsidR="001627F5" w:rsidRPr="00103D09" w:rsidRDefault="001627F5" w:rsidP="001627F5">
            <w:pPr>
              <w:jc w:val="center"/>
              <w:rPr>
                <w:sz w:val="20"/>
                <w:szCs w:val="20"/>
              </w:rPr>
            </w:pPr>
            <w:r>
              <w:rPr>
                <w:sz w:val="20"/>
                <w:szCs w:val="20"/>
              </w:rPr>
              <w:t>25</w:t>
            </w:r>
          </w:p>
        </w:tc>
        <w:tc>
          <w:tcPr>
            <w:tcW w:w="567" w:type="dxa"/>
            <w:tcBorders>
              <w:bottom w:val="single" w:sz="4" w:space="0" w:color="auto"/>
            </w:tcBorders>
          </w:tcPr>
          <w:p w:rsidR="001627F5" w:rsidRPr="00103D09" w:rsidRDefault="001627F5" w:rsidP="001627F5">
            <w:pPr>
              <w:jc w:val="center"/>
              <w:rPr>
                <w:sz w:val="20"/>
                <w:szCs w:val="20"/>
              </w:rPr>
            </w:pPr>
            <w:r>
              <w:rPr>
                <w:sz w:val="20"/>
                <w:szCs w:val="20"/>
              </w:rPr>
              <w:t>7</w:t>
            </w:r>
          </w:p>
        </w:tc>
        <w:tc>
          <w:tcPr>
            <w:tcW w:w="567" w:type="dxa"/>
            <w:tcBorders>
              <w:bottom w:val="single" w:sz="4" w:space="0" w:color="auto"/>
            </w:tcBorders>
          </w:tcPr>
          <w:p w:rsidR="001627F5" w:rsidRPr="00103D09" w:rsidRDefault="001627F5" w:rsidP="001627F5">
            <w:pPr>
              <w:jc w:val="center"/>
              <w:rPr>
                <w:sz w:val="20"/>
                <w:szCs w:val="20"/>
              </w:rPr>
            </w:pPr>
            <w:r>
              <w:rPr>
                <w:sz w:val="20"/>
                <w:szCs w:val="20"/>
              </w:rPr>
              <w:t>72</w:t>
            </w:r>
          </w:p>
        </w:tc>
        <w:tc>
          <w:tcPr>
            <w:tcW w:w="850" w:type="dxa"/>
            <w:tcBorders>
              <w:bottom w:val="single" w:sz="4" w:space="0" w:color="auto"/>
            </w:tcBorders>
          </w:tcPr>
          <w:p w:rsidR="001627F5" w:rsidRPr="00103D09" w:rsidRDefault="001627F5" w:rsidP="001627F5">
            <w:pPr>
              <w:jc w:val="center"/>
              <w:rPr>
                <w:sz w:val="20"/>
                <w:szCs w:val="20"/>
              </w:rPr>
            </w:pPr>
            <w:r>
              <w:rPr>
                <w:sz w:val="20"/>
                <w:szCs w:val="20"/>
              </w:rPr>
              <w:t>25</w:t>
            </w:r>
          </w:p>
        </w:tc>
        <w:tc>
          <w:tcPr>
            <w:tcW w:w="567" w:type="dxa"/>
            <w:tcBorders>
              <w:bottom w:val="single" w:sz="4" w:space="0" w:color="auto"/>
            </w:tcBorders>
          </w:tcPr>
          <w:p w:rsidR="001627F5" w:rsidRPr="00103D09" w:rsidRDefault="001627F5" w:rsidP="001627F5">
            <w:pPr>
              <w:jc w:val="center"/>
              <w:rPr>
                <w:sz w:val="20"/>
                <w:szCs w:val="20"/>
              </w:rPr>
            </w:pPr>
            <w:r>
              <w:rPr>
                <w:sz w:val="20"/>
                <w:szCs w:val="20"/>
              </w:rPr>
              <w:t>3</w:t>
            </w:r>
          </w:p>
        </w:tc>
        <w:tc>
          <w:tcPr>
            <w:tcW w:w="567" w:type="dxa"/>
            <w:tcBorders>
              <w:bottom w:val="single" w:sz="4" w:space="0" w:color="auto"/>
            </w:tcBorders>
          </w:tcPr>
          <w:p w:rsidR="001627F5" w:rsidRDefault="001627F5" w:rsidP="001627F5">
            <w:pPr>
              <w:jc w:val="center"/>
              <w:rPr>
                <w:sz w:val="20"/>
                <w:szCs w:val="20"/>
              </w:rPr>
            </w:pPr>
            <w:r>
              <w:rPr>
                <w:sz w:val="20"/>
                <w:szCs w:val="20"/>
              </w:rPr>
              <w:t>58</w:t>
            </w:r>
          </w:p>
        </w:tc>
        <w:tc>
          <w:tcPr>
            <w:tcW w:w="851" w:type="dxa"/>
            <w:tcBorders>
              <w:bottom w:val="single" w:sz="4" w:space="0" w:color="auto"/>
            </w:tcBorders>
          </w:tcPr>
          <w:p w:rsidR="001627F5" w:rsidRDefault="001627F5" w:rsidP="001627F5">
            <w:pPr>
              <w:jc w:val="center"/>
              <w:rPr>
                <w:sz w:val="20"/>
                <w:szCs w:val="20"/>
              </w:rPr>
            </w:pPr>
            <w:r>
              <w:rPr>
                <w:sz w:val="20"/>
                <w:szCs w:val="20"/>
              </w:rPr>
              <w:t>26</w:t>
            </w:r>
          </w:p>
        </w:tc>
        <w:tc>
          <w:tcPr>
            <w:tcW w:w="567" w:type="dxa"/>
            <w:tcBorders>
              <w:bottom w:val="single" w:sz="4" w:space="0" w:color="auto"/>
            </w:tcBorders>
          </w:tcPr>
          <w:p w:rsidR="001627F5" w:rsidRDefault="001627F5" w:rsidP="001627F5">
            <w:pPr>
              <w:jc w:val="center"/>
              <w:rPr>
                <w:sz w:val="20"/>
                <w:szCs w:val="20"/>
              </w:rPr>
            </w:pPr>
            <w:r>
              <w:rPr>
                <w:sz w:val="20"/>
                <w:szCs w:val="20"/>
              </w:rPr>
              <w:t>16</w:t>
            </w:r>
          </w:p>
        </w:tc>
      </w:tr>
    </w:tbl>
    <w:p w:rsidR="006D6D16" w:rsidRDefault="006D6D16" w:rsidP="006D6D16">
      <w:pPr>
        <w:rPr>
          <w:lang w:val="en-AU"/>
        </w:rPr>
      </w:pPr>
    </w:p>
    <w:p w:rsidR="00CD06DF" w:rsidRPr="00B323E7" w:rsidRDefault="00CD06DF" w:rsidP="006D6D16">
      <w:pPr>
        <w:rPr>
          <w:lang w:val="en-AU"/>
        </w:rPr>
      </w:pPr>
      <w:r w:rsidRPr="00B323E7">
        <w:rPr>
          <w:rFonts w:cs="Arial"/>
          <w:szCs w:val="22"/>
          <w:lang w:val="en-AU"/>
        </w:rPr>
        <w:t xml:space="preserve">Associates in their second year were also asked about their plans for the future, in a series of questions that asked them to indicate whether they intended to stay at their current school, whether they had positions for </w:t>
      </w:r>
      <w:r>
        <w:rPr>
          <w:rFonts w:cs="Arial"/>
          <w:szCs w:val="22"/>
          <w:lang w:val="en-AU"/>
        </w:rPr>
        <w:t>the year following their completion of the Pathway</w:t>
      </w:r>
      <w:r w:rsidRPr="00B323E7">
        <w:rPr>
          <w:rFonts w:cs="Arial"/>
          <w:szCs w:val="22"/>
          <w:lang w:val="en-AU"/>
        </w:rPr>
        <w:t xml:space="preserve"> (ongoing or contract) and whether they intended to continue teaching. Results are presented in</w:t>
      </w:r>
      <w:r>
        <w:rPr>
          <w:rFonts w:cs="Arial"/>
          <w:szCs w:val="22"/>
          <w:lang w:val="en-AU"/>
        </w:rPr>
        <w:t xml:space="preserve"> Table 2.28. A greater number of Cohort 2 Associates were intending to stay at their current school; however, the lower numbers in Cohort 1 may have been due to their supernumerary positions: many Cohort 1 Associates were aware that there was no vacant position available for them at their placement school.</w:t>
      </w:r>
    </w:p>
    <w:p w:rsidR="00740EE1" w:rsidRPr="00B323E7" w:rsidRDefault="00740EE1" w:rsidP="00740EE1">
      <w:pPr>
        <w:rPr>
          <w:rFonts w:cs="Arial"/>
          <w:szCs w:val="22"/>
          <w:lang w:val="en-AU"/>
        </w:rPr>
      </w:pPr>
    </w:p>
    <w:p w:rsidR="00740EE1" w:rsidRPr="00B323E7" w:rsidRDefault="00740EE1" w:rsidP="00740EE1">
      <w:pPr>
        <w:pStyle w:val="Caption"/>
        <w:rPr>
          <w:lang w:val="en-AU"/>
        </w:rPr>
      </w:pPr>
      <w:bookmarkStart w:id="182" w:name="_Toc379535165"/>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28</w:t>
      </w:r>
      <w:r w:rsidR="00E653D0">
        <w:rPr>
          <w:lang w:val="en-AU"/>
        </w:rPr>
        <w:fldChar w:fldCharType="end"/>
      </w:r>
      <w:r w:rsidRPr="00B323E7">
        <w:rPr>
          <w:lang w:val="en-AU"/>
        </w:rPr>
        <w:t>: Second year Associate plans for the future</w:t>
      </w:r>
      <w:bookmarkEnd w:id="1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276"/>
        <w:gridCol w:w="1276"/>
      </w:tblGrid>
      <w:tr w:rsidR="001627F5" w:rsidRPr="00332597" w:rsidTr="003F5980">
        <w:trPr>
          <w:tblHeader/>
        </w:trPr>
        <w:tc>
          <w:tcPr>
            <w:tcW w:w="3227" w:type="dxa"/>
            <w:tcBorders>
              <w:top w:val="single" w:sz="4" w:space="0" w:color="auto"/>
              <w:bottom w:val="single" w:sz="4" w:space="0" w:color="auto"/>
            </w:tcBorders>
          </w:tcPr>
          <w:p w:rsidR="001627F5" w:rsidRPr="00332597" w:rsidRDefault="001627F5" w:rsidP="001627F5">
            <w:pPr>
              <w:rPr>
                <w:sz w:val="20"/>
                <w:szCs w:val="20"/>
              </w:rPr>
            </w:pPr>
          </w:p>
        </w:tc>
        <w:tc>
          <w:tcPr>
            <w:tcW w:w="1276" w:type="dxa"/>
            <w:tcBorders>
              <w:top w:val="single" w:sz="4" w:space="0" w:color="auto"/>
              <w:bottom w:val="single" w:sz="4" w:space="0" w:color="auto"/>
            </w:tcBorders>
          </w:tcPr>
          <w:p w:rsidR="001627F5" w:rsidRPr="00332597" w:rsidRDefault="001627F5" w:rsidP="001627F5">
            <w:pPr>
              <w:jc w:val="center"/>
              <w:rPr>
                <w:b/>
                <w:sz w:val="20"/>
                <w:szCs w:val="20"/>
              </w:rPr>
            </w:pPr>
            <w:r w:rsidRPr="00332597">
              <w:rPr>
                <w:b/>
                <w:sz w:val="20"/>
                <w:szCs w:val="20"/>
              </w:rPr>
              <w:t>Cohort 1</w:t>
            </w:r>
            <w:r>
              <w:rPr>
                <w:b/>
                <w:sz w:val="20"/>
                <w:szCs w:val="20"/>
              </w:rPr>
              <w:t xml:space="preserve"> 2011</w:t>
            </w:r>
          </w:p>
          <w:p w:rsidR="001627F5" w:rsidRPr="00332597" w:rsidRDefault="001627F5" w:rsidP="001627F5">
            <w:pPr>
              <w:jc w:val="center"/>
              <w:rPr>
                <w:sz w:val="20"/>
                <w:szCs w:val="20"/>
              </w:rPr>
            </w:pPr>
            <w:r w:rsidRPr="00332597">
              <w:rPr>
                <w:b/>
                <w:sz w:val="20"/>
                <w:szCs w:val="20"/>
              </w:rPr>
              <w:t>%</w:t>
            </w:r>
          </w:p>
        </w:tc>
        <w:tc>
          <w:tcPr>
            <w:tcW w:w="1276" w:type="dxa"/>
            <w:tcBorders>
              <w:top w:val="single" w:sz="4" w:space="0" w:color="auto"/>
              <w:bottom w:val="single" w:sz="4" w:space="0" w:color="auto"/>
            </w:tcBorders>
          </w:tcPr>
          <w:p w:rsidR="001627F5" w:rsidRPr="00332597" w:rsidRDefault="001627F5" w:rsidP="001627F5">
            <w:pPr>
              <w:jc w:val="center"/>
              <w:rPr>
                <w:b/>
                <w:sz w:val="20"/>
                <w:szCs w:val="20"/>
              </w:rPr>
            </w:pPr>
            <w:r>
              <w:rPr>
                <w:b/>
                <w:sz w:val="20"/>
                <w:szCs w:val="20"/>
              </w:rPr>
              <w:t>Cohort 2 2012</w:t>
            </w:r>
          </w:p>
          <w:p w:rsidR="001627F5" w:rsidRPr="00332597" w:rsidRDefault="001627F5" w:rsidP="001627F5">
            <w:pPr>
              <w:jc w:val="center"/>
              <w:rPr>
                <w:b/>
                <w:sz w:val="20"/>
                <w:szCs w:val="20"/>
              </w:rPr>
            </w:pPr>
            <w:r w:rsidRPr="00332597">
              <w:rPr>
                <w:b/>
                <w:sz w:val="20"/>
                <w:szCs w:val="20"/>
              </w:rPr>
              <w:t>%</w:t>
            </w:r>
          </w:p>
        </w:tc>
      </w:tr>
      <w:tr w:rsidR="001627F5" w:rsidRPr="00332597" w:rsidTr="003F5980">
        <w:trPr>
          <w:tblHeader/>
        </w:trPr>
        <w:tc>
          <w:tcPr>
            <w:tcW w:w="3227" w:type="dxa"/>
            <w:tcBorders>
              <w:top w:val="single" w:sz="4" w:space="0" w:color="auto"/>
            </w:tcBorders>
          </w:tcPr>
          <w:p w:rsidR="001627F5" w:rsidRPr="00332597" w:rsidRDefault="001627F5" w:rsidP="001627F5">
            <w:pPr>
              <w:rPr>
                <w:sz w:val="20"/>
                <w:szCs w:val="20"/>
              </w:rPr>
            </w:pPr>
            <w:r w:rsidRPr="00332597">
              <w:rPr>
                <w:sz w:val="20"/>
                <w:szCs w:val="20"/>
              </w:rPr>
              <w:t>Staying on at current school</w:t>
            </w:r>
          </w:p>
        </w:tc>
        <w:tc>
          <w:tcPr>
            <w:tcW w:w="1276" w:type="dxa"/>
            <w:tcBorders>
              <w:top w:val="single" w:sz="4" w:space="0" w:color="auto"/>
            </w:tcBorders>
          </w:tcPr>
          <w:p w:rsidR="001627F5" w:rsidRPr="00332597" w:rsidRDefault="001627F5" w:rsidP="001627F5">
            <w:pPr>
              <w:jc w:val="center"/>
              <w:rPr>
                <w:sz w:val="20"/>
                <w:szCs w:val="20"/>
              </w:rPr>
            </w:pPr>
            <w:r>
              <w:rPr>
                <w:sz w:val="20"/>
                <w:szCs w:val="20"/>
              </w:rPr>
              <w:t>29</w:t>
            </w:r>
          </w:p>
        </w:tc>
        <w:tc>
          <w:tcPr>
            <w:tcW w:w="1276" w:type="dxa"/>
            <w:tcBorders>
              <w:top w:val="single" w:sz="4" w:space="0" w:color="auto"/>
            </w:tcBorders>
          </w:tcPr>
          <w:p w:rsidR="001627F5" w:rsidRDefault="001627F5" w:rsidP="001627F5">
            <w:pPr>
              <w:jc w:val="center"/>
              <w:rPr>
                <w:sz w:val="20"/>
                <w:szCs w:val="20"/>
              </w:rPr>
            </w:pPr>
            <w:r>
              <w:rPr>
                <w:sz w:val="20"/>
                <w:szCs w:val="20"/>
              </w:rPr>
              <w:t>50</w:t>
            </w:r>
          </w:p>
        </w:tc>
      </w:tr>
      <w:tr w:rsidR="001627F5" w:rsidRPr="00332597" w:rsidTr="003F5980">
        <w:trPr>
          <w:tblHeader/>
        </w:trPr>
        <w:tc>
          <w:tcPr>
            <w:tcW w:w="3227" w:type="dxa"/>
          </w:tcPr>
          <w:p w:rsidR="001627F5" w:rsidRPr="00332597" w:rsidRDefault="001627F5" w:rsidP="001627F5">
            <w:pPr>
              <w:rPr>
                <w:sz w:val="20"/>
                <w:szCs w:val="20"/>
              </w:rPr>
            </w:pPr>
            <w:r w:rsidRPr="00332597">
              <w:rPr>
                <w:sz w:val="20"/>
                <w:szCs w:val="20"/>
              </w:rPr>
              <w:t>Have applied to teach elsewhere</w:t>
            </w:r>
          </w:p>
        </w:tc>
        <w:tc>
          <w:tcPr>
            <w:tcW w:w="1276" w:type="dxa"/>
          </w:tcPr>
          <w:p w:rsidR="001627F5" w:rsidRPr="00332597" w:rsidRDefault="001627F5" w:rsidP="001627F5">
            <w:pPr>
              <w:jc w:val="center"/>
              <w:rPr>
                <w:sz w:val="20"/>
                <w:szCs w:val="20"/>
              </w:rPr>
            </w:pPr>
            <w:r>
              <w:rPr>
                <w:sz w:val="20"/>
                <w:szCs w:val="20"/>
              </w:rPr>
              <w:t>29</w:t>
            </w:r>
          </w:p>
        </w:tc>
        <w:tc>
          <w:tcPr>
            <w:tcW w:w="1276" w:type="dxa"/>
          </w:tcPr>
          <w:p w:rsidR="001627F5" w:rsidRDefault="001627F5" w:rsidP="001627F5">
            <w:pPr>
              <w:jc w:val="center"/>
              <w:rPr>
                <w:sz w:val="20"/>
                <w:szCs w:val="20"/>
              </w:rPr>
            </w:pPr>
            <w:r>
              <w:rPr>
                <w:sz w:val="20"/>
                <w:szCs w:val="20"/>
              </w:rPr>
              <w:t>20</w:t>
            </w:r>
          </w:p>
        </w:tc>
      </w:tr>
      <w:tr w:rsidR="001627F5" w:rsidRPr="00332597" w:rsidTr="003F5980">
        <w:trPr>
          <w:tblHeader/>
        </w:trPr>
        <w:tc>
          <w:tcPr>
            <w:tcW w:w="3227" w:type="dxa"/>
          </w:tcPr>
          <w:p w:rsidR="001627F5" w:rsidRPr="00332597" w:rsidRDefault="001627F5" w:rsidP="001627F5">
            <w:pPr>
              <w:rPr>
                <w:sz w:val="20"/>
                <w:szCs w:val="20"/>
              </w:rPr>
            </w:pPr>
            <w:r w:rsidRPr="00332597">
              <w:rPr>
                <w:sz w:val="20"/>
                <w:szCs w:val="20"/>
              </w:rPr>
              <w:t>Are likely to continue teaching</w:t>
            </w:r>
          </w:p>
        </w:tc>
        <w:tc>
          <w:tcPr>
            <w:tcW w:w="1276" w:type="dxa"/>
            <w:tcBorders>
              <w:bottom w:val="single" w:sz="4" w:space="0" w:color="auto"/>
            </w:tcBorders>
          </w:tcPr>
          <w:p w:rsidR="001627F5" w:rsidRPr="00332597" w:rsidRDefault="001627F5" w:rsidP="001627F5">
            <w:pPr>
              <w:jc w:val="center"/>
              <w:rPr>
                <w:sz w:val="20"/>
                <w:szCs w:val="20"/>
              </w:rPr>
            </w:pPr>
            <w:r>
              <w:rPr>
                <w:sz w:val="20"/>
                <w:szCs w:val="20"/>
              </w:rPr>
              <w:t>26</w:t>
            </w:r>
          </w:p>
        </w:tc>
        <w:tc>
          <w:tcPr>
            <w:tcW w:w="1276" w:type="dxa"/>
            <w:tcBorders>
              <w:bottom w:val="single" w:sz="4" w:space="0" w:color="auto"/>
            </w:tcBorders>
          </w:tcPr>
          <w:p w:rsidR="001627F5" w:rsidRDefault="001627F5" w:rsidP="001627F5">
            <w:pPr>
              <w:jc w:val="center"/>
              <w:rPr>
                <w:sz w:val="20"/>
                <w:szCs w:val="20"/>
              </w:rPr>
            </w:pPr>
            <w:r>
              <w:rPr>
                <w:sz w:val="20"/>
                <w:szCs w:val="20"/>
              </w:rPr>
              <w:t>7</w:t>
            </w:r>
          </w:p>
        </w:tc>
      </w:tr>
      <w:tr w:rsidR="001627F5" w:rsidRPr="00332597" w:rsidTr="003F5980">
        <w:trPr>
          <w:tblHeader/>
        </w:trPr>
        <w:tc>
          <w:tcPr>
            <w:tcW w:w="3227" w:type="dxa"/>
          </w:tcPr>
          <w:p w:rsidR="001627F5" w:rsidRPr="00332597" w:rsidRDefault="001627F5" w:rsidP="001627F5">
            <w:pPr>
              <w:rPr>
                <w:i/>
                <w:sz w:val="20"/>
                <w:szCs w:val="20"/>
              </w:rPr>
            </w:pPr>
            <w:r>
              <w:rPr>
                <w:i/>
                <w:sz w:val="20"/>
                <w:szCs w:val="20"/>
              </w:rPr>
              <w:t>T</w:t>
            </w:r>
            <w:r w:rsidRPr="00332597">
              <w:rPr>
                <w:i/>
                <w:sz w:val="20"/>
                <w:szCs w:val="20"/>
              </w:rPr>
              <w:t>otal likely to continue teaching</w:t>
            </w:r>
          </w:p>
        </w:tc>
        <w:tc>
          <w:tcPr>
            <w:tcW w:w="1276" w:type="dxa"/>
            <w:tcBorders>
              <w:top w:val="single" w:sz="4" w:space="0" w:color="auto"/>
            </w:tcBorders>
          </w:tcPr>
          <w:p w:rsidR="001627F5" w:rsidRPr="00332597" w:rsidRDefault="001627F5" w:rsidP="001627F5">
            <w:pPr>
              <w:jc w:val="center"/>
              <w:rPr>
                <w:i/>
                <w:sz w:val="20"/>
                <w:szCs w:val="20"/>
              </w:rPr>
            </w:pPr>
            <w:r w:rsidRPr="00332597">
              <w:rPr>
                <w:i/>
                <w:sz w:val="20"/>
                <w:szCs w:val="20"/>
              </w:rPr>
              <w:t>84</w:t>
            </w:r>
          </w:p>
        </w:tc>
        <w:tc>
          <w:tcPr>
            <w:tcW w:w="1276" w:type="dxa"/>
            <w:tcBorders>
              <w:top w:val="single" w:sz="4" w:space="0" w:color="auto"/>
            </w:tcBorders>
          </w:tcPr>
          <w:p w:rsidR="001627F5" w:rsidRPr="00332597" w:rsidRDefault="001627F5" w:rsidP="001627F5">
            <w:pPr>
              <w:jc w:val="center"/>
              <w:rPr>
                <w:i/>
                <w:sz w:val="20"/>
                <w:szCs w:val="20"/>
              </w:rPr>
            </w:pPr>
            <w:r>
              <w:rPr>
                <w:i/>
                <w:sz w:val="20"/>
                <w:szCs w:val="20"/>
              </w:rPr>
              <w:t>77</w:t>
            </w:r>
          </w:p>
        </w:tc>
      </w:tr>
      <w:tr w:rsidR="001627F5" w:rsidRPr="00332597" w:rsidTr="003F5980">
        <w:trPr>
          <w:tblHeader/>
        </w:trPr>
        <w:tc>
          <w:tcPr>
            <w:tcW w:w="3227" w:type="dxa"/>
          </w:tcPr>
          <w:p w:rsidR="001627F5" w:rsidRPr="00332597" w:rsidRDefault="001627F5" w:rsidP="001627F5">
            <w:pPr>
              <w:rPr>
                <w:sz w:val="20"/>
                <w:szCs w:val="20"/>
              </w:rPr>
            </w:pPr>
            <w:r w:rsidRPr="00332597">
              <w:rPr>
                <w:sz w:val="20"/>
                <w:szCs w:val="20"/>
              </w:rPr>
              <w:t>Are not likely to continue teaching</w:t>
            </w:r>
          </w:p>
        </w:tc>
        <w:tc>
          <w:tcPr>
            <w:tcW w:w="1276" w:type="dxa"/>
            <w:tcBorders>
              <w:bottom w:val="single" w:sz="4" w:space="0" w:color="auto"/>
            </w:tcBorders>
          </w:tcPr>
          <w:p w:rsidR="001627F5" w:rsidRPr="00332597" w:rsidRDefault="001627F5" w:rsidP="001627F5">
            <w:pPr>
              <w:jc w:val="center"/>
              <w:rPr>
                <w:sz w:val="20"/>
                <w:szCs w:val="20"/>
              </w:rPr>
            </w:pPr>
            <w:r>
              <w:rPr>
                <w:sz w:val="20"/>
                <w:szCs w:val="20"/>
              </w:rPr>
              <w:t>16</w:t>
            </w:r>
          </w:p>
        </w:tc>
        <w:tc>
          <w:tcPr>
            <w:tcW w:w="1276" w:type="dxa"/>
            <w:tcBorders>
              <w:bottom w:val="single" w:sz="4" w:space="0" w:color="auto"/>
            </w:tcBorders>
          </w:tcPr>
          <w:p w:rsidR="001627F5" w:rsidRDefault="001627F5" w:rsidP="001627F5">
            <w:pPr>
              <w:jc w:val="center"/>
              <w:rPr>
                <w:sz w:val="20"/>
                <w:szCs w:val="20"/>
              </w:rPr>
            </w:pPr>
            <w:r>
              <w:rPr>
                <w:sz w:val="20"/>
                <w:szCs w:val="20"/>
              </w:rPr>
              <w:t>23</w:t>
            </w:r>
          </w:p>
        </w:tc>
      </w:tr>
      <w:tr w:rsidR="001627F5" w:rsidRPr="00332597" w:rsidTr="003F5980">
        <w:trPr>
          <w:tblHeader/>
        </w:trPr>
        <w:tc>
          <w:tcPr>
            <w:tcW w:w="3227" w:type="dxa"/>
            <w:tcBorders>
              <w:bottom w:val="single" w:sz="4" w:space="0" w:color="auto"/>
            </w:tcBorders>
          </w:tcPr>
          <w:p w:rsidR="001627F5" w:rsidRPr="00332597" w:rsidRDefault="001627F5" w:rsidP="001627F5">
            <w:pPr>
              <w:rPr>
                <w:sz w:val="20"/>
                <w:szCs w:val="20"/>
              </w:rPr>
            </w:pPr>
          </w:p>
        </w:tc>
        <w:tc>
          <w:tcPr>
            <w:tcW w:w="1276" w:type="dxa"/>
            <w:tcBorders>
              <w:top w:val="single" w:sz="4" w:space="0" w:color="auto"/>
              <w:bottom w:val="single" w:sz="4" w:space="0" w:color="auto"/>
            </w:tcBorders>
          </w:tcPr>
          <w:p w:rsidR="001627F5" w:rsidRPr="00332597" w:rsidRDefault="001627F5" w:rsidP="001627F5">
            <w:pPr>
              <w:jc w:val="center"/>
              <w:rPr>
                <w:sz w:val="20"/>
                <w:szCs w:val="20"/>
              </w:rPr>
            </w:pPr>
            <w:r>
              <w:rPr>
                <w:sz w:val="20"/>
                <w:szCs w:val="20"/>
              </w:rPr>
              <w:t>100</w:t>
            </w:r>
          </w:p>
        </w:tc>
        <w:tc>
          <w:tcPr>
            <w:tcW w:w="1276" w:type="dxa"/>
            <w:tcBorders>
              <w:top w:val="single" w:sz="4" w:space="0" w:color="auto"/>
              <w:bottom w:val="single" w:sz="4" w:space="0" w:color="auto"/>
            </w:tcBorders>
          </w:tcPr>
          <w:p w:rsidR="001627F5" w:rsidRDefault="001627F5" w:rsidP="001627F5">
            <w:pPr>
              <w:jc w:val="center"/>
              <w:rPr>
                <w:sz w:val="20"/>
                <w:szCs w:val="20"/>
              </w:rPr>
            </w:pPr>
            <w:r>
              <w:rPr>
                <w:sz w:val="20"/>
                <w:szCs w:val="20"/>
              </w:rPr>
              <w:t>100</w:t>
            </w:r>
          </w:p>
        </w:tc>
      </w:tr>
    </w:tbl>
    <w:p w:rsidR="00740EE1" w:rsidRPr="00B323E7" w:rsidRDefault="00740EE1" w:rsidP="00740EE1">
      <w:pPr>
        <w:rPr>
          <w:rFonts w:cs="Arial"/>
          <w:szCs w:val="22"/>
          <w:lang w:val="en-AU"/>
        </w:rPr>
      </w:pPr>
    </w:p>
    <w:p w:rsidR="006D6D16" w:rsidRDefault="00CD06DF" w:rsidP="00CD06DF">
      <w:pPr>
        <w:rPr>
          <w:lang w:val="en-AU"/>
        </w:rPr>
      </w:pPr>
      <w:r w:rsidRPr="00B323E7">
        <w:rPr>
          <w:rFonts w:cs="Arial"/>
          <w:szCs w:val="22"/>
          <w:lang w:val="en-AU"/>
        </w:rPr>
        <w:t>Associates were also asked if they would recommend the TFA Pathway to others who are considering teaching and others with similar interests and competencies to their own.</w:t>
      </w:r>
      <w:r w:rsidR="00AD5AB0">
        <w:rPr>
          <w:rFonts w:cs="Arial"/>
          <w:szCs w:val="22"/>
          <w:lang w:val="en-AU"/>
        </w:rPr>
        <w:t xml:space="preserve"> As shown in Table 2.29 and Table 2.30 the majority of Associates in all Cohorts would recommend the Pathway to others considering teaching, and Cohort 1 figures rose in their second year. Sixty five per cent of Cohort 3 would also recommend the Pathway to others who were not considering teaching, although only 41 per cent of Cohort 2 Associates in their second year would do so.</w:t>
      </w:r>
    </w:p>
    <w:p w:rsidR="00CD06DF" w:rsidRPr="00B323E7" w:rsidRDefault="00CD06DF" w:rsidP="00CD06DF">
      <w:pPr>
        <w:rPr>
          <w:lang w:val="en-AU"/>
        </w:rPr>
      </w:pPr>
    </w:p>
    <w:p w:rsidR="006D6D16" w:rsidRPr="00B323E7" w:rsidRDefault="006D6D16" w:rsidP="006D6D16">
      <w:pPr>
        <w:pStyle w:val="Caption"/>
        <w:rPr>
          <w:lang w:val="en-AU"/>
        </w:rPr>
      </w:pPr>
      <w:bookmarkStart w:id="183" w:name="_Ref314230218"/>
      <w:bookmarkStart w:id="184" w:name="_Toc379535166"/>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29</w:t>
      </w:r>
      <w:r w:rsidR="00E653D0">
        <w:rPr>
          <w:lang w:val="en-AU"/>
        </w:rPr>
        <w:fldChar w:fldCharType="end"/>
      </w:r>
      <w:bookmarkEnd w:id="183"/>
      <w:r w:rsidRPr="00B323E7">
        <w:rPr>
          <w:lang w:val="en-AU"/>
        </w:rPr>
        <w:t xml:space="preserve">: </w:t>
      </w:r>
      <w:r w:rsidR="00A76295">
        <w:rPr>
          <w:lang w:val="en-AU"/>
        </w:rPr>
        <w:t>First-year Associates: r</w:t>
      </w:r>
      <w:r w:rsidRPr="00B323E7">
        <w:rPr>
          <w:lang w:val="en-AU"/>
        </w:rPr>
        <w:t>ecommending the TFA Pathway to others</w:t>
      </w:r>
      <w:bookmarkEnd w:id="184"/>
    </w:p>
    <w:tbl>
      <w:tblPr>
        <w:tblStyle w:val="TableGrid"/>
        <w:tblW w:w="0" w:type="auto"/>
        <w:tblLayout w:type="fixed"/>
        <w:tblCellMar>
          <w:left w:w="28" w:type="dxa"/>
          <w:right w:w="28" w:type="dxa"/>
        </w:tblCellMar>
        <w:tblLook w:val="04A0" w:firstRow="1" w:lastRow="0" w:firstColumn="1" w:lastColumn="0" w:noHBand="0" w:noVBand="1"/>
      </w:tblPr>
      <w:tblGrid>
        <w:gridCol w:w="3572"/>
        <w:gridCol w:w="851"/>
        <w:gridCol w:w="850"/>
        <w:gridCol w:w="709"/>
        <w:gridCol w:w="850"/>
        <w:gridCol w:w="851"/>
        <w:gridCol w:w="850"/>
      </w:tblGrid>
      <w:tr w:rsidR="00A76295" w:rsidRPr="00C51999" w:rsidTr="003F5980">
        <w:trPr>
          <w:tblHeader/>
        </w:trPr>
        <w:tc>
          <w:tcPr>
            <w:tcW w:w="3572" w:type="dxa"/>
            <w:tcBorders>
              <w:left w:val="nil"/>
              <w:bottom w:val="nil"/>
              <w:right w:val="nil"/>
            </w:tcBorders>
          </w:tcPr>
          <w:p w:rsidR="00A76295" w:rsidRPr="00C51999" w:rsidRDefault="00A76295" w:rsidP="00A76295">
            <w:pPr>
              <w:jc w:val="left"/>
              <w:rPr>
                <w:sz w:val="20"/>
                <w:szCs w:val="20"/>
              </w:rPr>
            </w:pPr>
          </w:p>
        </w:tc>
        <w:tc>
          <w:tcPr>
            <w:tcW w:w="1701" w:type="dxa"/>
            <w:gridSpan w:val="2"/>
            <w:tcBorders>
              <w:left w:val="nil"/>
              <w:right w:val="nil"/>
            </w:tcBorders>
          </w:tcPr>
          <w:p w:rsidR="00A76295" w:rsidRPr="00C51999" w:rsidRDefault="00A76295" w:rsidP="00A76295">
            <w:pPr>
              <w:jc w:val="center"/>
              <w:rPr>
                <w:b/>
                <w:sz w:val="20"/>
                <w:szCs w:val="20"/>
              </w:rPr>
            </w:pPr>
            <w:r w:rsidRPr="00C51999">
              <w:rPr>
                <w:b/>
                <w:sz w:val="20"/>
                <w:szCs w:val="20"/>
              </w:rPr>
              <w:t>Cohort 1</w:t>
            </w:r>
            <w:r>
              <w:rPr>
                <w:b/>
                <w:sz w:val="20"/>
                <w:szCs w:val="20"/>
              </w:rPr>
              <w:t>, 2010</w:t>
            </w:r>
          </w:p>
        </w:tc>
        <w:tc>
          <w:tcPr>
            <w:tcW w:w="1559" w:type="dxa"/>
            <w:gridSpan w:val="2"/>
            <w:tcBorders>
              <w:left w:val="nil"/>
              <w:right w:val="nil"/>
            </w:tcBorders>
          </w:tcPr>
          <w:p w:rsidR="00A76295" w:rsidRPr="00C51999" w:rsidRDefault="00A76295" w:rsidP="00A76295">
            <w:pPr>
              <w:jc w:val="center"/>
              <w:rPr>
                <w:b/>
                <w:sz w:val="20"/>
                <w:szCs w:val="20"/>
              </w:rPr>
            </w:pPr>
            <w:r w:rsidRPr="00C51999">
              <w:rPr>
                <w:b/>
                <w:sz w:val="20"/>
                <w:szCs w:val="20"/>
              </w:rPr>
              <w:t>Cohort 2</w:t>
            </w:r>
            <w:r>
              <w:rPr>
                <w:b/>
                <w:sz w:val="20"/>
                <w:szCs w:val="20"/>
              </w:rPr>
              <w:t>, 2011</w:t>
            </w:r>
          </w:p>
        </w:tc>
        <w:tc>
          <w:tcPr>
            <w:tcW w:w="1701" w:type="dxa"/>
            <w:gridSpan w:val="2"/>
            <w:tcBorders>
              <w:left w:val="nil"/>
              <w:right w:val="nil"/>
            </w:tcBorders>
          </w:tcPr>
          <w:p w:rsidR="00A76295" w:rsidRPr="00C51999" w:rsidRDefault="00A76295" w:rsidP="00A76295">
            <w:pPr>
              <w:jc w:val="center"/>
              <w:rPr>
                <w:b/>
                <w:sz w:val="20"/>
                <w:szCs w:val="20"/>
              </w:rPr>
            </w:pPr>
            <w:r>
              <w:rPr>
                <w:b/>
                <w:sz w:val="20"/>
                <w:szCs w:val="20"/>
              </w:rPr>
              <w:t>Cohort 3, 2012</w:t>
            </w:r>
          </w:p>
        </w:tc>
      </w:tr>
      <w:tr w:rsidR="00A76295" w:rsidRPr="00C51999" w:rsidTr="003F5980">
        <w:trPr>
          <w:tblHeader/>
        </w:trPr>
        <w:tc>
          <w:tcPr>
            <w:tcW w:w="3572" w:type="dxa"/>
            <w:tcBorders>
              <w:top w:val="nil"/>
              <w:left w:val="nil"/>
              <w:right w:val="nil"/>
            </w:tcBorders>
            <w:vAlign w:val="bottom"/>
          </w:tcPr>
          <w:p w:rsidR="00A76295" w:rsidRPr="00C51999" w:rsidRDefault="00A76295" w:rsidP="00A76295">
            <w:pPr>
              <w:jc w:val="left"/>
              <w:rPr>
                <w:sz w:val="20"/>
                <w:szCs w:val="20"/>
              </w:rPr>
            </w:pPr>
            <w:r w:rsidRPr="00C51999">
              <w:rPr>
                <w:sz w:val="20"/>
                <w:szCs w:val="20"/>
              </w:rPr>
              <w:t>Would you recommend TFA to</w:t>
            </w:r>
          </w:p>
        </w:tc>
        <w:tc>
          <w:tcPr>
            <w:tcW w:w="851" w:type="dxa"/>
            <w:tcBorders>
              <w:left w:val="nil"/>
              <w:right w:val="nil"/>
            </w:tcBorders>
          </w:tcPr>
          <w:p w:rsidR="00A76295" w:rsidRDefault="00A76295" w:rsidP="00A76295">
            <w:pPr>
              <w:jc w:val="center"/>
              <w:rPr>
                <w:b/>
                <w:sz w:val="20"/>
                <w:szCs w:val="20"/>
              </w:rPr>
            </w:pPr>
            <w:r w:rsidRPr="00C51999">
              <w:rPr>
                <w:b/>
                <w:sz w:val="20"/>
                <w:szCs w:val="20"/>
              </w:rPr>
              <w:t>Yes</w:t>
            </w:r>
          </w:p>
          <w:p w:rsidR="00A76295" w:rsidRPr="00C51999" w:rsidRDefault="00A76295" w:rsidP="00A76295">
            <w:pPr>
              <w:jc w:val="center"/>
              <w:rPr>
                <w:b/>
                <w:sz w:val="20"/>
                <w:szCs w:val="20"/>
              </w:rPr>
            </w:pPr>
            <w:r>
              <w:rPr>
                <w:b/>
                <w:sz w:val="20"/>
                <w:szCs w:val="20"/>
              </w:rPr>
              <w:t>%</w:t>
            </w:r>
          </w:p>
        </w:tc>
        <w:tc>
          <w:tcPr>
            <w:tcW w:w="850" w:type="dxa"/>
            <w:tcBorders>
              <w:left w:val="nil"/>
              <w:right w:val="nil"/>
            </w:tcBorders>
          </w:tcPr>
          <w:p w:rsidR="00A76295" w:rsidRDefault="00A76295" w:rsidP="00A76295">
            <w:pPr>
              <w:jc w:val="center"/>
              <w:rPr>
                <w:b/>
                <w:sz w:val="20"/>
                <w:szCs w:val="20"/>
              </w:rPr>
            </w:pPr>
            <w:r w:rsidRPr="00C51999">
              <w:rPr>
                <w:b/>
                <w:sz w:val="20"/>
                <w:szCs w:val="20"/>
              </w:rPr>
              <w:t>Unsure</w:t>
            </w:r>
          </w:p>
          <w:p w:rsidR="00A76295" w:rsidRPr="00C51999" w:rsidRDefault="00A76295" w:rsidP="00A76295">
            <w:pPr>
              <w:jc w:val="center"/>
              <w:rPr>
                <w:b/>
                <w:sz w:val="20"/>
                <w:szCs w:val="20"/>
              </w:rPr>
            </w:pPr>
            <w:r>
              <w:rPr>
                <w:b/>
                <w:sz w:val="20"/>
                <w:szCs w:val="20"/>
              </w:rPr>
              <w:t>%</w:t>
            </w:r>
          </w:p>
        </w:tc>
        <w:tc>
          <w:tcPr>
            <w:tcW w:w="709" w:type="dxa"/>
            <w:tcBorders>
              <w:left w:val="nil"/>
              <w:right w:val="nil"/>
            </w:tcBorders>
          </w:tcPr>
          <w:p w:rsidR="00A76295" w:rsidRDefault="00A76295" w:rsidP="00A76295">
            <w:pPr>
              <w:jc w:val="center"/>
              <w:rPr>
                <w:b/>
                <w:sz w:val="20"/>
                <w:szCs w:val="20"/>
              </w:rPr>
            </w:pPr>
            <w:r w:rsidRPr="00C51999">
              <w:rPr>
                <w:b/>
                <w:sz w:val="20"/>
                <w:szCs w:val="20"/>
              </w:rPr>
              <w:t>Yes</w:t>
            </w:r>
          </w:p>
          <w:p w:rsidR="00A76295" w:rsidRPr="00C51999" w:rsidRDefault="00A76295" w:rsidP="00A76295">
            <w:pPr>
              <w:jc w:val="center"/>
              <w:rPr>
                <w:b/>
                <w:sz w:val="20"/>
                <w:szCs w:val="20"/>
              </w:rPr>
            </w:pPr>
            <w:r>
              <w:rPr>
                <w:b/>
                <w:sz w:val="20"/>
                <w:szCs w:val="20"/>
              </w:rPr>
              <w:t>%</w:t>
            </w:r>
          </w:p>
        </w:tc>
        <w:tc>
          <w:tcPr>
            <w:tcW w:w="850" w:type="dxa"/>
            <w:tcBorders>
              <w:left w:val="nil"/>
              <w:right w:val="nil"/>
            </w:tcBorders>
          </w:tcPr>
          <w:p w:rsidR="00A76295" w:rsidRDefault="00A76295" w:rsidP="00A76295">
            <w:pPr>
              <w:jc w:val="center"/>
              <w:rPr>
                <w:b/>
                <w:sz w:val="20"/>
                <w:szCs w:val="20"/>
              </w:rPr>
            </w:pPr>
            <w:r w:rsidRPr="00C51999">
              <w:rPr>
                <w:b/>
                <w:sz w:val="20"/>
                <w:szCs w:val="20"/>
              </w:rPr>
              <w:t>Unsure</w:t>
            </w:r>
          </w:p>
          <w:p w:rsidR="00A76295" w:rsidRPr="00C51999" w:rsidRDefault="00A76295" w:rsidP="00A76295">
            <w:pPr>
              <w:jc w:val="center"/>
              <w:rPr>
                <w:b/>
                <w:sz w:val="20"/>
                <w:szCs w:val="20"/>
              </w:rPr>
            </w:pPr>
            <w:r>
              <w:rPr>
                <w:b/>
                <w:sz w:val="20"/>
                <w:szCs w:val="20"/>
              </w:rPr>
              <w:t>%</w:t>
            </w:r>
          </w:p>
        </w:tc>
        <w:tc>
          <w:tcPr>
            <w:tcW w:w="851" w:type="dxa"/>
            <w:tcBorders>
              <w:left w:val="nil"/>
              <w:right w:val="nil"/>
            </w:tcBorders>
          </w:tcPr>
          <w:p w:rsidR="00A76295" w:rsidRDefault="00A76295" w:rsidP="00A76295">
            <w:pPr>
              <w:jc w:val="center"/>
              <w:rPr>
                <w:b/>
                <w:sz w:val="20"/>
                <w:szCs w:val="20"/>
              </w:rPr>
            </w:pPr>
            <w:r w:rsidRPr="00C51999">
              <w:rPr>
                <w:b/>
                <w:sz w:val="20"/>
                <w:szCs w:val="20"/>
              </w:rPr>
              <w:t>Yes</w:t>
            </w:r>
          </w:p>
          <w:p w:rsidR="00A76295" w:rsidRPr="00C51999" w:rsidRDefault="00A76295" w:rsidP="00A76295">
            <w:pPr>
              <w:jc w:val="center"/>
              <w:rPr>
                <w:b/>
                <w:sz w:val="20"/>
                <w:szCs w:val="20"/>
              </w:rPr>
            </w:pPr>
            <w:r>
              <w:rPr>
                <w:b/>
                <w:sz w:val="20"/>
                <w:szCs w:val="20"/>
              </w:rPr>
              <w:t>%</w:t>
            </w:r>
          </w:p>
        </w:tc>
        <w:tc>
          <w:tcPr>
            <w:tcW w:w="850" w:type="dxa"/>
            <w:tcBorders>
              <w:left w:val="nil"/>
              <w:right w:val="nil"/>
            </w:tcBorders>
          </w:tcPr>
          <w:p w:rsidR="00A76295" w:rsidRDefault="00A76295" w:rsidP="00A76295">
            <w:pPr>
              <w:jc w:val="center"/>
              <w:rPr>
                <w:b/>
                <w:sz w:val="20"/>
                <w:szCs w:val="20"/>
              </w:rPr>
            </w:pPr>
            <w:r w:rsidRPr="00C51999">
              <w:rPr>
                <w:b/>
                <w:sz w:val="20"/>
                <w:szCs w:val="20"/>
              </w:rPr>
              <w:t>Unsure</w:t>
            </w:r>
          </w:p>
          <w:p w:rsidR="00A76295" w:rsidRPr="00C51999" w:rsidRDefault="00A76295" w:rsidP="00A76295">
            <w:pPr>
              <w:jc w:val="center"/>
              <w:rPr>
                <w:b/>
                <w:sz w:val="20"/>
                <w:szCs w:val="20"/>
              </w:rPr>
            </w:pPr>
            <w:r>
              <w:rPr>
                <w:b/>
                <w:sz w:val="20"/>
                <w:szCs w:val="20"/>
              </w:rPr>
              <w:t>%</w:t>
            </w:r>
          </w:p>
        </w:tc>
      </w:tr>
      <w:tr w:rsidR="00A76295" w:rsidRPr="00C51999" w:rsidTr="003F5980">
        <w:trPr>
          <w:tblHeader/>
        </w:trPr>
        <w:tc>
          <w:tcPr>
            <w:tcW w:w="3572" w:type="dxa"/>
            <w:tcBorders>
              <w:left w:val="nil"/>
              <w:bottom w:val="nil"/>
              <w:right w:val="nil"/>
            </w:tcBorders>
          </w:tcPr>
          <w:p w:rsidR="00A76295" w:rsidRPr="00C51999" w:rsidRDefault="00A76295" w:rsidP="00A76295">
            <w:pPr>
              <w:jc w:val="left"/>
              <w:rPr>
                <w:sz w:val="20"/>
                <w:szCs w:val="20"/>
              </w:rPr>
            </w:pPr>
            <w:r w:rsidRPr="00C51999">
              <w:rPr>
                <w:sz w:val="20"/>
                <w:szCs w:val="20"/>
              </w:rPr>
              <w:t>Others considering teaching</w:t>
            </w:r>
          </w:p>
        </w:tc>
        <w:tc>
          <w:tcPr>
            <w:tcW w:w="851" w:type="dxa"/>
            <w:tcBorders>
              <w:left w:val="nil"/>
              <w:bottom w:val="nil"/>
              <w:right w:val="nil"/>
            </w:tcBorders>
          </w:tcPr>
          <w:p w:rsidR="00A76295" w:rsidRPr="00C51999" w:rsidRDefault="00A76295" w:rsidP="00A76295">
            <w:pPr>
              <w:jc w:val="center"/>
              <w:rPr>
                <w:sz w:val="20"/>
                <w:szCs w:val="20"/>
              </w:rPr>
            </w:pPr>
            <w:r>
              <w:rPr>
                <w:sz w:val="20"/>
                <w:szCs w:val="20"/>
              </w:rPr>
              <w:t>64</w:t>
            </w:r>
          </w:p>
        </w:tc>
        <w:tc>
          <w:tcPr>
            <w:tcW w:w="850" w:type="dxa"/>
            <w:tcBorders>
              <w:left w:val="nil"/>
              <w:bottom w:val="nil"/>
              <w:right w:val="nil"/>
            </w:tcBorders>
          </w:tcPr>
          <w:p w:rsidR="00A76295" w:rsidRPr="00C51999" w:rsidRDefault="00A76295" w:rsidP="00A76295">
            <w:pPr>
              <w:jc w:val="center"/>
              <w:rPr>
                <w:sz w:val="20"/>
                <w:szCs w:val="20"/>
              </w:rPr>
            </w:pPr>
            <w:r>
              <w:rPr>
                <w:sz w:val="20"/>
                <w:szCs w:val="20"/>
              </w:rPr>
              <w:t>33</w:t>
            </w:r>
          </w:p>
        </w:tc>
        <w:tc>
          <w:tcPr>
            <w:tcW w:w="709" w:type="dxa"/>
            <w:tcBorders>
              <w:left w:val="nil"/>
              <w:bottom w:val="nil"/>
              <w:right w:val="nil"/>
            </w:tcBorders>
          </w:tcPr>
          <w:p w:rsidR="00A76295" w:rsidRPr="00C51999" w:rsidRDefault="00A76295" w:rsidP="00A76295">
            <w:pPr>
              <w:jc w:val="center"/>
              <w:rPr>
                <w:sz w:val="20"/>
                <w:szCs w:val="20"/>
              </w:rPr>
            </w:pPr>
            <w:r>
              <w:rPr>
                <w:sz w:val="20"/>
                <w:szCs w:val="20"/>
              </w:rPr>
              <w:t>94</w:t>
            </w:r>
          </w:p>
        </w:tc>
        <w:tc>
          <w:tcPr>
            <w:tcW w:w="850" w:type="dxa"/>
            <w:tcBorders>
              <w:left w:val="nil"/>
              <w:bottom w:val="nil"/>
              <w:right w:val="nil"/>
            </w:tcBorders>
          </w:tcPr>
          <w:p w:rsidR="00A76295" w:rsidRPr="00C51999" w:rsidRDefault="00A76295" w:rsidP="00A76295">
            <w:pPr>
              <w:jc w:val="center"/>
              <w:rPr>
                <w:sz w:val="20"/>
                <w:szCs w:val="20"/>
              </w:rPr>
            </w:pPr>
            <w:r>
              <w:rPr>
                <w:sz w:val="20"/>
                <w:szCs w:val="20"/>
              </w:rPr>
              <w:t>7</w:t>
            </w:r>
          </w:p>
        </w:tc>
        <w:tc>
          <w:tcPr>
            <w:tcW w:w="851" w:type="dxa"/>
            <w:tcBorders>
              <w:left w:val="nil"/>
              <w:bottom w:val="nil"/>
              <w:right w:val="nil"/>
            </w:tcBorders>
          </w:tcPr>
          <w:p w:rsidR="00A76295" w:rsidRPr="00C51999" w:rsidRDefault="00A76295" w:rsidP="00A76295">
            <w:pPr>
              <w:jc w:val="center"/>
              <w:rPr>
                <w:sz w:val="20"/>
                <w:szCs w:val="20"/>
              </w:rPr>
            </w:pPr>
            <w:r>
              <w:rPr>
                <w:sz w:val="20"/>
                <w:szCs w:val="20"/>
              </w:rPr>
              <w:t>82</w:t>
            </w:r>
          </w:p>
        </w:tc>
        <w:tc>
          <w:tcPr>
            <w:tcW w:w="850" w:type="dxa"/>
            <w:tcBorders>
              <w:left w:val="nil"/>
              <w:bottom w:val="nil"/>
              <w:right w:val="nil"/>
            </w:tcBorders>
          </w:tcPr>
          <w:p w:rsidR="00A76295" w:rsidRPr="00C51999" w:rsidRDefault="00A76295" w:rsidP="00A76295">
            <w:pPr>
              <w:jc w:val="center"/>
              <w:rPr>
                <w:sz w:val="20"/>
                <w:szCs w:val="20"/>
              </w:rPr>
            </w:pPr>
            <w:r>
              <w:rPr>
                <w:sz w:val="20"/>
                <w:szCs w:val="20"/>
              </w:rPr>
              <w:t>18</w:t>
            </w:r>
          </w:p>
        </w:tc>
      </w:tr>
      <w:tr w:rsidR="00A76295" w:rsidRPr="00C51999" w:rsidTr="003F5980">
        <w:trPr>
          <w:tblHeader/>
        </w:trPr>
        <w:tc>
          <w:tcPr>
            <w:tcW w:w="3572" w:type="dxa"/>
            <w:tcBorders>
              <w:top w:val="nil"/>
              <w:left w:val="nil"/>
              <w:bottom w:val="nil"/>
              <w:right w:val="nil"/>
            </w:tcBorders>
          </w:tcPr>
          <w:p w:rsidR="00A76295" w:rsidRPr="00C51999" w:rsidRDefault="00A76295" w:rsidP="00A76295">
            <w:pPr>
              <w:jc w:val="left"/>
              <w:rPr>
                <w:sz w:val="20"/>
                <w:szCs w:val="20"/>
              </w:rPr>
            </w:pPr>
            <w:r>
              <w:rPr>
                <w:sz w:val="20"/>
                <w:szCs w:val="20"/>
              </w:rPr>
              <w:t>Others not considering teaching</w:t>
            </w:r>
          </w:p>
        </w:tc>
        <w:tc>
          <w:tcPr>
            <w:tcW w:w="851" w:type="dxa"/>
            <w:tcBorders>
              <w:top w:val="nil"/>
              <w:left w:val="nil"/>
              <w:bottom w:val="nil"/>
              <w:right w:val="nil"/>
            </w:tcBorders>
          </w:tcPr>
          <w:p w:rsidR="00A76295" w:rsidRDefault="00A76295" w:rsidP="00A76295">
            <w:pPr>
              <w:jc w:val="center"/>
              <w:rPr>
                <w:sz w:val="20"/>
                <w:szCs w:val="20"/>
              </w:rPr>
            </w:pPr>
            <w:r>
              <w:rPr>
                <w:sz w:val="20"/>
                <w:szCs w:val="20"/>
              </w:rPr>
              <w:t>-</w:t>
            </w:r>
          </w:p>
        </w:tc>
        <w:tc>
          <w:tcPr>
            <w:tcW w:w="850" w:type="dxa"/>
            <w:tcBorders>
              <w:top w:val="nil"/>
              <w:left w:val="nil"/>
              <w:bottom w:val="nil"/>
              <w:right w:val="nil"/>
            </w:tcBorders>
          </w:tcPr>
          <w:p w:rsidR="00A76295" w:rsidRDefault="00A76295" w:rsidP="00A76295">
            <w:pPr>
              <w:jc w:val="center"/>
              <w:rPr>
                <w:sz w:val="20"/>
                <w:szCs w:val="20"/>
              </w:rPr>
            </w:pPr>
            <w:r>
              <w:rPr>
                <w:sz w:val="20"/>
                <w:szCs w:val="20"/>
              </w:rPr>
              <w:t>-</w:t>
            </w:r>
          </w:p>
        </w:tc>
        <w:tc>
          <w:tcPr>
            <w:tcW w:w="709" w:type="dxa"/>
            <w:tcBorders>
              <w:top w:val="nil"/>
              <w:left w:val="nil"/>
              <w:bottom w:val="nil"/>
              <w:right w:val="nil"/>
            </w:tcBorders>
          </w:tcPr>
          <w:p w:rsidR="00A76295" w:rsidRDefault="00A76295" w:rsidP="00A76295">
            <w:pPr>
              <w:jc w:val="center"/>
              <w:rPr>
                <w:sz w:val="20"/>
                <w:szCs w:val="20"/>
              </w:rPr>
            </w:pPr>
            <w:r>
              <w:rPr>
                <w:sz w:val="20"/>
                <w:szCs w:val="20"/>
              </w:rPr>
              <w:t>-</w:t>
            </w:r>
          </w:p>
        </w:tc>
        <w:tc>
          <w:tcPr>
            <w:tcW w:w="850" w:type="dxa"/>
            <w:tcBorders>
              <w:top w:val="nil"/>
              <w:left w:val="nil"/>
              <w:bottom w:val="nil"/>
              <w:right w:val="nil"/>
            </w:tcBorders>
          </w:tcPr>
          <w:p w:rsidR="00A76295" w:rsidRDefault="00A76295" w:rsidP="00A76295">
            <w:pPr>
              <w:jc w:val="center"/>
              <w:rPr>
                <w:sz w:val="20"/>
                <w:szCs w:val="20"/>
              </w:rPr>
            </w:pPr>
            <w:r>
              <w:rPr>
                <w:sz w:val="20"/>
                <w:szCs w:val="20"/>
              </w:rPr>
              <w:t>-</w:t>
            </w:r>
          </w:p>
        </w:tc>
        <w:tc>
          <w:tcPr>
            <w:tcW w:w="851" w:type="dxa"/>
            <w:tcBorders>
              <w:top w:val="nil"/>
              <w:left w:val="nil"/>
              <w:bottom w:val="nil"/>
              <w:right w:val="nil"/>
            </w:tcBorders>
          </w:tcPr>
          <w:p w:rsidR="00A76295" w:rsidRPr="00C51999" w:rsidRDefault="00A76295" w:rsidP="00A76295">
            <w:pPr>
              <w:jc w:val="center"/>
              <w:rPr>
                <w:sz w:val="20"/>
                <w:szCs w:val="20"/>
              </w:rPr>
            </w:pPr>
            <w:r>
              <w:rPr>
                <w:sz w:val="20"/>
                <w:szCs w:val="20"/>
              </w:rPr>
              <w:t>65</w:t>
            </w:r>
          </w:p>
        </w:tc>
        <w:tc>
          <w:tcPr>
            <w:tcW w:w="850" w:type="dxa"/>
            <w:tcBorders>
              <w:top w:val="nil"/>
              <w:left w:val="nil"/>
              <w:bottom w:val="nil"/>
              <w:right w:val="nil"/>
            </w:tcBorders>
          </w:tcPr>
          <w:p w:rsidR="00A76295" w:rsidRPr="00C51999" w:rsidRDefault="00A76295" w:rsidP="00A76295">
            <w:pPr>
              <w:jc w:val="center"/>
              <w:rPr>
                <w:sz w:val="20"/>
                <w:szCs w:val="20"/>
              </w:rPr>
            </w:pPr>
            <w:r>
              <w:rPr>
                <w:sz w:val="20"/>
                <w:szCs w:val="20"/>
              </w:rPr>
              <w:t>20</w:t>
            </w:r>
          </w:p>
        </w:tc>
      </w:tr>
      <w:tr w:rsidR="00A76295" w:rsidRPr="00C51999" w:rsidTr="003F5980">
        <w:trPr>
          <w:tblHeader/>
        </w:trPr>
        <w:tc>
          <w:tcPr>
            <w:tcW w:w="3572" w:type="dxa"/>
            <w:tcBorders>
              <w:top w:val="nil"/>
              <w:left w:val="nil"/>
              <w:right w:val="nil"/>
            </w:tcBorders>
          </w:tcPr>
          <w:p w:rsidR="00A76295" w:rsidRPr="00C51999" w:rsidRDefault="00A76295" w:rsidP="00A76295">
            <w:pPr>
              <w:jc w:val="left"/>
              <w:rPr>
                <w:sz w:val="20"/>
                <w:szCs w:val="20"/>
              </w:rPr>
            </w:pPr>
            <w:r w:rsidRPr="00C51999">
              <w:rPr>
                <w:sz w:val="20"/>
                <w:szCs w:val="20"/>
              </w:rPr>
              <w:t>Others with similar interests/competencies</w:t>
            </w:r>
          </w:p>
        </w:tc>
        <w:tc>
          <w:tcPr>
            <w:tcW w:w="851" w:type="dxa"/>
            <w:tcBorders>
              <w:top w:val="nil"/>
              <w:left w:val="nil"/>
              <w:right w:val="nil"/>
            </w:tcBorders>
          </w:tcPr>
          <w:p w:rsidR="00A76295" w:rsidRPr="00C51999" w:rsidRDefault="00A76295" w:rsidP="00A76295">
            <w:pPr>
              <w:jc w:val="center"/>
              <w:rPr>
                <w:sz w:val="20"/>
                <w:szCs w:val="20"/>
              </w:rPr>
            </w:pPr>
            <w:r>
              <w:rPr>
                <w:sz w:val="20"/>
                <w:szCs w:val="20"/>
              </w:rPr>
              <w:t>75</w:t>
            </w:r>
          </w:p>
        </w:tc>
        <w:tc>
          <w:tcPr>
            <w:tcW w:w="850" w:type="dxa"/>
            <w:tcBorders>
              <w:top w:val="nil"/>
              <w:left w:val="nil"/>
              <w:right w:val="nil"/>
            </w:tcBorders>
          </w:tcPr>
          <w:p w:rsidR="00A76295" w:rsidRPr="00C51999" w:rsidRDefault="00A76295" w:rsidP="00A76295">
            <w:pPr>
              <w:jc w:val="center"/>
              <w:rPr>
                <w:sz w:val="20"/>
                <w:szCs w:val="20"/>
              </w:rPr>
            </w:pPr>
            <w:r>
              <w:rPr>
                <w:sz w:val="20"/>
                <w:szCs w:val="20"/>
              </w:rPr>
              <w:t>22</w:t>
            </w:r>
          </w:p>
        </w:tc>
        <w:tc>
          <w:tcPr>
            <w:tcW w:w="709" w:type="dxa"/>
            <w:tcBorders>
              <w:top w:val="nil"/>
              <w:left w:val="nil"/>
              <w:right w:val="nil"/>
            </w:tcBorders>
          </w:tcPr>
          <w:p w:rsidR="00A76295" w:rsidRPr="00C51999" w:rsidRDefault="00A76295" w:rsidP="00A76295">
            <w:pPr>
              <w:jc w:val="center"/>
              <w:rPr>
                <w:sz w:val="20"/>
                <w:szCs w:val="20"/>
              </w:rPr>
            </w:pPr>
            <w:r>
              <w:rPr>
                <w:sz w:val="20"/>
                <w:szCs w:val="20"/>
              </w:rPr>
              <w:t>91</w:t>
            </w:r>
          </w:p>
        </w:tc>
        <w:tc>
          <w:tcPr>
            <w:tcW w:w="850" w:type="dxa"/>
            <w:tcBorders>
              <w:top w:val="nil"/>
              <w:left w:val="nil"/>
              <w:right w:val="nil"/>
            </w:tcBorders>
          </w:tcPr>
          <w:p w:rsidR="00A76295" w:rsidRPr="00C51999" w:rsidRDefault="00A76295" w:rsidP="00A76295">
            <w:pPr>
              <w:jc w:val="center"/>
              <w:rPr>
                <w:sz w:val="20"/>
                <w:szCs w:val="20"/>
              </w:rPr>
            </w:pPr>
            <w:r>
              <w:rPr>
                <w:sz w:val="20"/>
                <w:szCs w:val="20"/>
              </w:rPr>
              <w:t>6</w:t>
            </w:r>
          </w:p>
        </w:tc>
        <w:tc>
          <w:tcPr>
            <w:tcW w:w="851" w:type="dxa"/>
            <w:tcBorders>
              <w:top w:val="nil"/>
              <w:left w:val="nil"/>
              <w:right w:val="nil"/>
            </w:tcBorders>
          </w:tcPr>
          <w:p w:rsidR="00A76295" w:rsidRPr="00C51999" w:rsidRDefault="00A76295" w:rsidP="00A76295">
            <w:pPr>
              <w:jc w:val="center"/>
              <w:rPr>
                <w:sz w:val="20"/>
                <w:szCs w:val="20"/>
              </w:rPr>
            </w:pPr>
            <w:r>
              <w:rPr>
                <w:sz w:val="20"/>
                <w:szCs w:val="20"/>
              </w:rPr>
              <w:t>82</w:t>
            </w:r>
          </w:p>
        </w:tc>
        <w:tc>
          <w:tcPr>
            <w:tcW w:w="850" w:type="dxa"/>
            <w:tcBorders>
              <w:top w:val="nil"/>
              <w:left w:val="nil"/>
              <w:right w:val="nil"/>
            </w:tcBorders>
          </w:tcPr>
          <w:p w:rsidR="00A76295" w:rsidRPr="00C51999" w:rsidRDefault="00A76295" w:rsidP="00A76295">
            <w:pPr>
              <w:jc w:val="center"/>
              <w:rPr>
                <w:sz w:val="20"/>
                <w:szCs w:val="20"/>
              </w:rPr>
            </w:pPr>
            <w:r>
              <w:rPr>
                <w:sz w:val="20"/>
                <w:szCs w:val="20"/>
              </w:rPr>
              <w:t>18</w:t>
            </w:r>
          </w:p>
        </w:tc>
      </w:tr>
    </w:tbl>
    <w:p w:rsidR="006D6D16" w:rsidRDefault="006D6D16" w:rsidP="006D6D16">
      <w:pPr>
        <w:rPr>
          <w:lang w:val="en-AU"/>
        </w:rPr>
      </w:pPr>
    </w:p>
    <w:p w:rsidR="003967F6" w:rsidRDefault="003967F6">
      <w:pPr>
        <w:jc w:val="left"/>
        <w:rPr>
          <w:lang w:val="en-AU"/>
        </w:rPr>
      </w:pPr>
      <w:r>
        <w:rPr>
          <w:b/>
          <w:lang w:val="en-AU"/>
        </w:rPr>
        <w:br w:type="page"/>
      </w:r>
    </w:p>
    <w:p w:rsidR="00A76295" w:rsidRPr="00B323E7" w:rsidRDefault="00A76295" w:rsidP="00A76295">
      <w:pPr>
        <w:pStyle w:val="Caption"/>
        <w:rPr>
          <w:lang w:val="en-AU"/>
        </w:rPr>
      </w:pPr>
      <w:bookmarkStart w:id="185" w:name="_Toc379535167"/>
      <w:proofErr w:type="gramStart"/>
      <w:r w:rsidRPr="00B323E7">
        <w:rPr>
          <w:lang w:val="en-AU"/>
        </w:rPr>
        <w:lastRenderedPageBreak/>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2</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30</w:t>
      </w:r>
      <w:r w:rsidR="00E653D0">
        <w:rPr>
          <w:lang w:val="en-AU"/>
        </w:rPr>
        <w:fldChar w:fldCharType="end"/>
      </w:r>
      <w:r w:rsidRPr="00B323E7">
        <w:rPr>
          <w:lang w:val="en-AU"/>
        </w:rPr>
        <w:t xml:space="preserve">: </w:t>
      </w:r>
      <w:r>
        <w:rPr>
          <w:lang w:val="en-AU"/>
        </w:rPr>
        <w:t>Second-year Associates: r</w:t>
      </w:r>
      <w:r w:rsidRPr="00B323E7">
        <w:rPr>
          <w:lang w:val="en-AU"/>
        </w:rPr>
        <w:t>ecommending the TFA Pathway to others</w:t>
      </w:r>
      <w:bookmarkEnd w:id="185"/>
    </w:p>
    <w:tbl>
      <w:tblPr>
        <w:tblStyle w:val="TableGrid"/>
        <w:tblW w:w="0" w:type="auto"/>
        <w:tblLayout w:type="fixed"/>
        <w:tblCellMar>
          <w:left w:w="28" w:type="dxa"/>
          <w:right w:w="28" w:type="dxa"/>
        </w:tblCellMar>
        <w:tblLook w:val="04A0" w:firstRow="1" w:lastRow="0" w:firstColumn="1" w:lastColumn="0" w:noHBand="0" w:noVBand="1"/>
      </w:tblPr>
      <w:tblGrid>
        <w:gridCol w:w="3572"/>
        <w:gridCol w:w="851"/>
        <w:gridCol w:w="850"/>
        <w:gridCol w:w="709"/>
        <w:gridCol w:w="850"/>
      </w:tblGrid>
      <w:tr w:rsidR="00A76295" w:rsidRPr="00C51999" w:rsidTr="003F5980">
        <w:trPr>
          <w:tblHeader/>
        </w:trPr>
        <w:tc>
          <w:tcPr>
            <w:tcW w:w="3572" w:type="dxa"/>
            <w:tcBorders>
              <w:left w:val="nil"/>
              <w:bottom w:val="nil"/>
              <w:right w:val="nil"/>
            </w:tcBorders>
          </w:tcPr>
          <w:p w:rsidR="00A76295" w:rsidRPr="00C51999" w:rsidRDefault="00A76295" w:rsidP="00A76295">
            <w:pPr>
              <w:jc w:val="left"/>
              <w:rPr>
                <w:sz w:val="20"/>
                <w:szCs w:val="20"/>
              </w:rPr>
            </w:pPr>
          </w:p>
        </w:tc>
        <w:tc>
          <w:tcPr>
            <w:tcW w:w="1701" w:type="dxa"/>
            <w:gridSpan w:val="2"/>
            <w:tcBorders>
              <w:left w:val="nil"/>
              <w:right w:val="nil"/>
            </w:tcBorders>
          </w:tcPr>
          <w:p w:rsidR="00A76295" w:rsidRPr="00C51999" w:rsidRDefault="00A76295" w:rsidP="00A76295">
            <w:pPr>
              <w:jc w:val="center"/>
              <w:rPr>
                <w:b/>
                <w:sz w:val="20"/>
                <w:szCs w:val="20"/>
              </w:rPr>
            </w:pPr>
            <w:r w:rsidRPr="00C51999">
              <w:rPr>
                <w:b/>
                <w:sz w:val="20"/>
                <w:szCs w:val="20"/>
              </w:rPr>
              <w:t>Cohort 1</w:t>
            </w:r>
            <w:r>
              <w:rPr>
                <w:b/>
                <w:sz w:val="20"/>
                <w:szCs w:val="20"/>
              </w:rPr>
              <w:t>, 2011</w:t>
            </w:r>
          </w:p>
        </w:tc>
        <w:tc>
          <w:tcPr>
            <w:tcW w:w="1559" w:type="dxa"/>
            <w:gridSpan w:val="2"/>
            <w:tcBorders>
              <w:left w:val="nil"/>
              <w:right w:val="nil"/>
            </w:tcBorders>
          </w:tcPr>
          <w:p w:rsidR="00A76295" w:rsidRPr="00C51999" w:rsidRDefault="00A76295" w:rsidP="00A76295">
            <w:pPr>
              <w:jc w:val="center"/>
              <w:rPr>
                <w:b/>
                <w:sz w:val="20"/>
                <w:szCs w:val="20"/>
              </w:rPr>
            </w:pPr>
            <w:r w:rsidRPr="00C51999">
              <w:rPr>
                <w:b/>
                <w:sz w:val="20"/>
                <w:szCs w:val="20"/>
              </w:rPr>
              <w:t xml:space="preserve">Cohort </w:t>
            </w:r>
            <w:r>
              <w:rPr>
                <w:b/>
                <w:sz w:val="20"/>
                <w:szCs w:val="20"/>
              </w:rPr>
              <w:t>2, 2012</w:t>
            </w:r>
          </w:p>
        </w:tc>
      </w:tr>
      <w:tr w:rsidR="00A76295" w:rsidRPr="00C51999" w:rsidTr="003F5980">
        <w:trPr>
          <w:tblHeader/>
        </w:trPr>
        <w:tc>
          <w:tcPr>
            <w:tcW w:w="3572" w:type="dxa"/>
            <w:tcBorders>
              <w:top w:val="nil"/>
              <w:left w:val="nil"/>
              <w:right w:val="nil"/>
            </w:tcBorders>
            <w:vAlign w:val="bottom"/>
          </w:tcPr>
          <w:p w:rsidR="00A76295" w:rsidRPr="00C51999" w:rsidRDefault="00A76295" w:rsidP="00A76295">
            <w:pPr>
              <w:jc w:val="left"/>
              <w:rPr>
                <w:sz w:val="20"/>
                <w:szCs w:val="20"/>
              </w:rPr>
            </w:pPr>
            <w:r w:rsidRPr="00C51999">
              <w:rPr>
                <w:sz w:val="20"/>
                <w:szCs w:val="20"/>
              </w:rPr>
              <w:t>Would you recommend TFA to</w:t>
            </w:r>
          </w:p>
        </w:tc>
        <w:tc>
          <w:tcPr>
            <w:tcW w:w="851" w:type="dxa"/>
            <w:tcBorders>
              <w:left w:val="nil"/>
              <w:right w:val="nil"/>
            </w:tcBorders>
          </w:tcPr>
          <w:p w:rsidR="00A76295" w:rsidRDefault="00A76295" w:rsidP="00A76295">
            <w:pPr>
              <w:jc w:val="center"/>
              <w:rPr>
                <w:b/>
                <w:sz w:val="20"/>
                <w:szCs w:val="20"/>
              </w:rPr>
            </w:pPr>
            <w:r w:rsidRPr="00C51999">
              <w:rPr>
                <w:b/>
                <w:sz w:val="20"/>
                <w:szCs w:val="20"/>
              </w:rPr>
              <w:t>Yes</w:t>
            </w:r>
          </w:p>
          <w:p w:rsidR="00A76295" w:rsidRPr="00C51999" w:rsidRDefault="00A76295" w:rsidP="00A76295">
            <w:pPr>
              <w:jc w:val="center"/>
              <w:rPr>
                <w:b/>
                <w:sz w:val="20"/>
                <w:szCs w:val="20"/>
              </w:rPr>
            </w:pPr>
            <w:r>
              <w:rPr>
                <w:b/>
                <w:sz w:val="20"/>
                <w:szCs w:val="20"/>
              </w:rPr>
              <w:t>%</w:t>
            </w:r>
          </w:p>
        </w:tc>
        <w:tc>
          <w:tcPr>
            <w:tcW w:w="850" w:type="dxa"/>
            <w:tcBorders>
              <w:left w:val="nil"/>
              <w:right w:val="nil"/>
            </w:tcBorders>
          </w:tcPr>
          <w:p w:rsidR="00A76295" w:rsidRDefault="00A76295" w:rsidP="00A76295">
            <w:pPr>
              <w:jc w:val="center"/>
              <w:rPr>
                <w:b/>
                <w:sz w:val="20"/>
                <w:szCs w:val="20"/>
              </w:rPr>
            </w:pPr>
            <w:r w:rsidRPr="00C51999">
              <w:rPr>
                <w:b/>
                <w:sz w:val="20"/>
                <w:szCs w:val="20"/>
              </w:rPr>
              <w:t>Unsure</w:t>
            </w:r>
          </w:p>
          <w:p w:rsidR="00A76295" w:rsidRPr="00C51999" w:rsidRDefault="00A76295" w:rsidP="00A76295">
            <w:pPr>
              <w:jc w:val="center"/>
              <w:rPr>
                <w:b/>
                <w:sz w:val="20"/>
                <w:szCs w:val="20"/>
              </w:rPr>
            </w:pPr>
            <w:r>
              <w:rPr>
                <w:b/>
                <w:sz w:val="20"/>
                <w:szCs w:val="20"/>
              </w:rPr>
              <w:t>%</w:t>
            </w:r>
          </w:p>
        </w:tc>
        <w:tc>
          <w:tcPr>
            <w:tcW w:w="709" w:type="dxa"/>
            <w:tcBorders>
              <w:left w:val="nil"/>
              <w:right w:val="nil"/>
            </w:tcBorders>
          </w:tcPr>
          <w:p w:rsidR="00A76295" w:rsidRDefault="00A76295" w:rsidP="00A76295">
            <w:pPr>
              <w:jc w:val="center"/>
              <w:rPr>
                <w:b/>
                <w:sz w:val="20"/>
                <w:szCs w:val="20"/>
              </w:rPr>
            </w:pPr>
            <w:r w:rsidRPr="00C51999">
              <w:rPr>
                <w:b/>
                <w:sz w:val="20"/>
                <w:szCs w:val="20"/>
              </w:rPr>
              <w:t>Yes</w:t>
            </w:r>
          </w:p>
          <w:p w:rsidR="00A76295" w:rsidRPr="00C51999" w:rsidRDefault="00A76295" w:rsidP="00A76295">
            <w:pPr>
              <w:jc w:val="center"/>
              <w:rPr>
                <w:b/>
                <w:sz w:val="20"/>
                <w:szCs w:val="20"/>
              </w:rPr>
            </w:pPr>
            <w:r>
              <w:rPr>
                <w:b/>
                <w:sz w:val="20"/>
                <w:szCs w:val="20"/>
              </w:rPr>
              <w:t>%</w:t>
            </w:r>
          </w:p>
        </w:tc>
        <w:tc>
          <w:tcPr>
            <w:tcW w:w="850" w:type="dxa"/>
            <w:tcBorders>
              <w:left w:val="nil"/>
              <w:right w:val="nil"/>
            </w:tcBorders>
          </w:tcPr>
          <w:p w:rsidR="00A76295" w:rsidRDefault="00A76295" w:rsidP="00A76295">
            <w:pPr>
              <w:jc w:val="center"/>
              <w:rPr>
                <w:b/>
                <w:sz w:val="20"/>
                <w:szCs w:val="20"/>
              </w:rPr>
            </w:pPr>
            <w:r w:rsidRPr="00C51999">
              <w:rPr>
                <w:b/>
                <w:sz w:val="20"/>
                <w:szCs w:val="20"/>
              </w:rPr>
              <w:t>Unsure</w:t>
            </w:r>
          </w:p>
          <w:p w:rsidR="00A76295" w:rsidRPr="00C51999" w:rsidRDefault="00A76295" w:rsidP="00A76295">
            <w:pPr>
              <w:jc w:val="center"/>
              <w:rPr>
                <w:b/>
                <w:sz w:val="20"/>
                <w:szCs w:val="20"/>
              </w:rPr>
            </w:pPr>
            <w:r>
              <w:rPr>
                <w:b/>
                <w:sz w:val="20"/>
                <w:szCs w:val="20"/>
              </w:rPr>
              <w:t>%</w:t>
            </w:r>
          </w:p>
        </w:tc>
      </w:tr>
      <w:tr w:rsidR="00A76295" w:rsidRPr="00C51999" w:rsidTr="003F5980">
        <w:trPr>
          <w:tblHeader/>
        </w:trPr>
        <w:tc>
          <w:tcPr>
            <w:tcW w:w="3572" w:type="dxa"/>
            <w:tcBorders>
              <w:left w:val="nil"/>
              <w:bottom w:val="nil"/>
              <w:right w:val="nil"/>
            </w:tcBorders>
          </w:tcPr>
          <w:p w:rsidR="00A76295" w:rsidRPr="00C51999" w:rsidRDefault="00A76295" w:rsidP="00A76295">
            <w:pPr>
              <w:jc w:val="left"/>
              <w:rPr>
                <w:sz w:val="20"/>
                <w:szCs w:val="20"/>
              </w:rPr>
            </w:pPr>
            <w:r w:rsidRPr="00C51999">
              <w:rPr>
                <w:sz w:val="20"/>
                <w:szCs w:val="20"/>
              </w:rPr>
              <w:t>Others considering teaching</w:t>
            </w:r>
          </w:p>
        </w:tc>
        <w:tc>
          <w:tcPr>
            <w:tcW w:w="851" w:type="dxa"/>
            <w:tcBorders>
              <w:left w:val="nil"/>
              <w:bottom w:val="nil"/>
              <w:right w:val="nil"/>
            </w:tcBorders>
          </w:tcPr>
          <w:p w:rsidR="00A76295" w:rsidRPr="00C51999" w:rsidRDefault="00A76295" w:rsidP="00A76295">
            <w:pPr>
              <w:jc w:val="center"/>
              <w:rPr>
                <w:sz w:val="20"/>
                <w:szCs w:val="20"/>
              </w:rPr>
            </w:pPr>
            <w:r>
              <w:rPr>
                <w:sz w:val="20"/>
                <w:szCs w:val="20"/>
              </w:rPr>
              <w:t>77</w:t>
            </w:r>
          </w:p>
        </w:tc>
        <w:tc>
          <w:tcPr>
            <w:tcW w:w="850" w:type="dxa"/>
            <w:tcBorders>
              <w:left w:val="nil"/>
              <w:bottom w:val="nil"/>
              <w:right w:val="nil"/>
            </w:tcBorders>
          </w:tcPr>
          <w:p w:rsidR="00A76295" w:rsidRPr="00C51999" w:rsidRDefault="00A76295" w:rsidP="00A76295">
            <w:pPr>
              <w:jc w:val="center"/>
              <w:rPr>
                <w:sz w:val="20"/>
                <w:szCs w:val="20"/>
              </w:rPr>
            </w:pPr>
            <w:r>
              <w:rPr>
                <w:sz w:val="20"/>
                <w:szCs w:val="20"/>
              </w:rPr>
              <w:t>23</w:t>
            </w:r>
          </w:p>
        </w:tc>
        <w:tc>
          <w:tcPr>
            <w:tcW w:w="709" w:type="dxa"/>
            <w:tcBorders>
              <w:left w:val="nil"/>
              <w:bottom w:val="nil"/>
              <w:right w:val="nil"/>
            </w:tcBorders>
          </w:tcPr>
          <w:p w:rsidR="00A76295" w:rsidRPr="00C51999" w:rsidRDefault="00A76295" w:rsidP="00A76295">
            <w:pPr>
              <w:jc w:val="center"/>
              <w:rPr>
                <w:sz w:val="20"/>
                <w:szCs w:val="20"/>
              </w:rPr>
            </w:pPr>
            <w:r>
              <w:rPr>
                <w:sz w:val="20"/>
                <w:szCs w:val="20"/>
              </w:rPr>
              <w:t>96</w:t>
            </w:r>
          </w:p>
        </w:tc>
        <w:tc>
          <w:tcPr>
            <w:tcW w:w="850" w:type="dxa"/>
            <w:tcBorders>
              <w:left w:val="nil"/>
              <w:bottom w:val="nil"/>
              <w:right w:val="nil"/>
            </w:tcBorders>
          </w:tcPr>
          <w:p w:rsidR="00A76295" w:rsidRPr="00C51999" w:rsidRDefault="00A76295" w:rsidP="00A76295">
            <w:pPr>
              <w:jc w:val="center"/>
              <w:rPr>
                <w:sz w:val="20"/>
                <w:szCs w:val="20"/>
              </w:rPr>
            </w:pPr>
            <w:r>
              <w:rPr>
                <w:sz w:val="20"/>
                <w:szCs w:val="20"/>
              </w:rPr>
              <w:t>4</w:t>
            </w:r>
          </w:p>
        </w:tc>
      </w:tr>
      <w:tr w:rsidR="00A76295" w:rsidRPr="00C51999" w:rsidTr="003F5980">
        <w:trPr>
          <w:tblHeader/>
        </w:trPr>
        <w:tc>
          <w:tcPr>
            <w:tcW w:w="3572" w:type="dxa"/>
            <w:tcBorders>
              <w:top w:val="nil"/>
              <w:left w:val="nil"/>
              <w:bottom w:val="nil"/>
              <w:right w:val="nil"/>
            </w:tcBorders>
          </w:tcPr>
          <w:p w:rsidR="00A76295" w:rsidRPr="00C51999" w:rsidRDefault="00A76295" w:rsidP="00A76295">
            <w:pPr>
              <w:jc w:val="left"/>
              <w:rPr>
                <w:sz w:val="20"/>
                <w:szCs w:val="20"/>
              </w:rPr>
            </w:pPr>
            <w:r>
              <w:rPr>
                <w:sz w:val="20"/>
                <w:szCs w:val="20"/>
              </w:rPr>
              <w:t>Others not considering teaching</w:t>
            </w:r>
          </w:p>
        </w:tc>
        <w:tc>
          <w:tcPr>
            <w:tcW w:w="851" w:type="dxa"/>
            <w:tcBorders>
              <w:top w:val="nil"/>
              <w:left w:val="nil"/>
              <w:bottom w:val="nil"/>
              <w:right w:val="nil"/>
            </w:tcBorders>
          </w:tcPr>
          <w:p w:rsidR="00A76295" w:rsidRDefault="00A76295" w:rsidP="00A76295">
            <w:pPr>
              <w:jc w:val="center"/>
              <w:rPr>
                <w:sz w:val="20"/>
                <w:szCs w:val="20"/>
              </w:rPr>
            </w:pPr>
            <w:r>
              <w:rPr>
                <w:sz w:val="20"/>
                <w:szCs w:val="20"/>
              </w:rPr>
              <w:t>-</w:t>
            </w:r>
          </w:p>
        </w:tc>
        <w:tc>
          <w:tcPr>
            <w:tcW w:w="850" w:type="dxa"/>
            <w:tcBorders>
              <w:top w:val="nil"/>
              <w:left w:val="nil"/>
              <w:bottom w:val="nil"/>
              <w:right w:val="nil"/>
            </w:tcBorders>
          </w:tcPr>
          <w:p w:rsidR="00A76295" w:rsidRDefault="00A76295" w:rsidP="00A76295">
            <w:pPr>
              <w:jc w:val="center"/>
              <w:rPr>
                <w:sz w:val="20"/>
                <w:szCs w:val="20"/>
              </w:rPr>
            </w:pPr>
            <w:r>
              <w:rPr>
                <w:sz w:val="20"/>
                <w:szCs w:val="20"/>
              </w:rPr>
              <w:t>-</w:t>
            </w:r>
          </w:p>
        </w:tc>
        <w:tc>
          <w:tcPr>
            <w:tcW w:w="709" w:type="dxa"/>
            <w:tcBorders>
              <w:top w:val="nil"/>
              <w:left w:val="nil"/>
              <w:bottom w:val="nil"/>
              <w:right w:val="nil"/>
            </w:tcBorders>
          </w:tcPr>
          <w:p w:rsidR="00A76295" w:rsidRPr="00C51999" w:rsidRDefault="00A76295" w:rsidP="00A76295">
            <w:pPr>
              <w:jc w:val="center"/>
              <w:rPr>
                <w:sz w:val="20"/>
                <w:szCs w:val="20"/>
              </w:rPr>
            </w:pPr>
            <w:r>
              <w:rPr>
                <w:sz w:val="20"/>
                <w:szCs w:val="20"/>
              </w:rPr>
              <w:t>41</w:t>
            </w:r>
          </w:p>
        </w:tc>
        <w:tc>
          <w:tcPr>
            <w:tcW w:w="850" w:type="dxa"/>
            <w:tcBorders>
              <w:top w:val="nil"/>
              <w:left w:val="nil"/>
              <w:bottom w:val="nil"/>
              <w:right w:val="nil"/>
            </w:tcBorders>
          </w:tcPr>
          <w:p w:rsidR="00A76295" w:rsidRPr="00C51999" w:rsidRDefault="00A76295" w:rsidP="00A76295">
            <w:pPr>
              <w:jc w:val="center"/>
              <w:rPr>
                <w:sz w:val="20"/>
                <w:szCs w:val="20"/>
              </w:rPr>
            </w:pPr>
            <w:r>
              <w:rPr>
                <w:sz w:val="20"/>
                <w:szCs w:val="20"/>
              </w:rPr>
              <w:t>33</w:t>
            </w:r>
          </w:p>
        </w:tc>
      </w:tr>
      <w:tr w:rsidR="00A76295" w:rsidRPr="00C51999" w:rsidTr="003F5980">
        <w:trPr>
          <w:tblHeader/>
        </w:trPr>
        <w:tc>
          <w:tcPr>
            <w:tcW w:w="3572" w:type="dxa"/>
            <w:tcBorders>
              <w:top w:val="nil"/>
              <w:left w:val="nil"/>
              <w:right w:val="nil"/>
            </w:tcBorders>
          </w:tcPr>
          <w:p w:rsidR="00A76295" w:rsidRPr="00C51999" w:rsidRDefault="00A76295" w:rsidP="00A76295">
            <w:pPr>
              <w:jc w:val="left"/>
              <w:rPr>
                <w:sz w:val="20"/>
                <w:szCs w:val="20"/>
              </w:rPr>
            </w:pPr>
            <w:r w:rsidRPr="00C51999">
              <w:rPr>
                <w:sz w:val="20"/>
                <w:szCs w:val="20"/>
              </w:rPr>
              <w:t>Others with similar interests/competencies</w:t>
            </w:r>
          </w:p>
        </w:tc>
        <w:tc>
          <w:tcPr>
            <w:tcW w:w="851" w:type="dxa"/>
            <w:tcBorders>
              <w:top w:val="nil"/>
              <w:left w:val="nil"/>
              <w:right w:val="nil"/>
            </w:tcBorders>
          </w:tcPr>
          <w:p w:rsidR="00A76295" w:rsidRPr="00C51999" w:rsidRDefault="00A76295" w:rsidP="00A76295">
            <w:pPr>
              <w:jc w:val="center"/>
              <w:rPr>
                <w:sz w:val="20"/>
                <w:szCs w:val="20"/>
              </w:rPr>
            </w:pPr>
            <w:r>
              <w:rPr>
                <w:sz w:val="20"/>
                <w:szCs w:val="20"/>
              </w:rPr>
              <w:t>87</w:t>
            </w:r>
          </w:p>
        </w:tc>
        <w:tc>
          <w:tcPr>
            <w:tcW w:w="850" w:type="dxa"/>
            <w:tcBorders>
              <w:top w:val="nil"/>
              <w:left w:val="nil"/>
              <w:right w:val="nil"/>
            </w:tcBorders>
          </w:tcPr>
          <w:p w:rsidR="00A76295" w:rsidRPr="00C51999" w:rsidRDefault="00A76295" w:rsidP="00A76295">
            <w:pPr>
              <w:jc w:val="center"/>
              <w:rPr>
                <w:sz w:val="20"/>
                <w:szCs w:val="20"/>
              </w:rPr>
            </w:pPr>
            <w:r>
              <w:rPr>
                <w:sz w:val="20"/>
                <w:szCs w:val="20"/>
              </w:rPr>
              <w:t>13</w:t>
            </w:r>
          </w:p>
        </w:tc>
        <w:tc>
          <w:tcPr>
            <w:tcW w:w="709" w:type="dxa"/>
            <w:tcBorders>
              <w:top w:val="nil"/>
              <w:left w:val="nil"/>
              <w:right w:val="nil"/>
            </w:tcBorders>
          </w:tcPr>
          <w:p w:rsidR="00A76295" w:rsidRPr="00C51999" w:rsidRDefault="00A76295" w:rsidP="00A76295">
            <w:pPr>
              <w:jc w:val="center"/>
              <w:rPr>
                <w:sz w:val="20"/>
                <w:szCs w:val="20"/>
              </w:rPr>
            </w:pPr>
            <w:r>
              <w:rPr>
                <w:sz w:val="20"/>
                <w:szCs w:val="20"/>
              </w:rPr>
              <w:t>85</w:t>
            </w:r>
          </w:p>
        </w:tc>
        <w:tc>
          <w:tcPr>
            <w:tcW w:w="850" w:type="dxa"/>
            <w:tcBorders>
              <w:top w:val="nil"/>
              <w:left w:val="nil"/>
              <w:right w:val="nil"/>
            </w:tcBorders>
          </w:tcPr>
          <w:p w:rsidR="00A76295" w:rsidRPr="00C51999" w:rsidRDefault="00A76295" w:rsidP="00A76295">
            <w:pPr>
              <w:jc w:val="center"/>
              <w:rPr>
                <w:sz w:val="20"/>
                <w:szCs w:val="20"/>
              </w:rPr>
            </w:pPr>
            <w:r>
              <w:rPr>
                <w:sz w:val="20"/>
                <w:szCs w:val="20"/>
              </w:rPr>
              <w:t>15</w:t>
            </w:r>
          </w:p>
        </w:tc>
      </w:tr>
    </w:tbl>
    <w:p w:rsidR="00A76295" w:rsidRDefault="00A76295" w:rsidP="006D6D16">
      <w:pPr>
        <w:rPr>
          <w:lang w:val="en-AU"/>
        </w:rPr>
      </w:pPr>
    </w:p>
    <w:p w:rsidR="00E66FEA" w:rsidRDefault="00E66FEA" w:rsidP="00E66FEA">
      <w:pPr>
        <w:pStyle w:val="Heading3"/>
        <w:rPr>
          <w:lang w:val="en-AU"/>
        </w:rPr>
      </w:pPr>
      <w:bookmarkStart w:id="186" w:name="_Toc379544154"/>
      <w:r>
        <w:rPr>
          <w:lang w:val="en-AU"/>
        </w:rPr>
        <w:t>Cohort 1 after completing the Pathway</w:t>
      </w:r>
      <w:bookmarkEnd w:id="186"/>
    </w:p>
    <w:p w:rsidR="00E66FEA" w:rsidRDefault="00E66FEA" w:rsidP="00E66FEA">
      <w:pPr>
        <w:rPr>
          <w:lang w:val="en-AU"/>
        </w:rPr>
      </w:pPr>
    </w:p>
    <w:p w:rsidR="00E66FEA" w:rsidRDefault="00E66FEA" w:rsidP="00E66FEA">
      <w:r>
        <w:rPr>
          <w:lang w:val="en-AU"/>
        </w:rPr>
        <w:t xml:space="preserve">Cohort 1 Associates completed the pathway at the end of 2011. They were asked to complete a final survey in November 2012. Of those who responded, </w:t>
      </w:r>
      <w:r>
        <w:t>67 per cent were still teaching (53 per cent of respondents were in ongoing positions, 10 per cent were on contract) and 33 per cent were not teaching. Twenty seven per cent had completed the Masters component of their course and a further 62 per cent intended to complete it.</w:t>
      </w:r>
    </w:p>
    <w:p w:rsidR="00E66FEA" w:rsidRDefault="00E66FEA" w:rsidP="00E66FEA"/>
    <w:p w:rsidR="00E66FEA" w:rsidRDefault="00E66FEA" w:rsidP="00E66FEA">
      <w:r>
        <w:t>When asked how long they intended to stay in teaching, 50 per cent of those Cohort 1 respondents who were currently teaching said that teaching was their career, 15 per cent said they would teach for ‘a few years’, 5 per cent just to the end of this year, and 30 per cent were unsure.</w:t>
      </w:r>
    </w:p>
    <w:p w:rsidR="00E66FEA" w:rsidRDefault="00E66FEA" w:rsidP="00E66FEA">
      <w:pPr>
        <w:rPr>
          <w:lang w:val="en-AU"/>
        </w:rPr>
      </w:pPr>
    </w:p>
    <w:p w:rsidR="00E66FEA" w:rsidRDefault="00E66FEA" w:rsidP="00E66FEA">
      <w:pPr>
        <w:rPr>
          <w:lang w:val="en-AU"/>
        </w:rPr>
      </w:pPr>
      <w:r>
        <w:rPr>
          <w:rFonts w:cs="Arial"/>
          <w:szCs w:val="22"/>
        </w:rPr>
        <w:t>Table 2.31 shows where Cohort 1 respondents were in November 2012. As can be seen, the majority are still at their placement school. Of those no longer at their placement school (27 per cent of respondents), 75 per cent said that their new school did not serve educationally disadvantaged students.</w:t>
      </w:r>
    </w:p>
    <w:p w:rsidR="00E66FEA" w:rsidRDefault="00E66FEA" w:rsidP="00E66FEA">
      <w:pPr>
        <w:rPr>
          <w:lang w:val="en-AU"/>
        </w:rPr>
      </w:pPr>
    </w:p>
    <w:p w:rsidR="00E66FEA" w:rsidRDefault="00E66FEA" w:rsidP="00E66FEA">
      <w:pPr>
        <w:pStyle w:val="Caption"/>
      </w:pPr>
      <w:bookmarkStart w:id="187" w:name="_Toc379535168"/>
      <w:proofErr w:type="gramStart"/>
      <w:r>
        <w:t xml:space="preserve">Table </w:t>
      </w:r>
      <w:r w:rsidR="00E653D0">
        <w:fldChar w:fldCharType="begin"/>
      </w:r>
      <w:r w:rsidR="004B17A6">
        <w:instrText xml:space="preserve"> STYLEREF 1 \s </w:instrText>
      </w:r>
      <w:r w:rsidR="00E653D0">
        <w:fldChar w:fldCharType="separate"/>
      </w:r>
      <w:r w:rsidR="001D412B">
        <w:rPr>
          <w:noProof/>
        </w:rPr>
        <w:t>2</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31</w:t>
      </w:r>
      <w:r w:rsidR="00E653D0">
        <w:fldChar w:fldCharType="end"/>
      </w:r>
      <w:r>
        <w:t>: Cohort 1 Associates’ employment as at November 2012</w:t>
      </w:r>
      <w:bookmarkEnd w:id="187"/>
    </w:p>
    <w:tbl>
      <w:tblPr>
        <w:tblStyle w:val="TableGrid"/>
        <w:tblW w:w="0" w:type="auto"/>
        <w:tblLook w:val="04A0" w:firstRow="1" w:lastRow="0" w:firstColumn="1" w:lastColumn="0" w:noHBand="0" w:noVBand="1"/>
      </w:tblPr>
      <w:tblGrid>
        <w:gridCol w:w="3794"/>
        <w:gridCol w:w="1276"/>
      </w:tblGrid>
      <w:tr w:rsidR="00E66FEA" w:rsidRPr="008C6AE6" w:rsidTr="003F5980">
        <w:trPr>
          <w:tblHeader/>
        </w:trPr>
        <w:tc>
          <w:tcPr>
            <w:tcW w:w="3794" w:type="dxa"/>
            <w:tcBorders>
              <w:left w:val="nil"/>
              <w:right w:val="nil"/>
            </w:tcBorders>
          </w:tcPr>
          <w:p w:rsidR="00E66FEA" w:rsidRPr="008C6AE6" w:rsidRDefault="00E66FEA" w:rsidP="00F57CA3">
            <w:pPr>
              <w:pStyle w:val="ListParagraph"/>
              <w:rPr>
                <w:sz w:val="20"/>
                <w:szCs w:val="20"/>
              </w:rPr>
            </w:pPr>
          </w:p>
        </w:tc>
        <w:tc>
          <w:tcPr>
            <w:tcW w:w="1276" w:type="dxa"/>
            <w:tcBorders>
              <w:left w:val="nil"/>
              <w:right w:val="nil"/>
            </w:tcBorders>
          </w:tcPr>
          <w:p w:rsidR="00E66FEA" w:rsidRPr="008C6AE6" w:rsidRDefault="00E66FEA" w:rsidP="00F57CA3">
            <w:pPr>
              <w:pStyle w:val="ListParagraph"/>
              <w:jc w:val="center"/>
              <w:rPr>
                <w:b/>
                <w:sz w:val="20"/>
                <w:szCs w:val="20"/>
              </w:rPr>
            </w:pPr>
            <w:r w:rsidRPr="008C6AE6">
              <w:rPr>
                <w:b/>
                <w:sz w:val="20"/>
                <w:szCs w:val="20"/>
              </w:rPr>
              <w:t>Cohort 1 in 2012</w:t>
            </w:r>
          </w:p>
          <w:p w:rsidR="00E66FEA" w:rsidRPr="008C6AE6" w:rsidRDefault="00E66FEA" w:rsidP="00F57CA3">
            <w:pPr>
              <w:pStyle w:val="ListParagraph"/>
              <w:jc w:val="center"/>
              <w:rPr>
                <w:b/>
                <w:sz w:val="20"/>
                <w:szCs w:val="20"/>
              </w:rPr>
            </w:pPr>
            <w:r w:rsidRPr="008C6AE6">
              <w:rPr>
                <w:b/>
                <w:sz w:val="20"/>
                <w:szCs w:val="20"/>
              </w:rPr>
              <w:t>%</w:t>
            </w:r>
          </w:p>
        </w:tc>
      </w:tr>
      <w:tr w:rsidR="00E66FEA" w:rsidRPr="008C6AE6" w:rsidTr="003F5980">
        <w:trPr>
          <w:tblHeader/>
        </w:trPr>
        <w:tc>
          <w:tcPr>
            <w:tcW w:w="3794" w:type="dxa"/>
            <w:tcBorders>
              <w:left w:val="nil"/>
              <w:bottom w:val="nil"/>
              <w:right w:val="nil"/>
            </w:tcBorders>
          </w:tcPr>
          <w:p w:rsidR="00E66FEA" w:rsidRPr="008C6AE6" w:rsidRDefault="00E66FEA" w:rsidP="00F57CA3">
            <w:pPr>
              <w:pStyle w:val="ListParagraph"/>
              <w:rPr>
                <w:sz w:val="20"/>
                <w:szCs w:val="20"/>
              </w:rPr>
            </w:pPr>
            <w:r>
              <w:rPr>
                <w:sz w:val="20"/>
                <w:szCs w:val="20"/>
              </w:rPr>
              <w:t>Teaching at p</w:t>
            </w:r>
            <w:r w:rsidRPr="008C6AE6">
              <w:rPr>
                <w:sz w:val="20"/>
                <w:szCs w:val="20"/>
              </w:rPr>
              <w:t>lacement school</w:t>
            </w:r>
          </w:p>
        </w:tc>
        <w:tc>
          <w:tcPr>
            <w:tcW w:w="1276" w:type="dxa"/>
            <w:tcBorders>
              <w:left w:val="nil"/>
              <w:bottom w:val="nil"/>
              <w:right w:val="nil"/>
            </w:tcBorders>
          </w:tcPr>
          <w:p w:rsidR="00E66FEA" w:rsidRPr="008C6AE6" w:rsidRDefault="00E66FEA" w:rsidP="00F57CA3">
            <w:pPr>
              <w:pStyle w:val="ListParagraph"/>
              <w:jc w:val="center"/>
              <w:rPr>
                <w:sz w:val="20"/>
                <w:szCs w:val="20"/>
              </w:rPr>
            </w:pPr>
            <w:r w:rsidRPr="008C6AE6">
              <w:rPr>
                <w:sz w:val="20"/>
                <w:szCs w:val="20"/>
              </w:rPr>
              <w:t>40</w:t>
            </w:r>
          </w:p>
        </w:tc>
      </w:tr>
      <w:tr w:rsidR="00E66FEA" w:rsidRPr="008C6AE6" w:rsidTr="003F5980">
        <w:trPr>
          <w:tblHeader/>
        </w:trPr>
        <w:tc>
          <w:tcPr>
            <w:tcW w:w="3794" w:type="dxa"/>
            <w:tcBorders>
              <w:top w:val="nil"/>
              <w:left w:val="nil"/>
              <w:bottom w:val="nil"/>
              <w:right w:val="nil"/>
            </w:tcBorders>
          </w:tcPr>
          <w:p w:rsidR="00E66FEA" w:rsidRPr="008C6AE6" w:rsidRDefault="00E66FEA" w:rsidP="00F57CA3">
            <w:pPr>
              <w:pStyle w:val="ListParagraph"/>
              <w:rPr>
                <w:sz w:val="20"/>
                <w:szCs w:val="20"/>
              </w:rPr>
            </w:pPr>
            <w:r>
              <w:rPr>
                <w:sz w:val="20"/>
                <w:szCs w:val="20"/>
              </w:rPr>
              <w:t>Teaching at a g</w:t>
            </w:r>
            <w:r w:rsidRPr="008C6AE6">
              <w:rPr>
                <w:sz w:val="20"/>
                <w:szCs w:val="20"/>
              </w:rPr>
              <w:t>overnment</w:t>
            </w:r>
            <w:r>
              <w:rPr>
                <w:sz w:val="20"/>
                <w:szCs w:val="20"/>
              </w:rPr>
              <w:t xml:space="preserve"> school</w:t>
            </w:r>
          </w:p>
        </w:tc>
        <w:tc>
          <w:tcPr>
            <w:tcW w:w="1276" w:type="dxa"/>
            <w:tcBorders>
              <w:top w:val="nil"/>
              <w:left w:val="nil"/>
              <w:bottom w:val="nil"/>
              <w:right w:val="nil"/>
            </w:tcBorders>
          </w:tcPr>
          <w:p w:rsidR="00E66FEA" w:rsidRPr="008C6AE6" w:rsidRDefault="00E66FEA" w:rsidP="00F57CA3">
            <w:pPr>
              <w:pStyle w:val="ListParagraph"/>
              <w:jc w:val="center"/>
              <w:rPr>
                <w:sz w:val="20"/>
                <w:szCs w:val="20"/>
              </w:rPr>
            </w:pPr>
            <w:r w:rsidRPr="008C6AE6">
              <w:rPr>
                <w:sz w:val="20"/>
                <w:szCs w:val="20"/>
              </w:rPr>
              <w:t>17</w:t>
            </w:r>
          </w:p>
        </w:tc>
      </w:tr>
      <w:tr w:rsidR="00E66FEA" w:rsidRPr="008C6AE6" w:rsidTr="003F5980">
        <w:trPr>
          <w:tblHeader/>
        </w:trPr>
        <w:tc>
          <w:tcPr>
            <w:tcW w:w="3794" w:type="dxa"/>
            <w:tcBorders>
              <w:top w:val="nil"/>
              <w:left w:val="nil"/>
              <w:bottom w:val="nil"/>
              <w:right w:val="nil"/>
            </w:tcBorders>
          </w:tcPr>
          <w:p w:rsidR="00E66FEA" w:rsidRPr="008C6AE6" w:rsidRDefault="00E66FEA" w:rsidP="00F57CA3">
            <w:pPr>
              <w:pStyle w:val="ListParagraph"/>
              <w:rPr>
                <w:sz w:val="20"/>
                <w:szCs w:val="20"/>
              </w:rPr>
            </w:pPr>
            <w:r>
              <w:rPr>
                <w:sz w:val="20"/>
                <w:szCs w:val="20"/>
              </w:rPr>
              <w:t xml:space="preserve">Teaching at a </w:t>
            </w:r>
            <w:r w:rsidRPr="008C6AE6">
              <w:rPr>
                <w:sz w:val="20"/>
                <w:szCs w:val="20"/>
              </w:rPr>
              <w:t>Catholic</w:t>
            </w:r>
            <w:r>
              <w:rPr>
                <w:sz w:val="20"/>
                <w:szCs w:val="20"/>
              </w:rPr>
              <w:t xml:space="preserve"> school</w:t>
            </w:r>
          </w:p>
        </w:tc>
        <w:tc>
          <w:tcPr>
            <w:tcW w:w="1276" w:type="dxa"/>
            <w:tcBorders>
              <w:top w:val="nil"/>
              <w:left w:val="nil"/>
              <w:bottom w:val="nil"/>
              <w:right w:val="nil"/>
            </w:tcBorders>
          </w:tcPr>
          <w:p w:rsidR="00E66FEA" w:rsidRPr="008C6AE6" w:rsidRDefault="00E66FEA" w:rsidP="00F57CA3">
            <w:pPr>
              <w:pStyle w:val="ListParagraph"/>
              <w:jc w:val="center"/>
              <w:rPr>
                <w:sz w:val="20"/>
                <w:szCs w:val="20"/>
              </w:rPr>
            </w:pPr>
            <w:r w:rsidRPr="008C6AE6">
              <w:rPr>
                <w:sz w:val="20"/>
                <w:szCs w:val="20"/>
              </w:rPr>
              <w:t>3</w:t>
            </w:r>
          </w:p>
        </w:tc>
      </w:tr>
      <w:tr w:rsidR="00E66FEA" w:rsidRPr="008C6AE6" w:rsidTr="003F5980">
        <w:trPr>
          <w:tblHeader/>
        </w:trPr>
        <w:tc>
          <w:tcPr>
            <w:tcW w:w="3794" w:type="dxa"/>
            <w:tcBorders>
              <w:top w:val="nil"/>
              <w:left w:val="nil"/>
              <w:bottom w:val="nil"/>
              <w:right w:val="nil"/>
            </w:tcBorders>
          </w:tcPr>
          <w:p w:rsidR="00E66FEA" w:rsidRPr="008C6AE6" w:rsidRDefault="00E66FEA" w:rsidP="00F57CA3">
            <w:pPr>
              <w:pStyle w:val="ListParagraph"/>
              <w:rPr>
                <w:sz w:val="20"/>
                <w:szCs w:val="20"/>
              </w:rPr>
            </w:pPr>
            <w:r>
              <w:rPr>
                <w:sz w:val="20"/>
                <w:szCs w:val="20"/>
              </w:rPr>
              <w:t>Teaching at an i</w:t>
            </w:r>
            <w:r w:rsidRPr="008C6AE6">
              <w:rPr>
                <w:sz w:val="20"/>
                <w:szCs w:val="20"/>
              </w:rPr>
              <w:t>ndependent</w:t>
            </w:r>
            <w:r>
              <w:rPr>
                <w:sz w:val="20"/>
                <w:szCs w:val="20"/>
              </w:rPr>
              <w:t xml:space="preserve"> school</w:t>
            </w:r>
          </w:p>
        </w:tc>
        <w:tc>
          <w:tcPr>
            <w:tcW w:w="1276" w:type="dxa"/>
            <w:tcBorders>
              <w:top w:val="nil"/>
              <w:left w:val="nil"/>
              <w:bottom w:val="single" w:sz="4" w:space="0" w:color="auto"/>
              <w:right w:val="nil"/>
            </w:tcBorders>
          </w:tcPr>
          <w:p w:rsidR="00E66FEA" w:rsidRPr="008C6AE6" w:rsidRDefault="00E66FEA" w:rsidP="00F57CA3">
            <w:pPr>
              <w:pStyle w:val="ListParagraph"/>
              <w:jc w:val="center"/>
              <w:rPr>
                <w:sz w:val="20"/>
                <w:szCs w:val="20"/>
              </w:rPr>
            </w:pPr>
            <w:r w:rsidRPr="008C6AE6">
              <w:rPr>
                <w:sz w:val="20"/>
                <w:szCs w:val="20"/>
              </w:rPr>
              <w:t>7</w:t>
            </w:r>
          </w:p>
        </w:tc>
      </w:tr>
      <w:tr w:rsidR="00E66FEA" w:rsidRPr="008C6AE6" w:rsidTr="003F5980">
        <w:trPr>
          <w:tblHeader/>
        </w:trPr>
        <w:tc>
          <w:tcPr>
            <w:tcW w:w="3794" w:type="dxa"/>
            <w:tcBorders>
              <w:top w:val="nil"/>
              <w:left w:val="nil"/>
              <w:bottom w:val="nil"/>
              <w:right w:val="nil"/>
            </w:tcBorders>
          </w:tcPr>
          <w:p w:rsidR="00E66FEA" w:rsidRPr="008C6AE6" w:rsidRDefault="00E66FEA" w:rsidP="00F57CA3">
            <w:pPr>
              <w:pStyle w:val="ListParagraph"/>
              <w:rPr>
                <w:i/>
                <w:sz w:val="20"/>
                <w:szCs w:val="20"/>
              </w:rPr>
            </w:pPr>
            <w:r w:rsidRPr="008C6AE6">
              <w:rPr>
                <w:i/>
                <w:sz w:val="20"/>
                <w:szCs w:val="20"/>
              </w:rPr>
              <w:t>(Teaching)</w:t>
            </w:r>
          </w:p>
        </w:tc>
        <w:tc>
          <w:tcPr>
            <w:tcW w:w="1276" w:type="dxa"/>
            <w:tcBorders>
              <w:top w:val="single" w:sz="4" w:space="0" w:color="auto"/>
              <w:left w:val="nil"/>
              <w:bottom w:val="single" w:sz="4" w:space="0" w:color="auto"/>
              <w:right w:val="nil"/>
            </w:tcBorders>
          </w:tcPr>
          <w:p w:rsidR="00E66FEA" w:rsidRPr="008C6AE6" w:rsidRDefault="00E66FEA" w:rsidP="00F57CA3">
            <w:pPr>
              <w:pStyle w:val="ListParagraph"/>
              <w:jc w:val="center"/>
              <w:rPr>
                <w:i/>
                <w:sz w:val="20"/>
                <w:szCs w:val="20"/>
              </w:rPr>
            </w:pPr>
            <w:r>
              <w:rPr>
                <w:i/>
                <w:sz w:val="20"/>
                <w:szCs w:val="20"/>
              </w:rPr>
              <w:t>(</w:t>
            </w:r>
            <w:r w:rsidRPr="008C6AE6">
              <w:rPr>
                <w:i/>
                <w:sz w:val="20"/>
                <w:szCs w:val="20"/>
              </w:rPr>
              <w:t>67</w:t>
            </w:r>
            <w:r>
              <w:rPr>
                <w:i/>
                <w:sz w:val="20"/>
                <w:szCs w:val="20"/>
              </w:rPr>
              <w:t>)</w:t>
            </w:r>
          </w:p>
        </w:tc>
      </w:tr>
      <w:tr w:rsidR="00E66FEA" w:rsidRPr="008C6AE6" w:rsidTr="003F5980">
        <w:trPr>
          <w:tblHeader/>
        </w:trPr>
        <w:tc>
          <w:tcPr>
            <w:tcW w:w="3794" w:type="dxa"/>
            <w:tcBorders>
              <w:top w:val="nil"/>
              <w:left w:val="nil"/>
              <w:bottom w:val="nil"/>
              <w:right w:val="nil"/>
            </w:tcBorders>
          </w:tcPr>
          <w:p w:rsidR="00E66FEA" w:rsidRPr="008C6AE6" w:rsidRDefault="00E66FEA" w:rsidP="00F57CA3">
            <w:pPr>
              <w:pStyle w:val="ListParagraph"/>
              <w:rPr>
                <w:sz w:val="20"/>
                <w:szCs w:val="20"/>
              </w:rPr>
            </w:pPr>
            <w:r>
              <w:rPr>
                <w:sz w:val="20"/>
                <w:szCs w:val="20"/>
              </w:rPr>
              <w:t>Not teaching, intend to return within 2 years</w:t>
            </w:r>
          </w:p>
        </w:tc>
        <w:tc>
          <w:tcPr>
            <w:tcW w:w="1276" w:type="dxa"/>
            <w:tcBorders>
              <w:top w:val="single" w:sz="4" w:space="0" w:color="auto"/>
              <w:left w:val="nil"/>
              <w:bottom w:val="nil"/>
              <w:right w:val="nil"/>
            </w:tcBorders>
          </w:tcPr>
          <w:p w:rsidR="00E66FEA" w:rsidRPr="008C6AE6" w:rsidRDefault="00E66FEA" w:rsidP="00F57CA3">
            <w:pPr>
              <w:pStyle w:val="ListParagraph"/>
              <w:jc w:val="center"/>
              <w:rPr>
                <w:sz w:val="20"/>
                <w:szCs w:val="20"/>
              </w:rPr>
            </w:pPr>
            <w:r>
              <w:rPr>
                <w:sz w:val="20"/>
                <w:szCs w:val="20"/>
              </w:rPr>
              <w:t>3</w:t>
            </w:r>
          </w:p>
        </w:tc>
      </w:tr>
      <w:tr w:rsidR="00E66FEA" w:rsidRPr="008C6AE6" w:rsidTr="003F5980">
        <w:trPr>
          <w:tblHeader/>
        </w:trPr>
        <w:tc>
          <w:tcPr>
            <w:tcW w:w="3794" w:type="dxa"/>
            <w:tcBorders>
              <w:top w:val="nil"/>
              <w:left w:val="nil"/>
              <w:bottom w:val="nil"/>
              <w:right w:val="nil"/>
            </w:tcBorders>
          </w:tcPr>
          <w:p w:rsidR="00E66FEA" w:rsidRPr="008C6AE6" w:rsidRDefault="00E66FEA" w:rsidP="00F57CA3">
            <w:pPr>
              <w:pStyle w:val="ListParagraph"/>
              <w:rPr>
                <w:sz w:val="20"/>
                <w:szCs w:val="20"/>
              </w:rPr>
            </w:pPr>
            <w:r>
              <w:rPr>
                <w:sz w:val="20"/>
                <w:szCs w:val="20"/>
              </w:rPr>
              <w:t>Not teaching, intend to return within 5 years</w:t>
            </w:r>
          </w:p>
        </w:tc>
        <w:tc>
          <w:tcPr>
            <w:tcW w:w="1276" w:type="dxa"/>
            <w:tcBorders>
              <w:top w:val="nil"/>
              <w:left w:val="nil"/>
              <w:bottom w:val="nil"/>
              <w:right w:val="nil"/>
            </w:tcBorders>
          </w:tcPr>
          <w:p w:rsidR="00E66FEA" w:rsidRPr="008C6AE6" w:rsidRDefault="00E66FEA" w:rsidP="00F57CA3">
            <w:pPr>
              <w:pStyle w:val="ListParagraph"/>
              <w:jc w:val="center"/>
              <w:rPr>
                <w:sz w:val="20"/>
                <w:szCs w:val="20"/>
              </w:rPr>
            </w:pPr>
            <w:r>
              <w:rPr>
                <w:sz w:val="20"/>
                <w:szCs w:val="20"/>
              </w:rPr>
              <w:t>13</w:t>
            </w:r>
          </w:p>
        </w:tc>
      </w:tr>
      <w:tr w:rsidR="00E66FEA" w:rsidRPr="008C6AE6" w:rsidTr="003F5980">
        <w:trPr>
          <w:tblHeader/>
        </w:trPr>
        <w:tc>
          <w:tcPr>
            <w:tcW w:w="3794" w:type="dxa"/>
            <w:tcBorders>
              <w:top w:val="nil"/>
              <w:left w:val="nil"/>
              <w:bottom w:val="nil"/>
              <w:right w:val="nil"/>
            </w:tcBorders>
          </w:tcPr>
          <w:p w:rsidR="00E66FEA" w:rsidRPr="008C6AE6" w:rsidRDefault="00E66FEA" w:rsidP="00F57CA3">
            <w:pPr>
              <w:pStyle w:val="ListParagraph"/>
              <w:rPr>
                <w:sz w:val="20"/>
                <w:szCs w:val="20"/>
              </w:rPr>
            </w:pPr>
            <w:r>
              <w:rPr>
                <w:sz w:val="20"/>
                <w:szCs w:val="20"/>
              </w:rPr>
              <w:t>Not teaching, intend to return in 5-10 years</w:t>
            </w:r>
          </w:p>
        </w:tc>
        <w:tc>
          <w:tcPr>
            <w:tcW w:w="1276" w:type="dxa"/>
            <w:tcBorders>
              <w:top w:val="nil"/>
              <w:left w:val="nil"/>
              <w:bottom w:val="nil"/>
              <w:right w:val="nil"/>
            </w:tcBorders>
          </w:tcPr>
          <w:p w:rsidR="00E66FEA" w:rsidRPr="008C6AE6" w:rsidRDefault="00E66FEA" w:rsidP="00F57CA3">
            <w:pPr>
              <w:pStyle w:val="ListParagraph"/>
              <w:jc w:val="center"/>
              <w:rPr>
                <w:sz w:val="20"/>
                <w:szCs w:val="20"/>
              </w:rPr>
            </w:pPr>
            <w:r>
              <w:rPr>
                <w:sz w:val="20"/>
                <w:szCs w:val="20"/>
              </w:rPr>
              <w:t>7</w:t>
            </w:r>
          </w:p>
        </w:tc>
      </w:tr>
      <w:tr w:rsidR="00E66FEA" w:rsidRPr="008C6AE6" w:rsidTr="003F5980">
        <w:trPr>
          <w:tblHeader/>
        </w:trPr>
        <w:tc>
          <w:tcPr>
            <w:tcW w:w="3794" w:type="dxa"/>
            <w:tcBorders>
              <w:top w:val="nil"/>
              <w:left w:val="nil"/>
              <w:bottom w:val="nil"/>
              <w:right w:val="nil"/>
            </w:tcBorders>
          </w:tcPr>
          <w:p w:rsidR="00E66FEA" w:rsidRPr="008C6AE6" w:rsidRDefault="00E66FEA" w:rsidP="00F57CA3">
            <w:pPr>
              <w:pStyle w:val="ListParagraph"/>
              <w:rPr>
                <w:sz w:val="20"/>
                <w:szCs w:val="20"/>
              </w:rPr>
            </w:pPr>
            <w:r w:rsidRPr="008C6AE6">
              <w:rPr>
                <w:sz w:val="20"/>
                <w:szCs w:val="20"/>
              </w:rPr>
              <w:t>Not teaching</w:t>
            </w:r>
            <w:r>
              <w:rPr>
                <w:sz w:val="20"/>
                <w:szCs w:val="20"/>
              </w:rPr>
              <w:t>, unsure if will return</w:t>
            </w:r>
          </w:p>
        </w:tc>
        <w:tc>
          <w:tcPr>
            <w:tcW w:w="1276" w:type="dxa"/>
            <w:tcBorders>
              <w:top w:val="nil"/>
              <w:left w:val="nil"/>
              <w:bottom w:val="single" w:sz="4" w:space="0" w:color="auto"/>
              <w:right w:val="nil"/>
            </w:tcBorders>
          </w:tcPr>
          <w:p w:rsidR="00E66FEA" w:rsidRPr="008C6AE6" w:rsidRDefault="00E66FEA" w:rsidP="00F57CA3">
            <w:pPr>
              <w:pStyle w:val="ListParagraph"/>
              <w:jc w:val="center"/>
              <w:rPr>
                <w:sz w:val="20"/>
                <w:szCs w:val="20"/>
              </w:rPr>
            </w:pPr>
            <w:r>
              <w:rPr>
                <w:sz w:val="20"/>
                <w:szCs w:val="20"/>
              </w:rPr>
              <w:t>10</w:t>
            </w:r>
          </w:p>
        </w:tc>
      </w:tr>
      <w:tr w:rsidR="00E66FEA" w:rsidRPr="008C6AE6" w:rsidTr="003F5980">
        <w:trPr>
          <w:tblHeader/>
        </w:trPr>
        <w:tc>
          <w:tcPr>
            <w:tcW w:w="3794" w:type="dxa"/>
            <w:tcBorders>
              <w:top w:val="nil"/>
              <w:left w:val="nil"/>
              <w:bottom w:val="nil"/>
              <w:right w:val="nil"/>
            </w:tcBorders>
          </w:tcPr>
          <w:p w:rsidR="00E66FEA" w:rsidRPr="00E3079F" w:rsidRDefault="00E66FEA" w:rsidP="00F57CA3">
            <w:pPr>
              <w:pStyle w:val="ListParagraph"/>
              <w:rPr>
                <w:i/>
                <w:sz w:val="20"/>
                <w:szCs w:val="20"/>
              </w:rPr>
            </w:pPr>
            <w:r w:rsidRPr="00E3079F">
              <w:rPr>
                <w:i/>
                <w:sz w:val="20"/>
                <w:szCs w:val="20"/>
              </w:rPr>
              <w:t>(Not teaching)</w:t>
            </w:r>
          </w:p>
        </w:tc>
        <w:tc>
          <w:tcPr>
            <w:tcW w:w="1276" w:type="dxa"/>
            <w:tcBorders>
              <w:top w:val="single" w:sz="4" w:space="0" w:color="auto"/>
              <w:left w:val="nil"/>
              <w:bottom w:val="single" w:sz="4" w:space="0" w:color="auto"/>
              <w:right w:val="nil"/>
            </w:tcBorders>
          </w:tcPr>
          <w:p w:rsidR="00E66FEA" w:rsidRPr="00E3079F" w:rsidRDefault="00E66FEA" w:rsidP="00F57CA3">
            <w:pPr>
              <w:pStyle w:val="ListParagraph"/>
              <w:jc w:val="center"/>
              <w:rPr>
                <w:i/>
                <w:sz w:val="20"/>
                <w:szCs w:val="20"/>
              </w:rPr>
            </w:pPr>
            <w:r w:rsidRPr="00E3079F">
              <w:rPr>
                <w:i/>
                <w:sz w:val="20"/>
                <w:szCs w:val="20"/>
              </w:rPr>
              <w:t>(33)</w:t>
            </w:r>
          </w:p>
        </w:tc>
      </w:tr>
      <w:tr w:rsidR="00E66FEA" w:rsidRPr="008C6AE6" w:rsidTr="003F5980">
        <w:trPr>
          <w:tblHeader/>
        </w:trPr>
        <w:tc>
          <w:tcPr>
            <w:tcW w:w="3794" w:type="dxa"/>
            <w:tcBorders>
              <w:top w:val="nil"/>
              <w:left w:val="nil"/>
              <w:bottom w:val="single" w:sz="4" w:space="0" w:color="auto"/>
              <w:right w:val="nil"/>
            </w:tcBorders>
          </w:tcPr>
          <w:p w:rsidR="00E66FEA" w:rsidRPr="00E3079F" w:rsidRDefault="00E66FEA" w:rsidP="00F57CA3">
            <w:pPr>
              <w:pStyle w:val="ListParagraph"/>
              <w:rPr>
                <w:sz w:val="20"/>
                <w:szCs w:val="20"/>
              </w:rPr>
            </w:pPr>
          </w:p>
        </w:tc>
        <w:tc>
          <w:tcPr>
            <w:tcW w:w="1276" w:type="dxa"/>
            <w:tcBorders>
              <w:top w:val="single" w:sz="4" w:space="0" w:color="auto"/>
              <w:left w:val="nil"/>
              <w:bottom w:val="single" w:sz="4" w:space="0" w:color="auto"/>
              <w:right w:val="nil"/>
            </w:tcBorders>
          </w:tcPr>
          <w:p w:rsidR="00E66FEA" w:rsidRPr="00E3079F" w:rsidRDefault="00E66FEA" w:rsidP="00F57CA3">
            <w:pPr>
              <w:pStyle w:val="ListParagraph"/>
              <w:jc w:val="center"/>
              <w:rPr>
                <w:sz w:val="20"/>
                <w:szCs w:val="20"/>
              </w:rPr>
            </w:pPr>
            <w:r>
              <w:rPr>
                <w:sz w:val="20"/>
                <w:szCs w:val="20"/>
              </w:rPr>
              <w:t>100</w:t>
            </w:r>
          </w:p>
        </w:tc>
      </w:tr>
    </w:tbl>
    <w:p w:rsidR="00E66FEA" w:rsidRDefault="00E66FEA" w:rsidP="00E66FEA">
      <w:pPr>
        <w:rPr>
          <w:lang w:val="en-AU"/>
        </w:rPr>
      </w:pPr>
    </w:p>
    <w:p w:rsidR="00A76295" w:rsidRDefault="00F57CA3" w:rsidP="006D6D16">
      <w:pPr>
        <w:rPr>
          <w:lang w:val="en-AU"/>
        </w:rPr>
      </w:pPr>
      <w:r>
        <w:rPr>
          <w:lang w:val="en-AU"/>
        </w:rPr>
        <w:t>Cohort 1 Associates were also asked if their experience of the TFA Pathway and teaching in a school had changed their career plans and if so, in what way. It was clear from the res</w:t>
      </w:r>
      <w:r w:rsidR="00B45568">
        <w:rPr>
          <w:lang w:val="en-AU"/>
        </w:rPr>
        <w:t>ponses that many Associates had</w:t>
      </w:r>
      <w:r>
        <w:rPr>
          <w:lang w:val="en-AU"/>
        </w:rPr>
        <w:t xml:space="preserve"> become committed to a car</w:t>
      </w:r>
      <w:r w:rsidR="00B45568">
        <w:rPr>
          <w:lang w:val="en-AU"/>
        </w:rPr>
        <w:t>eer in education and that this wa</w:t>
      </w:r>
      <w:r>
        <w:rPr>
          <w:lang w:val="en-AU"/>
        </w:rPr>
        <w:t xml:space="preserve">s a considerable departure from the path they had considered prior to their application </w:t>
      </w:r>
      <w:r w:rsidR="00AD46CC">
        <w:rPr>
          <w:lang w:val="en-AU"/>
        </w:rPr>
        <w:t>to join the TFA Pathway. Table 3.32</w:t>
      </w:r>
      <w:r>
        <w:rPr>
          <w:lang w:val="en-AU"/>
        </w:rPr>
        <w:t xml:space="preserve"> provides a selection of responses to this question.</w:t>
      </w:r>
    </w:p>
    <w:p w:rsidR="00F57CA3" w:rsidRDefault="00F57CA3" w:rsidP="006D6D16">
      <w:pPr>
        <w:rPr>
          <w:lang w:val="en-AU"/>
        </w:rPr>
      </w:pPr>
    </w:p>
    <w:p w:rsidR="001E50BB" w:rsidRDefault="001E50BB">
      <w:pPr>
        <w:jc w:val="left"/>
        <w:rPr>
          <w:lang w:val="en-AU"/>
        </w:rPr>
      </w:pPr>
      <w:r>
        <w:rPr>
          <w:lang w:val="en-AU"/>
        </w:rPr>
        <w:br w:type="page"/>
      </w:r>
    </w:p>
    <w:p w:rsidR="00AD46CC" w:rsidRDefault="00AD46CC" w:rsidP="00AD46CC">
      <w:pPr>
        <w:pStyle w:val="Caption"/>
      </w:pPr>
      <w:bookmarkStart w:id="188" w:name="_Toc379535169"/>
      <w:proofErr w:type="gramStart"/>
      <w:r>
        <w:lastRenderedPageBreak/>
        <w:t xml:space="preserve">Table </w:t>
      </w:r>
      <w:r w:rsidR="00E653D0">
        <w:fldChar w:fldCharType="begin"/>
      </w:r>
      <w:r w:rsidR="004B17A6">
        <w:instrText xml:space="preserve"> STYLEREF 1 \s </w:instrText>
      </w:r>
      <w:r w:rsidR="00E653D0">
        <w:fldChar w:fldCharType="separate"/>
      </w:r>
      <w:r w:rsidR="001D412B">
        <w:rPr>
          <w:noProof/>
        </w:rPr>
        <w:t>2</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32</w:t>
      </w:r>
      <w:r w:rsidR="00E653D0">
        <w:fldChar w:fldCharType="end"/>
      </w:r>
      <w:r>
        <w:t>: Cohort 1 Associates' career plans as a result of participation in the TFA Pathway</w:t>
      </w:r>
      <w:bookmarkEnd w:id="188"/>
    </w:p>
    <w:tbl>
      <w:tblPr>
        <w:tblStyle w:val="TableGrid"/>
        <w:tblW w:w="0" w:type="auto"/>
        <w:tblLook w:val="04A0" w:firstRow="1" w:lastRow="0" w:firstColumn="1" w:lastColumn="0" w:noHBand="0" w:noVBand="1"/>
      </w:tblPr>
      <w:tblGrid>
        <w:gridCol w:w="8472"/>
      </w:tblGrid>
      <w:tr w:rsidR="00F57CA3" w:rsidRPr="00F57CA3" w:rsidTr="003F5980">
        <w:trPr>
          <w:tblHeader/>
        </w:trPr>
        <w:tc>
          <w:tcPr>
            <w:tcW w:w="8472" w:type="dxa"/>
            <w:tcBorders>
              <w:left w:val="nil"/>
              <w:right w:val="nil"/>
            </w:tcBorders>
          </w:tcPr>
          <w:p w:rsidR="00F57CA3" w:rsidRPr="00F57CA3" w:rsidRDefault="00F57CA3" w:rsidP="006D6D16">
            <w:pPr>
              <w:rPr>
                <w:b/>
                <w:color w:val="000000"/>
                <w:sz w:val="22"/>
                <w:szCs w:val="22"/>
                <w:lang w:val="en-AU" w:eastAsia="en-AU"/>
              </w:rPr>
            </w:pPr>
            <w:r w:rsidRPr="00F57CA3">
              <w:rPr>
                <w:b/>
                <w:sz w:val="22"/>
                <w:szCs w:val="22"/>
              </w:rPr>
              <w:t>Has your experience of the TFA pathway and teaching in a school changed your career plans? In what way?</w:t>
            </w:r>
          </w:p>
        </w:tc>
      </w:tr>
      <w:tr w:rsidR="00F57CA3" w:rsidRPr="001E50BB" w:rsidTr="003F5980">
        <w:trPr>
          <w:tblHeader/>
        </w:trPr>
        <w:tc>
          <w:tcPr>
            <w:tcW w:w="8472" w:type="dxa"/>
            <w:tcBorders>
              <w:left w:val="nil"/>
              <w:bottom w:val="nil"/>
              <w:right w:val="nil"/>
            </w:tcBorders>
          </w:tcPr>
          <w:p w:rsidR="00F57CA3" w:rsidRPr="001E50BB" w:rsidRDefault="0027768A" w:rsidP="002A51FF">
            <w:pPr>
              <w:rPr>
                <w:lang w:val="en-AU"/>
              </w:rPr>
            </w:pPr>
            <w:r w:rsidRPr="0027768A">
              <w:rPr>
                <w:lang w:val="en-AU" w:eastAsia="en-AU"/>
              </w:rPr>
              <w:t>Yes. I am now in the education profession and plan to stay.</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rPr>
            </w:pPr>
            <w:r w:rsidRPr="0027768A">
              <w:rPr>
                <w:lang w:val="en-AU" w:eastAsia="en-AU"/>
              </w:rPr>
              <w:t>I would like to stay in education.</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rPr>
            </w:pPr>
            <w:r w:rsidRPr="0027768A">
              <w:rPr>
                <w:lang w:val="en-AU" w:eastAsia="en-AU"/>
              </w:rPr>
              <w:t xml:space="preserve">I left a career in [] and entered one in education. This year, I taught at </w:t>
            </w:r>
            <w:proofErr w:type="spellStart"/>
            <w:r w:rsidRPr="0027768A">
              <w:rPr>
                <w:lang w:val="en-AU" w:eastAsia="en-AU"/>
              </w:rPr>
              <w:t>MGSE</w:t>
            </w:r>
            <w:proofErr w:type="spellEnd"/>
            <w:r w:rsidRPr="0027768A">
              <w:rPr>
                <w:lang w:val="en-AU" w:eastAsia="en-AU"/>
              </w:rPr>
              <w:t xml:space="preserve"> and am now living in [] tutoring with the Prison University Project. The TFA pathway changed my career plans significantly.</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It made a career in teaching a viable option for me despite being in a professional career. Realistically to move into teaching I'd have needed to study part-time over 3-4 years, and I'm not sure I could have done that at the same time as being in consulting.</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Yes. I am now pursuing academic research into the economics of education, with a view to returning to Australia and resuming a career in school education</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Yes, I never thought I'd be a teacher, and now I aspire to become an entrepreneur in education.</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Yes, I am now committed to a career in education.</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My experience with TFA has probably increased how ambitious I am about the sorts of roles and projects I take on in my school. It has also definitely increased my commitment to work in a disadvantaged school setting.</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Yes, I still want to maintain involvement in education even if it's beyond the classroom.</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I had envisioned becoming a teacher, and so applied for TFA with that goal in mind. Through my experience with TFA I have had the opportunity to create and lead professional development sessions with peers and fellow associates; so I am now planning to pursue an eventual career in teacher education and coaching work.</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Yes, I would never have become a teacher otherwise, particularly if I had to take a year off (from a high paying job) to have no salary, in order to pursue a career I was not sure I was interested in.</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Yes. Now working in training and development, when otherwise would be in finance. It has changed my goals and given much perspective to long term career plans.</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Yes - I previously would not have considered a career in education at all, given my engineering background. My experience in the TFA pathway has led me to commit to working in education for at least the next few years, if not more.</w:t>
            </w:r>
          </w:p>
        </w:tc>
      </w:tr>
      <w:tr w:rsidR="00F57CA3" w:rsidRPr="001E50BB" w:rsidTr="003F5980">
        <w:trPr>
          <w:tblHeader/>
        </w:trPr>
        <w:tc>
          <w:tcPr>
            <w:tcW w:w="8472" w:type="dxa"/>
            <w:tcBorders>
              <w:top w:val="nil"/>
              <w:left w:val="nil"/>
              <w:bottom w:val="nil"/>
              <w:right w:val="nil"/>
            </w:tcBorders>
          </w:tcPr>
          <w:p w:rsidR="00F57CA3" w:rsidRPr="001E50BB" w:rsidRDefault="0027768A" w:rsidP="002A51FF">
            <w:pPr>
              <w:rPr>
                <w:lang w:val="en-AU" w:eastAsia="en-AU"/>
              </w:rPr>
            </w:pPr>
            <w:r w:rsidRPr="0027768A">
              <w:rPr>
                <w:lang w:val="en-AU" w:eastAsia="en-AU"/>
              </w:rPr>
              <w:t>Yes, I'm planning to pursue school leadership in the coming years. Will see how far I can go while I feel like I've still got something to contribute.</w:t>
            </w:r>
          </w:p>
        </w:tc>
      </w:tr>
      <w:tr w:rsidR="00F57CA3" w:rsidRPr="001E50BB" w:rsidTr="003F5980">
        <w:trPr>
          <w:tblHeader/>
        </w:trPr>
        <w:tc>
          <w:tcPr>
            <w:tcW w:w="8472" w:type="dxa"/>
            <w:tcBorders>
              <w:top w:val="nil"/>
              <w:left w:val="nil"/>
              <w:right w:val="nil"/>
            </w:tcBorders>
          </w:tcPr>
          <w:p w:rsidR="00F57CA3" w:rsidRPr="001E50BB" w:rsidRDefault="0027768A" w:rsidP="002A51FF">
            <w:pPr>
              <w:rPr>
                <w:lang w:val="en-AU" w:eastAsia="en-AU"/>
              </w:rPr>
            </w:pPr>
            <w:r w:rsidRPr="0027768A">
              <w:rPr>
                <w:lang w:val="en-AU" w:eastAsia="en-AU"/>
              </w:rPr>
              <w:t>Yes it has. I will be coming back to teaching after a few years. I am going back to the [] sector in 2013.</w:t>
            </w:r>
          </w:p>
        </w:tc>
      </w:tr>
    </w:tbl>
    <w:p w:rsidR="00F57CA3" w:rsidRDefault="00F57CA3" w:rsidP="006D6D16">
      <w:pPr>
        <w:rPr>
          <w:lang w:val="en-AU"/>
        </w:rPr>
      </w:pPr>
    </w:p>
    <w:p w:rsidR="005C209D" w:rsidRDefault="005C209D" w:rsidP="006D6D16">
      <w:pPr>
        <w:rPr>
          <w:lang w:val="en-AU"/>
        </w:rPr>
      </w:pPr>
    </w:p>
    <w:p w:rsidR="00282A73" w:rsidRDefault="005C209D">
      <w:pPr>
        <w:pStyle w:val="Heading3"/>
        <w:rPr>
          <w:lang w:val="en-AU"/>
        </w:rPr>
      </w:pPr>
      <w:bookmarkStart w:id="189" w:name="_Toc379544155"/>
      <w:r>
        <w:rPr>
          <w:lang w:val="en-AU"/>
        </w:rPr>
        <w:t>The 2012 Principal Survey</w:t>
      </w:r>
      <w:bookmarkEnd w:id="189"/>
    </w:p>
    <w:p w:rsidR="005C209D" w:rsidRDefault="005C209D" w:rsidP="005C209D">
      <w:pPr>
        <w:jc w:val="left"/>
        <w:rPr>
          <w:lang w:val="en-AU"/>
        </w:rPr>
      </w:pPr>
    </w:p>
    <w:p w:rsidR="005C209D" w:rsidRDefault="005C209D" w:rsidP="005C209D">
      <w:pPr>
        <w:jc w:val="left"/>
        <w:rPr>
          <w:lang w:val="en-AU"/>
        </w:rPr>
      </w:pPr>
      <w:r>
        <w:rPr>
          <w:lang w:val="en-AU"/>
        </w:rPr>
        <w:t xml:space="preserve">A survey was sent out to all principals participating in the TFA Pathway in November 2012. Further details can be found in Section </w:t>
      </w:r>
      <w:proofErr w:type="spellStart"/>
      <w:r>
        <w:rPr>
          <w:lang w:val="en-AU"/>
        </w:rPr>
        <w:t>1.x</w:t>
      </w:r>
      <w:proofErr w:type="spellEnd"/>
      <w:r>
        <w:rPr>
          <w:lang w:val="en-AU"/>
        </w:rPr>
        <w:t xml:space="preserve"> and Appendix X. Some relevant results are included throughout Part 2 of this report; however, for clarity and ease of location, a selection of results is brought together in Table 2.33.</w:t>
      </w:r>
    </w:p>
    <w:p w:rsidR="005C209D" w:rsidRDefault="005C209D" w:rsidP="005C209D">
      <w:pPr>
        <w:jc w:val="left"/>
        <w:rPr>
          <w:lang w:val="en-AU"/>
        </w:rPr>
      </w:pPr>
    </w:p>
    <w:p w:rsidR="005C209D" w:rsidRDefault="005C209D" w:rsidP="005C209D">
      <w:pPr>
        <w:jc w:val="left"/>
        <w:rPr>
          <w:lang w:val="en-AU"/>
        </w:rPr>
      </w:pPr>
      <w:r>
        <w:rPr>
          <w:lang w:val="en-AU"/>
        </w:rPr>
        <w:t xml:space="preserve">Principals were asked to indicate the extent to which they agreed with statements rating their experience of the TFA Pathway overall, on a five point scale where 1 = </w:t>
      </w:r>
      <w:r w:rsidRPr="00E2192A">
        <w:rPr>
          <w:i/>
          <w:lang w:val="en-AU"/>
        </w:rPr>
        <w:t>strongly disagree</w:t>
      </w:r>
      <w:r>
        <w:rPr>
          <w:lang w:val="en-AU"/>
        </w:rPr>
        <w:t xml:space="preserve"> and 5 = </w:t>
      </w:r>
      <w:r w:rsidRPr="00E2192A">
        <w:rPr>
          <w:i/>
          <w:lang w:val="en-AU"/>
        </w:rPr>
        <w:t>strongly agree</w:t>
      </w:r>
      <w:r>
        <w:rPr>
          <w:lang w:val="en-AU"/>
        </w:rPr>
        <w:t>. Table 2.33 shows the percentage of principals indicating that they agreed or strongly agreed with each statement.</w:t>
      </w:r>
    </w:p>
    <w:p w:rsidR="005C209D" w:rsidRDefault="005C209D" w:rsidP="005C209D">
      <w:pPr>
        <w:pStyle w:val="Caption"/>
      </w:pPr>
      <w:bookmarkStart w:id="190" w:name="_Toc379535170"/>
      <w:proofErr w:type="gramStart"/>
      <w:r>
        <w:lastRenderedPageBreak/>
        <w:t xml:space="preserve">Table </w:t>
      </w:r>
      <w:r w:rsidR="00E653D0">
        <w:fldChar w:fldCharType="begin"/>
      </w:r>
      <w:r w:rsidR="004B17A6">
        <w:instrText xml:space="preserve"> STYLEREF 1 \s </w:instrText>
      </w:r>
      <w:r w:rsidR="00E653D0">
        <w:fldChar w:fldCharType="separate"/>
      </w:r>
      <w:r w:rsidR="001D412B">
        <w:rPr>
          <w:noProof/>
        </w:rPr>
        <w:t>2</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33</w:t>
      </w:r>
      <w:r w:rsidR="00E653D0">
        <w:fldChar w:fldCharType="end"/>
      </w:r>
      <w:r>
        <w:t>: Principal agreement with statements about the TFA Pathway</w:t>
      </w:r>
      <w:bookmarkEnd w:id="190"/>
    </w:p>
    <w:tbl>
      <w:tblPr>
        <w:tblStyle w:val="TableGrid"/>
        <w:tblW w:w="0" w:type="auto"/>
        <w:tblLook w:val="04A0" w:firstRow="1" w:lastRow="0" w:firstColumn="1" w:lastColumn="0" w:noHBand="0" w:noVBand="1"/>
      </w:tblPr>
      <w:tblGrid>
        <w:gridCol w:w="7621"/>
        <w:gridCol w:w="992"/>
      </w:tblGrid>
      <w:tr w:rsidR="005C209D" w:rsidRPr="00441848" w:rsidTr="003F5980">
        <w:trPr>
          <w:tblHeader/>
        </w:trPr>
        <w:tc>
          <w:tcPr>
            <w:tcW w:w="7621" w:type="dxa"/>
            <w:tcBorders>
              <w:left w:val="nil"/>
              <w:right w:val="nil"/>
            </w:tcBorders>
          </w:tcPr>
          <w:p w:rsidR="005C209D" w:rsidRPr="00441848" w:rsidRDefault="005C209D" w:rsidP="005C209D">
            <w:pPr>
              <w:jc w:val="left"/>
              <w:rPr>
                <w:sz w:val="20"/>
                <w:szCs w:val="20"/>
                <w:lang w:val="en-AU"/>
              </w:rPr>
            </w:pPr>
          </w:p>
        </w:tc>
        <w:tc>
          <w:tcPr>
            <w:tcW w:w="992" w:type="dxa"/>
            <w:tcBorders>
              <w:left w:val="nil"/>
              <w:right w:val="nil"/>
            </w:tcBorders>
          </w:tcPr>
          <w:p w:rsidR="005C209D" w:rsidRPr="00441848" w:rsidRDefault="005C209D" w:rsidP="005C209D">
            <w:pPr>
              <w:jc w:val="center"/>
              <w:rPr>
                <w:b/>
                <w:sz w:val="20"/>
                <w:szCs w:val="20"/>
                <w:lang w:val="en-AU"/>
              </w:rPr>
            </w:pPr>
            <w:r w:rsidRPr="00441848">
              <w:rPr>
                <w:b/>
                <w:sz w:val="20"/>
                <w:szCs w:val="20"/>
                <w:lang w:val="en-AU"/>
              </w:rPr>
              <w:t>Agree/ Strongly Agree</w:t>
            </w:r>
          </w:p>
          <w:p w:rsidR="005C209D" w:rsidRPr="00441848" w:rsidRDefault="005C209D" w:rsidP="005C209D">
            <w:pPr>
              <w:jc w:val="center"/>
              <w:rPr>
                <w:sz w:val="20"/>
                <w:szCs w:val="20"/>
                <w:lang w:val="en-AU"/>
              </w:rPr>
            </w:pPr>
            <w:r w:rsidRPr="00441848">
              <w:rPr>
                <w:b/>
                <w:sz w:val="20"/>
                <w:szCs w:val="20"/>
                <w:lang w:val="en-AU"/>
              </w:rPr>
              <w:t>%</w:t>
            </w:r>
          </w:p>
        </w:tc>
      </w:tr>
      <w:tr w:rsidR="005C209D" w:rsidRPr="00441848" w:rsidTr="003F5980">
        <w:trPr>
          <w:tblHeader/>
        </w:trPr>
        <w:tc>
          <w:tcPr>
            <w:tcW w:w="7621" w:type="dxa"/>
            <w:tcBorders>
              <w:left w:val="nil"/>
              <w:bottom w:val="nil"/>
              <w:right w:val="nil"/>
            </w:tcBorders>
          </w:tcPr>
          <w:p w:rsidR="005C209D" w:rsidRPr="00441848" w:rsidRDefault="005C209D" w:rsidP="005C209D">
            <w:pPr>
              <w:jc w:val="left"/>
              <w:rPr>
                <w:sz w:val="20"/>
                <w:szCs w:val="20"/>
                <w:lang w:val="en-AU"/>
              </w:rPr>
            </w:pPr>
            <w:r w:rsidRPr="00441848">
              <w:rPr>
                <w:sz w:val="20"/>
                <w:szCs w:val="20"/>
                <w:lang w:val="en-AU"/>
              </w:rPr>
              <w:t>The TFA program is well organised</w:t>
            </w:r>
          </w:p>
        </w:tc>
        <w:tc>
          <w:tcPr>
            <w:tcW w:w="992" w:type="dxa"/>
            <w:tcBorders>
              <w:left w:val="nil"/>
              <w:bottom w:val="nil"/>
              <w:right w:val="nil"/>
            </w:tcBorders>
          </w:tcPr>
          <w:p w:rsidR="005C209D" w:rsidRPr="00441848" w:rsidRDefault="005C209D" w:rsidP="005C209D">
            <w:pPr>
              <w:jc w:val="center"/>
              <w:rPr>
                <w:sz w:val="20"/>
                <w:szCs w:val="20"/>
                <w:lang w:val="en-AU"/>
              </w:rPr>
            </w:pPr>
            <w:r>
              <w:rPr>
                <w:sz w:val="20"/>
                <w:szCs w:val="20"/>
                <w:lang w:val="en-AU"/>
              </w:rPr>
              <w:t>100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The school has benefited from involvement in the TFA program</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100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Associates are well supported by the TFA Training and Leadership Adviser</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100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Associates have integrated well into the school</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100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Schools are provided with sufficient information to make an appropriate decision on whether to participate in the program.</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100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rPr>
              <w:t>The employment-based nature of the TFA program is an effective way to train teachers</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100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TFA Associates have positively impacted on student achievement</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95</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TFA Associates have positively impacted on student engagement</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95</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Associates have had a positive impact on other teachers</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95</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Subject to vacancies, our school would like ongoing involvement in the TFA program</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95</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 xml:space="preserve">The </w:t>
            </w:r>
            <w:proofErr w:type="spellStart"/>
            <w:r w:rsidRPr="00441848">
              <w:rPr>
                <w:sz w:val="20"/>
                <w:szCs w:val="20"/>
                <w:lang w:val="en-AU"/>
              </w:rPr>
              <w:t>MGSE</w:t>
            </w:r>
            <w:proofErr w:type="spellEnd"/>
            <w:r w:rsidRPr="00441848">
              <w:rPr>
                <w:sz w:val="20"/>
                <w:szCs w:val="20"/>
                <w:lang w:val="en-AU"/>
              </w:rPr>
              <w:t xml:space="preserve"> Mentor training has had a positive impact on participating teachers</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95</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Associates demonstrate leadership skills</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95</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Associates are effective teachers in their second year</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95</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I would recommend the TFA program to other principals</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95</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 xml:space="preserve">Associates are well supported by the </w:t>
            </w:r>
            <w:proofErr w:type="spellStart"/>
            <w:r w:rsidRPr="00441848">
              <w:rPr>
                <w:sz w:val="20"/>
                <w:szCs w:val="20"/>
                <w:lang w:val="en-AU"/>
              </w:rPr>
              <w:t>MGSE</w:t>
            </w:r>
            <w:proofErr w:type="spellEnd"/>
            <w:r w:rsidRPr="00441848">
              <w:rPr>
                <w:sz w:val="20"/>
                <w:szCs w:val="20"/>
                <w:lang w:val="en-AU"/>
              </w:rPr>
              <w:t xml:space="preserve"> Clinical Specialist</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The TFA focus on leadership has been beneficial to the school</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The level of external support provided to Associates is appropriate</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Associates are effective teachers within their first 6-12 months</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90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Schools are provided with an appropriate level of support if an issue arises with one of the Associates</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84</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The TFA program is cost-effective at the school level</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70</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Associates are effective teachers within their first 6 months</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65</w:t>
            </w:r>
          </w:p>
        </w:tc>
      </w:tr>
      <w:tr w:rsidR="005C209D" w:rsidRPr="00441848" w:rsidTr="003F5980">
        <w:trPr>
          <w:tblHeader/>
        </w:trPr>
        <w:tc>
          <w:tcPr>
            <w:tcW w:w="7621" w:type="dxa"/>
            <w:tcBorders>
              <w:top w:val="nil"/>
              <w:left w:val="nil"/>
              <w:bottom w:val="nil"/>
              <w:right w:val="nil"/>
            </w:tcBorders>
          </w:tcPr>
          <w:p w:rsidR="005C209D" w:rsidRPr="00441848" w:rsidRDefault="005C209D" w:rsidP="005C209D">
            <w:pPr>
              <w:jc w:val="left"/>
              <w:rPr>
                <w:sz w:val="20"/>
                <w:szCs w:val="20"/>
                <w:lang w:val="en-AU"/>
              </w:rPr>
            </w:pPr>
            <w:r w:rsidRPr="00441848">
              <w:rPr>
                <w:sz w:val="20"/>
                <w:szCs w:val="20"/>
                <w:lang w:val="en-AU"/>
              </w:rPr>
              <w:t>We would reconsider involvement in the TFA program if all the Associates left teaching after 2 years</w:t>
            </w:r>
          </w:p>
        </w:tc>
        <w:tc>
          <w:tcPr>
            <w:tcW w:w="992" w:type="dxa"/>
            <w:tcBorders>
              <w:top w:val="nil"/>
              <w:left w:val="nil"/>
              <w:bottom w:val="nil"/>
              <w:right w:val="nil"/>
            </w:tcBorders>
          </w:tcPr>
          <w:p w:rsidR="005C209D" w:rsidRPr="00441848" w:rsidRDefault="005C209D" w:rsidP="005C209D">
            <w:pPr>
              <w:jc w:val="center"/>
              <w:rPr>
                <w:sz w:val="20"/>
                <w:szCs w:val="20"/>
                <w:lang w:val="en-AU"/>
              </w:rPr>
            </w:pPr>
            <w:r>
              <w:rPr>
                <w:sz w:val="20"/>
                <w:szCs w:val="20"/>
                <w:lang w:val="en-AU"/>
              </w:rPr>
              <w:t>60</w:t>
            </w:r>
          </w:p>
        </w:tc>
      </w:tr>
      <w:tr w:rsidR="005C209D" w:rsidRPr="00441848" w:rsidTr="003F5980">
        <w:trPr>
          <w:tblHeader/>
        </w:trPr>
        <w:tc>
          <w:tcPr>
            <w:tcW w:w="7621" w:type="dxa"/>
            <w:tcBorders>
              <w:top w:val="nil"/>
              <w:left w:val="nil"/>
              <w:right w:val="nil"/>
            </w:tcBorders>
          </w:tcPr>
          <w:p w:rsidR="005C209D" w:rsidRPr="00441848" w:rsidRDefault="005C209D" w:rsidP="005C209D">
            <w:pPr>
              <w:jc w:val="left"/>
              <w:rPr>
                <w:sz w:val="20"/>
                <w:szCs w:val="20"/>
                <w:lang w:val="en-AU"/>
              </w:rPr>
            </w:pPr>
            <w:r w:rsidRPr="00441848">
              <w:rPr>
                <w:sz w:val="20"/>
                <w:szCs w:val="20"/>
                <w:lang w:val="en-AU"/>
              </w:rPr>
              <w:t>We would reconsider involvement in the TFA program if all the Associates left the school after 2 years</w:t>
            </w:r>
          </w:p>
        </w:tc>
        <w:tc>
          <w:tcPr>
            <w:tcW w:w="992" w:type="dxa"/>
            <w:tcBorders>
              <w:top w:val="nil"/>
              <w:left w:val="nil"/>
              <w:right w:val="nil"/>
            </w:tcBorders>
          </w:tcPr>
          <w:p w:rsidR="005C209D" w:rsidRPr="00441848" w:rsidRDefault="005C209D" w:rsidP="005C209D">
            <w:pPr>
              <w:jc w:val="center"/>
              <w:rPr>
                <w:sz w:val="20"/>
                <w:szCs w:val="20"/>
                <w:lang w:val="en-AU"/>
              </w:rPr>
            </w:pPr>
            <w:r>
              <w:rPr>
                <w:sz w:val="20"/>
                <w:szCs w:val="20"/>
                <w:lang w:val="en-AU"/>
              </w:rPr>
              <w:t>45</w:t>
            </w:r>
          </w:p>
        </w:tc>
      </w:tr>
    </w:tbl>
    <w:p w:rsidR="005C209D" w:rsidRDefault="005C209D" w:rsidP="005C209D">
      <w:pPr>
        <w:jc w:val="left"/>
        <w:rPr>
          <w:lang w:val="en-AU"/>
        </w:rPr>
      </w:pPr>
    </w:p>
    <w:p w:rsidR="006D6D16" w:rsidRPr="00B323E7" w:rsidRDefault="004F4BED" w:rsidP="005C209D">
      <w:pPr>
        <w:pStyle w:val="Heading3"/>
        <w:rPr>
          <w:lang w:val="en-AU"/>
        </w:rPr>
      </w:pPr>
      <w:bookmarkStart w:id="191" w:name="_Toc379544156"/>
      <w:r>
        <w:rPr>
          <w:lang w:val="en-AU"/>
        </w:rPr>
        <w:t>Stakeholder</w:t>
      </w:r>
      <w:r w:rsidR="006D6D16" w:rsidRPr="00B323E7">
        <w:rPr>
          <w:lang w:val="en-AU"/>
        </w:rPr>
        <w:t xml:space="preserve"> views of the future</w:t>
      </w:r>
      <w:bookmarkEnd w:id="191"/>
    </w:p>
    <w:p w:rsidR="006D6D16" w:rsidRDefault="006D6D16" w:rsidP="006D6D16">
      <w:pPr>
        <w:rPr>
          <w:lang w:val="en-AU"/>
        </w:rPr>
      </w:pPr>
    </w:p>
    <w:p w:rsidR="006440A4" w:rsidRDefault="00916C02" w:rsidP="006D6D16">
      <w:pPr>
        <w:rPr>
          <w:lang w:val="en-AU"/>
        </w:rPr>
      </w:pPr>
      <w:r w:rsidRPr="00B323E7">
        <w:rPr>
          <w:lang w:val="en-AU"/>
        </w:rPr>
        <w:t>Program Partners tended to view the future in terms of potential structural and ideological barriers to the continuation of the Pathway rather than in terms of measures of success such as Associate retention in the workforce, greater interest in the Pathway at school-level or the creation of alumni who may become leaders and innovators. They indicated a variety of potential barriers to the long term viability of the TFA Pathway. The Pathway was conceived as a national program and TFA recruit from all states and territories; however, Associate placement is currently only occurring in government schools in three jurisdictions and in Catholic schools in one jurisdiction.</w:t>
      </w:r>
    </w:p>
    <w:p w:rsidR="006440A4" w:rsidRDefault="006440A4" w:rsidP="006D6D16">
      <w:pPr>
        <w:rPr>
          <w:lang w:val="en-AU"/>
        </w:rPr>
      </w:pPr>
    </w:p>
    <w:p w:rsidR="00916C02" w:rsidRDefault="00916C02" w:rsidP="006D6D16">
      <w:pPr>
        <w:rPr>
          <w:lang w:val="en-AU"/>
        </w:rPr>
      </w:pPr>
      <w:r w:rsidRPr="00B323E7">
        <w:rPr>
          <w:lang w:val="en-AU"/>
        </w:rPr>
        <w:t xml:space="preserve">Implementation of the Pathway in </w:t>
      </w:r>
      <w:r w:rsidR="006440A4">
        <w:rPr>
          <w:lang w:val="en-AU"/>
        </w:rPr>
        <w:t xml:space="preserve">some </w:t>
      </w:r>
      <w:r w:rsidRPr="00B323E7">
        <w:rPr>
          <w:lang w:val="en-AU"/>
        </w:rPr>
        <w:t xml:space="preserve">states </w:t>
      </w:r>
      <w:r w:rsidR="006440A4">
        <w:rPr>
          <w:lang w:val="en-AU"/>
        </w:rPr>
        <w:t xml:space="preserve">remains unlikely for a variety of reasons. </w:t>
      </w:r>
      <w:r w:rsidR="00D60934">
        <w:rPr>
          <w:lang w:val="en-AU"/>
        </w:rPr>
        <w:t>For example, i</w:t>
      </w:r>
      <w:r w:rsidR="006440A4">
        <w:rPr>
          <w:lang w:val="en-AU"/>
        </w:rPr>
        <w:t xml:space="preserve">n Queensland, </w:t>
      </w:r>
      <w:r w:rsidRPr="00B323E7">
        <w:rPr>
          <w:lang w:val="en-AU"/>
        </w:rPr>
        <w:t>legislative changes in teacher registration requirements</w:t>
      </w:r>
      <w:r w:rsidR="006440A4">
        <w:rPr>
          <w:lang w:val="en-AU"/>
        </w:rPr>
        <w:t xml:space="preserve"> </w:t>
      </w:r>
      <w:r w:rsidR="00F9730D">
        <w:rPr>
          <w:lang w:val="en-AU"/>
        </w:rPr>
        <w:t xml:space="preserve">remain </w:t>
      </w:r>
      <w:r w:rsidR="006440A4">
        <w:rPr>
          <w:lang w:val="en-AU"/>
        </w:rPr>
        <w:t>necessary</w:t>
      </w:r>
      <w:r w:rsidRPr="00B323E7">
        <w:rPr>
          <w:lang w:val="en-AU"/>
        </w:rPr>
        <w:t>.</w:t>
      </w:r>
      <w:r w:rsidR="006440A4">
        <w:rPr>
          <w:lang w:val="en-AU"/>
        </w:rPr>
        <w:t xml:space="preserve"> In Western Australia</w:t>
      </w:r>
      <w:r w:rsidR="00B74108">
        <w:rPr>
          <w:lang w:val="en-AU"/>
        </w:rPr>
        <w:t>,</w:t>
      </w:r>
      <w:r w:rsidRPr="00B323E7">
        <w:rPr>
          <w:lang w:val="en-AU"/>
        </w:rPr>
        <w:t xml:space="preserve"> </w:t>
      </w:r>
      <w:r w:rsidR="00F9730D">
        <w:rPr>
          <w:lang w:val="en-AU"/>
        </w:rPr>
        <w:t xml:space="preserve">while the legislation has recently been amended to support employment-based teaching programs, </w:t>
      </w:r>
      <w:r w:rsidR="006440A4">
        <w:rPr>
          <w:lang w:val="en-AU"/>
        </w:rPr>
        <w:t xml:space="preserve">the </w:t>
      </w:r>
      <w:r w:rsidR="00F9730D">
        <w:rPr>
          <w:lang w:val="en-AU"/>
        </w:rPr>
        <w:t xml:space="preserve">TFA Pathway </w:t>
      </w:r>
      <w:r w:rsidR="006440A4">
        <w:rPr>
          <w:lang w:val="en-AU"/>
        </w:rPr>
        <w:t>requirement to cluster Associates</w:t>
      </w:r>
      <w:r w:rsidR="00B74108">
        <w:rPr>
          <w:lang w:val="en-AU"/>
        </w:rPr>
        <w:t xml:space="preserve"> and </w:t>
      </w:r>
      <w:r w:rsidR="00D60934">
        <w:rPr>
          <w:lang w:val="en-AU"/>
        </w:rPr>
        <w:t>place them in low-SES schools</w:t>
      </w:r>
      <w:r w:rsidR="00B74108">
        <w:rPr>
          <w:lang w:val="en-AU"/>
        </w:rPr>
        <w:t xml:space="preserve"> has prevented participation to date in both the government and Catholic sectors. In New South Wales, opposition to the placement of unqualified teachers is the main reason for non-participation.</w:t>
      </w:r>
    </w:p>
    <w:p w:rsidR="00916C02" w:rsidRDefault="00916C02" w:rsidP="006D6D16">
      <w:pPr>
        <w:rPr>
          <w:lang w:val="en-AU"/>
        </w:rPr>
      </w:pPr>
    </w:p>
    <w:p w:rsidR="00916C02" w:rsidRDefault="00916C02" w:rsidP="006D6D16">
      <w:pPr>
        <w:rPr>
          <w:lang w:val="en-AU"/>
        </w:rPr>
      </w:pPr>
      <w:r>
        <w:rPr>
          <w:lang w:val="en-AU"/>
        </w:rPr>
        <w:t xml:space="preserve">At the time of the Phase 2 report, the </w:t>
      </w:r>
      <w:r w:rsidRPr="00B323E7">
        <w:rPr>
          <w:lang w:val="en-AU"/>
        </w:rPr>
        <w:t>Teac</w:t>
      </w:r>
      <w:r>
        <w:rPr>
          <w:lang w:val="en-AU"/>
        </w:rPr>
        <w:t xml:space="preserve">h </w:t>
      </w:r>
      <w:proofErr w:type="gramStart"/>
      <w:r>
        <w:rPr>
          <w:lang w:val="en-AU"/>
        </w:rPr>
        <w:t>For</w:t>
      </w:r>
      <w:proofErr w:type="gramEnd"/>
      <w:r>
        <w:rPr>
          <w:lang w:val="en-AU"/>
        </w:rPr>
        <w:t xml:space="preserve"> Australia organisation had</w:t>
      </w:r>
      <w:r w:rsidRPr="00B323E7">
        <w:rPr>
          <w:lang w:val="en-AU"/>
        </w:rPr>
        <w:t xml:space="preserve"> been refused Deductible Gift Recipient (</w:t>
      </w:r>
      <w:proofErr w:type="spellStart"/>
      <w:r w:rsidRPr="00B323E7">
        <w:rPr>
          <w:lang w:val="en-AU"/>
        </w:rPr>
        <w:t>DGR</w:t>
      </w:r>
      <w:proofErr w:type="spellEnd"/>
      <w:r w:rsidRPr="00B323E7">
        <w:rPr>
          <w:lang w:val="en-AU"/>
        </w:rPr>
        <w:t>) endorsement by the Australian Tax Office (</w:t>
      </w:r>
      <w:proofErr w:type="spellStart"/>
      <w:r w:rsidRPr="00B323E7">
        <w:rPr>
          <w:lang w:val="en-AU"/>
        </w:rPr>
        <w:t>ATO</w:t>
      </w:r>
      <w:proofErr w:type="spellEnd"/>
      <w:r w:rsidRPr="00B323E7">
        <w:rPr>
          <w:lang w:val="en-AU"/>
        </w:rPr>
        <w:t xml:space="preserve">). The </w:t>
      </w:r>
      <w:proofErr w:type="spellStart"/>
      <w:r w:rsidRPr="00B323E7">
        <w:rPr>
          <w:lang w:val="en-AU"/>
        </w:rPr>
        <w:t>DGR</w:t>
      </w:r>
      <w:proofErr w:type="spellEnd"/>
      <w:r w:rsidRPr="00B323E7">
        <w:rPr>
          <w:lang w:val="en-AU"/>
        </w:rPr>
        <w:t xml:space="preserve"> endorsement is a tax status held by charities that allows businesses and individuals to </w:t>
      </w:r>
      <w:r w:rsidRPr="00B323E7">
        <w:rPr>
          <w:lang w:val="en-AU"/>
        </w:rPr>
        <w:lastRenderedPageBreak/>
        <w:t xml:space="preserve">receive tax concessions when they donate. This </w:t>
      </w:r>
      <w:r>
        <w:rPr>
          <w:lang w:val="en-AU"/>
        </w:rPr>
        <w:t>had the potential to constrain</w:t>
      </w:r>
      <w:r w:rsidRPr="00B323E7">
        <w:rPr>
          <w:lang w:val="en-AU"/>
        </w:rPr>
        <w:t xml:space="preserve"> the level of financial support TFA has been able to access from business, although in-kind support and partnerships with business in some aspects of the program (such as recruitment and leadership development) have shown growth.</w:t>
      </w:r>
      <w:r>
        <w:rPr>
          <w:lang w:val="en-AU"/>
        </w:rPr>
        <w:t xml:space="preserve"> </w:t>
      </w:r>
      <w:proofErr w:type="spellStart"/>
      <w:r>
        <w:rPr>
          <w:lang w:val="en-AU"/>
        </w:rPr>
        <w:t>DGR</w:t>
      </w:r>
      <w:proofErr w:type="spellEnd"/>
      <w:r>
        <w:rPr>
          <w:lang w:val="en-AU"/>
        </w:rPr>
        <w:t xml:space="preserve"> status has now been granted which means that there is greater potential for TFA to receive corporate funding.</w:t>
      </w:r>
    </w:p>
    <w:p w:rsidR="00916C02" w:rsidRDefault="00916C02" w:rsidP="006D6D16">
      <w:pPr>
        <w:rPr>
          <w:lang w:val="en-AU"/>
        </w:rPr>
      </w:pPr>
    </w:p>
    <w:p w:rsidR="00916C02" w:rsidRDefault="00916C02" w:rsidP="006D6D16">
      <w:pPr>
        <w:rPr>
          <w:lang w:val="en-AU"/>
        </w:rPr>
      </w:pPr>
      <w:proofErr w:type="spellStart"/>
      <w:r>
        <w:rPr>
          <w:lang w:val="en-AU"/>
        </w:rPr>
        <w:t>MGSE</w:t>
      </w:r>
      <w:proofErr w:type="spellEnd"/>
      <w:r>
        <w:rPr>
          <w:lang w:val="en-AU"/>
        </w:rPr>
        <w:t xml:space="preserve"> have also noted that they have access to </w:t>
      </w:r>
      <w:proofErr w:type="spellStart"/>
      <w:r>
        <w:rPr>
          <w:lang w:val="en-AU"/>
        </w:rPr>
        <w:t>DGR</w:t>
      </w:r>
      <w:proofErr w:type="spellEnd"/>
      <w:r>
        <w:rPr>
          <w:lang w:val="en-AU"/>
        </w:rPr>
        <w:t xml:space="preserve"> funding so there </w:t>
      </w:r>
      <w:r w:rsidR="008A5A03">
        <w:rPr>
          <w:lang w:val="en-AU"/>
        </w:rPr>
        <w:t>may be</w:t>
      </w:r>
      <w:r>
        <w:rPr>
          <w:lang w:val="en-AU"/>
        </w:rPr>
        <w:t xml:space="preserve"> the option of funding some aspects of the </w:t>
      </w:r>
      <w:r w:rsidR="001B6BB5">
        <w:rPr>
          <w:lang w:val="en-AU"/>
        </w:rPr>
        <w:t>qualification</w:t>
      </w:r>
      <w:r>
        <w:rPr>
          <w:lang w:val="en-AU"/>
        </w:rPr>
        <w:t xml:space="preserve"> (such as, for example, accommodation and travel, or guest speakers, or the entire cost of the course for an individual Associate)</w:t>
      </w:r>
      <w:r w:rsidR="008A5A03">
        <w:rPr>
          <w:lang w:val="en-AU"/>
        </w:rPr>
        <w:t xml:space="preserve"> through corporate or philanthropic sponsorship. There may well be potential for </w:t>
      </w:r>
      <w:r w:rsidR="001B6BB5">
        <w:rPr>
          <w:lang w:val="en-AU"/>
        </w:rPr>
        <w:t xml:space="preserve">further </w:t>
      </w:r>
      <w:r w:rsidR="008A5A03">
        <w:rPr>
          <w:lang w:val="en-AU"/>
        </w:rPr>
        <w:t xml:space="preserve">collaboration and exploration </w:t>
      </w:r>
      <w:r w:rsidR="001B6BB5">
        <w:rPr>
          <w:lang w:val="en-AU"/>
        </w:rPr>
        <w:t xml:space="preserve">between </w:t>
      </w:r>
      <w:proofErr w:type="spellStart"/>
      <w:r w:rsidR="001B6BB5">
        <w:rPr>
          <w:lang w:val="en-AU"/>
        </w:rPr>
        <w:t>MGSE</w:t>
      </w:r>
      <w:proofErr w:type="spellEnd"/>
      <w:r w:rsidR="001B6BB5">
        <w:rPr>
          <w:lang w:val="en-AU"/>
        </w:rPr>
        <w:t xml:space="preserve"> and TFA within</w:t>
      </w:r>
      <w:r w:rsidR="008A5A03">
        <w:rPr>
          <w:lang w:val="en-AU"/>
        </w:rPr>
        <w:t xml:space="preserve"> these areas.</w:t>
      </w:r>
    </w:p>
    <w:p w:rsidR="00916C02" w:rsidRDefault="00916C02" w:rsidP="006D6D16">
      <w:pPr>
        <w:rPr>
          <w:lang w:val="en-AU"/>
        </w:rPr>
      </w:pPr>
    </w:p>
    <w:p w:rsidR="008A5A03" w:rsidRDefault="008A5A03" w:rsidP="006D6D16">
      <w:pPr>
        <w:rPr>
          <w:lang w:val="en-AU"/>
        </w:rPr>
      </w:pPr>
      <w:r w:rsidRPr="00B323E7">
        <w:rPr>
          <w:lang w:val="en-AU"/>
        </w:rPr>
        <w:t xml:space="preserve">TFA and DEEWR </w:t>
      </w:r>
      <w:r>
        <w:rPr>
          <w:lang w:val="en-AU"/>
        </w:rPr>
        <w:t xml:space="preserve">have </w:t>
      </w:r>
      <w:r w:rsidRPr="00B323E7">
        <w:rPr>
          <w:lang w:val="en-AU"/>
        </w:rPr>
        <w:t>noted that business investment and philanthropic support are not commonly part of education programs in Australia. This is particularly the case in the area of redressing educational disadvantage, which is seen as an essential responsibility of governments.</w:t>
      </w:r>
      <w:r>
        <w:rPr>
          <w:lang w:val="en-AU"/>
        </w:rPr>
        <w:t xml:space="preserve"> As such, it is not clear how much additional funding may be forthcoming with the granting of </w:t>
      </w:r>
      <w:proofErr w:type="spellStart"/>
      <w:r>
        <w:rPr>
          <w:lang w:val="en-AU"/>
        </w:rPr>
        <w:t>DGR</w:t>
      </w:r>
      <w:proofErr w:type="spellEnd"/>
      <w:r>
        <w:rPr>
          <w:lang w:val="en-AU"/>
        </w:rPr>
        <w:t xml:space="preserve"> status.</w:t>
      </w:r>
    </w:p>
    <w:p w:rsidR="00916C02" w:rsidRDefault="00916C02" w:rsidP="006D6D16">
      <w:pPr>
        <w:rPr>
          <w:lang w:val="en-AU"/>
        </w:rPr>
      </w:pPr>
    </w:p>
    <w:p w:rsidR="00916C02" w:rsidRDefault="008A5A03" w:rsidP="006D6D16">
      <w:pPr>
        <w:rPr>
          <w:lang w:val="en-AU"/>
        </w:rPr>
      </w:pPr>
      <w:r w:rsidRPr="00B323E7">
        <w:rPr>
          <w:lang w:val="en-AU"/>
        </w:rPr>
        <w:t xml:space="preserve">Most stakeholders also noted an active </w:t>
      </w:r>
      <w:r w:rsidR="001B6BB5">
        <w:rPr>
          <w:lang w:val="en-AU"/>
        </w:rPr>
        <w:t xml:space="preserve">teacher </w:t>
      </w:r>
      <w:r w:rsidRPr="00B323E7">
        <w:rPr>
          <w:lang w:val="en-AU"/>
        </w:rPr>
        <w:t>union resistance to the Pathway. This was commented on at school level in some cases</w:t>
      </w:r>
      <w:r w:rsidR="001B6BB5">
        <w:rPr>
          <w:lang w:val="en-AU"/>
        </w:rPr>
        <w:t>, particularly</w:t>
      </w:r>
      <w:r w:rsidRPr="00B323E7">
        <w:rPr>
          <w:lang w:val="en-AU"/>
        </w:rPr>
        <w:t xml:space="preserve"> in the first year in Victoria</w:t>
      </w:r>
      <w:r w:rsidR="001B6BB5">
        <w:rPr>
          <w:lang w:val="en-AU"/>
        </w:rPr>
        <w:t>,</w:t>
      </w:r>
      <w:r w:rsidRPr="00B323E7">
        <w:rPr>
          <w:lang w:val="en-AU"/>
        </w:rPr>
        <w:t xml:space="preserve"> </w:t>
      </w:r>
      <w:r>
        <w:rPr>
          <w:lang w:val="en-AU"/>
        </w:rPr>
        <w:t xml:space="preserve">and there continued to be reports of staff concern and union resistance from </w:t>
      </w:r>
      <w:r w:rsidR="001B6BB5">
        <w:rPr>
          <w:lang w:val="en-AU"/>
        </w:rPr>
        <w:t xml:space="preserve">some </w:t>
      </w:r>
      <w:r>
        <w:rPr>
          <w:lang w:val="en-AU"/>
        </w:rPr>
        <w:t>personnel in schools new to the program for Cohort 3</w:t>
      </w:r>
      <w:r w:rsidRPr="00B323E7">
        <w:rPr>
          <w:lang w:val="en-AU"/>
        </w:rPr>
        <w:t xml:space="preserve">. Some Program Partners noted that union resistance was a considerable ongoing barrier to participation in some states. Teachers unions support the registration and teacher education course accreditation requirements of regulatory bodies at state and national levels. In </w:t>
      </w:r>
      <w:r>
        <w:rPr>
          <w:lang w:val="en-AU"/>
        </w:rPr>
        <w:t xml:space="preserve">participating </w:t>
      </w:r>
      <w:r w:rsidRPr="00B323E7">
        <w:rPr>
          <w:lang w:val="en-AU"/>
        </w:rPr>
        <w:t xml:space="preserve">schools, initial local union branch resistance </w:t>
      </w:r>
      <w:r>
        <w:rPr>
          <w:lang w:val="en-AU"/>
        </w:rPr>
        <w:t>had</w:t>
      </w:r>
      <w:r w:rsidRPr="00B323E7">
        <w:rPr>
          <w:lang w:val="en-AU"/>
        </w:rPr>
        <w:t xml:space="preserve"> softened, </w:t>
      </w:r>
      <w:r>
        <w:rPr>
          <w:lang w:val="en-AU"/>
        </w:rPr>
        <w:t xml:space="preserve">and staff who were interviewed reported that this was </w:t>
      </w:r>
      <w:r w:rsidR="001A6B88">
        <w:rPr>
          <w:lang w:val="en-AU"/>
        </w:rPr>
        <w:t>initially</w:t>
      </w:r>
      <w:r w:rsidRPr="00B323E7">
        <w:rPr>
          <w:lang w:val="en-AU"/>
        </w:rPr>
        <w:t xml:space="preserve"> because of the desire of most teachers to offer them support </w:t>
      </w:r>
      <w:r w:rsidR="001A6B88">
        <w:rPr>
          <w:lang w:val="en-AU"/>
        </w:rPr>
        <w:t xml:space="preserve">and then the perceived </w:t>
      </w:r>
      <w:r w:rsidRPr="00B323E7">
        <w:rPr>
          <w:lang w:val="en-AU"/>
        </w:rPr>
        <w:t xml:space="preserve">high calibre </w:t>
      </w:r>
      <w:r w:rsidR="001A6B88">
        <w:rPr>
          <w:lang w:val="en-AU"/>
        </w:rPr>
        <w:t xml:space="preserve">and strong work ethic </w:t>
      </w:r>
      <w:r w:rsidRPr="00B323E7">
        <w:rPr>
          <w:lang w:val="en-AU"/>
        </w:rPr>
        <w:t>of the Associates.</w:t>
      </w:r>
    </w:p>
    <w:p w:rsidR="006D6D16" w:rsidRPr="00B323E7" w:rsidRDefault="006D6D16" w:rsidP="006D6D16">
      <w:pPr>
        <w:jc w:val="left"/>
        <w:rPr>
          <w:rFonts w:eastAsiaTheme="majorEastAsia" w:cstheme="majorBidi"/>
          <w:b/>
          <w:bCs/>
          <w:kern w:val="32"/>
          <w:sz w:val="28"/>
          <w:szCs w:val="32"/>
          <w:lang w:val="en-AU"/>
        </w:rPr>
      </w:pPr>
      <w:bookmarkStart w:id="192" w:name="_Toc314217847"/>
      <w:r w:rsidRPr="00B323E7">
        <w:rPr>
          <w:lang w:val="en-AU"/>
        </w:rPr>
        <w:br w:type="page"/>
      </w:r>
    </w:p>
    <w:p w:rsidR="006D6D16" w:rsidRPr="00B323E7" w:rsidRDefault="00262C16" w:rsidP="006D6D16">
      <w:pPr>
        <w:pStyle w:val="Heading1"/>
        <w:rPr>
          <w:lang w:val="en-AU"/>
        </w:rPr>
      </w:pPr>
      <w:bookmarkStart w:id="193" w:name="_Toc379544157"/>
      <w:r w:rsidRPr="00B323E7">
        <w:rPr>
          <w:lang w:val="en-AU"/>
        </w:rPr>
        <w:lastRenderedPageBreak/>
        <w:t>K</w:t>
      </w:r>
      <w:r w:rsidR="00827696">
        <w:rPr>
          <w:lang w:val="en-AU"/>
        </w:rPr>
        <w:t>ey Questions and C</w:t>
      </w:r>
      <w:r w:rsidR="006D6D16" w:rsidRPr="00B323E7">
        <w:rPr>
          <w:lang w:val="en-AU"/>
        </w:rPr>
        <w:t>onclusions</w:t>
      </w:r>
      <w:bookmarkEnd w:id="192"/>
      <w:bookmarkEnd w:id="193"/>
    </w:p>
    <w:p w:rsidR="001D6E66" w:rsidRPr="00B323E7" w:rsidRDefault="00262C16" w:rsidP="001D6E66">
      <w:pPr>
        <w:pStyle w:val="Heading2"/>
        <w:rPr>
          <w:lang w:val="en-AU"/>
        </w:rPr>
      </w:pPr>
      <w:bookmarkStart w:id="194" w:name="_Toc379544158"/>
      <w:r w:rsidRPr="00B323E7">
        <w:rPr>
          <w:lang w:val="en-AU"/>
        </w:rPr>
        <w:t>Ways to Improve Implementation of the</w:t>
      </w:r>
      <w:r w:rsidRPr="00B323E7">
        <w:rPr>
          <w:b w:val="0"/>
          <w:lang w:val="en-AU"/>
        </w:rPr>
        <w:t xml:space="preserve"> </w:t>
      </w:r>
      <w:r w:rsidRPr="00B323E7">
        <w:rPr>
          <w:lang w:val="en-AU"/>
        </w:rPr>
        <w:t>Pathway</w:t>
      </w:r>
      <w:bookmarkEnd w:id="194"/>
    </w:p>
    <w:p w:rsidR="001D6E66" w:rsidRPr="00B323E7" w:rsidRDefault="001D6E66">
      <w:pPr>
        <w:rPr>
          <w:lang w:val="en-AU"/>
        </w:rPr>
      </w:pPr>
    </w:p>
    <w:p w:rsidR="0049440A" w:rsidRPr="00B323E7" w:rsidRDefault="0049440A" w:rsidP="0049440A">
      <w:pPr>
        <w:rPr>
          <w:lang w:val="en-AU"/>
        </w:rPr>
      </w:pPr>
      <w:r w:rsidRPr="00B323E7">
        <w:rPr>
          <w:lang w:val="en-AU"/>
        </w:rPr>
        <w:t>The formative part of the evaluation has been</w:t>
      </w:r>
      <w:r>
        <w:rPr>
          <w:lang w:val="en-AU"/>
        </w:rPr>
        <w:t xml:space="preserve"> concerned with how the pathway</w:t>
      </w:r>
      <w:r w:rsidRPr="00B323E7">
        <w:rPr>
          <w:lang w:val="en-AU"/>
        </w:rPr>
        <w:t xml:space="preserve"> has been implemented, and the key factors influencing success in terms of achieving its initiatives.</w:t>
      </w:r>
    </w:p>
    <w:p w:rsidR="001D6E66" w:rsidRDefault="001D6E66" w:rsidP="00632C74"/>
    <w:p w:rsidR="00F16886" w:rsidRDefault="0049440A" w:rsidP="000A771A">
      <w:pPr>
        <w:rPr>
          <w:lang w:val="en-AU"/>
        </w:rPr>
      </w:pPr>
      <w:r w:rsidRPr="00B323E7">
        <w:rPr>
          <w:lang w:val="en-AU"/>
        </w:rPr>
        <w:t>A number of the considerations presented in</w:t>
      </w:r>
      <w:r w:rsidRPr="00B323E7">
        <w:rPr>
          <w:b/>
          <w:lang w:val="en-AU"/>
        </w:rPr>
        <w:t xml:space="preserve"> </w:t>
      </w:r>
      <w:r>
        <w:rPr>
          <w:lang w:val="en-AU"/>
        </w:rPr>
        <w:t xml:space="preserve">the Phase </w:t>
      </w:r>
      <w:r w:rsidR="00F16886">
        <w:rPr>
          <w:lang w:val="en-AU"/>
        </w:rPr>
        <w:t xml:space="preserve">1 and </w:t>
      </w:r>
      <w:r>
        <w:rPr>
          <w:lang w:val="en-AU"/>
        </w:rPr>
        <w:t>2</w:t>
      </w:r>
      <w:r w:rsidRPr="00B323E7">
        <w:rPr>
          <w:lang w:val="en-AU"/>
        </w:rPr>
        <w:t xml:space="preserve"> report</w:t>
      </w:r>
      <w:r w:rsidR="00F16886">
        <w:rPr>
          <w:lang w:val="en-AU"/>
        </w:rPr>
        <w:t>s</w:t>
      </w:r>
      <w:r w:rsidRPr="00B323E7">
        <w:rPr>
          <w:lang w:val="en-AU"/>
        </w:rPr>
        <w:t xml:space="preserve"> have been implemented or resolved and have not emerged as themes in interviews in the </w:t>
      </w:r>
      <w:r w:rsidR="00F16886">
        <w:rPr>
          <w:lang w:val="en-AU"/>
        </w:rPr>
        <w:t>third</w:t>
      </w:r>
      <w:r w:rsidRPr="00B323E7">
        <w:rPr>
          <w:lang w:val="en-AU"/>
        </w:rPr>
        <w:t xml:space="preserve"> year.</w:t>
      </w:r>
    </w:p>
    <w:p w:rsidR="00F16886" w:rsidRDefault="00F16886" w:rsidP="000A771A">
      <w:pPr>
        <w:rPr>
          <w:lang w:val="en-AU"/>
        </w:rPr>
      </w:pPr>
    </w:p>
    <w:p w:rsidR="000A771A" w:rsidRPr="00F16886" w:rsidRDefault="0049440A" w:rsidP="000A771A">
      <w:pPr>
        <w:rPr>
          <w:lang w:val="en-AU"/>
        </w:rPr>
      </w:pPr>
      <w:r>
        <w:rPr>
          <w:lang w:val="en-AU"/>
        </w:rPr>
        <w:t>Associates are now expected (subject to placement timing) to visit their placement school prior to the Initial Intensive</w:t>
      </w:r>
      <w:r w:rsidR="003C01DF">
        <w:rPr>
          <w:lang w:val="en-AU"/>
        </w:rPr>
        <w:t xml:space="preserve">. </w:t>
      </w:r>
      <w:proofErr w:type="spellStart"/>
      <w:r w:rsidR="003C01DF">
        <w:rPr>
          <w:lang w:val="en-AU"/>
        </w:rPr>
        <w:t>MGSE</w:t>
      </w:r>
      <w:proofErr w:type="spellEnd"/>
      <w:r w:rsidR="003C01DF">
        <w:rPr>
          <w:lang w:val="en-AU"/>
        </w:rPr>
        <w:t xml:space="preserve"> and TFA continue to monitor and revise components of the course and intensives and Associates in all cohorts have been impressed with the flexibility shown and the response to feedback. Expectations of the course are made clearer to Associates prior to program commencement. Expectations of participant schools and mentors are also clearer and materials have been developed and revised to assist in this area</w:t>
      </w:r>
      <w:r w:rsidR="000A771A">
        <w:rPr>
          <w:lang w:val="en-AU"/>
        </w:rPr>
        <w:t>.</w:t>
      </w:r>
      <w:r w:rsidR="000A771A">
        <w:t xml:space="preserve"> </w:t>
      </w:r>
      <w:r w:rsidR="000A771A" w:rsidRPr="00B323E7">
        <w:rPr>
          <w:lang w:val="en-AU"/>
        </w:rPr>
        <w:t xml:space="preserve">The 0.2 FTE allowance for Associates was provided in one or two blocks in the majority of cases, although occasional difficulties in this area </w:t>
      </w:r>
      <w:r w:rsidR="000A771A">
        <w:rPr>
          <w:lang w:val="en-AU"/>
        </w:rPr>
        <w:t>remain</w:t>
      </w:r>
      <w:r w:rsidR="000A771A" w:rsidRPr="00B323E7">
        <w:rPr>
          <w:lang w:val="en-AU"/>
        </w:rPr>
        <w:t>.</w:t>
      </w:r>
    </w:p>
    <w:p w:rsidR="00632C74" w:rsidRDefault="00632C74" w:rsidP="00632C74"/>
    <w:p w:rsidR="00492EEF" w:rsidRDefault="00D508C6" w:rsidP="00632C74">
      <w:r>
        <w:t>C</w:t>
      </w:r>
      <w:r w:rsidR="00492EEF">
        <w:t xml:space="preserve">urrent </w:t>
      </w:r>
      <w:r>
        <w:t xml:space="preserve">and ongoing </w:t>
      </w:r>
      <w:r w:rsidR="00492EEF">
        <w:t>implementation issues ar</w:t>
      </w:r>
      <w:r>
        <w:t>e presented below.</w:t>
      </w:r>
    </w:p>
    <w:p w:rsidR="00D508C6" w:rsidRDefault="00D508C6" w:rsidP="00632C74"/>
    <w:p w:rsidR="00D540C6" w:rsidRPr="00B323E7" w:rsidRDefault="00D540C6" w:rsidP="00F77D3B">
      <w:pPr>
        <w:pStyle w:val="Heading3"/>
        <w:numPr>
          <w:ilvl w:val="0"/>
          <w:numId w:val="0"/>
        </w:numPr>
        <w:rPr>
          <w:lang w:val="en-AU"/>
        </w:rPr>
      </w:pPr>
      <w:r w:rsidRPr="00B323E7">
        <w:rPr>
          <w:lang w:val="en-AU"/>
        </w:rPr>
        <w:t>Pre-program</w:t>
      </w:r>
    </w:p>
    <w:p w:rsidR="00D540C6" w:rsidRPr="00B323E7" w:rsidRDefault="00D540C6" w:rsidP="00D540C6">
      <w:pPr>
        <w:rPr>
          <w:lang w:val="en-AU"/>
        </w:rPr>
      </w:pPr>
    </w:p>
    <w:p w:rsidR="00D540C6" w:rsidRPr="00B323E7" w:rsidRDefault="00D540C6" w:rsidP="001E4485">
      <w:pPr>
        <w:pStyle w:val="ListParagraph"/>
        <w:numPr>
          <w:ilvl w:val="0"/>
          <w:numId w:val="3"/>
        </w:numPr>
        <w:rPr>
          <w:sz w:val="24"/>
        </w:rPr>
      </w:pPr>
      <w:r>
        <w:rPr>
          <w:sz w:val="24"/>
        </w:rPr>
        <w:t xml:space="preserve">Late placement continues to have </w:t>
      </w:r>
      <w:r w:rsidR="00611694">
        <w:rPr>
          <w:sz w:val="24"/>
        </w:rPr>
        <w:t>considerable</w:t>
      </w:r>
      <w:r>
        <w:rPr>
          <w:sz w:val="24"/>
        </w:rPr>
        <w:t xml:space="preserve"> impact on potential Associates</w:t>
      </w:r>
      <w:r w:rsidR="0028696F">
        <w:rPr>
          <w:sz w:val="24"/>
        </w:rPr>
        <w:t xml:space="preserve"> </w:t>
      </w:r>
      <w:r w:rsidR="00602957">
        <w:rPr>
          <w:sz w:val="24"/>
        </w:rPr>
        <w:t xml:space="preserve">choosing to undertake the program </w:t>
      </w:r>
      <w:r w:rsidR="0028696F">
        <w:rPr>
          <w:sz w:val="24"/>
        </w:rPr>
        <w:t xml:space="preserve">and on aspects of </w:t>
      </w:r>
      <w:proofErr w:type="spellStart"/>
      <w:r w:rsidR="0028696F">
        <w:rPr>
          <w:sz w:val="24"/>
        </w:rPr>
        <w:t>MGSE</w:t>
      </w:r>
      <w:proofErr w:type="spellEnd"/>
      <w:r w:rsidR="0028696F">
        <w:rPr>
          <w:sz w:val="24"/>
        </w:rPr>
        <w:t xml:space="preserve"> preparation for the Initial Intensive. It may be </w:t>
      </w:r>
      <w:r w:rsidR="00611694">
        <w:rPr>
          <w:sz w:val="24"/>
        </w:rPr>
        <w:t xml:space="preserve">necessary </w:t>
      </w:r>
      <w:r w:rsidR="0028696F">
        <w:rPr>
          <w:sz w:val="24"/>
        </w:rPr>
        <w:t>over the long term for TFA and jurisdictions to consider alternative means of ensuring placement i</w:t>
      </w:r>
      <w:r w:rsidR="00611694">
        <w:rPr>
          <w:sz w:val="24"/>
        </w:rPr>
        <w:t>s</w:t>
      </w:r>
      <w:r w:rsidR="0028696F">
        <w:rPr>
          <w:sz w:val="24"/>
        </w:rPr>
        <w:t xml:space="preserve"> confirmed or guaranteed at an earlier date.</w:t>
      </w:r>
    </w:p>
    <w:p w:rsidR="00D540C6" w:rsidRDefault="00D540C6" w:rsidP="00632C74"/>
    <w:p w:rsidR="009428E1" w:rsidRPr="00B323E7" w:rsidRDefault="009428E1" w:rsidP="000C6458">
      <w:pPr>
        <w:pStyle w:val="Heading3"/>
        <w:numPr>
          <w:ilvl w:val="0"/>
          <w:numId w:val="0"/>
        </w:numPr>
        <w:rPr>
          <w:lang w:val="en-AU"/>
        </w:rPr>
      </w:pPr>
      <w:r w:rsidRPr="00B323E7">
        <w:rPr>
          <w:lang w:val="en-AU"/>
        </w:rPr>
        <w:t>Initial Intensive</w:t>
      </w:r>
      <w:r>
        <w:rPr>
          <w:lang w:val="en-AU"/>
        </w:rPr>
        <w:t xml:space="preserve"> and postgraduate diploma</w:t>
      </w:r>
    </w:p>
    <w:p w:rsidR="00D508C6" w:rsidRDefault="00D508C6" w:rsidP="00D508C6">
      <w:pPr>
        <w:rPr>
          <w:lang w:val="en-AU"/>
        </w:rPr>
      </w:pPr>
    </w:p>
    <w:p w:rsidR="00D508C6" w:rsidRDefault="00D508C6" w:rsidP="00D508C6">
      <w:pPr>
        <w:rPr>
          <w:lang w:val="en-AU"/>
        </w:rPr>
      </w:pPr>
      <w:r w:rsidRPr="00B323E7">
        <w:rPr>
          <w:lang w:val="en-AU"/>
        </w:rPr>
        <w:t>The Pathway in its current form puts high levels of pressure on Associates initially due to their inexperience in the field</w:t>
      </w:r>
      <w:r>
        <w:rPr>
          <w:lang w:val="en-AU"/>
        </w:rPr>
        <w:t xml:space="preserve"> and the complexity of the teacher’s role</w:t>
      </w:r>
      <w:r w:rsidRPr="00B323E7">
        <w:rPr>
          <w:lang w:val="en-AU"/>
        </w:rPr>
        <w:t>.</w:t>
      </w:r>
      <w:r>
        <w:rPr>
          <w:lang w:val="en-AU"/>
        </w:rPr>
        <w:t xml:space="preserve"> Associates survive, and even thrive; however, the first weeks tend to be highly stressful and efforts to mitigate that initial pressure deserve ongoing consideration. Clearly, any extension to the initial 6 week Intensive or additional opportunities for Associates to observe experienced teachers or to teach under supervision prior to commencing in a school would have considerable cost implications. Nevertheless, the pressure placed on Associates to succeed in highly challenging environments with virtually no experience is immense, and seems to be an unnecessary burden with potentially serious consequences for students and Associates, should there be Associates not up to the challenge.</w:t>
      </w:r>
    </w:p>
    <w:p w:rsidR="00D508C6" w:rsidRDefault="00D508C6" w:rsidP="00D508C6">
      <w:pPr>
        <w:rPr>
          <w:lang w:val="en-AU"/>
        </w:rPr>
      </w:pPr>
    </w:p>
    <w:p w:rsidR="00D508C6" w:rsidRPr="00D508C6" w:rsidRDefault="00D508C6" w:rsidP="00D508C6">
      <w:pPr>
        <w:rPr>
          <w:lang w:val="en-AU"/>
        </w:rPr>
      </w:pPr>
      <w:r>
        <w:rPr>
          <w:lang w:val="en-AU"/>
        </w:rPr>
        <w:t>The next five points are all concerned with ways to mitigate the initial expectations and pressure on Associates.</w:t>
      </w:r>
    </w:p>
    <w:p w:rsidR="009428E1" w:rsidRPr="00B323E7" w:rsidRDefault="009428E1" w:rsidP="009428E1">
      <w:pPr>
        <w:rPr>
          <w:lang w:val="en-AU"/>
        </w:rPr>
      </w:pPr>
    </w:p>
    <w:p w:rsidR="0063275B" w:rsidRDefault="009428E1" w:rsidP="001E4485">
      <w:pPr>
        <w:pStyle w:val="ListParagraph"/>
        <w:numPr>
          <w:ilvl w:val="0"/>
          <w:numId w:val="4"/>
        </w:numPr>
        <w:rPr>
          <w:sz w:val="24"/>
        </w:rPr>
      </w:pPr>
      <w:r>
        <w:rPr>
          <w:sz w:val="24"/>
        </w:rPr>
        <w:t>The Summer School appears</w:t>
      </w:r>
      <w:r w:rsidRPr="00B323E7">
        <w:rPr>
          <w:sz w:val="24"/>
        </w:rPr>
        <w:t xml:space="preserve"> to </w:t>
      </w:r>
      <w:r>
        <w:rPr>
          <w:sz w:val="24"/>
        </w:rPr>
        <w:t xml:space="preserve">have </w:t>
      </w:r>
      <w:r w:rsidRPr="00B323E7">
        <w:rPr>
          <w:sz w:val="24"/>
        </w:rPr>
        <w:t>be</w:t>
      </w:r>
      <w:r>
        <w:rPr>
          <w:sz w:val="24"/>
        </w:rPr>
        <w:t>en</w:t>
      </w:r>
      <w:r w:rsidRPr="00B323E7">
        <w:rPr>
          <w:sz w:val="24"/>
        </w:rPr>
        <w:t xml:space="preserve"> quite successful</w:t>
      </w:r>
      <w:r>
        <w:rPr>
          <w:sz w:val="24"/>
        </w:rPr>
        <w:t xml:space="preserve"> </w:t>
      </w:r>
      <w:r w:rsidR="00F16886">
        <w:rPr>
          <w:sz w:val="24"/>
        </w:rPr>
        <w:t>since being introduced for Cohort 2</w:t>
      </w:r>
      <w:r w:rsidR="0063275B">
        <w:rPr>
          <w:sz w:val="24"/>
        </w:rPr>
        <w:t>;</w:t>
      </w:r>
      <w:r w:rsidRPr="00B323E7">
        <w:rPr>
          <w:sz w:val="24"/>
        </w:rPr>
        <w:t xml:space="preserve"> however</w:t>
      </w:r>
      <w:r w:rsidR="0063275B">
        <w:rPr>
          <w:sz w:val="24"/>
        </w:rPr>
        <w:t>,</w:t>
      </w:r>
      <w:r w:rsidRPr="00B323E7">
        <w:rPr>
          <w:sz w:val="24"/>
        </w:rPr>
        <w:t xml:space="preserve"> more opportunities to observe and practis</w:t>
      </w:r>
      <w:r>
        <w:rPr>
          <w:sz w:val="24"/>
        </w:rPr>
        <w:t xml:space="preserve">e teaching </w:t>
      </w:r>
      <w:r w:rsidR="0086279B">
        <w:rPr>
          <w:sz w:val="24"/>
        </w:rPr>
        <w:t xml:space="preserve">prior to placement </w:t>
      </w:r>
      <w:r>
        <w:rPr>
          <w:sz w:val="24"/>
        </w:rPr>
        <w:t>remain</w:t>
      </w:r>
      <w:r w:rsidRPr="00B323E7">
        <w:rPr>
          <w:sz w:val="24"/>
        </w:rPr>
        <w:t xml:space="preserve"> desirable.</w:t>
      </w:r>
    </w:p>
    <w:p w:rsidR="0063275B" w:rsidRPr="0063275B" w:rsidRDefault="0063275B" w:rsidP="0063275B">
      <w:pPr>
        <w:ind w:left="360"/>
      </w:pPr>
    </w:p>
    <w:p w:rsidR="009428E1" w:rsidRPr="00B323E7" w:rsidRDefault="0086279B" w:rsidP="001E4485">
      <w:pPr>
        <w:pStyle w:val="ListParagraph"/>
        <w:numPr>
          <w:ilvl w:val="0"/>
          <w:numId w:val="4"/>
        </w:numPr>
        <w:rPr>
          <w:sz w:val="24"/>
        </w:rPr>
      </w:pPr>
      <w:r>
        <w:rPr>
          <w:sz w:val="24"/>
        </w:rPr>
        <w:lastRenderedPageBreak/>
        <w:t xml:space="preserve">It may be beneficial to mandate observation of other teachers during the first </w:t>
      </w:r>
      <w:r w:rsidR="0063275B">
        <w:rPr>
          <w:sz w:val="24"/>
        </w:rPr>
        <w:t xml:space="preserve">semester, and to change the timing of </w:t>
      </w:r>
      <w:proofErr w:type="spellStart"/>
      <w:r w:rsidR="0063275B">
        <w:rPr>
          <w:sz w:val="24"/>
        </w:rPr>
        <w:t>MGSE</w:t>
      </w:r>
      <w:proofErr w:type="spellEnd"/>
      <w:r w:rsidR="0063275B">
        <w:rPr>
          <w:sz w:val="24"/>
        </w:rPr>
        <w:t xml:space="preserve"> course requirements so that Associates can spend more time on school activities in the first months of their initial year</w:t>
      </w:r>
      <w:r>
        <w:rPr>
          <w:sz w:val="24"/>
        </w:rPr>
        <w:t>.</w:t>
      </w:r>
    </w:p>
    <w:p w:rsidR="009428E1" w:rsidRPr="00B323E7" w:rsidRDefault="009428E1" w:rsidP="009428E1">
      <w:pPr>
        <w:rPr>
          <w:lang w:val="en-AU"/>
        </w:rPr>
      </w:pPr>
    </w:p>
    <w:p w:rsidR="009428E1" w:rsidRPr="00B323E7" w:rsidRDefault="009428E1" w:rsidP="001E4485">
      <w:pPr>
        <w:pStyle w:val="ListParagraph"/>
        <w:numPr>
          <w:ilvl w:val="0"/>
          <w:numId w:val="4"/>
        </w:numPr>
        <w:rPr>
          <w:sz w:val="24"/>
        </w:rPr>
      </w:pPr>
      <w:r>
        <w:rPr>
          <w:sz w:val="24"/>
        </w:rPr>
        <w:t xml:space="preserve">Associates are placed in schools serving disadvantaged communities. A number of Associates (in all subject areas) </w:t>
      </w:r>
      <w:r w:rsidR="0063275B">
        <w:rPr>
          <w:sz w:val="24"/>
        </w:rPr>
        <w:t>have indicated that many students have considerable literacy or numeracy problems, and that they feel ill-equipped to adequately respond</w:t>
      </w:r>
      <w:r>
        <w:rPr>
          <w:sz w:val="24"/>
        </w:rPr>
        <w:t>. It may be appropriate to introduce a course or unit designed to provide pedagogy and resources to support Associates in this area</w:t>
      </w:r>
      <w:r w:rsidR="00D202F5">
        <w:rPr>
          <w:sz w:val="24"/>
        </w:rPr>
        <w:t>.</w:t>
      </w:r>
    </w:p>
    <w:p w:rsidR="009428E1" w:rsidRDefault="009428E1" w:rsidP="00632C74"/>
    <w:p w:rsidR="00632C74" w:rsidRPr="00B323E7" w:rsidRDefault="00632C74" w:rsidP="000C6458">
      <w:pPr>
        <w:pStyle w:val="Heading3"/>
        <w:numPr>
          <w:ilvl w:val="0"/>
          <w:numId w:val="0"/>
        </w:numPr>
        <w:rPr>
          <w:lang w:val="en-AU"/>
        </w:rPr>
      </w:pPr>
      <w:r w:rsidRPr="00B323E7">
        <w:rPr>
          <w:lang w:val="en-AU"/>
        </w:rPr>
        <w:t>Associate Placement and Teaching Load</w:t>
      </w:r>
    </w:p>
    <w:p w:rsidR="0049787D" w:rsidRPr="00B323E7" w:rsidRDefault="0049787D" w:rsidP="00632C74">
      <w:pPr>
        <w:rPr>
          <w:lang w:val="en-AU"/>
        </w:rPr>
      </w:pPr>
    </w:p>
    <w:p w:rsidR="00632C74" w:rsidRPr="00B323E7" w:rsidRDefault="00632C74" w:rsidP="001E4485">
      <w:pPr>
        <w:pStyle w:val="ListParagraph"/>
        <w:numPr>
          <w:ilvl w:val="0"/>
          <w:numId w:val="3"/>
        </w:numPr>
        <w:rPr>
          <w:sz w:val="24"/>
        </w:rPr>
      </w:pPr>
      <w:r>
        <w:rPr>
          <w:sz w:val="24"/>
        </w:rPr>
        <w:t>Where possible, c</w:t>
      </w:r>
      <w:r w:rsidRPr="00B323E7">
        <w:rPr>
          <w:sz w:val="24"/>
        </w:rPr>
        <w:t>onsideration should be given to the classes the Associates are asked to teach</w:t>
      </w:r>
      <w:r>
        <w:rPr>
          <w:sz w:val="24"/>
        </w:rPr>
        <w:t xml:space="preserve"> in the first semester</w:t>
      </w:r>
      <w:r w:rsidRPr="00B323E7">
        <w:rPr>
          <w:sz w:val="24"/>
        </w:rPr>
        <w:t xml:space="preserve">. As noted in </w:t>
      </w:r>
      <w:r>
        <w:rPr>
          <w:sz w:val="24"/>
        </w:rPr>
        <w:t>previous reports</w:t>
      </w:r>
      <w:r w:rsidRPr="00B323E7">
        <w:rPr>
          <w:sz w:val="24"/>
        </w:rPr>
        <w:t>, while it may be difficult in the context of juggling school timetables, it would be preferable if Associates’ early experiences are with student groups that are less demanding</w:t>
      </w:r>
      <w:r>
        <w:rPr>
          <w:sz w:val="24"/>
        </w:rPr>
        <w:t xml:space="preserve"> or at least a mix of year levels, including some ‘easier’ classes</w:t>
      </w:r>
      <w:r w:rsidRPr="00B323E7">
        <w:rPr>
          <w:sz w:val="24"/>
        </w:rPr>
        <w:t>. Also where possible, it would be preferable if Associates were given fewer subjects or had repeat classes at the same year level, to reduce the extent of lesson planning required in the initial terms.</w:t>
      </w:r>
      <w:r w:rsidR="0049440A">
        <w:rPr>
          <w:sz w:val="24"/>
        </w:rPr>
        <w:t xml:space="preserve"> Associates should not be given classes that require experienced specialist teachers.</w:t>
      </w:r>
    </w:p>
    <w:p w:rsidR="00632C74" w:rsidRPr="00B323E7" w:rsidRDefault="00632C74" w:rsidP="00632C74">
      <w:pPr>
        <w:ind w:left="360"/>
        <w:rPr>
          <w:lang w:val="en-AU"/>
        </w:rPr>
      </w:pPr>
    </w:p>
    <w:p w:rsidR="00632C74" w:rsidRPr="00B323E7" w:rsidRDefault="00632C74" w:rsidP="001E4485">
      <w:pPr>
        <w:pStyle w:val="ListParagraph"/>
        <w:numPr>
          <w:ilvl w:val="0"/>
          <w:numId w:val="3"/>
        </w:numPr>
        <w:rPr>
          <w:sz w:val="24"/>
        </w:rPr>
      </w:pPr>
      <w:r w:rsidRPr="00B323E7">
        <w:rPr>
          <w:sz w:val="24"/>
        </w:rPr>
        <w:t xml:space="preserve">There may </w:t>
      </w:r>
      <w:r w:rsidR="0063275B" w:rsidRPr="00B323E7">
        <w:rPr>
          <w:sz w:val="24"/>
        </w:rPr>
        <w:t xml:space="preserve">be a case for ensuring that placement schools have an appropriate formal induction process for Associates (and other new and beginning teachers) to ensure </w:t>
      </w:r>
      <w:r w:rsidR="0063275B">
        <w:rPr>
          <w:sz w:val="24"/>
        </w:rPr>
        <w:t xml:space="preserve">all </w:t>
      </w:r>
      <w:r w:rsidR="0063275B" w:rsidRPr="00B323E7">
        <w:rPr>
          <w:sz w:val="24"/>
        </w:rPr>
        <w:t xml:space="preserve">new staff </w:t>
      </w:r>
      <w:proofErr w:type="gramStart"/>
      <w:r w:rsidR="0063275B" w:rsidRPr="00B323E7">
        <w:rPr>
          <w:sz w:val="24"/>
        </w:rPr>
        <w:t>have</w:t>
      </w:r>
      <w:proofErr w:type="gramEnd"/>
      <w:r w:rsidR="0063275B" w:rsidRPr="00B323E7">
        <w:rPr>
          <w:sz w:val="24"/>
        </w:rPr>
        <w:t xml:space="preserve"> sufficient opportunity to understand school policies and procedures, and other areas of significance to the school.</w:t>
      </w:r>
      <w:r w:rsidR="0063275B">
        <w:rPr>
          <w:sz w:val="24"/>
        </w:rPr>
        <w:t xml:space="preserve"> This is particularly so where the new staff have no first-hand experience of the jurisdiction or school system concerned.</w:t>
      </w:r>
    </w:p>
    <w:p w:rsidR="00632C74" w:rsidRDefault="00632C74" w:rsidP="00632C74"/>
    <w:p w:rsidR="00632C74" w:rsidRPr="00B323E7" w:rsidRDefault="00632C74" w:rsidP="000C6458">
      <w:pPr>
        <w:pStyle w:val="Heading3"/>
        <w:numPr>
          <w:ilvl w:val="0"/>
          <w:numId w:val="0"/>
        </w:numPr>
        <w:rPr>
          <w:lang w:val="en-AU"/>
        </w:rPr>
      </w:pPr>
      <w:r w:rsidRPr="00B323E7">
        <w:rPr>
          <w:lang w:val="en-AU"/>
        </w:rPr>
        <w:t>The Mentor Role</w:t>
      </w:r>
    </w:p>
    <w:p w:rsidR="004F60A1" w:rsidRDefault="004F60A1" w:rsidP="004F60A1"/>
    <w:p w:rsidR="004F60A1" w:rsidRDefault="004F60A1" w:rsidP="004F60A1">
      <w:pPr>
        <w:rPr>
          <w:lang w:val="en-AU"/>
        </w:rPr>
      </w:pPr>
      <w:r w:rsidRPr="00B323E7">
        <w:rPr>
          <w:lang w:val="en-AU"/>
        </w:rPr>
        <w:t xml:space="preserve">Mentors were generally not ‘volunteers’ in that they were asked </w:t>
      </w:r>
      <w:r>
        <w:rPr>
          <w:lang w:val="en-AU"/>
        </w:rPr>
        <w:t xml:space="preserve">by their principal </w:t>
      </w:r>
      <w:r w:rsidRPr="00B323E7">
        <w:rPr>
          <w:lang w:val="en-AU"/>
        </w:rPr>
        <w:t xml:space="preserve">and agreed to participate. Mentors tended to be recruited for pragmatic reasons such as the Associate filling a vacancy in the same </w:t>
      </w:r>
      <w:proofErr w:type="spellStart"/>
      <w:r w:rsidRPr="00B323E7">
        <w:rPr>
          <w:lang w:val="en-AU"/>
        </w:rPr>
        <w:t>KLA</w:t>
      </w:r>
      <w:proofErr w:type="spellEnd"/>
      <w:r w:rsidRPr="00B323E7">
        <w:rPr>
          <w:lang w:val="en-AU"/>
        </w:rPr>
        <w:t>, and principals responding to the request that they ensure that the mentor was an experienced teacher, recognised for the quality of their practice, who would be willing and able to act in that capacity. In most cases, Mentors were quite comfortable with the method by which they were selected and most felt that they were given a choice. Most appear to have been approached because their attitude, ability and likely enthusiasm for the position were recognised by the principal or school executive.</w:t>
      </w:r>
    </w:p>
    <w:p w:rsidR="004F60A1" w:rsidRDefault="004F60A1" w:rsidP="004F60A1">
      <w:pPr>
        <w:rPr>
          <w:lang w:val="en-AU"/>
        </w:rPr>
      </w:pPr>
    </w:p>
    <w:p w:rsidR="004F60A1" w:rsidRDefault="004F60A1" w:rsidP="004F60A1">
      <w:r>
        <w:rPr>
          <w:lang w:val="en-AU"/>
        </w:rPr>
        <w:t>Where the few issues have occurred with Mentors or between Mentors and Associates, these tend to be either because the Mentor is not able or willing to allocate the necessary time to the role, or because either the Mentor or the Associate is not entirely able to overcome differences in personality or philosophy. These difficulties may not come to light until the first few weeks of placement and it is unlikely that they could ever be entirely eliminated. As the Mentor is an important factor in the success of the program, it would therefore seem valuable to retain the suggestions relating to the success of this role, as noted below, for continued consideration.</w:t>
      </w:r>
    </w:p>
    <w:p w:rsidR="00632C74" w:rsidRPr="00B323E7" w:rsidRDefault="00632C74" w:rsidP="00632C74">
      <w:pPr>
        <w:rPr>
          <w:lang w:val="en-AU"/>
        </w:rPr>
      </w:pPr>
    </w:p>
    <w:p w:rsidR="00632C74" w:rsidRPr="00B323E7" w:rsidRDefault="00632C74" w:rsidP="001E4485">
      <w:pPr>
        <w:pStyle w:val="ListParagraph"/>
        <w:numPr>
          <w:ilvl w:val="0"/>
          <w:numId w:val="3"/>
        </w:numPr>
        <w:rPr>
          <w:sz w:val="24"/>
        </w:rPr>
      </w:pPr>
      <w:r w:rsidRPr="00B323E7">
        <w:rPr>
          <w:sz w:val="24"/>
        </w:rPr>
        <w:t xml:space="preserve">Mentors should be volunteers or willing participants fully aware of the demands of the role. Consideration should be given to the information provided to potential Mentors about the role prior to their acceptance of it. A number of Mentors </w:t>
      </w:r>
      <w:r>
        <w:rPr>
          <w:sz w:val="24"/>
        </w:rPr>
        <w:t xml:space="preserve">in each cohort have </w:t>
      </w:r>
      <w:r w:rsidRPr="00B323E7">
        <w:rPr>
          <w:sz w:val="24"/>
        </w:rPr>
        <w:t>agreed to the role without an understanding of the requirements or of the nature of the TFA Pathway.</w:t>
      </w:r>
    </w:p>
    <w:p w:rsidR="00632C74" w:rsidRPr="00B323E7" w:rsidRDefault="00632C74" w:rsidP="00632C74">
      <w:pPr>
        <w:ind w:left="360"/>
        <w:rPr>
          <w:lang w:val="en-AU"/>
        </w:rPr>
      </w:pPr>
    </w:p>
    <w:p w:rsidR="00632C74" w:rsidRPr="00B323E7" w:rsidRDefault="00632C74" w:rsidP="001E4485">
      <w:pPr>
        <w:pStyle w:val="ListParagraph"/>
        <w:numPr>
          <w:ilvl w:val="0"/>
          <w:numId w:val="3"/>
        </w:numPr>
        <w:rPr>
          <w:sz w:val="24"/>
        </w:rPr>
      </w:pPr>
      <w:r w:rsidRPr="00B323E7">
        <w:rPr>
          <w:sz w:val="24"/>
        </w:rPr>
        <w:t>With due consideration of the point above, it would be preferable where possible to have a Mentor in the same subject area as the Associate they are mentoring and in geographical proximity (e.g., the same staffroom).</w:t>
      </w:r>
    </w:p>
    <w:p w:rsidR="00632C74" w:rsidRPr="00B323E7" w:rsidRDefault="00632C74" w:rsidP="00632C74">
      <w:pPr>
        <w:pStyle w:val="ListParagraph"/>
        <w:rPr>
          <w:sz w:val="24"/>
        </w:rPr>
      </w:pPr>
    </w:p>
    <w:p w:rsidR="00632C74" w:rsidRPr="00B323E7" w:rsidRDefault="00D239B4" w:rsidP="001E4485">
      <w:pPr>
        <w:pStyle w:val="ListParagraph"/>
        <w:numPr>
          <w:ilvl w:val="0"/>
          <w:numId w:val="2"/>
        </w:numPr>
        <w:rPr>
          <w:sz w:val="24"/>
        </w:rPr>
      </w:pPr>
      <w:r>
        <w:rPr>
          <w:sz w:val="24"/>
        </w:rPr>
        <w:t>B</w:t>
      </w:r>
      <w:r w:rsidR="00632C74" w:rsidRPr="00B323E7">
        <w:rPr>
          <w:sz w:val="24"/>
        </w:rPr>
        <w:t xml:space="preserve">oth the Mentor and the school </w:t>
      </w:r>
      <w:r>
        <w:rPr>
          <w:sz w:val="24"/>
        </w:rPr>
        <w:t>should be</w:t>
      </w:r>
      <w:r w:rsidR="00632C74" w:rsidRPr="00B323E7">
        <w:rPr>
          <w:sz w:val="24"/>
        </w:rPr>
        <w:t xml:space="preserve"> able and willing to allocate sufficient time to the mentoring role, most particularly in the first two terms. Some method of </w:t>
      </w:r>
      <w:r w:rsidR="0063275B">
        <w:rPr>
          <w:sz w:val="24"/>
        </w:rPr>
        <w:t>reporting on</w:t>
      </w:r>
      <w:r w:rsidR="00632C74" w:rsidRPr="00B323E7">
        <w:rPr>
          <w:sz w:val="24"/>
        </w:rPr>
        <w:t xml:space="preserve"> the provision and use of the allocated time might be considered.</w:t>
      </w:r>
    </w:p>
    <w:p w:rsidR="00632C74" w:rsidRDefault="00632C74" w:rsidP="00632C74"/>
    <w:p w:rsidR="00632C74" w:rsidRPr="00B323E7" w:rsidRDefault="00632C74" w:rsidP="000C6458">
      <w:pPr>
        <w:pStyle w:val="Heading3"/>
        <w:numPr>
          <w:ilvl w:val="0"/>
          <w:numId w:val="0"/>
        </w:numPr>
        <w:rPr>
          <w:lang w:val="en-AU"/>
        </w:rPr>
      </w:pPr>
      <w:r w:rsidRPr="00B323E7">
        <w:rPr>
          <w:lang w:val="en-AU"/>
        </w:rPr>
        <w:t>Other Support roles – the Clinical Specialist, the Training and Leadership Adviser and the Leadership Coach</w:t>
      </w:r>
    </w:p>
    <w:p w:rsidR="00632C74" w:rsidRPr="00B323E7" w:rsidRDefault="00632C74" w:rsidP="00632C74">
      <w:pPr>
        <w:rPr>
          <w:lang w:val="en-AU"/>
        </w:rPr>
      </w:pPr>
    </w:p>
    <w:p w:rsidR="00632C74" w:rsidRDefault="00632C74" w:rsidP="001E4485">
      <w:pPr>
        <w:pStyle w:val="ListParagraph"/>
        <w:numPr>
          <w:ilvl w:val="0"/>
          <w:numId w:val="5"/>
        </w:numPr>
        <w:rPr>
          <w:sz w:val="24"/>
        </w:rPr>
      </w:pPr>
      <w:r w:rsidRPr="00B323E7">
        <w:rPr>
          <w:sz w:val="24"/>
        </w:rPr>
        <w:t xml:space="preserve">There </w:t>
      </w:r>
      <w:r>
        <w:rPr>
          <w:sz w:val="24"/>
        </w:rPr>
        <w:t xml:space="preserve">may be scope to clarify the CS and </w:t>
      </w:r>
      <w:proofErr w:type="spellStart"/>
      <w:r>
        <w:rPr>
          <w:sz w:val="24"/>
        </w:rPr>
        <w:t>TLA</w:t>
      </w:r>
      <w:proofErr w:type="spellEnd"/>
      <w:r>
        <w:rPr>
          <w:sz w:val="24"/>
        </w:rPr>
        <w:t xml:space="preserve"> roles for those new to the position, to maintain quality and consistency of practice.</w:t>
      </w:r>
    </w:p>
    <w:p w:rsidR="00632C74" w:rsidRDefault="00632C74" w:rsidP="00632C74"/>
    <w:p w:rsidR="00632C74" w:rsidRDefault="00632C74" w:rsidP="001E4485">
      <w:pPr>
        <w:pStyle w:val="ListParagraph"/>
        <w:numPr>
          <w:ilvl w:val="0"/>
          <w:numId w:val="5"/>
        </w:numPr>
        <w:rPr>
          <w:sz w:val="24"/>
        </w:rPr>
      </w:pPr>
      <w:r>
        <w:rPr>
          <w:sz w:val="24"/>
        </w:rPr>
        <w:t xml:space="preserve">It may be appropriate for the </w:t>
      </w:r>
      <w:proofErr w:type="spellStart"/>
      <w:r>
        <w:rPr>
          <w:sz w:val="24"/>
        </w:rPr>
        <w:t>TLA</w:t>
      </w:r>
      <w:proofErr w:type="spellEnd"/>
      <w:r>
        <w:rPr>
          <w:sz w:val="24"/>
        </w:rPr>
        <w:t xml:space="preserve"> to withhold discussions on leadership </w:t>
      </w:r>
      <w:r w:rsidR="0063275B">
        <w:rPr>
          <w:sz w:val="24"/>
        </w:rPr>
        <w:t xml:space="preserve">with Associates </w:t>
      </w:r>
      <w:r>
        <w:rPr>
          <w:sz w:val="24"/>
        </w:rPr>
        <w:t>for the first semester</w:t>
      </w:r>
      <w:r w:rsidR="00E06936">
        <w:rPr>
          <w:sz w:val="24"/>
        </w:rPr>
        <w:t xml:space="preserve">. It may also be worth clarifying the term ‘leadership’ as it applies to classroom teaching as it may be that some reluctance on the part of Associates to engage with the Leadership Framework relates to an assumption that ‘leadership’ means taking on leadership in the wider school context, for which many feel they are not yet ready. </w:t>
      </w:r>
    </w:p>
    <w:p w:rsidR="00632C74" w:rsidRDefault="00632C74" w:rsidP="00632C74"/>
    <w:p w:rsidR="00331AD2" w:rsidRDefault="00B11FA9" w:rsidP="00632C74">
      <w:r>
        <w:t>Aside from the issues surrounding the Associates’ initial experience of teaching, i</w:t>
      </w:r>
      <w:r w:rsidR="00331AD2">
        <w:t>t is clear at this point that</w:t>
      </w:r>
      <w:r w:rsidR="00A1452D">
        <w:t xml:space="preserve"> </w:t>
      </w:r>
      <w:r w:rsidR="00D239B4">
        <w:t>most</w:t>
      </w:r>
      <w:r w:rsidR="00A1452D">
        <w:t xml:space="preserve"> implementation issues that remain are primarily at the school and individual level</w:t>
      </w:r>
      <w:r w:rsidR="00A42EF8">
        <w:t xml:space="preserve">, and </w:t>
      </w:r>
      <w:r w:rsidR="00D239B4">
        <w:t>that they occur only</w:t>
      </w:r>
      <w:r w:rsidR="00A42EF8">
        <w:t xml:space="preserve"> in some instances</w:t>
      </w:r>
      <w:r w:rsidR="00A1452D">
        <w:t xml:space="preserve">. As with any program that runs across </w:t>
      </w:r>
      <w:r w:rsidR="00C00D38">
        <w:t xml:space="preserve">several jurisdictions and </w:t>
      </w:r>
      <w:r w:rsidR="00A1452D">
        <w:t xml:space="preserve">more than fifty </w:t>
      </w:r>
      <w:r w:rsidR="0063275B">
        <w:t xml:space="preserve">schools and other </w:t>
      </w:r>
      <w:proofErr w:type="spellStart"/>
      <w:r w:rsidR="00A1452D">
        <w:t>organisations</w:t>
      </w:r>
      <w:proofErr w:type="spellEnd"/>
      <w:r w:rsidR="00A1452D">
        <w:t>, each in its own different context</w:t>
      </w:r>
      <w:r w:rsidR="00C00D38">
        <w:t xml:space="preserve">, participants are likely to have quite different experiences. The support roles of Mentor, CS and </w:t>
      </w:r>
      <w:proofErr w:type="spellStart"/>
      <w:r w:rsidR="00C00D38">
        <w:t>TLA</w:t>
      </w:r>
      <w:proofErr w:type="spellEnd"/>
      <w:r w:rsidR="00C00D38">
        <w:t xml:space="preserve"> are perhaps most susceptible to differences</w:t>
      </w:r>
      <w:r w:rsidR="00A42EF8">
        <w:t xml:space="preserve"> in implementation</w:t>
      </w:r>
      <w:r w:rsidR="00C00D38">
        <w:t xml:space="preserve">. </w:t>
      </w:r>
      <w:r w:rsidR="00A42EF8">
        <w:t xml:space="preserve">The role of the Mentor has been considered above. </w:t>
      </w:r>
      <w:r w:rsidR="00C00D38">
        <w:t xml:space="preserve">The formal requirements of </w:t>
      </w:r>
      <w:r w:rsidR="00A42EF8">
        <w:t xml:space="preserve">the CS and </w:t>
      </w:r>
      <w:proofErr w:type="spellStart"/>
      <w:r w:rsidR="00A42EF8">
        <w:t>TLA</w:t>
      </w:r>
      <w:proofErr w:type="spellEnd"/>
      <w:r w:rsidR="00C00D38">
        <w:t xml:space="preserve"> have continued to gain clarity </w:t>
      </w:r>
      <w:r w:rsidR="00A42EF8">
        <w:t xml:space="preserve">as the program has developed; </w:t>
      </w:r>
      <w:r w:rsidR="00D239B4">
        <w:t xml:space="preserve">however, </w:t>
      </w:r>
      <w:r w:rsidR="00A42EF8">
        <w:t>personnel changes, coupled with distance and part-time constraints, have an impact on the extent to which those requirements are met.</w:t>
      </w:r>
    </w:p>
    <w:p w:rsidR="006F1F40" w:rsidRDefault="006F1F40" w:rsidP="00632C74"/>
    <w:p w:rsidR="00A42EF8" w:rsidRDefault="006F1F40" w:rsidP="00632C74">
      <w:r>
        <w:t>One clear indicator of the success of the implementation of the Pathway is the very high retention rate of Associates over their two-year program commitment: the issues noted here may be put in perspective by acknowledging that to date, 98 per cent of Associates across three cohorts have completed their first year, and all Associates who have completed the first year have gone on to complete the second.</w:t>
      </w:r>
    </w:p>
    <w:p w:rsidR="009A032B" w:rsidRDefault="009A032B" w:rsidP="00632C74"/>
    <w:p w:rsidR="001E50BB" w:rsidRDefault="001E50BB">
      <w:pPr>
        <w:jc w:val="left"/>
      </w:pPr>
      <w:r>
        <w:br w:type="page"/>
      </w:r>
    </w:p>
    <w:p w:rsidR="009A032B" w:rsidRPr="00E76295" w:rsidRDefault="009A032B" w:rsidP="000C6458">
      <w:pPr>
        <w:pStyle w:val="Heading3"/>
        <w:numPr>
          <w:ilvl w:val="0"/>
          <w:numId w:val="0"/>
        </w:numPr>
      </w:pPr>
      <w:r w:rsidRPr="00E76295">
        <w:lastRenderedPageBreak/>
        <w:t>Post-pathway network development</w:t>
      </w:r>
    </w:p>
    <w:p w:rsidR="009A032B" w:rsidRDefault="009A032B" w:rsidP="00632C74"/>
    <w:p w:rsidR="009A032B" w:rsidRDefault="009A032B" w:rsidP="00632C74">
      <w:r>
        <w:t xml:space="preserve">The TFA alumni program provides an ongoing network for Associates. There may be some scope for improving networks among </w:t>
      </w:r>
      <w:r w:rsidR="00E76295">
        <w:t xml:space="preserve">schools and </w:t>
      </w:r>
      <w:r>
        <w:t>principals involved with the Pathway. One principa</w:t>
      </w:r>
      <w:r w:rsidR="00E76295">
        <w:t>l made the following suggestion</w:t>
      </w:r>
      <w:r>
        <w:t>:</w:t>
      </w:r>
    </w:p>
    <w:p w:rsidR="009A032B" w:rsidRDefault="009A032B" w:rsidP="00632C74"/>
    <w:p w:rsidR="009A032B" w:rsidRDefault="009A032B" w:rsidP="009A032B">
      <w:pPr>
        <w:pStyle w:val="InterviewQuote"/>
      </w:pPr>
      <w:r>
        <w:t>There should be a network of TFA schools so that if one school is unable to employ an Associate once their 2 years is up, other schools in the program should be told so that if they have a vacancy they can invite the Associate to apply – I would love to pick up another Associate, I would definitely want the opportunity to interview them – but I need to know they are available – and they would need to know which schools are interested in them.</w:t>
      </w:r>
    </w:p>
    <w:p w:rsidR="009A032B" w:rsidRDefault="009A032B" w:rsidP="00632C74"/>
    <w:p w:rsidR="009A032B" w:rsidRDefault="009A032B" w:rsidP="00632C74">
      <w:r>
        <w:t>The same principal also commented that</w:t>
      </w:r>
      <w:r w:rsidR="00E76295">
        <w:t xml:space="preserve"> </w:t>
      </w:r>
      <w:r w:rsidR="0063275B">
        <w:t>t</w:t>
      </w:r>
      <w:r w:rsidR="00E76295">
        <w:t>he</w:t>
      </w:r>
      <w:r w:rsidR="0063275B">
        <w:t>y</w:t>
      </w:r>
      <w:r w:rsidR="00E76295">
        <w:t xml:space="preserve"> would like an opportunity to meet other principals involved in the program at least annually to share experiences, </w:t>
      </w:r>
      <w:r w:rsidR="0063275B">
        <w:t>t</w:t>
      </w:r>
      <w:r w:rsidR="00E76295">
        <w:t>he</w:t>
      </w:r>
      <w:r w:rsidR="0063275B">
        <w:t>y</w:t>
      </w:r>
      <w:r w:rsidR="00E76295">
        <w:t xml:space="preserve"> would like an opportunity to observe the Initial Intensive, and an opportunity to meet some of the people involved at TFA and at jurisdiction level.</w:t>
      </w:r>
    </w:p>
    <w:p w:rsidR="00E76295" w:rsidRDefault="00E76295" w:rsidP="00632C74"/>
    <w:p w:rsidR="00E76295" w:rsidRDefault="00E76295" w:rsidP="00632C74">
      <w:r>
        <w:t>It seems likely that facilitation of such networking, observation and sharing opportunities has the potential to strengthen relationships between the Pathway and principals (and possibly also school executive and mentor teachers), to provide further opportunities for Associates who want to remain in the classroom, and to establish a wider evaluative network of interested and experienced school personnel ‘on the ground’ who can provide valuable input and suggestions concerning the ongoing development of the Pathway.</w:t>
      </w:r>
    </w:p>
    <w:p w:rsidR="009A032B" w:rsidRDefault="009A032B" w:rsidP="00632C74"/>
    <w:p w:rsidR="001D6E66" w:rsidRPr="00B323E7" w:rsidRDefault="00FF2287" w:rsidP="001D6E66">
      <w:pPr>
        <w:pStyle w:val="ListParagraph"/>
        <w:rPr>
          <w:sz w:val="24"/>
        </w:rPr>
      </w:pPr>
      <w:r w:rsidRPr="00B323E7">
        <w:rPr>
          <w:sz w:val="24"/>
        </w:rPr>
        <w:t>The key question guiding the formative part of the evaluation is as follows:</w:t>
      </w:r>
    </w:p>
    <w:p w:rsidR="001D6E66" w:rsidRPr="00B323E7" w:rsidRDefault="001D6E66" w:rsidP="001D6E66">
      <w:pPr>
        <w:pStyle w:val="ListParagraph"/>
        <w:rPr>
          <w:sz w:val="24"/>
        </w:rPr>
      </w:pPr>
    </w:p>
    <w:p w:rsidR="00FF2287" w:rsidRPr="00B323E7" w:rsidRDefault="00FF2287" w:rsidP="000C6458">
      <w:pPr>
        <w:pStyle w:val="Heading3"/>
        <w:numPr>
          <w:ilvl w:val="0"/>
          <w:numId w:val="0"/>
        </w:numPr>
        <w:rPr>
          <w:lang w:val="en-AU"/>
        </w:rPr>
      </w:pPr>
      <w:r w:rsidRPr="00B323E7">
        <w:rPr>
          <w:lang w:val="en-AU"/>
        </w:rPr>
        <w:t>Key Question 1: What are the key factors that influence success in terms of achieving initiative objectives (including identifying barriers to national implementation)?</w:t>
      </w:r>
    </w:p>
    <w:p w:rsidR="00FF2287" w:rsidRPr="00B323E7" w:rsidRDefault="00FF2287" w:rsidP="00FF2287">
      <w:pPr>
        <w:rPr>
          <w:lang w:val="en-AU"/>
        </w:rPr>
      </w:pPr>
    </w:p>
    <w:p w:rsidR="00FF2287" w:rsidRPr="00B323E7" w:rsidRDefault="00FF2287" w:rsidP="00FF2287">
      <w:pPr>
        <w:rPr>
          <w:lang w:val="en-AU"/>
        </w:rPr>
      </w:pPr>
      <w:r w:rsidRPr="00B323E7">
        <w:rPr>
          <w:lang w:val="en-AU"/>
        </w:rPr>
        <w:t>The initiative objectives were clearly laid out in the funding agreements. The expected outcomes of the TFA Pathway were:</w:t>
      </w:r>
    </w:p>
    <w:p w:rsidR="00FF2287" w:rsidRPr="00B323E7" w:rsidRDefault="00FF2287" w:rsidP="00FF2287">
      <w:pPr>
        <w:rPr>
          <w:sz w:val="22"/>
          <w:szCs w:val="22"/>
          <w:lang w:val="en-AU"/>
        </w:rPr>
      </w:pPr>
    </w:p>
    <w:p w:rsidR="00FF2287" w:rsidRPr="00B323E7" w:rsidRDefault="00FF2287" w:rsidP="001E4485">
      <w:pPr>
        <w:pStyle w:val="ListParagraph"/>
        <w:numPr>
          <w:ilvl w:val="0"/>
          <w:numId w:val="30"/>
        </w:numPr>
        <w:rPr>
          <w:sz w:val="24"/>
        </w:rPr>
      </w:pPr>
      <w:r w:rsidRPr="00B323E7">
        <w:rPr>
          <w:sz w:val="24"/>
        </w:rPr>
        <w:t>attraction of new high-quality entrants from all disciplines to the teaching profession, and working in disadvantaged schools where they can make the greatest difference;</w:t>
      </w:r>
    </w:p>
    <w:p w:rsidR="00FF2287" w:rsidRPr="00B323E7" w:rsidRDefault="00FF2287" w:rsidP="001E4485">
      <w:pPr>
        <w:pStyle w:val="ListParagraph"/>
        <w:numPr>
          <w:ilvl w:val="0"/>
          <w:numId w:val="30"/>
        </w:numPr>
        <w:rPr>
          <w:sz w:val="24"/>
        </w:rPr>
      </w:pPr>
      <w:r w:rsidRPr="00B323E7">
        <w:rPr>
          <w:sz w:val="24"/>
        </w:rPr>
        <w:t>development of a high-quality education and employment</w:t>
      </w:r>
      <w:r w:rsidR="00E76062">
        <w:rPr>
          <w:sz w:val="24"/>
        </w:rPr>
        <w:t>-</w:t>
      </w:r>
      <w:r w:rsidRPr="00B323E7">
        <w:rPr>
          <w:sz w:val="24"/>
        </w:rPr>
        <w:t>based pathway into teaching that results in a teaching qualification for top graduates;</w:t>
      </w:r>
    </w:p>
    <w:p w:rsidR="00FF2287" w:rsidRPr="00B323E7" w:rsidRDefault="00FF2287" w:rsidP="001E4485">
      <w:pPr>
        <w:pStyle w:val="ListParagraph"/>
        <w:numPr>
          <w:ilvl w:val="0"/>
          <w:numId w:val="30"/>
        </w:numPr>
        <w:rPr>
          <w:sz w:val="24"/>
        </w:rPr>
      </w:pPr>
      <w:r w:rsidRPr="00B323E7">
        <w:rPr>
          <w:sz w:val="24"/>
        </w:rPr>
        <w:t>development of a high-quality teacher-mentor workforce, able to support participating graduates;</w:t>
      </w:r>
    </w:p>
    <w:p w:rsidR="00FF2287" w:rsidRPr="00B323E7" w:rsidRDefault="00FF2287" w:rsidP="001E4485">
      <w:pPr>
        <w:pStyle w:val="ListParagraph"/>
        <w:numPr>
          <w:ilvl w:val="0"/>
          <w:numId w:val="30"/>
        </w:numPr>
        <w:rPr>
          <w:sz w:val="24"/>
        </w:rPr>
      </w:pPr>
      <w:r w:rsidRPr="00B323E7">
        <w:rPr>
          <w:sz w:val="24"/>
        </w:rPr>
        <w:t>retention of a percentage of graduates in teaching beyond their two year initial commitment;</w:t>
      </w:r>
    </w:p>
    <w:p w:rsidR="00FF2287" w:rsidRPr="00B323E7" w:rsidRDefault="00FF2287" w:rsidP="001E4485">
      <w:pPr>
        <w:pStyle w:val="ListParagraph"/>
        <w:numPr>
          <w:ilvl w:val="0"/>
          <w:numId w:val="30"/>
        </w:numPr>
        <w:rPr>
          <w:sz w:val="24"/>
        </w:rPr>
      </w:pPr>
      <w:r w:rsidRPr="00B323E7">
        <w:rPr>
          <w:sz w:val="24"/>
        </w:rPr>
        <w:t>development of an alumni association of graduates who will continue to contribute to education;</w:t>
      </w:r>
    </w:p>
    <w:p w:rsidR="00FF2287" w:rsidRPr="00B323E7" w:rsidRDefault="00FF2287" w:rsidP="001E4485">
      <w:pPr>
        <w:pStyle w:val="ListParagraph"/>
        <w:numPr>
          <w:ilvl w:val="0"/>
          <w:numId w:val="30"/>
        </w:numPr>
        <w:rPr>
          <w:sz w:val="24"/>
        </w:rPr>
      </w:pPr>
      <w:r w:rsidRPr="00B323E7">
        <w:rPr>
          <w:sz w:val="24"/>
        </w:rPr>
        <w:t>strengthening of school and business relationships;</w:t>
      </w:r>
    </w:p>
    <w:p w:rsidR="00FF2287" w:rsidRPr="00B323E7" w:rsidRDefault="00FF2287" w:rsidP="001E4485">
      <w:pPr>
        <w:pStyle w:val="ListParagraph"/>
        <w:numPr>
          <w:ilvl w:val="0"/>
          <w:numId w:val="30"/>
        </w:numPr>
        <w:rPr>
          <w:sz w:val="24"/>
        </w:rPr>
      </w:pPr>
      <w:r w:rsidRPr="00B323E7">
        <w:rPr>
          <w:sz w:val="24"/>
        </w:rPr>
        <w:t>strengthening of the connection between higher education teacher educators and schools; and</w:t>
      </w:r>
    </w:p>
    <w:p w:rsidR="00FF2287" w:rsidRPr="00B323E7" w:rsidRDefault="00FF2287" w:rsidP="001E4485">
      <w:pPr>
        <w:pStyle w:val="ListParagraph"/>
        <w:numPr>
          <w:ilvl w:val="0"/>
          <w:numId w:val="30"/>
        </w:numPr>
        <w:rPr>
          <w:sz w:val="24"/>
        </w:rPr>
      </w:pPr>
      <w:proofErr w:type="gramStart"/>
      <w:r w:rsidRPr="00B323E7">
        <w:rPr>
          <w:sz w:val="24"/>
        </w:rPr>
        <w:t>improved</w:t>
      </w:r>
      <w:proofErr w:type="gramEnd"/>
      <w:r w:rsidRPr="00B323E7">
        <w:rPr>
          <w:sz w:val="24"/>
        </w:rPr>
        <w:t xml:space="preserve"> student outcomes with a focus on measurable increases in levels of students’ academic achievement.</w:t>
      </w:r>
    </w:p>
    <w:p w:rsidR="00FF2287" w:rsidRPr="00B323E7" w:rsidRDefault="00FF2287" w:rsidP="00FF2287">
      <w:pPr>
        <w:rPr>
          <w:sz w:val="22"/>
          <w:szCs w:val="22"/>
          <w:lang w:val="en-AU"/>
        </w:rPr>
      </w:pPr>
    </w:p>
    <w:p w:rsidR="00FF2287" w:rsidRPr="00B323E7" w:rsidRDefault="00FF2287" w:rsidP="00FF2287">
      <w:pPr>
        <w:rPr>
          <w:lang w:val="en-AU"/>
        </w:rPr>
      </w:pPr>
      <w:r w:rsidRPr="00B323E7">
        <w:rPr>
          <w:lang w:val="en-AU"/>
        </w:rPr>
        <w:lastRenderedPageBreak/>
        <w:t xml:space="preserve">As an initiative of the National Partnership, the underlying basis of the TFA Pathway </w:t>
      </w:r>
      <w:r w:rsidR="008E44E7">
        <w:rPr>
          <w:lang w:val="en-AU"/>
        </w:rPr>
        <w:t>wa</w:t>
      </w:r>
      <w:r w:rsidRPr="00B323E7">
        <w:rPr>
          <w:lang w:val="en-AU"/>
        </w:rPr>
        <w:t>s to contribute to structural reforms to raise the quality of teaching in Australia. The initiative aim</w:t>
      </w:r>
      <w:r w:rsidR="002C28BA">
        <w:rPr>
          <w:lang w:val="en-AU"/>
        </w:rPr>
        <w:t>ed</w:t>
      </w:r>
      <w:r w:rsidRPr="00B323E7">
        <w:rPr>
          <w:lang w:val="en-AU"/>
        </w:rPr>
        <w:t xml:space="preserve"> to establish appropriate and high quality teacher education through an accredited clinical, employment-based pathway into teaching.</w:t>
      </w:r>
    </w:p>
    <w:p w:rsidR="00FF2287" w:rsidRPr="00B323E7" w:rsidRDefault="00FF2287" w:rsidP="00FF2287">
      <w:pPr>
        <w:rPr>
          <w:sz w:val="22"/>
          <w:szCs w:val="22"/>
          <w:lang w:val="en-AU"/>
        </w:rPr>
      </w:pPr>
    </w:p>
    <w:p w:rsidR="00FF2287" w:rsidRPr="00B323E7" w:rsidRDefault="00FF2287" w:rsidP="00FF2287">
      <w:pPr>
        <w:rPr>
          <w:lang w:val="en-AU"/>
        </w:rPr>
      </w:pPr>
      <w:r w:rsidRPr="00B323E7">
        <w:rPr>
          <w:lang w:val="en-AU"/>
        </w:rPr>
        <w:t>The outcomes above can be concentrated into five objectives:</w:t>
      </w:r>
    </w:p>
    <w:p w:rsidR="00FF2287" w:rsidRPr="00B323E7" w:rsidRDefault="00FF2287" w:rsidP="001E4485">
      <w:pPr>
        <w:pStyle w:val="ListParagraph"/>
        <w:numPr>
          <w:ilvl w:val="0"/>
          <w:numId w:val="7"/>
        </w:numPr>
        <w:rPr>
          <w:sz w:val="24"/>
        </w:rPr>
      </w:pPr>
      <w:r w:rsidRPr="00B323E7">
        <w:rPr>
          <w:sz w:val="24"/>
        </w:rPr>
        <w:t>the attraction of high-quality graduates into teaching through an employment-based pathway, adding to the quality and variety of the teaching workforce;</w:t>
      </w:r>
    </w:p>
    <w:p w:rsidR="00FF2287" w:rsidRPr="00B323E7" w:rsidRDefault="00FF2287" w:rsidP="001E4485">
      <w:pPr>
        <w:pStyle w:val="ListParagraph"/>
        <w:numPr>
          <w:ilvl w:val="0"/>
          <w:numId w:val="7"/>
        </w:numPr>
        <w:rPr>
          <w:sz w:val="24"/>
        </w:rPr>
      </w:pPr>
      <w:r w:rsidRPr="00B323E7">
        <w:rPr>
          <w:sz w:val="24"/>
        </w:rPr>
        <w:t>getting high-quality teachers into schools serving disadvantaged communities and achieving measurable benefits for students;</w:t>
      </w:r>
    </w:p>
    <w:p w:rsidR="00FF2287" w:rsidRPr="00B323E7" w:rsidRDefault="00FF2287" w:rsidP="001E4485">
      <w:pPr>
        <w:pStyle w:val="ListParagraph"/>
        <w:numPr>
          <w:ilvl w:val="0"/>
          <w:numId w:val="7"/>
        </w:numPr>
        <w:rPr>
          <w:sz w:val="24"/>
        </w:rPr>
      </w:pPr>
      <w:r w:rsidRPr="00B323E7">
        <w:rPr>
          <w:sz w:val="24"/>
        </w:rPr>
        <w:t>forging new linkages between business, government and non-government education authorities, universities and schools;</w:t>
      </w:r>
    </w:p>
    <w:p w:rsidR="00FF2287" w:rsidRPr="00B323E7" w:rsidRDefault="00FF2287" w:rsidP="001E4485">
      <w:pPr>
        <w:pStyle w:val="ListParagraph"/>
        <w:numPr>
          <w:ilvl w:val="0"/>
          <w:numId w:val="7"/>
        </w:numPr>
        <w:rPr>
          <w:sz w:val="24"/>
        </w:rPr>
      </w:pPr>
      <w:r w:rsidRPr="00B323E7">
        <w:rPr>
          <w:sz w:val="24"/>
        </w:rPr>
        <w:t>creating a community of future innovators and leaders for education and society with high regard for socially and educationally disadvantaged school communities; and</w:t>
      </w:r>
    </w:p>
    <w:p w:rsidR="00FF2287" w:rsidRPr="00B323E7" w:rsidRDefault="00FF2287" w:rsidP="001E4485">
      <w:pPr>
        <w:pStyle w:val="ListParagraph"/>
        <w:numPr>
          <w:ilvl w:val="0"/>
          <w:numId w:val="7"/>
        </w:numPr>
        <w:rPr>
          <w:sz w:val="24"/>
        </w:rPr>
      </w:pPr>
      <w:proofErr w:type="gramStart"/>
      <w:r w:rsidRPr="00B323E7">
        <w:rPr>
          <w:sz w:val="24"/>
        </w:rPr>
        <w:t>developing</w:t>
      </w:r>
      <w:proofErr w:type="gramEnd"/>
      <w:r w:rsidRPr="00B323E7">
        <w:rPr>
          <w:sz w:val="24"/>
        </w:rPr>
        <w:t xml:space="preserve"> experienced teachers as teacher-mentors.</w:t>
      </w:r>
    </w:p>
    <w:p w:rsidR="00FF2287" w:rsidRPr="00B323E7" w:rsidRDefault="00FF2287" w:rsidP="00FF2287">
      <w:pPr>
        <w:rPr>
          <w:sz w:val="22"/>
          <w:szCs w:val="22"/>
          <w:lang w:val="en-AU"/>
        </w:rPr>
      </w:pPr>
    </w:p>
    <w:p w:rsidR="00FF2287" w:rsidRDefault="00FF2287" w:rsidP="00FF2287">
      <w:pPr>
        <w:rPr>
          <w:lang w:val="en-AU"/>
        </w:rPr>
      </w:pPr>
      <w:r w:rsidRPr="00B323E7">
        <w:rPr>
          <w:lang w:val="en-AU"/>
        </w:rPr>
        <w:t xml:space="preserve">It is </w:t>
      </w:r>
      <w:r w:rsidR="00D239B4">
        <w:rPr>
          <w:lang w:val="en-AU"/>
        </w:rPr>
        <w:t>important to note</w:t>
      </w:r>
      <w:r w:rsidRPr="00B323E7">
        <w:rPr>
          <w:lang w:val="en-AU"/>
        </w:rPr>
        <w:t xml:space="preserve"> that the initiative aim to establish high quality teacher education through an accredited clinical, employment</w:t>
      </w:r>
      <w:r w:rsidR="00E76062">
        <w:rPr>
          <w:lang w:val="en-AU"/>
        </w:rPr>
        <w:t>-</w:t>
      </w:r>
      <w:r w:rsidRPr="00B323E7">
        <w:rPr>
          <w:lang w:val="en-AU"/>
        </w:rPr>
        <w:t xml:space="preserve">based pathway is a considerable departure from the </w:t>
      </w:r>
      <w:r w:rsidR="00E54234">
        <w:rPr>
          <w:lang w:val="en-AU"/>
        </w:rPr>
        <w:t xml:space="preserve">original </w:t>
      </w:r>
      <w:r w:rsidRPr="00B323E7">
        <w:rPr>
          <w:lang w:val="en-AU"/>
        </w:rPr>
        <w:t>‘Teach for’ model</w:t>
      </w:r>
      <w:r w:rsidR="00E54234">
        <w:rPr>
          <w:lang w:val="en-AU"/>
        </w:rPr>
        <w:t xml:space="preserve"> in the US</w:t>
      </w:r>
      <w:r w:rsidRPr="00B323E7">
        <w:rPr>
          <w:lang w:val="en-AU"/>
        </w:rPr>
        <w:t xml:space="preserve">, which does not itself lead to a recognised teacher qualification. The partnership between TFA and </w:t>
      </w:r>
      <w:proofErr w:type="spellStart"/>
      <w:r w:rsidRPr="00B323E7">
        <w:rPr>
          <w:lang w:val="en-AU"/>
        </w:rPr>
        <w:t>MGSE</w:t>
      </w:r>
      <w:proofErr w:type="spellEnd"/>
      <w:r w:rsidRPr="00B323E7">
        <w:rPr>
          <w:lang w:val="en-AU"/>
        </w:rPr>
        <w:t xml:space="preserve"> from the inception of the initiative can be seen as a significant factor contributing to the success of program establishment and delivery in Australia. The model also requires significant financial resourcing and </w:t>
      </w:r>
      <w:r w:rsidR="002C28BA">
        <w:rPr>
          <w:lang w:val="en-AU"/>
        </w:rPr>
        <w:t>is unlikely to</w:t>
      </w:r>
      <w:r w:rsidRPr="00B323E7">
        <w:rPr>
          <w:lang w:val="en-AU"/>
        </w:rPr>
        <w:t xml:space="preserve"> have been established without a partnership between the Commonwealth and state governments.</w:t>
      </w:r>
    </w:p>
    <w:p w:rsidR="008E44E7" w:rsidRDefault="008E44E7" w:rsidP="00FF2287">
      <w:pPr>
        <w:rPr>
          <w:lang w:val="en-AU"/>
        </w:rPr>
      </w:pPr>
    </w:p>
    <w:p w:rsidR="008E44E7" w:rsidRPr="00B323E7" w:rsidRDefault="008E44E7" w:rsidP="00FF2287">
      <w:pPr>
        <w:rPr>
          <w:lang w:val="en-AU"/>
        </w:rPr>
      </w:pPr>
      <w:r>
        <w:rPr>
          <w:lang w:val="en-AU"/>
        </w:rPr>
        <w:t xml:space="preserve">It is also worth noting that the Australian Government objectives for the Teach for Australia program have changed over time, </w:t>
      </w:r>
      <w:r w:rsidR="002C28BA">
        <w:rPr>
          <w:lang w:val="en-AU"/>
        </w:rPr>
        <w:t>with</w:t>
      </w:r>
      <w:r>
        <w:rPr>
          <w:lang w:val="en-AU"/>
        </w:rPr>
        <w:t xml:space="preserve"> more emphasis </w:t>
      </w:r>
      <w:r w:rsidR="002C28BA">
        <w:rPr>
          <w:lang w:val="en-AU"/>
        </w:rPr>
        <w:t>being</w:t>
      </w:r>
      <w:r>
        <w:rPr>
          <w:lang w:val="en-AU"/>
        </w:rPr>
        <w:t xml:space="preserve"> placed on the retention of teachers beyond the life of the program and in meeting subject area shortages. Both areas create some tension for the TFA Pathway as the American model on which it is based</w:t>
      </w:r>
      <w:r w:rsidR="008B6B02">
        <w:rPr>
          <w:lang w:val="en-AU"/>
        </w:rPr>
        <w:t xml:space="preserve"> seeks to take on high-quality graduates from any subject area who meet the program requirements, and typically requires them to teach for the two years they are in the program before </w:t>
      </w:r>
      <w:r w:rsidR="00F9730D">
        <w:rPr>
          <w:lang w:val="en-AU"/>
        </w:rPr>
        <w:t xml:space="preserve">the possibility of </w:t>
      </w:r>
      <w:r w:rsidR="008B6B02">
        <w:rPr>
          <w:lang w:val="en-AU"/>
        </w:rPr>
        <w:t>moving on to other career paths, as advocates for change and equality in education.</w:t>
      </w:r>
    </w:p>
    <w:p w:rsidR="00FF2287" w:rsidRPr="00B323E7" w:rsidRDefault="00FF2287" w:rsidP="00FF2287">
      <w:pPr>
        <w:rPr>
          <w:lang w:val="en-AU"/>
        </w:rPr>
      </w:pPr>
    </w:p>
    <w:p w:rsidR="00FF2287" w:rsidRPr="00B323E7" w:rsidRDefault="00FF2287" w:rsidP="00FF2287">
      <w:pPr>
        <w:pStyle w:val="Heading3"/>
        <w:rPr>
          <w:lang w:val="en-AU"/>
        </w:rPr>
      </w:pPr>
      <w:bookmarkStart w:id="195" w:name="_Toc379544159"/>
      <w:r w:rsidRPr="00B323E7">
        <w:rPr>
          <w:lang w:val="en-AU"/>
        </w:rPr>
        <w:t>Key factors influencing the achievement of initiative objectives</w:t>
      </w:r>
      <w:bookmarkEnd w:id="195"/>
    </w:p>
    <w:p w:rsidR="00FF2287" w:rsidRPr="00B323E7" w:rsidRDefault="00FF2287" w:rsidP="00FF2287">
      <w:pPr>
        <w:rPr>
          <w:lang w:val="en-AU"/>
        </w:rPr>
      </w:pPr>
    </w:p>
    <w:p w:rsidR="00FF2287" w:rsidRPr="00B323E7" w:rsidRDefault="00FF2287" w:rsidP="001E4485">
      <w:pPr>
        <w:pStyle w:val="ListParagraph"/>
        <w:numPr>
          <w:ilvl w:val="0"/>
          <w:numId w:val="11"/>
        </w:numPr>
        <w:rPr>
          <w:i/>
          <w:sz w:val="24"/>
        </w:rPr>
      </w:pPr>
      <w:r w:rsidRPr="00B323E7">
        <w:rPr>
          <w:i/>
          <w:sz w:val="24"/>
        </w:rPr>
        <w:t>The attraction of high-quality graduates into teaching through an employment-based pathway, adding to the quality and variety of the teaching workforce.</w:t>
      </w:r>
    </w:p>
    <w:p w:rsidR="00FF2287" w:rsidRPr="00B323E7" w:rsidRDefault="00FF2287" w:rsidP="00FF2287">
      <w:pPr>
        <w:rPr>
          <w:lang w:val="en-AU"/>
        </w:rPr>
      </w:pPr>
    </w:p>
    <w:p w:rsidR="00023577" w:rsidRDefault="004B17A6" w:rsidP="00FF2287">
      <w:pPr>
        <w:rPr>
          <w:lang w:val="en-AU"/>
        </w:rPr>
      </w:pPr>
      <w:r>
        <w:rPr>
          <w:lang w:val="en-AU"/>
        </w:rPr>
        <w:t>T</w:t>
      </w:r>
      <w:r w:rsidR="00FF2287" w:rsidRPr="00B323E7">
        <w:rPr>
          <w:lang w:val="en-AU"/>
        </w:rPr>
        <w:t>he extensive marketing, brand awareness campaigns and the graduate recruitment method has been successful in attracting high-quality applicants nationally, and from diverse backgrounds. Stakeholders also agree that the recruitment process itself is rigorous and has been successful in recruiting high-quality graduates from the applicant pool.</w:t>
      </w:r>
    </w:p>
    <w:p w:rsidR="00FF2287" w:rsidRPr="00B323E7" w:rsidRDefault="00FF2287" w:rsidP="00FF2287">
      <w:pPr>
        <w:rPr>
          <w:lang w:val="en-AU"/>
        </w:rPr>
      </w:pPr>
    </w:p>
    <w:p w:rsidR="008324DA" w:rsidRDefault="008324DA">
      <w:pPr>
        <w:jc w:val="left"/>
        <w:rPr>
          <w:lang w:val="en-AU"/>
        </w:rPr>
      </w:pPr>
      <w:r>
        <w:rPr>
          <w:lang w:val="en-AU"/>
        </w:rPr>
        <w:br w:type="page"/>
      </w:r>
    </w:p>
    <w:p w:rsidR="008C4E5B" w:rsidRDefault="008C4E5B" w:rsidP="00FF2287">
      <w:pPr>
        <w:rPr>
          <w:lang w:val="en-AU"/>
        </w:rPr>
      </w:pPr>
      <w:r>
        <w:rPr>
          <w:lang w:val="en-AU"/>
        </w:rPr>
        <w:lastRenderedPageBreak/>
        <w:t>T</w:t>
      </w:r>
      <w:r w:rsidR="00FF2287" w:rsidRPr="00B323E7">
        <w:rPr>
          <w:lang w:val="en-AU"/>
        </w:rPr>
        <w:t xml:space="preserve">he TFA Pathway had the clear precedents </w:t>
      </w:r>
      <w:r>
        <w:rPr>
          <w:lang w:val="en-AU"/>
        </w:rPr>
        <w:t>for the recruitment model from</w:t>
      </w:r>
      <w:r w:rsidR="00FF2287" w:rsidRPr="00B323E7">
        <w:rPr>
          <w:lang w:val="en-AU"/>
        </w:rPr>
        <w:t xml:space="preserve"> the US and UK models, both of which are among the top ten graduate recruitment organisations, alongside co</w:t>
      </w:r>
      <w:r w:rsidR="00827696">
        <w:rPr>
          <w:lang w:val="en-AU"/>
        </w:rPr>
        <w:t>mpanies such as Pricewaterhouse</w:t>
      </w:r>
      <w:r w:rsidR="00FF2287" w:rsidRPr="00B323E7">
        <w:rPr>
          <w:lang w:val="en-AU"/>
        </w:rPr>
        <w:t>Coopers, Deloitte and KPMG.</w:t>
      </w:r>
      <w:r w:rsidR="00FF2287" w:rsidRPr="00B323E7">
        <w:rPr>
          <w:rStyle w:val="FootnoteReference"/>
          <w:lang w:val="en-AU"/>
        </w:rPr>
        <w:footnoteReference w:id="82"/>
      </w:r>
      <w:r w:rsidR="00FF2287" w:rsidRPr="00B323E7">
        <w:rPr>
          <w:lang w:val="en-AU"/>
        </w:rPr>
        <w:t xml:space="preserve"> </w:t>
      </w:r>
      <w:r w:rsidR="00827696">
        <w:rPr>
          <w:lang w:val="en-AU"/>
        </w:rPr>
        <w:t xml:space="preserve">Teach </w:t>
      </w:r>
      <w:proofErr w:type="gramStart"/>
      <w:r w:rsidR="00827696">
        <w:rPr>
          <w:lang w:val="en-AU"/>
        </w:rPr>
        <w:t>F</w:t>
      </w:r>
      <w:r>
        <w:rPr>
          <w:lang w:val="en-AU"/>
        </w:rPr>
        <w:t>or</w:t>
      </w:r>
      <w:proofErr w:type="gramEnd"/>
      <w:r>
        <w:rPr>
          <w:lang w:val="en-AU"/>
        </w:rPr>
        <w:t xml:space="preserve"> America candidates are also expected to pay some fees out of their own pocket. </w:t>
      </w:r>
    </w:p>
    <w:p w:rsidR="008C4E5B" w:rsidRDefault="008C4E5B" w:rsidP="00FF2287">
      <w:pPr>
        <w:rPr>
          <w:lang w:val="en-AU"/>
        </w:rPr>
      </w:pPr>
    </w:p>
    <w:p w:rsidR="00FF2287" w:rsidRDefault="00827696" w:rsidP="00FF2287">
      <w:pPr>
        <w:rPr>
          <w:lang w:val="en-AU"/>
        </w:rPr>
      </w:pPr>
      <w:r>
        <w:rPr>
          <w:lang w:val="en-AU"/>
        </w:rPr>
        <w:t>The Teach F</w:t>
      </w:r>
      <w:r w:rsidR="009F48FC">
        <w:rPr>
          <w:lang w:val="en-AU"/>
        </w:rPr>
        <w:t xml:space="preserve">or Australia organisation appears likely to continue the graduate recruitment success of its overseas partners: TFA has been awarded the ‘Best Graduate Development Program’ in the </w:t>
      </w:r>
      <w:proofErr w:type="spellStart"/>
      <w:r w:rsidR="009F48FC">
        <w:rPr>
          <w:lang w:val="en-AU"/>
        </w:rPr>
        <w:t>AAGE</w:t>
      </w:r>
      <w:proofErr w:type="spellEnd"/>
      <w:r w:rsidR="009F48FC">
        <w:rPr>
          <w:lang w:val="en-AU"/>
        </w:rPr>
        <w:t xml:space="preserve"> Graduate Recruitment Industry Awards, and this year appeared in 27</w:t>
      </w:r>
      <w:r w:rsidR="009F48FC" w:rsidRPr="009F48FC">
        <w:rPr>
          <w:vertAlign w:val="superscript"/>
          <w:lang w:val="en-AU"/>
        </w:rPr>
        <w:t>th</w:t>
      </w:r>
      <w:r w:rsidR="009F48FC">
        <w:rPr>
          <w:lang w:val="en-AU"/>
        </w:rPr>
        <w:t xml:space="preserve"> place on the list of ‘Aspirational Employers’ as voted by Australian graduates in an annual </w:t>
      </w:r>
      <w:proofErr w:type="spellStart"/>
      <w:r w:rsidR="009F48FC">
        <w:rPr>
          <w:lang w:val="en-AU"/>
        </w:rPr>
        <w:t>AAGE</w:t>
      </w:r>
      <w:proofErr w:type="spellEnd"/>
      <w:r w:rsidR="009F48FC">
        <w:rPr>
          <w:lang w:val="en-AU"/>
        </w:rPr>
        <w:t xml:space="preserve"> survey. </w:t>
      </w:r>
      <w:r w:rsidR="00FF2287" w:rsidRPr="00B323E7">
        <w:rPr>
          <w:lang w:val="en-AU"/>
        </w:rPr>
        <w:t xml:space="preserve">Data from TFA also show that on-campus presence and targeting of specific groups (such as </w:t>
      </w:r>
      <w:r w:rsidR="009F48FC">
        <w:rPr>
          <w:lang w:val="en-AU"/>
        </w:rPr>
        <w:t>science and mathematics</w:t>
      </w:r>
      <w:r w:rsidR="00FF2287" w:rsidRPr="00B323E7">
        <w:rPr>
          <w:lang w:val="en-AU"/>
        </w:rPr>
        <w:t xml:space="preserve"> graduates) has also met with success. </w:t>
      </w:r>
    </w:p>
    <w:p w:rsidR="00F154AC" w:rsidRDefault="00F154AC" w:rsidP="00F154AC">
      <w:pPr>
        <w:rPr>
          <w:lang w:val="en-AU"/>
        </w:rPr>
      </w:pPr>
    </w:p>
    <w:p w:rsidR="00F154AC" w:rsidRDefault="00F37601" w:rsidP="00F154AC">
      <w:pPr>
        <w:rPr>
          <w:lang w:val="en-AU"/>
        </w:rPr>
      </w:pPr>
      <w:r>
        <w:rPr>
          <w:lang w:val="en-AU"/>
        </w:rPr>
        <w:t>T</w:t>
      </w:r>
      <w:r w:rsidR="00F154AC">
        <w:rPr>
          <w:lang w:val="en-AU"/>
        </w:rPr>
        <w:t xml:space="preserve">he number of Associates </w:t>
      </w:r>
      <w:r>
        <w:rPr>
          <w:lang w:val="en-AU"/>
        </w:rPr>
        <w:t xml:space="preserve">placed in schools </w:t>
      </w:r>
      <w:r w:rsidR="00F154AC">
        <w:rPr>
          <w:lang w:val="en-AU"/>
        </w:rPr>
        <w:t>remains considerably lower than was first envisaged and it is cl</w:t>
      </w:r>
      <w:r w:rsidR="002C28BA">
        <w:rPr>
          <w:lang w:val="en-AU"/>
        </w:rPr>
        <w:t>ear from survey responses that about one quarter</w:t>
      </w:r>
      <w:r w:rsidR="00F154AC">
        <w:rPr>
          <w:lang w:val="en-AU"/>
        </w:rPr>
        <w:t xml:space="preserve"> </w:t>
      </w:r>
      <w:r w:rsidR="002C28BA">
        <w:rPr>
          <w:lang w:val="en-AU"/>
        </w:rPr>
        <w:t xml:space="preserve">of Associates had already decided to enter teaching and nearly half </w:t>
      </w:r>
      <w:r w:rsidR="00F154AC">
        <w:rPr>
          <w:lang w:val="en-AU"/>
        </w:rPr>
        <w:t>may have entered teaching via a university graduate course had they not been successful in their application to TFA.</w:t>
      </w:r>
      <w:r w:rsidR="004B17A6">
        <w:rPr>
          <w:rStyle w:val="FootnoteReference"/>
          <w:lang w:val="en-AU"/>
        </w:rPr>
        <w:footnoteReference w:id="83"/>
      </w:r>
      <w:r w:rsidR="00F154AC">
        <w:rPr>
          <w:lang w:val="en-AU"/>
        </w:rPr>
        <w:t xml:space="preserve"> </w:t>
      </w:r>
    </w:p>
    <w:p w:rsidR="00F154AC" w:rsidRDefault="00F154AC" w:rsidP="00F154AC">
      <w:pPr>
        <w:rPr>
          <w:lang w:val="en-AU"/>
        </w:rPr>
      </w:pPr>
    </w:p>
    <w:p w:rsidR="00F154AC" w:rsidRDefault="00F154AC" w:rsidP="00F154AC">
      <w:pPr>
        <w:rPr>
          <w:lang w:val="en-AU"/>
        </w:rPr>
      </w:pPr>
      <w:r>
        <w:rPr>
          <w:lang w:val="en-AU"/>
        </w:rPr>
        <w:t>Publicly available data does not di</w:t>
      </w:r>
      <w:r w:rsidR="00F37601">
        <w:rPr>
          <w:lang w:val="en-AU"/>
        </w:rPr>
        <w:t>saggregate by university course;</w:t>
      </w:r>
      <w:r>
        <w:rPr>
          <w:lang w:val="en-AU"/>
        </w:rPr>
        <w:t xml:space="preserve"> however</w:t>
      </w:r>
      <w:r w:rsidR="00F37601">
        <w:rPr>
          <w:lang w:val="en-AU"/>
        </w:rPr>
        <w:t>,</w:t>
      </w:r>
      <w:r>
        <w:rPr>
          <w:lang w:val="en-AU"/>
        </w:rPr>
        <w:t xml:space="preserve"> </w:t>
      </w:r>
      <w:r w:rsidR="00F37601">
        <w:rPr>
          <w:lang w:val="en-AU"/>
        </w:rPr>
        <w:t xml:space="preserve">data provided by </w:t>
      </w:r>
      <w:proofErr w:type="spellStart"/>
      <w:r w:rsidR="00F37601">
        <w:rPr>
          <w:lang w:val="en-AU"/>
        </w:rPr>
        <w:t>MGSE</w:t>
      </w:r>
      <w:proofErr w:type="spellEnd"/>
      <w:r w:rsidR="00F37601">
        <w:rPr>
          <w:lang w:val="en-AU"/>
        </w:rPr>
        <w:t xml:space="preserve"> allows </w:t>
      </w:r>
      <w:r>
        <w:rPr>
          <w:lang w:val="en-AU"/>
        </w:rPr>
        <w:t xml:space="preserve">a direct comparison between TFA Associates and </w:t>
      </w:r>
      <w:proofErr w:type="spellStart"/>
      <w:r>
        <w:rPr>
          <w:lang w:val="en-AU"/>
        </w:rPr>
        <w:t>MGSE</w:t>
      </w:r>
      <w:proofErr w:type="spellEnd"/>
      <w:r>
        <w:rPr>
          <w:lang w:val="en-AU"/>
        </w:rPr>
        <w:t xml:space="preserve"> </w:t>
      </w:r>
      <w:proofErr w:type="spellStart"/>
      <w:r>
        <w:rPr>
          <w:lang w:val="en-AU"/>
        </w:rPr>
        <w:t>MTeach</w:t>
      </w:r>
      <w:proofErr w:type="spellEnd"/>
      <w:r>
        <w:rPr>
          <w:lang w:val="en-AU"/>
        </w:rPr>
        <w:t xml:space="preserve"> Teacher Candidates</w:t>
      </w:r>
      <w:r w:rsidR="00F9730D">
        <w:rPr>
          <w:lang w:val="en-AU"/>
        </w:rPr>
        <w:t xml:space="preserve"> in terms of academic ability</w:t>
      </w:r>
      <w:r w:rsidR="00F37601">
        <w:rPr>
          <w:lang w:val="en-AU"/>
        </w:rPr>
        <w:t xml:space="preserve">. This is particularly relevant as Associates </w:t>
      </w:r>
      <w:r w:rsidR="006A2E69">
        <w:rPr>
          <w:lang w:val="en-AU"/>
        </w:rPr>
        <w:t xml:space="preserve">undertake an adapted version of the </w:t>
      </w:r>
      <w:proofErr w:type="spellStart"/>
      <w:r w:rsidR="006A2E69">
        <w:rPr>
          <w:lang w:val="en-AU"/>
        </w:rPr>
        <w:t>MTeach</w:t>
      </w:r>
      <w:proofErr w:type="spellEnd"/>
      <w:r w:rsidR="006A2E69">
        <w:rPr>
          <w:lang w:val="en-AU"/>
        </w:rPr>
        <w:t xml:space="preserve"> program. </w:t>
      </w:r>
      <w:r w:rsidR="00F37601">
        <w:rPr>
          <w:lang w:val="en-AU"/>
        </w:rPr>
        <w:t>The data shows that the two groups</w:t>
      </w:r>
      <w:r w:rsidR="00F30483">
        <w:rPr>
          <w:lang w:val="en-AU"/>
        </w:rPr>
        <w:t xml:space="preserve"> have </w:t>
      </w:r>
      <w:r w:rsidR="00F37601">
        <w:rPr>
          <w:lang w:val="en-AU"/>
        </w:rPr>
        <w:t xml:space="preserve">a </w:t>
      </w:r>
      <w:r w:rsidR="00F30483">
        <w:rPr>
          <w:lang w:val="en-AU"/>
        </w:rPr>
        <w:t>similar academic ability both on entry (comparative Grade Point Average (GPA) scores) and</w:t>
      </w:r>
      <w:r w:rsidR="00F37601">
        <w:rPr>
          <w:lang w:val="en-AU"/>
        </w:rPr>
        <w:t>, as shown in Table 3.</w:t>
      </w:r>
      <w:r w:rsidR="00C911F9">
        <w:rPr>
          <w:lang w:val="en-AU"/>
        </w:rPr>
        <w:t>1</w:t>
      </w:r>
      <w:r w:rsidR="00F37601">
        <w:rPr>
          <w:lang w:val="en-AU"/>
        </w:rPr>
        <w:t>,</w:t>
      </w:r>
      <w:r w:rsidR="00F30483">
        <w:rPr>
          <w:lang w:val="en-AU"/>
        </w:rPr>
        <w:t xml:space="preserve"> </w:t>
      </w:r>
      <w:r w:rsidR="00F37601">
        <w:rPr>
          <w:lang w:val="en-AU"/>
        </w:rPr>
        <w:t xml:space="preserve">in </w:t>
      </w:r>
      <w:r w:rsidR="00F30483">
        <w:rPr>
          <w:lang w:val="en-AU"/>
        </w:rPr>
        <w:t xml:space="preserve">average performance in coursework </w:t>
      </w:r>
      <w:r w:rsidR="00F37601">
        <w:rPr>
          <w:lang w:val="en-AU"/>
        </w:rPr>
        <w:t>subjects</w:t>
      </w:r>
      <w:r w:rsidR="00F30483">
        <w:rPr>
          <w:lang w:val="en-AU"/>
        </w:rPr>
        <w:t>.</w:t>
      </w:r>
      <w:r w:rsidR="00AB60A6">
        <w:rPr>
          <w:lang w:val="en-AU"/>
        </w:rPr>
        <w:t xml:space="preserve"> TFA Associates have a slightly higher average and it is worth noting that they undertake their course while working in schools at 0.8 FTE, whereas </w:t>
      </w:r>
      <w:proofErr w:type="spellStart"/>
      <w:r w:rsidR="00AB60A6">
        <w:rPr>
          <w:lang w:val="en-AU"/>
        </w:rPr>
        <w:t>MTeach</w:t>
      </w:r>
      <w:proofErr w:type="spellEnd"/>
      <w:r w:rsidR="00AB60A6">
        <w:rPr>
          <w:lang w:val="en-AU"/>
        </w:rPr>
        <w:t xml:space="preserve"> students undertake their course full-time.</w:t>
      </w:r>
    </w:p>
    <w:p w:rsidR="00F30483" w:rsidRDefault="00F30483" w:rsidP="00F154AC">
      <w:pPr>
        <w:rPr>
          <w:lang w:val="en-AU"/>
        </w:rPr>
      </w:pPr>
    </w:p>
    <w:p w:rsidR="004B17A6" w:rsidRDefault="008324DA" w:rsidP="004B17A6">
      <w:pPr>
        <w:pStyle w:val="Caption"/>
      </w:pPr>
      <w:bookmarkStart w:id="196" w:name="_Toc379535171"/>
      <w:proofErr w:type="gramStart"/>
      <w:r>
        <w:t xml:space="preserve">Table </w:t>
      </w:r>
      <w:r w:rsidR="00E653D0">
        <w:fldChar w:fldCharType="begin"/>
      </w:r>
      <w:r w:rsidR="004B17A6">
        <w:instrText xml:space="preserve"> STYLEREF 1 \s </w:instrText>
      </w:r>
      <w:r w:rsidR="00E653D0">
        <w:fldChar w:fldCharType="separate"/>
      </w:r>
      <w:r w:rsidR="001D412B">
        <w:rPr>
          <w:noProof/>
        </w:rPr>
        <w:t>3</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1</w:t>
      </w:r>
      <w:r w:rsidR="00E653D0">
        <w:fldChar w:fldCharType="end"/>
      </w:r>
      <w:r w:rsidR="004B17A6">
        <w:t xml:space="preserve"> </w:t>
      </w:r>
      <w:proofErr w:type="spellStart"/>
      <w:r w:rsidR="004B17A6">
        <w:t>MGSE</w:t>
      </w:r>
      <w:proofErr w:type="spellEnd"/>
      <w:r w:rsidR="004B17A6">
        <w:t xml:space="preserve"> </w:t>
      </w:r>
      <w:proofErr w:type="spellStart"/>
      <w:r w:rsidR="004B17A6">
        <w:t>MTeach</w:t>
      </w:r>
      <w:proofErr w:type="spellEnd"/>
      <w:r w:rsidR="004B17A6">
        <w:t xml:space="preserve"> (Secondary) and </w:t>
      </w:r>
      <w:proofErr w:type="spellStart"/>
      <w:r w:rsidR="004B17A6">
        <w:t>MTeach</w:t>
      </w:r>
      <w:proofErr w:type="spellEnd"/>
      <w:r w:rsidR="004B17A6">
        <w:t xml:space="preserve"> (TFA) student </w:t>
      </w:r>
      <w:r w:rsidR="00AB60A6">
        <w:t>subject results by stream</w:t>
      </w:r>
      <w:bookmarkEnd w:id="196"/>
    </w:p>
    <w:tbl>
      <w:tblPr>
        <w:tblStyle w:val="TableGrid"/>
        <w:tblW w:w="0" w:type="auto"/>
        <w:tblLook w:val="04A0" w:firstRow="1" w:lastRow="0" w:firstColumn="1" w:lastColumn="0" w:noHBand="0" w:noVBand="1"/>
      </w:tblPr>
      <w:tblGrid>
        <w:gridCol w:w="3652"/>
        <w:gridCol w:w="992"/>
        <w:gridCol w:w="993"/>
        <w:gridCol w:w="1023"/>
      </w:tblGrid>
      <w:tr w:rsidR="00F30483" w:rsidRPr="00F30483" w:rsidTr="001D1C73">
        <w:trPr>
          <w:tblHeader/>
        </w:trPr>
        <w:tc>
          <w:tcPr>
            <w:tcW w:w="3652" w:type="dxa"/>
            <w:tcBorders>
              <w:left w:val="nil"/>
              <w:right w:val="nil"/>
            </w:tcBorders>
          </w:tcPr>
          <w:p w:rsidR="00F30483" w:rsidRPr="00F30483" w:rsidRDefault="00F30483" w:rsidP="00F154AC">
            <w:pPr>
              <w:rPr>
                <w:b/>
                <w:sz w:val="22"/>
                <w:szCs w:val="22"/>
                <w:lang w:val="en-AU"/>
              </w:rPr>
            </w:pPr>
            <w:r w:rsidRPr="00F30483">
              <w:rPr>
                <w:b/>
                <w:sz w:val="22"/>
                <w:szCs w:val="22"/>
                <w:lang w:val="en-AU"/>
              </w:rPr>
              <w:t>Average subject results by stream</w:t>
            </w:r>
          </w:p>
        </w:tc>
        <w:tc>
          <w:tcPr>
            <w:tcW w:w="992" w:type="dxa"/>
            <w:tcBorders>
              <w:left w:val="nil"/>
              <w:right w:val="nil"/>
            </w:tcBorders>
          </w:tcPr>
          <w:p w:rsidR="00F30483" w:rsidRPr="00F30483" w:rsidRDefault="00F30483" w:rsidP="00F30483">
            <w:pPr>
              <w:jc w:val="center"/>
              <w:rPr>
                <w:b/>
                <w:sz w:val="22"/>
                <w:szCs w:val="22"/>
                <w:lang w:val="en-AU"/>
              </w:rPr>
            </w:pPr>
            <w:r>
              <w:rPr>
                <w:b/>
                <w:sz w:val="22"/>
                <w:szCs w:val="22"/>
                <w:lang w:val="en-AU"/>
              </w:rPr>
              <w:t>2010</w:t>
            </w:r>
          </w:p>
        </w:tc>
        <w:tc>
          <w:tcPr>
            <w:tcW w:w="993" w:type="dxa"/>
            <w:tcBorders>
              <w:left w:val="nil"/>
              <w:right w:val="nil"/>
            </w:tcBorders>
          </w:tcPr>
          <w:p w:rsidR="00F30483" w:rsidRPr="00F30483" w:rsidRDefault="00F30483" w:rsidP="00F30483">
            <w:pPr>
              <w:jc w:val="center"/>
              <w:rPr>
                <w:b/>
                <w:sz w:val="22"/>
                <w:szCs w:val="22"/>
                <w:lang w:val="en-AU"/>
              </w:rPr>
            </w:pPr>
            <w:r>
              <w:rPr>
                <w:b/>
                <w:sz w:val="22"/>
                <w:szCs w:val="22"/>
                <w:lang w:val="en-AU"/>
              </w:rPr>
              <w:t>2011</w:t>
            </w:r>
          </w:p>
        </w:tc>
        <w:tc>
          <w:tcPr>
            <w:tcW w:w="1023" w:type="dxa"/>
            <w:tcBorders>
              <w:left w:val="nil"/>
              <w:right w:val="nil"/>
            </w:tcBorders>
          </w:tcPr>
          <w:p w:rsidR="00F30483" w:rsidRPr="00F30483" w:rsidRDefault="00F30483" w:rsidP="00F30483">
            <w:pPr>
              <w:jc w:val="center"/>
              <w:rPr>
                <w:b/>
                <w:sz w:val="22"/>
                <w:szCs w:val="22"/>
                <w:lang w:val="en-AU"/>
              </w:rPr>
            </w:pPr>
            <w:r>
              <w:rPr>
                <w:b/>
                <w:sz w:val="22"/>
                <w:szCs w:val="22"/>
                <w:lang w:val="en-AU"/>
              </w:rPr>
              <w:t>2012</w:t>
            </w:r>
          </w:p>
        </w:tc>
      </w:tr>
      <w:tr w:rsidR="00F30483" w:rsidRPr="00F30483" w:rsidTr="001D1C73">
        <w:trPr>
          <w:tblHeader/>
        </w:trPr>
        <w:tc>
          <w:tcPr>
            <w:tcW w:w="3652" w:type="dxa"/>
            <w:tcBorders>
              <w:left w:val="nil"/>
              <w:right w:val="nil"/>
            </w:tcBorders>
          </w:tcPr>
          <w:p w:rsidR="00F30483" w:rsidRDefault="00F30483" w:rsidP="00F154AC">
            <w:pPr>
              <w:rPr>
                <w:sz w:val="22"/>
                <w:szCs w:val="22"/>
                <w:lang w:val="en-AU"/>
              </w:rPr>
            </w:pPr>
            <w:r>
              <w:rPr>
                <w:sz w:val="22"/>
                <w:szCs w:val="22"/>
                <w:lang w:val="en-AU"/>
              </w:rPr>
              <w:t>Master of Teaching (Secondary)</w:t>
            </w:r>
          </w:p>
          <w:p w:rsidR="00F30483" w:rsidRPr="00F30483" w:rsidRDefault="00F30483" w:rsidP="00F154AC">
            <w:pPr>
              <w:rPr>
                <w:sz w:val="22"/>
                <w:szCs w:val="22"/>
                <w:lang w:val="en-AU"/>
              </w:rPr>
            </w:pPr>
            <w:r>
              <w:rPr>
                <w:sz w:val="22"/>
                <w:szCs w:val="22"/>
                <w:lang w:val="en-AU"/>
              </w:rPr>
              <w:t xml:space="preserve">[Total enrolment, </w:t>
            </w:r>
            <w:proofErr w:type="spellStart"/>
            <w:r>
              <w:rPr>
                <w:sz w:val="22"/>
                <w:szCs w:val="22"/>
                <w:lang w:val="en-AU"/>
              </w:rPr>
              <w:t>EFTSL</w:t>
            </w:r>
            <w:proofErr w:type="spellEnd"/>
            <w:r>
              <w:rPr>
                <w:sz w:val="22"/>
                <w:szCs w:val="22"/>
                <w:lang w:val="en-AU"/>
              </w:rPr>
              <w:t>]</w:t>
            </w:r>
          </w:p>
        </w:tc>
        <w:tc>
          <w:tcPr>
            <w:tcW w:w="992" w:type="dxa"/>
            <w:tcBorders>
              <w:left w:val="nil"/>
              <w:right w:val="nil"/>
            </w:tcBorders>
          </w:tcPr>
          <w:p w:rsidR="00F30483" w:rsidRDefault="00F30483" w:rsidP="00F30483">
            <w:pPr>
              <w:jc w:val="center"/>
              <w:rPr>
                <w:sz w:val="22"/>
                <w:szCs w:val="22"/>
                <w:lang w:val="en-AU"/>
              </w:rPr>
            </w:pPr>
            <w:r>
              <w:rPr>
                <w:sz w:val="22"/>
                <w:szCs w:val="22"/>
                <w:lang w:val="en-AU"/>
              </w:rPr>
              <w:t>76.0</w:t>
            </w:r>
          </w:p>
          <w:p w:rsidR="00F30483" w:rsidRPr="00F30483" w:rsidRDefault="00F30483" w:rsidP="00F30483">
            <w:pPr>
              <w:jc w:val="center"/>
              <w:rPr>
                <w:sz w:val="22"/>
                <w:szCs w:val="22"/>
                <w:lang w:val="en-AU"/>
              </w:rPr>
            </w:pPr>
            <w:r>
              <w:rPr>
                <w:sz w:val="22"/>
                <w:szCs w:val="22"/>
                <w:lang w:val="en-AU"/>
              </w:rPr>
              <w:t>[841.0]</w:t>
            </w:r>
          </w:p>
        </w:tc>
        <w:tc>
          <w:tcPr>
            <w:tcW w:w="993" w:type="dxa"/>
            <w:tcBorders>
              <w:left w:val="nil"/>
              <w:right w:val="nil"/>
            </w:tcBorders>
          </w:tcPr>
          <w:p w:rsidR="00F30483" w:rsidRDefault="00F30483" w:rsidP="00F30483">
            <w:pPr>
              <w:jc w:val="center"/>
              <w:rPr>
                <w:sz w:val="22"/>
                <w:szCs w:val="22"/>
                <w:lang w:val="en-AU"/>
              </w:rPr>
            </w:pPr>
            <w:r>
              <w:rPr>
                <w:sz w:val="22"/>
                <w:szCs w:val="22"/>
                <w:lang w:val="en-AU"/>
              </w:rPr>
              <w:t>77.4</w:t>
            </w:r>
          </w:p>
          <w:p w:rsidR="00F30483" w:rsidRPr="00F30483" w:rsidRDefault="00F30483" w:rsidP="00F30483">
            <w:pPr>
              <w:jc w:val="center"/>
              <w:rPr>
                <w:sz w:val="22"/>
                <w:szCs w:val="22"/>
                <w:lang w:val="en-AU"/>
              </w:rPr>
            </w:pPr>
            <w:r>
              <w:rPr>
                <w:sz w:val="22"/>
                <w:szCs w:val="22"/>
                <w:lang w:val="en-AU"/>
              </w:rPr>
              <w:t>[890.4]</w:t>
            </w:r>
          </w:p>
        </w:tc>
        <w:tc>
          <w:tcPr>
            <w:tcW w:w="1023" w:type="dxa"/>
            <w:tcBorders>
              <w:left w:val="nil"/>
              <w:right w:val="nil"/>
            </w:tcBorders>
          </w:tcPr>
          <w:p w:rsidR="00F30483" w:rsidRDefault="00F30483" w:rsidP="00F30483">
            <w:pPr>
              <w:jc w:val="center"/>
              <w:rPr>
                <w:sz w:val="22"/>
                <w:szCs w:val="22"/>
                <w:lang w:val="en-AU"/>
              </w:rPr>
            </w:pPr>
            <w:r>
              <w:rPr>
                <w:sz w:val="22"/>
                <w:szCs w:val="22"/>
                <w:lang w:val="en-AU"/>
              </w:rPr>
              <w:t>77.0</w:t>
            </w:r>
          </w:p>
          <w:p w:rsidR="00F30483" w:rsidRPr="00F30483" w:rsidRDefault="00F30483" w:rsidP="00F30483">
            <w:pPr>
              <w:jc w:val="center"/>
              <w:rPr>
                <w:sz w:val="22"/>
                <w:szCs w:val="22"/>
                <w:lang w:val="en-AU"/>
              </w:rPr>
            </w:pPr>
            <w:r>
              <w:rPr>
                <w:sz w:val="22"/>
                <w:szCs w:val="22"/>
                <w:lang w:val="en-AU"/>
              </w:rPr>
              <w:t>[1,268.9]</w:t>
            </w:r>
          </w:p>
        </w:tc>
      </w:tr>
      <w:tr w:rsidR="00F30483" w:rsidRPr="00F30483" w:rsidTr="001D1C73">
        <w:trPr>
          <w:tblHeader/>
        </w:trPr>
        <w:tc>
          <w:tcPr>
            <w:tcW w:w="3652" w:type="dxa"/>
            <w:tcBorders>
              <w:left w:val="nil"/>
              <w:right w:val="nil"/>
            </w:tcBorders>
          </w:tcPr>
          <w:p w:rsidR="00F30483" w:rsidRDefault="00F30483" w:rsidP="00F154AC">
            <w:pPr>
              <w:rPr>
                <w:sz w:val="22"/>
                <w:szCs w:val="22"/>
                <w:lang w:val="en-AU"/>
              </w:rPr>
            </w:pPr>
            <w:r>
              <w:rPr>
                <w:sz w:val="22"/>
                <w:szCs w:val="22"/>
                <w:lang w:val="en-AU"/>
              </w:rPr>
              <w:t>Master of Teaching (TFA)</w:t>
            </w:r>
          </w:p>
          <w:p w:rsidR="00F30483" w:rsidRPr="00F30483" w:rsidRDefault="00F30483" w:rsidP="00F154AC">
            <w:pPr>
              <w:rPr>
                <w:sz w:val="22"/>
                <w:szCs w:val="22"/>
                <w:lang w:val="en-AU"/>
              </w:rPr>
            </w:pPr>
            <w:r>
              <w:rPr>
                <w:sz w:val="22"/>
                <w:szCs w:val="22"/>
                <w:lang w:val="en-AU"/>
              </w:rPr>
              <w:t xml:space="preserve">[Total enrolment, </w:t>
            </w:r>
            <w:proofErr w:type="spellStart"/>
            <w:r>
              <w:rPr>
                <w:sz w:val="22"/>
                <w:szCs w:val="22"/>
                <w:lang w:val="en-AU"/>
              </w:rPr>
              <w:t>EFTSL</w:t>
            </w:r>
            <w:proofErr w:type="spellEnd"/>
            <w:r>
              <w:rPr>
                <w:sz w:val="22"/>
                <w:szCs w:val="22"/>
                <w:lang w:val="en-AU"/>
              </w:rPr>
              <w:t>]</w:t>
            </w:r>
          </w:p>
        </w:tc>
        <w:tc>
          <w:tcPr>
            <w:tcW w:w="992" w:type="dxa"/>
            <w:tcBorders>
              <w:left w:val="nil"/>
              <w:right w:val="nil"/>
            </w:tcBorders>
          </w:tcPr>
          <w:p w:rsidR="00F30483" w:rsidRDefault="00F30483" w:rsidP="00F30483">
            <w:pPr>
              <w:jc w:val="center"/>
              <w:rPr>
                <w:sz w:val="22"/>
                <w:szCs w:val="22"/>
                <w:lang w:val="en-AU"/>
              </w:rPr>
            </w:pPr>
            <w:r>
              <w:rPr>
                <w:sz w:val="22"/>
                <w:szCs w:val="22"/>
                <w:lang w:val="en-AU"/>
              </w:rPr>
              <w:t>80.4</w:t>
            </w:r>
          </w:p>
          <w:p w:rsidR="00F30483" w:rsidRPr="00F30483" w:rsidRDefault="00F30483" w:rsidP="00F30483">
            <w:pPr>
              <w:jc w:val="center"/>
              <w:rPr>
                <w:sz w:val="22"/>
                <w:szCs w:val="22"/>
                <w:lang w:val="en-AU"/>
              </w:rPr>
            </w:pPr>
            <w:r>
              <w:rPr>
                <w:sz w:val="22"/>
                <w:szCs w:val="22"/>
                <w:lang w:val="en-AU"/>
              </w:rPr>
              <w:t>[33.75</w:t>
            </w:r>
          </w:p>
        </w:tc>
        <w:tc>
          <w:tcPr>
            <w:tcW w:w="993" w:type="dxa"/>
            <w:tcBorders>
              <w:left w:val="nil"/>
              <w:right w:val="nil"/>
            </w:tcBorders>
          </w:tcPr>
          <w:p w:rsidR="00F30483" w:rsidRDefault="00F30483" w:rsidP="00F30483">
            <w:pPr>
              <w:jc w:val="center"/>
              <w:rPr>
                <w:sz w:val="22"/>
                <w:szCs w:val="22"/>
                <w:lang w:val="en-AU"/>
              </w:rPr>
            </w:pPr>
            <w:r>
              <w:rPr>
                <w:sz w:val="22"/>
                <w:szCs w:val="22"/>
                <w:lang w:val="en-AU"/>
              </w:rPr>
              <w:t>80.0</w:t>
            </w:r>
          </w:p>
          <w:p w:rsidR="00F30483" w:rsidRPr="00F30483" w:rsidRDefault="00F30483" w:rsidP="00F30483">
            <w:pPr>
              <w:jc w:val="center"/>
              <w:rPr>
                <w:sz w:val="22"/>
                <w:szCs w:val="22"/>
                <w:lang w:val="en-AU"/>
              </w:rPr>
            </w:pPr>
            <w:r>
              <w:rPr>
                <w:sz w:val="22"/>
                <w:szCs w:val="22"/>
                <w:lang w:val="en-AU"/>
              </w:rPr>
              <w:t>[63.6]</w:t>
            </w:r>
          </w:p>
        </w:tc>
        <w:tc>
          <w:tcPr>
            <w:tcW w:w="1023" w:type="dxa"/>
            <w:tcBorders>
              <w:left w:val="nil"/>
              <w:right w:val="nil"/>
            </w:tcBorders>
          </w:tcPr>
          <w:p w:rsidR="00F30483" w:rsidRDefault="00F30483" w:rsidP="00F30483">
            <w:pPr>
              <w:jc w:val="center"/>
              <w:rPr>
                <w:sz w:val="22"/>
                <w:szCs w:val="22"/>
                <w:lang w:val="en-AU"/>
              </w:rPr>
            </w:pPr>
            <w:r>
              <w:rPr>
                <w:sz w:val="22"/>
                <w:szCs w:val="22"/>
                <w:lang w:val="en-AU"/>
              </w:rPr>
              <w:t>83.9</w:t>
            </w:r>
          </w:p>
          <w:p w:rsidR="00F30483" w:rsidRPr="00F30483" w:rsidRDefault="00F30483" w:rsidP="00F30483">
            <w:pPr>
              <w:jc w:val="center"/>
              <w:rPr>
                <w:sz w:val="22"/>
                <w:szCs w:val="22"/>
                <w:lang w:val="en-AU"/>
              </w:rPr>
            </w:pPr>
            <w:r>
              <w:rPr>
                <w:sz w:val="22"/>
                <w:szCs w:val="22"/>
                <w:lang w:val="en-AU"/>
              </w:rPr>
              <w:t>[61.3]</w:t>
            </w:r>
          </w:p>
        </w:tc>
      </w:tr>
    </w:tbl>
    <w:p w:rsidR="00F30483" w:rsidRPr="00B323E7" w:rsidRDefault="00F30483" w:rsidP="00F154AC">
      <w:pPr>
        <w:rPr>
          <w:lang w:val="en-AU"/>
        </w:rPr>
      </w:pPr>
    </w:p>
    <w:p w:rsidR="005C16AB" w:rsidRDefault="005C16AB" w:rsidP="005C16AB">
      <w:pPr>
        <w:rPr>
          <w:lang w:val="en-AU"/>
        </w:rPr>
      </w:pPr>
      <w:r>
        <w:rPr>
          <w:lang w:val="en-AU"/>
        </w:rPr>
        <w:t>One of the arguments against the TFA Pathway, based on the American and UK models, is its apparent endorsement of a short-term career in schools and the expectation that many Associates, on completing the program, will leave to pursue careers in other fields. In Australia the program has been marketed to schools as a government-sponsored alternative pathway into teaching. The potential short-term aspect of the program tends to receive one of two responses from principals:</w:t>
      </w:r>
    </w:p>
    <w:p w:rsidR="005C16AB" w:rsidRDefault="005C16AB" w:rsidP="005C16AB">
      <w:pPr>
        <w:rPr>
          <w:lang w:val="en-AU"/>
        </w:rPr>
      </w:pPr>
    </w:p>
    <w:p w:rsidR="005C16AB" w:rsidRPr="00B323E7" w:rsidRDefault="005C16AB" w:rsidP="005C16AB">
      <w:pPr>
        <w:pStyle w:val="InterviewQuote"/>
      </w:pPr>
      <w:r>
        <w:t xml:space="preserve">Every principal would want them on staff – but they’re not going to stay. Why do they go into the program for only 2 years? They could have applied for an ongoing position here – and if they’d got it, would have then been able to work for 6 months and then could even apply for leave without pay – they would have been in a much better position and with a guaranteed job – they should have done that at least – it would have given </w:t>
      </w:r>
      <w:proofErr w:type="gramStart"/>
      <w:r>
        <w:t>them</w:t>
      </w:r>
      <w:proofErr w:type="gramEnd"/>
      <w:r>
        <w:t xml:space="preserve"> options. If a majority of Associates leave after 2 </w:t>
      </w:r>
      <w:r>
        <w:lastRenderedPageBreak/>
        <w:t>years I would change my opinion of the program – we spend a lot of resources training and supporting them – if they go it’s a waste of time. Many Principals aren’t far off retiring. We’re looking for capable leaders of the future – looking for succession.</w:t>
      </w:r>
    </w:p>
    <w:p w:rsidR="005C16AB" w:rsidRDefault="005C16AB" w:rsidP="005C16AB">
      <w:pPr>
        <w:rPr>
          <w:lang w:val="en-AU"/>
        </w:rPr>
      </w:pPr>
    </w:p>
    <w:p w:rsidR="005C16AB" w:rsidRPr="00295085" w:rsidRDefault="005C16AB" w:rsidP="005C16AB">
      <w:pPr>
        <w:pStyle w:val="InterviewQuote"/>
        <w:rPr>
          <w:lang w:val="en-US"/>
        </w:rPr>
      </w:pPr>
      <w:r>
        <w:t>It’s clear that the vast majority of Associates will be moving on to something else when they finish the 2 years. From a selfish point of view it’s not ideal to have Associates leave after 2 years. We put a lot into them. The flip side of that is that within the 2 years we get a very positive outcome. So I’m content to continue involvement even if Associates do leave after 2 years. If Associates stay as a classroom teacher, that’s a great outcome. But if they leave and, whatever they go into, they have a greater awareness of the challenges faced by schools and teachers – I think that is also a good outcome.</w:t>
      </w:r>
    </w:p>
    <w:p w:rsidR="005C16AB" w:rsidRDefault="005C16AB" w:rsidP="005C16AB">
      <w:pPr>
        <w:rPr>
          <w:lang w:val="en-AU"/>
        </w:rPr>
      </w:pPr>
    </w:p>
    <w:p w:rsidR="005C16AB" w:rsidRDefault="005C16AB" w:rsidP="005C16AB">
      <w:pPr>
        <w:rPr>
          <w:lang w:val="en-AU"/>
        </w:rPr>
      </w:pPr>
      <w:r>
        <w:rPr>
          <w:lang w:val="en-AU"/>
        </w:rPr>
        <w:t>While it would be unwise to generalise, the second position tended to be a pragmatic response from principals in regional and remote areas, a number commenting that they had difficulty retaining other young teachers for even a year, had difficulty attracting new staff generally, or felt that the quality of other applicants was extremely low.</w:t>
      </w:r>
    </w:p>
    <w:p w:rsidR="005C16AB" w:rsidRDefault="005C16AB" w:rsidP="005C16AB">
      <w:pPr>
        <w:rPr>
          <w:lang w:val="en-AU"/>
        </w:rPr>
      </w:pPr>
    </w:p>
    <w:p w:rsidR="005C16AB" w:rsidRDefault="005C16AB" w:rsidP="005C16AB">
      <w:pPr>
        <w:rPr>
          <w:lang w:val="en-AU"/>
        </w:rPr>
      </w:pPr>
      <w:r>
        <w:rPr>
          <w:lang w:val="en-AU"/>
        </w:rPr>
        <w:t xml:space="preserve">Of the respondents to the principal survey conducted in November 2012, 95 per cent indicated that they would like ongoing involvement in the TFA Pathway, with 100 per cent agreeing or strongly agreeing that their schools had benefited from the program. That said, 45 per cent indicated that they would reconsider involvement in the program if all Associates left the school after two years and 60 per cent would reconsider if all Associates left teaching after two years. </w:t>
      </w:r>
    </w:p>
    <w:p w:rsidR="005C16AB" w:rsidRDefault="005C16AB" w:rsidP="005C16AB">
      <w:pPr>
        <w:rPr>
          <w:lang w:val="en-AU"/>
        </w:rPr>
      </w:pPr>
    </w:p>
    <w:p w:rsidR="005C16AB" w:rsidRPr="00B323E7" w:rsidRDefault="005C16AB" w:rsidP="005C16AB">
      <w:pPr>
        <w:rPr>
          <w:lang w:val="en-AU"/>
        </w:rPr>
      </w:pPr>
      <w:r>
        <w:rPr>
          <w:lang w:val="en-AU"/>
        </w:rPr>
        <w:t xml:space="preserve">There is no doubt that principals and school personnel consider the Associates to be of a high quality and to have made a difference in the lives of students and the school, in a variety of ways. It is also clear that while school </w:t>
      </w:r>
      <w:proofErr w:type="gramStart"/>
      <w:r>
        <w:rPr>
          <w:lang w:val="en-AU"/>
        </w:rPr>
        <w:t>staff recognise</w:t>
      </w:r>
      <w:proofErr w:type="gramEnd"/>
      <w:r>
        <w:rPr>
          <w:lang w:val="en-AU"/>
        </w:rPr>
        <w:t xml:space="preserve"> that Associate success is due in no small part to the hard work of the Associates themselves, schools are communities and Associates would not have been as successful without the support, training and resourcing of the school communities of which they have been a part. Principals accept that they have a responsibility to support new teachers; however, many argue that it is also reasonable to expect a greater return on their investment than the two years Associates are required to spend in the classroom – if not through continuation as a teacher in their school, then at least in another school serving an educationally disadvantaged community. Given media coverage to date, it is likely that this aspect of the TFA Pathway will continue to be closely scrutinised into the future, and a high exit rate may result in some schools choosing not to partner with the Pathway.</w:t>
      </w:r>
    </w:p>
    <w:p w:rsidR="00FF2287" w:rsidRPr="00B323E7" w:rsidRDefault="00FF2287" w:rsidP="00FF2287">
      <w:pPr>
        <w:rPr>
          <w:lang w:val="en-AU"/>
        </w:rPr>
      </w:pPr>
    </w:p>
    <w:p w:rsidR="00FF2287" w:rsidRPr="00B323E7" w:rsidRDefault="00FF2287" w:rsidP="001E4485">
      <w:pPr>
        <w:pStyle w:val="ListParagraph"/>
        <w:numPr>
          <w:ilvl w:val="0"/>
          <w:numId w:val="11"/>
        </w:numPr>
        <w:rPr>
          <w:i/>
          <w:sz w:val="24"/>
        </w:rPr>
      </w:pPr>
      <w:r w:rsidRPr="00B323E7">
        <w:rPr>
          <w:i/>
          <w:sz w:val="24"/>
        </w:rPr>
        <w:t>Getting high-quality teachers into schools serving disadvantaged communities and achieving measurable benefits for students.</w:t>
      </w:r>
    </w:p>
    <w:p w:rsidR="00FF2287" w:rsidRPr="00B323E7" w:rsidRDefault="00FF2287" w:rsidP="00FF2287">
      <w:pPr>
        <w:rPr>
          <w:lang w:val="en-AU"/>
        </w:rPr>
      </w:pPr>
    </w:p>
    <w:p w:rsidR="00FF2287" w:rsidRPr="00B323E7" w:rsidRDefault="00FF2287" w:rsidP="00FF2287">
      <w:pPr>
        <w:rPr>
          <w:lang w:val="en-AU"/>
        </w:rPr>
      </w:pPr>
      <w:r w:rsidRPr="00B323E7">
        <w:rPr>
          <w:lang w:val="en-AU"/>
        </w:rPr>
        <w:t xml:space="preserve">The qualitative data gained </w:t>
      </w:r>
      <w:r w:rsidR="009F48FC">
        <w:rPr>
          <w:lang w:val="en-AU"/>
        </w:rPr>
        <w:t>over the three-year period of the evaluation,</w:t>
      </w:r>
      <w:r w:rsidRPr="00B323E7">
        <w:rPr>
          <w:lang w:val="en-AU"/>
        </w:rPr>
        <w:t xml:space="preserve"> through </w:t>
      </w:r>
      <w:r w:rsidR="009F48FC">
        <w:rPr>
          <w:lang w:val="en-AU"/>
        </w:rPr>
        <w:t xml:space="preserve">phone </w:t>
      </w:r>
      <w:r w:rsidRPr="00B323E7">
        <w:rPr>
          <w:lang w:val="en-AU"/>
        </w:rPr>
        <w:t>interviews</w:t>
      </w:r>
      <w:r w:rsidR="009F48FC">
        <w:rPr>
          <w:lang w:val="en-AU"/>
        </w:rPr>
        <w:t xml:space="preserve"> with principals and Mentors, 17</w:t>
      </w:r>
      <w:r w:rsidRPr="00B323E7">
        <w:rPr>
          <w:lang w:val="en-AU"/>
        </w:rPr>
        <w:t xml:space="preserve"> school visits and interviews on site w</w:t>
      </w:r>
      <w:r w:rsidR="009F48FC">
        <w:rPr>
          <w:lang w:val="en-AU"/>
        </w:rPr>
        <w:t>ith school personnel and over 20</w:t>
      </w:r>
      <w:r w:rsidRPr="00B323E7">
        <w:rPr>
          <w:lang w:val="en-AU"/>
        </w:rPr>
        <w:t xml:space="preserve">0 students does suggest that the high quality graduates selected for the TFA Pathway are gaining the skills and attributes necessary to be </w:t>
      </w:r>
      <w:r w:rsidR="00E54234">
        <w:rPr>
          <w:lang w:val="en-AU"/>
        </w:rPr>
        <w:t>effective</w:t>
      </w:r>
      <w:r w:rsidRPr="00B323E7">
        <w:rPr>
          <w:lang w:val="en-AU"/>
        </w:rPr>
        <w:t xml:space="preserve"> teachers.</w:t>
      </w:r>
      <w:r w:rsidR="008C4E5B">
        <w:rPr>
          <w:lang w:val="en-AU"/>
        </w:rPr>
        <w:t xml:space="preserve"> </w:t>
      </w:r>
      <w:r w:rsidR="008C4E5B" w:rsidRPr="00B323E7">
        <w:rPr>
          <w:lang w:val="en-AU"/>
        </w:rPr>
        <w:t>This issue is further discuss</w:t>
      </w:r>
      <w:r w:rsidR="008C4E5B">
        <w:rPr>
          <w:lang w:val="en-AU"/>
        </w:rPr>
        <w:t>ed in response to Key Question 2</w:t>
      </w:r>
      <w:r w:rsidR="008C4E5B" w:rsidRPr="00B323E7">
        <w:rPr>
          <w:lang w:val="en-AU"/>
        </w:rPr>
        <w:t>.</w:t>
      </w:r>
      <w:r w:rsidR="00023577">
        <w:rPr>
          <w:lang w:val="en-AU"/>
        </w:rPr>
        <w:t xml:space="preserve"> Due to placement issues and the ongoing lack of participation by most jurisdictions, </w:t>
      </w:r>
      <w:r w:rsidR="00AB60A6">
        <w:rPr>
          <w:lang w:val="en-AU"/>
        </w:rPr>
        <w:t xml:space="preserve">and the level of funding set as a </w:t>
      </w:r>
      <w:r w:rsidR="00AB60A6">
        <w:rPr>
          <w:lang w:val="en-AU"/>
        </w:rPr>
        <w:lastRenderedPageBreak/>
        <w:t xml:space="preserve">result, </w:t>
      </w:r>
      <w:r w:rsidR="00023577">
        <w:rPr>
          <w:lang w:val="en-AU"/>
        </w:rPr>
        <w:t xml:space="preserve">Associate numbers </w:t>
      </w:r>
      <w:r w:rsidR="006A2E69">
        <w:rPr>
          <w:lang w:val="en-AU"/>
        </w:rPr>
        <w:t xml:space="preserve">(about 45 per year) </w:t>
      </w:r>
      <w:r w:rsidR="00023577">
        <w:rPr>
          <w:lang w:val="en-AU"/>
        </w:rPr>
        <w:t xml:space="preserve">are considerably lower than </w:t>
      </w:r>
      <w:r w:rsidR="006A2E69">
        <w:rPr>
          <w:lang w:val="en-AU"/>
        </w:rPr>
        <w:t>the 200</w:t>
      </w:r>
      <w:r w:rsidR="00AB60A6">
        <w:rPr>
          <w:lang w:val="en-AU"/>
        </w:rPr>
        <w:t xml:space="preserve"> to </w:t>
      </w:r>
      <w:r w:rsidR="006A2E69">
        <w:rPr>
          <w:lang w:val="en-AU"/>
        </w:rPr>
        <w:t>225</w:t>
      </w:r>
      <w:r w:rsidR="00023577">
        <w:rPr>
          <w:lang w:val="en-AU"/>
        </w:rPr>
        <w:t xml:space="preserve"> </w:t>
      </w:r>
      <w:r w:rsidR="006A2E69">
        <w:rPr>
          <w:lang w:val="en-AU"/>
        </w:rPr>
        <w:t xml:space="preserve">per year </w:t>
      </w:r>
      <w:r w:rsidR="00023577">
        <w:rPr>
          <w:lang w:val="en-AU"/>
        </w:rPr>
        <w:t>initially intended.</w:t>
      </w:r>
    </w:p>
    <w:p w:rsidR="00FF2287" w:rsidRPr="00B323E7" w:rsidRDefault="00FF2287" w:rsidP="00FF2287">
      <w:pPr>
        <w:rPr>
          <w:lang w:val="en-AU"/>
        </w:rPr>
      </w:pPr>
    </w:p>
    <w:p w:rsidR="00FF2287" w:rsidRPr="00B323E7" w:rsidRDefault="00FF2287" w:rsidP="00FF2287">
      <w:pPr>
        <w:rPr>
          <w:lang w:val="en-AU"/>
        </w:rPr>
      </w:pPr>
      <w:r w:rsidRPr="00B323E7">
        <w:rPr>
          <w:lang w:val="en-AU"/>
        </w:rPr>
        <w:t xml:space="preserve">Experience gained in recruitment to date has allowed for greater clarity in promoting program expectations such as a willingness to be placed outside metropolitan areas, and currently about a third of Associates are placed in schools serving disadvantaged communities in regional areas. For the program to expand nationally a growing number of </w:t>
      </w:r>
      <w:r w:rsidR="00335824">
        <w:rPr>
          <w:lang w:val="en-AU"/>
        </w:rPr>
        <w:t xml:space="preserve">successful </w:t>
      </w:r>
      <w:r w:rsidRPr="00B323E7">
        <w:rPr>
          <w:lang w:val="en-AU"/>
        </w:rPr>
        <w:t>applications would be required. It is also likely that a greater number of applicants would need to be willing to take a regional or rural placement.</w:t>
      </w:r>
    </w:p>
    <w:p w:rsidR="00FF2287" w:rsidRPr="00B323E7" w:rsidRDefault="00FF2287" w:rsidP="00FF2287">
      <w:pPr>
        <w:rPr>
          <w:lang w:val="en-AU"/>
        </w:rPr>
      </w:pPr>
    </w:p>
    <w:p w:rsidR="00FF2287" w:rsidRPr="00B323E7" w:rsidRDefault="00FF2287" w:rsidP="00FF2287">
      <w:pPr>
        <w:rPr>
          <w:lang w:val="en-AU"/>
        </w:rPr>
      </w:pPr>
      <w:r w:rsidRPr="00B323E7">
        <w:rPr>
          <w:lang w:val="en-AU"/>
        </w:rPr>
        <w:t xml:space="preserve">Associates are being placed in schools serving disadvantaged communities in both metropolitan and regional areas. Principals in some cases have noted that they generally have a small applicant pool of new teachers and the TFA Pathway has provided them with high </w:t>
      </w:r>
      <w:r w:rsidR="00D239B4">
        <w:rPr>
          <w:lang w:val="en-AU"/>
        </w:rPr>
        <w:t>calibre</w:t>
      </w:r>
      <w:r w:rsidRPr="00B323E7">
        <w:rPr>
          <w:lang w:val="en-AU"/>
        </w:rPr>
        <w:t xml:space="preserve"> new staff. In all cases, schools have indicated that they would take another Associate if a vacancy was available, which is a strong endorsement of the program.</w:t>
      </w:r>
    </w:p>
    <w:p w:rsidR="00FF2287" w:rsidRPr="00B323E7" w:rsidRDefault="00FF2287" w:rsidP="00FF2287">
      <w:pPr>
        <w:rPr>
          <w:lang w:val="en-AU"/>
        </w:rPr>
      </w:pPr>
    </w:p>
    <w:p w:rsidR="00FF2287" w:rsidRPr="00B323E7" w:rsidRDefault="00FF2287" w:rsidP="00FF2287">
      <w:pPr>
        <w:rPr>
          <w:lang w:val="en-AU"/>
        </w:rPr>
      </w:pPr>
      <w:r w:rsidRPr="00B323E7">
        <w:rPr>
          <w:lang w:val="en-AU"/>
        </w:rPr>
        <w:t>The data collected through this evaluation is primarily qualitative and it has not been possible to investigate in any quantitative manner the extent to which measurable benefits for students have been achieved. This issue is further discussed in response to Key Question 6.</w:t>
      </w:r>
    </w:p>
    <w:p w:rsidR="00FF2287" w:rsidRPr="00B323E7" w:rsidRDefault="00FF2287" w:rsidP="00FF2287">
      <w:pPr>
        <w:rPr>
          <w:lang w:val="en-AU"/>
        </w:rPr>
      </w:pPr>
    </w:p>
    <w:p w:rsidR="00FF2287" w:rsidRPr="00B323E7" w:rsidRDefault="00FF2287" w:rsidP="001E4485">
      <w:pPr>
        <w:pStyle w:val="ListParagraph"/>
        <w:numPr>
          <w:ilvl w:val="0"/>
          <w:numId w:val="11"/>
        </w:numPr>
        <w:rPr>
          <w:i/>
          <w:sz w:val="24"/>
        </w:rPr>
      </w:pPr>
      <w:r w:rsidRPr="00B323E7">
        <w:rPr>
          <w:i/>
          <w:sz w:val="24"/>
        </w:rPr>
        <w:t>Forging new linkages between business, government and non-government education authorities, universities and schools.</w:t>
      </w:r>
    </w:p>
    <w:p w:rsidR="00FF2287" w:rsidRPr="00B323E7" w:rsidRDefault="00FF2287" w:rsidP="00FF2287">
      <w:pPr>
        <w:rPr>
          <w:lang w:val="en-AU"/>
        </w:rPr>
      </w:pPr>
    </w:p>
    <w:p w:rsidR="00FF2287" w:rsidRPr="00B323E7" w:rsidRDefault="00FF2287" w:rsidP="00FF2287">
      <w:pPr>
        <w:rPr>
          <w:lang w:val="en-AU"/>
        </w:rPr>
      </w:pPr>
      <w:r w:rsidRPr="00B323E7">
        <w:rPr>
          <w:lang w:val="en-AU"/>
        </w:rPr>
        <w:t xml:space="preserve">The Pathway is in its early days and the area of forging new linkages is not a primary focus of the evaluation. </w:t>
      </w:r>
      <w:r w:rsidR="00611694">
        <w:rPr>
          <w:lang w:val="en-AU"/>
        </w:rPr>
        <w:t xml:space="preserve">That </w:t>
      </w:r>
      <w:proofErr w:type="gramStart"/>
      <w:r w:rsidR="00611694">
        <w:rPr>
          <w:lang w:val="en-AU"/>
        </w:rPr>
        <w:t>said</w:t>
      </w:r>
      <w:proofErr w:type="gramEnd"/>
      <w:r w:rsidR="00611694">
        <w:rPr>
          <w:lang w:val="en-AU"/>
        </w:rPr>
        <w:t xml:space="preserve">, the Pathway was envisaged to be national and this outcome has not been realised, nor is it likely to be in the foreseeable future. </w:t>
      </w:r>
      <w:r w:rsidRPr="00B323E7">
        <w:rPr>
          <w:lang w:val="en-AU"/>
        </w:rPr>
        <w:t>As of 2012 (Cohort 3), three go</w:t>
      </w:r>
      <w:r w:rsidR="007B1A09">
        <w:rPr>
          <w:lang w:val="en-AU"/>
        </w:rPr>
        <w:t>vernment education departments we</w:t>
      </w:r>
      <w:r w:rsidRPr="00B323E7">
        <w:rPr>
          <w:lang w:val="en-AU"/>
        </w:rPr>
        <w:t>re involved as well as the Catholic sector in Victoria</w:t>
      </w:r>
      <w:r w:rsidR="007B1A09">
        <w:rPr>
          <w:lang w:val="en-AU"/>
        </w:rPr>
        <w:t xml:space="preserve">. From 2013 (Cohort 4), the Catholic and independent sectors in the NT will be involved, and a further state government has enacted legislation to allow the TFA Pathway and may be involved </w:t>
      </w:r>
      <w:r w:rsidR="005D7CC9">
        <w:rPr>
          <w:lang w:val="en-AU"/>
        </w:rPr>
        <w:t>in the future</w:t>
      </w:r>
      <w:r w:rsidRPr="00B323E7">
        <w:rPr>
          <w:lang w:val="en-AU"/>
        </w:rPr>
        <w:t xml:space="preserve">. </w:t>
      </w:r>
      <w:r w:rsidR="00D25B3E">
        <w:rPr>
          <w:lang w:val="en-AU"/>
        </w:rPr>
        <w:t xml:space="preserve">As such, the TFA organisation has direct partnerships with a number of education sectors and jurisdictions. </w:t>
      </w:r>
      <w:r w:rsidRPr="00B323E7">
        <w:rPr>
          <w:lang w:val="en-AU"/>
        </w:rPr>
        <w:t>A number of businesses and organisations have offered pro bono assistance to TFA and some have partnered in the recruitment area. The Clinical Specialist working in Canberra is affiliated with an ACT university.</w:t>
      </w:r>
      <w:r w:rsidR="008C4E5B">
        <w:rPr>
          <w:lang w:val="en-AU"/>
        </w:rPr>
        <w:t xml:space="preserve"> The TFA organisation has </w:t>
      </w:r>
      <w:proofErr w:type="spellStart"/>
      <w:r w:rsidR="008C4E5B">
        <w:rPr>
          <w:lang w:val="en-AU"/>
        </w:rPr>
        <w:t>DGR</w:t>
      </w:r>
      <w:proofErr w:type="spellEnd"/>
      <w:r w:rsidR="008C4E5B">
        <w:rPr>
          <w:lang w:val="en-AU"/>
        </w:rPr>
        <w:t xml:space="preserve"> status from 2013 and this may assist them in obtaining funding from business and philanthropic organisations.</w:t>
      </w:r>
    </w:p>
    <w:p w:rsidR="00FF2287" w:rsidRPr="00B323E7" w:rsidRDefault="00FF2287" w:rsidP="00FF2287">
      <w:pPr>
        <w:rPr>
          <w:lang w:val="en-AU"/>
        </w:rPr>
      </w:pPr>
    </w:p>
    <w:p w:rsidR="00FF2287" w:rsidRPr="00B323E7" w:rsidRDefault="00FF2287" w:rsidP="00FF2287">
      <w:pPr>
        <w:rPr>
          <w:lang w:val="en-AU"/>
        </w:rPr>
      </w:pPr>
      <w:r w:rsidRPr="00B323E7">
        <w:rPr>
          <w:lang w:val="en-AU"/>
        </w:rPr>
        <w:t>The internship model of teacher education does require the school and university to work closely to support and monitor Associates and Clinical Specialists are visiting schools regularly. In addition, Mentor teachers undertake a mentoring course at the university and they have some responsibility for the evaluation of Associates as part of the post-graduate diploma.</w:t>
      </w:r>
    </w:p>
    <w:p w:rsidR="00FF2287" w:rsidRPr="00B323E7" w:rsidRDefault="00FF2287" w:rsidP="00FF2287">
      <w:pPr>
        <w:rPr>
          <w:lang w:val="en-AU"/>
        </w:rPr>
      </w:pPr>
    </w:p>
    <w:p w:rsidR="00FF2287" w:rsidRPr="00B323E7" w:rsidRDefault="00FF2287" w:rsidP="001E4485">
      <w:pPr>
        <w:pStyle w:val="ListParagraph"/>
        <w:numPr>
          <w:ilvl w:val="0"/>
          <w:numId w:val="11"/>
        </w:numPr>
        <w:rPr>
          <w:i/>
          <w:sz w:val="24"/>
        </w:rPr>
      </w:pPr>
      <w:r w:rsidRPr="00B323E7">
        <w:rPr>
          <w:i/>
          <w:sz w:val="24"/>
        </w:rPr>
        <w:t>Creating a community of future innovators and leaders for education and society with high regard for socially and educationally disadvantaged school communities.</w:t>
      </w:r>
    </w:p>
    <w:p w:rsidR="00FF2287" w:rsidRPr="00B323E7" w:rsidRDefault="00FF2287" w:rsidP="00FF2287">
      <w:pPr>
        <w:rPr>
          <w:lang w:val="en-AU"/>
        </w:rPr>
      </w:pPr>
    </w:p>
    <w:p w:rsidR="00FF2287" w:rsidRPr="00B323E7" w:rsidRDefault="00FF2287" w:rsidP="00FF2287">
      <w:pPr>
        <w:rPr>
          <w:lang w:val="en-AU"/>
        </w:rPr>
      </w:pPr>
      <w:r w:rsidRPr="00B323E7">
        <w:rPr>
          <w:lang w:val="en-AU"/>
        </w:rPr>
        <w:t xml:space="preserve">The Alumni program is in its infancy, the first cohort of Associates having only completed the course at the end of 2011, so there is </w:t>
      </w:r>
      <w:r w:rsidR="007B1A09">
        <w:rPr>
          <w:lang w:val="en-AU"/>
        </w:rPr>
        <w:t>little available</w:t>
      </w:r>
      <w:r w:rsidRPr="00B323E7">
        <w:rPr>
          <w:lang w:val="en-AU"/>
        </w:rPr>
        <w:t xml:space="preserve"> data on this community. The Alumni program is also not a direct focus of this evaluation.</w:t>
      </w:r>
    </w:p>
    <w:p w:rsidR="00FF2287" w:rsidRPr="00B323E7" w:rsidRDefault="00FF2287" w:rsidP="00FF2287">
      <w:pPr>
        <w:rPr>
          <w:lang w:val="en-AU"/>
        </w:rPr>
      </w:pPr>
    </w:p>
    <w:p w:rsidR="00FF2287" w:rsidRPr="00B323E7" w:rsidRDefault="00FF2287" w:rsidP="00FF2287">
      <w:pPr>
        <w:rPr>
          <w:lang w:val="en-AU"/>
        </w:rPr>
      </w:pPr>
      <w:r w:rsidRPr="00B323E7">
        <w:rPr>
          <w:lang w:val="en-AU"/>
        </w:rPr>
        <w:lastRenderedPageBreak/>
        <w:t xml:space="preserve">What can be said at this stage is that Associates do appear to have formed a community of practice and have been a powerful source of support and learning for each other. This may in part be due to </w:t>
      </w:r>
      <w:r w:rsidR="004A3BF9" w:rsidRPr="00B323E7">
        <w:rPr>
          <w:lang w:val="en-AU"/>
        </w:rPr>
        <w:t xml:space="preserve">the shared </w:t>
      </w:r>
      <w:r w:rsidR="004A3BF9">
        <w:rPr>
          <w:lang w:val="en-AU"/>
        </w:rPr>
        <w:t xml:space="preserve">vision of redressing disadvantage and </w:t>
      </w:r>
      <w:r w:rsidRPr="00B323E7">
        <w:rPr>
          <w:lang w:val="en-AU"/>
        </w:rPr>
        <w:t xml:space="preserve">the shared practice of being an Associate during the two year program. It is also due in part to </w:t>
      </w:r>
      <w:r w:rsidR="004A3BF9">
        <w:rPr>
          <w:lang w:val="en-AU"/>
        </w:rPr>
        <w:t xml:space="preserve">the shared </w:t>
      </w:r>
      <w:r w:rsidRPr="00B323E7">
        <w:rPr>
          <w:lang w:val="en-AU"/>
        </w:rPr>
        <w:t xml:space="preserve">experience during the Initial Intensive and the facilitation provided by TFA and </w:t>
      </w:r>
      <w:proofErr w:type="spellStart"/>
      <w:r w:rsidRPr="00B323E7">
        <w:rPr>
          <w:lang w:val="en-AU"/>
        </w:rPr>
        <w:t>MGSE</w:t>
      </w:r>
      <w:proofErr w:type="spellEnd"/>
      <w:r w:rsidRPr="00B323E7">
        <w:rPr>
          <w:lang w:val="en-AU"/>
        </w:rPr>
        <w:t xml:space="preserve"> in this regard. </w:t>
      </w:r>
      <w:r w:rsidR="004A3BF9">
        <w:rPr>
          <w:lang w:val="en-AU"/>
        </w:rPr>
        <w:t>T</w:t>
      </w:r>
      <w:r w:rsidRPr="00B323E7">
        <w:rPr>
          <w:lang w:val="en-AU"/>
        </w:rPr>
        <w:t xml:space="preserve">he objective of creating on-going relationships among graduates </w:t>
      </w:r>
      <w:r w:rsidR="004A3BF9">
        <w:rPr>
          <w:lang w:val="en-AU"/>
        </w:rPr>
        <w:t>appears to be</w:t>
      </w:r>
      <w:r w:rsidRPr="00B323E7">
        <w:rPr>
          <w:lang w:val="en-AU"/>
        </w:rPr>
        <w:t xml:space="preserve"> embedded in the Pathway to a greater extent than other forms of teacher preparation.</w:t>
      </w:r>
    </w:p>
    <w:p w:rsidR="00FF2287" w:rsidRPr="00B323E7" w:rsidRDefault="00FF2287" w:rsidP="00FF2287">
      <w:pPr>
        <w:rPr>
          <w:lang w:val="en-AU"/>
        </w:rPr>
      </w:pPr>
    </w:p>
    <w:p w:rsidR="00FF2287" w:rsidRPr="00B323E7" w:rsidRDefault="00FF2287" w:rsidP="00FF2287">
      <w:pPr>
        <w:rPr>
          <w:lang w:val="en-AU"/>
        </w:rPr>
      </w:pPr>
      <w:r w:rsidRPr="00B323E7">
        <w:rPr>
          <w:lang w:val="en-AU"/>
        </w:rPr>
        <w:t>Further research would be required to gauge the impact of this community of Alumni once they have completed the two year program, and any differences there may be between those who choose to remain in the classroom or in education generally, a</w:t>
      </w:r>
      <w:r w:rsidR="00D25B3E">
        <w:rPr>
          <w:lang w:val="en-AU"/>
        </w:rPr>
        <w:t>nd those who choose an alternative</w:t>
      </w:r>
      <w:r w:rsidRPr="00B323E7">
        <w:rPr>
          <w:lang w:val="en-AU"/>
        </w:rPr>
        <w:t xml:space="preserve"> career. If the TFA organisation is able to leverage this community post pathway, there does seem to be potential for the community to create an impact over and above that of individual members. </w:t>
      </w:r>
      <w:r w:rsidR="007B1A09">
        <w:rPr>
          <w:lang w:val="en-AU"/>
        </w:rPr>
        <w:t>This appears to be the case in the UK and parti</w:t>
      </w:r>
      <w:r w:rsidR="00827696">
        <w:rPr>
          <w:lang w:val="en-AU"/>
        </w:rPr>
        <w:t xml:space="preserve">cularly in the US, where Teach </w:t>
      </w:r>
      <w:proofErr w:type="gramStart"/>
      <w:r w:rsidR="00827696">
        <w:rPr>
          <w:lang w:val="en-AU"/>
        </w:rPr>
        <w:t>F</w:t>
      </w:r>
      <w:r w:rsidR="007B1A09">
        <w:rPr>
          <w:lang w:val="en-AU"/>
        </w:rPr>
        <w:t>or</w:t>
      </w:r>
      <w:proofErr w:type="gramEnd"/>
      <w:r w:rsidR="007B1A09">
        <w:rPr>
          <w:lang w:val="en-AU"/>
        </w:rPr>
        <w:t xml:space="preserve"> </w:t>
      </w:r>
      <w:r w:rsidR="00827696">
        <w:rPr>
          <w:lang w:val="en-AU"/>
        </w:rPr>
        <w:t>America</w:t>
      </w:r>
      <w:r w:rsidR="007B1A09">
        <w:rPr>
          <w:lang w:val="en-AU"/>
        </w:rPr>
        <w:t xml:space="preserve"> alumni have gone into political careers supporting the agenda of the current education reform movement.</w:t>
      </w:r>
    </w:p>
    <w:p w:rsidR="00FF2287" w:rsidRDefault="00FF2287" w:rsidP="00FF2287">
      <w:pPr>
        <w:rPr>
          <w:lang w:val="en-AU"/>
        </w:rPr>
      </w:pPr>
    </w:p>
    <w:p w:rsidR="00FF2287" w:rsidRPr="00B323E7" w:rsidRDefault="00FF2287" w:rsidP="001E4485">
      <w:pPr>
        <w:pStyle w:val="ListParagraph"/>
        <w:numPr>
          <w:ilvl w:val="0"/>
          <w:numId w:val="11"/>
        </w:numPr>
        <w:rPr>
          <w:i/>
          <w:sz w:val="24"/>
        </w:rPr>
      </w:pPr>
      <w:r w:rsidRPr="00B323E7">
        <w:rPr>
          <w:i/>
          <w:sz w:val="24"/>
        </w:rPr>
        <w:t>Developing experienced teachers as teacher-mentors.</w:t>
      </w:r>
    </w:p>
    <w:p w:rsidR="00BF257E" w:rsidRDefault="00BF257E" w:rsidP="00FF2287">
      <w:pPr>
        <w:rPr>
          <w:lang w:val="en-AU"/>
        </w:rPr>
      </w:pPr>
    </w:p>
    <w:p w:rsidR="00FF2287" w:rsidRPr="00B323E7" w:rsidRDefault="00FF2287" w:rsidP="00FF2287">
      <w:pPr>
        <w:rPr>
          <w:lang w:val="en-AU"/>
        </w:rPr>
      </w:pPr>
      <w:r w:rsidRPr="00B323E7">
        <w:rPr>
          <w:lang w:val="en-AU"/>
        </w:rPr>
        <w:t xml:space="preserve">In-school Mentors have previously been identified as </w:t>
      </w:r>
      <w:proofErr w:type="gramStart"/>
      <w:r w:rsidRPr="00B323E7">
        <w:rPr>
          <w:lang w:val="en-AU"/>
        </w:rPr>
        <w:t>a strength</w:t>
      </w:r>
      <w:proofErr w:type="gramEnd"/>
      <w:r w:rsidRPr="00B323E7">
        <w:rPr>
          <w:lang w:val="en-AU"/>
        </w:rPr>
        <w:t xml:space="preserve"> </w:t>
      </w:r>
      <w:r w:rsidR="004A3BF9">
        <w:rPr>
          <w:lang w:val="en-AU"/>
        </w:rPr>
        <w:t>o</w:t>
      </w:r>
      <w:r w:rsidRPr="00B323E7">
        <w:rPr>
          <w:lang w:val="en-AU"/>
        </w:rPr>
        <w:t>f the program</w:t>
      </w:r>
      <w:r w:rsidR="004A3BF9">
        <w:rPr>
          <w:lang w:val="en-AU"/>
        </w:rPr>
        <w:t>; however, this is highly dependent on the knowledge and skills of individual mentors and on the strength of professional community in schools</w:t>
      </w:r>
      <w:r w:rsidRPr="00B323E7">
        <w:rPr>
          <w:lang w:val="en-AU"/>
        </w:rPr>
        <w:t xml:space="preserve">. The careful selection of experienced, enthusiastic Mentors has proven very successful for the development of the Associates and their enjoyment of the school environment and their position as a teacher. Mentors were able to augment any induction with personal introductions to the school, other staff, </w:t>
      </w:r>
      <w:proofErr w:type="gramStart"/>
      <w:r w:rsidRPr="00B323E7">
        <w:rPr>
          <w:lang w:val="en-AU"/>
        </w:rPr>
        <w:t>school</w:t>
      </w:r>
      <w:proofErr w:type="gramEnd"/>
      <w:r w:rsidRPr="00B323E7">
        <w:rPr>
          <w:lang w:val="en-AU"/>
        </w:rPr>
        <w:t xml:space="preserve"> policies and so on. In the most successful cases, Mentors also spent time in the classroom observing Associates, and ensured that Associates had the opportunity to observe them and other staff in the classroom.</w:t>
      </w:r>
    </w:p>
    <w:p w:rsidR="00FF2287" w:rsidRPr="00B323E7" w:rsidRDefault="00FF2287" w:rsidP="00FF2287">
      <w:pPr>
        <w:rPr>
          <w:lang w:val="en-AU"/>
        </w:rPr>
      </w:pPr>
    </w:p>
    <w:p w:rsidR="00FF2287" w:rsidRDefault="00FF2287" w:rsidP="00FF2287">
      <w:pPr>
        <w:rPr>
          <w:lang w:val="en-AU"/>
        </w:rPr>
      </w:pPr>
      <w:r w:rsidRPr="00B323E7">
        <w:rPr>
          <w:lang w:val="en-AU"/>
        </w:rPr>
        <w:t xml:space="preserve">By contrast, the </w:t>
      </w:r>
      <w:r w:rsidR="00E54234">
        <w:rPr>
          <w:lang w:val="en-AU"/>
        </w:rPr>
        <w:t>few</w:t>
      </w:r>
      <w:r w:rsidRPr="00B323E7">
        <w:rPr>
          <w:lang w:val="en-AU"/>
        </w:rPr>
        <w:t xml:space="preserve"> Mentors who felt that the position was something of an impost, or where relations with Associates were strained, tended to exacerbate the high levels of stress under which Associates operated in the initial stages of the program.</w:t>
      </w:r>
    </w:p>
    <w:p w:rsidR="00D25B3E" w:rsidRDefault="00D25B3E" w:rsidP="00FF2287">
      <w:pPr>
        <w:rPr>
          <w:lang w:val="en-AU"/>
        </w:rPr>
      </w:pPr>
    </w:p>
    <w:p w:rsidR="00D25B3E" w:rsidRPr="00B323E7" w:rsidRDefault="00D25B3E" w:rsidP="00FF2287">
      <w:pPr>
        <w:rPr>
          <w:lang w:val="en-AU"/>
        </w:rPr>
      </w:pPr>
      <w:r>
        <w:rPr>
          <w:lang w:val="en-AU"/>
        </w:rPr>
        <w:t>In general, Mentors appreciated their role and many commented that it had reinvigorated their own teaching. In supportive schools, the mentor role was well respected. In some schools, the mentor role raised awareness of the need to provide greater support to beginning teachers. As such, the mentor role has the potential to increase the support structures of a school and the level of formality and respect given to the support role. Principals and other school p</w:t>
      </w:r>
      <w:r w:rsidR="00E54234">
        <w:rPr>
          <w:lang w:val="en-AU"/>
        </w:rPr>
        <w:t xml:space="preserve">ersonnel noted that, while time </w:t>
      </w:r>
      <w:r>
        <w:rPr>
          <w:lang w:val="en-AU"/>
        </w:rPr>
        <w:t>consuming, which could be difficult for smaller schools, the benefits were felt by mentors and other school staff as well as Associates.</w:t>
      </w:r>
    </w:p>
    <w:p w:rsidR="00FF2287" w:rsidRPr="00B323E7" w:rsidRDefault="00FF2287" w:rsidP="00FF2287">
      <w:pPr>
        <w:rPr>
          <w:lang w:val="en-AU"/>
        </w:rPr>
      </w:pPr>
    </w:p>
    <w:p w:rsidR="00FF2287" w:rsidRPr="00B323E7" w:rsidRDefault="00FF2287" w:rsidP="00FF2287">
      <w:pPr>
        <w:pStyle w:val="Heading3"/>
        <w:rPr>
          <w:lang w:val="en-AU"/>
        </w:rPr>
      </w:pPr>
      <w:bookmarkStart w:id="197" w:name="_Toc379544160"/>
      <w:r w:rsidRPr="00B323E7">
        <w:rPr>
          <w:lang w:val="en-AU"/>
        </w:rPr>
        <w:t>Barriers to national implementation</w:t>
      </w:r>
      <w:bookmarkEnd w:id="197"/>
    </w:p>
    <w:p w:rsidR="00FF2287" w:rsidRPr="00B323E7" w:rsidRDefault="00FF2287" w:rsidP="00FF2287">
      <w:pPr>
        <w:rPr>
          <w:lang w:val="en-AU"/>
        </w:rPr>
      </w:pPr>
    </w:p>
    <w:p w:rsidR="00E54234" w:rsidRDefault="00FF2287" w:rsidP="00FF2287">
      <w:pPr>
        <w:rPr>
          <w:lang w:val="en-AU"/>
        </w:rPr>
      </w:pPr>
      <w:r w:rsidRPr="00B323E7">
        <w:rPr>
          <w:lang w:val="en-AU"/>
        </w:rPr>
        <w:t>Interviews with stakeholders identified a number of factors contributing to the success of the program in its current form. Any future national expansion of the program requires consideration of likely implementation barriers, and these were al</w:t>
      </w:r>
      <w:r w:rsidR="00E54234">
        <w:rPr>
          <w:lang w:val="en-AU"/>
        </w:rPr>
        <w:t>so canvassed with stakeholders.</w:t>
      </w:r>
    </w:p>
    <w:p w:rsidR="00E54234" w:rsidRDefault="00E54234" w:rsidP="00FF2287">
      <w:pPr>
        <w:rPr>
          <w:lang w:val="en-AU"/>
        </w:rPr>
      </w:pPr>
    </w:p>
    <w:p w:rsidR="00FF2287" w:rsidRPr="00B323E7" w:rsidRDefault="00FF2287" w:rsidP="00FF2287">
      <w:pPr>
        <w:rPr>
          <w:lang w:val="en-AU"/>
        </w:rPr>
      </w:pPr>
      <w:r w:rsidRPr="00B323E7">
        <w:rPr>
          <w:lang w:val="en-AU"/>
        </w:rPr>
        <w:lastRenderedPageBreak/>
        <w:t>The clinical, employment</w:t>
      </w:r>
      <w:r w:rsidR="00E76062">
        <w:rPr>
          <w:lang w:val="en-AU"/>
        </w:rPr>
        <w:t>-</w:t>
      </w:r>
      <w:r w:rsidRPr="00B323E7">
        <w:rPr>
          <w:lang w:val="en-AU"/>
        </w:rPr>
        <w:t>based program model is a significant departure from the traditional teacher training model</w:t>
      </w:r>
      <w:r w:rsidR="007336FE">
        <w:rPr>
          <w:lang w:val="en-AU"/>
        </w:rPr>
        <w:t>.</w:t>
      </w:r>
      <w:r w:rsidRPr="00B323E7">
        <w:rPr>
          <w:lang w:val="en-AU"/>
        </w:rPr>
        <w:t xml:space="preserve"> State legislation controls who is allowed to teach in schools in all sectors (government and non-government schools).</w:t>
      </w:r>
      <w:r w:rsidR="001D71AB">
        <w:rPr>
          <w:lang w:val="en-AU"/>
        </w:rPr>
        <w:t>The nationally consistent approach to teacher registration endorsed by Ministers in 2011 included an element for alternative authorisation which has now been implemented in most states. Queensland currently requires all teachers to have completed a qualification. Tasmania and South Australia may grant permission for an unqualified person to teach, but only where a suitable, qualified and registered teacher cannot be found.</w:t>
      </w:r>
    </w:p>
    <w:p w:rsidR="00FF2287" w:rsidRPr="00B323E7" w:rsidRDefault="00FF2287" w:rsidP="00FF2287">
      <w:pPr>
        <w:rPr>
          <w:lang w:val="en-AU"/>
        </w:rPr>
      </w:pPr>
    </w:p>
    <w:p w:rsidR="00FF2287" w:rsidRPr="00B323E7" w:rsidRDefault="00FF2287" w:rsidP="00FF2287">
      <w:pPr>
        <w:rPr>
          <w:lang w:val="en-AU"/>
        </w:rPr>
      </w:pPr>
      <w:r w:rsidRPr="00B323E7">
        <w:rPr>
          <w:lang w:val="en-AU"/>
        </w:rPr>
        <w:t>A</w:t>
      </w:r>
      <w:r w:rsidR="00D239B4">
        <w:rPr>
          <w:lang w:val="en-AU"/>
        </w:rPr>
        <w:t>nother</w:t>
      </w:r>
      <w:r w:rsidRPr="00B323E7">
        <w:rPr>
          <w:lang w:val="en-AU"/>
        </w:rPr>
        <w:t xml:space="preserve"> potential barrier to national implementation is the location of </w:t>
      </w:r>
      <w:proofErr w:type="spellStart"/>
      <w:r w:rsidRPr="00B323E7">
        <w:rPr>
          <w:lang w:val="en-AU"/>
        </w:rPr>
        <w:t>MGSE</w:t>
      </w:r>
      <w:proofErr w:type="spellEnd"/>
      <w:r w:rsidRPr="00B323E7">
        <w:rPr>
          <w:lang w:val="en-AU"/>
        </w:rPr>
        <w:t xml:space="preserve"> in Victoria. ACT-</w:t>
      </w:r>
      <w:r w:rsidR="00C33019">
        <w:rPr>
          <w:lang w:val="en-AU"/>
        </w:rPr>
        <w:t xml:space="preserve"> and NT-</w:t>
      </w:r>
      <w:r w:rsidRPr="00B323E7">
        <w:rPr>
          <w:lang w:val="en-AU"/>
        </w:rPr>
        <w:t>based Associates reported some concerns with the extent to which their need to understand the</w:t>
      </w:r>
      <w:r w:rsidR="00C33019">
        <w:rPr>
          <w:lang w:val="en-AU"/>
        </w:rPr>
        <w:t>ir local</w:t>
      </w:r>
      <w:r w:rsidRPr="00B323E7">
        <w:rPr>
          <w:lang w:val="en-AU"/>
        </w:rPr>
        <w:t xml:space="preserve"> context was met in the Initial Intensive</w:t>
      </w:r>
      <w:r w:rsidR="00C33019">
        <w:rPr>
          <w:lang w:val="en-AU"/>
        </w:rPr>
        <w:t xml:space="preserve"> and the ongoing course</w:t>
      </w:r>
      <w:r w:rsidRPr="00B323E7">
        <w:rPr>
          <w:lang w:val="en-AU"/>
        </w:rPr>
        <w:t xml:space="preserve">. It is likely that </w:t>
      </w:r>
      <w:proofErr w:type="spellStart"/>
      <w:r w:rsidRPr="00B323E7">
        <w:rPr>
          <w:lang w:val="en-AU"/>
        </w:rPr>
        <w:t>MGSE</w:t>
      </w:r>
      <w:proofErr w:type="spellEnd"/>
      <w:r w:rsidRPr="00B323E7">
        <w:rPr>
          <w:lang w:val="en-AU"/>
        </w:rPr>
        <w:t xml:space="preserve"> staff would be more knowledgeable about Victorian requirements, and meeting the needs of a cohort of Associates due to start teaching in multiple states and territories may stretch available resources.</w:t>
      </w:r>
      <w:r w:rsidRPr="00B323E7">
        <w:rPr>
          <w:rStyle w:val="FootnoteReference"/>
          <w:lang w:val="en-AU"/>
        </w:rPr>
        <w:footnoteReference w:id="84"/>
      </w:r>
      <w:r w:rsidRPr="00B323E7">
        <w:rPr>
          <w:lang w:val="en-AU"/>
        </w:rPr>
        <w:t xml:space="preserve"> There may also be state preferences for local universities to provide </w:t>
      </w:r>
      <w:r w:rsidR="00E54234">
        <w:rPr>
          <w:lang w:val="en-AU"/>
        </w:rPr>
        <w:t xml:space="preserve">the </w:t>
      </w:r>
      <w:r w:rsidRPr="00B323E7">
        <w:rPr>
          <w:lang w:val="en-AU"/>
        </w:rPr>
        <w:t>teacher education</w:t>
      </w:r>
      <w:r w:rsidR="00E54234">
        <w:rPr>
          <w:lang w:val="en-AU"/>
        </w:rPr>
        <w:t xml:space="preserve"> component of the program</w:t>
      </w:r>
      <w:r w:rsidRPr="00B323E7">
        <w:rPr>
          <w:lang w:val="en-AU"/>
        </w:rPr>
        <w:t>.</w:t>
      </w:r>
    </w:p>
    <w:p w:rsidR="00FF2287" w:rsidRPr="00B323E7" w:rsidRDefault="00FF2287" w:rsidP="00FF2287">
      <w:pPr>
        <w:rPr>
          <w:lang w:val="en-AU"/>
        </w:rPr>
      </w:pPr>
    </w:p>
    <w:p w:rsidR="005F3743" w:rsidRDefault="005F3743" w:rsidP="00FF2287">
      <w:pPr>
        <w:rPr>
          <w:lang w:val="en-AU"/>
        </w:rPr>
      </w:pPr>
      <w:r>
        <w:rPr>
          <w:lang w:val="en-AU"/>
        </w:rPr>
        <w:t xml:space="preserve">As the </w:t>
      </w:r>
      <w:proofErr w:type="spellStart"/>
      <w:r>
        <w:rPr>
          <w:lang w:val="en-AU"/>
        </w:rPr>
        <w:t>MGSE</w:t>
      </w:r>
      <w:proofErr w:type="spellEnd"/>
      <w:r>
        <w:rPr>
          <w:lang w:val="en-AU"/>
        </w:rPr>
        <w:t xml:space="preserve"> course is accredited in Victoria, Associates are restricted in the learning areas they are able to enrol in </w:t>
      </w:r>
      <w:r w:rsidR="00CB2403">
        <w:rPr>
          <w:lang w:val="en-AU"/>
        </w:rPr>
        <w:t>the University of Melbourne by Victorian Institute of Teaching (</w:t>
      </w:r>
      <w:proofErr w:type="spellStart"/>
      <w:r w:rsidR="00CB2403">
        <w:rPr>
          <w:lang w:val="en-AU"/>
        </w:rPr>
        <w:t>VIT</w:t>
      </w:r>
      <w:proofErr w:type="spellEnd"/>
      <w:r w:rsidR="00CB2403">
        <w:rPr>
          <w:lang w:val="en-AU"/>
        </w:rPr>
        <w:t xml:space="preserve">) guidelines </w:t>
      </w:r>
      <w:r w:rsidR="009B09CA">
        <w:rPr>
          <w:lang w:val="en-AU"/>
        </w:rPr>
        <w:t>that relate to</w:t>
      </w:r>
      <w:r w:rsidR="00CB2403">
        <w:rPr>
          <w:lang w:val="en-AU"/>
        </w:rPr>
        <w:t xml:space="preserve"> the level of previous study completed. This may be an issue in some cases where teacher registration boards or Principals in other states recognise an Associate’s capacity to teach a broader array of subject areas</w:t>
      </w:r>
      <w:r w:rsidR="00C33019">
        <w:rPr>
          <w:lang w:val="en-AU"/>
        </w:rPr>
        <w:t>, as is currently the case in the NT</w:t>
      </w:r>
      <w:r w:rsidR="00CB2403">
        <w:rPr>
          <w:lang w:val="en-AU"/>
        </w:rPr>
        <w:t>.</w:t>
      </w:r>
      <w:r w:rsidR="009B09CA">
        <w:rPr>
          <w:lang w:val="en-AU"/>
        </w:rPr>
        <w:t xml:space="preserve"> In such instances the Associate is allowed to teach the subject, but cannot include study of the subject methodology as part of their </w:t>
      </w:r>
      <w:proofErr w:type="spellStart"/>
      <w:r w:rsidR="009B09CA">
        <w:rPr>
          <w:lang w:val="en-AU"/>
        </w:rPr>
        <w:t>MGSE</w:t>
      </w:r>
      <w:proofErr w:type="spellEnd"/>
      <w:r w:rsidR="009B09CA">
        <w:rPr>
          <w:lang w:val="en-AU"/>
        </w:rPr>
        <w:t xml:space="preserve"> course.</w:t>
      </w:r>
    </w:p>
    <w:p w:rsidR="005F3743" w:rsidRDefault="005F3743" w:rsidP="00FF2287">
      <w:pPr>
        <w:rPr>
          <w:lang w:val="en-AU"/>
        </w:rPr>
      </w:pPr>
    </w:p>
    <w:p w:rsidR="00FF2287" w:rsidRPr="00B323E7" w:rsidRDefault="00FF2287" w:rsidP="00FF2287">
      <w:pPr>
        <w:rPr>
          <w:lang w:val="en-AU"/>
        </w:rPr>
      </w:pPr>
      <w:r w:rsidRPr="00B323E7">
        <w:rPr>
          <w:lang w:val="en-AU"/>
        </w:rPr>
        <w:t>The cost of providing the current level of support to Associates through Clinical Specialists (</w:t>
      </w:r>
      <w:proofErr w:type="spellStart"/>
      <w:r w:rsidRPr="00B323E7">
        <w:rPr>
          <w:lang w:val="en-AU"/>
        </w:rPr>
        <w:t>MGSE</w:t>
      </w:r>
      <w:proofErr w:type="spellEnd"/>
      <w:r w:rsidRPr="00B323E7">
        <w:rPr>
          <w:lang w:val="en-AU"/>
        </w:rPr>
        <w:t>) and Training and Leadership Advisers (TFA) may also be problematic if the program grows nationally, and particularly if numbers of schools in more remote areas are to participate.</w:t>
      </w:r>
    </w:p>
    <w:p w:rsidR="00FF2287" w:rsidRPr="00B323E7" w:rsidRDefault="00FF2287" w:rsidP="00FF2287">
      <w:pPr>
        <w:rPr>
          <w:lang w:val="en-AU"/>
        </w:rPr>
      </w:pPr>
    </w:p>
    <w:p w:rsidR="00FF2287" w:rsidRPr="00B323E7" w:rsidRDefault="00FF2287" w:rsidP="00FF2287">
      <w:pPr>
        <w:rPr>
          <w:lang w:val="en-AU"/>
        </w:rPr>
      </w:pPr>
      <w:r w:rsidRPr="00B323E7">
        <w:rPr>
          <w:lang w:val="en-AU"/>
        </w:rPr>
        <w:t xml:space="preserve">The separation of the Educational Adviser role from the beginning of the second year has perhaps allowed </w:t>
      </w:r>
      <w:proofErr w:type="spellStart"/>
      <w:r w:rsidRPr="00B323E7">
        <w:rPr>
          <w:lang w:val="en-AU"/>
        </w:rPr>
        <w:t>MGSE</w:t>
      </w:r>
      <w:proofErr w:type="spellEnd"/>
      <w:r w:rsidRPr="00B323E7">
        <w:rPr>
          <w:lang w:val="en-AU"/>
        </w:rPr>
        <w:t xml:space="preserve"> and TFA to guide the work of the separate roles (CS and </w:t>
      </w:r>
      <w:proofErr w:type="spellStart"/>
      <w:r w:rsidRPr="00B323E7">
        <w:rPr>
          <w:lang w:val="en-AU"/>
        </w:rPr>
        <w:t>TLA</w:t>
      </w:r>
      <w:proofErr w:type="spellEnd"/>
      <w:r w:rsidRPr="00B323E7">
        <w:rPr>
          <w:lang w:val="en-AU"/>
        </w:rPr>
        <w:t>) according to the goals and requirements of each organisation. The Associates clearly benefit from both roles because of the additional support and individual relationships that develop as a result. However, it is not clear that the two external support roles are performing entirely separate functions and the cost seems to be significantly greater for little observable additional benefit to the Associates.</w:t>
      </w:r>
      <w:r w:rsidR="00C33019">
        <w:rPr>
          <w:lang w:val="en-AU"/>
        </w:rPr>
        <w:t xml:space="preserve"> The provision of </w:t>
      </w:r>
      <w:proofErr w:type="spellStart"/>
      <w:r w:rsidR="00C33019">
        <w:rPr>
          <w:lang w:val="en-AU"/>
        </w:rPr>
        <w:t>CSs</w:t>
      </w:r>
      <w:proofErr w:type="spellEnd"/>
      <w:r w:rsidR="00C33019">
        <w:rPr>
          <w:lang w:val="en-AU"/>
        </w:rPr>
        <w:t xml:space="preserve"> and </w:t>
      </w:r>
      <w:proofErr w:type="spellStart"/>
      <w:r w:rsidR="00C33019">
        <w:rPr>
          <w:lang w:val="en-AU"/>
        </w:rPr>
        <w:t>TLAs</w:t>
      </w:r>
      <w:proofErr w:type="spellEnd"/>
      <w:r w:rsidR="00C33019">
        <w:rPr>
          <w:lang w:val="en-AU"/>
        </w:rPr>
        <w:t xml:space="preserve"> nationally may also be problematic while the program remains on such a small scale. These roles are important</w:t>
      </w:r>
      <w:r w:rsidR="00535A5F">
        <w:rPr>
          <w:lang w:val="en-AU"/>
        </w:rPr>
        <w:t xml:space="preserve"> but currently tend to be part-</w:t>
      </w:r>
      <w:r w:rsidR="00C33019">
        <w:rPr>
          <w:lang w:val="en-AU"/>
        </w:rPr>
        <w:t>time</w:t>
      </w:r>
      <w:r w:rsidR="00632C74">
        <w:rPr>
          <w:lang w:val="en-AU"/>
        </w:rPr>
        <w:t>,</w:t>
      </w:r>
      <w:r w:rsidR="00C33019">
        <w:rPr>
          <w:lang w:val="en-AU"/>
        </w:rPr>
        <w:t xml:space="preserve"> </w:t>
      </w:r>
      <w:r w:rsidR="00632C74">
        <w:rPr>
          <w:lang w:val="en-AU"/>
        </w:rPr>
        <w:t>and in some cases short-term, particularly outside metropolitan areas</w:t>
      </w:r>
      <w:r w:rsidR="00C33019">
        <w:rPr>
          <w:lang w:val="en-AU"/>
        </w:rPr>
        <w:t xml:space="preserve">, which has the potential of making it more difficult for the Victorian-based organisations to ensure quality and </w:t>
      </w:r>
      <w:r w:rsidR="00535A5F">
        <w:rPr>
          <w:lang w:val="en-AU"/>
        </w:rPr>
        <w:t>consistency</w:t>
      </w:r>
      <w:r w:rsidR="00632C74">
        <w:rPr>
          <w:lang w:val="en-AU"/>
        </w:rPr>
        <w:t xml:space="preserve"> of experience for Associates, or to maintain relationships across overlapping two-year periods.</w:t>
      </w:r>
    </w:p>
    <w:p w:rsidR="00FF2287" w:rsidRPr="00B323E7" w:rsidRDefault="00FF2287" w:rsidP="00FF2287">
      <w:pPr>
        <w:rPr>
          <w:lang w:val="en-AU"/>
        </w:rPr>
      </w:pPr>
    </w:p>
    <w:p w:rsidR="00562C16" w:rsidRDefault="00562C16">
      <w:pPr>
        <w:jc w:val="left"/>
        <w:rPr>
          <w:lang w:val="en-AU"/>
        </w:rPr>
      </w:pPr>
      <w:r>
        <w:rPr>
          <w:lang w:val="en-AU"/>
        </w:rPr>
        <w:br w:type="page"/>
      </w:r>
    </w:p>
    <w:p w:rsidR="00FF2287" w:rsidRPr="00B323E7" w:rsidRDefault="00FF2287" w:rsidP="00FF2287">
      <w:pPr>
        <w:rPr>
          <w:lang w:val="en-AU"/>
        </w:rPr>
      </w:pPr>
      <w:r w:rsidRPr="00B323E7">
        <w:rPr>
          <w:lang w:val="en-AU"/>
        </w:rPr>
        <w:lastRenderedPageBreak/>
        <w:t xml:space="preserve">As noted by some Program Partners, </w:t>
      </w:r>
      <w:r w:rsidR="00E54234">
        <w:rPr>
          <w:lang w:val="en-AU"/>
        </w:rPr>
        <w:t xml:space="preserve">teacher </w:t>
      </w:r>
      <w:r w:rsidRPr="00B323E7">
        <w:rPr>
          <w:lang w:val="en-AU"/>
        </w:rPr>
        <w:t xml:space="preserve">union resistance also remains significant in some states. Media commentary by unions and other </w:t>
      </w:r>
      <w:r w:rsidR="00E54234">
        <w:rPr>
          <w:lang w:val="en-AU"/>
        </w:rPr>
        <w:t>critics</w:t>
      </w:r>
      <w:r w:rsidRPr="00B323E7">
        <w:rPr>
          <w:lang w:val="en-AU"/>
        </w:rPr>
        <w:t xml:space="preserve"> of the program highlight several contentious issues, which can be summarised briefly:</w:t>
      </w:r>
    </w:p>
    <w:p w:rsidR="00FF2287" w:rsidRPr="00B323E7" w:rsidRDefault="00FF2287" w:rsidP="00FF2287">
      <w:pPr>
        <w:rPr>
          <w:lang w:val="en-AU"/>
        </w:rPr>
      </w:pPr>
    </w:p>
    <w:p w:rsidR="00FF2287" w:rsidRPr="00B323E7" w:rsidRDefault="00FF2287" w:rsidP="001E4485">
      <w:pPr>
        <w:pStyle w:val="ListParagraph"/>
        <w:numPr>
          <w:ilvl w:val="0"/>
          <w:numId w:val="10"/>
        </w:numPr>
        <w:rPr>
          <w:sz w:val="24"/>
        </w:rPr>
      </w:pPr>
      <w:r w:rsidRPr="00B323E7">
        <w:rPr>
          <w:sz w:val="24"/>
        </w:rPr>
        <w:t>Associates are responsible for their students after just six weeks of training and may therefore be placing the learning of their students at risk;</w:t>
      </w:r>
    </w:p>
    <w:p w:rsidR="00FF2287" w:rsidRPr="00B323E7" w:rsidRDefault="00FF2287" w:rsidP="001E4485">
      <w:pPr>
        <w:pStyle w:val="ListParagraph"/>
        <w:numPr>
          <w:ilvl w:val="0"/>
          <w:numId w:val="10"/>
        </w:numPr>
        <w:rPr>
          <w:sz w:val="24"/>
        </w:rPr>
      </w:pPr>
      <w:r w:rsidRPr="00B323E7">
        <w:rPr>
          <w:sz w:val="24"/>
        </w:rPr>
        <w:t>The TFA Pathway is ‘de-professionalising’ in that it allows ‘unqualified’ people to practise as teachers, thereby lowering the status of the profession as a profession;</w:t>
      </w:r>
    </w:p>
    <w:p w:rsidR="00FF2287" w:rsidRPr="00B323E7" w:rsidRDefault="00FF2287" w:rsidP="001E4485">
      <w:pPr>
        <w:pStyle w:val="ListParagraph"/>
        <w:numPr>
          <w:ilvl w:val="0"/>
          <w:numId w:val="10"/>
        </w:numPr>
        <w:rPr>
          <w:sz w:val="24"/>
        </w:rPr>
      </w:pPr>
      <w:r w:rsidRPr="00B323E7">
        <w:rPr>
          <w:sz w:val="24"/>
        </w:rPr>
        <w:t>The TFA Pathway is based on a deficit model which makes negative assumptions about teachers and students in schools serving disadvantaged communities;</w:t>
      </w:r>
    </w:p>
    <w:p w:rsidR="00FF2287" w:rsidRPr="00B323E7" w:rsidRDefault="00FF2287" w:rsidP="001E4485">
      <w:pPr>
        <w:pStyle w:val="ListParagraph"/>
        <w:numPr>
          <w:ilvl w:val="0"/>
          <w:numId w:val="10"/>
        </w:numPr>
        <w:rPr>
          <w:sz w:val="24"/>
        </w:rPr>
      </w:pPr>
      <w:r w:rsidRPr="00B323E7">
        <w:rPr>
          <w:sz w:val="24"/>
        </w:rPr>
        <w:t>Disadvantaged students need teachers who are expert and experienced, not novices, and;</w:t>
      </w:r>
    </w:p>
    <w:p w:rsidR="00FF2287" w:rsidRPr="00B323E7" w:rsidRDefault="00FF2287" w:rsidP="001E4485">
      <w:pPr>
        <w:pStyle w:val="ListParagraph"/>
        <w:numPr>
          <w:ilvl w:val="0"/>
          <w:numId w:val="10"/>
        </w:numPr>
        <w:rPr>
          <w:sz w:val="24"/>
        </w:rPr>
      </w:pPr>
      <w:r w:rsidRPr="00B323E7">
        <w:rPr>
          <w:sz w:val="24"/>
        </w:rPr>
        <w:t>The TFA Pathway encourages a short-term commitment to teaching of two years followed by careers and leadership goals ‘beyond’ teaching. This potentially sends a negative message about teaching as a career and infers that the ‘best’ people do not remain in the classroom.</w:t>
      </w:r>
    </w:p>
    <w:p w:rsidR="008F1871" w:rsidRPr="00B323E7" w:rsidRDefault="008F1871" w:rsidP="008F1871">
      <w:pPr>
        <w:pStyle w:val="Heading2"/>
        <w:rPr>
          <w:lang w:val="en-AU"/>
        </w:rPr>
      </w:pPr>
      <w:bookmarkStart w:id="198" w:name="_Toc379544161"/>
      <w:r>
        <w:rPr>
          <w:lang w:val="en-AU"/>
        </w:rPr>
        <w:t>Pathway Impacts, Outcomes and Policy Considerations</w:t>
      </w:r>
      <w:bookmarkEnd w:id="198"/>
    </w:p>
    <w:p w:rsidR="001D6E66" w:rsidRDefault="001D6E66" w:rsidP="001D6E66">
      <w:pPr>
        <w:rPr>
          <w:lang w:val="en-AU"/>
        </w:rPr>
      </w:pPr>
    </w:p>
    <w:p w:rsidR="008F1871" w:rsidRDefault="008F1871" w:rsidP="001D6E66">
      <w:pPr>
        <w:rPr>
          <w:lang w:val="en-AU"/>
        </w:rPr>
      </w:pPr>
      <w:r>
        <w:rPr>
          <w:lang w:val="en-AU"/>
        </w:rPr>
        <w:t>The key critical questions, as presented in the original evaluation Work Order and in the Phase 1 and 2 reports, were as follows:</w:t>
      </w:r>
    </w:p>
    <w:p w:rsidR="008F1871" w:rsidRPr="009428E1" w:rsidRDefault="008F1871" w:rsidP="001D6E66">
      <w:pPr>
        <w:rPr>
          <w:lang w:val="en-AU"/>
        </w:rPr>
      </w:pPr>
    </w:p>
    <w:p w:rsidR="00E01E23" w:rsidRDefault="008F1871">
      <w:pPr>
        <w:pStyle w:val="ListParagraph"/>
        <w:numPr>
          <w:ilvl w:val="0"/>
          <w:numId w:val="83"/>
        </w:numPr>
        <w:contextualSpacing w:val="0"/>
      </w:pPr>
      <w:r w:rsidRPr="009428E1">
        <w:t>What are the key factors that influence success in terms of a</w:t>
      </w:r>
      <w:r w:rsidR="009428E1">
        <w:t xml:space="preserve">chieving initiative objectives </w:t>
      </w:r>
      <w:r w:rsidRPr="009428E1">
        <w:t>(including identifying barriers to national implementation)?</w:t>
      </w:r>
    </w:p>
    <w:p w:rsidR="00E01E23" w:rsidRDefault="008F1871">
      <w:pPr>
        <w:pStyle w:val="ListParagraph"/>
        <w:numPr>
          <w:ilvl w:val="0"/>
          <w:numId w:val="83"/>
        </w:numPr>
        <w:contextualSpacing w:val="0"/>
      </w:pPr>
      <w:r w:rsidRPr="009428E1">
        <w:t xml:space="preserve">Is the employment-based teacher training adopted by </w:t>
      </w:r>
      <w:r w:rsidRPr="009428E1">
        <w:rPr>
          <w:i/>
        </w:rPr>
        <w:t>Teach for Australia</w:t>
      </w:r>
      <w:r w:rsidRPr="009428E1">
        <w:t xml:space="preserve"> a cost effective approach?</w:t>
      </w:r>
    </w:p>
    <w:p w:rsidR="00E01E23" w:rsidRDefault="008F1871">
      <w:pPr>
        <w:pStyle w:val="ListParagraph"/>
        <w:numPr>
          <w:ilvl w:val="0"/>
          <w:numId w:val="83"/>
        </w:numPr>
        <w:contextualSpacing w:val="0"/>
      </w:pPr>
      <w:r w:rsidRPr="009428E1">
        <w:t xml:space="preserve">Does the employment-based teacher training program, </w:t>
      </w:r>
      <w:r w:rsidRPr="009428E1">
        <w:rPr>
          <w:i/>
        </w:rPr>
        <w:t>Teach for Australia</w:t>
      </w:r>
      <w:r w:rsidRPr="009428E1">
        <w:t>, deliver effective teachers?</w:t>
      </w:r>
    </w:p>
    <w:p w:rsidR="00E01E23" w:rsidRDefault="008F1871">
      <w:pPr>
        <w:pStyle w:val="ListParagraph"/>
        <w:numPr>
          <w:ilvl w:val="0"/>
          <w:numId w:val="83"/>
        </w:numPr>
        <w:contextualSpacing w:val="0"/>
      </w:pPr>
      <w:r w:rsidRPr="009428E1">
        <w:t xml:space="preserve">Is the </w:t>
      </w:r>
      <w:r w:rsidRPr="009428E1">
        <w:rPr>
          <w:i/>
        </w:rPr>
        <w:t>Teach for Australia</w:t>
      </w:r>
      <w:r w:rsidRPr="009428E1">
        <w:t xml:space="preserve"> initiative helping to raise the status of the teaching profession?</w:t>
      </w:r>
    </w:p>
    <w:p w:rsidR="00E01E23" w:rsidRDefault="008F1871">
      <w:pPr>
        <w:pStyle w:val="ListParagraph"/>
        <w:numPr>
          <w:ilvl w:val="0"/>
          <w:numId w:val="83"/>
        </w:numPr>
        <w:contextualSpacing w:val="0"/>
      </w:pPr>
      <w:r w:rsidRPr="009428E1">
        <w:t xml:space="preserve">What features of the </w:t>
      </w:r>
      <w:r w:rsidRPr="009428E1">
        <w:rPr>
          <w:i/>
        </w:rPr>
        <w:t>Teach for Australia</w:t>
      </w:r>
      <w:r w:rsidRPr="009428E1">
        <w:t xml:space="preserve"> approach have a positive impact on the quality of teaching?</w:t>
      </w:r>
    </w:p>
    <w:p w:rsidR="00E01E23" w:rsidRDefault="008F1871">
      <w:pPr>
        <w:pStyle w:val="ListParagraph"/>
        <w:numPr>
          <w:ilvl w:val="0"/>
          <w:numId w:val="83"/>
        </w:numPr>
        <w:contextualSpacing w:val="0"/>
      </w:pPr>
      <w:r w:rsidRPr="009428E1">
        <w:t xml:space="preserve">What </w:t>
      </w:r>
      <w:proofErr w:type="gramStart"/>
      <w:r w:rsidRPr="009428E1">
        <w:t>impact have</w:t>
      </w:r>
      <w:proofErr w:type="gramEnd"/>
      <w:r w:rsidRPr="009428E1">
        <w:t xml:space="preserve"> </w:t>
      </w:r>
      <w:r w:rsidRPr="009428E1">
        <w:rPr>
          <w:i/>
        </w:rPr>
        <w:t>Teach for Australia</w:t>
      </w:r>
      <w:r w:rsidRPr="009428E1">
        <w:t xml:space="preserve"> Associates had on student performance in targeted schools?</w:t>
      </w:r>
    </w:p>
    <w:p w:rsidR="008F1871" w:rsidRPr="009428E1" w:rsidRDefault="008F1871" w:rsidP="001D6E66">
      <w:pPr>
        <w:rPr>
          <w:lang w:val="en-AU"/>
        </w:rPr>
      </w:pPr>
    </w:p>
    <w:p w:rsidR="0087770E" w:rsidRDefault="008F1871" w:rsidP="001D6E66">
      <w:pPr>
        <w:rPr>
          <w:lang w:val="en-AU"/>
        </w:rPr>
      </w:pPr>
      <w:r>
        <w:rPr>
          <w:lang w:val="en-AU"/>
        </w:rPr>
        <w:t xml:space="preserve">Key question 1 is concerned with the formative aspect of the evaluation and </w:t>
      </w:r>
      <w:r w:rsidR="0087770E">
        <w:rPr>
          <w:lang w:val="en-AU"/>
        </w:rPr>
        <w:t xml:space="preserve">is considered above. </w:t>
      </w:r>
      <w:r w:rsidR="009428E1">
        <w:rPr>
          <w:lang w:val="en-AU"/>
        </w:rPr>
        <w:t>T</w:t>
      </w:r>
      <w:r w:rsidR="0087770E">
        <w:rPr>
          <w:lang w:val="en-AU"/>
        </w:rPr>
        <w:t xml:space="preserve">he summative questions have been further considered following the Phase 2 report </w:t>
      </w:r>
      <w:r w:rsidR="009428E1">
        <w:rPr>
          <w:lang w:val="en-AU"/>
        </w:rPr>
        <w:t xml:space="preserve">and </w:t>
      </w:r>
      <w:r w:rsidR="0087770E">
        <w:rPr>
          <w:lang w:val="en-AU"/>
        </w:rPr>
        <w:t xml:space="preserve">it was agreed with DEEWR to present them in a </w:t>
      </w:r>
      <w:r w:rsidR="00E54234">
        <w:rPr>
          <w:lang w:val="en-AU"/>
        </w:rPr>
        <w:t>slightly different</w:t>
      </w:r>
      <w:r w:rsidR="0087770E">
        <w:rPr>
          <w:lang w:val="en-AU"/>
        </w:rPr>
        <w:t xml:space="preserve"> order and to reword key question 5 (which </w:t>
      </w:r>
      <w:r w:rsidR="000A729D">
        <w:rPr>
          <w:lang w:val="en-AU"/>
        </w:rPr>
        <w:t>below</w:t>
      </w:r>
      <w:r w:rsidR="0087770E">
        <w:rPr>
          <w:lang w:val="en-AU"/>
        </w:rPr>
        <w:t xml:space="preserve"> becomes key question 6)</w:t>
      </w:r>
      <w:r w:rsidR="009428E1">
        <w:rPr>
          <w:lang w:val="en-AU"/>
        </w:rPr>
        <w:t xml:space="preserve"> for the Phase 3 report</w:t>
      </w:r>
      <w:r w:rsidR="000A729D">
        <w:rPr>
          <w:lang w:val="en-AU"/>
        </w:rPr>
        <w:t>. The key questions discussed below are now in order as follows</w:t>
      </w:r>
      <w:r w:rsidR="0087770E">
        <w:rPr>
          <w:lang w:val="en-AU"/>
        </w:rPr>
        <w:t>:</w:t>
      </w:r>
    </w:p>
    <w:p w:rsidR="0087770E" w:rsidRPr="009428E1" w:rsidRDefault="0087770E" w:rsidP="001D6E66">
      <w:pPr>
        <w:rPr>
          <w:lang w:val="en-AU"/>
        </w:rPr>
      </w:pPr>
    </w:p>
    <w:p w:rsidR="0087770E" w:rsidRPr="009428E1" w:rsidRDefault="0087770E" w:rsidP="001E4485">
      <w:pPr>
        <w:pStyle w:val="ListParagraph"/>
        <w:numPr>
          <w:ilvl w:val="0"/>
          <w:numId w:val="32"/>
        </w:numPr>
        <w:contextualSpacing w:val="0"/>
      </w:pPr>
      <w:r w:rsidRPr="009428E1">
        <w:t xml:space="preserve">Does the employment-based teacher training program, </w:t>
      </w:r>
      <w:r w:rsidRPr="009428E1">
        <w:rPr>
          <w:i/>
        </w:rPr>
        <w:t>Teach for Australia</w:t>
      </w:r>
      <w:r w:rsidRPr="009428E1">
        <w:t>, deliver effective teachers?</w:t>
      </w:r>
    </w:p>
    <w:p w:rsidR="0087770E" w:rsidRPr="009428E1" w:rsidRDefault="0087770E" w:rsidP="001E4485">
      <w:pPr>
        <w:pStyle w:val="ListParagraph"/>
        <w:numPr>
          <w:ilvl w:val="0"/>
          <w:numId w:val="32"/>
        </w:numPr>
        <w:contextualSpacing w:val="0"/>
      </w:pPr>
      <w:r w:rsidRPr="009428E1">
        <w:t xml:space="preserve">What </w:t>
      </w:r>
      <w:proofErr w:type="gramStart"/>
      <w:r w:rsidRPr="009428E1">
        <w:t>impact have</w:t>
      </w:r>
      <w:proofErr w:type="gramEnd"/>
      <w:r w:rsidRPr="009428E1">
        <w:t xml:space="preserve"> </w:t>
      </w:r>
      <w:r w:rsidRPr="009428E1">
        <w:rPr>
          <w:i/>
        </w:rPr>
        <w:t>Teach for Australia</w:t>
      </w:r>
      <w:r w:rsidRPr="009428E1">
        <w:t xml:space="preserve"> Associates had on student performance in targeted schools?</w:t>
      </w:r>
    </w:p>
    <w:p w:rsidR="0087770E" w:rsidRPr="009428E1" w:rsidRDefault="0087770E" w:rsidP="001E4485">
      <w:pPr>
        <w:pStyle w:val="ListParagraph"/>
        <w:numPr>
          <w:ilvl w:val="0"/>
          <w:numId w:val="32"/>
        </w:numPr>
        <w:contextualSpacing w:val="0"/>
      </w:pPr>
      <w:r w:rsidRPr="009428E1">
        <w:t xml:space="preserve">Is the </w:t>
      </w:r>
      <w:r w:rsidRPr="009428E1">
        <w:rPr>
          <w:i/>
        </w:rPr>
        <w:t>Teach for Australia</w:t>
      </w:r>
      <w:r w:rsidRPr="009428E1">
        <w:t xml:space="preserve"> initiative helping to raise the status of the teaching profession?</w:t>
      </w:r>
    </w:p>
    <w:p w:rsidR="0087770E" w:rsidRPr="009428E1" w:rsidRDefault="0087770E" w:rsidP="001E4485">
      <w:pPr>
        <w:pStyle w:val="ListParagraph"/>
        <w:numPr>
          <w:ilvl w:val="0"/>
          <w:numId w:val="32"/>
        </w:numPr>
        <w:contextualSpacing w:val="0"/>
      </w:pPr>
      <w:r w:rsidRPr="009428E1">
        <w:t xml:space="preserve">Is the employment-based teacher training adopted by </w:t>
      </w:r>
      <w:r w:rsidRPr="009428E1">
        <w:rPr>
          <w:i/>
        </w:rPr>
        <w:t>Teach for Australia</w:t>
      </w:r>
      <w:r w:rsidRPr="009428E1">
        <w:t xml:space="preserve"> a cost effective approach?</w:t>
      </w:r>
    </w:p>
    <w:p w:rsidR="0087770E" w:rsidRPr="009428E1" w:rsidRDefault="0087770E" w:rsidP="001E4485">
      <w:pPr>
        <w:pStyle w:val="ListParagraph"/>
        <w:numPr>
          <w:ilvl w:val="0"/>
          <w:numId w:val="32"/>
        </w:numPr>
        <w:contextualSpacing w:val="0"/>
      </w:pPr>
      <w:r w:rsidRPr="009428E1">
        <w:t xml:space="preserve">What features of the </w:t>
      </w:r>
      <w:r w:rsidRPr="009428E1">
        <w:rPr>
          <w:i/>
        </w:rPr>
        <w:t>Teach for Australia</w:t>
      </w:r>
      <w:r w:rsidRPr="009428E1">
        <w:t xml:space="preserve"> approach have a positive impact on the quality of teaching and what aspects of it can inform teaching approaches or teacher education in Australia?</w:t>
      </w:r>
    </w:p>
    <w:p w:rsidR="008F1871" w:rsidRDefault="008F1871" w:rsidP="001D6E66">
      <w:pPr>
        <w:rPr>
          <w:lang w:val="en-AU"/>
        </w:rPr>
      </w:pPr>
    </w:p>
    <w:p w:rsidR="008E44E7" w:rsidRPr="00B323E7" w:rsidRDefault="008E44E7" w:rsidP="008E44E7">
      <w:pPr>
        <w:rPr>
          <w:lang w:val="en-AU"/>
        </w:rPr>
      </w:pPr>
      <w:r w:rsidRPr="00B323E7">
        <w:rPr>
          <w:lang w:val="en-AU"/>
        </w:rPr>
        <w:lastRenderedPageBreak/>
        <w:t>It should be noted that there are limitations to the extent to which the key critical questions can be answered via any one evaluation. In particular, it has proven difficult to reliably answer the question of whether the TFA Pathway has had an effect on teacher status. The time span covered by the evaluation is relatively short and changes to major social attitudes take more than a couple of years to manifest. In addition, there are a number of Australian initiatives designed to attract talented people to teaching and to increase its status. As such, it would be very difficult reliably to attribute any increase in the status of teaching to any one program.</w:t>
      </w:r>
    </w:p>
    <w:p w:rsidR="008F1871" w:rsidRPr="00B323E7" w:rsidRDefault="008F1871" w:rsidP="008F1871">
      <w:pPr>
        <w:pStyle w:val="Heading2"/>
        <w:rPr>
          <w:lang w:val="en-AU"/>
        </w:rPr>
      </w:pPr>
      <w:bookmarkStart w:id="199" w:name="_Toc379544162"/>
      <w:r w:rsidRPr="00B323E7">
        <w:rPr>
          <w:lang w:val="en-AU"/>
        </w:rPr>
        <w:t xml:space="preserve">Key question </w:t>
      </w:r>
      <w:r>
        <w:rPr>
          <w:lang w:val="en-AU"/>
        </w:rPr>
        <w:t>2</w:t>
      </w:r>
      <w:bookmarkEnd w:id="199"/>
    </w:p>
    <w:p w:rsidR="008F1871" w:rsidRPr="00B323E7" w:rsidRDefault="008F1871" w:rsidP="008F1871">
      <w:pPr>
        <w:rPr>
          <w:sz w:val="22"/>
          <w:szCs w:val="22"/>
          <w:lang w:val="en-AU"/>
        </w:rPr>
      </w:pPr>
    </w:p>
    <w:p w:rsidR="008F1871" w:rsidRPr="00B323E7" w:rsidRDefault="008F1871" w:rsidP="00E00E2C">
      <w:pPr>
        <w:pStyle w:val="Heading3"/>
        <w:numPr>
          <w:ilvl w:val="0"/>
          <w:numId w:val="0"/>
        </w:numPr>
        <w:rPr>
          <w:sz w:val="22"/>
          <w:szCs w:val="22"/>
          <w:lang w:val="en-AU"/>
        </w:rPr>
      </w:pPr>
      <w:r w:rsidRPr="00B323E7">
        <w:rPr>
          <w:lang w:val="en-AU"/>
        </w:rPr>
        <w:t>Does the employment</w:t>
      </w:r>
      <w:r w:rsidR="00E76062">
        <w:rPr>
          <w:lang w:val="en-AU"/>
        </w:rPr>
        <w:t>-</w:t>
      </w:r>
      <w:r w:rsidRPr="00B323E7">
        <w:rPr>
          <w:lang w:val="en-AU"/>
        </w:rPr>
        <w:t xml:space="preserve">based teacher </w:t>
      </w:r>
      <w:r w:rsidR="00E76062">
        <w:rPr>
          <w:lang w:val="en-AU"/>
        </w:rPr>
        <w:t>training</w:t>
      </w:r>
      <w:r w:rsidRPr="00B323E7">
        <w:rPr>
          <w:lang w:val="en-AU"/>
        </w:rPr>
        <w:t xml:space="preserve"> program, </w:t>
      </w:r>
      <w:r w:rsidR="00D11677" w:rsidRPr="00D11677">
        <w:rPr>
          <w:i/>
          <w:lang w:val="en-AU"/>
        </w:rPr>
        <w:t>Teach for Australia</w:t>
      </w:r>
      <w:r w:rsidRPr="00B323E7">
        <w:rPr>
          <w:lang w:val="en-AU"/>
        </w:rPr>
        <w:t>, deliver effective teachers?</w:t>
      </w:r>
    </w:p>
    <w:p w:rsidR="008F1871" w:rsidRPr="00B323E7" w:rsidRDefault="008F1871" w:rsidP="008F1871">
      <w:pPr>
        <w:rPr>
          <w:sz w:val="22"/>
          <w:szCs w:val="22"/>
          <w:lang w:val="en-AU"/>
        </w:rPr>
      </w:pPr>
    </w:p>
    <w:p w:rsidR="008F1871" w:rsidRPr="00B323E7" w:rsidRDefault="00BB234F" w:rsidP="008F1871">
      <w:pPr>
        <w:rPr>
          <w:sz w:val="22"/>
          <w:szCs w:val="22"/>
          <w:lang w:val="en-AU"/>
        </w:rPr>
      </w:pPr>
      <w:r>
        <w:rPr>
          <w:lang w:val="en-AU"/>
        </w:rPr>
        <w:t>V</w:t>
      </w:r>
      <w:r w:rsidR="008F1871" w:rsidRPr="00B323E7">
        <w:rPr>
          <w:lang w:val="en-AU"/>
        </w:rPr>
        <w:t>iews tend to be polarised in regard to one specific facet of the TFA pathway: the length of training the Associates receive. On one hand, stakeholders who support the idea of the TFA Pathway argue that training is ongoing over a two-year period</w:t>
      </w:r>
      <w:r>
        <w:rPr>
          <w:lang w:val="en-AU"/>
        </w:rPr>
        <w:t xml:space="preserve">. </w:t>
      </w:r>
      <w:r w:rsidR="008F1871" w:rsidRPr="00B323E7">
        <w:rPr>
          <w:lang w:val="en-AU"/>
        </w:rPr>
        <w:t xml:space="preserve">On the other hand, groups who oppose the Pathway argue that TFA Associates are actually required to perform most of the duties of a qualified, provisionally registered teacher before they have completed a course of training usually required to obtain provisional </w:t>
      </w:r>
      <w:r>
        <w:rPr>
          <w:lang w:val="en-AU"/>
        </w:rPr>
        <w:t xml:space="preserve">registration </w:t>
      </w:r>
      <w:r w:rsidR="008F1871" w:rsidRPr="00B323E7">
        <w:rPr>
          <w:lang w:val="en-AU"/>
        </w:rPr>
        <w:t>status. In this sense, Associates are fully responsible for their classes of students immediately following an intense initial six weeks of training.</w:t>
      </w:r>
    </w:p>
    <w:p w:rsidR="008F1871" w:rsidRPr="00B323E7" w:rsidRDefault="008F1871" w:rsidP="008F1871">
      <w:pPr>
        <w:rPr>
          <w:sz w:val="22"/>
          <w:szCs w:val="22"/>
          <w:lang w:val="en-AU"/>
        </w:rPr>
      </w:pPr>
    </w:p>
    <w:p w:rsidR="008F1871" w:rsidRDefault="008F1871" w:rsidP="008F1871">
      <w:pPr>
        <w:rPr>
          <w:lang w:val="en-AU"/>
        </w:rPr>
      </w:pPr>
      <w:r w:rsidRPr="00B323E7">
        <w:rPr>
          <w:lang w:val="en-AU"/>
        </w:rPr>
        <w:t xml:space="preserve">As such, it seems appropriate to </w:t>
      </w:r>
      <w:r w:rsidR="00BB234F">
        <w:rPr>
          <w:lang w:val="en-AU"/>
        </w:rPr>
        <w:t>consider</w:t>
      </w:r>
      <w:r w:rsidRPr="00B323E7">
        <w:rPr>
          <w:lang w:val="en-AU"/>
        </w:rPr>
        <w:t xml:space="preserve"> the effectiveness of the Associates as teachers throughout the two year course, starting from the moment they begin teaching a </w:t>
      </w:r>
      <w:proofErr w:type="spellStart"/>
      <w:r w:rsidRPr="00B323E7">
        <w:rPr>
          <w:lang w:val="en-AU"/>
        </w:rPr>
        <w:t>0.8FTE</w:t>
      </w:r>
      <w:proofErr w:type="spellEnd"/>
      <w:r w:rsidRPr="00B323E7">
        <w:rPr>
          <w:lang w:val="en-AU"/>
        </w:rPr>
        <w:t xml:space="preserve"> load in Term 1 of their first year.</w:t>
      </w:r>
    </w:p>
    <w:p w:rsidR="008F1871" w:rsidRPr="00B323E7" w:rsidRDefault="008F1871" w:rsidP="008F1871">
      <w:pPr>
        <w:rPr>
          <w:lang w:val="en-AU"/>
        </w:rPr>
      </w:pPr>
    </w:p>
    <w:p w:rsidR="008F1871" w:rsidRPr="00B323E7" w:rsidRDefault="008F1871" w:rsidP="008F1871">
      <w:pPr>
        <w:pStyle w:val="Heading3"/>
        <w:rPr>
          <w:lang w:val="en-AU"/>
        </w:rPr>
      </w:pPr>
      <w:bookmarkStart w:id="200" w:name="_Toc379544163"/>
      <w:r w:rsidRPr="00B323E7">
        <w:rPr>
          <w:lang w:val="en-AU"/>
        </w:rPr>
        <w:t>Associates</w:t>
      </w:r>
      <w:r w:rsidR="00BB234F">
        <w:rPr>
          <w:lang w:val="en-AU"/>
        </w:rPr>
        <w:t>’ effectiveness</w:t>
      </w:r>
      <w:r w:rsidRPr="00B323E7">
        <w:rPr>
          <w:lang w:val="en-AU"/>
        </w:rPr>
        <w:t xml:space="preserve"> at the start of the school year</w:t>
      </w:r>
      <w:bookmarkEnd w:id="200"/>
    </w:p>
    <w:p w:rsidR="008F1871" w:rsidRPr="00B323E7" w:rsidRDefault="008F1871" w:rsidP="008F1871">
      <w:pPr>
        <w:rPr>
          <w:lang w:val="en-AU"/>
        </w:rPr>
      </w:pPr>
    </w:p>
    <w:p w:rsidR="008F1871" w:rsidRPr="00B323E7" w:rsidRDefault="00AB60A6" w:rsidP="008F1871">
      <w:pPr>
        <w:rPr>
          <w:lang w:val="en-AU"/>
        </w:rPr>
      </w:pPr>
      <w:r>
        <w:rPr>
          <w:lang w:val="en-AU"/>
        </w:rPr>
        <w:t>Some s</w:t>
      </w:r>
      <w:r w:rsidR="008F1871" w:rsidRPr="00B323E7">
        <w:rPr>
          <w:lang w:val="en-AU"/>
        </w:rPr>
        <w:t xml:space="preserve">chool personnel who have experienced the program have suggested that the TFA Pathway is a “sink or swim” model. Nearly all Associates and Mentors, principals and other school staff acknowledge implicitly or explicitly that the first few weeks, the first term, even the first two terms, are extremely difficult for Associates. </w:t>
      </w:r>
    </w:p>
    <w:p w:rsidR="008F1871" w:rsidRPr="00B323E7" w:rsidRDefault="008F1871" w:rsidP="008F1871">
      <w:pPr>
        <w:rPr>
          <w:lang w:val="en-AU"/>
        </w:rPr>
      </w:pPr>
    </w:p>
    <w:p w:rsidR="008F1871" w:rsidRPr="00B323E7" w:rsidRDefault="008F1871" w:rsidP="008F1871">
      <w:pPr>
        <w:rPr>
          <w:sz w:val="22"/>
          <w:szCs w:val="22"/>
          <w:lang w:val="en-AU"/>
        </w:rPr>
      </w:pPr>
      <w:r w:rsidRPr="00B323E7">
        <w:rPr>
          <w:lang w:val="en-AU"/>
        </w:rPr>
        <w:t>Nearly all Associates indicated a preference for more practical elements in the Initial Intensive, a tool kit of resources and behaviour management techniques to help them ‘survive’ the first few weeks. Many Mentors and school staff suggested, or strongly argued for, a structured opportunity for Associates to visit their school prior to the start of term, to meet students, observe classes, and get a better sense of the nature of teaching and the context of the students. Some Associates and Mentors argued for a greater awareness of the contexts of disadvantage that Associates would experience in their schools – greater preparation for the challenges likely to be presented by the students they would encounter, and which are often very different from the background and circumstances of the Associates themselves and the schools they attended as students.</w:t>
      </w:r>
    </w:p>
    <w:p w:rsidR="008F1871" w:rsidRPr="00B323E7" w:rsidRDefault="008F1871" w:rsidP="008F1871">
      <w:pPr>
        <w:rPr>
          <w:lang w:val="en-AU"/>
        </w:rPr>
      </w:pPr>
    </w:p>
    <w:p w:rsidR="008F1871" w:rsidRDefault="008F1871" w:rsidP="008F1871">
      <w:pPr>
        <w:rPr>
          <w:lang w:val="en-AU"/>
        </w:rPr>
      </w:pPr>
      <w:r w:rsidRPr="00B323E7">
        <w:rPr>
          <w:lang w:val="en-AU"/>
        </w:rPr>
        <w:t xml:space="preserve">Schools were able to support their Associates in a variety of ways during this time and the rigorous selection of Associates appeared to be a key factor in ensuring success in the early stages: Associates had to meet an academic requirement on a par with </w:t>
      </w:r>
      <w:proofErr w:type="spellStart"/>
      <w:r w:rsidRPr="00B323E7">
        <w:rPr>
          <w:lang w:val="en-AU"/>
        </w:rPr>
        <w:t>MGSE</w:t>
      </w:r>
      <w:proofErr w:type="spellEnd"/>
      <w:r w:rsidRPr="00B323E7">
        <w:rPr>
          <w:lang w:val="en-AU"/>
        </w:rPr>
        <w:t xml:space="preserve"> recruits, however they also had to demonstrate (for example) resilience and communicative ability, and these skills were highly praised by school personnel.</w:t>
      </w:r>
    </w:p>
    <w:p w:rsidR="00861AE8" w:rsidRPr="00B323E7" w:rsidRDefault="00861AE8" w:rsidP="008F1871">
      <w:pPr>
        <w:rPr>
          <w:lang w:val="en-AU"/>
        </w:rPr>
      </w:pPr>
    </w:p>
    <w:p w:rsidR="00861AE8" w:rsidRDefault="008F1871" w:rsidP="008F1871">
      <w:pPr>
        <w:rPr>
          <w:lang w:val="en-AU"/>
        </w:rPr>
      </w:pPr>
      <w:r w:rsidRPr="00B323E7">
        <w:rPr>
          <w:lang w:val="en-AU"/>
        </w:rPr>
        <w:lastRenderedPageBreak/>
        <w:t>The Pathway in its current form puts high levels of pressure on Associates initially due to their inexperience in the field</w:t>
      </w:r>
      <w:r w:rsidR="00861AE8">
        <w:rPr>
          <w:lang w:val="en-AU"/>
        </w:rPr>
        <w:t xml:space="preserve"> and the complexity of the teacher’s role</w:t>
      </w:r>
      <w:r w:rsidRPr="00B323E7">
        <w:rPr>
          <w:lang w:val="en-AU"/>
        </w:rPr>
        <w:t xml:space="preserve">. The majority of Associates not only cope, but thrive in this kind of environment, and they are generally exceptionally well supported by the school, </w:t>
      </w:r>
      <w:proofErr w:type="spellStart"/>
      <w:r w:rsidRPr="00B323E7">
        <w:rPr>
          <w:lang w:val="en-AU"/>
        </w:rPr>
        <w:t>MGSE</w:t>
      </w:r>
      <w:proofErr w:type="spellEnd"/>
      <w:r w:rsidRPr="00B323E7">
        <w:rPr>
          <w:lang w:val="en-AU"/>
        </w:rPr>
        <w:t xml:space="preserve"> and TFA. Nevertheless, it is unclear whether </w:t>
      </w:r>
      <w:r w:rsidR="00861AE8">
        <w:rPr>
          <w:lang w:val="en-AU"/>
        </w:rPr>
        <w:t xml:space="preserve">this </w:t>
      </w:r>
      <w:r w:rsidRPr="00B323E7">
        <w:rPr>
          <w:lang w:val="en-AU"/>
        </w:rPr>
        <w:t>aspect of the Pathway</w:t>
      </w:r>
      <w:r w:rsidR="00861AE8">
        <w:rPr>
          <w:lang w:val="en-AU"/>
        </w:rPr>
        <w:t xml:space="preserve"> is necessary, nor whether such high levels of stress, and the steep learning curves involved, are desirable, or necessary attractions for high achievers</w:t>
      </w:r>
      <w:r w:rsidRPr="00B323E7">
        <w:rPr>
          <w:lang w:val="en-AU"/>
        </w:rPr>
        <w:t>.</w:t>
      </w:r>
    </w:p>
    <w:p w:rsidR="00861AE8" w:rsidRDefault="00861AE8" w:rsidP="008F1871">
      <w:pPr>
        <w:rPr>
          <w:lang w:val="en-AU"/>
        </w:rPr>
      </w:pPr>
    </w:p>
    <w:p w:rsidR="008F1871" w:rsidRPr="00B323E7" w:rsidRDefault="008F1871" w:rsidP="008F1871">
      <w:pPr>
        <w:rPr>
          <w:lang w:val="en-AU"/>
        </w:rPr>
      </w:pPr>
      <w:r w:rsidRPr="00B323E7">
        <w:rPr>
          <w:lang w:val="en-AU"/>
        </w:rPr>
        <w:t xml:space="preserve">Suggested approaches to alleviate pressure on Associates at the beginning of their placement include allowing opportunities for team teaching and allocating Associates a number of classes at the same year level, to reduce preparation time and maximise experience in classroom delivery. At least one principal participating in the TFA Pathway has suggested reforms such as reducing the </w:t>
      </w:r>
      <w:proofErr w:type="spellStart"/>
      <w:r w:rsidRPr="00B323E7">
        <w:rPr>
          <w:lang w:val="en-AU"/>
        </w:rPr>
        <w:t>MGSE</w:t>
      </w:r>
      <w:proofErr w:type="spellEnd"/>
      <w:r w:rsidRPr="00B323E7">
        <w:rPr>
          <w:lang w:val="en-AU"/>
        </w:rPr>
        <w:t xml:space="preserve"> workload during Term 1 and requiring Associates to spend the </w:t>
      </w:r>
      <w:proofErr w:type="spellStart"/>
      <w:r w:rsidRPr="00B323E7">
        <w:rPr>
          <w:lang w:val="en-AU"/>
        </w:rPr>
        <w:t>0.2FTE</w:t>
      </w:r>
      <w:proofErr w:type="spellEnd"/>
      <w:r w:rsidRPr="00B323E7">
        <w:rPr>
          <w:lang w:val="en-AU"/>
        </w:rPr>
        <w:t xml:space="preserve"> set aside for coursework in school observing classes and learning about school-specific requirements such as report writing, school policies and programs, and so on, which are not covered in their course.</w:t>
      </w:r>
    </w:p>
    <w:p w:rsidR="008F1871" w:rsidRPr="00B323E7" w:rsidRDefault="008F1871" w:rsidP="008F1871">
      <w:pPr>
        <w:rPr>
          <w:lang w:val="en-AU"/>
        </w:rPr>
      </w:pPr>
    </w:p>
    <w:p w:rsidR="008F1871" w:rsidRDefault="008F1871" w:rsidP="008F1871">
      <w:pPr>
        <w:rPr>
          <w:lang w:val="en-AU"/>
        </w:rPr>
      </w:pPr>
      <w:r w:rsidRPr="00B323E7">
        <w:rPr>
          <w:lang w:val="en-AU"/>
        </w:rPr>
        <w:t>While some misgivings about Associates’ first few weeks as teachers have been expressed by stakeholders there was one notable caveat and this was a favourable comparison with recent graduates. Some School Personnel indicated that Associates started slightly behind other beginning teachers but caught up well within the first one to two terms. Others indicated that they were on a par or better than graduates of other teacher education programs</w:t>
      </w:r>
      <w:r w:rsidR="002D1740">
        <w:rPr>
          <w:lang w:val="en-AU"/>
        </w:rPr>
        <w:t xml:space="preserve"> </w:t>
      </w:r>
      <w:r w:rsidR="00226C23">
        <w:rPr>
          <w:lang w:val="en-AU"/>
        </w:rPr>
        <w:t xml:space="preserve">with which they had experience </w:t>
      </w:r>
      <w:r w:rsidR="002D1740">
        <w:rPr>
          <w:lang w:val="en-AU"/>
        </w:rPr>
        <w:t>even within the first weeks</w:t>
      </w:r>
      <w:r w:rsidRPr="00B323E7">
        <w:rPr>
          <w:lang w:val="en-AU"/>
        </w:rPr>
        <w:t>.</w:t>
      </w:r>
    </w:p>
    <w:p w:rsidR="00963F11" w:rsidRDefault="00963F11" w:rsidP="008F1871">
      <w:pPr>
        <w:rPr>
          <w:lang w:val="en-AU"/>
        </w:rPr>
      </w:pPr>
    </w:p>
    <w:p w:rsidR="00963F11" w:rsidRDefault="002D1740" w:rsidP="00963F11">
      <w:pPr>
        <w:jc w:val="left"/>
        <w:rPr>
          <w:lang w:val="en-AU"/>
        </w:rPr>
      </w:pPr>
      <w:r>
        <w:rPr>
          <w:lang w:val="en-AU"/>
        </w:rPr>
        <w:t>A</w:t>
      </w:r>
      <w:r w:rsidR="00963F11">
        <w:rPr>
          <w:lang w:val="en-AU"/>
        </w:rPr>
        <w:t xml:space="preserve"> 2012 survey </w:t>
      </w:r>
      <w:r>
        <w:rPr>
          <w:lang w:val="en-AU"/>
        </w:rPr>
        <w:t>of</w:t>
      </w:r>
      <w:r w:rsidR="00963F11">
        <w:rPr>
          <w:lang w:val="en-AU"/>
        </w:rPr>
        <w:t xml:space="preserve"> principals </w:t>
      </w:r>
      <w:r>
        <w:rPr>
          <w:lang w:val="en-AU"/>
        </w:rPr>
        <w:t xml:space="preserve">involved in the Pathway asked respondents </w:t>
      </w:r>
      <w:r w:rsidR="00963F11">
        <w:rPr>
          <w:lang w:val="en-AU"/>
        </w:rPr>
        <w:t xml:space="preserve">to gauge how effective Associates were in comparison with other beginning teachers, as teachers and as involved members of staff. </w:t>
      </w:r>
      <w:proofErr w:type="gramStart"/>
      <w:r w:rsidR="00963F11">
        <w:rPr>
          <w:lang w:val="en-AU"/>
        </w:rPr>
        <w:t>Table</w:t>
      </w:r>
      <w:r w:rsidR="007471C4">
        <w:rPr>
          <w:lang w:val="en-AU"/>
        </w:rPr>
        <w:t>s</w:t>
      </w:r>
      <w:r w:rsidR="00963F11">
        <w:rPr>
          <w:lang w:val="en-AU"/>
        </w:rPr>
        <w:t xml:space="preserve"> 3.</w:t>
      </w:r>
      <w:r w:rsidR="0041288F">
        <w:rPr>
          <w:lang w:val="en-AU"/>
        </w:rPr>
        <w:t>2</w:t>
      </w:r>
      <w:r w:rsidR="00963F11">
        <w:rPr>
          <w:lang w:val="en-AU"/>
        </w:rPr>
        <w:t xml:space="preserve"> </w:t>
      </w:r>
      <w:r w:rsidR="007471C4">
        <w:rPr>
          <w:lang w:val="en-AU"/>
        </w:rPr>
        <w:t>and 3.</w:t>
      </w:r>
      <w:r w:rsidR="0041288F">
        <w:rPr>
          <w:lang w:val="en-AU"/>
        </w:rPr>
        <w:t>3</w:t>
      </w:r>
      <w:r w:rsidR="007471C4">
        <w:rPr>
          <w:lang w:val="en-AU"/>
        </w:rPr>
        <w:t xml:space="preserve"> show</w:t>
      </w:r>
      <w:r w:rsidR="00963F11">
        <w:rPr>
          <w:lang w:val="en-AU"/>
        </w:rPr>
        <w:t xml:space="preserve"> that </w:t>
      </w:r>
      <w:r w:rsidR="004717D9">
        <w:rPr>
          <w:lang w:val="en-AU"/>
        </w:rPr>
        <w:t>around 70-80 per cent</w:t>
      </w:r>
      <w:r w:rsidR="00963F11">
        <w:rPr>
          <w:lang w:val="en-AU"/>
        </w:rPr>
        <w:t xml:space="preserve"> of principals considered Associates to be comparable with </w:t>
      </w:r>
      <w:r>
        <w:rPr>
          <w:lang w:val="en-AU"/>
        </w:rPr>
        <w:t xml:space="preserve">or more effective than </w:t>
      </w:r>
      <w:r w:rsidR="00963F11">
        <w:rPr>
          <w:lang w:val="en-AU"/>
        </w:rPr>
        <w:t xml:space="preserve">other beginning </w:t>
      </w:r>
      <w:r>
        <w:rPr>
          <w:lang w:val="en-AU"/>
        </w:rPr>
        <w:t>teachers within their first six months.</w:t>
      </w:r>
      <w:proofErr w:type="gramEnd"/>
    </w:p>
    <w:p w:rsidR="00963F11" w:rsidRDefault="00963F11" w:rsidP="00963F11">
      <w:pPr>
        <w:jc w:val="left"/>
        <w:rPr>
          <w:lang w:val="en-AU"/>
        </w:rPr>
      </w:pPr>
    </w:p>
    <w:p w:rsidR="00963F11" w:rsidRDefault="00963F11" w:rsidP="00963F11">
      <w:pPr>
        <w:pStyle w:val="Caption"/>
      </w:pPr>
      <w:bookmarkStart w:id="201" w:name="_Toc379535172"/>
      <w:proofErr w:type="gramStart"/>
      <w:r>
        <w:t xml:space="preserve">Table </w:t>
      </w:r>
      <w:r w:rsidR="00E653D0">
        <w:fldChar w:fldCharType="begin"/>
      </w:r>
      <w:r w:rsidR="004B17A6">
        <w:instrText xml:space="preserve"> STYLEREF 1 \s </w:instrText>
      </w:r>
      <w:r w:rsidR="00E653D0">
        <w:fldChar w:fldCharType="separate"/>
      </w:r>
      <w:r w:rsidR="001D412B">
        <w:rPr>
          <w:noProof/>
        </w:rPr>
        <w:t>3</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2</w:t>
      </w:r>
      <w:r w:rsidR="00E653D0">
        <w:fldChar w:fldCharType="end"/>
      </w:r>
      <w:r>
        <w:t>: Principal comparison of Associates and graduate teachers as teachers</w:t>
      </w:r>
      <w:bookmarkEnd w:id="201"/>
    </w:p>
    <w:tbl>
      <w:tblPr>
        <w:tblStyle w:val="TableGrid"/>
        <w:tblW w:w="0" w:type="auto"/>
        <w:tblLook w:val="04A0" w:firstRow="1" w:lastRow="0" w:firstColumn="1" w:lastColumn="0" w:noHBand="0" w:noVBand="1"/>
      </w:tblPr>
      <w:tblGrid>
        <w:gridCol w:w="4503"/>
        <w:gridCol w:w="1275"/>
        <w:gridCol w:w="1134"/>
        <w:gridCol w:w="1276"/>
      </w:tblGrid>
      <w:tr w:rsidR="00963F11" w:rsidRPr="00AF52F0" w:rsidTr="001958F6">
        <w:trPr>
          <w:tblHeader/>
        </w:trPr>
        <w:tc>
          <w:tcPr>
            <w:tcW w:w="4503" w:type="dxa"/>
            <w:tcBorders>
              <w:left w:val="nil"/>
              <w:right w:val="nil"/>
            </w:tcBorders>
          </w:tcPr>
          <w:p w:rsidR="00963F11" w:rsidRPr="00AF52F0" w:rsidRDefault="00963F11" w:rsidP="0049440A">
            <w:pPr>
              <w:jc w:val="left"/>
              <w:rPr>
                <w:sz w:val="20"/>
                <w:szCs w:val="20"/>
                <w:lang w:val="en-AU"/>
              </w:rPr>
            </w:pPr>
            <w:r>
              <w:rPr>
                <w:sz w:val="20"/>
                <w:szCs w:val="20"/>
                <w:lang w:val="en-AU"/>
              </w:rPr>
              <w:t>Overall, h</w:t>
            </w:r>
            <w:r w:rsidRPr="00AF52F0">
              <w:rPr>
                <w:sz w:val="20"/>
                <w:szCs w:val="20"/>
                <w:lang w:val="en-AU"/>
              </w:rPr>
              <w:t>ow effective would you rate Associates as teachers compared to graduate teachers with the same amount of time in your school:</w:t>
            </w:r>
          </w:p>
        </w:tc>
        <w:tc>
          <w:tcPr>
            <w:tcW w:w="1275" w:type="dxa"/>
            <w:tcBorders>
              <w:left w:val="nil"/>
              <w:right w:val="nil"/>
            </w:tcBorders>
          </w:tcPr>
          <w:p w:rsidR="00963F11" w:rsidRPr="00AF52F0" w:rsidRDefault="00963F11" w:rsidP="0049440A">
            <w:pPr>
              <w:jc w:val="center"/>
              <w:rPr>
                <w:b/>
                <w:sz w:val="20"/>
                <w:szCs w:val="20"/>
                <w:lang w:val="en-AU"/>
              </w:rPr>
            </w:pPr>
            <w:r w:rsidRPr="00AF52F0">
              <w:rPr>
                <w:b/>
                <w:sz w:val="20"/>
                <w:szCs w:val="20"/>
                <w:lang w:val="en-AU"/>
              </w:rPr>
              <w:t>Much less/a little less effective</w:t>
            </w:r>
          </w:p>
          <w:p w:rsidR="00963F11" w:rsidRPr="00AF52F0" w:rsidRDefault="00963F11" w:rsidP="0049440A">
            <w:pPr>
              <w:jc w:val="center"/>
              <w:rPr>
                <w:b/>
                <w:sz w:val="20"/>
                <w:szCs w:val="20"/>
                <w:lang w:val="en-AU"/>
              </w:rPr>
            </w:pPr>
            <w:r w:rsidRPr="00AF52F0">
              <w:rPr>
                <w:b/>
                <w:sz w:val="20"/>
                <w:szCs w:val="20"/>
                <w:lang w:val="en-AU"/>
              </w:rPr>
              <w:t>%</w:t>
            </w:r>
          </w:p>
        </w:tc>
        <w:tc>
          <w:tcPr>
            <w:tcW w:w="1134" w:type="dxa"/>
            <w:tcBorders>
              <w:left w:val="nil"/>
              <w:right w:val="nil"/>
            </w:tcBorders>
          </w:tcPr>
          <w:p w:rsidR="00963F11" w:rsidRDefault="00963F11" w:rsidP="0049440A">
            <w:pPr>
              <w:jc w:val="center"/>
              <w:rPr>
                <w:b/>
                <w:sz w:val="20"/>
                <w:szCs w:val="20"/>
                <w:lang w:val="en-AU"/>
              </w:rPr>
            </w:pPr>
          </w:p>
          <w:p w:rsidR="00963F11" w:rsidRPr="00AF52F0" w:rsidRDefault="00963F11" w:rsidP="0049440A">
            <w:pPr>
              <w:jc w:val="center"/>
              <w:rPr>
                <w:b/>
                <w:sz w:val="20"/>
                <w:szCs w:val="20"/>
                <w:lang w:val="en-AU"/>
              </w:rPr>
            </w:pPr>
            <w:r w:rsidRPr="00AF52F0">
              <w:rPr>
                <w:b/>
                <w:sz w:val="20"/>
                <w:szCs w:val="20"/>
                <w:lang w:val="en-AU"/>
              </w:rPr>
              <w:t>About the same</w:t>
            </w:r>
          </w:p>
          <w:p w:rsidR="00963F11" w:rsidRPr="00AF52F0" w:rsidRDefault="00963F11" w:rsidP="0049440A">
            <w:pPr>
              <w:jc w:val="center"/>
              <w:rPr>
                <w:b/>
                <w:sz w:val="20"/>
                <w:szCs w:val="20"/>
                <w:lang w:val="en-AU"/>
              </w:rPr>
            </w:pPr>
            <w:r w:rsidRPr="00AF52F0">
              <w:rPr>
                <w:b/>
                <w:sz w:val="20"/>
                <w:szCs w:val="20"/>
                <w:lang w:val="en-AU"/>
              </w:rPr>
              <w:t>%</w:t>
            </w:r>
          </w:p>
        </w:tc>
        <w:tc>
          <w:tcPr>
            <w:tcW w:w="1276" w:type="dxa"/>
            <w:tcBorders>
              <w:left w:val="nil"/>
              <w:right w:val="nil"/>
            </w:tcBorders>
          </w:tcPr>
          <w:p w:rsidR="00963F11" w:rsidRPr="00AF52F0" w:rsidRDefault="00963F11" w:rsidP="0049440A">
            <w:pPr>
              <w:jc w:val="center"/>
              <w:rPr>
                <w:b/>
                <w:sz w:val="20"/>
                <w:szCs w:val="20"/>
                <w:lang w:val="en-AU"/>
              </w:rPr>
            </w:pPr>
            <w:r w:rsidRPr="00AF52F0">
              <w:rPr>
                <w:b/>
                <w:sz w:val="20"/>
                <w:szCs w:val="20"/>
                <w:lang w:val="en-AU"/>
              </w:rPr>
              <w:t>More/much more effective</w:t>
            </w:r>
          </w:p>
          <w:p w:rsidR="00963F11" w:rsidRPr="00AF52F0" w:rsidRDefault="00963F11" w:rsidP="0049440A">
            <w:pPr>
              <w:jc w:val="center"/>
              <w:rPr>
                <w:b/>
                <w:sz w:val="20"/>
                <w:szCs w:val="20"/>
                <w:lang w:val="en-AU"/>
              </w:rPr>
            </w:pPr>
            <w:r w:rsidRPr="00AF52F0">
              <w:rPr>
                <w:b/>
                <w:sz w:val="20"/>
                <w:szCs w:val="20"/>
                <w:lang w:val="en-AU"/>
              </w:rPr>
              <w:t>%</w:t>
            </w:r>
          </w:p>
        </w:tc>
      </w:tr>
      <w:tr w:rsidR="00963F11" w:rsidRPr="00AF52F0" w:rsidTr="001958F6">
        <w:trPr>
          <w:tblHeader/>
        </w:trPr>
        <w:tc>
          <w:tcPr>
            <w:tcW w:w="4503" w:type="dxa"/>
            <w:tcBorders>
              <w:left w:val="nil"/>
              <w:bottom w:val="nil"/>
              <w:right w:val="nil"/>
            </w:tcBorders>
          </w:tcPr>
          <w:p w:rsidR="00963F11" w:rsidRPr="00AF52F0" w:rsidRDefault="00963F11" w:rsidP="0049440A">
            <w:pPr>
              <w:jc w:val="left"/>
              <w:rPr>
                <w:sz w:val="20"/>
                <w:szCs w:val="20"/>
                <w:lang w:val="en-AU"/>
              </w:rPr>
            </w:pPr>
            <w:r w:rsidRPr="00AF52F0">
              <w:rPr>
                <w:sz w:val="20"/>
                <w:szCs w:val="20"/>
                <w:lang w:val="en-AU"/>
              </w:rPr>
              <w:t>In the first 6 months</w:t>
            </w:r>
          </w:p>
        </w:tc>
        <w:tc>
          <w:tcPr>
            <w:tcW w:w="1275" w:type="dxa"/>
            <w:tcBorders>
              <w:left w:val="nil"/>
              <w:bottom w:val="nil"/>
              <w:right w:val="nil"/>
            </w:tcBorders>
          </w:tcPr>
          <w:p w:rsidR="00963F11" w:rsidRPr="00AF52F0" w:rsidRDefault="00963F11" w:rsidP="0049440A">
            <w:pPr>
              <w:jc w:val="center"/>
              <w:rPr>
                <w:sz w:val="20"/>
                <w:szCs w:val="20"/>
                <w:lang w:val="en-AU"/>
              </w:rPr>
            </w:pPr>
            <w:r>
              <w:rPr>
                <w:sz w:val="20"/>
                <w:szCs w:val="20"/>
                <w:lang w:val="en-AU"/>
              </w:rPr>
              <w:t>30</w:t>
            </w:r>
          </w:p>
        </w:tc>
        <w:tc>
          <w:tcPr>
            <w:tcW w:w="1134" w:type="dxa"/>
            <w:tcBorders>
              <w:left w:val="nil"/>
              <w:bottom w:val="nil"/>
              <w:right w:val="nil"/>
            </w:tcBorders>
          </w:tcPr>
          <w:p w:rsidR="00963F11" w:rsidRPr="00AF52F0" w:rsidRDefault="00963F11" w:rsidP="0049440A">
            <w:pPr>
              <w:jc w:val="center"/>
              <w:rPr>
                <w:sz w:val="20"/>
                <w:szCs w:val="20"/>
                <w:lang w:val="en-AU"/>
              </w:rPr>
            </w:pPr>
            <w:r>
              <w:rPr>
                <w:sz w:val="20"/>
                <w:szCs w:val="20"/>
                <w:lang w:val="en-AU"/>
              </w:rPr>
              <w:t>30</w:t>
            </w:r>
          </w:p>
        </w:tc>
        <w:tc>
          <w:tcPr>
            <w:tcW w:w="1276" w:type="dxa"/>
            <w:tcBorders>
              <w:left w:val="nil"/>
              <w:bottom w:val="nil"/>
              <w:right w:val="nil"/>
            </w:tcBorders>
          </w:tcPr>
          <w:p w:rsidR="00963F11" w:rsidRPr="00AF52F0" w:rsidRDefault="00963F11" w:rsidP="0049440A">
            <w:pPr>
              <w:jc w:val="center"/>
              <w:rPr>
                <w:sz w:val="20"/>
                <w:szCs w:val="20"/>
                <w:lang w:val="en-AU"/>
              </w:rPr>
            </w:pPr>
            <w:r>
              <w:rPr>
                <w:sz w:val="20"/>
                <w:szCs w:val="20"/>
                <w:lang w:val="en-AU"/>
              </w:rPr>
              <w:t>40</w:t>
            </w:r>
          </w:p>
        </w:tc>
      </w:tr>
      <w:tr w:rsidR="00963F11" w:rsidRPr="00AF52F0" w:rsidTr="001958F6">
        <w:trPr>
          <w:tblHeader/>
        </w:trPr>
        <w:tc>
          <w:tcPr>
            <w:tcW w:w="4503" w:type="dxa"/>
            <w:tcBorders>
              <w:top w:val="nil"/>
              <w:left w:val="nil"/>
              <w:bottom w:val="nil"/>
              <w:right w:val="nil"/>
            </w:tcBorders>
          </w:tcPr>
          <w:p w:rsidR="00963F11" w:rsidRPr="00AF52F0" w:rsidRDefault="00963F11" w:rsidP="0049440A">
            <w:pPr>
              <w:jc w:val="left"/>
              <w:rPr>
                <w:sz w:val="20"/>
                <w:szCs w:val="20"/>
                <w:lang w:val="en-AU"/>
              </w:rPr>
            </w:pPr>
            <w:r w:rsidRPr="00AF52F0">
              <w:rPr>
                <w:sz w:val="20"/>
                <w:szCs w:val="20"/>
                <w:lang w:val="en-AU"/>
              </w:rPr>
              <w:t>In the first 6-12 months</w:t>
            </w:r>
          </w:p>
        </w:tc>
        <w:tc>
          <w:tcPr>
            <w:tcW w:w="1275" w:type="dxa"/>
            <w:tcBorders>
              <w:top w:val="nil"/>
              <w:left w:val="nil"/>
              <w:bottom w:val="nil"/>
              <w:right w:val="nil"/>
            </w:tcBorders>
          </w:tcPr>
          <w:p w:rsidR="00963F11" w:rsidRPr="00AF52F0" w:rsidRDefault="00963F11" w:rsidP="0049440A">
            <w:pPr>
              <w:jc w:val="center"/>
              <w:rPr>
                <w:sz w:val="20"/>
                <w:szCs w:val="20"/>
                <w:lang w:val="en-AU"/>
              </w:rPr>
            </w:pPr>
            <w:r>
              <w:rPr>
                <w:sz w:val="20"/>
                <w:szCs w:val="20"/>
                <w:lang w:val="en-AU"/>
              </w:rPr>
              <w:t>5</w:t>
            </w:r>
          </w:p>
        </w:tc>
        <w:tc>
          <w:tcPr>
            <w:tcW w:w="1134" w:type="dxa"/>
            <w:tcBorders>
              <w:top w:val="nil"/>
              <w:left w:val="nil"/>
              <w:bottom w:val="nil"/>
              <w:right w:val="nil"/>
            </w:tcBorders>
          </w:tcPr>
          <w:p w:rsidR="00963F11" w:rsidRPr="00AF52F0" w:rsidRDefault="00963F11" w:rsidP="0049440A">
            <w:pPr>
              <w:jc w:val="center"/>
              <w:rPr>
                <w:sz w:val="20"/>
                <w:szCs w:val="20"/>
                <w:lang w:val="en-AU"/>
              </w:rPr>
            </w:pPr>
            <w:r>
              <w:rPr>
                <w:sz w:val="20"/>
                <w:szCs w:val="20"/>
                <w:lang w:val="en-AU"/>
              </w:rPr>
              <w:t>25</w:t>
            </w:r>
          </w:p>
        </w:tc>
        <w:tc>
          <w:tcPr>
            <w:tcW w:w="1276" w:type="dxa"/>
            <w:tcBorders>
              <w:top w:val="nil"/>
              <w:left w:val="nil"/>
              <w:bottom w:val="nil"/>
              <w:right w:val="nil"/>
            </w:tcBorders>
          </w:tcPr>
          <w:p w:rsidR="00963F11" w:rsidRPr="00AF52F0" w:rsidRDefault="00963F11" w:rsidP="0049440A">
            <w:pPr>
              <w:jc w:val="center"/>
              <w:rPr>
                <w:sz w:val="20"/>
                <w:szCs w:val="20"/>
                <w:lang w:val="en-AU"/>
              </w:rPr>
            </w:pPr>
            <w:r>
              <w:rPr>
                <w:sz w:val="20"/>
                <w:szCs w:val="20"/>
                <w:lang w:val="en-AU"/>
              </w:rPr>
              <w:t>70</w:t>
            </w:r>
          </w:p>
        </w:tc>
      </w:tr>
      <w:tr w:rsidR="00963F11" w:rsidRPr="00AF52F0" w:rsidTr="001958F6">
        <w:trPr>
          <w:tblHeader/>
        </w:trPr>
        <w:tc>
          <w:tcPr>
            <w:tcW w:w="4503" w:type="dxa"/>
            <w:tcBorders>
              <w:top w:val="nil"/>
              <w:left w:val="nil"/>
              <w:right w:val="nil"/>
            </w:tcBorders>
          </w:tcPr>
          <w:p w:rsidR="00963F11" w:rsidRPr="00AF52F0" w:rsidRDefault="00963F11" w:rsidP="0049440A">
            <w:pPr>
              <w:jc w:val="left"/>
              <w:rPr>
                <w:sz w:val="20"/>
                <w:szCs w:val="20"/>
                <w:lang w:val="en-AU"/>
              </w:rPr>
            </w:pPr>
            <w:r w:rsidRPr="00AF52F0">
              <w:rPr>
                <w:sz w:val="20"/>
                <w:szCs w:val="20"/>
                <w:lang w:val="en-AU"/>
              </w:rPr>
              <w:t>In the second year</w:t>
            </w:r>
          </w:p>
        </w:tc>
        <w:tc>
          <w:tcPr>
            <w:tcW w:w="1275" w:type="dxa"/>
            <w:tcBorders>
              <w:top w:val="nil"/>
              <w:left w:val="nil"/>
              <w:right w:val="nil"/>
            </w:tcBorders>
          </w:tcPr>
          <w:p w:rsidR="00963F11" w:rsidRPr="00AF52F0" w:rsidRDefault="00963F11" w:rsidP="0049440A">
            <w:pPr>
              <w:jc w:val="center"/>
              <w:rPr>
                <w:sz w:val="20"/>
                <w:szCs w:val="20"/>
                <w:lang w:val="en-AU"/>
              </w:rPr>
            </w:pPr>
            <w:r>
              <w:rPr>
                <w:sz w:val="20"/>
                <w:szCs w:val="20"/>
                <w:lang w:val="en-AU"/>
              </w:rPr>
              <w:t>0</w:t>
            </w:r>
          </w:p>
        </w:tc>
        <w:tc>
          <w:tcPr>
            <w:tcW w:w="1134" w:type="dxa"/>
            <w:tcBorders>
              <w:top w:val="nil"/>
              <w:left w:val="nil"/>
              <w:right w:val="nil"/>
            </w:tcBorders>
          </w:tcPr>
          <w:p w:rsidR="00963F11" w:rsidRPr="00AF52F0" w:rsidRDefault="00963F11" w:rsidP="0049440A">
            <w:pPr>
              <w:jc w:val="center"/>
              <w:rPr>
                <w:sz w:val="20"/>
                <w:szCs w:val="20"/>
                <w:lang w:val="en-AU"/>
              </w:rPr>
            </w:pPr>
            <w:r>
              <w:rPr>
                <w:sz w:val="20"/>
                <w:szCs w:val="20"/>
                <w:lang w:val="en-AU"/>
              </w:rPr>
              <w:t>24</w:t>
            </w:r>
          </w:p>
        </w:tc>
        <w:tc>
          <w:tcPr>
            <w:tcW w:w="1276" w:type="dxa"/>
            <w:tcBorders>
              <w:top w:val="nil"/>
              <w:left w:val="nil"/>
              <w:right w:val="nil"/>
            </w:tcBorders>
          </w:tcPr>
          <w:p w:rsidR="00963F11" w:rsidRPr="00AF52F0" w:rsidRDefault="00963F11" w:rsidP="0049440A">
            <w:pPr>
              <w:jc w:val="center"/>
              <w:rPr>
                <w:sz w:val="20"/>
                <w:szCs w:val="20"/>
                <w:lang w:val="en-AU"/>
              </w:rPr>
            </w:pPr>
            <w:r>
              <w:rPr>
                <w:sz w:val="20"/>
                <w:szCs w:val="20"/>
                <w:lang w:val="en-AU"/>
              </w:rPr>
              <w:t>76</w:t>
            </w:r>
          </w:p>
        </w:tc>
      </w:tr>
    </w:tbl>
    <w:p w:rsidR="00963F11" w:rsidRDefault="00963F11" w:rsidP="00963F11">
      <w:pPr>
        <w:jc w:val="left"/>
        <w:rPr>
          <w:lang w:val="en-AU"/>
        </w:rPr>
      </w:pPr>
    </w:p>
    <w:p w:rsidR="00C911F9" w:rsidRDefault="00C911F9" w:rsidP="00963F11">
      <w:pPr>
        <w:jc w:val="left"/>
        <w:rPr>
          <w:lang w:val="en-AU"/>
        </w:rPr>
      </w:pPr>
    </w:p>
    <w:p w:rsidR="00963F11" w:rsidRDefault="00963F11" w:rsidP="00963F11">
      <w:pPr>
        <w:pStyle w:val="Caption"/>
      </w:pPr>
      <w:bookmarkStart w:id="202" w:name="_Toc379535173"/>
      <w:proofErr w:type="gramStart"/>
      <w:r>
        <w:t xml:space="preserve">Table </w:t>
      </w:r>
      <w:r w:rsidR="00E653D0">
        <w:fldChar w:fldCharType="begin"/>
      </w:r>
      <w:r w:rsidR="004B17A6">
        <w:instrText xml:space="preserve"> STYLEREF 1 \s </w:instrText>
      </w:r>
      <w:r w:rsidR="00E653D0">
        <w:fldChar w:fldCharType="separate"/>
      </w:r>
      <w:r w:rsidR="001D412B">
        <w:rPr>
          <w:noProof/>
        </w:rPr>
        <w:t>3</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3</w:t>
      </w:r>
      <w:r w:rsidR="00E653D0">
        <w:fldChar w:fldCharType="end"/>
      </w:r>
      <w:r>
        <w:t>: Principal comparison of Associates and graduate teachers as involved members of staff</w:t>
      </w:r>
      <w:bookmarkEnd w:id="202"/>
    </w:p>
    <w:tbl>
      <w:tblPr>
        <w:tblStyle w:val="TableGrid"/>
        <w:tblW w:w="0" w:type="auto"/>
        <w:tblLook w:val="04A0" w:firstRow="1" w:lastRow="0" w:firstColumn="1" w:lastColumn="0" w:noHBand="0" w:noVBand="1"/>
      </w:tblPr>
      <w:tblGrid>
        <w:gridCol w:w="4503"/>
        <w:gridCol w:w="1275"/>
        <w:gridCol w:w="1134"/>
        <w:gridCol w:w="1276"/>
      </w:tblGrid>
      <w:tr w:rsidR="00963F11" w:rsidRPr="00AF52F0" w:rsidTr="001958F6">
        <w:trPr>
          <w:tblHeader/>
        </w:trPr>
        <w:tc>
          <w:tcPr>
            <w:tcW w:w="4503" w:type="dxa"/>
            <w:tcBorders>
              <w:left w:val="nil"/>
              <w:right w:val="nil"/>
            </w:tcBorders>
          </w:tcPr>
          <w:p w:rsidR="00963F11" w:rsidRPr="00AF52F0" w:rsidRDefault="00963F11" w:rsidP="0049440A">
            <w:pPr>
              <w:jc w:val="left"/>
              <w:rPr>
                <w:sz w:val="20"/>
                <w:szCs w:val="20"/>
                <w:lang w:val="en-AU"/>
              </w:rPr>
            </w:pPr>
            <w:r>
              <w:rPr>
                <w:sz w:val="20"/>
                <w:szCs w:val="20"/>
                <w:lang w:val="en-AU"/>
              </w:rPr>
              <w:t>Overall, h</w:t>
            </w:r>
            <w:r w:rsidRPr="00AF52F0">
              <w:rPr>
                <w:sz w:val="20"/>
                <w:szCs w:val="20"/>
                <w:lang w:val="en-AU"/>
              </w:rPr>
              <w:t xml:space="preserve">ow effective would you rate Associates as </w:t>
            </w:r>
            <w:r>
              <w:rPr>
                <w:sz w:val="20"/>
                <w:szCs w:val="20"/>
                <w:lang w:val="en-AU"/>
              </w:rPr>
              <w:t>involved, participating members of staff</w:t>
            </w:r>
            <w:r w:rsidRPr="00AF52F0">
              <w:rPr>
                <w:sz w:val="20"/>
                <w:szCs w:val="20"/>
                <w:lang w:val="en-AU"/>
              </w:rPr>
              <w:t xml:space="preserve"> compared to graduate teachers with the same amount of time in your school:</w:t>
            </w:r>
          </w:p>
        </w:tc>
        <w:tc>
          <w:tcPr>
            <w:tcW w:w="1275" w:type="dxa"/>
            <w:tcBorders>
              <w:left w:val="nil"/>
              <w:right w:val="nil"/>
            </w:tcBorders>
          </w:tcPr>
          <w:p w:rsidR="00963F11" w:rsidRPr="00AF52F0" w:rsidRDefault="00963F11" w:rsidP="0049440A">
            <w:pPr>
              <w:jc w:val="center"/>
              <w:rPr>
                <w:b/>
                <w:sz w:val="20"/>
                <w:szCs w:val="20"/>
                <w:lang w:val="en-AU"/>
              </w:rPr>
            </w:pPr>
            <w:r w:rsidRPr="00AF52F0">
              <w:rPr>
                <w:b/>
                <w:sz w:val="20"/>
                <w:szCs w:val="20"/>
                <w:lang w:val="en-AU"/>
              </w:rPr>
              <w:t>Much less/a little less effective</w:t>
            </w:r>
          </w:p>
          <w:p w:rsidR="00963F11" w:rsidRPr="00AF52F0" w:rsidRDefault="00963F11" w:rsidP="0049440A">
            <w:pPr>
              <w:jc w:val="center"/>
              <w:rPr>
                <w:b/>
                <w:sz w:val="20"/>
                <w:szCs w:val="20"/>
                <w:lang w:val="en-AU"/>
              </w:rPr>
            </w:pPr>
            <w:r w:rsidRPr="00AF52F0">
              <w:rPr>
                <w:b/>
                <w:sz w:val="20"/>
                <w:szCs w:val="20"/>
                <w:lang w:val="en-AU"/>
              </w:rPr>
              <w:t>%</w:t>
            </w:r>
          </w:p>
        </w:tc>
        <w:tc>
          <w:tcPr>
            <w:tcW w:w="1134" w:type="dxa"/>
            <w:tcBorders>
              <w:left w:val="nil"/>
              <w:right w:val="nil"/>
            </w:tcBorders>
          </w:tcPr>
          <w:p w:rsidR="00963F11" w:rsidRDefault="00963F11" w:rsidP="0049440A">
            <w:pPr>
              <w:jc w:val="center"/>
              <w:rPr>
                <w:b/>
                <w:sz w:val="20"/>
                <w:szCs w:val="20"/>
                <w:lang w:val="en-AU"/>
              </w:rPr>
            </w:pPr>
          </w:p>
          <w:p w:rsidR="00963F11" w:rsidRPr="00AF52F0" w:rsidRDefault="00963F11" w:rsidP="0049440A">
            <w:pPr>
              <w:jc w:val="center"/>
              <w:rPr>
                <w:b/>
                <w:sz w:val="20"/>
                <w:szCs w:val="20"/>
                <w:lang w:val="en-AU"/>
              </w:rPr>
            </w:pPr>
            <w:r w:rsidRPr="00AF52F0">
              <w:rPr>
                <w:b/>
                <w:sz w:val="20"/>
                <w:szCs w:val="20"/>
                <w:lang w:val="en-AU"/>
              </w:rPr>
              <w:t>About the same</w:t>
            </w:r>
          </w:p>
          <w:p w:rsidR="00963F11" w:rsidRPr="00AF52F0" w:rsidRDefault="00963F11" w:rsidP="0049440A">
            <w:pPr>
              <w:jc w:val="center"/>
              <w:rPr>
                <w:b/>
                <w:sz w:val="20"/>
                <w:szCs w:val="20"/>
                <w:lang w:val="en-AU"/>
              </w:rPr>
            </w:pPr>
            <w:r w:rsidRPr="00AF52F0">
              <w:rPr>
                <w:b/>
                <w:sz w:val="20"/>
                <w:szCs w:val="20"/>
                <w:lang w:val="en-AU"/>
              </w:rPr>
              <w:t>%</w:t>
            </w:r>
          </w:p>
        </w:tc>
        <w:tc>
          <w:tcPr>
            <w:tcW w:w="1276" w:type="dxa"/>
            <w:tcBorders>
              <w:left w:val="nil"/>
              <w:right w:val="nil"/>
            </w:tcBorders>
          </w:tcPr>
          <w:p w:rsidR="00963F11" w:rsidRPr="00AF52F0" w:rsidRDefault="00963F11" w:rsidP="0049440A">
            <w:pPr>
              <w:jc w:val="center"/>
              <w:rPr>
                <w:b/>
                <w:sz w:val="20"/>
                <w:szCs w:val="20"/>
                <w:lang w:val="en-AU"/>
              </w:rPr>
            </w:pPr>
            <w:r w:rsidRPr="00AF52F0">
              <w:rPr>
                <w:b/>
                <w:sz w:val="20"/>
                <w:szCs w:val="20"/>
                <w:lang w:val="en-AU"/>
              </w:rPr>
              <w:t>More/much more effective</w:t>
            </w:r>
          </w:p>
          <w:p w:rsidR="00963F11" w:rsidRPr="00AF52F0" w:rsidRDefault="00963F11" w:rsidP="0049440A">
            <w:pPr>
              <w:jc w:val="center"/>
              <w:rPr>
                <w:b/>
                <w:sz w:val="20"/>
                <w:szCs w:val="20"/>
                <w:lang w:val="en-AU"/>
              </w:rPr>
            </w:pPr>
            <w:r w:rsidRPr="00AF52F0">
              <w:rPr>
                <w:b/>
                <w:sz w:val="20"/>
                <w:szCs w:val="20"/>
                <w:lang w:val="en-AU"/>
              </w:rPr>
              <w:t>%</w:t>
            </w:r>
          </w:p>
        </w:tc>
      </w:tr>
      <w:tr w:rsidR="00963F11" w:rsidRPr="00AF52F0" w:rsidTr="001958F6">
        <w:trPr>
          <w:tblHeader/>
        </w:trPr>
        <w:tc>
          <w:tcPr>
            <w:tcW w:w="4503" w:type="dxa"/>
            <w:tcBorders>
              <w:left w:val="nil"/>
              <w:bottom w:val="nil"/>
              <w:right w:val="nil"/>
            </w:tcBorders>
          </w:tcPr>
          <w:p w:rsidR="00963F11" w:rsidRPr="00AF52F0" w:rsidRDefault="00963F11" w:rsidP="0049440A">
            <w:pPr>
              <w:jc w:val="left"/>
              <w:rPr>
                <w:sz w:val="20"/>
                <w:szCs w:val="20"/>
                <w:lang w:val="en-AU"/>
              </w:rPr>
            </w:pPr>
            <w:r w:rsidRPr="00AF52F0">
              <w:rPr>
                <w:sz w:val="20"/>
                <w:szCs w:val="20"/>
                <w:lang w:val="en-AU"/>
              </w:rPr>
              <w:t>In the first 6 months</w:t>
            </w:r>
          </w:p>
        </w:tc>
        <w:tc>
          <w:tcPr>
            <w:tcW w:w="1275" w:type="dxa"/>
            <w:tcBorders>
              <w:left w:val="nil"/>
              <w:bottom w:val="nil"/>
              <w:right w:val="nil"/>
            </w:tcBorders>
          </w:tcPr>
          <w:p w:rsidR="00963F11" w:rsidRPr="00AF52F0" w:rsidRDefault="00963F11" w:rsidP="0049440A">
            <w:pPr>
              <w:jc w:val="center"/>
              <w:rPr>
                <w:sz w:val="20"/>
                <w:szCs w:val="20"/>
                <w:lang w:val="en-AU"/>
              </w:rPr>
            </w:pPr>
            <w:r>
              <w:rPr>
                <w:sz w:val="20"/>
                <w:szCs w:val="20"/>
                <w:lang w:val="en-AU"/>
              </w:rPr>
              <w:t>15</w:t>
            </w:r>
          </w:p>
        </w:tc>
        <w:tc>
          <w:tcPr>
            <w:tcW w:w="1134" w:type="dxa"/>
            <w:tcBorders>
              <w:left w:val="nil"/>
              <w:bottom w:val="nil"/>
              <w:right w:val="nil"/>
            </w:tcBorders>
          </w:tcPr>
          <w:p w:rsidR="00963F11" w:rsidRPr="00AF52F0" w:rsidRDefault="00963F11" w:rsidP="0049440A">
            <w:pPr>
              <w:jc w:val="center"/>
              <w:rPr>
                <w:sz w:val="20"/>
                <w:szCs w:val="20"/>
                <w:lang w:val="en-AU"/>
              </w:rPr>
            </w:pPr>
            <w:r>
              <w:rPr>
                <w:sz w:val="20"/>
                <w:szCs w:val="20"/>
                <w:lang w:val="en-AU"/>
              </w:rPr>
              <w:t>50</w:t>
            </w:r>
          </w:p>
        </w:tc>
        <w:tc>
          <w:tcPr>
            <w:tcW w:w="1276" w:type="dxa"/>
            <w:tcBorders>
              <w:left w:val="nil"/>
              <w:bottom w:val="nil"/>
              <w:right w:val="nil"/>
            </w:tcBorders>
          </w:tcPr>
          <w:p w:rsidR="00963F11" w:rsidRPr="00AF52F0" w:rsidRDefault="00963F11" w:rsidP="0049440A">
            <w:pPr>
              <w:jc w:val="center"/>
              <w:rPr>
                <w:sz w:val="20"/>
                <w:szCs w:val="20"/>
                <w:lang w:val="en-AU"/>
              </w:rPr>
            </w:pPr>
            <w:r>
              <w:rPr>
                <w:sz w:val="20"/>
                <w:szCs w:val="20"/>
                <w:lang w:val="en-AU"/>
              </w:rPr>
              <w:t>35</w:t>
            </w:r>
          </w:p>
        </w:tc>
      </w:tr>
      <w:tr w:rsidR="00963F11" w:rsidRPr="00AF52F0" w:rsidTr="001958F6">
        <w:trPr>
          <w:tblHeader/>
        </w:trPr>
        <w:tc>
          <w:tcPr>
            <w:tcW w:w="4503" w:type="dxa"/>
            <w:tcBorders>
              <w:top w:val="nil"/>
              <w:left w:val="nil"/>
              <w:bottom w:val="nil"/>
              <w:right w:val="nil"/>
            </w:tcBorders>
          </w:tcPr>
          <w:p w:rsidR="00963F11" w:rsidRPr="00AF52F0" w:rsidRDefault="00963F11" w:rsidP="0049440A">
            <w:pPr>
              <w:jc w:val="left"/>
              <w:rPr>
                <w:sz w:val="20"/>
                <w:szCs w:val="20"/>
                <w:lang w:val="en-AU"/>
              </w:rPr>
            </w:pPr>
            <w:r w:rsidRPr="00AF52F0">
              <w:rPr>
                <w:sz w:val="20"/>
                <w:szCs w:val="20"/>
                <w:lang w:val="en-AU"/>
              </w:rPr>
              <w:t>In the first 6-12 months</w:t>
            </w:r>
          </w:p>
        </w:tc>
        <w:tc>
          <w:tcPr>
            <w:tcW w:w="1275" w:type="dxa"/>
            <w:tcBorders>
              <w:top w:val="nil"/>
              <w:left w:val="nil"/>
              <w:bottom w:val="nil"/>
              <w:right w:val="nil"/>
            </w:tcBorders>
          </w:tcPr>
          <w:p w:rsidR="00963F11" w:rsidRPr="00AF52F0" w:rsidRDefault="00963F11" w:rsidP="0049440A">
            <w:pPr>
              <w:jc w:val="center"/>
              <w:rPr>
                <w:sz w:val="20"/>
                <w:szCs w:val="20"/>
                <w:lang w:val="en-AU"/>
              </w:rPr>
            </w:pPr>
            <w:r>
              <w:rPr>
                <w:sz w:val="20"/>
                <w:szCs w:val="20"/>
                <w:lang w:val="en-AU"/>
              </w:rPr>
              <w:t>0</w:t>
            </w:r>
          </w:p>
        </w:tc>
        <w:tc>
          <w:tcPr>
            <w:tcW w:w="1134" w:type="dxa"/>
            <w:tcBorders>
              <w:top w:val="nil"/>
              <w:left w:val="nil"/>
              <w:bottom w:val="nil"/>
              <w:right w:val="nil"/>
            </w:tcBorders>
          </w:tcPr>
          <w:p w:rsidR="00963F11" w:rsidRPr="00AF52F0" w:rsidRDefault="00963F11" w:rsidP="0049440A">
            <w:pPr>
              <w:jc w:val="center"/>
              <w:rPr>
                <w:sz w:val="20"/>
                <w:szCs w:val="20"/>
                <w:lang w:val="en-AU"/>
              </w:rPr>
            </w:pPr>
            <w:r>
              <w:rPr>
                <w:sz w:val="20"/>
                <w:szCs w:val="20"/>
                <w:lang w:val="en-AU"/>
              </w:rPr>
              <w:t>40</w:t>
            </w:r>
          </w:p>
        </w:tc>
        <w:tc>
          <w:tcPr>
            <w:tcW w:w="1276" w:type="dxa"/>
            <w:tcBorders>
              <w:top w:val="nil"/>
              <w:left w:val="nil"/>
              <w:bottom w:val="nil"/>
              <w:right w:val="nil"/>
            </w:tcBorders>
          </w:tcPr>
          <w:p w:rsidR="00963F11" w:rsidRPr="00AF52F0" w:rsidRDefault="00963F11" w:rsidP="0049440A">
            <w:pPr>
              <w:jc w:val="center"/>
              <w:rPr>
                <w:sz w:val="20"/>
                <w:szCs w:val="20"/>
                <w:lang w:val="en-AU"/>
              </w:rPr>
            </w:pPr>
            <w:r>
              <w:rPr>
                <w:sz w:val="20"/>
                <w:szCs w:val="20"/>
                <w:lang w:val="en-AU"/>
              </w:rPr>
              <w:t>60</w:t>
            </w:r>
          </w:p>
        </w:tc>
      </w:tr>
      <w:tr w:rsidR="00963F11" w:rsidRPr="00AF52F0" w:rsidTr="001958F6">
        <w:trPr>
          <w:tblHeader/>
        </w:trPr>
        <w:tc>
          <w:tcPr>
            <w:tcW w:w="4503" w:type="dxa"/>
            <w:tcBorders>
              <w:top w:val="nil"/>
              <w:left w:val="nil"/>
              <w:right w:val="nil"/>
            </w:tcBorders>
          </w:tcPr>
          <w:p w:rsidR="00963F11" w:rsidRPr="00AF52F0" w:rsidRDefault="00963F11" w:rsidP="0049440A">
            <w:pPr>
              <w:jc w:val="left"/>
              <w:rPr>
                <w:sz w:val="20"/>
                <w:szCs w:val="20"/>
                <w:lang w:val="en-AU"/>
              </w:rPr>
            </w:pPr>
            <w:r w:rsidRPr="00AF52F0">
              <w:rPr>
                <w:sz w:val="20"/>
                <w:szCs w:val="20"/>
                <w:lang w:val="en-AU"/>
              </w:rPr>
              <w:t>In the second year</w:t>
            </w:r>
          </w:p>
        </w:tc>
        <w:tc>
          <w:tcPr>
            <w:tcW w:w="1275" w:type="dxa"/>
            <w:tcBorders>
              <w:top w:val="nil"/>
              <w:left w:val="nil"/>
              <w:right w:val="nil"/>
            </w:tcBorders>
          </w:tcPr>
          <w:p w:rsidR="00963F11" w:rsidRPr="00AF52F0" w:rsidRDefault="00963F11" w:rsidP="0049440A">
            <w:pPr>
              <w:jc w:val="center"/>
              <w:rPr>
                <w:sz w:val="20"/>
                <w:szCs w:val="20"/>
                <w:lang w:val="en-AU"/>
              </w:rPr>
            </w:pPr>
            <w:r>
              <w:rPr>
                <w:sz w:val="20"/>
                <w:szCs w:val="20"/>
                <w:lang w:val="en-AU"/>
              </w:rPr>
              <w:t>0</w:t>
            </w:r>
          </w:p>
        </w:tc>
        <w:tc>
          <w:tcPr>
            <w:tcW w:w="1134" w:type="dxa"/>
            <w:tcBorders>
              <w:top w:val="nil"/>
              <w:left w:val="nil"/>
              <w:right w:val="nil"/>
            </w:tcBorders>
          </w:tcPr>
          <w:p w:rsidR="00963F11" w:rsidRPr="00AF52F0" w:rsidRDefault="00963F11" w:rsidP="0049440A">
            <w:pPr>
              <w:jc w:val="center"/>
              <w:rPr>
                <w:sz w:val="20"/>
                <w:szCs w:val="20"/>
                <w:lang w:val="en-AU"/>
              </w:rPr>
            </w:pPr>
            <w:r>
              <w:rPr>
                <w:sz w:val="20"/>
                <w:szCs w:val="20"/>
                <w:lang w:val="en-AU"/>
              </w:rPr>
              <w:t>18</w:t>
            </w:r>
          </w:p>
        </w:tc>
        <w:tc>
          <w:tcPr>
            <w:tcW w:w="1276" w:type="dxa"/>
            <w:tcBorders>
              <w:top w:val="nil"/>
              <w:left w:val="nil"/>
              <w:right w:val="nil"/>
            </w:tcBorders>
          </w:tcPr>
          <w:p w:rsidR="00963F11" w:rsidRPr="00AF52F0" w:rsidRDefault="00963F11" w:rsidP="0049440A">
            <w:pPr>
              <w:jc w:val="center"/>
              <w:rPr>
                <w:sz w:val="20"/>
                <w:szCs w:val="20"/>
                <w:lang w:val="en-AU"/>
              </w:rPr>
            </w:pPr>
            <w:r>
              <w:rPr>
                <w:sz w:val="20"/>
                <w:szCs w:val="20"/>
                <w:lang w:val="en-AU"/>
              </w:rPr>
              <w:t>82</w:t>
            </w:r>
          </w:p>
        </w:tc>
      </w:tr>
    </w:tbl>
    <w:p w:rsidR="00963F11" w:rsidRDefault="00963F11" w:rsidP="00963F11">
      <w:pPr>
        <w:jc w:val="left"/>
        <w:rPr>
          <w:lang w:val="en-AU"/>
        </w:rPr>
      </w:pPr>
    </w:p>
    <w:p w:rsidR="00562C16" w:rsidRDefault="00562C16">
      <w:pPr>
        <w:jc w:val="left"/>
        <w:rPr>
          <w:lang w:val="en-AU"/>
        </w:rPr>
      </w:pPr>
      <w:r>
        <w:rPr>
          <w:lang w:val="en-AU"/>
        </w:rPr>
        <w:br w:type="page"/>
      </w:r>
    </w:p>
    <w:p w:rsidR="00963F11" w:rsidRDefault="0056396F" w:rsidP="00963F11">
      <w:pPr>
        <w:jc w:val="left"/>
        <w:rPr>
          <w:lang w:val="en-AU"/>
        </w:rPr>
      </w:pPr>
      <w:r>
        <w:rPr>
          <w:lang w:val="en-AU"/>
        </w:rPr>
        <w:lastRenderedPageBreak/>
        <w:t>One principal</w:t>
      </w:r>
      <w:r w:rsidR="009A032B">
        <w:rPr>
          <w:lang w:val="en-AU"/>
        </w:rPr>
        <w:t xml:space="preserve"> placed this comparison in context in the following way:</w:t>
      </w:r>
    </w:p>
    <w:p w:rsidR="009A032B" w:rsidRDefault="009A032B" w:rsidP="00963F11">
      <w:pPr>
        <w:jc w:val="left"/>
        <w:rPr>
          <w:lang w:val="en-AU"/>
        </w:rPr>
      </w:pPr>
    </w:p>
    <w:p w:rsidR="009A032B" w:rsidRDefault="009A032B" w:rsidP="009A032B">
      <w:pPr>
        <w:pStyle w:val="InterviewQuote"/>
      </w:pPr>
      <w:r>
        <w:t xml:space="preserve">Associates are two to three times better than a normal graduate – because they’ve had experience, they’re doing </w:t>
      </w:r>
      <w:proofErr w:type="gramStart"/>
      <w:r>
        <w:t>a masters</w:t>
      </w:r>
      <w:proofErr w:type="gramEnd"/>
      <w:r>
        <w:t>, they’re doing leadership. They have support – the CS visits regularly. A normal graduate goes through a cultural dip – they come into a school and get set adrift – they’re expected to get on with it with little support but they also have to learn the culture of the school.</w:t>
      </w:r>
    </w:p>
    <w:p w:rsidR="009A032B" w:rsidRDefault="009A032B" w:rsidP="009A032B">
      <w:pPr>
        <w:rPr>
          <w:rFonts w:cs="Arial"/>
          <w:szCs w:val="22"/>
        </w:rPr>
      </w:pPr>
    </w:p>
    <w:p w:rsidR="009A032B" w:rsidRDefault="009A032B" w:rsidP="009A032B">
      <w:pPr>
        <w:pStyle w:val="InterviewQuote"/>
      </w:pPr>
      <w:r>
        <w:t xml:space="preserve">The Associates come in with more confidence, they have strong subject knowledge, they’re dedicated, they’re serious – and they have great support including the in-school mentor. There’s more of a structure around them, there’s some scaffolding that graduates don’t really get. </w:t>
      </w:r>
      <w:proofErr w:type="gramStart"/>
      <w:r>
        <w:t>Associates also have ongoing outside training.</w:t>
      </w:r>
      <w:proofErr w:type="gramEnd"/>
    </w:p>
    <w:p w:rsidR="009A032B" w:rsidRDefault="009A032B" w:rsidP="00963F11">
      <w:pPr>
        <w:jc w:val="left"/>
        <w:rPr>
          <w:lang w:val="en-AU"/>
        </w:rPr>
      </w:pPr>
    </w:p>
    <w:p w:rsidR="0056396F" w:rsidRDefault="0056396F" w:rsidP="00963F11">
      <w:pPr>
        <w:jc w:val="left"/>
        <w:rPr>
          <w:lang w:val="en-AU"/>
        </w:rPr>
      </w:pPr>
    </w:p>
    <w:p w:rsidR="008F1871" w:rsidRPr="00B323E7" w:rsidRDefault="008F1871" w:rsidP="008F1871">
      <w:pPr>
        <w:rPr>
          <w:lang w:val="en-AU"/>
        </w:rPr>
      </w:pPr>
      <w:r w:rsidRPr="00B323E7">
        <w:rPr>
          <w:lang w:val="en-AU"/>
        </w:rPr>
        <w:t>Many of the schools to which Associates were assigned have often struggled to recruit high quality graduates and a number were quite forthright in noting that the quality of applications they received was generally poor. Many school personnel commented that Associates’ intellect, enthusiasm and communicative ability consistently set them apart from other first year graduates.</w:t>
      </w:r>
      <w:r w:rsidR="009A032B">
        <w:rPr>
          <w:lang w:val="en-AU"/>
        </w:rPr>
        <w:t xml:space="preserve"> This was also the case in schools </w:t>
      </w:r>
      <w:r w:rsidR="004717D9">
        <w:rPr>
          <w:lang w:val="en-AU"/>
        </w:rPr>
        <w:t xml:space="preserve">generally </w:t>
      </w:r>
      <w:r w:rsidR="009A032B">
        <w:rPr>
          <w:lang w:val="en-AU"/>
        </w:rPr>
        <w:t>able to attract a higher quality of graduate.</w:t>
      </w:r>
    </w:p>
    <w:p w:rsidR="008F1871" w:rsidRPr="00B323E7" w:rsidRDefault="008F1871" w:rsidP="008F1871">
      <w:pPr>
        <w:rPr>
          <w:lang w:val="en-AU"/>
        </w:rPr>
      </w:pPr>
    </w:p>
    <w:p w:rsidR="008F1871" w:rsidRPr="00B323E7" w:rsidRDefault="008F1871" w:rsidP="008F1871">
      <w:pPr>
        <w:rPr>
          <w:lang w:val="en-AU"/>
        </w:rPr>
      </w:pPr>
      <w:r w:rsidRPr="00B323E7">
        <w:rPr>
          <w:lang w:val="en-AU"/>
        </w:rPr>
        <w:t>School personnel also noted that university courses were not always particularly relevant to classroom practice,</w:t>
      </w:r>
      <w:r w:rsidRPr="00B323E7">
        <w:rPr>
          <w:rStyle w:val="FootnoteReference"/>
          <w:lang w:val="en-AU"/>
        </w:rPr>
        <w:footnoteReference w:id="85"/>
      </w:r>
      <w:r w:rsidRPr="00B323E7">
        <w:rPr>
          <w:lang w:val="en-AU"/>
        </w:rPr>
        <w:t xml:space="preserve"> echoing a common theme in many reports on teacher education in Australia over the last 25 years.</w:t>
      </w:r>
      <w:r w:rsidRPr="00B323E7">
        <w:rPr>
          <w:rStyle w:val="FootnoteReference"/>
          <w:lang w:val="en-AU"/>
        </w:rPr>
        <w:footnoteReference w:id="86"/>
      </w:r>
      <w:r w:rsidRPr="00B323E7">
        <w:rPr>
          <w:lang w:val="en-AU"/>
        </w:rPr>
        <w:t xml:space="preserve"> Further, </w:t>
      </w:r>
      <w:r w:rsidR="004717D9">
        <w:rPr>
          <w:lang w:val="en-AU"/>
        </w:rPr>
        <w:t xml:space="preserve">in their view, </w:t>
      </w:r>
      <w:r w:rsidRPr="00B323E7">
        <w:rPr>
          <w:lang w:val="en-AU"/>
        </w:rPr>
        <w:t>the required practicum element of traditional teacher education courses could be a very ‘hit and miss’ affair. University staff often had little or no direct contact with the placement schools and supervising teachers could offer highly variable experiences.</w:t>
      </w:r>
      <w:r w:rsidRPr="00B323E7">
        <w:rPr>
          <w:rStyle w:val="FootnoteReference"/>
          <w:lang w:val="en-AU"/>
        </w:rPr>
        <w:footnoteReference w:id="87"/>
      </w:r>
      <w:r w:rsidRPr="00B323E7">
        <w:rPr>
          <w:lang w:val="en-AU"/>
        </w:rPr>
        <w:t xml:space="preserve"> Research has recognised that all newly qualified teachers have a fragile repertoire of practice that needs to be trialled, reflected upon, strengthened and challenged in a positive way with guidance from a supportive professional learning community.</w:t>
      </w:r>
      <w:r w:rsidRPr="00B323E7">
        <w:rPr>
          <w:rStyle w:val="FootnoteReference"/>
          <w:lang w:val="en-AU"/>
        </w:rPr>
        <w:footnoteReference w:id="88"/>
      </w:r>
      <w:r w:rsidRPr="00B323E7">
        <w:rPr>
          <w:lang w:val="en-AU"/>
        </w:rPr>
        <w:t xml:space="preserve"> The TFA Pathway addresses many of these issues by mandating extensive external and in-school support and the continuing development of professional knowledge through the employment-based, or clinical model over a two-year period.</w:t>
      </w:r>
      <w:r w:rsidR="002D1740">
        <w:rPr>
          <w:rStyle w:val="FootnoteReference"/>
          <w:lang w:val="en-AU"/>
        </w:rPr>
        <w:footnoteReference w:id="89"/>
      </w:r>
    </w:p>
    <w:p w:rsidR="008F1871" w:rsidRPr="00B323E7" w:rsidRDefault="008F1871" w:rsidP="008F1871">
      <w:pPr>
        <w:rPr>
          <w:lang w:val="en-AU"/>
        </w:rPr>
      </w:pPr>
    </w:p>
    <w:p w:rsidR="008F1871" w:rsidRPr="00B323E7" w:rsidRDefault="008F1871" w:rsidP="008F1871">
      <w:pPr>
        <w:rPr>
          <w:lang w:val="en-AU"/>
        </w:rPr>
      </w:pPr>
      <w:r w:rsidRPr="00B323E7">
        <w:rPr>
          <w:lang w:val="en-AU"/>
        </w:rPr>
        <w:lastRenderedPageBreak/>
        <w:t xml:space="preserve">In summary, it was clear from the comments of Associates and other school personnel that in the first one to two terms Associates were not </w:t>
      </w:r>
      <w:r w:rsidR="00A6486B">
        <w:rPr>
          <w:lang w:val="en-AU"/>
        </w:rPr>
        <w:t xml:space="preserve">perceived, by themselves or colleagues, to be </w:t>
      </w:r>
      <w:r w:rsidRPr="00B323E7">
        <w:rPr>
          <w:lang w:val="en-AU"/>
        </w:rPr>
        <w:t xml:space="preserve">highly effective teachers. They were novices, finding their feet and requiring a significant amount of support, similar to other beginning teachers. However, </w:t>
      </w:r>
      <w:r w:rsidR="00AB60A6">
        <w:rPr>
          <w:lang w:val="en-AU"/>
        </w:rPr>
        <w:t xml:space="preserve">very early in their experience </w:t>
      </w:r>
      <w:r w:rsidRPr="00B323E7">
        <w:rPr>
          <w:lang w:val="en-AU"/>
        </w:rPr>
        <w:t xml:space="preserve">they were not considered to be a liability and, while they were not seen to be particularly effective, they were favourably compared to other beginning teachers. They were also enthusiastic and determined contributing members of staff, and they quickly earned the respect of students and staff. </w:t>
      </w:r>
    </w:p>
    <w:p w:rsidR="004F60A1" w:rsidRPr="00B323E7" w:rsidRDefault="004F60A1" w:rsidP="008F1871">
      <w:pPr>
        <w:rPr>
          <w:lang w:val="en-AU"/>
        </w:rPr>
      </w:pPr>
    </w:p>
    <w:p w:rsidR="008F1871" w:rsidRPr="00B323E7" w:rsidRDefault="008F1871" w:rsidP="008F1871">
      <w:pPr>
        <w:pStyle w:val="Heading3"/>
        <w:rPr>
          <w:lang w:val="en-AU"/>
        </w:rPr>
      </w:pPr>
      <w:bookmarkStart w:id="203" w:name="_Toc379544164"/>
      <w:r w:rsidRPr="00B323E7">
        <w:rPr>
          <w:lang w:val="en-AU"/>
        </w:rPr>
        <w:t>Associates in Term 3 of their first year</w:t>
      </w:r>
      <w:bookmarkEnd w:id="203"/>
    </w:p>
    <w:p w:rsidR="008F1871" w:rsidRPr="00B323E7" w:rsidRDefault="008F1871" w:rsidP="008F1871">
      <w:pPr>
        <w:rPr>
          <w:lang w:val="en-AU"/>
        </w:rPr>
      </w:pPr>
    </w:p>
    <w:p w:rsidR="008F1871" w:rsidRPr="00B323E7" w:rsidRDefault="008F1871" w:rsidP="008F1871">
      <w:pPr>
        <w:rPr>
          <w:lang w:val="en-AU"/>
        </w:rPr>
      </w:pPr>
      <w:r w:rsidRPr="00B323E7">
        <w:rPr>
          <w:lang w:val="en-AU"/>
        </w:rPr>
        <w:t xml:space="preserve">Research from the </w:t>
      </w:r>
      <w:proofErr w:type="spellStart"/>
      <w:r w:rsidRPr="00B323E7">
        <w:rPr>
          <w:lang w:val="en-AU"/>
        </w:rPr>
        <w:t>1980s</w:t>
      </w:r>
      <w:proofErr w:type="spellEnd"/>
      <w:r w:rsidRPr="00B323E7">
        <w:rPr>
          <w:lang w:val="en-AU"/>
        </w:rPr>
        <w:t xml:space="preserve"> on has suggested that ‘carefully constructed field experiences can enable new teachers to reinforce, apply and synthesise concepts they are learning in their coursework’ and, further, that ‘novices who have some experience with teaching when they encounter coursework are more prepared to make sense of the ideas, theories and concepts that are addressed in their academic work’.</w:t>
      </w:r>
      <w:r w:rsidRPr="00B323E7">
        <w:rPr>
          <w:rStyle w:val="FootnoteReference"/>
          <w:lang w:val="en-AU"/>
        </w:rPr>
        <w:footnoteReference w:id="90"/>
      </w:r>
    </w:p>
    <w:p w:rsidR="008F1871" w:rsidRPr="00B323E7" w:rsidRDefault="008F1871" w:rsidP="008F1871">
      <w:pPr>
        <w:rPr>
          <w:lang w:val="en-AU"/>
        </w:rPr>
      </w:pPr>
    </w:p>
    <w:p w:rsidR="008F1871" w:rsidRPr="00B323E7" w:rsidRDefault="008F1871" w:rsidP="008F1871">
      <w:pPr>
        <w:pStyle w:val="Para"/>
      </w:pPr>
      <w:r w:rsidRPr="00B323E7">
        <w:t>In considering the design of teacher education programs, Darling-Hammond et al. noted:</w:t>
      </w:r>
    </w:p>
    <w:p w:rsidR="008F1871" w:rsidRPr="00B323E7" w:rsidRDefault="008F1871" w:rsidP="008F1871">
      <w:pPr>
        <w:pStyle w:val="InterviewQuote"/>
        <w:rPr>
          <w:i w:val="0"/>
        </w:rPr>
      </w:pPr>
      <w:r w:rsidRPr="00B323E7">
        <w:rPr>
          <w:i w:val="0"/>
        </w:rPr>
        <w:t>Recent research on powerful teacher education programs not only suggests that new teachers may be able to move farther along in the journey of developing as a teacher more quickly than was previously thought, but also that it is possible for new teachers to learn much more about teaching and to attend to more aspects of the classroom than previously expected.</w:t>
      </w:r>
      <w:r w:rsidRPr="00B323E7">
        <w:rPr>
          <w:i w:val="0"/>
          <w:iCs/>
          <w:vertAlign w:val="superscript"/>
        </w:rPr>
        <w:footnoteReference w:id="91"/>
      </w:r>
    </w:p>
    <w:p w:rsidR="008F1871" w:rsidRPr="00B323E7" w:rsidRDefault="008F1871" w:rsidP="008F1871">
      <w:pPr>
        <w:rPr>
          <w:lang w:val="en-AU"/>
        </w:rPr>
      </w:pPr>
    </w:p>
    <w:p w:rsidR="008F1871" w:rsidRPr="00B323E7" w:rsidRDefault="008F1871" w:rsidP="008F1871">
      <w:pPr>
        <w:rPr>
          <w:lang w:val="en-AU"/>
        </w:rPr>
      </w:pPr>
      <w:r w:rsidRPr="00B323E7">
        <w:rPr>
          <w:lang w:val="en-AU"/>
        </w:rPr>
        <w:t xml:space="preserve">By the end of Term 3, Associates have had considerable classroom experience. They have also been required to deliver complete units of work within their subject areas, to assess students and write reports. They have had time to get to know their students and the requirements, policies and practices of their school. </w:t>
      </w:r>
      <w:r w:rsidR="002D1740">
        <w:rPr>
          <w:lang w:val="en-AU"/>
        </w:rPr>
        <w:t>They have also received considerable feedback from a minimum of three sources</w:t>
      </w:r>
      <w:r w:rsidR="00E340BD">
        <w:rPr>
          <w:rStyle w:val="FootnoteReference"/>
          <w:lang w:val="en-AU"/>
        </w:rPr>
        <w:footnoteReference w:id="92"/>
      </w:r>
      <w:r w:rsidR="002D1740">
        <w:rPr>
          <w:lang w:val="en-AU"/>
        </w:rPr>
        <w:t xml:space="preserve"> who have observed their classes, and many have in addition observed other teachers. As part of their coursework, they continue to read and complete assignments requiring them to reflect on their practice and on the wider teaching context. </w:t>
      </w:r>
      <w:r w:rsidRPr="00B323E7">
        <w:rPr>
          <w:lang w:val="en-AU"/>
        </w:rPr>
        <w:t>In this way, their experience is quite different to that of pre</w:t>
      </w:r>
      <w:r w:rsidR="004717D9">
        <w:rPr>
          <w:lang w:val="en-AU"/>
        </w:rPr>
        <w:t>-</w:t>
      </w:r>
      <w:r w:rsidRPr="00B323E7">
        <w:rPr>
          <w:lang w:val="en-AU"/>
        </w:rPr>
        <w:t>service teachers in other courses, and here it becomes inappropriate to look for direct comparisons with courses that do not provide a clinical practice model of training. Associates are not pre</w:t>
      </w:r>
      <w:r w:rsidR="004717D9">
        <w:rPr>
          <w:lang w:val="en-AU"/>
        </w:rPr>
        <w:t>-</w:t>
      </w:r>
      <w:r w:rsidRPr="00B323E7">
        <w:rPr>
          <w:lang w:val="en-AU"/>
        </w:rPr>
        <w:t xml:space="preserve">service teachers in the traditional sense of the term. They are not seen as ‘student teachers’ by their colleagues or their students, they do not leave the school after a few weeks and, in most cases, they are participating beyond the classroom, in numerous co-curricular activities, school </w:t>
      </w:r>
      <w:proofErr w:type="spellStart"/>
      <w:r w:rsidRPr="00B323E7">
        <w:rPr>
          <w:lang w:val="en-AU"/>
        </w:rPr>
        <w:t>PD</w:t>
      </w:r>
      <w:proofErr w:type="spellEnd"/>
      <w:r w:rsidRPr="00B323E7">
        <w:rPr>
          <w:lang w:val="en-AU"/>
        </w:rPr>
        <w:t xml:space="preserve"> and administration tasks. The clinical model does mean that they have yet to gain their teaching qualification; however, it also means that Associates have the opportunity to practise theory, to trial new methods learned in their course immediately within classrooms where they are already known and increasingly comfortable, and where they can obtain immediate feedback from their students. </w:t>
      </w:r>
    </w:p>
    <w:p w:rsidR="008F1871" w:rsidRPr="00B323E7" w:rsidRDefault="008F1871" w:rsidP="008F1871">
      <w:pPr>
        <w:rPr>
          <w:lang w:val="en-AU"/>
        </w:rPr>
      </w:pPr>
    </w:p>
    <w:p w:rsidR="00E340BD" w:rsidRDefault="008F1871" w:rsidP="008F1871">
      <w:pPr>
        <w:rPr>
          <w:lang w:val="en-AU"/>
        </w:rPr>
      </w:pPr>
      <w:r w:rsidRPr="00B323E7">
        <w:rPr>
          <w:lang w:val="en-AU"/>
        </w:rPr>
        <w:lastRenderedPageBreak/>
        <w:t xml:space="preserve">In addition, Associates are regularly observed and, in most cases, are able to use their CS, </w:t>
      </w:r>
      <w:proofErr w:type="spellStart"/>
      <w:r w:rsidRPr="00B323E7">
        <w:rPr>
          <w:lang w:val="en-AU"/>
        </w:rPr>
        <w:t>TLA</w:t>
      </w:r>
      <w:proofErr w:type="spellEnd"/>
      <w:r w:rsidRPr="00B323E7">
        <w:rPr>
          <w:lang w:val="en-AU"/>
        </w:rPr>
        <w:t xml:space="preserve">, Mentor and/or other colleagues within their </w:t>
      </w:r>
      <w:proofErr w:type="spellStart"/>
      <w:r w:rsidRPr="00B323E7">
        <w:rPr>
          <w:lang w:val="en-AU"/>
        </w:rPr>
        <w:t>KLA</w:t>
      </w:r>
      <w:proofErr w:type="spellEnd"/>
      <w:r w:rsidRPr="00B323E7">
        <w:rPr>
          <w:lang w:val="en-AU"/>
        </w:rPr>
        <w:t xml:space="preserve"> to discuss issues as they arise. While this is not the traditional model of supervision</w:t>
      </w:r>
      <w:r w:rsidR="00A6486B">
        <w:rPr>
          <w:lang w:val="en-AU"/>
        </w:rPr>
        <w:t>, as</w:t>
      </w:r>
      <w:r w:rsidRPr="00B323E7">
        <w:rPr>
          <w:lang w:val="en-AU"/>
        </w:rPr>
        <w:t xml:space="preserve"> </w:t>
      </w:r>
      <w:r w:rsidR="00A6486B">
        <w:rPr>
          <w:lang w:val="en-AU"/>
        </w:rPr>
        <w:t xml:space="preserve">Associates are not engaged in supervised </w:t>
      </w:r>
      <w:r w:rsidR="00A6486B" w:rsidRPr="00A6486B">
        <w:rPr>
          <w:i/>
          <w:lang w:val="en-AU"/>
        </w:rPr>
        <w:t>practice</w:t>
      </w:r>
      <w:r w:rsidR="00A6486B">
        <w:rPr>
          <w:lang w:val="en-AU"/>
        </w:rPr>
        <w:t xml:space="preserve"> </w:t>
      </w:r>
      <w:r w:rsidRPr="00B323E7">
        <w:rPr>
          <w:lang w:val="en-AU"/>
        </w:rPr>
        <w:t xml:space="preserve">(they are responsible for the students in their classes), it is clear that schools, </w:t>
      </w:r>
      <w:proofErr w:type="spellStart"/>
      <w:r w:rsidRPr="00B323E7">
        <w:rPr>
          <w:lang w:val="en-AU"/>
        </w:rPr>
        <w:t>MGSE</w:t>
      </w:r>
      <w:proofErr w:type="spellEnd"/>
      <w:r w:rsidRPr="00B323E7">
        <w:rPr>
          <w:lang w:val="en-AU"/>
        </w:rPr>
        <w:t xml:space="preserve"> and TFA are very quickly aware of any issues that arise and are able to provide the necessary support to enable the Associate to learn through the experience and acquire the requisite skills.</w:t>
      </w:r>
    </w:p>
    <w:p w:rsidR="00E340BD" w:rsidRDefault="00E340BD" w:rsidP="008F1871">
      <w:pPr>
        <w:rPr>
          <w:lang w:val="en-AU"/>
        </w:rPr>
      </w:pPr>
    </w:p>
    <w:p w:rsidR="008F1871" w:rsidRPr="00B323E7" w:rsidRDefault="00E340BD" w:rsidP="008F1871">
      <w:pPr>
        <w:rPr>
          <w:lang w:val="en-AU"/>
        </w:rPr>
      </w:pPr>
      <w:r>
        <w:rPr>
          <w:lang w:val="en-AU"/>
        </w:rPr>
        <w:t xml:space="preserve">Only in one or two cases have Associates struggled and required additional assistance to manage their </w:t>
      </w:r>
      <w:proofErr w:type="gramStart"/>
      <w:r>
        <w:rPr>
          <w:lang w:val="en-AU"/>
        </w:rPr>
        <w:t>classrooms.</w:t>
      </w:r>
      <w:proofErr w:type="gramEnd"/>
      <w:r>
        <w:rPr>
          <w:lang w:val="en-AU"/>
        </w:rPr>
        <w:t xml:space="preserve"> In most cases, school personnel, based on their own observations, felt that Associates were at least as competent as any other beginning teacher</w:t>
      </w:r>
      <w:r w:rsidR="004717D9">
        <w:rPr>
          <w:lang w:val="en-AU"/>
        </w:rPr>
        <w:t xml:space="preserve"> and often much more so</w:t>
      </w:r>
      <w:r>
        <w:rPr>
          <w:lang w:val="en-AU"/>
        </w:rPr>
        <w:t>.</w:t>
      </w:r>
    </w:p>
    <w:p w:rsidR="008F1871" w:rsidRPr="00B323E7" w:rsidRDefault="008F1871" w:rsidP="008F1871">
      <w:pPr>
        <w:rPr>
          <w:lang w:val="en-AU"/>
        </w:rPr>
      </w:pPr>
    </w:p>
    <w:p w:rsidR="008F1871" w:rsidRPr="00B323E7" w:rsidRDefault="008F1871" w:rsidP="008F1871">
      <w:pPr>
        <w:pStyle w:val="Heading3"/>
        <w:rPr>
          <w:lang w:val="en-AU"/>
        </w:rPr>
      </w:pPr>
      <w:bookmarkStart w:id="204" w:name="_Toc379544165"/>
      <w:r w:rsidRPr="00B323E7">
        <w:rPr>
          <w:lang w:val="en-AU"/>
        </w:rPr>
        <w:t>Associates in their second year</w:t>
      </w:r>
      <w:bookmarkEnd w:id="204"/>
    </w:p>
    <w:p w:rsidR="008F1871" w:rsidRPr="00B323E7" w:rsidRDefault="008F1871" w:rsidP="008F1871">
      <w:pPr>
        <w:rPr>
          <w:lang w:val="en-AU"/>
        </w:rPr>
      </w:pPr>
    </w:p>
    <w:p w:rsidR="004717D9" w:rsidRPr="00B323E7" w:rsidRDefault="008F1871" w:rsidP="004717D9">
      <w:pPr>
        <w:rPr>
          <w:lang w:val="en-AU"/>
        </w:rPr>
      </w:pPr>
      <w:r w:rsidRPr="00B323E7">
        <w:rPr>
          <w:lang w:val="en-AU"/>
        </w:rPr>
        <w:t>Evidence provided by school personnel suggests that in their second year the majority of Associates were considered to be the same as other teachers in the school: not the worst</w:t>
      </w:r>
      <w:r w:rsidR="004717D9">
        <w:rPr>
          <w:lang w:val="en-AU"/>
        </w:rPr>
        <w:t xml:space="preserve"> and while not as experienced as the best, certainly highly regarded</w:t>
      </w:r>
      <w:r w:rsidRPr="00B323E7">
        <w:rPr>
          <w:lang w:val="en-AU"/>
        </w:rPr>
        <w:t xml:space="preserve">. Associates themselves were considerably more confident than in their first year. </w:t>
      </w:r>
      <w:r w:rsidR="004717D9" w:rsidRPr="00B323E7">
        <w:rPr>
          <w:lang w:val="en-AU"/>
        </w:rPr>
        <w:t xml:space="preserve">None reported </w:t>
      </w:r>
      <w:r w:rsidR="004717D9">
        <w:rPr>
          <w:lang w:val="en-AU"/>
        </w:rPr>
        <w:t xml:space="preserve">major </w:t>
      </w:r>
      <w:r w:rsidR="004717D9" w:rsidRPr="00B323E7">
        <w:rPr>
          <w:lang w:val="en-AU"/>
        </w:rPr>
        <w:t xml:space="preserve">issues with behaviour management and most were concentrating on </w:t>
      </w:r>
      <w:r w:rsidR="004717D9">
        <w:rPr>
          <w:lang w:val="en-AU"/>
        </w:rPr>
        <w:t xml:space="preserve">the </w:t>
      </w:r>
      <w:r w:rsidR="004717D9" w:rsidRPr="00B323E7">
        <w:rPr>
          <w:lang w:val="en-AU"/>
        </w:rPr>
        <w:t>specific</w:t>
      </w:r>
      <w:r w:rsidR="004717D9">
        <w:rPr>
          <w:lang w:val="en-AU"/>
        </w:rPr>
        <w:t>s of their curriculum areas</w:t>
      </w:r>
      <w:r w:rsidR="004717D9" w:rsidRPr="00B323E7">
        <w:rPr>
          <w:lang w:val="en-AU"/>
        </w:rPr>
        <w:t xml:space="preserve"> and assessment. Their mentor relationships had become largely collegial sharing between peers and school personnel indicated that Associates had no professional development needs beyond those of other graduate teachers.</w:t>
      </w:r>
    </w:p>
    <w:p w:rsidR="008F1871" w:rsidRPr="00B323E7" w:rsidRDefault="008F1871" w:rsidP="008F1871">
      <w:pPr>
        <w:rPr>
          <w:lang w:val="en-AU"/>
        </w:rPr>
      </w:pPr>
    </w:p>
    <w:p w:rsidR="00A6486B" w:rsidRDefault="008F1871" w:rsidP="008F1871">
      <w:pPr>
        <w:rPr>
          <w:lang w:val="en-AU"/>
        </w:rPr>
      </w:pPr>
      <w:r w:rsidRPr="00B323E7">
        <w:rPr>
          <w:lang w:val="en-AU"/>
        </w:rPr>
        <w:t xml:space="preserve">In the second year, the fact that Associates are still undertaking their qualification can be viewed as providing the potential to ensure their development as high quality practitioners. On entering their first school, graduate teachers must find their feet with new students, new classes and new colleagues. They have generally never taken an entire unit, never assessed several classes of students, may never have taught a given year level, and have never written reports. Their access to </w:t>
      </w:r>
      <w:proofErr w:type="spellStart"/>
      <w:r w:rsidRPr="00B323E7">
        <w:rPr>
          <w:lang w:val="en-AU"/>
        </w:rPr>
        <w:t>PD</w:t>
      </w:r>
      <w:proofErr w:type="spellEnd"/>
      <w:r w:rsidRPr="00B323E7">
        <w:rPr>
          <w:lang w:val="en-AU"/>
        </w:rPr>
        <w:t xml:space="preserve"> is </w:t>
      </w:r>
      <w:r w:rsidR="004717D9">
        <w:rPr>
          <w:lang w:val="en-AU"/>
        </w:rPr>
        <w:t xml:space="preserve">often </w:t>
      </w:r>
      <w:r w:rsidRPr="00B323E7">
        <w:rPr>
          <w:lang w:val="en-AU"/>
        </w:rPr>
        <w:t xml:space="preserve">piecemeal and may not meet their needs and they may have little time to reflect on their practice or observe other teachers. Associates, on the other hand, are already well established in their school, they know their environment and the context of their students, and they know their colleagues. At the same time, they continue to have the support of </w:t>
      </w:r>
      <w:proofErr w:type="spellStart"/>
      <w:r w:rsidRPr="00B323E7">
        <w:rPr>
          <w:lang w:val="en-AU"/>
        </w:rPr>
        <w:t>MGSE</w:t>
      </w:r>
      <w:proofErr w:type="spellEnd"/>
      <w:r w:rsidRPr="00B323E7">
        <w:rPr>
          <w:lang w:val="en-AU"/>
        </w:rPr>
        <w:t xml:space="preserve"> lecturers and Clinical Specialists, as well as the TFA Training and Leadership Adviser and they are still regularly observed. They have the opportunity to gain a greater understanding of theories, of methods of assessment, of</w:t>
      </w:r>
      <w:r w:rsidR="00A6486B">
        <w:rPr>
          <w:lang w:val="en-AU"/>
        </w:rPr>
        <w:t xml:space="preserve"> differentiating, of behaviour</w:t>
      </w:r>
      <w:r w:rsidRPr="00B323E7">
        <w:rPr>
          <w:lang w:val="en-AU"/>
        </w:rPr>
        <w:t xml:space="preserve"> management techniques, and to put these into practice immediately, ask questions and obtain feedback from both experienced teachers, lecturers and their students.</w:t>
      </w:r>
    </w:p>
    <w:p w:rsidR="00A6486B" w:rsidRDefault="00A6486B" w:rsidP="008F1871">
      <w:pPr>
        <w:rPr>
          <w:lang w:val="en-AU"/>
        </w:rPr>
      </w:pPr>
    </w:p>
    <w:p w:rsidR="008F1871" w:rsidRPr="00B323E7" w:rsidRDefault="008F1871" w:rsidP="008F1871">
      <w:pPr>
        <w:rPr>
          <w:lang w:val="en-AU"/>
        </w:rPr>
      </w:pPr>
      <w:r w:rsidRPr="00B323E7">
        <w:rPr>
          <w:lang w:val="en-AU"/>
        </w:rPr>
        <w:t xml:space="preserve">This is demonstrated in part by the fact that Associates in Victoria who successfully graduate from their course are at the same time eligible to apply to </w:t>
      </w:r>
      <w:proofErr w:type="spellStart"/>
      <w:r w:rsidRPr="00B323E7">
        <w:rPr>
          <w:lang w:val="en-AU"/>
        </w:rPr>
        <w:t>VIT</w:t>
      </w:r>
      <w:proofErr w:type="spellEnd"/>
      <w:r w:rsidRPr="00B323E7">
        <w:rPr>
          <w:lang w:val="en-AU"/>
        </w:rPr>
        <w:t xml:space="preserve"> for full registration</w:t>
      </w:r>
      <w:r w:rsidR="00E340BD">
        <w:rPr>
          <w:lang w:val="en-AU"/>
        </w:rPr>
        <w:t>, while other graduates must generally teach for at least a year before they become eligible</w:t>
      </w:r>
      <w:r w:rsidRPr="00B323E7">
        <w:rPr>
          <w:lang w:val="en-AU"/>
        </w:rPr>
        <w:t>.</w:t>
      </w:r>
    </w:p>
    <w:p w:rsidR="006D6D16" w:rsidRDefault="006D6D16" w:rsidP="006D6D16">
      <w:pPr>
        <w:rPr>
          <w:lang w:val="en-AU"/>
        </w:rPr>
      </w:pPr>
    </w:p>
    <w:p w:rsidR="00562C16" w:rsidRDefault="00562C16">
      <w:pPr>
        <w:jc w:val="left"/>
        <w:rPr>
          <w:lang w:val="en-AU"/>
        </w:rPr>
      </w:pPr>
      <w:r>
        <w:rPr>
          <w:lang w:val="en-AU"/>
        </w:rPr>
        <w:br w:type="page"/>
      </w:r>
    </w:p>
    <w:p w:rsidR="00A6486B" w:rsidRDefault="00A6486B" w:rsidP="00A6486B">
      <w:pPr>
        <w:rPr>
          <w:lang w:val="en-AU"/>
        </w:rPr>
      </w:pPr>
      <w:r>
        <w:rPr>
          <w:lang w:val="en-AU"/>
        </w:rPr>
        <w:lastRenderedPageBreak/>
        <w:t>The scope of this evaluation did not extend to assessing Associates’ effectiveness using purpose-designed performance assessments or other means such as direct classroom observation by trained observers.</w:t>
      </w:r>
      <w:r>
        <w:rPr>
          <w:rStyle w:val="FootnoteReference"/>
          <w:lang w:val="en-AU"/>
        </w:rPr>
        <w:footnoteReference w:id="93"/>
      </w:r>
      <w:r>
        <w:rPr>
          <w:lang w:val="en-AU"/>
        </w:rPr>
        <w:t xml:space="preserve"> Answers to the question: </w:t>
      </w:r>
      <w:r w:rsidRPr="003E0067">
        <w:rPr>
          <w:i/>
          <w:lang w:val="en-AU"/>
        </w:rPr>
        <w:t>Does the employment</w:t>
      </w:r>
      <w:r w:rsidR="00E76062">
        <w:rPr>
          <w:i/>
          <w:lang w:val="en-AU"/>
        </w:rPr>
        <w:t>-</w:t>
      </w:r>
      <w:r w:rsidRPr="003E0067">
        <w:rPr>
          <w:i/>
          <w:lang w:val="en-AU"/>
        </w:rPr>
        <w:t xml:space="preserve">based teacher </w:t>
      </w:r>
      <w:r w:rsidR="00E76062">
        <w:rPr>
          <w:i/>
          <w:lang w:val="en-AU"/>
        </w:rPr>
        <w:t>training</w:t>
      </w:r>
      <w:r w:rsidRPr="003E0067">
        <w:rPr>
          <w:i/>
          <w:lang w:val="en-AU"/>
        </w:rPr>
        <w:t xml:space="preserve"> program, Teach for Australia, deliver effective teachers?</w:t>
      </w:r>
      <w:r>
        <w:rPr>
          <w:lang w:val="en-AU"/>
        </w:rPr>
        <w:t xml:space="preserve"> have therefore been inferred on the basis of the Associates’ satisfying the requirements of the </w:t>
      </w:r>
      <w:proofErr w:type="spellStart"/>
      <w:r>
        <w:rPr>
          <w:lang w:val="en-AU"/>
        </w:rPr>
        <w:t>MGSE</w:t>
      </w:r>
      <w:proofErr w:type="spellEnd"/>
      <w:r>
        <w:rPr>
          <w:lang w:val="en-AU"/>
        </w:rPr>
        <w:t xml:space="preserve"> course, on their own perceptions of efficacy</w:t>
      </w:r>
      <w:r w:rsidR="003016BF">
        <w:rPr>
          <w:lang w:val="en-AU"/>
        </w:rPr>
        <w:t xml:space="preserve">, </w:t>
      </w:r>
      <w:r>
        <w:rPr>
          <w:lang w:val="en-AU"/>
        </w:rPr>
        <w:t>on the perceptions of their Mentors, colleagues and principals</w:t>
      </w:r>
      <w:r w:rsidR="003016BF">
        <w:rPr>
          <w:lang w:val="en-AU"/>
        </w:rPr>
        <w:t xml:space="preserve">, many of whom had spent time observing Associates in their classrooms over the two year period, and also on the perceptions of the CS and </w:t>
      </w:r>
      <w:proofErr w:type="spellStart"/>
      <w:r w:rsidR="003016BF">
        <w:rPr>
          <w:lang w:val="en-AU"/>
        </w:rPr>
        <w:t>TLA</w:t>
      </w:r>
      <w:proofErr w:type="spellEnd"/>
      <w:r w:rsidR="003016BF">
        <w:rPr>
          <w:lang w:val="en-AU"/>
        </w:rPr>
        <w:t>, experienced teachers and teacher educators who had also observed Associates in the classroom over the two year period</w:t>
      </w:r>
      <w:r>
        <w:rPr>
          <w:lang w:val="en-AU"/>
        </w:rPr>
        <w:t>.</w:t>
      </w:r>
    </w:p>
    <w:p w:rsidR="00A6486B" w:rsidRDefault="00A6486B" w:rsidP="00A6486B">
      <w:pPr>
        <w:rPr>
          <w:lang w:val="en-AU"/>
        </w:rPr>
      </w:pPr>
    </w:p>
    <w:p w:rsidR="003016BF" w:rsidRDefault="00A6486B" w:rsidP="00A6486B">
      <w:pPr>
        <w:rPr>
          <w:lang w:val="en-AU"/>
        </w:rPr>
      </w:pPr>
      <w:r>
        <w:rPr>
          <w:lang w:val="en-AU"/>
        </w:rPr>
        <w:t xml:space="preserve">Given the highly positive nature of these perceptions, </w:t>
      </w:r>
      <w:r w:rsidR="003016BF">
        <w:rPr>
          <w:lang w:val="en-AU"/>
        </w:rPr>
        <w:t>it can be said that Associates are generally considered to be effective teachers within their first year, and increasingly effective in their second year. Their effectiveness is also developed within highly supportive contexts, and this support is crucial to the success of the Pathway, particularly in the first one to two terms.</w:t>
      </w:r>
    </w:p>
    <w:p w:rsidR="003016BF" w:rsidRDefault="003016BF" w:rsidP="00A6486B">
      <w:pPr>
        <w:rPr>
          <w:lang w:val="en-AU"/>
        </w:rPr>
      </w:pPr>
    </w:p>
    <w:p w:rsidR="00A6486B" w:rsidRPr="00A6486B" w:rsidRDefault="003016BF" w:rsidP="00A6486B">
      <w:pPr>
        <w:rPr>
          <w:rStyle w:val="Heading4Char"/>
          <w:rFonts w:ascii="Times New Roman" w:eastAsia="Times New Roman" w:hAnsi="Times New Roman" w:cs="Times New Roman"/>
          <w:b w:val="0"/>
          <w:bCs w:val="0"/>
          <w:i w:val="0"/>
          <w:iCs w:val="0"/>
          <w:color w:val="auto"/>
          <w:lang w:val="en-AU"/>
        </w:rPr>
      </w:pPr>
      <w:r>
        <w:rPr>
          <w:lang w:val="en-AU"/>
        </w:rPr>
        <w:t>I</w:t>
      </w:r>
      <w:r w:rsidR="00A6486B">
        <w:rPr>
          <w:lang w:val="en-AU"/>
        </w:rPr>
        <w:t>t appears likely that the effectiveness of TFA Associates in their second year would compare with that of Teach First teachers in the UK, whose classroom teaching was observed and analysed using the International Systematic Teacher Observation Framework (</w:t>
      </w:r>
      <w:proofErr w:type="spellStart"/>
      <w:r w:rsidR="00A6486B">
        <w:rPr>
          <w:lang w:val="en-AU"/>
        </w:rPr>
        <w:t>ISTOF</w:t>
      </w:r>
      <w:proofErr w:type="spellEnd"/>
      <w:r w:rsidR="00A6486B">
        <w:rPr>
          <w:lang w:val="en-AU"/>
        </w:rPr>
        <w:t xml:space="preserve">) observation schedule, an instrument developed to measure observable classroom behaviours consistent with effective teaching. The results of this exercise showed that Teach First teachers in their second year compared favourably with an international sample </w:t>
      </w:r>
      <w:r w:rsidR="00A6486B" w:rsidRPr="00A6486B">
        <w:rPr>
          <w:lang w:val="en-AU"/>
        </w:rPr>
        <w:t xml:space="preserve">of experienced as well as less experienced teachers. They rated highly on classroom management and instructional skills. </w:t>
      </w:r>
      <w:r w:rsidR="00A6486B" w:rsidRPr="00A6486B">
        <w:rPr>
          <w:rStyle w:val="Heading4Char"/>
          <w:rFonts w:ascii="Times New Roman" w:hAnsi="Times New Roman" w:cs="Times New Roman"/>
          <w:b w:val="0"/>
          <w:i w:val="0"/>
          <w:color w:val="auto"/>
        </w:rPr>
        <w:t xml:space="preserve">Their lessons were well prepared and </w:t>
      </w:r>
      <w:proofErr w:type="spellStart"/>
      <w:r w:rsidR="00A6486B" w:rsidRPr="00A6486B">
        <w:rPr>
          <w:rStyle w:val="Heading4Char"/>
          <w:rFonts w:ascii="Times New Roman" w:hAnsi="Times New Roman" w:cs="Times New Roman"/>
          <w:b w:val="0"/>
          <w:i w:val="0"/>
          <w:color w:val="auto"/>
        </w:rPr>
        <w:t>well paced</w:t>
      </w:r>
      <w:proofErr w:type="spellEnd"/>
      <w:r w:rsidR="00A6486B" w:rsidRPr="00A6486B">
        <w:rPr>
          <w:rStyle w:val="Heading4Char"/>
          <w:rFonts w:ascii="Times New Roman" w:hAnsi="Times New Roman" w:cs="Times New Roman"/>
          <w:b w:val="0"/>
          <w:i w:val="0"/>
          <w:color w:val="auto"/>
        </w:rPr>
        <w:t>, and pupils were engaged, with</w:t>
      </w:r>
      <w:r w:rsidR="00A6486B">
        <w:rPr>
          <w:rStyle w:val="Heading4Char"/>
          <w:rFonts w:ascii="Times New Roman" w:hAnsi="Times New Roman" w:cs="Times New Roman"/>
          <w:b w:val="0"/>
          <w:i w:val="0"/>
          <w:color w:val="auto"/>
        </w:rPr>
        <w:t xml:space="preserve"> time on task levels of over 84 per cent</w:t>
      </w:r>
      <w:r w:rsidR="00A6486B" w:rsidRPr="00A6486B">
        <w:rPr>
          <w:rStyle w:val="Heading4Char"/>
          <w:rFonts w:ascii="Times New Roman" w:hAnsi="Times New Roman" w:cs="Times New Roman"/>
          <w:b w:val="0"/>
          <w:i w:val="0"/>
          <w:color w:val="auto"/>
        </w:rPr>
        <w:t xml:space="preserve"> in all cases. Overall, the standard of teaching by Teach First teachers observed was good to excellent as evidenced by the </w:t>
      </w:r>
      <w:proofErr w:type="spellStart"/>
      <w:r w:rsidR="00A6486B" w:rsidRPr="00A6486B">
        <w:rPr>
          <w:rStyle w:val="Heading4Char"/>
          <w:rFonts w:ascii="Times New Roman" w:hAnsi="Times New Roman" w:cs="Times New Roman"/>
          <w:b w:val="0"/>
          <w:i w:val="0"/>
          <w:color w:val="auto"/>
        </w:rPr>
        <w:t>ISTOF</w:t>
      </w:r>
      <w:proofErr w:type="spellEnd"/>
      <w:r w:rsidR="00A6486B" w:rsidRPr="00A6486B">
        <w:rPr>
          <w:rStyle w:val="Heading4Char"/>
          <w:rFonts w:ascii="Times New Roman" w:hAnsi="Times New Roman" w:cs="Times New Roman"/>
          <w:b w:val="0"/>
          <w:i w:val="0"/>
          <w:color w:val="auto"/>
        </w:rPr>
        <w:t xml:space="preserve"> rating means being above 3 or 4.</w:t>
      </w:r>
      <w:r w:rsidR="00A6486B" w:rsidRPr="00A6486B">
        <w:rPr>
          <w:rStyle w:val="FootnoteReference"/>
          <w:rFonts w:eastAsiaTheme="majorEastAsia"/>
          <w:bCs/>
          <w:iCs/>
        </w:rPr>
        <w:footnoteReference w:id="94"/>
      </w:r>
    </w:p>
    <w:p w:rsidR="008F1871" w:rsidRPr="00B323E7" w:rsidRDefault="008F1871" w:rsidP="008F1871">
      <w:pPr>
        <w:pStyle w:val="Heading2"/>
        <w:rPr>
          <w:lang w:val="en-AU"/>
        </w:rPr>
      </w:pPr>
      <w:bookmarkStart w:id="205" w:name="_Toc379544166"/>
      <w:r w:rsidRPr="00B323E7">
        <w:rPr>
          <w:lang w:val="en-AU"/>
        </w:rPr>
        <w:t xml:space="preserve">Key question </w:t>
      </w:r>
      <w:r>
        <w:rPr>
          <w:lang w:val="en-AU"/>
        </w:rPr>
        <w:t>3</w:t>
      </w:r>
      <w:bookmarkEnd w:id="205"/>
    </w:p>
    <w:p w:rsidR="008F1871" w:rsidRPr="00B323E7" w:rsidRDefault="008F1871" w:rsidP="008F1871">
      <w:pPr>
        <w:rPr>
          <w:lang w:val="en-AU"/>
        </w:rPr>
      </w:pPr>
    </w:p>
    <w:p w:rsidR="008F1871" w:rsidRPr="00B323E7" w:rsidRDefault="008F1871" w:rsidP="00E00E2C">
      <w:pPr>
        <w:pStyle w:val="Heading3"/>
        <w:numPr>
          <w:ilvl w:val="0"/>
          <w:numId w:val="0"/>
        </w:numPr>
        <w:rPr>
          <w:lang w:val="en-AU"/>
        </w:rPr>
      </w:pPr>
      <w:r w:rsidRPr="00B323E7">
        <w:rPr>
          <w:lang w:val="en-AU"/>
        </w:rPr>
        <w:t xml:space="preserve">What </w:t>
      </w:r>
      <w:proofErr w:type="gramStart"/>
      <w:r w:rsidRPr="00B323E7">
        <w:rPr>
          <w:lang w:val="en-AU"/>
        </w:rPr>
        <w:t>impact have</w:t>
      </w:r>
      <w:proofErr w:type="gramEnd"/>
      <w:r w:rsidRPr="00B323E7">
        <w:rPr>
          <w:lang w:val="en-AU"/>
        </w:rPr>
        <w:t xml:space="preserve"> </w:t>
      </w:r>
      <w:r w:rsidRPr="00B323E7">
        <w:rPr>
          <w:i/>
          <w:lang w:val="en-AU"/>
        </w:rPr>
        <w:t>Teach for Australia</w:t>
      </w:r>
      <w:r w:rsidRPr="00B323E7">
        <w:rPr>
          <w:lang w:val="en-AU"/>
        </w:rPr>
        <w:t xml:space="preserve"> Associates had on student performance in targeted schools?</w:t>
      </w:r>
    </w:p>
    <w:p w:rsidR="008F1871" w:rsidRPr="00B323E7" w:rsidRDefault="008F1871" w:rsidP="008F1871">
      <w:pPr>
        <w:rPr>
          <w:lang w:val="en-AU"/>
        </w:rPr>
      </w:pPr>
    </w:p>
    <w:p w:rsidR="00236D4A" w:rsidRDefault="00236D4A" w:rsidP="00236D4A">
      <w:pPr>
        <w:rPr>
          <w:lang w:val="en-AU"/>
        </w:rPr>
      </w:pPr>
      <w:r w:rsidRPr="00B323E7">
        <w:rPr>
          <w:lang w:val="en-AU"/>
        </w:rPr>
        <w:t xml:space="preserve">This is a difficult question and has only been possible to address in partial, anecdotal ways. Generally, when student performance data is requested, the intent is to look at quantitative evidence that students have progressed within a given subject. Standardised testing such as </w:t>
      </w:r>
      <w:proofErr w:type="spellStart"/>
      <w:r w:rsidRPr="00B323E7">
        <w:rPr>
          <w:lang w:val="en-AU"/>
        </w:rPr>
        <w:t>NAPLAN</w:t>
      </w:r>
      <w:proofErr w:type="spellEnd"/>
      <w:r w:rsidRPr="00B323E7">
        <w:rPr>
          <w:lang w:val="en-AU"/>
        </w:rPr>
        <w:t xml:space="preserve"> is not available in all subjects and forms of assessment differ from school to school, particularly in the lower year levels</w:t>
      </w:r>
      <w:r>
        <w:rPr>
          <w:lang w:val="en-AU"/>
        </w:rPr>
        <w:t>.</w:t>
      </w:r>
    </w:p>
    <w:p w:rsidR="00236D4A" w:rsidRDefault="00236D4A" w:rsidP="00236D4A">
      <w:pPr>
        <w:rPr>
          <w:lang w:val="en-AU"/>
        </w:rPr>
      </w:pPr>
    </w:p>
    <w:p w:rsidR="00236D4A" w:rsidRDefault="00236D4A" w:rsidP="00236D4A">
      <w:pPr>
        <w:rPr>
          <w:lang w:val="en-AU"/>
        </w:rPr>
      </w:pPr>
      <w:r w:rsidRPr="00B323E7">
        <w:rPr>
          <w:lang w:val="en-AU"/>
        </w:rPr>
        <w:t>Recent literature on student achievement attempts to control for teacher ‘value add’ as there is increasing recognition that student performance indicators alone are not valid indicators of the quality of an individual teacher.</w:t>
      </w:r>
      <w:r w:rsidRPr="00AB336C">
        <w:rPr>
          <w:lang w:val="en-AU"/>
        </w:rPr>
        <w:t xml:space="preserve"> </w:t>
      </w:r>
      <w:r>
        <w:rPr>
          <w:lang w:val="en-AU"/>
        </w:rPr>
        <w:t xml:space="preserve">The general consensus in the research literature is that value-added methods of calculating the effects of </w:t>
      </w:r>
      <w:r w:rsidRPr="003E0067">
        <w:rPr>
          <w:i/>
          <w:lang w:val="en-AU"/>
        </w:rPr>
        <w:t>individual</w:t>
      </w:r>
      <w:r>
        <w:rPr>
          <w:lang w:val="en-AU"/>
        </w:rPr>
        <w:t xml:space="preserve"> teachers’ work on student learning are not yet sufficiently robust to support high-stakes inferences to be made about </w:t>
      </w:r>
      <w:r w:rsidRPr="003E0067">
        <w:rPr>
          <w:i/>
          <w:lang w:val="en-AU"/>
        </w:rPr>
        <w:t>individual</w:t>
      </w:r>
      <w:r>
        <w:rPr>
          <w:lang w:val="en-AU"/>
        </w:rPr>
        <w:t xml:space="preserve"> teachers’ impact on student achievement. In 2010 a group of ten distinguished American educators convened by the Economic Policy Institute pointed to </w:t>
      </w:r>
      <w:r>
        <w:rPr>
          <w:lang w:val="en-AU"/>
        </w:rPr>
        <w:lastRenderedPageBreak/>
        <w:t xml:space="preserve">the broad agreement among statisticians, </w:t>
      </w:r>
      <w:proofErr w:type="spellStart"/>
      <w:r>
        <w:rPr>
          <w:lang w:val="en-AU"/>
        </w:rPr>
        <w:t>psychometricians</w:t>
      </w:r>
      <w:proofErr w:type="spellEnd"/>
      <w:r>
        <w:rPr>
          <w:lang w:val="en-AU"/>
        </w:rPr>
        <w:t xml:space="preserve"> and economists that even when the most sophisticated statistical processes are employed, student test scores are not sufficiently reliable and valid indicators of individual teacher impact.</w:t>
      </w:r>
      <w:r>
        <w:rPr>
          <w:rStyle w:val="FootnoteReference"/>
          <w:lang w:val="en-AU"/>
        </w:rPr>
        <w:footnoteReference w:id="95"/>
      </w:r>
      <w:r>
        <w:rPr>
          <w:lang w:val="en-AU"/>
        </w:rPr>
        <w:t xml:space="preserve"> </w:t>
      </w:r>
      <w:r w:rsidRPr="00B323E7">
        <w:rPr>
          <w:lang w:val="en-AU"/>
        </w:rPr>
        <w:t>It has been documented in a longitudinal study that a teacher who gets top results one year may get much lower results the next year. Nor is it the case that teachers work in a vacuum: they share materials and knowledge about students; the morale and enthusiasm of one teacher may affect other teachers and students, as can the leadership of the principal and the culture and atmosphere of the school as a whole.</w:t>
      </w:r>
    </w:p>
    <w:p w:rsidR="008F1871" w:rsidRDefault="008F1871" w:rsidP="008F1871">
      <w:pPr>
        <w:rPr>
          <w:lang w:val="en-AU"/>
        </w:rPr>
      </w:pPr>
    </w:p>
    <w:p w:rsidR="00E3217A" w:rsidRDefault="00E3217A" w:rsidP="00E3217A">
      <w:pPr>
        <w:rPr>
          <w:lang w:val="en-AU"/>
        </w:rPr>
      </w:pPr>
      <w:r>
        <w:rPr>
          <w:lang w:val="en-AU"/>
        </w:rPr>
        <w:t xml:space="preserve">Recent studies that have sought to determine the impact of Teach </w:t>
      </w:r>
      <w:proofErr w:type="gramStart"/>
      <w:r>
        <w:rPr>
          <w:lang w:val="en-AU"/>
        </w:rPr>
        <w:t>For</w:t>
      </w:r>
      <w:proofErr w:type="gramEnd"/>
      <w:r>
        <w:rPr>
          <w:lang w:val="en-AU"/>
        </w:rPr>
        <w:t xml:space="preserve"> America teachers on student performance have produced mixed results. While some studies show that students of TFA teachers perform better on standardised tests,</w:t>
      </w:r>
      <w:r>
        <w:rPr>
          <w:rStyle w:val="FootnoteReference"/>
          <w:lang w:val="en-AU"/>
        </w:rPr>
        <w:footnoteReference w:id="96"/>
      </w:r>
      <w:r>
        <w:rPr>
          <w:lang w:val="en-AU"/>
        </w:rPr>
        <w:t xml:space="preserve"> others show less positive results.</w:t>
      </w:r>
      <w:r>
        <w:rPr>
          <w:rStyle w:val="FootnoteReference"/>
          <w:lang w:val="en-AU"/>
        </w:rPr>
        <w:footnoteReference w:id="97"/>
      </w:r>
      <w:r>
        <w:rPr>
          <w:lang w:val="en-AU"/>
        </w:rPr>
        <w:t xml:space="preserve"> It is clear, however, that, in common with most teachers, the effectiveness of Teach </w:t>
      </w:r>
      <w:proofErr w:type="gramStart"/>
      <w:r>
        <w:rPr>
          <w:lang w:val="en-AU"/>
        </w:rPr>
        <w:t>For</w:t>
      </w:r>
      <w:proofErr w:type="gramEnd"/>
      <w:r>
        <w:rPr>
          <w:lang w:val="en-AU"/>
        </w:rPr>
        <w:t xml:space="preserve"> America teachers improves if they stay in the classroom beyond their two-year requirement.</w:t>
      </w:r>
      <w:r>
        <w:rPr>
          <w:rStyle w:val="FootnoteReference"/>
          <w:lang w:val="en-AU"/>
        </w:rPr>
        <w:footnoteReference w:id="98"/>
      </w:r>
      <w:r>
        <w:rPr>
          <w:lang w:val="en-AU"/>
        </w:rPr>
        <w:t xml:space="preserve"> </w:t>
      </w:r>
    </w:p>
    <w:p w:rsidR="00E3217A" w:rsidRPr="00B323E7" w:rsidRDefault="00E3217A" w:rsidP="008F1871">
      <w:pPr>
        <w:rPr>
          <w:lang w:val="en-AU"/>
        </w:rPr>
      </w:pPr>
    </w:p>
    <w:p w:rsidR="008F1871" w:rsidRPr="00B323E7" w:rsidRDefault="008F1871" w:rsidP="008F1871">
      <w:pPr>
        <w:rPr>
          <w:lang w:val="en-AU"/>
        </w:rPr>
      </w:pPr>
      <w:r w:rsidRPr="00B323E7">
        <w:rPr>
          <w:lang w:val="en-AU"/>
        </w:rPr>
        <w:t xml:space="preserve">In conducting the </w:t>
      </w:r>
      <w:r w:rsidR="00E3217A">
        <w:rPr>
          <w:lang w:val="en-AU"/>
        </w:rPr>
        <w:t xml:space="preserve">TFA Pathway </w:t>
      </w:r>
      <w:r w:rsidRPr="00B323E7">
        <w:rPr>
          <w:lang w:val="en-AU"/>
        </w:rPr>
        <w:t xml:space="preserve">school case studies, quantitative evidence </w:t>
      </w:r>
      <w:r w:rsidR="00274EBE">
        <w:rPr>
          <w:lang w:val="en-AU"/>
        </w:rPr>
        <w:t>was</w:t>
      </w:r>
      <w:r w:rsidRPr="00B323E7">
        <w:rPr>
          <w:lang w:val="en-AU"/>
        </w:rPr>
        <w:t xml:space="preserve"> sought about the imp</w:t>
      </w:r>
      <w:r w:rsidR="00274EBE">
        <w:rPr>
          <w:lang w:val="en-AU"/>
        </w:rPr>
        <w:t>act of Associates, but schools we</w:t>
      </w:r>
      <w:r w:rsidRPr="00B323E7">
        <w:rPr>
          <w:lang w:val="en-AU"/>
        </w:rPr>
        <w:t xml:space="preserve">re only able to provide partial and incomplete data. In every school visit school personnel shared success stories during interviews and many of the students who participated in focus groups also made comments that made it clear that the Associates had had a positive impact on them. Several principals noted that Associates were intelligent and gifted communicators and had changed the quality of staffroom discussion about teaching. Associates brought with them a depth of knowledge about their field, knowledge about ICT and methods (such as in assessment) from </w:t>
      </w:r>
      <w:proofErr w:type="spellStart"/>
      <w:r w:rsidRPr="00B323E7">
        <w:rPr>
          <w:lang w:val="en-AU"/>
        </w:rPr>
        <w:t>MGSE</w:t>
      </w:r>
      <w:proofErr w:type="spellEnd"/>
      <w:r w:rsidRPr="00B323E7">
        <w:rPr>
          <w:lang w:val="en-AU"/>
        </w:rPr>
        <w:t xml:space="preserve"> that Mentors and colleagues noted had challenged and changed aspects of their practice. Several principals noted that student scores in specific subject areas in which Associates were working had risen in comparison with previous years.</w:t>
      </w:r>
    </w:p>
    <w:p w:rsidR="008F1871" w:rsidRDefault="008F1871" w:rsidP="006D6D16">
      <w:pPr>
        <w:rPr>
          <w:lang w:val="en-AU"/>
        </w:rPr>
      </w:pPr>
    </w:p>
    <w:p w:rsidR="003710E5" w:rsidRDefault="003710E5" w:rsidP="006D6D16">
      <w:pPr>
        <w:rPr>
          <w:lang w:val="en-AU"/>
        </w:rPr>
      </w:pPr>
      <w:r>
        <w:rPr>
          <w:lang w:val="en-AU"/>
        </w:rPr>
        <w:t>Schools also operate in highly different contexts. In some cases, a valid ‘impact’ on student performance is increa</w:t>
      </w:r>
      <w:r w:rsidR="00274EBE">
        <w:rPr>
          <w:lang w:val="en-AU"/>
        </w:rPr>
        <w:t>sing attendance rates. Successful impacts on students often depend on the quality of interaction and relationships with the students. Again, in most cases, students and staff at schools reported that students liked and respected Associates.</w:t>
      </w:r>
    </w:p>
    <w:p w:rsidR="008F1871" w:rsidRDefault="008F1871" w:rsidP="006D6D16">
      <w:pPr>
        <w:rPr>
          <w:lang w:val="en-AU"/>
        </w:rPr>
      </w:pPr>
    </w:p>
    <w:p w:rsidR="00576FDB" w:rsidRDefault="00274EBE" w:rsidP="006D6D16">
      <w:pPr>
        <w:rPr>
          <w:lang w:val="en-AU"/>
        </w:rPr>
      </w:pPr>
      <w:r>
        <w:rPr>
          <w:lang w:val="en-AU"/>
        </w:rPr>
        <w:t xml:space="preserve">Associates themselves reported that their view of what it </w:t>
      </w:r>
      <w:r w:rsidR="00576FDB">
        <w:rPr>
          <w:lang w:val="en-AU"/>
        </w:rPr>
        <w:t xml:space="preserve">meant to ‘make a </w:t>
      </w:r>
      <w:proofErr w:type="gramStart"/>
      <w:r w:rsidR="00576FDB">
        <w:rPr>
          <w:lang w:val="en-AU"/>
        </w:rPr>
        <w:t xml:space="preserve">difference’ </w:t>
      </w:r>
      <w:r>
        <w:rPr>
          <w:lang w:val="en-AU"/>
        </w:rPr>
        <w:t xml:space="preserve"> changed</w:t>
      </w:r>
      <w:proofErr w:type="gramEnd"/>
      <w:r w:rsidR="00576FDB">
        <w:rPr>
          <w:lang w:val="en-AU"/>
        </w:rPr>
        <w:t xml:space="preserve"> with experience</w:t>
      </w:r>
      <w:r>
        <w:rPr>
          <w:lang w:val="en-AU"/>
        </w:rPr>
        <w:t xml:space="preserve">. They were often surprised by student culture and expectations, and lack of academic ambition. Some felt that their impact tended to be at a more personal level, a role model that could expand student horizons, and to which students could relate as the majority of Associates are quite young. Many Associates also recognised that they were part of a community and in this way, it is difficult to gauge the kind of impacts Associate activity outside the classroom </w:t>
      </w:r>
      <w:r w:rsidR="00576FDB">
        <w:rPr>
          <w:lang w:val="en-AU"/>
        </w:rPr>
        <w:t>may have had on students, as many Associates were involved in, started or lead clubs and activities, and many took on leadership roles within the school.</w:t>
      </w:r>
    </w:p>
    <w:p w:rsidR="00576FDB" w:rsidRDefault="00576FDB" w:rsidP="006D6D16">
      <w:pPr>
        <w:rPr>
          <w:lang w:val="en-AU"/>
        </w:rPr>
      </w:pPr>
    </w:p>
    <w:p w:rsidR="00562C16" w:rsidRDefault="00562C16">
      <w:pPr>
        <w:jc w:val="left"/>
        <w:rPr>
          <w:lang w:val="en-AU"/>
        </w:rPr>
      </w:pPr>
      <w:r>
        <w:rPr>
          <w:lang w:val="en-AU"/>
        </w:rPr>
        <w:br w:type="page"/>
      </w:r>
    </w:p>
    <w:p w:rsidR="00274EBE" w:rsidRDefault="00576FDB" w:rsidP="006D6D16">
      <w:pPr>
        <w:rPr>
          <w:lang w:val="en-AU"/>
        </w:rPr>
      </w:pPr>
      <w:r>
        <w:rPr>
          <w:lang w:val="en-AU"/>
        </w:rPr>
        <w:lastRenderedPageBreak/>
        <w:t>The difficulty in this question is the implied ‘in comparison to’. There is no doubt that Associates have had an impact on the students in their care, just as all teachers have an impact, and the evidence gathered from school personnel, students and the reflections of the Associates themselves is that those impacts were positive and covered the relational, aspirational and academic spectrum.</w:t>
      </w:r>
    </w:p>
    <w:p w:rsidR="008F1871" w:rsidRPr="00B323E7" w:rsidRDefault="008F1871" w:rsidP="008F1871">
      <w:pPr>
        <w:pStyle w:val="Heading2"/>
        <w:rPr>
          <w:lang w:val="en-AU"/>
        </w:rPr>
      </w:pPr>
      <w:bookmarkStart w:id="206" w:name="_Toc379544167"/>
      <w:r w:rsidRPr="00B323E7">
        <w:rPr>
          <w:lang w:val="en-AU"/>
        </w:rPr>
        <w:t>Key question 4</w:t>
      </w:r>
      <w:bookmarkEnd w:id="206"/>
    </w:p>
    <w:p w:rsidR="008F1871" w:rsidRPr="00B323E7" w:rsidRDefault="008F1871" w:rsidP="008F1871">
      <w:pPr>
        <w:rPr>
          <w:lang w:val="en-AU"/>
        </w:rPr>
      </w:pPr>
    </w:p>
    <w:p w:rsidR="008F1871" w:rsidRPr="00B323E7" w:rsidRDefault="008F1871" w:rsidP="0018645E">
      <w:pPr>
        <w:pStyle w:val="Heading3"/>
        <w:numPr>
          <w:ilvl w:val="0"/>
          <w:numId w:val="0"/>
        </w:numPr>
        <w:rPr>
          <w:sz w:val="22"/>
          <w:szCs w:val="22"/>
          <w:lang w:val="en-AU"/>
        </w:rPr>
      </w:pPr>
      <w:r w:rsidRPr="00B323E7">
        <w:rPr>
          <w:lang w:val="en-AU"/>
        </w:rPr>
        <w:t xml:space="preserve">Is the </w:t>
      </w:r>
      <w:r w:rsidR="00D11677" w:rsidRPr="00D11677">
        <w:rPr>
          <w:i/>
          <w:lang w:val="en-AU"/>
        </w:rPr>
        <w:t>Teach for Australia</w:t>
      </w:r>
      <w:r w:rsidRPr="00B323E7">
        <w:rPr>
          <w:lang w:val="en-AU"/>
        </w:rPr>
        <w:t xml:space="preserve"> initiative helping to raise the status of the teaching profession?</w:t>
      </w:r>
    </w:p>
    <w:p w:rsidR="008F1871" w:rsidRPr="00B323E7" w:rsidRDefault="008F1871" w:rsidP="008F1871">
      <w:pPr>
        <w:rPr>
          <w:sz w:val="22"/>
          <w:szCs w:val="22"/>
          <w:lang w:val="en-AU"/>
        </w:rPr>
      </w:pPr>
    </w:p>
    <w:p w:rsidR="008F1871" w:rsidRPr="00B323E7" w:rsidRDefault="008935D4" w:rsidP="008F1871">
      <w:pPr>
        <w:rPr>
          <w:lang w:val="en-AU"/>
        </w:rPr>
      </w:pPr>
      <w:r>
        <w:rPr>
          <w:lang w:val="en-AU"/>
        </w:rPr>
        <w:t xml:space="preserve">This particular question was a part of the research brief although it should be noted that it is not one of the contractual outcomes of the Pathway. </w:t>
      </w:r>
      <w:r w:rsidR="008F1871" w:rsidRPr="00B323E7">
        <w:rPr>
          <w:lang w:val="en-AU"/>
        </w:rPr>
        <w:t>Consideration of this question involves a move away from the evaluation of the many elements of the TFA Pathway. It involves taking a step back, away from the administration of the program and from perceptions of the program itself, to a consideration of the perception of teaching as a profession and the perception of teaching by society.</w:t>
      </w:r>
    </w:p>
    <w:p w:rsidR="008F1871" w:rsidRPr="00B323E7" w:rsidRDefault="008F1871" w:rsidP="008F1871">
      <w:pPr>
        <w:rPr>
          <w:lang w:val="en-AU"/>
        </w:rPr>
      </w:pPr>
    </w:p>
    <w:p w:rsidR="008F1871" w:rsidRPr="00B323E7" w:rsidRDefault="008F1871" w:rsidP="008F1871">
      <w:pPr>
        <w:rPr>
          <w:lang w:val="en-AU"/>
        </w:rPr>
      </w:pPr>
      <w:r w:rsidRPr="00B323E7">
        <w:rPr>
          <w:lang w:val="en-AU"/>
        </w:rPr>
        <w:t>As such, the first point to make is that the TFA initiative has not been long enough established, and is not a large enough provider, to have made any discernible impact on the status of the teaching profession in Australia overall. It may be some years before any change in status can be detected, and even then it may be difficult to ascertain the extent to which the TFA initiative may be said to have any responsibility for that change.</w:t>
      </w:r>
    </w:p>
    <w:p w:rsidR="008F1871" w:rsidRPr="00B323E7" w:rsidRDefault="008F1871" w:rsidP="008F1871">
      <w:pPr>
        <w:rPr>
          <w:lang w:val="en-AU"/>
        </w:rPr>
      </w:pPr>
    </w:p>
    <w:p w:rsidR="008F1871" w:rsidRPr="00B323E7" w:rsidRDefault="008F1871" w:rsidP="008F1871">
      <w:pPr>
        <w:rPr>
          <w:lang w:val="en-AU"/>
        </w:rPr>
      </w:pPr>
      <w:r w:rsidRPr="00B323E7">
        <w:rPr>
          <w:lang w:val="en-AU"/>
        </w:rPr>
        <w:t xml:space="preserve">The existence of the TFA initiative itself potentially calls into question the status of the teaching profession. That is, if teaching was a high status profession, with attendant benefits, it is arguable that there would be no need for the TFA initiative. Teacher education courses would already attract high achievers and all schools would have teachers who were highly academically capable professionals, including schools serving disadvantaged communities. There would be no need for </w:t>
      </w:r>
      <w:proofErr w:type="spellStart"/>
      <w:r w:rsidRPr="00B323E7">
        <w:rPr>
          <w:lang w:val="en-AU"/>
        </w:rPr>
        <w:t>TFA’s</w:t>
      </w:r>
      <w:proofErr w:type="spellEnd"/>
      <w:r w:rsidRPr="00B323E7">
        <w:rPr>
          <w:lang w:val="en-AU"/>
        </w:rPr>
        <w:t xml:space="preserve"> mission, and it is likely that schools with disadvantaged students would instead be looking to attract the most experienced career teachers to assist with reducing that disadvantage rather than teachers at the beginning of their careers as is often the case at present.</w:t>
      </w:r>
    </w:p>
    <w:p w:rsidR="008F1871" w:rsidRPr="00B323E7" w:rsidRDefault="008F1871" w:rsidP="008F1871">
      <w:pPr>
        <w:rPr>
          <w:lang w:val="en-AU"/>
        </w:rPr>
      </w:pPr>
    </w:p>
    <w:p w:rsidR="008F1871" w:rsidRPr="00B323E7" w:rsidRDefault="008F1871" w:rsidP="008F1871">
      <w:pPr>
        <w:rPr>
          <w:lang w:val="en-AU"/>
        </w:rPr>
      </w:pPr>
      <w:r w:rsidRPr="00B323E7">
        <w:rPr>
          <w:lang w:val="en-AU"/>
        </w:rPr>
        <w:t>It is understandable, therefore, that some teachers see an implied criticism</w:t>
      </w:r>
      <w:r w:rsidR="00EA637A">
        <w:rPr>
          <w:lang w:val="en-AU"/>
        </w:rPr>
        <w:t xml:space="preserve"> in the TFA initiative</w:t>
      </w:r>
      <w:r w:rsidRPr="00B323E7">
        <w:rPr>
          <w:lang w:val="en-AU"/>
        </w:rPr>
        <w:t xml:space="preserve"> – that the teachers currently in schools in disadvantaged areas are not good enough, do not have a mission, and lack the desire or the ability to effect change. </w:t>
      </w:r>
      <w:r w:rsidR="00EA637A">
        <w:rPr>
          <w:lang w:val="en-AU"/>
        </w:rPr>
        <w:t>From this perspective t</w:t>
      </w:r>
      <w:r w:rsidRPr="00B323E7">
        <w:rPr>
          <w:lang w:val="en-AU"/>
        </w:rPr>
        <w:t xml:space="preserve">here is a sense that Associates are encouraged to see themselves as </w:t>
      </w:r>
      <w:r w:rsidR="00576FDB">
        <w:rPr>
          <w:lang w:val="en-AU"/>
        </w:rPr>
        <w:t xml:space="preserve">a clique of </w:t>
      </w:r>
      <w:r w:rsidRPr="00B323E7">
        <w:rPr>
          <w:lang w:val="en-AU"/>
        </w:rPr>
        <w:t>high achievers who will be able to turn around the fortunes of the students and the school community through their knowledge, experience, dedication and leadership</w:t>
      </w:r>
      <w:r w:rsidR="00576FDB">
        <w:rPr>
          <w:lang w:val="en-AU"/>
        </w:rPr>
        <w:t>, before moving on to more lucrative positions after their two years of service</w:t>
      </w:r>
      <w:r w:rsidRPr="00B323E7">
        <w:rPr>
          <w:lang w:val="en-AU"/>
        </w:rPr>
        <w:t xml:space="preserve">. There is potential for </w:t>
      </w:r>
      <w:r w:rsidR="00EA637A">
        <w:rPr>
          <w:lang w:val="en-AU"/>
        </w:rPr>
        <w:t>such views</w:t>
      </w:r>
      <w:r w:rsidRPr="00B323E7">
        <w:rPr>
          <w:lang w:val="en-AU"/>
        </w:rPr>
        <w:t xml:space="preserve"> to alienate teachers in placement schools and </w:t>
      </w:r>
      <w:r w:rsidR="00313446">
        <w:rPr>
          <w:lang w:val="en-AU"/>
        </w:rPr>
        <w:t xml:space="preserve">some </w:t>
      </w:r>
      <w:r w:rsidRPr="00B323E7">
        <w:rPr>
          <w:lang w:val="en-AU"/>
        </w:rPr>
        <w:t>Associates</w:t>
      </w:r>
      <w:r w:rsidR="00410DFA">
        <w:rPr>
          <w:lang w:val="en-AU"/>
        </w:rPr>
        <w:t>, particularly those going into schools new to the program</w:t>
      </w:r>
      <w:r w:rsidR="00313446">
        <w:rPr>
          <w:lang w:val="en-AU"/>
        </w:rPr>
        <w:t>,</w:t>
      </w:r>
      <w:r w:rsidRPr="00B323E7">
        <w:rPr>
          <w:lang w:val="en-AU"/>
        </w:rPr>
        <w:t xml:space="preserve"> </w:t>
      </w:r>
      <w:r w:rsidR="00313446">
        <w:rPr>
          <w:lang w:val="en-AU"/>
        </w:rPr>
        <w:t>were</w:t>
      </w:r>
      <w:r w:rsidRPr="00B323E7">
        <w:rPr>
          <w:lang w:val="en-AU"/>
        </w:rPr>
        <w:t xml:space="preserve"> considerably concerned about the kind of reception they would receive at their schools.</w:t>
      </w:r>
    </w:p>
    <w:p w:rsidR="008F1871" w:rsidRPr="00B323E7" w:rsidRDefault="008F1871" w:rsidP="008F1871">
      <w:pPr>
        <w:rPr>
          <w:lang w:val="en-AU"/>
        </w:rPr>
      </w:pPr>
    </w:p>
    <w:p w:rsidR="008F1871" w:rsidRPr="00B323E7" w:rsidRDefault="008F1871" w:rsidP="008F1871">
      <w:pPr>
        <w:rPr>
          <w:lang w:val="en-AU"/>
        </w:rPr>
      </w:pPr>
      <w:r w:rsidRPr="00B323E7">
        <w:rPr>
          <w:lang w:val="en-AU"/>
        </w:rPr>
        <w:t xml:space="preserve">Schools in this project, whatever their doubts, have tended not to take </w:t>
      </w:r>
      <w:r w:rsidR="00EA637A">
        <w:rPr>
          <w:lang w:val="en-AU"/>
        </w:rPr>
        <w:t>such</w:t>
      </w:r>
      <w:r w:rsidRPr="00B323E7">
        <w:rPr>
          <w:lang w:val="en-AU"/>
        </w:rPr>
        <w:t xml:space="preserve"> view</w:t>
      </w:r>
      <w:r w:rsidR="00EA637A">
        <w:rPr>
          <w:lang w:val="en-AU"/>
        </w:rPr>
        <w:t>s</w:t>
      </w:r>
      <w:r w:rsidRPr="00B323E7">
        <w:rPr>
          <w:lang w:val="en-AU"/>
        </w:rPr>
        <w:t xml:space="preserve">, but rather to see the Pathway as an alternative teacher education program and as an additional means of recruitment. Many principals indicated that they struggled to recruit suitable teachers and that the Associates complemented the dedicated staff already in the school. The majority of Associates have generally shown themselves to be team players and </w:t>
      </w:r>
      <w:r w:rsidRPr="00B323E7">
        <w:rPr>
          <w:lang w:val="en-AU"/>
        </w:rPr>
        <w:lastRenderedPageBreak/>
        <w:t>excellent communicators. Although some teachers expressed scepticism based on their initial understanding of the Pathway, these doubts were quickly dispelled by the quality, dedication and enthusiasm of the individual Associates with whom they worked.</w:t>
      </w:r>
    </w:p>
    <w:p w:rsidR="008F1871" w:rsidRPr="00B323E7" w:rsidRDefault="008F1871" w:rsidP="008F1871">
      <w:pPr>
        <w:rPr>
          <w:lang w:val="en-AU"/>
        </w:rPr>
      </w:pPr>
    </w:p>
    <w:p w:rsidR="008F1871" w:rsidRPr="00B323E7" w:rsidRDefault="008F1871" w:rsidP="008F1871">
      <w:pPr>
        <w:rPr>
          <w:lang w:val="en-AU"/>
        </w:rPr>
      </w:pPr>
      <w:r w:rsidRPr="00B323E7">
        <w:rPr>
          <w:lang w:val="en-AU"/>
        </w:rPr>
        <w:t xml:space="preserve">Seen another way, the TFA initiative depends upon the perception that there are not enough qualified, experienced teachers available and willing to work in schools serving disadvantaged communities. Teacher workforce data show that there are shortages in some areas (such as STEM fields). This may suggest that the status of teaching as a career is seen to be lower by graduates in these fields than by graduates in other areas, although it is also the case that there are fewer students pursuing degrees in these subjects than in other subject areas at university level. Shortages in other fields tend to be faced by schools in regional, rural and remote areas, and this is not necessarily an indication of the status of the teaching profession, but rather the perception of geographic location. This </w:t>
      </w:r>
      <w:r w:rsidR="00410DFA">
        <w:rPr>
          <w:lang w:val="en-AU"/>
        </w:rPr>
        <w:t>discrimination by geographic location is also</w:t>
      </w:r>
      <w:r w:rsidRPr="00B323E7">
        <w:rPr>
          <w:lang w:val="en-AU"/>
        </w:rPr>
        <w:t xml:space="preserve"> demonstrated in the TFA Pathway</w:t>
      </w:r>
      <w:r w:rsidR="00313446">
        <w:rPr>
          <w:lang w:val="en-AU"/>
        </w:rPr>
        <w:t>,</w:t>
      </w:r>
      <w:r w:rsidR="00313446" w:rsidRPr="00313446">
        <w:rPr>
          <w:lang w:val="en-AU"/>
        </w:rPr>
        <w:t xml:space="preserve"> </w:t>
      </w:r>
      <w:r w:rsidR="00410DFA">
        <w:rPr>
          <w:lang w:val="en-AU"/>
        </w:rPr>
        <w:t>where,</w:t>
      </w:r>
      <w:r w:rsidRPr="00B323E7">
        <w:rPr>
          <w:lang w:val="en-AU"/>
        </w:rPr>
        <w:t xml:space="preserve"> despite attempts to highlight the need and the program’s specific mission to educationally disadvantaged communities, </w:t>
      </w:r>
      <w:r w:rsidR="00410DFA">
        <w:rPr>
          <w:lang w:val="en-AU"/>
        </w:rPr>
        <w:t>a number of successful</w:t>
      </w:r>
      <w:r w:rsidRPr="00B323E7">
        <w:rPr>
          <w:lang w:val="en-AU"/>
        </w:rPr>
        <w:t xml:space="preserve"> candidates seem to be </w:t>
      </w:r>
      <w:r w:rsidR="00410DFA">
        <w:rPr>
          <w:lang w:val="en-AU"/>
        </w:rPr>
        <w:t>un</w:t>
      </w:r>
      <w:r w:rsidRPr="00B323E7">
        <w:rPr>
          <w:lang w:val="en-AU"/>
        </w:rPr>
        <w:t>willing to relocate to a regional or rural area.</w:t>
      </w:r>
    </w:p>
    <w:p w:rsidR="008F1871" w:rsidRPr="00B323E7" w:rsidRDefault="008F1871" w:rsidP="008F1871">
      <w:pPr>
        <w:rPr>
          <w:lang w:val="en-AU"/>
        </w:rPr>
      </w:pPr>
    </w:p>
    <w:p w:rsidR="008F1871" w:rsidRPr="00B323E7" w:rsidRDefault="008F1871" w:rsidP="008F1871">
      <w:pPr>
        <w:rPr>
          <w:lang w:val="en-AU"/>
        </w:rPr>
      </w:pPr>
      <w:r w:rsidRPr="00B323E7">
        <w:rPr>
          <w:lang w:val="en-AU"/>
        </w:rPr>
        <w:t>There is a further negative argument: that the TFA initiative calls into question the professional status of teaching, the need to be in possession of a complex body of professional knowledge and skills that take years of university study and supervised practice to acquire. This is based primarily on criticisms of the Teach for America model and the fact that Associates in the TFA Pathway become practising teachers after an initial six weeks of training</w:t>
      </w:r>
      <w:r w:rsidR="00410DFA">
        <w:rPr>
          <w:lang w:val="en-AU"/>
        </w:rPr>
        <w:t>. A reasonable counter-argument is that the Australian ‘Teach for’ model is primarily an employment-based pathway with rigorous requirements and support</w:t>
      </w:r>
      <w:r w:rsidR="00EA637A">
        <w:rPr>
          <w:lang w:val="en-AU"/>
        </w:rPr>
        <w:t xml:space="preserve"> over two years</w:t>
      </w:r>
      <w:r w:rsidR="00410DFA">
        <w:rPr>
          <w:lang w:val="en-AU"/>
        </w:rPr>
        <w:t>, and the evidence suggests that as a training model it has been successful</w:t>
      </w:r>
      <w:r w:rsidRPr="00B323E7">
        <w:rPr>
          <w:lang w:val="en-AU"/>
        </w:rPr>
        <w:t>.</w:t>
      </w:r>
    </w:p>
    <w:p w:rsidR="008F1871" w:rsidRPr="00B323E7" w:rsidRDefault="008F1871" w:rsidP="008F1871">
      <w:pPr>
        <w:rPr>
          <w:lang w:val="en-AU"/>
        </w:rPr>
      </w:pPr>
    </w:p>
    <w:p w:rsidR="008F1871" w:rsidRPr="00B323E7" w:rsidRDefault="008F1871" w:rsidP="008F1871">
      <w:pPr>
        <w:rPr>
          <w:lang w:val="en-AU"/>
        </w:rPr>
      </w:pPr>
      <w:r w:rsidRPr="00B323E7">
        <w:rPr>
          <w:lang w:val="en-AU"/>
        </w:rPr>
        <w:t>Participants have raised concerns about Associate</w:t>
      </w:r>
      <w:r w:rsidR="00EA637A">
        <w:rPr>
          <w:lang w:val="en-AU"/>
        </w:rPr>
        <w:t>s’ lack of</w:t>
      </w:r>
      <w:r w:rsidRPr="00B323E7">
        <w:rPr>
          <w:lang w:val="en-AU"/>
        </w:rPr>
        <w:t xml:space="preserve"> opportunity to observe teachers and to experience supervised classroom practice prior to entering the classroom as the responsible teacher and this issue is considered in the discussion on Key Question </w:t>
      </w:r>
      <w:r w:rsidR="00EA637A">
        <w:rPr>
          <w:lang w:val="en-AU"/>
        </w:rPr>
        <w:t>2</w:t>
      </w:r>
      <w:r w:rsidRPr="00B323E7">
        <w:rPr>
          <w:lang w:val="en-AU"/>
        </w:rPr>
        <w:t>. There are many positives as well. It is reasonable to point out here that elements of the TFA Pathway (particularly the levels of support the Associates receive, the rigorous selection process and the clinical model which seeks to integrate theory with practice) successfully address many concerns that have been noted in the literature on traditional teacher education programs such as the common lack of goals and standards in the traditional practicum,</w:t>
      </w:r>
      <w:r w:rsidRPr="00B323E7">
        <w:rPr>
          <w:rStyle w:val="FootnoteReference"/>
          <w:lang w:val="en-AU"/>
        </w:rPr>
        <w:footnoteReference w:id="99"/>
      </w:r>
      <w:r w:rsidRPr="00B323E7">
        <w:rPr>
          <w:lang w:val="en-AU"/>
        </w:rPr>
        <w:t xml:space="preserve"> the brevity of the practicum, the level and extent of knowledge imparted in some one year diplomas and the low academic entry standards for some programs.</w:t>
      </w:r>
      <w:r w:rsidRPr="00B323E7">
        <w:rPr>
          <w:rStyle w:val="FootnoteReference"/>
          <w:lang w:val="en-AU"/>
        </w:rPr>
        <w:footnoteReference w:id="100"/>
      </w:r>
      <w:r w:rsidRPr="00B323E7">
        <w:rPr>
          <w:lang w:val="en-AU"/>
        </w:rPr>
        <w:t xml:space="preserve"> </w:t>
      </w:r>
    </w:p>
    <w:p w:rsidR="008F1871" w:rsidRPr="00B323E7" w:rsidRDefault="008F1871" w:rsidP="008F1871">
      <w:pPr>
        <w:rPr>
          <w:lang w:val="en-AU"/>
        </w:rPr>
      </w:pPr>
    </w:p>
    <w:p w:rsidR="00562C16" w:rsidRDefault="00562C16">
      <w:pPr>
        <w:jc w:val="left"/>
        <w:rPr>
          <w:lang w:val="en-AU"/>
        </w:rPr>
      </w:pPr>
      <w:r>
        <w:rPr>
          <w:lang w:val="en-AU"/>
        </w:rPr>
        <w:br w:type="page"/>
      </w:r>
    </w:p>
    <w:p w:rsidR="008F1871" w:rsidRPr="00B323E7" w:rsidRDefault="008F1871" w:rsidP="008F1871">
      <w:pPr>
        <w:rPr>
          <w:lang w:val="en-AU"/>
        </w:rPr>
      </w:pPr>
      <w:r w:rsidRPr="00B323E7">
        <w:rPr>
          <w:lang w:val="en-AU"/>
        </w:rPr>
        <w:lastRenderedPageBreak/>
        <w:t>A further consideration has to do with the decision of high achieving graduates to enter teaching. The TFA Pathway quite specifically targets top tier university graduates and comparable models in the US and the UK</w:t>
      </w:r>
      <w:r w:rsidRPr="00B323E7">
        <w:rPr>
          <w:rStyle w:val="FootnoteReference"/>
          <w:lang w:val="en-AU"/>
        </w:rPr>
        <w:footnoteReference w:id="101"/>
      </w:r>
      <w:r w:rsidRPr="00B323E7">
        <w:rPr>
          <w:lang w:val="en-AU"/>
        </w:rPr>
        <w:t xml:space="preserve"> are among the top ten graduate employers in their respective countries.</w:t>
      </w:r>
      <w:r w:rsidRPr="00B323E7">
        <w:rPr>
          <w:rStyle w:val="FootnoteReference"/>
          <w:lang w:val="en-AU"/>
        </w:rPr>
        <w:footnoteReference w:id="102"/>
      </w:r>
      <w:r w:rsidRPr="00B323E7">
        <w:rPr>
          <w:lang w:val="en-AU"/>
        </w:rPr>
        <w:t xml:space="preserve"> Is the TFA Pathway raising the status of teaching as a profession worthy of consideration by such graduates?</w:t>
      </w:r>
    </w:p>
    <w:p w:rsidR="008F1871" w:rsidRPr="00B323E7" w:rsidRDefault="008F1871" w:rsidP="008F1871">
      <w:pPr>
        <w:rPr>
          <w:lang w:val="en-AU"/>
        </w:rPr>
      </w:pPr>
    </w:p>
    <w:p w:rsidR="008F1871" w:rsidRPr="00B323E7" w:rsidRDefault="008F1871" w:rsidP="008F1871">
      <w:pPr>
        <w:rPr>
          <w:lang w:val="en-AU"/>
        </w:rPr>
      </w:pPr>
      <w:r w:rsidRPr="00B323E7">
        <w:rPr>
          <w:lang w:val="en-AU"/>
        </w:rPr>
        <w:t>At this stage the evidence is not clear. About half of Associates in Cohorts 1 and 2 who responded to the online survey indicated that they had considered teaching at some stage in the future and that the TFA Pathway brought these plans forward. Over 40</w:t>
      </w:r>
      <w:r>
        <w:rPr>
          <w:lang w:val="en-AU"/>
        </w:rPr>
        <w:t xml:space="preserve"> per cent</w:t>
      </w:r>
      <w:r w:rsidRPr="00B323E7">
        <w:rPr>
          <w:lang w:val="en-AU"/>
        </w:rPr>
        <w:t xml:space="preserve"> of respondents would have considered a traditional teacher education pathway had they not been successful and 20</w:t>
      </w:r>
      <w:r>
        <w:rPr>
          <w:lang w:val="en-AU"/>
        </w:rPr>
        <w:t xml:space="preserve"> per cent</w:t>
      </w:r>
      <w:r w:rsidRPr="00B323E7">
        <w:rPr>
          <w:lang w:val="en-AU"/>
        </w:rPr>
        <w:t xml:space="preserve"> had already decided to enter teaching. About half of respondents considered participation in the program to be of value for a future career beyond teaching.</w:t>
      </w:r>
    </w:p>
    <w:p w:rsidR="008F1871" w:rsidRPr="00B323E7" w:rsidRDefault="008F1871" w:rsidP="008F1871">
      <w:pPr>
        <w:rPr>
          <w:lang w:val="en-AU"/>
        </w:rPr>
      </w:pPr>
    </w:p>
    <w:p w:rsidR="008F1871" w:rsidRPr="00B323E7" w:rsidRDefault="00517E19" w:rsidP="008F1871">
      <w:pPr>
        <w:rPr>
          <w:lang w:val="en-AU"/>
        </w:rPr>
      </w:pPr>
      <w:r>
        <w:rPr>
          <w:lang w:val="en-AU"/>
        </w:rPr>
        <w:t>The majority</w:t>
      </w:r>
      <w:r w:rsidR="008F1871" w:rsidRPr="00B323E7">
        <w:rPr>
          <w:lang w:val="en-AU"/>
        </w:rPr>
        <w:t xml:space="preserve"> of Associates indicated they were attracted to the program because they wanted to contribute to reducing educational disadvantage. This is a clear focus of the TFA Pathway</w:t>
      </w:r>
      <w:r>
        <w:rPr>
          <w:lang w:val="en-AU"/>
        </w:rPr>
        <w:t>.</w:t>
      </w:r>
      <w:r w:rsidR="008F1871" w:rsidRPr="00B323E7">
        <w:rPr>
          <w:lang w:val="en-AU"/>
        </w:rPr>
        <w:t xml:space="preserve"> </w:t>
      </w:r>
      <w:r>
        <w:rPr>
          <w:lang w:val="en-AU"/>
        </w:rPr>
        <w:t>It can be argued that</w:t>
      </w:r>
      <w:r w:rsidR="008F1871" w:rsidRPr="00B323E7">
        <w:rPr>
          <w:lang w:val="en-AU"/>
        </w:rPr>
        <w:t xml:space="preserve"> any other teacher education program offers the same opportunity as all of them enable a person to train as a teacher and look for work in a disa</w:t>
      </w:r>
      <w:r>
        <w:rPr>
          <w:lang w:val="en-AU"/>
        </w:rPr>
        <w:t xml:space="preserve">dvantaged setting; however, anecdotally, high performing teacher graduates tend </w:t>
      </w:r>
      <w:r w:rsidR="00EA637A">
        <w:rPr>
          <w:lang w:val="en-AU"/>
        </w:rPr>
        <w:t>to be recruited by</w:t>
      </w:r>
      <w:r>
        <w:rPr>
          <w:lang w:val="en-AU"/>
        </w:rPr>
        <w:t xml:space="preserve"> well-regarded schools serving more affluent areas, and </w:t>
      </w:r>
      <w:r w:rsidR="00EA637A">
        <w:rPr>
          <w:lang w:val="en-AU"/>
        </w:rPr>
        <w:t>disadvantaged schools are not able to offer</w:t>
      </w:r>
      <w:r>
        <w:rPr>
          <w:lang w:val="en-AU"/>
        </w:rPr>
        <w:t xml:space="preserve"> incentive</w:t>
      </w:r>
      <w:r w:rsidR="00EA637A">
        <w:rPr>
          <w:lang w:val="en-AU"/>
        </w:rPr>
        <w:t>s</w:t>
      </w:r>
      <w:r>
        <w:rPr>
          <w:lang w:val="en-AU"/>
        </w:rPr>
        <w:t xml:space="preserve"> to encourage such graduates.</w:t>
      </w:r>
    </w:p>
    <w:p w:rsidR="008F1871" w:rsidRPr="00B323E7" w:rsidRDefault="008F1871" w:rsidP="008F1871">
      <w:pPr>
        <w:rPr>
          <w:lang w:val="en-AU"/>
        </w:rPr>
      </w:pPr>
    </w:p>
    <w:p w:rsidR="008F1871" w:rsidRDefault="008F1871" w:rsidP="008F1871">
      <w:pPr>
        <w:rPr>
          <w:lang w:val="en-AU"/>
        </w:rPr>
      </w:pPr>
      <w:r w:rsidRPr="00B323E7">
        <w:rPr>
          <w:lang w:val="en-AU"/>
        </w:rPr>
        <w:t xml:space="preserve">Over one-third of successful candidates were high achievers in STEM fields such as physics, engineering and mathematics. </w:t>
      </w:r>
      <w:r w:rsidR="00E653D0" w:rsidRPr="00B323E7">
        <w:rPr>
          <w:lang w:val="en-AU"/>
        </w:rPr>
        <w:fldChar w:fldCharType="begin"/>
      </w:r>
      <w:r w:rsidRPr="00B323E7">
        <w:rPr>
          <w:lang w:val="en-AU"/>
        </w:rPr>
        <w:instrText xml:space="preserve"> REF _Ref315177797 \h </w:instrText>
      </w:r>
      <w:r w:rsidR="00E653D0" w:rsidRPr="00B323E7">
        <w:rPr>
          <w:lang w:val="en-AU"/>
        </w:rPr>
      </w:r>
      <w:r w:rsidR="00E653D0" w:rsidRPr="00B323E7">
        <w:rPr>
          <w:lang w:val="en-AU"/>
        </w:rPr>
        <w:fldChar w:fldCharType="separate"/>
      </w:r>
      <w:r w:rsidR="001D412B" w:rsidRPr="00B323E7">
        <w:rPr>
          <w:lang w:val="en-AU"/>
        </w:rPr>
        <w:t xml:space="preserve">Table </w:t>
      </w:r>
      <w:r w:rsidR="001D412B">
        <w:rPr>
          <w:noProof/>
          <w:lang w:val="en-AU"/>
        </w:rPr>
        <w:t>3</w:t>
      </w:r>
      <w:r w:rsidR="001D412B">
        <w:rPr>
          <w:lang w:val="en-AU"/>
        </w:rPr>
        <w:t>.</w:t>
      </w:r>
      <w:r w:rsidR="001D412B">
        <w:rPr>
          <w:noProof/>
          <w:lang w:val="en-AU"/>
        </w:rPr>
        <w:t>4</w:t>
      </w:r>
      <w:r w:rsidR="00E653D0" w:rsidRPr="00B323E7">
        <w:rPr>
          <w:lang w:val="en-AU"/>
        </w:rPr>
        <w:fldChar w:fldCharType="end"/>
      </w:r>
      <w:r w:rsidRPr="00B323E7">
        <w:rPr>
          <w:lang w:val="en-AU"/>
        </w:rPr>
        <w:t xml:space="preserve"> shows that the attraction of the TFA Pathway was much the same as for those with degrees in other areas, suggesting that the level of interest from STEM graduates was a product of the specific focus on these discipline areas rather than any differences between high achieving graduates in different disciplines. However, it does seem likely that the marketing of the TFA program </w:t>
      </w:r>
      <w:r>
        <w:rPr>
          <w:lang w:val="en-AU"/>
        </w:rPr>
        <w:t xml:space="preserve">is </w:t>
      </w:r>
      <w:r w:rsidRPr="00B323E7">
        <w:rPr>
          <w:lang w:val="en-AU"/>
        </w:rPr>
        <w:t>encourag</w:t>
      </w:r>
      <w:r>
        <w:rPr>
          <w:lang w:val="en-AU"/>
        </w:rPr>
        <w:t>ing</w:t>
      </w:r>
      <w:r w:rsidRPr="00B323E7">
        <w:rPr>
          <w:lang w:val="en-AU"/>
        </w:rPr>
        <w:t xml:space="preserve"> graduates in areas of shortage to consider both teaching as a career and teaching in schools that (according to their principals) often do not have access to high quality graduates.</w:t>
      </w:r>
      <w:r w:rsidR="00B11FA9">
        <w:rPr>
          <w:lang w:val="en-AU"/>
        </w:rPr>
        <w:t xml:space="preserve"> As a comparison, MGSE report that 43 per cent (200 students) of enrolments in </w:t>
      </w:r>
      <w:r w:rsidR="001D7B10">
        <w:rPr>
          <w:lang w:val="en-AU"/>
        </w:rPr>
        <w:t>the Master of Teaching Secondary for 2013 have at least one STEM subject. As such, the TFA Pathway is not unique in its ability to attract high quality graduates in shortage areas.</w:t>
      </w:r>
    </w:p>
    <w:p w:rsidR="008F1871" w:rsidRPr="00B323E7" w:rsidRDefault="008F1871" w:rsidP="008F1871">
      <w:pPr>
        <w:rPr>
          <w:lang w:val="en-AU"/>
        </w:rPr>
      </w:pPr>
    </w:p>
    <w:p w:rsidR="008F1871" w:rsidRPr="00B323E7" w:rsidRDefault="008F1871" w:rsidP="008F1871">
      <w:pPr>
        <w:pStyle w:val="Caption"/>
        <w:rPr>
          <w:lang w:val="en-AU"/>
        </w:rPr>
      </w:pPr>
      <w:bookmarkStart w:id="207" w:name="_Ref315177797"/>
      <w:bookmarkStart w:id="208" w:name="_Toc379535174"/>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3</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4</w:t>
      </w:r>
      <w:r w:rsidR="00E653D0">
        <w:rPr>
          <w:lang w:val="en-AU"/>
        </w:rPr>
        <w:fldChar w:fldCharType="end"/>
      </w:r>
      <w:bookmarkEnd w:id="207"/>
      <w:r w:rsidRPr="00B323E7">
        <w:rPr>
          <w:lang w:val="en-AU"/>
        </w:rPr>
        <w:t>: What did you find attractive about the Teach for Australia Pathway?</w:t>
      </w:r>
      <w:bookmarkEnd w:id="2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258"/>
        <w:gridCol w:w="1044"/>
        <w:gridCol w:w="1063"/>
        <w:gridCol w:w="1196"/>
        <w:gridCol w:w="1341"/>
      </w:tblGrid>
      <w:tr w:rsidR="008F1871" w:rsidRPr="00B323E7" w:rsidTr="001958F6">
        <w:trPr>
          <w:trHeight w:val="163"/>
          <w:tblHeader/>
        </w:trPr>
        <w:tc>
          <w:tcPr>
            <w:tcW w:w="4675" w:type="dxa"/>
            <w:vMerge w:val="restart"/>
            <w:tcBorders>
              <w:left w:val="nil"/>
              <w:right w:val="nil"/>
            </w:tcBorders>
          </w:tcPr>
          <w:p w:rsidR="008F1871" w:rsidRPr="00B323E7" w:rsidRDefault="008F1871" w:rsidP="008F1871">
            <w:pPr>
              <w:pStyle w:val="ListParagraph"/>
              <w:rPr>
                <w:sz w:val="20"/>
                <w:szCs w:val="20"/>
              </w:rPr>
            </w:pPr>
          </w:p>
        </w:tc>
        <w:tc>
          <w:tcPr>
            <w:tcW w:w="4880" w:type="dxa"/>
            <w:gridSpan w:val="4"/>
            <w:tcBorders>
              <w:left w:val="nil"/>
              <w:bottom w:val="single" w:sz="4" w:space="0" w:color="auto"/>
              <w:right w:val="nil"/>
            </w:tcBorders>
          </w:tcPr>
          <w:p w:rsidR="008F1871" w:rsidRPr="00B323E7" w:rsidRDefault="008F1871" w:rsidP="008F1871">
            <w:pPr>
              <w:pStyle w:val="ListParagraph"/>
              <w:jc w:val="center"/>
              <w:rPr>
                <w:b/>
                <w:sz w:val="20"/>
                <w:szCs w:val="20"/>
              </w:rPr>
            </w:pPr>
            <w:r w:rsidRPr="00B323E7">
              <w:rPr>
                <w:b/>
                <w:sz w:val="20"/>
                <w:szCs w:val="20"/>
              </w:rPr>
              <w:t>Percentage agreeing</w:t>
            </w:r>
          </w:p>
        </w:tc>
      </w:tr>
      <w:tr w:rsidR="008F1871" w:rsidRPr="00B323E7" w:rsidTr="001958F6">
        <w:trPr>
          <w:trHeight w:val="195"/>
          <w:tblHeader/>
        </w:trPr>
        <w:tc>
          <w:tcPr>
            <w:tcW w:w="4675" w:type="dxa"/>
            <w:vMerge/>
            <w:tcBorders>
              <w:left w:val="nil"/>
              <w:right w:val="nil"/>
            </w:tcBorders>
          </w:tcPr>
          <w:p w:rsidR="008F1871" w:rsidRPr="00B323E7" w:rsidRDefault="008F1871" w:rsidP="008F1871">
            <w:pPr>
              <w:pStyle w:val="ListParagraph"/>
              <w:rPr>
                <w:sz w:val="20"/>
                <w:szCs w:val="20"/>
              </w:rPr>
            </w:pPr>
          </w:p>
        </w:tc>
        <w:tc>
          <w:tcPr>
            <w:tcW w:w="1087" w:type="dxa"/>
            <w:tcBorders>
              <w:top w:val="single" w:sz="4" w:space="0" w:color="auto"/>
              <w:left w:val="nil"/>
              <w:right w:val="nil"/>
            </w:tcBorders>
          </w:tcPr>
          <w:p w:rsidR="008F1871" w:rsidRPr="00B323E7" w:rsidRDefault="008F1871" w:rsidP="008F1871">
            <w:pPr>
              <w:pStyle w:val="ListParagraph"/>
              <w:jc w:val="center"/>
              <w:rPr>
                <w:b/>
                <w:sz w:val="20"/>
                <w:szCs w:val="20"/>
              </w:rPr>
            </w:pPr>
            <w:r w:rsidRPr="00B323E7">
              <w:rPr>
                <w:b/>
                <w:sz w:val="20"/>
                <w:szCs w:val="20"/>
              </w:rPr>
              <w:t>Cohort 1 2010</w:t>
            </w:r>
          </w:p>
          <w:p w:rsidR="008F1871" w:rsidRPr="00B323E7" w:rsidRDefault="008F1871" w:rsidP="008F1871">
            <w:pPr>
              <w:pStyle w:val="ListParagraph"/>
              <w:jc w:val="center"/>
              <w:rPr>
                <w:b/>
                <w:sz w:val="20"/>
                <w:szCs w:val="20"/>
              </w:rPr>
            </w:pPr>
            <w:r w:rsidRPr="00B323E7">
              <w:rPr>
                <w:b/>
                <w:sz w:val="20"/>
                <w:szCs w:val="20"/>
              </w:rPr>
              <w:t>%</w:t>
            </w:r>
          </w:p>
        </w:tc>
        <w:tc>
          <w:tcPr>
            <w:tcW w:w="1109" w:type="dxa"/>
            <w:tcBorders>
              <w:top w:val="single" w:sz="4" w:space="0" w:color="auto"/>
              <w:left w:val="nil"/>
              <w:right w:val="nil"/>
            </w:tcBorders>
          </w:tcPr>
          <w:p w:rsidR="008F1871" w:rsidRPr="00B323E7" w:rsidRDefault="008F1871" w:rsidP="008F1871">
            <w:pPr>
              <w:pStyle w:val="ListParagraph"/>
              <w:jc w:val="center"/>
              <w:rPr>
                <w:b/>
                <w:sz w:val="20"/>
                <w:szCs w:val="20"/>
              </w:rPr>
            </w:pPr>
            <w:r w:rsidRPr="00B323E7">
              <w:rPr>
                <w:b/>
                <w:sz w:val="20"/>
                <w:szCs w:val="20"/>
              </w:rPr>
              <w:t>Cohort 2</w:t>
            </w:r>
          </w:p>
          <w:p w:rsidR="008F1871" w:rsidRPr="00B323E7" w:rsidRDefault="008F1871" w:rsidP="008F1871">
            <w:pPr>
              <w:pStyle w:val="ListParagraph"/>
              <w:jc w:val="center"/>
              <w:rPr>
                <w:b/>
                <w:sz w:val="20"/>
                <w:szCs w:val="20"/>
              </w:rPr>
            </w:pPr>
            <w:r w:rsidRPr="00B323E7">
              <w:rPr>
                <w:b/>
                <w:sz w:val="20"/>
                <w:szCs w:val="20"/>
              </w:rPr>
              <w:t>2011</w:t>
            </w:r>
          </w:p>
          <w:p w:rsidR="008F1871" w:rsidRPr="00B323E7" w:rsidRDefault="008F1871" w:rsidP="008F1871">
            <w:pPr>
              <w:pStyle w:val="ListParagraph"/>
              <w:jc w:val="center"/>
              <w:rPr>
                <w:b/>
                <w:sz w:val="20"/>
                <w:szCs w:val="20"/>
              </w:rPr>
            </w:pPr>
            <w:r w:rsidRPr="00B323E7">
              <w:rPr>
                <w:b/>
                <w:sz w:val="20"/>
                <w:szCs w:val="20"/>
              </w:rPr>
              <w:t>%</w:t>
            </w:r>
          </w:p>
        </w:tc>
        <w:tc>
          <w:tcPr>
            <w:tcW w:w="1266" w:type="dxa"/>
            <w:tcBorders>
              <w:top w:val="single" w:sz="4" w:space="0" w:color="auto"/>
              <w:left w:val="nil"/>
              <w:right w:val="nil"/>
            </w:tcBorders>
          </w:tcPr>
          <w:p w:rsidR="008F1871" w:rsidRPr="00B323E7" w:rsidRDefault="008F1871" w:rsidP="008F1871">
            <w:pPr>
              <w:pStyle w:val="ListParagraph"/>
              <w:jc w:val="center"/>
              <w:rPr>
                <w:b/>
                <w:sz w:val="20"/>
                <w:szCs w:val="20"/>
              </w:rPr>
            </w:pPr>
            <w:r w:rsidRPr="00B323E7">
              <w:rPr>
                <w:b/>
                <w:sz w:val="20"/>
                <w:szCs w:val="20"/>
              </w:rPr>
              <w:t>C 1 &amp; 2 with STEM degree</w:t>
            </w:r>
          </w:p>
          <w:p w:rsidR="008F1871" w:rsidRPr="00B323E7" w:rsidRDefault="008F1871" w:rsidP="008F1871">
            <w:pPr>
              <w:pStyle w:val="ListParagraph"/>
              <w:jc w:val="center"/>
              <w:rPr>
                <w:b/>
                <w:sz w:val="20"/>
                <w:szCs w:val="20"/>
              </w:rPr>
            </w:pPr>
            <w:r w:rsidRPr="00B323E7">
              <w:rPr>
                <w:b/>
                <w:sz w:val="20"/>
                <w:szCs w:val="20"/>
              </w:rPr>
              <w:t>%</w:t>
            </w:r>
          </w:p>
        </w:tc>
        <w:tc>
          <w:tcPr>
            <w:tcW w:w="1418" w:type="dxa"/>
            <w:tcBorders>
              <w:top w:val="single" w:sz="4" w:space="0" w:color="auto"/>
              <w:left w:val="nil"/>
              <w:right w:val="nil"/>
            </w:tcBorders>
          </w:tcPr>
          <w:p w:rsidR="008F1871" w:rsidRPr="00B323E7" w:rsidRDefault="008F1871" w:rsidP="008F1871">
            <w:pPr>
              <w:pStyle w:val="ListParagraph"/>
              <w:jc w:val="center"/>
              <w:rPr>
                <w:b/>
                <w:sz w:val="20"/>
                <w:szCs w:val="20"/>
              </w:rPr>
            </w:pPr>
            <w:r w:rsidRPr="00B323E7">
              <w:rPr>
                <w:b/>
                <w:sz w:val="20"/>
                <w:szCs w:val="20"/>
              </w:rPr>
              <w:t>C 1 &amp; 2 without STEM degree</w:t>
            </w:r>
          </w:p>
          <w:p w:rsidR="008F1871" w:rsidRPr="00B323E7" w:rsidRDefault="008F1871" w:rsidP="008F1871">
            <w:pPr>
              <w:pStyle w:val="ListParagraph"/>
              <w:jc w:val="center"/>
              <w:rPr>
                <w:b/>
                <w:sz w:val="20"/>
                <w:szCs w:val="20"/>
              </w:rPr>
            </w:pPr>
            <w:r w:rsidRPr="00B323E7">
              <w:rPr>
                <w:b/>
                <w:sz w:val="20"/>
                <w:szCs w:val="20"/>
              </w:rPr>
              <w:t>%</w:t>
            </w:r>
          </w:p>
        </w:tc>
      </w:tr>
      <w:tr w:rsidR="008F1871" w:rsidRPr="00B323E7" w:rsidTr="001958F6">
        <w:trPr>
          <w:tblHeader/>
        </w:trPr>
        <w:tc>
          <w:tcPr>
            <w:tcW w:w="4675" w:type="dxa"/>
            <w:tcBorders>
              <w:left w:val="nil"/>
              <w:bottom w:val="nil"/>
              <w:right w:val="nil"/>
            </w:tcBorders>
          </w:tcPr>
          <w:p w:rsidR="008F1871" w:rsidRPr="00B323E7" w:rsidRDefault="008F1871" w:rsidP="008F1871">
            <w:pPr>
              <w:pStyle w:val="ListParagraph"/>
              <w:rPr>
                <w:sz w:val="20"/>
                <w:szCs w:val="20"/>
              </w:rPr>
            </w:pPr>
            <w:r w:rsidRPr="00B323E7">
              <w:rPr>
                <w:sz w:val="20"/>
                <w:szCs w:val="20"/>
              </w:rPr>
              <w:t>Contribute to reducing educational disadvantage</w:t>
            </w:r>
          </w:p>
        </w:tc>
        <w:tc>
          <w:tcPr>
            <w:tcW w:w="1087" w:type="dxa"/>
            <w:tcBorders>
              <w:left w:val="nil"/>
              <w:bottom w:val="nil"/>
              <w:right w:val="nil"/>
            </w:tcBorders>
          </w:tcPr>
          <w:p w:rsidR="008F1871" w:rsidRPr="00B323E7" w:rsidRDefault="008F1871" w:rsidP="008F1871">
            <w:pPr>
              <w:pStyle w:val="ListParagraph"/>
              <w:jc w:val="center"/>
              <w:rPr>
                <w:sz w:val="20"/>
                <w:szCs w:val="20"/>
              </w:rPr>
            </w:pPr>
            <w:r w:rsidRPr="00B323E7">
              <w:rPr>
                <w:sz w:val="20"/>
                <w:szCs w:val="20"/>
              </w:rPr>
              <w:t>72</w:t>
            </w:r>
          </w:p>
        </w:tc>
        <w:tc>
          <w:tcPr>
            <w:tcW w:w="1109" w:type="dxa"/>
            <w:tcBorders>
              <w:left w:val="nil"/>
              <w:bottom w:val="nil"/>
              <w:right w:val="nil"/>
            </w:tcBorders>
          </w:tcPr>
          <w:p w:rsidR="008F1871" w:rsidRPr="00B323E7" w:rsidRDefault="008F1871" w:rsidP="008F1871">
            <w:pPr>
              <w:pStyle w:val="ListParagraph"/>
              <w:jc w:val="center"/>
              <w:rPr>
                <w:sz w:val="20"/>
                <w:szCs w:val="20"/>
              </w:rPr>
            </w:pPr>
            <w:r w:rsidRPr="00B323E7">
              <w:rPr>
                <w:sz w:val="20"/>
                <w:szCs w:val="20"/>
              </w:rPr>
              <w:t>88</w:t>
            </w:r>
          </w:p>
        </w:tc>
        <w:tc>
          <w:tcPr>
            <w:tcW w:w="1266" w:type="dxa"/>
            <w:tcBorders>
              <w:left w:val="nil"/>
              <w:bottom w:val="nil"/>
              <w:right w:val="nil"/>
            </w:tcBorders>
          </w:tcPr>
          <w:p w:rsidR="008F1871" w:rsidRPr="00B323E7" w:rsidRDefault="008F1871" w:rsidP="008F1871">
            <w:pPr>
              <w:pStyle w:val="ListParagraph"/>
              <w:jc w:val="center"/>
              <w:rPr>
                <w:sz w:val="20"/>
                <w:szCs w:val="20"/>
              </w:rPr>
            </w:pPr>
            <w:r w:rsidRPr="00B323E7">
              <w:rPr>
                <w:sz w:val="20"/>
                <w:szCs w:val="20"/>
              </w:rPr>
              <w:t>75</w:t>
            </w:r>
          </w:p>
        </w:tc>
        <w:tc>
          <w:tcPr>
            <w:tcW w:w="1418" w:type="dxa"/>
            <w:tcBorders>
              <w:left w:val="nil"/>
              <w:bottom w:val="nil"/>
              <w:right w:val="nil"/>
            </w:tcBorders>
          </w:tcPr>
          <w:p w:rsidR="008F1871" w:rsidRPr="00B323E7" w:rsidRDefault="008F1871" w:rsidP="008F1871">
            <w:pPr>
              <w:pStyle w:val="ListParagraph"/>
              <w:jc w:val="center"/>
              <w:rPr>
                <w:sz w:val="20"/>
                <w:szCs w:val="20"/>
              </w:rPr>
            </w:pPr>
            <w:r w:rsidRPr="00B323E7">
              <w:rPr>
                <w:sz w:val="20"/>
                <w:szCs w:val="20"/>
              </w:rPr>
              <w:t>82</w:t>
            </w:r>
          </w:p>
        </w:tc>
      </w:tr>
      <w:tr w:rsidR="008F1871" w:rsidRPr="00B323E7" w:rsidTr="001958F6">
        <w:trPr>
          <w:tblHeader/>
        </w:trPr>
        <w:tc>
          <w:tcPr>
            <w:tcW w:w="4675" w:type="dxa"/>
            <w:tcBorders>
              <w:top w:val="nil"/>
              <w:left w:val="nil"/>
              <w:bottom w:val="nil"/>
              <w:right w:val="nil"/>
            </w:tcBorders>
          </w:tcPr>
          <w:p w:rsidR="008F1871" w:rsidRPr="00B323E7" w:rsidRDefault="008F1871" w:rsidP="008F1871">
            <w:pPr>
              <w:pStyle w:val="ListParagraph"/>
              <w:rPr>
                <w:sz w:val="20"/>
              </w:rPr>
            </w:pPr>
            <w:r w:rsidRPr="00B323E7">
              <w:rPr>
                <w:sz w:val="20"/>
              </w:rPr>
              <w:t>Opportunity to earn a salary while training</w:t>
            </w:r>
          </w:p>
        </w:tc>
        <w:tc>
          <w:tcPr>
            <w:tcW w:w="1087"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64</w:t>
            </w:r>
          </w:p>
        </w:tc>
        <w:tc>
          <w:tcPr>
            <w:tcW w:w="1109" w:type="dxa"/>
            <w:tcBorders>
              <w:top w:val="nil"/>
              <w:left w:val="nil"/>
              <w:bottom w:val="nil"/>
              <w:right w:val="nil"/>
            </w:tcBorders>
          </w:tcPr>
          <w:p w:rsidR="008F1871" w:rsidRPr="00B323E7" w:rsidRDefault="008F1871" w:rsidP="008F1871">
            <w:pPr>
              <w:pStyle w:val="PlainText"/>
              <w:jc w:val="center"/>
              <w:rPr>
                <w:rFonts w:ascii="Times New Roman" w:hAnsi="Times New Roman"/>
                <w:sz w:val="20"/>
                <w:szCs w:val="20"/>
              </w:rPr>
            </w:pPr>
            <w:r w:rsidRPr="00B323E7">
              <w:rPr>
                <w:rFonts w:ascii="Times New Roman" w:hAnsi="Times New Roman"/>
                <w:sz w:val="20"/>
                <w:szCs w:val="20"/>
              </w:rPr>
              <w:t>71</w:t>
            </w:r>
          </w:p>
        </w:tc>
        <w:tc>
          <w:tcPr>
            <w:tcW w:w="1266" w:type="dxa"/>
            <w:tcBorders>
              <w:top w:val="nil"/>
              <w:left w:val="nil"/>
              <w:bottom w:val="nil"/>
              <w:right w:val="nil"/>
            </w:tcBorders>
          </w:tcPr>
          <w:p w:rsidR="008F1871" w:rsidRPr="00B323E7" w:rsidRDefault="008F1871" w:rsidP="008F1871">
            <w:pPr>
              <w:pStyle w:val="PlainText"/>
              <w:jc w:val="center"/>
              <w:rPr>
                <w:rFonts w:ascii="Times New Roman" w:hAnsi="Times New Roman"/>
                <w:sz w:val="20"/>
                <w:szCs w:val="20"/>
              </w:rPr>
            </w:pPr>
            <w:r w:rsidRPr="00B323E7">
              <w:rPr>
                <w:rFonts w:ascii="Times New Roman" w:hAnsi="Times New Roman"/>
                <w:sz w:val="20"/>
                <w:szCs w:val="20"/>
              </w:rPr>
              <w:t>55</w:t>
            </w:r>
          </w:p>
        </w:tc>
        <w:tc>
          <w:tcPr>
            <w:tcW w:w="1418" w:type="dxa"/>
            <w:tcBorders>
              <w:top w:val="nil"/>
              <w:left w:val="nil"/>
              <w:bottom w:val="nil"/>
              <w:right w:val="nil"/>
            </w:tcBorders>
          </w:tcPr>
          <w:p w:rsidR="008F1871" w:rsidRPr="00B323E7" w:rsidRDefault="008F1871" w:rsidP="008F1871">
            <w:pPr>
              <w:pStyle w:val="PlainText"/>
              <w:jc w:val="center"/>
              <w:rPr>
                <w:rFonts w:ascii="Times New Roman" w:hAnsi="Times New Roman"/>
                <w:sz w:val="20"/>
                <w:szCs w:val="20"/>
              </w:rPr>
            </w:pPr>
            <w:r w:rsidRPr="00B323E7">
              <w:rPr>
                <w:rFonts w:ascii="Times New Roman" w:hAnsi="Times New Roman"/>
                <w:sz w:val="20"/>
                <w:szCs w:val="20"/>
              </w:rPr>
              <w:t>72</w:t>
            </w:r>
          </w:p>
        </w:tc>
      </w:tr>
      <w:tr w:rsidR="008F1871" w:rsidRPr="00B323E7" w:rsidTr="001958F6">
        <w:trPr>
          <w:tblHeader/>
        </w:trPr>
        <w:tc>
          <w:tcPr>
            <w:tcW w:w="4675" w:type="dxa"/>
            <w:tcBorders>
              <w:top w:val="nil"/>
              <w:left w:val="nil"/>
              <w:bottom w:val="nil"/>
              <w:right w:val="nil"/>
            </w:tcBorders>
          </w:tcPr>
          <w:p w:rsidR="008F1871" w:rsidRPr="00B323E7" w:rsidRDefault="008F1871" w:rsidP="008F1871">
            <w:pPr>
              <w:pStyle w:val="ListParagraph"/>
              <w:rPr>
                <w:sz w:val="20"/>
                <w:szCs w:val="20"/>
              </w:rPr>
            </w:pPr>
            <w:r w:rsidRPr="00B323E7">
              <w:rPr>
                <w:sz w:val="20"/>
                <w:szCs w:val="20"/>
              </w:rPr>
              <w:lastRenderedPageBreak/>
              <w:t>Go straight into teaching without further fulltime study</w:t>
            </w:r>
          </w:p>
        </w:tc>
        <w:tc>
          <w:tcPr>
            <w:tcW w:w="1087"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61</w:t>
            </w:r>
          </w:p>
        </w:tc>
        <w:tc>
          <w:tcPr>
            <w:tcW w:w="1109"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68</w:t>
            </w:r>
          </w:p>
        </w:tc>
        <w:tc>
          <w:tcPr>
            <w:tcW w:w="1266"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60</w:t>
            </w:r>
          </w:p>
        </w:tc>
        <w:tc>
          <w:tcPr>
            <w:tcW w:w="1418"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66</w:t>
            </w:r>
          </w:p>
        </w:tc>
      </w:tr>
      <w:tr w:rsidR="008F1871" w:rsidRPr="00B323E7" w:rsidTr="001958F6">
        <w:trPr>
          <w:tblHeader/>
        </w:trPr>
        <w:tc>
          <w:tcPr>
            <w:tcW w:w="4675" w:type="dxa"/>
            <w:tcBorders>
              <w:top w:val="nil"/>
              <w:left w:val="nil"/>
              <w:bottom w:val="nil"/>
              <w:right w:val="nil"/>
            </w:tcBorders>
          </w:tcPr>
          <w:p w:rsidR="008F1871" w:rsidRPr="00B323E7" w:rsidRDefault="008F1871" w:rsidP="008F1871">
            <w:pPr>
              <w:pStyle w:val="ListParagraph"/>
              <w:rPr>
                <w:sz w:val="20"/>
              </w:rPr>
            </w:pPr>
            <w:r w:rsidRPr="00B323E7">
              <w:rPr>
                <w:i/>
                <w:sz w:val="20"/>
              </w:rPr>
              <w:t>TFA</w:t>
            </w:r>
            <w:r w:rsidRPr="00B323E7">
              <w:rPr>
                <w:sz w:val="20"/>
              </w:rPr>
              <w:t xml:space="preserve"> made me want to teach now</w:t>
            </w:r>
          </w:p>
        </w:tc>
        <w:tc>
          <w:tcPr>
            <w:tcW w:w="1087" w:type="dxa"/>
            <w:tcBorders>
              <w:top w:val="nil"/>
              <w:left w:val="nil"/>
              <w:bottom w:val="nil"/>
              <w:right w:val="nil"/>
            </w:tcBorders>
          </w:tcPr>
          <w:p w:rsidR="008F1871" w:rsidRPr="00B323E7" w:rsidRDefault="008F1871" w:rsidP="008F1871">
            <w:pPr>
              <w:pStyle w:val="PlainText"/>
              <w:jc w:val="center"/>
              <w:rPr>
                <w:rFonts w:ascii="Times New Roman" w:hAnsi="Times New Roman"/>
                <w:sz w:val="20"/>
                <w:szCs w:val="20"/>
              </w:rPr>
            </w:pPr>
            <w:r w:rsidRPr="00B323E7">
              <w:rPr>
                <w:rFonts w:ascii="Times New Roman" w:hAnsi="Times New Roman"/>
                <w:sz w:val="20"/>
                <w:szCs w:val="20"/>
              </w:rPr>
              <w:t>47</w:t>
            </w:r>
          </w:p>
        </w:tc>
        <w:tc>
          <w:tcPr>
            <w:tcW w:w="1109"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59</w:t>
            </w:r>
          </w:p>
        </w:tc>
        <w:tc>
          <w:tcPr>
            <w:tcW w:w="1266"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60</w:t>
            </w:r>
          </w:p>
        </w:tc>
        <w:tc>
          <w:tcPr>
            <w:tcW w:w="1418"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50</w:t>
            </w:r>
          </w:p>
        </w:tc>
      </w:tr>
      <w:tr w:rsidR="008F1871" w:rsidRPr="00B323E7" w:rsidTr="001958F6">
        <w:trPr>
          <w:tblHeader/>
        </w:trPr>
        <w:tc>
          <w:tcPr>
            <w:tcW w:w="4675" w:type="dxa"/>
            <w:tcBorders>
              <w:top w:val="nil"/>
              <w:left w:val="nil"/>
              <w:bottom w:val="nil"/>
              <w:right w:val="nil"/>
            </w:tcBorders>
          </w:tcPr>
          <w:p w:rsidR="008F1871" w:rsidRPr="00B323E7" w:rsidRDefault="008F1871" w:rsidP="008F1871">
            <w:pPr>
              <w:pStyle w:val="ListParagraph"/>
              <w:rPr>
                <w:sz w:val="20"/>
                <w:szCs w:val="20"/>
              </w:rPr>
            </w:pPr>
            <w:r w:rsidRPr="00B323E7">
              <w:rPr>
                <w:sz w:val="20"/>
                <w:szCs w:val="20"/>
              </w:rPr>
              <w:t>Participation of value for future career, beyond teaching</w:t>
            </w:r>
          </w:p>
        </w:tc>
        <w:tc>
          <w:tcPr>
            <w:tcW w:w="1087"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47</w:t>
            </w:r>
          </w:p>
        </w:tc>
        <w:tc>
          <w:tcPr>
            <w:tcW w:w="1109"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56</w:t>
            </w:r>
          </w:p>
        </w:tc>
        <w:tc>
          <w:tcPr>
            <w:tcW w:w="1266"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45</w:t>
            </w:r>
          </w:p>
        </w:tc>
        <w:tc>
          <w:tcPr>
            <w:tcW w:w="1418"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54</w:t>
            </w:r>
          </w:p>
        </w:tc>
      </w:tr>
      <w:tr w:rsidR="008F1871" w:rsidRPr="00B323E7" w:rsidTr="001958F6">
        <w:trPr>
          <w:tblHeader/>
        </w:trPr>
        <w:tc>
          <w:tcPr>
            <w:tcW w:w="4675" w:type="dxa"/>
            <w:tcBorders>
              <w:top w:val="nil"/>
              <w:left w:val="nil"/>
              <w:bottom w:val="nil"/>
              <w:right w:val="nil"/>
            </w:tcBorders>
          </w:tcPr>
          <w:p w:rsidR="008F1871" w:rsidRPr="00B323E7" w:rsidRDefault="008F1871" w:rsidP="008F1871">
            <w:pPr>
              <w:pStyle w:val="ListParagraph"/>
              <w:rPr>
                <w:sz w:val="20"/>
                <w:szCs w:val="20"/>
              </w:rPr>
            </w:pPr>
            <w:r w:rsidRPr="00B323E7">
              <w:rPr>
                <w:sz w:val="20"/>
                <w:szCs w:val="20"/>
              </w:rPr>
              <w:t>Consider traditional program?</w:t>
            </w:r>
          </w:p>
        </w:tc>
        <w:tc>
          <w:tcPr>
            <w:tcW w:w="1087"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42</w:t>
            </w:r>
          </w:p>
        </w:tc>
        <w:tc>
          <w:tcPr>
            <w:tcW w:w="1109"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49</w:t>
            </w:r>
          </w:p>
        </w:tc>
        <w:tc>
          <w:tcPr>
            <w:tcW w:w="1266"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50</w:t>
            </w:r>
          </w:p>
        </w:tc>
        <w:tc>
          <w:tcPr>
            <w:tcW w:w="1418" w:type="dxa"/>
            <w:tcBorders>
              <w:top w:val="nil"/>
              <w:left w:val="nil"/>
              <w:bottom w:val="nil"/>
              <w:right w:val="nil"/>
            </w:tcBorders>
          </w:tcPr>
          <w:p w:rsidR="008F1871" w:rsidRPr="00B323E7" w:rsidRDefault="008F1871" w:rsidP="008F1871">
            <w:pPr>
              <w:pStyle w:val="ListParagraph"/>
              <w:jc w:val="center"/>
              <w:rPr>
                <w:sz w:val="20"/>
                <w:szCs w:val="20"/>
              </w:rPr>
            </w:pPr>
            <w:r w:rsidRPr="00B323E7">
              <w:rPr>
                <w:sz w:val="20"/>
                <w:szCs w:val="20"/>
              </w:rPr>
              <w:t>43</w:t>
            </w:r>
          </w:p>
        </w:tc>
      </w:tr>
      <w:tr w:rsidR="008F1871" w:rsidRPr="00B323E7" w:rsidTr="001958F6">
        <w:trPr>
          <w:tblHeader/>
        </w:trPr>
        <w:tc>
          <w:tcPr>
            <w:tcW w:w="4675" w:type="dxa"/>
            <w:tcBorders>
              <w:top w:val="nil"/>
              <w:left w:val="nil"/>
              <w:right w:val="nil"/>
            </w:tcBorders>
          </w:tcPr>
          <w:p w:rsidR="008F1871" w:rsidRPr="00B323E7" w:rsidRDefault="008F1871" w:rsidP="008F1871">
            <w:pPr>
              <w:pStyle w:val="ListParagraph"/>
              <w:rPr>
                <w:sz w:val="20"/>
                <w:szCs w:val="20"/>
              </w:rPr>
            </w:pPr>
            <w:r w:rsidRPr="00B323E7">
              <w:rPr>
                <w:sz w:val="20"/>
                <w:szCs w:val="20"/>
              </w:rPr>
              <w:t>Had decided to enter teaching</w:t>
            </w:r>
          </w:p>
        </w:tc>
        <w:tc>
          <w:tcPr>
            <w:tcW w:w="1087" w:type="dxa"/>
            <w:tcBorders>
              <w:top w:val="nil"/>
              <w:left w:val="nil"/>
              <w:right w:val="nil"/>
            </w:tcBorders>
          </w:tcPr>
          <w:p w:rsidR="008F1871" w:rsidRPr="00B323E7" w:rsidRDefault="008F1871" w:rsidP="008F1871">
            <w:pPr>
              <w:pStyle w:val="ListParagraph"/>
              <w:jc w:val="center"/>
              <w:rPr>
                <w:sz w:val="20"/>
                <w:szCs w:val="20"/>
              </w:rPr>
            </w:pPr>
            <w:r w:rsidRPr="00B323E7">
              <w:rPr>
                <w:sz w:val="20"/>
                <w:szCs w:val="20"/>
              </w:rPr>
              <w:t>19</w:t>
            </w:r>
          </w:p>
        </w:tc>
        <w:tc>
          <w:tcPr>
            <w:tcW w:w="1109" w:type="dxa"/>
            <w:tcBorders>
              <w:top w:val="nil"/>
              <w:left w:val="nil"/>
              <w:right w:val="nil"/>
            </w:tcBorders>
          </w:tcPr>
          <w:p w:rsidR="008F1871" w:rsidRPr="00B323E7" w:rsidRDefault="008F1871" w:rsidP="008F1871">
            <w:pPr>
              <w:pStyle w:val="ListParagraph"/>
              <w:jc w:val="center"/>
              <w:rPr>
                <w:sz w:val="20"/>
                <w:szCs w:val="20"/>
              </w:rPr>
            </w:pPr>
            <w:r w:rsidRPr="00B323E7">
              <w:rPr>
                <w:sz w:val="20"/>
                <w:szCs w:val="20"/>
              </w:rPr>
              <w:t>21</w:t>
            </w:r>
          </w:p>
        </w:tc>
        <w:tc>
          <w:tcPr>
            <w:tcW w:w="1266" w:type="dxa"/>
            <w:tcBorders>
              <w:top w:val="nil"/>
              <w:left w:val="nil"/>
              <w:right w:val="nil"/>
            </w:tcBorders>
          </w:tcPr>
          <w:p w:rsidR="008F1871" w:rsidRPr="00B323E7" w:rsidRDefault="008F1871" w:rsidP="008F1871">
            <w:pPr>
              <w:pStyle w:val="ListParagraph"/>
              <w:jc w:val="center"/>
              <w:rPr>
                <w:sz w:val="20"/>
                <w:szCs w:val="20"/>
              </w:rPr>
            </w:pPr>
            <w:r w:rsidRPr="00B323E7">
              <w:rPr>
                <w:sz w:val="20"/>
                <w:szCs w:val="20"/>
              </w:rPr>
              <w:t>15</w:t>
            </w:r>
          </w:p>
        </w:tc>
        <w:tc>
          <w:tcPr>
            <w:tcW w:w="1418" w:type="dxa"/>
            <w:tcBorders>
              <w:top w:val="nil"/>
              <w:left w:val="nil"/>
              <w:right w:val="nil"/>
            </w:tcBorders>
          </w:tcPr>
          <w:p w:rsidR="008F1871" w:rsidRPr="00B323E7" w:rsidRDefault="008F1871" w:rsidP="008F1871">
            <w:pPr>
              <w:pStyle w:val="ListParagraph"/>
              <w:jc w:val="center"/>
              <w:rPr>
                <w:sz w:val="20"/>
                <w:szCs w:val="20"/>
              </w:rPr>
            </w:pPr>
            <w:r w:rsidRPr="00B323E7">
              <w:rPr>
                <w:sz w:val="20"/>
                <w:szCs w:val="20"/>
              </w:rPr>
              <w:t>22</w:t>
            </w:r>
          </w:p>
        </w:tc>
      </w:tr>
    </w:tbl>
    <w:p w:rsidR="008F1871" w:rsidRPr="00B323E7" w:rsidRDefault="008F1871" w:rsidP="008F1871">
      <w:pPr>
        <w:rPr>
          <w:lang w:val="en-AU"/>
        </w:rPr>
      </w:pPr>
    </w:p>
    <w:p w:rsidR="008F1871" w:rsidRPr="00B323E7" w:rsidRDefault="008F1871" w:rsidP="008F1871">
      <w:pPr>
        <w:rPr>
          <w:lang w:val="en-AU"/>
        </w:rPr>
      </w:pPr>
      <w:r w:rsidRPr="00B323E7">
        <w:rPr>
          <w:lang w:val="en-AU"/>
        </w:rPr>
        <w:t xml:space="preserve">Labaree notes that </w:t>
      </w:r>
      <w:proofErr w:type="gramStart"/>
      <w:r w:rsidRPr="00B323E7">
        <w:rPr>
          <w:lang w:val="en-AU"/>
        </w:rPr>
        <w:t>‘TFA[</w:t>
      </w:r>
      <w:proofErr w:type="gramEnd"/>
      <w:r w:rsidRPr="00B323E7">
        <w:rPr>
          <w:lang w:val="en-AU"/>
        </w:rPr>
        <w:t>America] has managed to accomplish “the impossible”, which is to make teaching enormously attractive to a large number of people who have attractive career options.’ He suggests that:</w:t>
      </w:r>
    </w:p>
    <w:p w:rsidR="008F1871" w:rsidRPr="00B323E7" w:rsidRDefault="008F1871" w:rsidP="008F1871">
      <w:pPr>
        <w:rPr>
          <w:lang w:val="en-AU"/>
        </w:rPr>
      </w:pPr>
    </w:p>
    <w:p w:rsidR="008F1871" w:rsidRPr="00B323E7" w:rsidRDefault="008F1871" w:rsidP="008F1871">
      <w:pPr>
        <w:pStyle w:val="InterviewQuote"/>
      </w:pPr>
      <w:r w:rsidRPr="00B323E7">
        <w:t>It is especially nice to have a high-powered program, with a lot of marketing muscle and with the ear of those in economic and political positions of power, which works aggressively and successfully to convince the public that teaching is an incredibly important profession and that we need our best people carrying it out.</w:t>
      </w:r>
      <w:r w:rsidRPr="00B323E7">
        <w:rPr>
          <w:rStyle w:val="FootnoteReference"/>
        </w:rPr>
        <w:footnoteReference w:id="103"/>
      </w:r>
    </w:p>
    <w:p w:rsidR="008F1871" w:rsidRPr="00B323E7" w:rsidRDefault="008F1871" w:rsidP="008F1871">
      <w:pPr>
        <w:rPr>
          <w:lang w:val="en-AU"/>
        </w:rPr>
      </w:pPr>
    </w:p>
    <w:p w:rsidR="008F1871" w:rsidRDefault="008F1871" w:rsidP="008F1871">
      <w:pPr>
        <w:rPr>
          <w:lang w:val="en-AU"/>
        </w:rPr>
      </w:pPr>
      <w:r w:rsidRPr="00B323E7">
        <w:rPr>
          <w:lang w:val="en-AU"/>
        </w:rPr>
        <w:t>Labaree goes on to note that up to two-thirds  of US alumni continue to hold a role in education after their two-year term, and half of those who choose to remain do so as classroom teachers. Those who move into other careers carry their experience of the classroom with them and may ‘become informed advocates for the educational enterprise’.</w:t>
      </w:r>
      <w:r w:rsidRPr="00B323E7">
        <w:rPr>
          <w:rStyle w:val="FootnoteReference"/>
          <w:lang w:val="en-AU"/>
        </w:rPr>
        <w:footnoteReference w:id="104"/>
      </w:r>
    </w:p>
    <w:p w:rsidR="00313446" w:rsidRDefault="00313446" w:rsidP="008F1871">
      <w:pPr>
        <w:rPr>
          <w:lang w:val="en-AU"/>
        </w:rPr>
      </w:pPr>
    </w:p>
    <w:p w:rsidR="00313446" w:rsidRDefault="00313446" w:rsidP="008F1871">
      <w:pPr>
        <w:rPr>
          <w:lang w:val="en-AU"/>
        </w:rPr>
      </w:pPr>
      <w:r>
        <w:rPr>
          <w:lang w:val="en-AU"/>
        </w:rPr>
        <w:t>Arguably, the marketing of the TFA Pathway and its mission is the primary attraction</w:t>
      </w:r>
      <w:r w:rsidR="00EA637A">
        <w:rPr>
          <w:lang w:val="en-AU"/>
        </w:rPr>
        <w:t xml:space="preserve"> for a number of Associates</w:t>
      </w:r>
      <w:r>
        <w:rPr>
          <w:lang w:val="en-AU"/>
        </w:rPr>
        <w:t xml:space="preserve">, rather than teaching per se. It is the challenge </w:t>
      </w:r>
      <w:r w:rsidR="00686A02">
        <w:rPr>
          <w:lang w:val="en-AU"/>
        </w:rPr>
        <w:t xml:space="preserve">and exclusivity </w:t>
      </w:r>
      <w:r>
        <w:rPr>
          <w:lang w:val="en-AU"/>
        </w:rPr>
        <w:t xml:space="preserve">of the program and its altruistic mission to reduce educational disadvantage that initially appeals, and the associated program benefits provide a supporting argument (such as the high quality support and education, the </w:t>
      </w:r>
      <w:r w:rsidR="00A76579">
        <w:rPr>
          <w:lang w:val="en-AU"/>
        </w:rPr>
        <w:t xml:space="preserve">immediacy of the </w:t>
      </w:r>
      <w:r>
        <w:rPr>
          <w:lang w:val="en-AU"/>
        </w:rPr>
        <w:t xml:space="preserve">‘hands-on’ </w:t>
      </w:r>
      <w:r w:rsidR="00A76579">
        <w:rPr>
          <w:lang w:val="en-AU"/>
        </w:rPr>
        <w:t>employment-based approach, and the guaranteed salary). Thus, it is the status and nature of the TFA Pathway rather than the status of teaching or of traditional teacher education programs that is the drawcard.</w:t>
      </w:r>
    </w:p>
    <w:p w:rsidR="00686A02" w:rsidRDefault="00686A02" w:rsidP="008F1871">
      <w:pPr>
        <w:rPr>
          <w:lang w:val="en-AU"/>
        </w:rPr>
      </w:pPr>
    </w:p>
    <w:p w:rsidR="00686A02" w:rsidRDefault="00686A02" w:rsidP="008F1871">
      <w:pPr>
        <w:rPr>
          <w:lang w:val="en-AU"/>
        </w:rPr>
      </w:pPr>
      <w:r>
        <w:rPr>
          <w:lang w:val="en-AU"/>
        </w:rPr>
        <w:t xml:space="preserve">As such, the TFA Pathway does appear to make teaching more attractive to high achievers, and in this it succeeds at one of its aims. It seems unlikely that this attraction </w:t>
      </w:r>
      <w:proofErr w:type="gramStart"/>
      <w:r>
        <w:rPr>
          <w:lang w:val="en-AU"/>
        </w:rPr>
        <w:t>will make</w:t>
      </w:r>
      <w:proofErr w:type="gramEnd"/>
      <w:r>
        <w:rPr>
          <w:lang w:val="en-AU"/>
        </w:rPr>
        <w:t xml:space="preserve"> teaching more attractive outside the group at which it is aimed, nor does it seem likely on the whole that those who are unsuccessful in their application will turn to other pathways in order to explore a teaching career.</w:t>
      </w:r>
      <w:r w:rsidR="00517E19">
        <w:rPr>
          <w:lang w:val="en-AU"/>
        </w:rPr>
        <w:t xml:space="preserve"> That said</w:t>
      </w:r>
      <w:proofErr w:type="gramStart"/>
      <w:r w:rsidR="00517E19">
        <w:rPr>
          <w:lang w:val="en-AU"/>
        </w:rPr>
        <w:t>,</w:t>
      </w:r>
      <w:proofErr w:type="gramEnd"/>
      <w:r w:rsidR="00517E19">
        <w:rPr>
          <w:lang w:val="en-AU"/>
        </w:rPr>
        <w:t xml:space="preserve"> if the TFA Pathway is popular enough to raise the profile of teaching as a </w:t>
      </w:r>
      <w:r w:rsidR="00517E19" w:rsidRPr="00517E19">
        <w:rPr>
          <w:i/>
          <w:lang w:val="en-AU"/>
        </w:rPr>
        <w:t>potential</w:t>
      </w:r>
      <w:r w:rsidR="00517E19">
        <w:rPr>
          <w:lang w:val="en-AU"/>
        </w:rPr>
        <w:t xml:space="preserve"> career path amongst high achievers, that higher profile may create interest where before there was none.</w:t>
      </w:r>
    </w:p>
    <w:p w:rsidR="00A76579" w:rsidRDefault="00A76579" w:rsidP="008F1871">
      <w:pPr>
        <w:rPr>
          <w:lang w:val="en-AU"/>
        </w:rPr>
      </w:pPr>
    </w:p>
    <w:p w:rsidR="00A76579" w:rsidRDefault="00A76579" w:rsidP="008F1871">
      <w:pPr>
        <w:rPr>
          <w:lang w:val="en-AU"/>
        </w:rPr>
      </w:pPr>
      <w:r>
        <w:rPr>
          <w:lang w:val="en-AU"/>
        </w:rPr>
        <w:t xml:space="preserve">As Labaree implies above, the TFA Pathway may have some lessons, if not in raising the status of teaching overall, </w:t>
      </w:r>
      <w:r w:rsidR="00FF7069">
        <w:rPr>
          <w:lang w:val="en-AU"/>
        </w:rPr>
        <w:t xml:space="preserve">then </w:t>
      </w:r>
      <w:r>
        <w:rPr>
          <w:lang w:val="en-AU"/>
        </w:rPr>
        <w:t xml:space="preserve">certainly </w:t>
      </w:r>
      <w:r w:rsidR="00164F9E">
        <w:rPr>
          <w:lang w:val="en-AU"/>
        </w:rPr>
        <w:t>(</w:t>
      </w:r>
      <w:r w:rsidR="00FF7069">
        <w:rPr>
          <w:lang w:val="en-AU"/>
        </w:rPr>
        <w:t>for traditional pathways</w:t>
      </w:r>
      <w:r w:rsidR="00164F9E">
        <w:rPr>
          <w:lang w:val="en-AU"/>
        </w:rPr>
        <w:t>)</w:t>
      </w:r>
      <w:r w:rsidR="00FF7069">
        <w:rPr>
          <w:lang w:val="en-AU"/>
        </w:rPr>
        <w:t xml:space="preserve"> </w:t>
      </w:r>
      <w:r>
        <w:rPr>
          <w:lang w:val="en-AU"/>
        </w:rPr>
        <w:t xml:space="preserve">in </w:t>
      </w:r>
      <w:r w:rsidR="00FF7069">
        <w:rPr>
          <w:lang w:val="en-AU"/>
        </w:rPr>
        <w:t xml:space="preserve">how to market </w:t>
      </w:r>
      <w:r>
        <w:rPr>
          <w:lang w:val="en-AU"/>
        </w:rPr>
        <w:t xml:space="preserve">the attractiveness of teaching as a </w:t>
      </w:r>
      <w:r w:rsidR="00FF7069">
        <w:rPr>
          <w:lang w:val="en-AU"/>
        </w:rPr>
        <w:t xml:space="preserve">potential </w:t>
      </w:r>
      <w:r>
        <w:rPr>
          <w:lang w:val="en-AU"/>
        </w:rPr>
        <w:t>career, particularly in the eyes of highly achieving young peopl</w:t>
      </w:r>
      <w:r w:rsidR="00EA637A">
        <w:rPr>
          <w:lang w:val="en-AU"/>
        </w:rPr>
        <w:t>e with a wide array of options.</w:t>
      </w:r>
    </w:p>
    <w:p w:rsidR="001958F6" w:rsidRDefault="001958F6" w:rsidP="008F1871">
      <w:pPr>
        <w:rPr>
          <w:lang w:val="en-AU"/>
        </w:rPr>
      </w:pPr>
    </w:p>
    <w:p w:rsidR="001958F6" w:rsidRDefault="001958F6" w:rsidP="008F1871">
      <w:pPr>
        <w:rPr>
          <w:lang w:val="en-AU"/>
        </w:rPr>
      </w:pPr>
    </w:p>
    <w:p w:rsidR="006D6D16" w:rsidRPr="00B323E7" w:rsidRDefault="006D6D16" w:rsidP="006D6D16">
      <w:pPr>
        <w:pStyle w:val="Heading2"/>
        <w:rPr>
          <w:lang w:val="en-AU"/>
        </w:rPr>
      </w:pPr>
      <w:bookmarkStart w:id="209" w:name="_Toc379544168"/>
      <w:r w:rsidRPr="00B323E7">
        <w:rPr>
          <w:lang w:val="en-AU"/>
        </w:rPr>
        <w:lastRenderedPageBreak/>
        <w:t xml:space="preserve">Key question </w:t>
      </w:r>
      <w:r w:rsidR="008F1871">
        <w:rPr>
          <w:lang w:val="en-AU"/>
        </w:rPr>
        <w:t>5</w:t>
      </w:r>
      <w:bookmarkEnd w:id="209"/>
    </w:p>
    <w:p w:rsidR="005A5EB0" w:rsidRDefault="005A5EB0" w:rsidP="006D6D16">
      <w:pPr>
        <w:rPr>
          <w:b/>
          <w:lang w:val="en-AU"/>
        </w:rPr>
      </w:pPr>
    </w:p>
    <w:p w:rsidR="006D6D16" w:rsidRPr="00B323E7" w:rsidRDefault="006D6D16" w:rsidP="006D6D16">
      <w:pPr>
        <w:rPr>
          <w:sz w:val="22"/>
          <w:szCs w:val="22"/>
          <w:lang w:val="en-AU"/>
        </w:rPr>
      </w:pPr>
      <w:r w:rsidRPr="001958F6">
        <w:rPr>
          <w:b/>
          <w:lang w:val="en-AU"/>
        </w:rPr>
        <w:t>Is the employment</w:t>
      </w:r>
      <w:r w:rsidR="00E76062" w:rsidRPr="001958F6">
        <w:rPr>
          <w:b/>
          <w:lang w:val="en-AU"/>
        </w:rPr>
        <w:t>-</w:t>
      </w:r>
      <w:r w:rsidRPr="001958F6">
        <w:rPr>
          <w:b/>
          <w:lang w:val="en-AU"/>
        </w:rPr>
        <w:t xml:space="preserve">based teacher </w:t>
      </w:r>
      <w:r w:rsidR="00DC01DE" w:rsidRPr="001958F6">
        <w:rPr>
          <w:b/>
          <w:lang w:val="en-AU"/>
        </w:rPr>
        <w:t>training</w:t>
      </w:r>
      <w:r w:rsidRPr="001958F6">
        <w:rPr>
          <w:b/>
          <w:lang w:val="en-AU"/>
        </w:rPr>
        <w:t xml:space="preserve"> adopted by </w:t>
      </w:r>
      <w:r w:rsidR="00D11677" w:rsidRPr="001958F6">
        <w:rPr>
          <w:b/>
          <w:i/>
          <w:lang w:val="en-AU"/>
        </w:rPr>
        <w:t>Teach for Australia</w:t>
      </w:r>
      <w:r w:rsidRPr="001958F6">
        <w:rPr>
          <w:b/>
          <w:lang w:val="en-AU"/>
        </w:rPr>
        <w:t xml:space="preserve"> a cost effective approach?</w:t>
      </w:r>
    </w:p>
    <w:p w:rsidR="006D6D16" w:rsidRPr="00B323E7" w:rsidRDefault="006D6D16" w:rsidP="006D6D16">
      <w:pPr>
        <w:rPr>
          <w:sz w:val="22"/>
          <w:szCs w:val="22"/>
          <w:lang w:val="en-AU"/>
        </w:rPr>
      </w:pPr>
    </w:p>
    <w:p w:rsidR="00DD12F3" w:rsidRDefault="00DD12F3" w:rsidP="00DD12F3">
      <w:pPr>
        <w:rPr>
          <w:szCs w:val="22"/>
          <w:lang w:val="en-AU"/>
        </w:rPr>
      </w:pPr>
      <w:r w:rsidRPr="00B323E7">
        <w:rPr>
          <w:lang w:val="en-AU"/>
        </w:rPr>
        <w:t xml:space="preserve">Cost-effectiveness </w:t>
      </w:r>
      <w:r>
        <w:rPr>
          <w:lang w:val="en-AU"/>
        </w:rPr>
        <w:t>analysis is difficult</w:t>
      </w:r>
      <w:r w:rsidRPr="00B323E7">
        <w:rPr>
          <w:lang w:val="en-AU"/>
        </w:rPr>
        <w:t xml:space="preserve"> in a compl</w:t>
      </w:r>
      <w:r>
        <w:rPr>
          <w:lang w:val="en-AU"/>
        </w:rPr>
        <w:t>ex program like the TFA Pathway.</w:t>
      </w:r>
      <w:r w:rsidRPr="00CB4A0D">
        <w:rPr>
          <w:szCs w:val="22"/>
          <w:lang w:val="en-AU"/>
        </w:rPr>
        <w:t xml:space="preserve"> </w:t>
      </w:r>
      <w:r>
        <w:rPr>
          <w:szCs w:val="22"/>
          <w:lang w:val="en-AU"/>
        </w:rPr>
        <w:t>The obvious comparison is with other pathways into teaching. The main intended outcome is the same: a qualified teacher in the classroom. If this outcome is the only benefit to be considered then clearly the TFA Pathway is considerably more expensive than its traditional counterparts. Such an analysis would be overly simplistic.</w:t>
      </w:r>
    </w:p>
    <w:p w:rsidR="00B97B8C" w:rsidRDefault="00B97B8C" w:rsidP="006D6D16">
      <w:pPr>
        <w:rPr>
          <w:lang w:val="en-AU"/>
        </w:rPr>
      </w:pPr>
    </w:p>
    <w:p w:rsidR="00B97B8C" w:rsidRDefault="000F29D5" w:rsidP="006D6D16">
      <w:pPr>
        <w:rPr>
          <w:lang w:val="en-AU"/>
        </w:rPr>
      </w:pPr>
      <w:r>
        <w:rPr>
          <w:szCs w:val="22"/>
          <w:lang w:val="en-AU"/>
        </w:rPr>
        <w:t>T</w:t>
      </w:r>
      <w:r w:rsidR="00CB4A0D">
        <w:rPr>
          <w:szCs w:val="22"/>
          <w:lang w:val="en-AU"/>
        </w:rPr>
        <w:t xml:space="preserve">he cost </w:t>
      </w:r>
      <w:r>
        <w:rPr>
          <w:szCs w:val="22"/>
          <w:lang w:val="en-AU"/>
        </w:rPr>
        <w:t>of producing an effective, qualified</w:t>
      </w:r>
      <w:r w:rsidR="00CB4A0D">
        <w:rPr>
          <w:szCs w:val="22"/>
          <w:lang w:val="en-AU"/>
        </w:rPr>
        <w:t xml:space="preserve"> teacher </w:t>
      </w:r>
      <w:r>
        <w:rPr>
          <w:szCs w:val="22"/>
          <w:lang w:val="en-AU"/>
        </w:rPr>
        <w:t>is obviously one outcome where comparisons can be made</w:t>
      </w:r>
      <w:r w:rsidR="00CB4A0D">
        <w:rPr>
          <w:szCs w:val="22"/>
          <w:lang w:val="en-AU"/>
        </w:rPr>
        <w:t xml:space="preserve">, </w:t>
      </w:r>
      <w:r>
        <w:rPr>
          <w:szCs w:val="22"/>
          <w:lang w:val="en-AU"/>
        </w:rPr>
        <w:t xml:space="preserve">yet even here, </w:t>
      </w:r>
      <w:r w:rsidR="00CB4A0D">
        <w:rPr>
          <w:szCs w:val="22"/>
          <w:lang w:val="en-AU"/>
        </w:rPr>
        <w:t>the qualitative nature of the outcome and the dearth of available data differentiating traditional programs in some aspects of that outcome make even this area difficult to analyse.</w:t>
      </w:r>
    </w:p>
    <w:p w:rsidR="00B97B8C" w:rsidRDefault="00B97B8C" w:rsidP="006D6D16">
      <w:pPr>
        <w:rPr>
          <w:lang w:val="en-AU"/>
        </w:rPr>
      </w:pPr>
    </w:p>
    <w:p w:rsidR="003016BF" w:rsidRDefault="003016BF" w:rsidP="006D6D16">
      <w:pPr>
        <w:rPr>
          <w:szCs w:val="22"/>
          <w:lang w:val="en-AU"/>
        </w:rPr>
      </w:pPr>
      <w:r>
        <w:rPr>
          <w:szCs w:val="22"/>
          <w:lang w:val="en-AU"/>
        </w:rPr>
        <w:t>The analysis of teacher effectiveness is a controversial issue, as is analysing the links between different forms of preparation and teachers’ impact in schools. Many factors other than the skill and knowledge of a teacher can impact on student outcomes, and these are not easily accounted for. In disadvantaged schools in particular, getting a student to attend school regularly and engage in a subject may be a considerable achievement and one that conventional measures of academic achievement do not necessarily account for.</w:t>
      </w:r>
    </w:p>
    <w:p w:rsidR="003016BF" w:rsidRDefault="003016BF" w:rsidP="006D6D16">
      <w:pPr>
        <w:rPr>
          <w:szCs w:val="22"/>
          <w:lang w:val="en-AU"/>
        </w:rPr>
      </w:pPr>
    </w:p>
    <w:p w:rsidR="00525395" w:rsidRDefault="00525395" w:rsidP="006D6D16">
      <w:pPr>
        <w:rPr>
          <w:szCs w:val="22"/>
          <w:lang w:val="en-AU"/>
        </w:rPr>
      </w:pPr>
      <w:r w:rsidRPr="00B323E7">
        <w:rPr>
          <w:szCs w:val="22"/>
          <w:lang w:val="en-AU"/>
        </w:rPr>
        <w:t xml:space="preserve">A reasonable consideration of </w:t>
      </w:r>
      <w:r w:rsidR="003016BF">
        <w:rPr>
          <w:szCs w:val="22"/>
          <w:lang w:val="en-AU"/>
        </w:rPr>
        <w:t xml:space="preserve">teacher </w:t>
      </w:r>
      <w:r w:rsidRPr="00B323E7">
        <w:rPr>
          <w:szCs w:val="22"/>
          <w:lang w:val="en-AU"/>
        </w:rPr>
        <w:t xml:space="preserve">retention </w:t>
      </w:r>
      <w:r w:rsidR="00CB4A0D">
        <w:rPr>
          <w:szCs w:val="22"/>
          <w:lang w:val="en-AU"/>
        </w:rPr>
        <w:t>would need</w:t>
      </w:r>
      <w:r w:rsidRPr="00B323E7">
        <w:rPr>
          <w:szCs w:val="22"/>
          <w:lang w:val="en-AU"/>
        </w:rPr>
        <w:t xml:space="preserve"> to take into account the attrition rate of graduates </w:t>
      </w:r>
      <w:r w:rsidR="000F29D5">
        <w:rPr>
          <w:szCs w:val="22"/>
          <w:lang w:val="en-AU"/>
        </w:rPr>
        <w:t xml:space="preserve">from other programs </w:t>
      </w:r>
      <w:r w:rsidRPr="00B323E7">
        <w:rPr>
          <w:szCs w:val="22"/>
          <w:lang w:val="en-AU"/>
        </w:rPr>
        <w:t xml:space="preserve">on completion of their qualification and in their first </w:t>
      </w:r>
      <w:r w:rsidR="00FA4B7A">
        <w:rPr>
          <w:szCs w:val="22"/>
          <w:lang w:val="en-AU"/>
        </w:rPr>
        <w:t>five</w:t>
      </w:r>
      <w:r w:rsidRPr="00B323E7">
        <w:rPr>
          <w:szCs w:val="22"/>
          <w:lang w:val="en-AU"/>
        </w:rPr>
        <w:t xml:space="preserve"> years of teaching, </w:t>
      </w:r>
      <w:r>
        <w:rPr>
          <w:szCs w:val="22"/>
          <w:lang w:val="en-AU"/>
        </w:rPr>
        <w:t>given that Associates have already been teaching (a 0.8 FTE load) for two years prior to graduation.</w:t>
      </w:r>
    </w:p>
    <w:p w:rsidR="00525395" w:rsidRDefault="00525395" w:rsidP="006D6D16">
      <w:pPr>
        <w:rPr>
          <w:szCs w:val="22"/>
          <w:lang w:val="en-AU"/>
        </w:rPr>
      </w:pPr>
    </w:p>
    <w:p w:rsidR="00525395" w:rsidRPr="00B323E7" w:rsidRDefault="00525395" w:rsidP="006D6D16">
      <w:pPr>
        <w:rPr>
          <w:szCs w:val="22"/>
          <w:lang w:val="en-AU"/>
        </w:rPr>
      </w:pPr>
      <w:r>
        <w:rPr>
          <w:szCs w:val="22"/>
          <w:lang w:val="en-AU"/>
        </w:rPr>
        <w:t xml:space="preserve">There is some </w:t>
      </w:r>
      <w:r w:rsidR="00E33FD0">
        <w:rPr>
          <w:szCs w:val="22"/>
          <w:lang w:val="en-AU"/>
        </w:rPr>
        <w:t xml:space="preserve">limited </w:t>
      </w:r>
      <w:r>
        <w:rPr>
          <w:szCs w:val="22"/>
          <w:lang w:val="en-AU"/>
        </w:rPr>
        <w:t xml:space="preserve">data on </w:t>
      </w:r>
      <w:r w:rsidR="00FA4B7A">
        <w:rPr>
          <w:szCs w:val="22"/>
          <w:lang w:val="en-AU"/>
        </w:rPr>
        <w:t xml:space="preserve">graduate teacher </w:t>
      </w:r>
      <w:r>
        <w:rPr>
          <w:szCs w:val="22"/>
          <w:lang w:val="en-AU"/>
        </w:rPr>
        <w:t>r</w:t>
      </w:r>
      <w:r w:rsidR="00FA4B7A">
        <w:rPr>
          <w:szCs w:val="22"/>
          <w:lang w:val="en-AU"/>
        </w:rPr>
        <w:t>etention</w:t>
      </w:r>
      <w:r w:rsidR="00E33FD0">
        <w:rPr>
          <w:szCs w:val="22"/>
          <w:lang w:val="en-AU"/>
        </w:rPr>
        <w:t xml:space="preserve"> in Australia;</w:t>
      </w:r>
      <w:r w:rsidR="00FA4B7A">
        <w:rPr>
          <w:szCs w:val="22"/>
          <w:lang w:val="en-AU"/>
        </w:rPr>
        <w:t xml:space="preserve"> </w:t>
      </w:r>
      <w:r>
        <w:rPr>
          <w:szCs w:val="22"/>
          <w:lang w:val="en-AU"/>
        </w:rPr>
        <w:t>however, there is little disaggregation. A reasonable comparison would have to ask how the graduate retention and attrition rate differs across different teacher education courses, school levels (primary and secondary), school SES, metropolitan and regional areas</w:t>
      </w:r>
      <w:r w:rsidR="00FA4B7A">
        <w:rPr>
          <w:szCs w:val="22"/>
          <w:lang w:val="en-AU"/>
        </w:rPr>
        <w:t xml:space="preserve">, </w:t>
      </w:r>
      <w:proofErr w:type="gramStart"/>
      <w:r w:rsidR="00FA4B7A">
        <w:rPr>
          <w:szCs w:val="22"/>
          <w:lang w:val="en-AU"/>
        </w:rPr>
        <w:t>hard</w:t>
      </w:r>
      <w:proofErr w:type="gramEnd"/>
      <w:r w:rsidR="00FA4B7A">
        <w:rPr>
          <w:szCs w:val="22"/>
          <w:lang w:val="en-AU"/>
        </w:rPr>
        <w:t>-to-staff schools and specialised subject areas with ongoing teacher shortages.</w:t>
      </w:r>
      <w:r w:rsidR="005F67A3">
        <w:rPr>
          <w:szCs w:val="22"/>
          <w:lang w:val="en-AU"/>
        </w:rPr>
        <w:t xml:space="preserve"> These data are not available and without </w:t>
      </w:r>
      <w:r w:rsidR="00C53860">
        <w:rPr>
          <w:szCs w:val="22"/>
          <w:lang w:val="en-AU"/>
        </w:rPr>
        <w:t>such comparisons</w:t>
      </w:r>
      <w:r w:rsidR="005F67A3">
        <w:rPr>
          <w:szCs w:val="22"/>
          <w:lang w:val="en-AU"/>
        </w:rPr>
        <w:t xml:space="preserve"> any commentary on the potential of the TFA Pathway to produce career educators </w:t>
      </w:r>
      <w:r w:rsidR="00CB4A0D">
        <w:rPr>
          <w:szCs w:val="22"/>
          <w:lang w:val="en-AU"/>
        </w:rPr>
        <w:t xml:space="preserve">in comparison with other pathways </w:t>
      </w:r>
      <w:r w:rsidR="005F67A3">
        <w:rPr>
          <w:szCs w:val="22"/>
          <w:lang w:val="en-AU"/>
        </w:rPr>
        <w:t>is flawed.</w:t>
      </w:r>
      <w:r w:rsidR="00226C23">
        <w:rPr>
          <w:szCs w:val="22"/>
          <w:lang w:val="en-AU"/>
        </w:rPr>
        <w:t xml:space="preserve"> In addition, TFA has not been operating long enough for retention data post-course to be robust.</w:t>
      </w:r>
    </w:p>
    <w:p w:rsidR="006D6D16" w:rsidRDefault="006D6D16" w:rsidP="006D6D16">
      <w:pPr>
        <w:rPr>
          <w:lang w:val="en-AU"/>
        </w:rPr>
      </w:pPr>
    </w:p>
    <w:p w:rsidR="00E33FD0" w:rsidRDefault="00E33FD0" w:rsidP="00E33FD0">
      <w:pPr>
        <w:rPr>
          <w:lang w:val="en-AU"/>
        </w:rPr>
      </w:pPr>
      <w:r>
        <w:rPr>
          <w:lang w:val="en-AU"/>
        </w:rPr>
        <w:t>Due to the lack of comparative data on the outcomes of teacher education courses in terms of teacher effectiveness and teacher retention, it was not possible to conduct a cost-effectiveness analysis of the Pathway. Rather, the approach taken was to detail its relative costs and provide stakeholders’ views about outcomes.</w:t>
      </w:r>
    </w:p>
    <w:p w:rsidR="00C51FC7" w:rsidRDefault="00C51FC7">
      <w:pPr>
        <w:jc w:val="left"/>
        <w:rPr>
          <w:lang w:val="en-AU"/>
        </w:rPr>
      </w:pPr>
    </w:p>
    <w:p w:rsidR="00194FFD" w:rsidRDefault="005F67A3" w:rsidP="006D6D16">
      <w:pPr>
        <w:rPr>
          <w:lang w:val="en-AU"/>
        </w:rPr>
      </w:pPr>
      <w:r>
        <w:rPr>
          <w:lang w:val="en-AU"/>
        </w:rPr>
        <w:t>The cost</w:t>
      </w:r>
      <w:r w:rsidR="00C8778B">
        <w:rPr>
          <w:lang w:val="en-AU"/>
        </w:rPr>
        <w:t>s</w:t>
      </w:r>
      <w:r>
        <w:rPr>
          <w:lang w:val="en-AU"/>
        </w:rPr>
        <w:t xml:space="preserve"> of the various components of the Teach for Australia Pathway </w:t>
      </w:r>
      <w:r w:rsidR="00E33FD0">
        <w:rPr>
          <w:lang w:val="en-AU"/>
        </w:rPr>
        <w:t>were</w:t>
      </w:r>
      <w:r>
        <w:rPr>
          <w:lang w:val="en-AU"/>
        </w:rPr>
        <w:t xml:space="preserve"> presented in some detail in the Phase 2 report</w:t>
      </w:r>
      <w:r w:rsidR="00C8778B">
        <w:rPr>
          <w:lang w:val="en-AU"/>
        </w:rPr>
        <w:t xml:space="preserve"> alongside an attempt to identify comparable elements within traditional pathways.</w:t>
      </w:r>
      <w:r w:rsidR="00C8778B">
        <w:rPr>
          <w:rStyle w:val="FootnoteReference"/>
          <w:lang w:val="en-AU"/>
        </w:rPr>
        <w:footnoteReference w:id="105"/>
      </w:r>
      <w:r w:rsidR="00C8778B">
        <w:rPr>
          <w:lang w:val="en-AU"/>
        </w:rPr>
        <w:t xml:space="preserve"> The issue is that many of the elements are not easily comparable as they are </w:t>
      </w:r>
      <w:r w:rsidR="00194FFD">
        <w:rPr>
          <w:lang w:val="en-AU"/>
        </w:rPr>
        <w:t xml:space="preserve">optional and do not affect all </w:t>
      </w:r>
      <w:r w:rsidR="00AE210B">
        <w:rPr>
          <w:lang w:val="en-AU"/>
        </w:rPr>
        <w:t>pre-service teachers</w:t>
      </w:r>
      <w:r w:rsidR="00194FFD">
        <w:rPr>
          <w:lang w:val="en-AU"/>
        </w:rPr>
        <w:t>.</w:t>
      </w:r>
    </w:p>
    <w:p w:rsidR="00194FFD" w:rsidRDefault="00194FFD" w:rsidP="006D6D16">
      <w:pPr>
        <w:rPr>
          <w:lang w:val="en-AU"/>
        </w:rPr>
      </w:pPr>
    </w:p>
    <w:p w:rsidR="005F67A3" w:rsidRDefault="00194FFD" w:rsidP="006D6D16">
      <w:pPr>
        <w:rPr>
          <w:lang w:val="en-AU"/>
        </w:rPr>
      </w:pPr>
      <w:r>
        <w:rPr>
          <w:lang w:val="en-AU"/>
        </w:rPr>
        <w:lastRenderedPageBreak/>
        <w:t>For example, the TFA Pathway specifically aims to achieve a quota of applicants and participants from specialist subject areas where there are shortages, such as math</w:t>
      </w:r>
      <w:r w:rsidR="00E33FD0">
        <w:rPr>
          <w:lang w:val="en-AU"/>
        </w:rPr>
        <w:t>ematics</w:t>
      </w:r>
      <w:r>
        <w:rPr>
          <w:lang w:val="en-AU"/>
        </w:rPr>
        <w:t xml:space="preserve"> and physics.</w:t>
      </w:r>
      <w:r w:rsidR="00C8778B">
        <w:rPr>
          <w:lang w:val="en-AU"/>
        </w:rPr>
        <w:t xml:space="preserve"> </w:t>
      </w:r>
      <w:r>
        <w:rPr>
          <w:lang w:val="en-AU"/>
        </w:rPr>
        <w:t>The TFA Pathway also deliberately places Associates in schools serving educationally disadvantaged communities, including hard-to-staff schools and schools in regional, rural and remote areas.</w:t>
      </w:r>
    </w:p>
    <w:p w:rsidR="00194FFD" w:rsidRDefault="00194FFD" w:rsidP="006D6D16">
      <w:pPr>
        <w:rPr>
          <w:lang w:val="en-AU"/>
        </w:rPr>
      </w:pPr>
    </w:p>
    <w:p w:rsidR="00194FFD" w:rsidRDefault="000C3084" w:rsidP="006D6D16">
      <w:pPr>
        <w:rPr>
          <w:lang w:val="en-AU"/>
        </w:rPr>
      </w:pPr>
      <w:r>
        <w:rPr>
          <w:lang w:val="en-AU"/>
        </w:rPr>
        <w:t xml:space="preserve">University </w:t>
      </w:r>
      <w:r w:rsidR="00194FFD">
        <w:rPr>
          <w:lang w:val="en-AU"/>
        </w:rPr>
        <w:t>teacher education pathways are not required</w:t>
      </w:r>
      <w:r>
        <w:rPr>
          <w:lang w:val="en-AU"/>
        </w:rPr>
        <w:t xml:space="preserve"> or funded</w:t>
      </w:r>
      <w:r w:rsidR="00194FFD">
        <w:rPr>
          <w:lang w:val="en-AU"/>
        </w:rPr>
        <w:t xml:space="preserve"> to </w:t>
      </w:r>
      <w:r w:rsidR="00E33FD0">
        <w:rPr>
          <w:lang w:val="en-AU"/>
        </w:rPr>
        <w:t xml:space="preserve">achieve </w:t>
      </w:r>
      <w:r w:rsidR="00194FFD">
        <w:rPr>
          <w:lang w:val="en-AU"/>
        </w:rPr>
        <w:t xml:space="preserve">either </w:t>
      </w:r>
      <w:r w:rsidR="00E33FD0">
        <w:rPr>
          <w:lang w:val="en-AU"/>
        </w:rPr>
        <w:t xml:space="preserve">of these objectives </w:t>
      </w:r>
      <w:r w:rsidR="00194FFD">
        <w:rPr>
          <w:lang w:val="en-AU"/>
        </w:rPr>
        <w:t xml:space="preserve">and their students do not teach in a school except under supervision. The only feasible way to compare </w:t>
      </w:r>
      <w:r>
        <w:rPr>
          <w:lang w:val="en-AU"/>
        </w:rPr>
        <w:t xml:space="preserve">university </w:t>
      </w:r>
      <w:r w:rsidR="00194FFD">
        <w:rPr>
          <w:lang w:val="en-AU"/>
        </w:rPr>
        <w:t xml:space="preserve">programs in these areas is to consider optional, state-based incentives such as scholarships for graduates in shortage subjects, </w:t>
      </w:r>
      <w:r>
        <w:rPr>
          <w:lang w:val="en-AU"/>
        </w:rPr>
        <w:t xml:space="preserve">university partnerships with schools in rural and remote areas (which tend to attract limited funds for the university/schools or for interested teacher candidates), </w:t>
      </w:r>
      <w:r w:rsidR="00194FFD">
        <w:rPr>
          <w:lang w:val="en-AU"/>
        </w:rPr>
        <w:t>or</w:t>
      </w:r>
      <w:r>
        <w:rPr>
          <w:lang w:val="en-AU"/>
        </w:rPr>
        <w:t xml:space="preserve"> graduate teachers choosing to </w:t>
      </w:r>
      <w:r w:rsidR="00194FFD">
        <w:rPr>
          <w:lang w:val="en-AU"/>
        </w:rPr>
        <w:t xml:space="preserve">teach in hard-to-staff </w:t>
      </w:r>
      <w:r>
        <w:rPr>
          <w:lang w:val="en-AU"/>
        </w:rPr>
        <w:t xml:space="preserve">or low SES </w:t>
      </w:r>
      <w:r w:rsidR="00194FFD">
        <w:rPr>
          <w:lang w:val="en-AU"/>
        </w:rPr>
        <w:t xml:space="preserve">schools. </w:t>
      </w:r>
      <w:r w:rsidR="00AE210B">
        <w:rPr>
          <w:lang w:val="en-AU"/>
        </w:rPr>
        <w:t>While they are not yet qualified, TFA Associates are also not ‘pre-service’ in the usual sense as they are paid a salary and take on most of the responsibilities of a qualified teacher. I</w:t>
      </w:r>
      <w:r>
        <w:rPr>
          <w:lang w:val="en-AU"/>
        </w:rPr>
        <w:t>n this sense, it</w:t>
      </w:r>
      <w:r w:rsidR="00AE210B">
        <w:rPr>
          <w:lang w:val="en-AU"/>
        </w:rPr>
        <w:t xml:space="preserve"> is very difficult to compare a </w:t>
      </w:r>
      <w:r>
        <w:rPr>
          <w:lang w:val="en-AU"/>
        </w:rPr>
        <w:t xml:space="preserve">university </w:t>
      </w:r>
      <w:r w:rsidR="00AE210B">
        <w:rPr>
          <w:lang w:val="en-AU"/>
        </w:rPr>
        <w:t>‘pre-service’ teacher with an ‘in-service’ Associate undertaking an employment-based education pathway.</w:t>
      </w:r>
    </w:p>
    <w:p w:rsidR="00AE210B" w:rsidRDefault="00AE210B" w:rsidP="006D6D16">
      <w:pPr>
        <w:rPr>
          <w:lang w:val="en-AU"/>
        </w:rPr>
      </w:pPr>
    </w:p>
    <w:p w:rsidR="0045259D" w:rsidRDefault="0045259D" w:rsidP="0045259D">
      <w:pPr>
        <w:rPr>
          <w:lang w:val="en-AU"/>
        </w:rPr>
      </w:pPr>
      <w:r>
        <w:rPr>
          <w:lang w:val="en-AU"/>
        </w:rPr>
        <w:t>As such, this report present</w:t>
      </w:r>
      <w:r w:rsidR="00E33FD0">
        <w:rPr>
          <w:lang w:val="en-AU"/>
        </w:rPr>
        <w:t>s</w:t>
      </w:r>
      <w:r>
        <w:rPr>
          <w:lang w:val="en-AU"/>
        </w:rPr>
        <w:t xml:space="preserve"> the cost of a </w:t>
      </w:r>
      <w:r w:rsidR="00DB60E6">
        <w:rPr>
          <w:lang w:val="en-AU"/>
        </w:rPr>
        <w:t xml:space="preserve">university </w:t>
      </w:r>
      <w:r>
        <w:rPr>
          <w:lang w:val="en-AU"/>
        </w:rPr>
        <w:t xml:space="preserve">teacher education pathway as an approximate cost of producing a qualified teacher, not so much as a point of comparison but rather as a base cost of current practice. The costs of </w:t>
      </w:r>
      <w:r w:rsidR="00E33FD0">
        <w:rPr>
          <w:lang w:val="en-AU"/>
        </w:rPr>
        <w:t xml:space="preserve">each element of </w:t>
      </w:r>
      <w:r>
        <w:rPr>
          <w:lang w:val="en-AU"/>
        </w:rPr>
        <w:t xml:space="preserve">the TFA Pathway are then presented </w:t>
      </w:r>
      <w:r w:rsidR="00ED4AE3">
        <w:rPr>
          <w:lang w:val="en-AU"/>
        </w:rPr>
        <w:t>so that the extra costs relating to the additional provisions of the Pathway are clarified</w:t>
      </w:r>
      <w:r w:rsidR="00E33FD0">
        <w:rPr>
          <w:lang w:val="en-AU"/>
        </w:rPr>
        <w:t>,</w:t>
      </w:r>
      <w:r w:rsidR="00ED4AE3">
        <w:rPr>
          <w:lang w:val="en-AU"/>
        </w:rPr>
        <w:t xml:space="preserve"> followed by a discussion of </w:t>
      </w:r>
      <w:r w:rsidR="00E33FD0">
        <w:rPr>
          <w:lang w:val="en-AU"/>
        </w:rPr>
        <w:t>stakeholder views of each element.</w:t>
      </w:r>
    </w:p>
    <w:p w:rsidR="00AE210B" w:rsidRDefault="00AE210B" w:rsidP="006D6D16">
      <w:pPr>
        <w:rPr>
          <w:lang w:val="en-AU"/>
        </w:rPr>
      </w:pPr>
    </w:p>
    <w:p w:rsidR="00AE210B" w:rsidRDefault="00AE210B" w:rsidP="0045259D">
      <w:pPr>
        <w:pStyle w:val="Heading3"/>
        <w:rPr>
          <w:lang w:val="en-AU"/>
        </w:rPr>
      </w:pPr>
      <w:bookmarkStart w:id="210" w:name="_Toc379544169"/>
      <w:r>
        <w:rPr>
          <w:lang w:val="en-AU"/>
        </w:rPr>
        <w:t>The cost of a traditional teacher education pathway</w:t>
      </w:r>
      <w:bookmarkEnd w:id="210"/>
    </w:p>
    <w:p w:rsidR="005F67A3" w:rsidRDefault="005F67A3" w:rsidP="006D6D16">
      <w:pPr>
        <w:rPr>
          <w:lang w:val="en-AU"/>
        </w:rPr>
      </w:pPr>
    </w:p>
    <w:p w:rsidR="005F67A3" w:rsidRDefault="00ED4AE3" w:rsidP="006D6D16">
      <w:pPr>
        <w:rPr>
          <w:lang w:val="en-AU"/>
        </w:rPr>
      </w:pPr>
      <w:r>
        <w:rPr>
          <w:lang w:val="en-AU"/>
        </w:rPr>
        <w:t>The traditional teacher education pathways most relevant for consideration here are those that may be undertaken by graduates</w:t>
      </w:r>
      <w:r w:rsidR="000F29D5">
        <w:rPr>
          <w:lang w:val="en-AU"/>
        </w:rPr>
        <w:t xml:space="preserve"> (rather than four-year undergraduate programs)</w:t>
      </w:r>
      <w:r>
        <w:rPr>
          <w:lang w:val="en-AU"/>
        </w:rPr>
        <w:t>, as the TFA Pathway draws from the same potential pool of candidates: those who have completed an undergraduate program of study.</w:t>
      </w:r>
      <w:r w:rsidR="00DD4D98">
        <w:rPr>
          <w:lang w:val="en-AU"/>
        </w:rPr>
        <w:t xml:space="preserve"> </w:t>
      </w:r>
      <w:r w:rsidR="00E664C6">
        <w:rPr>
          <w:lang w:val="en-AU"/>
        </w:rPr>
        <w:t>Table 3.</w:t>
      </w:r>
      <w:r w:rsidR="00C911F9">
        <w:rPr>
          <w:lang w:val="en-AU"/>
        </w:rPr>
        <w:t>5</w:t>
      </w:r>
      <w:r w:rsidR="00DD4D98">
        <w:rPr>
          <w:lang w:val="en-AU"/>
        </w:rPr>
        <w:t xml:space="preserve"> shows a selection of courses available in Victoria. Costs are similar across Australia and the Commonwealth Supported Place (CSP) funding for domestic students is the same for all education courses, at $9,512 (in 2012 figures) per annum (or 1.0 Full Time Equivalent Student Load</w:t>
      </w:r>
      <w:r w:rsidR="00C53860">
        <w:rPr>
          <w:lang w:val="en-AU"/>
        </w:rPr>
        <w:t xml:space="preserve"> - EFTSL</w:t>
      </w:r>
      <w:r w:rsidR="00DD4D98">
        <w:rPr>
          <w:lang w:val="en-AU"/>
        </w:rPr>
        <w:t>).</w:t>
      </w:r>
    </w:p>
    <w:p w:rsidR="00EF3E70" w:rsidRDefault="00EF3E70" w:rsidP="00EF3E70">
      <w:pPr>
        <w:rPr>
          <w:lang w:val="en-AU"/>
        </w:rPr>
      </w:pPr>
    </w:p>
    <w:p w:rsidR="00EF3E70" w:rsidRPr="00B323E7" w:rsidRDefault="00EF3E70" w:rsidP="00EF3E70">
      <w:pPr>
        <w:pStyle w:val="Caption"/>
        <w:rPr>
          <w:lang w:val="en-AU"/>
        </w:rPr>
      </w:pPr>
      <w:bookmarkStart w:id="211" w:name="_Ref316625878"/>
      <w:bookmarkStart w:id="212" w:name="_Ref343000315"/>
      <w:bookmarkStart w:id="213" w:name="_Toc379535175"/>
      <w:proofErr w:type="gramStart"/>
      <w:r w:rsidRPr="00B323E7">
        <w:rPr>
          <w:lang w:val="en-AU"/>
        </w:rPr>
        <w:t xml:space="preserve">Table </w:t>
      </w:r>
      <w:r w:rsidR="00E653D0">
        <w:rPr>
          <w:lang w:val="en-AU"/>
        </w:rPr>
        <w:fldChar w:fldCharType="begin"/>
      </w:r>
      <w:r w:rsidR="004B17A6">
        <w:rPr>
          <w:lang w:val="en-AU"/>
        </w:rPr>
        <w:instrText xml:space="preserve"> STYLEREF 1 \s </w:instrText>
      </w:r>
      <w:r w:rsidR="00E653D0">
        <w:rPr>
          <w:lang w:val="en-AU"/>
        </w:rPr>
        <w:fldChar w:fldCharType="separate"/>
      </w:r>
      <w:r w:rsidR="001D412B">
        <w:rPr>
          <w:noProof/>
          <w:lang w:val="en-AU"/>
        </w:rPr>
        <w:t>3</w:t>
      </w:r>
      <w:r w:rsidR="00E653D0">
        <w:rPr>
          <w:lang w:val="en-AU"/>
        </w:rPr>
        <w:fldChar w:fldCharType="end"/>
      </w:r>
      <w:r w:rsidR="004B17A6">
        <w:rPr>
          <w:lang w:val="en-AU"/>
        </w:rPr>
        <w:t>.</w:t>
      </w:r>
      <w:proofErr w:type="gramEnd"/>
      <w:r w:rsidR="00E653D0">
        <w:rPr>
          <w:lang w:val="en-AU"/>
        </w:rPr>
        <w:fldChar w:fldCharType="begin"/>
      </w:r>
      <w:r w:rsidR="004B17A6">
        <w:rPr>
          <w:lang w:val="en-AU"/>
        </w:rPr>
        <w:instrText xml:space="preserve"> SEQ Table \* ARABIC \s 1 </w:instrText>
      </w:r>
      <w:r w:rsidR="00E653D0">
        <w:rPr>
          <w:lang w:val="en-AU"/>
        </w:rPr>
        <w:fldChar w:fldCharType="separate"/>
      </w:r>
      <w:r w:rsidR="001D412B">
        <w:rPr>
          <w:noProof/>
          <w:lang w:val="en-AU"/>
        </w:rPr>
        <w:t>5</w:t>
      </w:r>
      <w:r w:rsidR="00E653D0">
        <w:rPr>
          <w:lang w:val="en-AU"/>
        </w:rPr>
        <w:fldChar w:fldCharType="end"/>
      </w:r>
      <w:bookmarkEnd w:id="211"/>
      <w:r w:rsidRPr="00B323E7">
        <w:rPr>
          <w:lang w:val="en-AU"/>
        </w:rPr>
        <w:t>: Indicative cost of post-graduate teacher education programs</w:t>
      </w:r>
      <w:bookmarkEnd w:id="212"/>
      <w:bookmarkEnd w:id="213"/>
    </w:p>
    <w:tbl>
      <w:tblPr>
        <w:tblStyle w:val="TableGrid"/>
        <w:tblW w:w="8330" w:type="dxa"/>
        <w:tblCellMar>
          <w:left w:w="57" w:type="dxa"/>
          <w:right w:w="57" w:type="dxa"/>
        </w:tblCellMar>
        <w:tblLook w:val="04A0" w:firstRow="1" w:lastRow="0" w:firstColumn="1" w:lastColumn="0" w:noHBand="0" w:noVBand="1"/>
      </w:tblPr>
      <w:tblGrid>
        <w:gridCol w:w="1951"/>
        <w:gridCol w:w="851"/>
        <w:gridCol w:w="1508"/>
        <w:gridCol w:w="2177"/>
        <w:gridCol w:w="1843"/>
      </w:tblGrid>
      <w:tr w:rsidR="00EF3E70" w:rsidRPr="00B323E7" w:rsidTr="00967F98">
        <w:trPr>
          <w:tblHeader/>
        </w:trPr>
        <w:tc>
          <w:tcPr>
            <w:tcW w:w="1951" w:type="dxa"/>
            <w:tcBorders>
              <w:left w:val="nil"/>
              <w:bottom w:val="nil"/>
              <w:right w:val="nil"/>
            </w:tcBorders>
          </w:tcPr>
          <w:p w:rsidR="00EF3E70" w:rsidRPr="00935912" w:rsidRDefault="00EF3E70" w:rsidP="00085B44">
            <w:pPr>
              <w:rPr>
                <w:sz w:val="22"/>
                <w:szCs w:val="22"/>
                <w:lang w:val="en-AU"/>
              </w:rPr>
            </w:pPr>
          </w:p>
        </w:tc>
        <w:tc>
          <w:tcPr>
            <w:tcW w:w="851" w:type="dxa"/>
            <w:tcBorders>
              <w:left w:val="nil"/>
              <w:bottom w:val="nil"/>
              <w:right w:val="nil"/>
            </w:tcBorders>
          </w:tcPr>
          <w:p w:rsidR="00E664C6" w:rsidRDefault="00E664C6" w:rsidP="00085B44">
            <w:pPr>
              <w:jc w:val="center"/>
              <w:rPr>
                <w:b/>
                <w:sz w:val="22"/>
                <w:szCs w:val="22"/>
                <w:lang w:val="en-AU"/>
              </w:rPr>
            </w:pPr>
          </w:p>
          <w:p w:rsidR="00EF3E70" w:rsidRPr="00935912" w:rsidRDefault="00EF3E70" w:rsidP="00085B44">
            <w:pPr>
              <w:jc w:val="center"/>
              <w:rPr>
                <w:b/>
                <w:sz w:val="22"/>
                <w:szCs w:val="22"/>
                <w:lang w:val="en-AU"/>
              </w:rPr>
            </w:pPr>
            <w:r w:rsidRPr="00935912">
              <w:rPr>
                <w:b/>
                <w:sz w:val="22"/>
                <w:szCs w:val="22"/>
                <w:lang w:val="en-AU"/>
              </w:rPr>
              <w:t>EFTSL</w:t>
            </w:r>
          </w:p>
        </w:tc>
        <w:tc>
          <w:tcPr>
            <w:tcW w:w="3685" w:type="dxa"/>
            <w:gridSpan w:val="2"/>
            <w:tcBorders>
              <w:left w:val="nil"/>
              <w:right w:val="nil"/>
            </w:tcBorders>
          </w:tcPr>
          <w:p w:rsidR="00EF3E70" w:rsidRPr="00935912" w:rsidRDefault="00EF3E70" w:rsidP="00085B44">
            <w:pPr>
              <w:jc w:val="center"/>
              <w:rPr>
                <w:b/>
                <w:sz w:val="22"/>
                <w:szCs w:val="22"/>
                <w:lang w:val="en-AU"/>
              </w:rPr>
            </w:pPr>
            <w:r w:rsidRPr="00935912">
              <w:rPr>
                <w:b/>
                <w:sz w:val="22"/>
                <w:szCs w:val="22"/>
                <w:lang w:val="en-AU"/>
              </w:rPr>
              <w:t>Commonwealth Supported Place (CSP)</w:t>
            </w:r>
          </w:p>
        </w:tc>
        <w:tc>
          <w:tcPr>
            <w:tcW w:w="1843" w:type="dxa"/>
            <w:tcBorders>
              <w:left w:val="nil"/>
              <w:bottom w:val="nil"/>
              <w:right w:val="nil"/>
            </w:tcBorders>
          </w:tcPr>
          <w:p w:rsidR="00E664C6" w:rsidRDefault="00E664C6" w:rsidP="00085B44">
            <w:pPr>
              <w:jc w:val="center"/>
              <w:rPr>
                <w:b/>
                <w:sz w:val="22"/>
                <w:szCs w:val="22"/>
                <w:lang w:val="en-AU"/>
              </w:rPr>
            </w:pPr>
          </w:p>
          <w:p w:rsidR="00EF3E70" w:rsidRPr="00935912" w:rsidRDefault="00EF3E70" w:rsidP="00085B44">
            <w:pPr>
              <w:jc w:val="center"/>
              <w:rPr>
                <w:b/>
                <w:sz w:val="22"/>
                <w:szCs w:val="22"/>
                <w:lang w:val="en-AU"/>
              </w:rPr>
            </w:pPr>
            <w:r w:rsidRPr="00935912">
              <w:rPr>
                <w:b/>
                <w:sz w:val="22"/>
                <w:szCs w:val="22"/>
                <w:lang w:val="en-AU"/>
              </w:rPr>
              <w:t>Domestic full-fee</w:t>
            </w:r>
          </w:p>
        </w:tc>
      </w:tr>
      <w:tr w:rsidR="00EF3E70" w:rsidRPr="00B323E7" w:rsidTr="00967F98">
        <w:trPr>
          <w:tblHeader/>
        </w:trPr>
        <w:tc>
          <w:tcPr>
            <w:tcW w:w="1951" w:type="dxa"/>
            <w:tcBorders>
              <w:top w:val="nil"/>
              <w:left w:val="nil"/>
              <w:right w:val="nil"/>
            </w:tcBorders>
          </w:tcPr>
          <w:p w:rsidR="00EF3E70" w:rsidRPr="00935912" w:rsidRDefault="00EF3E70" w:rsidP="00085B44">
            <w:pPr>
              <w:rPr>
                <w:sz w:val="22"/>
                <w:szCs w:val="22"/>
                <w:lang w:val="en-AU"/>
              </w:rPr>
            </w:pPr>
            <w:r w:rsidRPr="00935912">
              <w:rPr>
                <w:sz w:val="22"/>
                <w:szCs w:val="22"/>
                <w:lang w:val="en-AU"/>
              </w:rPr>
              <w:t>(2012 figures)</w:t>
            </w:r>
          </w:p>
        </w:tc>
        <w:tc>
          <w:tcPr>
            <w:tcW w:w="851" w:type="dxa"/>
            <w:tcBorders>
              <w:top w:val="nil"/>
              <w:left w:val="nil"/>
              <w:right w:val="nil"/>
            </w:tcBorders>
          </w:tcPr>
          <w:p w:rsidR="00EF3E70" w:rsidRPr="00935912" w:rsidRDefault="00EF3E70" w:rsidP="00085B44">
            <w:pPr>
              <w:jc w:val="center"/>
              <w:rPr>
                <w:b/>
                <w:sz w:val="22"/>
                <w:szCs w:val="22"/>
                <w:lang w:val="en-AU"/>
              </w:rPr>
            </w:pPr>
          </w:p>
        </w:tc>
        <w:tc>
          <w:tcPr>
            <w:tcW w:w="1508" w:type="dxa"/>
            <w:tcBorders>
              <w:left w:val="nil"/>
              <w:right w:val="nil"/>
            </w:tcBorders>
          </w:tcPr>
          <w:p w:rsidR="00EF3E70" w:rsidRPr="00935912" w:rsidRDefault="00EF3E70" w:rsidP="00085B44">
            <w:pPr>
              <w:jc w:val="center"/>
              <w:rPr>
                <w:b/>
                <w:sz w:val="22"/>
                <w:szCs w:val="22"/>
                <w:lang w:val="en-AU"/>
              </w:rPr>
            </w:pPr>
            <w:r w:rsidRPr="00935912">
              <w:rPr>
                <w:b/>
                <w:sz w:val="22"/>
                <w:szCs w:val="22"/>
                <w:lang w:val="en-AU"/>
              </w:rPr>
              <w:t>Student pays</w:t>
            </w:r>
            <w:r w:rsidRPr="00935912">
              <w:rPr>
                <w:b/>
                <w:sz w:val="22"/>
                <w:szCs w:val="22"/>
                <w:vertAlign w:val="superscript"/>
                <w:lang w:val="en-AU"/>
              </w:rPr>
              <w:t>a</w:t>
            </w:r>
          </w:p>
        </w:tc>
        <w:tc>
          <w:tcPr>
            <w:tcW w:w="2177" w:type="dxa"/>
            <w:tcBorders>
              <w:left w:val="nil"/>
              <w:right w:val="nil"/>
            </w:tcBorders>
          </w:tcPr>
          <w:p w:rsidR="00EF3E70" w:rsidRPr="00935912" w:rsidRDefault="00EF3E70" w:rsidP="00085B44">
            <w:pPr>
              <w:jc w:val="center"/>
              <w:rPr>
                <w:b/>
                <w:sz w:val="22"/>
                <w:szCs w:val="22"/>
                <w:vertAlign w:val="superscript"/>
                <w:lang w:val="en-AU"/>
              </w:rPr>
            </w:pPr>
            <w:r w:rsidRPr="00935912">
              <w:rPr>
                <w:b/>
                <w:sz w:val="22"/>
                <w:szCs w:val="22"/>
                <w:lang w:val="en-AU"/>
              </w:rPr>
              <w:t>Commonwealth pays</w:t>
            </w:r>
            <w:r w:rsidRPr="00935912">
              <w:rPr>
                <w:b/>
                <w:sz w:val="22"/>
                <w:szCs w:val="22"/>
                <w:vertAlign w:val="superscript"/>
                <w:lang w:val="en-AU"/>
              </w:rPr>
              <w:t>b</w:t>
            </w:r>
          </w:p>
        </w:tc>
        <w:tc>
          <w:tcPr>
            <w:tcW w:w="1843" w:type="dxa"/>
            <w:tcBorders>
              <w:top w:val="nil"/>
              <w:left w:val="nil"/>
              <w:right w:val="nil"/>
            </w:tcBorders>
          </w:tcPr>
          <w:p w:rsidR="00EF3E70" w:rsidRPr="00935912" w:rsidRDefault="00EF3E70" w:rsidP="00085B44">
            <w:pPr>
              <w:jc w:val="center"/>
              <w:rPr>
                <w:b/>
                <w:sz w:val="22"/>
                <w:szCs w:val="22"/>
                <w:lang w:val="en-AU"/>
              </w:rPr>
            </w:pPr>
            <w:r w:rsidRPr="00935912">
              <w:rPr>
                <w:b/>
                <w:sz w:val="22"/>
                <w:szCs w:val="22"/>
                <w:lang w:val="en-AU"/>
              </w:rPr>
              <w:t>Student pays</w:t>
            </w:r>
          </w:p>
        </w:tc>
      </w:tr>
      <w:tr w:rsidR="00EF3E70" w:rsidRPr="00B323E7" w:rsidTr="00967F98">
        <w:trPr>
          <w:tblHeader/>
        </w:trPr>
        <w:tc>
          <w:tcPr>
            <w:tcW w:w="1951" w:type="dxa"/>
            <w:tcBorders>
              <w:left w:val="nil"/>
              <w:bottom w:val="nil"/>
              <w:right w:val="nil"/>
            </w:tcBorders>
          </w:tcPr>
          <w:p w:rsidR="00EF3E70" w:rsidRPr="00935912" w:rsidRDefault="00EF3E70" w:rsidP="00DD4D98">
            <w:pPr>
              <w:jc w:val="left"/>
              <w:rPr>
                <w:sz w:val="22"/>
                <w:szCs w:val="22"/>
                <w:vertAlign w:val="superscript"/>
                <w:lang w:val="en-AU"/>
              </w:rPr>
            </w:pPr>
            <w:r w:rsidRPr="00935912">
              <w:rPr>
                <w:sz w:val="22"/>
                <w:szCs w:val="22"/>
                <w:lang w:val="en-AU"/>
              </w:rPr>
              <w:t>Deakin Grad</w:t>
            </w:r>
            <w:r w:rsidR="00DD4D98" w:rsidRPr="00935912">
              <w:rPr>
                <w:sz w:val="22"/>
                <w:szCs w:val="22"/>
                <w:lang w:val="en-AU"/>
              </w:rPr>
              <w:t>uate</w:t>
            </w:r>
            <w:r w:rsidRPr="00935912">
              <w:rPr>
                <w:sz w:val="22"/>
                <w:szCs w:val="22"/>
                <w:lang w:val="en-AU"/>
              </w:rPr>
              <w:t xml:space="preserve"> Dip</w:t>
            </w:r>
            <w:r w:rsidR="00DD4D98" w:rsidRPr="00935912">
              <w:rPr>
                <w:sz w:val="22"/>
                <w:szCs w:val="22"/>
                <w:lang w:val="en-AU"/>
              </w:rPr>
              <w:t>loma</w:t>
            </w:r>
            <w:r w:rsidRPr="00935912">
              <w:rPr>
                <w:sz w:val="22"/>
                <w:szCs w:val="22"/>
                <w:vertAlign w:val="superscript"/>
                <w:lang w:val="en-AU"/>
              </w:rPr>
              <w:t>c</w:t>
            </w:r>
          </w:p>
        </w:tc>
        <w:tc>
          <w:tcPr>
            <w:tcW w:w="851" w:type="dxa"/>
            <w:tcBorders>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1.5</w:t>
            </w:r>
          </w:p>
        </w:tc>
        <w:tc>
          <w:tcPr>
            <w:tcW w:w="1508" w:type="dxa"/>
            <w:tcBorders>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$8,472</w:t>
            </w:r>
          </w:p>
        </w:tc>
        <w:tc>
          <w:tcPr>
            <w:tcW w:w="2177" w:type="dxa"/>
            <w:tcBorders>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$14,268</w:t>
            </w:r>
          </w:p>
        </w:tc>
        <w:tc>
          <w:tcPr>
            <w:tcW w:w="1843" w:type="dxa"/>
            <w:tcBorders>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$22,470</w:t>
            </w:r>
          </w:p>
        </w:tc>
      </w:tr>
      <w:tr w:rsidR="00EF3E70" w:rsidRPr="00B323E7" w:rsidTr="00967F98">
        <w:trPr>
          <w:tblHeader/>
        </w:trPr>
        <w:tc>
          <w:tcPr>
            <w:tcW w:w="1951" w:type="dxa"/>
            <w:tcBorders>
              <w:top w:val="nil"/>
              <w:left w:val="nil"/>
              <w:bottom w:val="nil"/>
              <w:right w:val="nil"/>
            </w:tcBorders>
          </w:tcPr>
          <w:p w:rsidR="00EF3E70" w:rsidRPr="00935912" w:rsidRDefault="00EF3E70" w:rsidP="00DD4D98">
            <w:pPr>
              <w:jc w:val="left"/>
              <w:rPr>
                <w:sz w:val="22"/>
                <w:szCs w:val="22"/>
                <w:lang w:val="en-AU"/>
              </w:rPr>
            </w:pPr>
            <w:r w:rsidRPr="00935912">
              <w:rPr>
                <w:sz w:val="22"/>
                <w:szCs w:val="22"/>
                <w:lang w:val="en-AU"/>
              </w:rPr>
              <w:t>Deakin Master of Teaching</w:t>
            </w:r>
          </w:p>
        </w:tc>
        <w:tc>
          <w:tcPr>
            <w:tcW w:w="851"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2.0</w:t>
            </w:r>
          </w:p>
        </w:tc>
        <w:tc>
          <w:tcPr>
            <w:tcW w:w="1508"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$11,296</w:t>
            </w:r>
          </w:p>
        </w:tc>
        <w:tc>
          <w:tcPr>
            <w:tcW w:w="2177"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$19,024</w:t>
            </w:r>
          </w:p>
        </w:tc>
        <w:tc>
          <w:tcPr>
            <w:tcW w:w="1843"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$29,960</w:t>
            </w:r>
          </w:p>
        </w:tc>
      </w:tr>
      <w:tr w:rsidR="00EF3E70" w:rsidRPr="00B323E7" w:rsidTr="00967F98">
        <w:trPr>
          <w:tblHeader/>
        </w:trPr>
        <w:tc>
          <w:tcPr>
            <w:tcW w:w="1951" w:type="dxa"/>
            <w:tcBorders>
              <w:top w:val="nil"/>
              <w:left w:val="nil"/>
              <w:bottom w:val="nil"/>
              <w:right w:val="nil"/>
            </w:tcBorders>
          </w:tcPr>
          <w:p w:rsidR="00EF3E70" w:rsidRPr="00935912" w:rsidRDefault="00EF3E70" w:rsidP="00DD4D98">
            <w:pPr>
              <w:jc w:val="left"/>
              <w:rPr>
                <w:sz w:val="22"/>
                <w:szCs w:val="22"/>
                <w:vertAlign w:val="superscript"/>
                <w:lang w:val="en-AU"/>
              </w:rPr>
            </w:pPr>
            <w:r w:rsidRPr="00935912">
              <w:rPr>
                <w:sz w:val="22"/>
                <w:szCs w:val="22"/>
                <w:lang w:val="en-AU"/>
              </w:rPr>
              <w:t>Monash Grad</w:t>
            </w:r>
            <w:r w:rsidR="00DD4D98" w:rsidRPr="00935912">
              <w:rPr>
                <w:sz w:val="22"/>
                <w:szCs w:val="22"/>
                <w:lang w:val="en-AU"/>
              </w:rPr>
              <w:t>uate</w:t>
            </w:r>
            <w:r w:rsidRPr="00935912">
              <w:rPr>
                <w:sz w:val="22"/>
                <w:szCs w:val="22"/>
                <w:lang w:val="en-AU"/>
              </w:rPr>
              <w:t xml:space="preserve"> Dip</w:t>
            </w:r>
            <w:r w:rsidR="00DD4D98" w:rsidRPr="00935912">
              <w:rPr>
                <w:sz w:val="22"/>
                <w:szCs w:val="22"/>
                <w:lang w:val="en-AU"/>
              </w:rPr>
              <w:t>loma</w:t>
            </w:r>
            <w:r w:rsidRPr="00935912">
              <w:rPr>
                <w:sz w:val="22"/>
                <w:szCs w:val="22"/>
                <w:vertAlign w:val="superscript"/>
                <w:lang w:val="en-AU"/>
              </w:rPr>
              <w:t>d</w:t>
            </w:r>
          </w:p>
        </w:tc>
        <w:tc>
          <w:tcPr>
            <w:tcW w:w="851"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1.25</w:t>
            </w:r>
          </w:p>
        </w:tc>
        <w:tc>
          <w:tcPr>
            <w:tcW w:w="1508"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$7,060</w:t>
            </w:r>
          </w:p>
        </w:tc>
        <w:tc>
          <w:tcPr>
            <w:tcW w:w="2177"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$11,890</w:t>
            </w:r>
          </w:p>
        </w:tc>
        <w:tc>
          <w:tcPr>
            <w:tcW w:w="1843"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$20,725</w:t>
            </w:r>
          </w:p>
        </w:tc>
      </w:tr>
      <w:tr w:rsidR="00EF3E70" w:rsidRPr="00B323E7" w:rsidTr="00967F98">
        <w:trPr>
          <w:tblHeader/>
        </w:trPr>
        <w:tc>
          <w:tcPr>
            <w:tcW w:w="1951" w:type="dxa"/>
            <w:tcBorders>
              <w:top w:val="nil"/>
              <w:left w:val="nil"/>
              <w:bottom w:val="nil"/>
              <w:right w:val="nil"/>
            </w:tcBorders>
          </w:tcPr>
          <w:p w:rsidR="00EF3E70" w:rsidRPr="00935912" w:rsidRDefault="00EF3E70" w:rsidP="00DD4D98">
            <w:pPr>
              <w:jc w:val="left"/>
              <w:rPr>
                <w:sz w:val="22"/>
                <w:szCs w:val="22"/>
                <w:vertAlign w:val="superscript"/>
                <w:lang w:val="en-AU"/>
              </w:rPr>
            </w:pPr>
            <w:r w:rsidRPr="00935912">
              <w:rPr>
                <w:sz w:val="22"/>
                <w:szCs w:val="22"/>
                <w:lang w:val="en-AU"/>
              </w:rPr>
              <w:t>MGSE Grad</w:t>
            </w:r>
            <w:r w:rsidR="00DD4D98" w:rsidRPr="00935912">
              <w:rPr>
                <w:sz w:val="22"/>
                <w:szCs w:val="22"/>
                <w:lang w:val="en-AU"/>
              </w:rPr>
              <w:t>uate</w:t>
            </w:r>
            <w:r w:rsidRPr="00935912">
              <w:rPr>
                <w:sz w:val="22"/>
                <w:szCs w:val="22"/>
                <w:lang w:val="en-AU"/>
              </w:rPr>
              <w:t xml:space="preserve"> Dip</w:t>
            </w:r>
            <w:r w:rsidR="00DD4D98" w:rsidRPr="00935912">
              <w:rPr>
                <w:sz w:val="22"/>
                <w:szCs w:val="22"/>
                <w:lang w:val="en-AU"/>
              </w:rPr>
              <w:t>loma</w:t>
            </w:r>
            <w:r w:rsidRPr="00935912">
              <w:rPr>
                <w:sz w:val="22"/>
                <w:szCs w:val="22"/>
                <w:vertAlign w:val="superscript"/>
                <w:lang w:val="en-AU"/>
              </w:rPr>
              <w:t>e</w:t>
            </w:r>
          </w:p>
        </w:tc>
        <w:tc>
          <w:tcPr>
            <w:tcW w:w="851"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1.5</w:t>
            </w:r>
          </w:p>
        </w:tc>
        <w:tc>
          <w:tcPr>
            <w:tcW w:w="1508"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$8,472</w:t>
            </w:r>
          </w:p>
        </w:tc>
        <w:tc>
          <w:tcPr>
            <w:tcW w:w="2177"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$14,268</w:t>
            </w:r>
          </w:p>
        </w:tc>
        <w:tc>
          <w:tcPr>
            <w:tcW w:w="1843" w:type="dxa"/>
            <w:tcBorders>
              <w:top w:val="nil"/>
              <w:left w:val="nil"/>
              <w:bottom w:val="nil"/>
              <w:right w:val="nil"/>
            </w:tcBorders>
          </w:tcPr>
          <w:p w:rsidR="00EF3E70" w:rsidRPr="00935912" w:rsidRDefault="00EF3E70" w:rsidP="00DD4D98">
            <w:pPr>
              <w:jc w:val="center"/>
              <w:rPr>
                <w:sz w:val="22"/>
                <w:szCs w:val="22"/>
                <w:lang w:val="en-AU"/>
              </w:rPr>
            </w:pPr>
            <w:r w:rsidRPr="00935912">
              <w:rPr>
                <w:sz w:val="22"/>
                <w:szCs w:val="22"/>
                <w:lang w:val="en-AU"/>
              </w:rPr>
              <w:t>$29,376</w:t>
            </w:r>
          </w:p>
        </w:tc>
      </w:tr>
      <w:tr w:rsidR="00EF3E70" w:rsidRPr="00B323E7" w:rsidTr="00967F98">
        <w:trPr>
          <w:tblHeader/>
        </w:trPr>
        <w:tc>
          <w:tcPr>
            <w:tcW w:w="1951" w:type="dxa"/>
            <w:tcBorders>
              <w:top w:val="nil"/>
              <w:left w:val="nil"/>
              <w:bottom w:val="single" w:sz="4" w:space="0" w:color="auto"/>
              <w:right w:val="nil"/>
            </w:tcBorders>
          </w:tcPr>
          <w:p w:rsidR="00EF3E70" w:rsidRPr="00935912" w:rsidRDefault="00EF3E70" w:rsidP="00DD4D98">
            <w:pPr>
              <w:jc w:val="left"/>
              <w:rPr>
                <w:sz w:val="22"/>
                <w:szCs w:val="22"/>
                <w:lang w:val="en-AU"/>
              </w:rPr>
            </w:pPr>
            <w:r w:rsidRPr="00935912">
              <w:rPr>
                <w:sz w:val="22"/>
                <w:szCs w:val="22"/>
                <w:lang w:val="en-AU"/>
              </w:rPr>
              <w:t>MGSE M</w:t>
            </w:r>
            <w:r w:rsidR="00DD4D98" w:rsidRPr="00935912">
              <w:rPr>
                <w:sz w:val="22"/>
                <w:szCs w:val="22"/>
                <w:lang w:val="en-AU"/>
              </w:rPr>
              <w:t xml:space="preserve">aster of </w:t>
            </w:r>
            <w:r w:rsidRPr="00935912">
              <w:rPr>
                <w:sz w:val="22"/>
                <w:szCs w:val="22"/>
                <w:lang w:val="en-AU"/>
              </w:rPr>
              <w:t>Teach</w:t>
            </w:r>
            <w:r w:rsidR="00DD4D98" w:rsidRPr="00935912">
              <w:rPr>
                <w:sz w:val="22"/>
                <w:szCs w:val="22"/>
                <w:lang w:val="en-AU"/>
              </w:rPr>
              <w:t>ing</w:t>
            </w:r>
          </w:p>
        </w:tc>
        <w:tc>
          <w:tcPr>
            <w:tcW w:w="851" w:type="dxa"/>
            <w:tcBorders>
              <w:top w:val="nil"/>
              <w:left w:val="nil"/>
              <w:bottom w:val="single" w:sz="4" w:space="0" w:color="auto"/>
              <w:right w:val="nil"/>
            </w:tcBorders>
          </w:tcPr>
          <w:p w:rsidR="00EF3E70" w:rsidRPr="00935912" w:rsidRDefault="00EF3E70" w:rsidP="00DD4D98">
            <w:pPr>
              <w:jc w:val="center"/>
              <w:rPr>
                <w:sz w:val="22"/>
                <w:szCs w:val="22"/>
                <w:lang w:val="en-AU"/>
              </w:rPr>
            </w:pPr>
            <w:r w:rsidRPr="00935912">
              <w:rPr>
                <w:sz w:val="22"/>
                <w:szCs w:val="22"/>
                <w:lang w:val="en-AU"/>
              </w:rPr>
              <w:t>2.0</w:t>
            </w:r>
          </w:p>
        </w:tc>
        <w:tc>
          <w:tcPr>
            <w:tcW w:w="1508" w:type="dxa"/>
            <w:tcBorders>
              <w:top w:val="nil"/>
              <w:left w:val="nil"/>
              <w:bottom w:val="single" w:sz="4" w:space="0" w:color="auto"/>
              <w:right w:val="nil"/>
            </w:tcBorders>
          </w:tcPr>
          <w:p w:rsidR="00EF3E70" w:rsidRPr="00935912" w:rsidRDefault="00EF3E70" w:rsidP="00DD4D98">
            <w:pPr>
              <w:jc w:val="center"/>
              <w:rPr>
                <w:sz w:val="22"/>
                <w:szCs w:val="22"/>
                <w:lang w:val="en-AU"/>
              </w:rPr>
            </w:pPr>
            <w:r w:rsidRPr="00935912">
              <w:rPr>
                <w:sz w:val="22"/>
                <w:szCs w:val="22"/>
                <w:lang w:val="en-AU"/>
              </w:rPr>
              <w:t>$11,296</w:t>
            </w:r>
          </w:p>
        </w:tc>
        <w:tc>
          <w:tcPr>
            <w:tcW w:w="2177" w:type="dxa"/>
            <w:tcBorders>
              <w:top w:val="nil"/>
              <w:left w:val="nil"/>
              <w:bottom w:val="single" w:sz="4" w:space="0" w:color="auto"/>
              <w:right w:val="nil"/>
            </w:tcBorders>
          </w:tcPr>
          <w:p w:rsidR="00EF3E70" w:rsidRPr="00935912" w:rsidRDefault="00EF3E70" w:rsidP="00DD4D98">
            <w:pPr>
              <w:jc w:val="center"/>
              <w:rPr>
                <w:sz w:val="22"/>
                <w:szCs w:val="22"/>
                <w:lang w:val="en-AU"/>
              </w:rPr>
            </w:pPr>
            <w:r w:rsidRPr="00935912">
              <w:rPr>
                <w:sz w:val="22"/>
                <w:szCs w:val="22"/>
                <w:lang w:val="en-AU"/>
              </w:rPr>
              <w:t>$19,024</w:t>
            </w:r>
          </w:p>
        </w:tc>
        <w:tc>
          <w:tcPr>
            <w:tcW w:w="1843" w:type="dxa"/>
            <w:tcBorders>
              <w:top w:val="nil"/>
              <w:left w:val="nil"/>
              <w:bottom w:val="single" w:sz="4" w:space="0" w:color="auto"/>
              <w:right w:val="nil"/>
            </w:tcBorders>
          </w:tcPr>
          <w:p w:rsidR="00EF3E70" w:rsidRPr="00935912" w:rsidRDefault="00EF3E70" w:rsidP="00DD4D98">
            <w:pPr>
              <w:jc w:val="center"/>
              <w:rPr>
                <w:sz w:val="22"/>
                <w:szCs w:val="22"/>
                <w:lang w:val="en-AU"/>
              </w:rPr>
            </w:pPr>
            <w:r w:rsidRPr="00935912">
              <w:rPr>
                <w:sz w:val="22"/>
                <w:szCs w:val="22"/>
                <w:lang w:val="en-AU"/>
              </w:rPr>
              <w:t>$39,168</w:t>
            </w:r>
          </w:p>
        </w:tc>
      </w:tr>
      <w:tr w:rsidR="00EF3E70" w:rsidRPr="00B323E7" w:rsidTr="00967F98">
        <w:trPr>
          <w:tblHeader/>
        </w:trPr>
        <w:tc>
          <w:tcPr>
            <w:tcW w:w="8330" w:type="dxa"/>
            <w:gridSpan w:val="5"/>
            <w:tcBorders>
              <w:top w:val="single" w:sz="4" w:space="0" w:color="auto"/>
              <w:left w:val="nil"/>
              <w:bottom w:val="single" w:sz="4" w:space="0" w:color="auto"/>
              <w:right w:val="nil"/>
            </w:tcBorders>
          </w:tcPr>
          <w:p w:rsidR="00EF3E70" w:rsidRPr="00B323E7" w:rsidRDefault="00EF3E70" w:rsidP="00085B44">
            <w:pPr>
              <w:jc w:val="left"/>
              <w:rPr>
                <w:b/>
                <w:sz w:val="20"/>
                <w:szCs w:val="20"/>
                <w:lang w:val="en-AU"/>
              </w:rPr>
            </w:pPr>
            <w:r w:rsidRPr="00B323E7">
              <w:rPr>
                <w:b/>
                <w:sz w:val="20"/>
                <w:szCs w:val="20"/>
                <w:lang w:val="en-AU"/>
              </w:rPr>
              <w:lastRenderedPageBreak/>
              <w:t>Notes to Table 3.1:</w:t>
            </w:r>
          </w:p>
          <w:p w:rsidR="00EF3E70" w:rsidRPr="00B323E7" w:rsidRDefault="00EF3E70" w:rsidP="00085B44">
            <w:pPr>
              <w:jc w:val="left"/>
              <w:rPr>
                <w:sz w:val="20"/>
                <w:szCs w:val="20"/>
                <w:lang w:val="en-AU"/>
              </w:rPr>
            </w:pPr>
            <w:proofErr w:type="gramStart"/>
            <w:r w:rsidRPr="00B323E7">
              <w:rPr>
                <w:sz w:val="20"/>
                <w:szCs w:val="20"/>
                <w:vertAlign w:val="superscript"/>
                <w:lang w:val="en-AU"/>
              </w:rPr>
              <w:t>a</w:t>
            </w:r>
            <w:proofErr w:type="gramEnd"/>
            <w:r w:rsidRPr="00B323E7">
              <w:rPr>
                <w:sz w:val="20"/>
                <w:szCs w:val="20"/>
                <w:lang w:val="en-AU"/>
              </w:rPr>
              <w:t xml:space="preserve"> CSP student contributions based on 2012 maximum annual contribution for a 1.0 EFTSL place in an Education course of $5,648. Sourced 3 February 2012 from </w:t>
            </w:r>
            <w:hyperlink r:id="rId21" w:history="1">
              <w:r w:rsidRPr="00B323E7">
                <w:rPr>
                  <w:rStyle w:val="Hyperlink"/>
                  <w:rFonts w:eastAsiaTheme="majorEastAsia"/>
                  <w:sz w:val="20"/>
                  <w:szCs w:val="20"/>
                  <w:lang w:val="en-AU"/>
                </w:rPr>
                <w:t>http://www.deewr.gov.au/HigherEducation/Resources/Documents/Rates2012.pdf</w:t>
              </w:r>
            </w:hyperlink>
          </w:p>
          <w:p w:rsidR="00EF3E70" w:rsidRPr="00B323E7" w:rsidRDefault="00EF3E70" w:rsidP="00085B44">
            <w:pPr>
              <w:jc w:val="left"/>
              <w:rPr>
                <w:sz w:val="20"/>
                <w:szCs w:val="20"/>
                <w:lang w:val="en-AU"/>
              </w:rPr>
            </w:pPr>
            <w:proofErr w:type="gramStart"/>
            <w:r w:rsidRPr="00B323E7">
              <w:rPr>
                <w:sz w:val="20"/>
                <w:szCs w:val="20"/>
                <w:vertAlign w:val="superscript"/>
                <w:lang w:val="en-AU"/>
              </w:rPr>
              <w:t>b</w:t>
            </w:r>
            <w:proofErr w:type="gramEnd"/>
            <w:r w:rsidRPr="00B323E7">
              <w:rPr>
                <w:sz w:val="20"/>
                <w:szCs w:val="20"/>
                <w:lang w:val="en-AU"/>
              </w:rPr>
              <w:t xml:space="preserve"> Commonwealth Grant Scheme funding cluster amounts 2012, sourced 3 February from </w:t>
            </w:r>
            <w:hyperlink r:id="rId22" w:history="1">
              <w:r w:rsidRPr="00B323E7">
                <w:rPr>
                  <w:rStyle w:val="Hyperlink"/>
                  <w:rFonts w:eastAsiaTheme="majorEastAsia"/>
                  <w:sz w:val="20"/>
                  <w:szCs w:val="20"/>
                  <w:lang w:val="en-AU"/>
                </w:rPr>
                <w:t>http://www.deewr.gov.au/HigherEducation/Resources/Documents/Rates2012.pdf</w:t>
              </w:r>
            </w:hyperlink>
            <w:r w:rsidRPr="00B323E7">
              <w:rPr>
                <w:sz w:val="20"/>
                <w:szCs w:val="20"/>
                <w:lang w:val="en-AU"/>
              </w:rPr>
              <w:t xml:space="preserve"> The figures in the table are based on a per annum rate for funding cluster 4. Education, at $9,512 and are indicative only.</w:t>
            </w:r>
          </w:p>
          <w:p w:rsidR="00EF3E70" w:rsidRPr="00B323E7" w:rsidRDefault="00EF3E70" w:rsidP="00085B44">
            <w:pPr>
              <w:jc w:val="left"/>
              <w:rPr>
                <w:sz w:val="20"/>
                <w:szCs w:val="20"/>
                <w:lang w:val="en-AU"/>
              </w:rPr>
            </w:pPr>
            <w:r w:rsidRPr="00B323E7">
              <w:rPr>
                <w:sz w:val="20"/>
                <w:szCs w:val="20"/>
                <w:vertAlign w:val="superscript"/>
                <w:lang w:val="en-AU"/>
              </w:rPr>
              <w:t>c</w:t>
            </w:r>
            <w:r w:rsidRPr="00B323E7">
              <w:rPr>
                <w:sz w:val="20"/>
                <w:szCs w:val="20"/>
                <w:lang w:val="en-AU"/>
              </w:rPr>
              <w:t xml:space="preserve"> Deakin figures based on details sourced 3 February 2012 from </w:t>
            </w:r>
            <w:hyperlink r:id="rId23" w:anchor="FEES-CHARGES" w:history="1">
              <w:r w:rsidRPr="00B323E7">
                <w:rPr>
                  <w:rStyle w:val="Hyperlink"/>
                  <w:rFonts w:eastAsiaTheme="majorEastAsia"/>
                  <w:sz w:val="20"/>
                  <w:szCs w:val="20"/>
                  <w:lang w:val="en-AU"/>
                </w:rPr>
                <w:t>http://www.deakin.edu.au/future-students/courses/course.php?course=E760&amp;stutype=local&amp;continue=Continue#FEES-CHARGES</w:t>
              </w:r>
            </w:hyperlink>
            <w:r w:rsidRPr="00B323E7">
              <w:rPr>
                <w:sz w:val="20"/>
                <w:szCs w:val="20"/>
                <w:lang w:val="en-AU"/>
              </w:rPr>
              <w:t xml:space="preserve"> and on the basis of 8 credit points = 1.0 EFTSL, Grad Dip is 12 credit points or 1.5 EFTSL, Master of Teaching is 12 credit points or 2.0 EFTSL.</w:t>
            </w:r>
          </w:p>
          <w:p w:rsidR="00EF3E70" w:rsidRPr="00B323E7" w:rsidRDefault="00EF3E70" w:rsidP="00085B44">
            <w:pPr>
              <w:jc w:val="left"/>
              <w:rPr>
                <w:sz w:val="20"/>
                <w:szCs w:val="20"/>
                <w:lang w:val="en-AU"/>
              </w:rPr>
            </w:pPr>
            <w:r w:rsidRPr="00B323E7">
              <w:rPr>
                <w:sz w:val="20"/>
                <w:szCs w:val="20"/>
                <w:vertAlign w:val="superscript"/>
                <w:lang w:val="en-AU"/>
              </w:rPr>
              <w:t>d</w:t>
            </w:r>
            <w:r w:rsidRPr="00B323E7">
              <w:rPr>
                <w:sz w:val="20"/>
                <w:szCs w:val="20"/>
                <w:lang w:val="en-AU"/>
              </w:rPr>
              <w:t xml:space="preserve"> Monash figures based on details sourced 3 February 2012 from </w:t>
            </w:r>
            <w:hyperlink r:id="rId24" w:history="1">
              <w:r w:rsidRPr="00B323E7">
                <w:rPr>
                  <w:rStyle w:val="Hyperlink"/>
                  <w:rFonts w:eastAsiaTheme="majorEastAsia"/>
                  <w:sz w:val="20"/>
                  <w:szCs w:val="20"/>
                  <w:lang w:val="en-AU"/>
                </w:rPr>
                <w:t>http://www.monash.edu/study/coursefinder/course/1737/</w:t>
              </w:r>
            </w:hyperlink>
            <w:r w:rsidRPr="00B323E7">
              <w:rPr>
                <w:sz w:val="20"/>
                <w:szCs w:val="20"/>
                <w:lang w:val="en-AU"/>
              </w:rPr>
              <w:t xml:space="preserve"> and on the basis of 48 credit points = 1.0 EFTSL and the Grad Dip is 60 credit points (1.25 EFTSL) completed in 1 year.</w:t>
            </w:r>
          </w:p>
          <w:p w:rsidR="00EF3E70" w:rsidRPr="00B323E7" w:rsidRDefault="00EF3E70" w:rsidP="00085B44">
            <w:pPr>
              <w:jc w:val="left"/>
              <w:rPr>
                <w:sz w:val="20"/>
                <w:szCs w:val="20"/>
                <w:lang w:val="en-AU"/>
              </w:rPr>
            </w:pPr>
            <w:r w:rsidRPr="00B323E7">
              <w:rPr>
                <w:sz w:val="20"/>
                <w:szCs w:val="20"/>
                <w:vertAlign w:val="superscript"/>
                <w:lang w:val="en-AU"/>
              </w:rPr>
              <w:t>e</w:t>
            </w:r>
            <w:r w:rsidRPr="00B323E7">
              <w:rPr>
                <w:sz w:val="20"/>
                <w:szCs w:val="20"/>
                <w:lang w:val="en-AU"/>
              </w:rPr>
              <w:t xml:space="preserve"> MGSE figures based on details sourced 3 February 2012 from </w:t>
            </w:r>
            <w:hyperlink r:id="rId25" w:history="1">
              <w:r w:rsidRPr="00B323E7">
                <w:rPr>
                  <w:rStyle w:val="Hyperlink"/>
                  <w:rFonts w:eastAsiaTheme="majorEastAsia"/>
                  <w:sz w:val="20"/>
                  <w:szCs w:val="20"/>
                  <w:lang w:val="en-AU"/>
                </w:rPr>
                <w:t>http://futurestudents.unimelb.edu.au/admissions/fees/graduate-domestic-students/aust-fee-place-fees/australian_graduate_fees_table_2012</w:t>
              </w:r>
            </w:hyperlink>
            <w:r w:rsidRPr="00B323E7">
              <w:rPr>
                <w:sz w:val="20"/>
                <w:szCs w:val="20"/>
                <w:lang w:val="en-AU"/>
              </w:rPr>
              <w:t xml:space="preserve"> and on the basis of 100 credit points = 1.0 EFTSL and the Grad Dip is 150 credit points (1.5 EFTSL) completed in 1 year.</w:t>
            </w:r>
          </w:p>
        </w:tc>
      </w:tr>
    </w:tbl>
    <w:p w:rsidR="00EF3E70" w:rsidRPr="00B323E7" w:rsidRDefault="00EF3E70" w:rsidP="00EF3E70">
      <w:pPr>
        <w:rPr>
          <w:lang w:val="en-AU"/>
        </w:rPr>
      </w:pPr>
    </w:p>
    <w:p w:rsidR="005F67A3" w:rsidRDefault="00FE0EEF" w:rsidP="006D6D16">
      <w:pPr>
        <w:rPr>
          <w:lang w:val="en-AU"/>
        </w:rPr>
      </w:pPr>
      <w:r>
        <w:rPr>
          <w:lang w:val="en-AU"/>
        </w:rPr>
        <w:t>On the basis of the above table and taking as an average a 1.5 EFTSL course, the cost to government of training 50 teachers would be</w:t>
      </w:r>
      <w:r w:rsidR="00353509">
        <w:rPr>
          <w:lang w:val="en-AU"/>
        </w:rPr>
        <w:t xml:space="preserve"> approximately</w:t>
      </w:r>
      <w:r>
        <w:rPr>
          <w:lang w:val="en-AU"/>
        </w:rPr>
        <w:t xml:space="preserve"> $713,400 and the cost to students would be a maximum of $423,600. The total cost of training would be about $1.14m.</w:t>
      </w:r>
    </w:p>
    <w:p w:rsidR="00FE0EEF" w:rsidRDefault="00FE0EEF" w:rsidP="006D6D16">
      <w:pPr>
        <w:rPr>
          <w:lang w:val="en-AU"/>
        </w:rPr>
      </w:pPr>
    </w:p>
    <w:p w:rsidR="00FE0EEF" w:rsidRDefault="00FE0EEF" w:rsidP="006D6D16">
      <w:pPr>
        <w:rPr>
          <w:lang w:val="en-AU"/>
        </w:rPr>
      </w:pPr>
      <w:r>
        <w:rPr>
          <w:lang w:val="en-AU"/>
        </w:rPr>
        <w:t xml:space="preserve">This is the base cost of training. </w:t>
      </w:r>
      <w:r w:rsidR="00353509">
        <w:rPr>
          <w:lang w:val="en-AU"/>
        </w:rPr>
        <w:t xml:space="preserve">The base cost includes the university course. It does not include the additional costs to schools of the practicum component of the course, any school-based coordination and the role of the supervising teacher. </w:t>
      </w:r>
      <w:r>
        <w:rPr>
          <w:lang w:val="en-AU"/>
        </w:rPr>
        <w:t xml:space="preserve">It does not take into account student living costs and the cost to government of additional support provided to some students such as Youth </w:t>
      </w:r>
      <w:r w:rsidRPr="00FE0EEF">
        <w:rPr>
          <w:lang w:val="en-AU"/>
        </w:rPr>
        <w:t xml:space="preserve">Allowance and Rent Allowance, Fares Allowance, Low Income Health Care Card, Relocation Scholarships and others. It is also unable to take into account state-based incentives such as the Teaching </w:t>
      </w:r>
      <w:r w:rsidR="00C53860">
        <w:rPr>
          <w:lang w:val="en-AU"/>
        </w:rPr>
        <w:t>Scholarship in Victoria, where g</w:t>
      </w:r>
      <w:r w:rsidRPr="00FE0EEF">
        <w:rPr>
          <w:lang w:val="en-AU"/>
        </w:rPr>
        <w:t>raduates in subject shortage areas who secure a position in a priority school receive a scholarship of up to $11,000</w:t>
      </w:r>
      <w:r w:rsidR="00EE00D3">
        <w:rPr>
          <w:lang w:val="en-AU"/>
        </w:rPr>
        <w:t>.</w:t>
      </w:r>
      <w:r w:rsidR="00902E9F">
        <w:rPr>
          <w:rStyle w:val="FootnoteReference"/>
          <w:lang w:val="en-AU"/>
        </w:rPr>
        <w:footnoteReference w:id="106"/>
      </w:r>
    </w:p>
    <w:p w:rsidR="00EE00D3" w:rsidRDefault="00EE00D3" w:rsidP="006D6D16">
      <w:pPr>
        <w:rPr>
          <w:lang w:val="en-AU"/>
        </w:rPr>
      </w:pPr>
    </w:p>
    <w:p w:rsidR="00EE00D3" w:rsidRPr="00FE0EEF" w:rsidRDefault="00EE00D3" w:rsidP="006D6D16">
      <w:pPr>
        <w:rPr>
          <w:lang w:val="en-AU"/>
        </w:rPr>
      </w:pPr>
      <w:r>
        <w:rPr>
          <w:lang w:val="en-AU"/>
        </w:rPr>
        <w:t>In order to provide a reasonable compar</w:t>
      </w:r>
      <w:r w:rsidR="00353509">
        <w:rPr>
          <w:lang w:val="en-AU"/>
        </w:rPr>
        <w:t>ison with the TFA Pathway, the costs and impacts of these</w:t>
      </w:r>
      <w:r>
        <w:rPr>
          <w:lang w:val="en-AU"/>
        </w:rPr>
        <w:t xml:space="preserve"> additional areas would need to be considered</w:t>
      </w:r>
      <w:r w:rsidR="00C60BBB">
        <w:rPr>
          <w:lang w:val="en-AU"/>
        </w:rPr>
        <w:t xml:space="preserve"> as they (partially) relate to some of the additional costs incurred </w:t>
      </w:r>
      <w:r w:rsidR="00353509">
        <w:rPr>
          <w:lang w:val="en-AU"/>
        </w:rPr>
        <w:t xml:space="preserve">(and outcomes obtained) </w:t>
      </w:r>
      <w:r w:rsidR="00C60BBB">
        <w:rPr>
          <w:lang w:val="en-AU"/>
        </w:rPr>
        <w:t>by the nature of the TFA Pathway.</w:t>
      </w:r>
      <w:r w:rsidR="00C53860">
        <w:rPr>
          <w:rStyle w:val="FootnoteReference"/>
          <w:lang w:val="en-AU"/>
        </w:rPr>
        <w:footnoteReference w:id="107"/>
      </w:r>
      <w:r w:rsidR="00C60BBB">
        <w:rPr>
          <w:lang w:val="en-AU"/>
        </w:rPr>
        <w:t xml:space="preserve"> There are other elements </w:t>
      </w:r>
      <w:r w:rsidR="00E33FD0">
        <w:rPr>
          <w:lang w:val="en-AU"/>
        </w:rPr>
        <w:t xml:space="preserve">of the TFA Pathway </w:t>
      </w:r>
      <w:r w:rsidR="00C60BBB">
        <w:rPr>
          <w:lang w:val="en-AU"/>
        </w:rPr>
        <w:t xml:space="preserve">which equally would need to be taken into account, but have no real counterpart in traditional pathways. Examples are the graduate recruitment program and the employment basis of the pathway, which means that successful applicants teach and earn a salary over the two year program, whereas successful applicants to </w:t>
      </w:r>
      <w:r w:rsidR="00E33FD0">
        <w:rPr>
          <w:lang w:val="en-AU"/>
        </w:rPr>
        <w:t xml:space="preserve">other </w:t>
      </w:r>
      <w:r w:rsidR="00C60BBB">
        <w:rPr>
          <w:lang w:val="en-AU"/>
        </w:rPr>
        <w:t>programs are not available in the same way to schools for one to two years, requiring another teacher to fill the vacancy an Associate can fill immediately.</w:t>
      </w:r>
      <w:r w:rsidR="00E33FD0">
        <w:rPr>
          <w:lang w:val="en-AU"/>
        </w:rPr>
        <w:t xml:space="preserve"> This is an important difference between the Pathway and other programs.</w:t>
      </w:r>
    </w:p>
    <w:p w:rsidR="00C05B1E" w:rsidRDefault="00C05B1E">
      <w:pPr>
        <w:jc w:val="left"/>
        <w:rPr>
          <w:rFonts w:eastAsiaTheme="majorEastAsia" w:cstheme="majorBidi"/>
          <w:b/>
          <w:bCs/>
          <w:lang w:val="en-AU"/>
        </w:rPr>
      </w:pPr>
      <w:r>
        <w:rPr>
          <w:lang w:val="en-AU"/>
        </w:rPr>
        <w:br w:type="page"/>
      </w:r>
    </w:p>
    <w:p w:rsidR="00C60BBB" w:rsidRDefault="00C60BBB" w:rsidP="00C60BBB">
      <w:pPr>
        <w:pStyle w:val="Heading3"/>
        <w:rPr>
          <w:lang w:val="en-AU"/>
        </w:rPr>
      </w:pPr>
      <w:bookmarkStart w:id="214" w:name="_Toc379544170"/>
      <w:r>
        <w:rPr>
          <w:lang w:val="en-AU"/>
        </w:rPr>
        <w:lastRenderedPageBreak/>
        <w:t>The cost of the TFA Pathway</w:t>
      </w:r>
      <w:bookmarkEnd w:id="214"/>
    </w:p>
    <w:p w:rsidR="005F67A3" w:rsidRDefault="005F67A3" w:rsidP="006D6D16">
      <w:pPr>
        <w:rPr>
          <w:lang w:val="en-AU"/>
        </w:rPr>
      </w:pPr>
    </w:p>
    <w:p w:rsidR="00C60BBB" w:rsidRPr="00B323E7" w:rsidRDefault="00C60BBB" w:rsidP="00C60BBB">
      <w:pPr>
        <w:rPr>
          <w:lang w:val="en-AU"/>
        </w:rPr>
      </w:pPr>
      <w:r w:rsidRPr="00B323E7">
        <w:rPr>
          <w:lang w:val="en-AU"/>
        </w:rPr>
        <w:t>In terms of financing, the TFA Pathway can be split into two sections: funding provided by the federal government; and funding provided by the states.</w:t>
      </w:r>
      <w:r w:rsidRPr="00B323E7">
        <w:rPr>
          <w:rStyle w:val="FootnoteReference"/>
          <w:rFonts w:eastAsiaTheme="majorEastAsia"/>
          <w:lang w:val="en-AU"/>
        </w:rPr>
        <w:footnoteReference w:id="108"/>
      </w:r>
      <w:r w:rsidRPr="00B323E7">
        <w:rPr>
          <w:lang w:val="en-AU"/>
        </w:rPr>
        <w:t xml:space="preserve"> The Pathway can be further split into three sections containing six distinct elements, as shown in Figure 3.1.</w:t>
      </w:r>
    </w:p>
    <w:p w:rsidR="004F60A1" w:rsidRPr="00B323E7" w:rsidRDefault="004F60A1" w:rsidP="00C60BBB">
      <w:pPr>
        <w:rPr>
          <w:lang w:val="en-AU"/>
        </w:rPr>
      </w:pPr>
    </w:p>
    <w:tbl>
      <w:tblPr>
        <w:tblStyle w:val="TableGrid"/>
        <w:tblW w:w="0" w:type="auto"/>
        <w:tblLook w:val="04A0" w:firstRow="1" w:lastRow="0" w:firstColumn="1" w:lastColumn="0" w:noHBand="0" w:noVBand="1"/>
      </w:tblPr>
      <w:tblGrid>
        <w:gridCol w:w="959"/>
        <w:gridCol w:w="2285"/>
        <w:gridCol w:w="3078"/>
        <w:gridCol w:w="2682"/>
      </w:tblGrid>
      <w:tr w:rsidR="00C60BBB" w:rsidRPr="00B323E7" w:rsidTr="00F374A3">
        <w:trPr>
          <w:tblHeader/>
        </w:trPr>
        <w:tc>
          <w:tcPr>
            <w:tcW w:w="959" w:type="dxa"/>
            <w:tcBorders>
              <w:top w:val="single" w:sz="4" w:space="0" w:color="auto"/>
              <w:left w:val="single" w:sz="4" w:space="0" w:color="auto"/>
              <w:bottom w:val="single" w:sz="4" w:space="0" w:color="auto"/>
            </w:tcBorders>
          </w:tcPr>
          <w:p w:rsidR="00C60BBB" w:rsidRPr="001E50BB" w:rsidRDefault="0027768A" w:rsidP="00C60BBB">
            <w:pPr>
              <w:jc w:val="center"/>
              <w:rPr>
                <w:b/>
                <w:sz w:val="20"/>
                <w:szCs w:val="20"/>
                <w:lang w:val="en-AU"/>
              </w:rPr>
            </w:pPr>
            <w:r w:rsidRPr="0027768A">
              <w:rPr>
                <w:b/>
                <w:sz w:val="20"/>
                <w:szCs w:val="20"/>
                <w:lang w:val="en-AU"/>
              </w:rPr>
              <w:t>Source</w:t>
            </w:r>
          </w:p>
        </w:tc>
        <w:tc>
          <w:tcPr>
            <w:tcW w:w="2126" w:type="dxa"/>
            <w:tcBorders>
              <w:bottom w:val="single" w:sz="8" w:space="0" w:color="auto"/>
            </w:tcBorders>
            <w:vAlign w:val="center"/>
          </w:tcPr>
          <w:p w:rsidR="00C60BBB" w:rsidRPr="001E50BB" w:rsidRDefault="0027768A" w:rsidP="00C60BBB">
            <w:pPr>
              <w:jc w:val="center"/>
              <w:rPr>
                <w:b/>
                <w:sz w:val="20"/>
                <w:szCs w:val="20"/>
                <w:lang w:val="en-AU"/>
              </w:rPr>
            </w:pPr>
            <w:r w:rsidRPr="0027768A">
              <w:rPr>
                <w:b/>
                <w:sz w:val="20"/>
                <w:szCs w:val="20"/>
                <w:lang w:val="en-AU"/>
              </w:rPr>
              <w:t>Pre-Pathway (1 year)</w:t>
            </w:r>
          </w:p>
        </w:tc>
        <w:tc>
          <w:tcPr>
            <w:tcW w:w="3084" w:type="dxa"/>
            <w:tcBorders>
              <w:bottom w:val="single" w:sz="8" w:space="0" w:color="auto"/>
            </w:tcBorders>
            <w:vAlign w:val="center"/>
          </w:tcPr>
          <w:p w:rsidR="00C60BBB" w:rsidRPr="001E50BB" w:rsidRDefault="0027768A" w:rsidP="00C60BBB">
            <w:pPr>
              <w:jc w:val="center"/>
              <w:rPr>
                <w:b/>
                <w:sz w:val="20"/>
                <w:szCs w:val="20"/>
                <w:lang w:val="en-AU"/>
              </w:rPr>
            </w:pPr>
            <w:r w:rsidRPr="0027768A">
              <w:rPr>
                <w:b/>
                <w:sz w:val="20"/>
                <w:szCs w:val="20"/>
                <w:lang w:val="en-AU"/>
              </w:rPr>
              <w:t>Pathway (2 years)</w:t>
            </w:r>
          </w:p>
        </w:tc>
        <w:tc>
          <w:tcPr>
            <w:tcW w:w="2687" w:type="dxa"/>
            <w:tcBorders>
              <w:bottom w:val="single" w:sz="8" w:space="0" w:color="auto"/>
              <w:right w:val="nil"/>
            </w:tcBorders>
            <w:vAlign w:val="center"/>
          </w:tcPr>
          <w:p w:rsidR="00C60BBB" w:rsidRPr="001E50BB" w:rsidRDefault="0027768A" w:rsidP="00C60BBB">
            <w:pPr>
              <w:jc w:val="center"/>
              <w:rPr>
                <w:b/>
                <w:sz w:val="20"/>
                <w:szCs w:val="20"/>
                <w:lang w:val="en-AU"/>
              </w:rPr>
            </w:pPr>
            <w:r w:rsidRPr="0027768A">
              <w:rPr>
                <w:b/>
                <w:sz w:val="20"/>
                <w:szCs w:val="20"/>
                <w:lang w:val="en-AU"/>
              </w:rPr>
              <w:t>Post-Pathway (ongoing)</w:t>
            </w:r>
          </w:p>
        </w:tc>
      </w:tr>
      <w:tr w:rsidR="00C60BBB" w:rsidRPr="00B323E7" w:rsidTr="00F374A3">
        <w:trPr>
          <w:trHeight w:val="319"/>
          <w:tblHeader/>
        </w:trPr>
        <w:tc>
          <w:tcPr>
            <w:tcW w:w="959" w:type="dxa"/>
            <w:vMerge w:val="restart"/>
            <w:tcBorders>
              <w:top w:val="single" w:sz="4" w:space="0" w:color="auto"/>
              <w:right w:val="single" w:sz="8" w:space="0" w:color="auto"/>
            </w:tcBorders>
            <w:vAlign w:val="center"/>
          </w:tcPr>
          <w:p w:rsidR="00C60BBB" w:rsidRPr="001E50BB" w:rsidRDefault="0027768A" w:rsidP="00C60BBB">
            <w:pPr>
              <w:jc w:val="center"/>
              <w:rPr>
                <w:sz w:val="20"/>
                <w:szCs w:val="20"/>
                <w:lang w:val="en-AU"/>
              </w:rPr>
            </w:pPr>
            <w:r w:rsidRPr="0027768A">
              <w:rPr>
                <w:sz w:val="20"/>
                <w:szCs w:val="20"/>
                <w:lang w:val="en-AU"/>
              </w:rPr>
              <w:t>Federal funding</w:t>
            </w:r>
          </w:p>
        </w:tc>
        <w:tc>
          <w:tcPr>
            <w:tcW w:w="7897" w:type="dxa"/>
            <w:gridSpan w:val="3"/>
            <w:tcBorders>
              <w:top w:val="single" w:sz="8" w:space="0" w:color="auto"/>
              <w:left w:val="single" w:sz="8" w:space="0" w:color="auto"/>
              <w:right w:val="nil"/>
            </w:tcBorders>
            <w:vAlign w:val="center"/>
          </w:tcPr>
          <w:p w:rsidR="00C60BBB" w:rsidRPr="001E50BB" w:rsidRDefault="0027768A" w:rsidP="001E4485">
            <w:pPr>
              <w:pStyle w:val="ListParagraph"/>
              <w:numPr>
                <w:ilvl w:val="0"/>
                <w:numId w:val="15"/>
              </w:numPr>
              <w:jc w:val="center"/>
              <w:rPr>
                <w:sz w:val="20"/>
                <w:szCs w:val="20"/>
              </w:rPr>
            </w:pPr>
            <w:r w:rsidRPr="0027768A">
              <w:rPr>
                <w:sz w:val="20"/>
                <w:szCs w:val="20"/>
              </w:rPr>
              <w:t>National Coordinating Role (TFA)</w:t>
            </w:r>
          </w:p>
        </w:tc>
      </w:tr>
      <w:tr w:rsidR="00C60BBB" w:rsidRPr="00B323E7" w:rsidTr="00F374A3">
        <w:trPr>
          <w:trHeight w:val="610"/>
          <w:tblHeader/>
        </w:trPr>
        <w:tc>
          <w:tcPr>
            <w:tcW w:w="959" w:type="dxa"/>
            <w:vMerge/>
            <w:tcBorders>
              <w:right w:val="single" w:sz="8" w:space="0" w:color="auto"/>
            </w:tcBorders>
          </w:tcPr>
          <w:p w:rsidR="00C60BBB" w:rsidRPr="001E50BB" w:rsidRDefault="00C60BBB" w:rsidP="00C60BBB">
            <w:pPr>
              <w:jc w:val="center"/>
              <w:rPr>
                <w:sz w:val="20"/>
                <w:szCs w:val="20"/>
                <w:lang w:val="en-AU"/>
              </w:rPr>
            </w:pPr>
          </w:p>
        </w:tc>
        <w:tc>
          <w:tcPr>
            <w:tcW w:w="2126" w:type="dxa"/>
            <w:tcBorders>
              <w:left w:val="single" w:sz="8" w:space="0" w:color="auto"/>
              <w:bottom w:val="nil"/>
            </w:tcBorders>
            <w:vAlign w:val="center"/>
          </w:tcPr>
          <w:p w:rsidR="00C60BBB" w:rsidRPr="001E50BB" w:rsidRDefault="0027768A" w:rsidP="001E4485">
            <w:pPr>
              <w:pStyle w:val="ListParagraph"/>
              <w:numPr>
                <w:ilvl w:val="0"/>
                <w:numId w:val="15"/>
              </w:numPr>
              <w:jc w:val="center"/>
              <w:rPr>
                <w:sz w:val="20"/>
                <w:szCs w:val="20"/>
              </w:rPr>
            </w:pPr>
            <w:r w:rsidRPr="0027768A">
              <w:rPr>
                <w:sz w:val="20"/>
                <w:szCs w:val="20"/>
              </w:rPr>
              <w:t>Recruitment (TFA)</w:t>
            </w:r>
          </w:p>
        </w:tc>
        <w:tc>
          <w:tcPr>
            <w:tcW w:w="3084" w:type="dxa"/>
            <w:vAlign w:val="center"/>
          </w:tcPr>
          <w:p w:rsidR="00C60BBB" w:rsidRPr="001E50BB" w:rsidRDefault="0027768A" w:rsidP="00C60BBB">
            <w:pPr>
              <w:jc w:val="center"/>
              <w:rPr>
                <w:sz w:val="20"/>
                <w:szCs w:val="20"/>
                <w:lang w:val="en-AU"/>
              </w:rPr>
            </w:pPr>
            <w:r w:rsidRPr="0027768A">
              <w:rPr>
                <w:sz w:val="20"/>
                <w:szCs w:val="20"/>
                <w:lang w:val="en-AU"/>
              </w:rPr>
              <w:t>(d) Community and Leadership (TFA)</w:t>
            </w:r>
          </w:p>
        </w:tc>
        <w:tc>
          <w:tcPr>
            <w:tcW w:w="2687" w:type="dxa"/>
            <w:tcBorders>
              <w:top w:val="dashSmallGap" w:sz="4" w:space="0" w:color="auto"/>
              <w:bottom w:val="nil"/>
              <w:right w:val="nil"/>
            </w:tcBorders>
            <w:vAlign w:val="center"/>
          </w:tcPr>
          <w:p w:rsidR="00C60BBB" w:rsidRPr="001E50BB" w:rsidRDefault="0027768A" w:rsidP="00C60BBB">
            <w:pPr>
              <w:jc w:val="center"/>
              <w:rPr>
                <w:sz w:val="20"/>
                <w:szCs w:val="20"/>
                <w:lang w:val="en-AU"/>
              </w:rPr>
            </w:pPr>
            <w:r w:rsidRPr="0027768A">
              <w:rPr>
                <w:sz w:val="20"/>
                <w:szCs w:val="20"/>
                <w:lang w:val="en-AU"/>
              </w:rPr>
              <w:t>(f) Alumni (TFA)</w:t>
            </w:r>
          </w:p>
        </w:tc>
      </w:tr>
      <w:tr w:rsidR="00C60BBB" w:rsidRPr="00B323E7" w:rsidTr="00F374A3">
        <w:trPr>
          <w:trHeight w:val="610"/>
          <w:tblHeader/>
        </w:trPr>
        <w:tc>
          <w:tcPr>
            <w:tcW w:w="959" w:type="dxa"/>
            <w:vMerge/>
            <w:tcBorders>
              <w:right w:val="single" w:sz="8" w:space="0" w:color="auto"/>
            </w:tcBorders>
          </w:tcPr>
          <w:p w:rsidR="00C60BBB" w:rsidRPr="001E50BB" w:rsidRDefault="00C60BBB" w:rsidP="00C60BBB">
            <w:pPr>
              <w:jc w:val="center"/>
              <w:rPr>
                <w:sz w:val="20"/>
                <w:szCs w:val="20"/>
                <w:lang w:val="en-AU"/>
              </w:rPr>
            </w:pPr>
          </w:p>
        </w:tc>
        <w:tc>
          <w:tcPr>
            <w:tcW w:w="2126" w:type="dxa"/>
            <w:tcBorders>
              <w:left w:val="single" w:sz="8" w:space="0" w:color="auto"/>
              <w:bottom w:val="nil"/>
            </w:tcBorders>
            <w:vAlign w:val="center"/>
          </w:tcPr>
          <w:p w:rsidR="00C60BBB" w:rsidRPr="001E50BB" w:rsidRDefault="00C60BBB" w:rsidP="00C60BBB">
            <w:pPr>
              <w:jc w:val="center"/>
              <w:rPr>
                <w:sz w:val="20"/>
                <w:szCs w:val="20"/>
                <w:lang w:val="en-AU"/>
              </w:rPr>
            </w:pPr>
          </w:p>
        </w:tc>
        <w:tc>
          <w:tcPr>
            <w:tcW w:w="3084" w:type="dxa"/>
            <w:vAlign w:val="center"/>
          </w:tcPr>
          <w:p w:rsidR="00C60BBB" w:rsidRPr="001E50BB" w:rsidRDefault="0027768A" w:rsidP="00C60BBB">
            <w:pPr>
              <w:jc w:val="center"/>
              <w:rPr>
                <w:sz w:val="20"/>
                <w:szCs w:val="20"/>
                <w:lang w:val="en-AU"/>
              </w:rPr>
            </w:pPr>
            <w:r w:rsidRPr="0027768A">
              <w:rPr>
                <w:sz w:val="20"/>
                <w:szCs w:val="20"/>
                <w:lang w:val="en-AU"/>
              </w:rPr>
              <w:t xml:space="preserve">(c) Teacher education and </w:t>
            </w:r>
          </w:p>
          <w:p w:rsidR="00C60BBB" w:rsidRPr="001E50BB" w:rsidRDefault="0027768A" w:rsidP="00C60BBB">
            <w:pPr>
              <w:jc w:val="center"/>
              <w:rPr>
                <w:sz w:val="20"/>
                <w:szCs w:val="20"/>
                <w:lang w:val="en-AU"/>
              </w:rPr>
            </w:pPr>
            <w:r w:rsidRPr="0027768A">
              <w:rPr>
                <w:sz w:val="20"/>
                <w:szCs w:val="20"/>
                <w:lang w:val="en-AU"/>
              </w:rPr>
              <w:t>Mentor training (MGSE)</w:t>
            </w:r>
          </w:p>
        </w:tc>
        <w:tc>
          <w:tcPr>
            <w:tcW w:w="2687" w:type="dxa"/>
            <w:tcBorders>
              <w:top w:val="dashSmallGap" w:sz="4" w:space="0" w:color="auto"/>
              <w:bottom w:val="nil"/>
              <w:right w:val="nil"/>
            </w:tcBorders>
            <w:vAlign w:val="center"/>
          </w:tcPr>
          <w:p w:rsidR="00C60BBB" w:rsidRPr="001E50BB" w:rsidRDefault="00C60BBB" w:rsidP="00C60BBB">
            <w:pPr>
              <w:jc w:val="center"/>
              <w:rPr>
                <w:sz w:val="20"/>
                <w:szCs w:val="20"/>
                <w:lang w:val="en-AU"/>
              </w:rPr>
            </w:pPr>
          </w:p>
        </w:tc>
      </w:tr>
      <w:tr w:rsidR="00C60BBB" w:rsidRPr="00B323E7" w:rsidTr="00F374A3">
        <w:trPr>
          <w:trHeight w:val="662"/>
          <w:tblHeader/>
        </w:trPr>
        <w:tc>
          <w:tcPr>
            <w:tcW w:w="959" w:type="dxa"/>
            <w:tcBorders>
              <w:left w:val="single" w:sz="4" w:space="0" w:color="auto"/>
              <w:bottom w:val="single" w:sz="4" w:space="0" w:color="auto"/>
              <w:right w:val="single" w:sz="8" w:space="0" w:color="auto"/>
            </w:tcBorders>
            <w:vAlign w:val="center"/>
          </w:tcPr>
          <w:p w:rsidR="00C60BBB" w:rsidRPr="001E50BB" w:rsidRDefault="0027768A" w:rsidP="00C60BBB">
            <w:pPr>
              <w:jc w:val="center"/>
              <w:rPr>
                <w:sz w:val="20"/>
                <w:szCs w:val="20"/>
                <w:lang w:val="en-AU"/>
              </w:rPr>
            </w:pPr>
            <w:r w:rsidRPr="0027768A">
              <w:rPr>
                <w:sz w:val="20"/>
                <w:szCs w:val="20"/>
                <w:lang w:val="en-AU"/>
              </w:rPr>
              <w:t>State funding</w:t>
            </w:r>
          </w:p>
        </w:tc>
        <w:tc>
          <w:tcPr>
            <w:tcW w:w="2126" w:type="dxa"/>
            <w:tcBorders>
              <w:top w:val="nil"/>
              <w:left w:val="single" w:sz="8" w:space="0" w:color="auto"/>
              <w:bottom w:val="nil"/>
            </w:tcBorders>
            <w:vAlign w:val="center"/>
          </w:tcPr>
          <w:p w:rsidR="00C60BBB" w:rsidRPr="001E50BB" w:rsidRDefault="00C60BBB" w:rsidP="00C60BBB">
            <w:pPr>
              <w:jc w:val="center"/>
              <w:rPr>
                <w:sz w:val="20"/>
                <w:szCs w:val="20"/>
                <w:lang w:val="en-AU"/>
              </w:rPr>
            </w:pPr>
          </w:p>
        </w:tc>
        <w:tc>
          <w:tcPr>
            <w:tcW w:w="3084" w:type="dxa"/>
            <w:vAlign w:val="center"/>
          </w:tcPr>
          <w:p w:rsidR="00C60BBB" w:rsidRPr="001E50BB" w:rsidRDefault="0027768A" w:rsidP="00C60BBB">
            <w:pPr>
              <w:jc w:val="center"/>
              <w:rPr>
                <w:sz w:val="20"/>
                <w:szCs w:val="20"/>
                <w:lang w:val="en-AU"/>
              </w:rPr>
            </w:pPr>
            <w:r w:rsidRPr="0027768A">
              <w:rPr>
                <w:sz w:val="20"/>
                <w:szCs w:val="20"/>
                <w:lang w:val="en-AU"/>
              </w:rPr>
              <w:t>(e) Associate salary</w:t>
            </w:r>
            <w:r w:rsidRPr="0027768A">
              <w:rPr>
                <w:rStyle w:val="FootnoteReference"/>
                <w:sz w:val="20"/>
                <w:szCs w:val="20"/>
                <w:lang w:val="en-AU"/>
              </w:rPr>
              <w:footnoteReference w:id="109"/>
            </w:r>
          </w:p>
          <w:p w:rsidR="00C60BBB" w:rsidRPr="001E50BB" w:rsidRDefault="0027768A" w:rsidP="00C60BBB">
            <w:pPr>
              <w:jc w:val="center"/>
              <w:rPr>
                <w:sz w:val="20"/>
                <w:szCs w:val="20"/>
                <w:lang w:val="en-AU"/>
              </w:rPr>
            </w:pPr>
            <w:r w:rsidRPr="0027768A">
              <w:rPr>
                <w:sz w:val="20"/>
                <w:szCs w:val="20"/>
                <w:lang w:val="en-AU"/>
              </w:rPr>
              <w:t>Mentor time release</w:t>
            </w:r>
          </w:p>
        </w:tc>
        <w:tc>
          <w:tcPr>
            <w:tcW w:w="2687" w:type="dxa"/>
            <w:tcBorders>
              <w:top w:val="nil"/>
              <w:bottom w:val="nil"/>
              <w:right w:val="nil"/>
            </w:tcBorders>
            <w:vAlign w:val="center"/>
          </w:tcPr>
          <w:p w:rsidR="00C60BBB" w:rsidRPr="001E50BB" w:rsidRDefault="00C60BBB" w:rsidP="00C60BBB">
            <w:pPr>
              <w:keepNext/>
              <w:jc w:val="center"/>
              <w:rPr>
                <w:sz w:val="20"/>
                <w:szCs w:val="20"/>
                <w:lang w:val="en-AU"/>
              </w:rPr>
            </w:pPr>
          </w:p>
        </w:tc>
      </w:tr>
    </w:tbl>
    <w:p w:rsidR="00C60BBB" w:rsidRPr="00B323E7" w:rsidRDefault="00C60BBB" w:rsidP="00C60BBB">
      <w:pPr>
        <w:pStyle w:val="Caption"/>
        <w:rPr>
          <w:lang w:val="en-AU"/>
        </w:rPr>
      </w:pPr>
      <w:bookmarkStart w:id="215" w:name="_Toc379217716"/>
      <w:proofErr w:type="gramStart"/>
      <w:r w:rsidRPr="00B323E7">
        <w:rPr>
          <w:lang w:val="en-AU"/>
        </w:rPr>
        <w:t xml:space="preserve">Figure </w:t>
      </w:r>
      <w:r w:rsidR="00E653D0" w:rsidRPr="00B323E7">
        <w:rPr>
          <w:lang w:val="en-AU"/>
        </w:rPr>
        <w:fldChar w:fldCharType="begin"/>
      </w:r>
      <w:r w:rsidRPr="00B323E7">
        <w:rPr>
          <w:lang w:val="en-AU"/>
        </w:rPr>
        <w:instrText xml:space="preserve"> STYLEREF 1 \s </w:instrText>
      </w:r>
      <w:r w:rsidR="00E653D0" w:rsidRPr="00B323E7">
        <w:rPr>
          <w:lang w:val="en-AU"/>
        </w:rPr>
        <w:fldChar w:fldCharType="separate"/>
      </w:r>
      <w:r w:rsidR="001D412B">
        <w:rPr>
          <w:noProof/>
          <w:lang w:val="en-AU"/>
        </w:rPr>
        <w:t>3</w:t>
      </w:r>
      <w:r w:rsidR="00E653D0" w:rsidRPr="00B323E7">
        <w:rPr>
          <w:lang w:val="en-AU"/>
        </w:rPr>
        <w:fldChar w:fldCharType="end"/>
      </w:r>
      <w:r w:rsidRPr="00B323E7">
        <w:rPr>
          <w:lang w:val="en-AU"/>
        </w:rPr>
        <w:t>.</w:t>
      </w:r>
      <w:proofErr w:type="gramEnd"/>
      <w:r w:rsidR="00E653D0" w:rsidRPr="00B323E7">
        <w:rPr>
          <w:lang w:val="en-AU"/>
        </w:rPr>
        <w:fldChar w:fldCharType="begin"/>
      </w:r>
      <w:r w:rsidRPr="00B323E7">
        <w:rPr>
          <w:lang w:val="en-AU"/>
        </w:rPr>
        <w:instrText xml:space="preserve"> SEQ Figure \* ARABIC \s 1 </w:instrText>
      </w:r>
      <w:r w:rsidR="00E653D0" w:rsidRPr="00B323E7">
        <w:rPr>
          <w:lang w:val="en-AU"/>
        </w:rPr>
        <w:fldChar w:fldCharType="separate"/>
      </w:r>
      <w:r w:rsidR="001D412B">
        <w:rPr>
          <w:noProof/>
          <w:lang w:val="en-AU"/>
        </w:rPr>
        <w:t>1</w:t>
      </w:r>
      <w:r w:rsidR="00E653D0" w:rsidRPr="00B323E7">
        <w:rPr>
          <w:lang w:val="en-AU"/>
        </w:rPr>
        <w:fldChar w:fldCharType="end"/>
      </w:r>
      <w:r w:rsidRPr="00B323E7">
        <w:rPr>
          <w:lang w:val="en-AU"/>
        </w:rPr>
        <w:t>: The funding of elements of the TFA Pathway</w:t>
      </w:r>
      <w:bookmarkEnd w:id="215"/>
    </w:p>
    <w:p w:rsidR="00C60BBB" w:rsidRDefault="00C60BBB" w:rsidP="00C60BBB">
      <w:pPr>
        <w:rPr>
          <w:lang w:val="en-AU"/>
        </w:rPr>
      </w:pPr>
    </w:p>
    <w:p w:rsidR="00C60BBB" w:rsidRPr="00B323E7" w:rsidRDefault="00C60BBB" w:rsidP="00C60BBB">
      <w:pPr>
        <w:rPr>
          <w:lang w:val="en-AU"/>
        </w:rPr>
      </w:pPr>
      <w:r w:rsidRPr="00B323E7">
        <w:rPr>
          <w:lang w:val="en-AU"/>
        </w:rPr>
        <w:t>Briefly the funding situation is as follows (the letters refer to the elements of Figure 3.1):</w:t>
      </w:r>
    </w:p>
    <w:p w:rsidR="00C60BBB" w:rsidRPr="00B323E7" w:rsidRDefault="00C60BBB" w:rsidP="00C60BBB">
      <w:pPr>
        <w:rPr>
          <w:lang w:val="en-AU"/>
        </w:rPr>
      </w:pPr>
    </w:p>
    <w:p w:rsidR="00C60BBB" w:rsidRPr="00B323E7" w:rsidRDefault="00C60BBB" w:rsidP="00C60BBB">
      <w:pPr>
        <w:rPr>
          <w:lang w:val="en-AU"/>
        </w:rPr>
      </w:pPr>
      <w:r w:rsidRPr="00B323E7">
        <w:rPr>
          <w:lang w:val="en-AU"/>
        </w:rPr>
        <w:t xml:space="preserve">(a) </w:t>
      </w:r>
      <w:proofErr w:type="gramStart"/>
      <w:r w:rsidRPr="00B323E7">
        <w:rPr>
          <w:lang w:val="en-AU"/>
        </w:rPr>
        <w:t>the</w:t>
      </w:r>
      <w:proofErr w:type="gramEnd"/>
      <w:r w:rsidRPr="00B323E7">
        <w:rPr>
          <w:lang w:val="en-AU"/>
        </w:rPr>
        <w:t xml:space="preserve"> TFA organisation is responsible for the national coordination of the new Pathway into teaching.</w:t>
      </w:r>
    </w:p>
    <w:p w:rsidR="00C60BBB" w:rsidRPr="00B323E7" w:rsidRDefault="00C60BBB" w:rsidP="00C60BBB">
      <w:pPr>
        <w:rPr>
          <w:lang w:val="en-AU"/>
        </w:rPr>
      </w:pPr>
      <w:r w:rsidRPr="00B323E7">
        <w:rPr>
          <w:lang w:val="en-AU"/>
        </w:rPr>
        <w:t>(b) TFA is also responsible for recruiting high achieving graduates to the program, which it does in the year prior to the Pathway commencing.</w:t>
      </w:r>
    </w:p>
    <w:p w:rsidR="00C60BBB" w:rsidRPr="00B323E7" w:rsidRDefault="00C60BBB" w:rsidP="00C60BBB">
      <w:pPr>
        <w:rPr>
          <w:lang w:val="en-AU"/>
        </w:rPr>
      </w:pPr>
      <w:r w:rsidRPr="00B323E7">
        <w:rPr>
          <w:lang w:val="en-AU"/>
        </w:rPr>
        <w:t>(c) The Pathway itself commences with the Initial Intensive and continues for two full school years, ending with successful Associates obtaining a postgraduate diploma in teaching and full registration as a teacher.</w:t>
      </w:r>
      <w:r w:rsidRPr="00B323E7">
        <w:rPr>
          <w:rStyle w:val="FootnoteReference"/>
          <w:rFonts w:eastAsiaTheme="majorEastAsia"/>
          <w:lang w:val="en-AU"/>
        </w:rPr>
        <w:footnoteReference w:id="110"/>
      </w:r>
      <w:r w:rsidRPr="00B323E7">
        <w:rPr>
          <w:lang w:val="en-AU"/>
        </w:rPr>
        <w:t xml:space="preserve"> The VIT-registered teacher education course is provided by MGSE, based on their MTeach course. MGSE also provide a five-day training course for Mentors.</w:t>
      </w:r>
    </w:p>
    <w:p w:rsidR="00C60BBB" w:rsidRPr="00B323E7" w:rsidRDefault="00C60BBB" w:rsidP="00C60BBB">
      <w:pPr>
        <w:rPr>
          <w:lang w:val="en-AU"/>
        </w:rPr>
      </w:pPr>
      <w:r w:rsidRPr="00B323E7">
        <w:rPr>
          <w:lang w:val="en-AU"/>
        </w:rPr>
        <w:t>(d) TFA supports Associates in a variety of ways, encourages the development of a community of practice and develops the leadership potential of Associates.</w:t>
      </w:r>
    </w:p>
    <w:p w:rsidR="00C60BBB" w:rsidRPr="00B323E7" w:rsidRDefault="00C60BBB" w:rsidP="00C60BBB">
      <w:pPr>
        <w:rPr>
          <w:lang w:val="en-AU"/>
        </w:rPr>
      </w:pPr>
      <w:r w:rsidRPr="00B323E7">
        <w:rPr>
          <w:lang w:val="en-AU"/>
        </w:rPr>
        <w:t>(e) During their two years, Associates receive a salary and an in-school Mentor receives some time-release to provide support.</w:t>
      </w:r>
    </w:p>
    <w:p w:rsidR="00C60BBB" w:rsidRPr="00B323E7" w:rsidRDefault="00C60BBB" w:rsidP="00C60BBB">
      <w:pPr>
        <w:rPr>
          <w:lang w:val="en-AU"/>
        </w:rPr>
      </w:pPr>
      <w:r w:rsidRPr="00B323E7">
        <w:rPr>
          <w:lang w:val="en-AU"/>
        </w:rPr>
        <w:t>(f) On completion of the Pathway, Associates then become alumni, an element managed by TFA.</w:t>
      </w:r>
    </w:p>
    <w:p w:rsidR="00C60BBB" w:rsidRDefault="00C60BBB" w:rsidP="006D6D16">
      <w:pPr>
        <w:rPr>
          <w:lang w:val="en-AU"/>
        </w:rPr>
      </w:pPr>
    </w:p>
    <w:p w:rsidR="00C60BBB" w:rsidRDefault="00FC41B0" w:rsidP="006D6D16">
      <w:pPr>
        <w:rPr>
          <w:lang w:val="en-AU"/>
        </w:rPr>
      </w:pPr>
      <w:r>
        <w:rPr>
          <w:lang w:val="en-AU"/>
        </w:rPr>
        <w:t xml:space="preserve">The cost of each of these elements and how they fit into the whole experience is considered below, with the exception of (a), which is not part of this evaluation. </w:t>
      </w:r>
      <w:r w:rsidR="00E664C6">
        <w:rPr>
          <w:lang w:val="en-AU"/>
        </w:rPr>
        <w:t>I</w:t>
      </w:r>
      <w:r w:rsidRPr="00B323E7">
        <w:rPr>
          <w:lang w:val="en-AU"/>
        </w:rPr>
        <w:t xml:space="preserve">t is appropriate </w:t>
      </w:r>
      <w:r w:rsidR="00E664C6">
        <w:rPr>
          <w:lang w:val="en-AU"/>
        </w:rPr>
        <w:t xml:space="preserve">firstly </w:t>
      </w:r>
      <w:r w:rsidRPr="00B323E7">
        <w:rPr>
          <w:lang w:val="en-AU"/>
        </w:rPr>
        <w:t>to consider the full funding provided to the TFA Pathway and some caveats around the scope of the analysis.</w:t>
      </w:r>
    </w:p>
    <w:p w:rsidR="00562C16" w:rsidRDefault="00562C16">
      <w:pPr>
        <w:jc w:val="left"/>
        <w:rPr>
          <w:lang w:val="en-AU"/>
        </w:rPr>
      </w:pPr>
    </w:p>
    <w:p w:rsidR="00FC41B0" w:rsidRPr="00B323E7" w:rsidRDefault="00FC41B0" w:rsidP="00FC41B0">
      <w:pPr>
        <w:rPr>
          <w:lang w:val="en-AU"/>
        </w:rPr>
      </w:pPr>
      <w:r w:rsidRPr="00B323E7">
        <w:rPr>
          <w:lang w:val="en-AU"/>
        </w:rPr>
        <w:lastRenderedPageBreak/>
        <w:t>The fund</w:t>
      </w:r>
      <w:r w:rsidR="00EA637A">
        <w:rPr>
          <w:lang w:val="en-AU"/>
        </w:rPr>
        <w:t>ing provided by the Australian G</w:t>
      </w:r>
      <w:r w:rsidRPr="00B323E7">
        <w:rPr>
          <w:lang w:val="en-AU"/>
        </w:rPr>
        <w:t>overnment is a matter of public record.</w:t>
      </w:r>
      <w:r w:rsidRPr="00B323E7">
        <w:rPr>
          <w:rStyle w:val="FootnoteReference"/>
          <w:rFonts w:eastAsiaTheme="majorEastAsia"/>
          <w:lang w:val="en-AU"/>
        </w:rPr>
        <w:footnoteReference w:id="111"/>
      </w:r>
      <w:r w:rsidRPr="00B323E7">
        <w:rPr>
          <w:lang w:val="en-AU"/>
        </w:rPr>
        <w:t xml:space="preserve"> At the inception of the program, funding was allocated for two cohorts of up to 90 Associates each over two years, at (excl. GST):</w:t>
      </w:r>
    </w:p>
    <w:p w:rsidR="00FC41B0" w:rsidRDefault="00FC41B0" w:rsidP="00FC41B0">
      <w:pPr>
        <w:rPr>
          <w:lang w:val="en-AU"/>
        </w:rPr>
      </w:pPr>
    </w:p>
    <w:p w:rsidR="00FC41B0" w:rsidRPr="00B323E7" w:rsidRDefault="00FC41B0" w:rsidP="00FC41B0">
      <w:pPr>
        <w:rPr>
          <w:lang w:val="en-AU"/>
        </w:rPr>
      </w:pPr>
      <w:r w:rsidRPr="00B323E7">
        <w:rPr>
          <w:lang w:val="en-AU"/>
        </w:rPr>
        <w:t>Teach for Australia:</w:t>
      </w:r>
      <w:r w:rsidRPr="00B323E7">
        <w:rPr>
          <w:lang w:val="en-AU"/>
        </w:rPr>
        <w:tab/>
      </w:r>
      <w:r w:rsidRPr="00B323E7">
        <w:rPr>
          <w:lang w:val="en-AU"/>
        </w:rPr>
        <w:tab/>
        <w:t>up to $13,800,000</w:t>
      </w:r>
    </w:p>
    <w:p w:rsidR="00FC41B0" w:rsidRPr="00B323E7" w:rsidRDefault="00FC41B0" w:rsidP="00FC41B0">
      <w:pPr>
        <w:rPr>
          <w:lang w:val="en-AU"/>
        </w:rPr>
      </w:pPr>
      <w:r w:rsidRPr="00B323E7">
        <w:rPr>
          <w:lang w:val="en-AU"/>
        </w:rPr>
        <w:t>University of Melbourne:</w:t>
      </w:r>
      <w:r w:rsidRPr="00B323E7">
        <w:rPr>
          <w:lang w:val="en-AU"/>
        </w:rPr>
        <w:tab/>
        <w:t>up to $8,199,913</w:t>
      </w:r>
    </w:p>
    <w:p w:rsidR="00FC41B0" w:rsidRPr="00B323E7" w:rsidRDefault="00FC41B0" w:rsidP="00FC41B0">
      <w:pPr>
        <w:rPr>
          <w:lang w:val="en-AU"/>
        </w:rPr>
      </w:pPr>
    </w:p>
    <w:p w:rsidR="00FC41B0" w:rsidRPr="00B323E7" w:rsidRDefault="00FC41B0" w:rsidP="00FC41B0">
      <w:pPr>
        <w:rPr>
          <w:lang w:val="en-AU"/>
        </w:rPr>
      </w:pPr>
      <w:r w:rsidRPr="00B323E7">
        <w:rPr>
          <w:lang w:val="en-AU"/>
        </w:rPr>
        <w:t xml:space="preserve">These figures </w:t>
      </w:r>
      <w:r w:rsidR="00EA637A">
        <w:rPr>
          <w:lang w:val="en-AU"/>
        </w:rPr>
        <w:t>represent the total Australian G</w:t>
      </w:r>
      <w:r w:rsidRPr="00B323E7">
        <w:rPr>
          <w:lang w:val="en-AU"/>
        </w:rPr>
        <w:t>overnment funding for the period of this report, and includes fixed as well as variable costs. Contracts were varied in early 2011 to enable a third cohort to participate with no additional Commonwealth funding.</w:t>
      </w:r>
      <w:r w:rsidR="00E664C6">
        <w:rPr>
          <w:rStyle w:val="FootnoteReference"/>
          <w:lang w:val="en-AU"/>
        </w:rPr>
        <w:footnoteReference w:id="112"/>
      </w:r>
    </w:p>
    <w:p w:rsidR="00FC41B0" w:rsidRPr="00B323E7" w:rsidRDefault="00FC41B0" w:rsidP="00FC41B0">
      <w:pPr>
        <w:rPr>
          <w:lang w:val="en-AU"/>
        </w:rPr>
      </w:pPr>
    </w:p>
    <w:p w:rsidR="00DD12F3" w:rsidRPr="00B323E7" w:rsidRDefault="00DD12F3" w:rsidP="00DD12F3">
      <w:pPr>
        <w:rPr>
          <w:lang w:val="en-AU"/>
        </w:rPr>
      </w:pPr>
      <w:r>
        <w:rPr>
          <w:lang w:val="en-AU"/>
        </w:rPr>
        <w:t>A</w:t>
      </w:r>
      <w:r w:rsidRPr="00B323E7">
        <w:rPr>
          <w:lang w:val="en-AU"/>
        </w:rPr>
        <w:t xml:space="preserve"> significant proportion of the funding provided to TFA includes start-up costs and administrative costs likely to be incurred by any program at its inception and fundamental to the successful fulfilment of contractual obligations. These include, for example:</w:t>
      </w:r>
    </w:p>
    <w:p w:rsidR="00DD12F3" w:rsidRPr="00B323E7" w:rsidRDefault="00DD12F3" w:rsidP="00DD12F3">
      <w:pPr>
        <w:rPr>
          <w:lang w:val="en-AU"/>
        </w:rPr>
      </w:pPr>
    </w:p>
    <w:p w:rsidR="00DD12F3" w:rsidRPr="00B323E7" w:rsidRDefault="00DD12F3" w:rsidP="001E4485">
      <w:pPr>
        <w:pStyle w:val="ListParagraph"/>
        <w:numPr>
          <w:ilvl w:val="0"/>
          <w:numId w:val="12"/>
        </w:numPr>
      </w:pPr>
      <w:r w:rsidRPr="00B323E7">
        <w:t>The national coordinating role, including school engagement conferences, the development of an engagement strategy, interstate travel, some marketing, media monitoring and brand development;</w:t>
      </w:r>
    </w:p>
    <w:p w:rsidR="00DD12F3" w:rsidRPr="00B323E7" w:rsidRDefault="00DD12F3" w:rsidP="001E4485">
      <w:pPr>
        <w:pStyle w:val="ListParagraph"/>
        <w:numPr>
          <w:ilvl w:val="0"/>
          <w:numId w:val="12"/>
        </w:numPr>
      </w:pPr>
      <w:r w:rsidRPr="00B323E7">
        <w:t>Infrastructure: general office furniture, computer hardware and software;</w:t>
      </w:r>
    </w:p>
    <w:p w:rsidR="00DD12F3" w:rsidRPr="00B323E7" w:rsidRDefault="00DD12F3" w:rsidP="001E4485">
      <w:pPr>
        <w:pStyle w:val="ListParagraph"/>
        <w:numPr>
          <w:ilvl w:val="0"/>
          <w:numId w:val="12"/>
        </w:numPr>
      </w:pPr>
      <w:r w:rsidRPr="00B323E7">
        <w:t>Initial set up of a web</w:t>
      </w:r>
      <w:r w:rsidR="00EA637A">
        <w:t>site and online presence (e.g. Facebook, Y</w:t>
      </w:r>
      <w:r w:rsidRPr="00B323E7">
        <w:t>outube);</w:t>
      </w:r>
    </w:p>
    <w:p w:rsidR="00DD12F3" w:rsidRPr="00B323E7" w:rsidRDefault="00DD12F3" w:rsidP="001E4485">
      <w:pPr>
        <w:pStyle w:val="ListParagraph"/>
        <w:numPr>
          <w:ilvl w:val="0"/>
          <w:numId w:val="12"/>
        </w:numPr>
      </w:pPr>
      <w:r w:rsidRPr="00B323E7">
        <w:t>The initial design of the national recruitment process;</w:t>
      </w:r>
    </w:p>
    <w:p w:rsidR="00DD12F3" w:rsidRPr="00B323E7" w:rsidRDefault="00DD12F3" w:rsidP="001E4485">
      <w:pPr>
        <w:pStyle w:val="ListParagraph"/>
        <w:numPr>
          <w:ilvl w:val="0"/>
          <w:numId w:val="12"/>
        </w:numPr>
      </w:pPr>
      <w:r w:rsidRPr="00B323E7">
        <w:t xml:space="preserve">State-based roles consulting and </w:t>
      </w:r>
      <w:r>
        <w:t xml:space="preserve">in advocacy </w:t>
      </w:r>
      <w:r w:rsidRPr="00B323E7">
        <w:t>to develop and deliver services in states other than Victoria;</w:t>
      </w:r>
    </w:p>
    <w:p w:rsidR="00DD12F3" w:rsidRPr="00B323E7" w:rsidRDefault="00DD12F3" w:rsidP="001E4485">
      <w:pPr>
        <w:pStyle w:val="ListParagraph"/>
        <w:numPr>
          <w:ilvl w:val="0"/>
          <w:numId w:val="12"/>
        </w:numPr>
      </w:pPr>
      <w:r w:rsidRPr="00B323E7">
        <w:t>Company administration (e.g. internal recruitment, insurance, book keeping, etc.).</w:t>
      </w:r>
    </w:p>
    <w:p w:rsidR="00DD12F3" w:rsidRPr="00B323E7" w:rsidRDefault="00DD12F3" w:rsidP="00DD12F3">
      <w:pPr>
        <w:rPr>
          <w:lang w:val="en-AU"/>
        </w:rPr>
      </w:pPr>
    </w:p>
    <w:p w:rsidR="00DD12F3" w:rsidRPr="00B323E7" w:rsidRDefault="00DD12F3" w:rsidP="00DD12F3">
      <w:pPr>
        <w:rPr>
          <w:lang w:val="en-AU"/>
        </w:rPr>
      </w:pPr>
      <w:r w:rsidRPr="00B323E7">
        <w:rPr>
          <w:lang w:val="en-AU"/>
        </w:rPr>
        <w:t xml:space="preserve">It is beyond the scope of this evaluation to consider the effectiveness of these elements in any but the most general terms. </w:t>
      </w:r>
    </w:p>
    <w:p w:rsidR="00FC41B0" w:rsidRPr="00B323E7" w:rsidRDefault="00FC41B0" w:rsidP="00FC41B0">
      <w:pPr>
        <w:rPr>
          <w:lang w:val="en-AU"/>
        </w:rPr>
      </w:pPr>
    </w:p>
    <w:p w:rsidR="00FC41B0" w:rsidRPr="00B323E7" w:rsidRDefault="00FC41B0" w:rsidP="00FC41B0">
      <w:pPr>
        <w:rPr>
          <w:lang w:val="en-AU"/>
        </w:rPr>
      </w:pPr>
      <w:r w:rsidRPr="00B323E7">
        <w:rPr>
          <w:lang w:val="en-AU"/>
        </w:rPr>
        <w:t>Funding has also been provided by state governments for participating government schools in their jurisdictions, and by the Catholic sector for their participating schools. This funding is considered alongside the teacher education element of the Pathway.</w:t>
      </w:r>
    </w:p>
    <w:p w:rsidR="00C60BBB" w:rsidRDefault="00C60BBB" w:rsidP="006D6D16">
      <w:pPr>
        <w:rPr>
          <w:lang w:val="en-AU"/>
        </w:rPr>
      </w:pPr>
    </w:p>
    <w:p w:rsidR="00FC41B0" w:rsidRDefault="00935912" w:rsidP="006D6D16">
      <w:pPr>
        <w:rPr>
          <w:lang w:val="en-AU"/>
        </w:rPr>
      </w:pPr>
      <w:r>
        <w:rPr>
          <w:lang w:val="en-AU"/>
        </w:rPr>
        <w:t>Table 3.</w:t>
      </w:r>
      <w:r w:rsidR="00C911F9">
        <w:rPr>
          <w:lang w:val="en-AU"/>
        </w:rPr>
        <w:t>6</w:t>
      </w:r>
      <w:r w:rsidR="007E593E">
        <w:rPr>
          <w:lang w:val="en-AU"/>
        </w:rPr>
        <w:t xml:space="preserve"> estimates the approximate current costs of the TFA Pathway based on the recruitment and course completion of 50 TFA Associates. The table is a tool to enable cost disaggregation and to present clearly the method by which the cost per-Associate has been estimated. The figures should be read in conjunction with the explanatory notes provided below the table. The cost and </w:t>
      </w:r>
      <w:r w:rsidR="00082F69">
        <w:rPr>
          <w:lang w:val="en-AU"/>
        </w:rPr>
        <w:t>perceived effectiveness</w:t>
      </w:r>
      <w:r w:rsidR="007E593E">
        <w:rPr>
          <w:lang w:val="en-AU"/>
        </w:rPr>
        <w:t xml:space="preserve"> of each element are </w:t>
      </w:r>
      <w:r w:rsidR="00082F69">
        <w:rPr>
          <w:lang w:val="en-AU"/>
        </w:rPr>
        <w:t>further</w:t>
      </w:r>
      <w:r w:rsidR="007E593E">
        <w:rPr>
          <w:lang w:val="en-AU"/>
        </w:rPr>
        <w:t xml:space="preserve"> discussed below, followed by an overview of the Pathway as a whole.</w:t>
      </w:r>
    </w:p>
    <w:p w:rsidR="00562C16" w:rsidRDefault="00562C16">
      <w:pPr>
        <w:jc w:val="left"/>
        <w:rPr>
          <w:lang w:val="en-AU"/>
        </w:rPr>
      </w:pPr>
    </w:p>
    <w:p w:rsidR="00C05B1E" w:rsidRDefault="00C05B1E">
      <w:pPr>
        <w:jc w:val="left"/>
        <w:rPr>
          <w:b/>
          <w:sz w:val="20"/>
          <w:szCs w:val="20"/>
          <w:lang w:val="en-GB"/>
        </w:rPr>
      </w:pPr>
      <w:bookmarkStart w:id="216" w:name="_Toc379535176"/>
      <w:r>
        <w:br w:type="page"/>
      </w:r>
    </w:p>
    <w:p w:rsidR="00082F69" w:rsidRDefault="00082F69" w:rsidP="00082F69">
      <w:pPr>
        <w:pStyle w:val="Caption"/>
      </w:pPr>
      <w:proofErr w:type="gramStart"/>
      <w:r>
        <w:lastRenderedPageBreak/>
        <w:t xml:space="preserve">Table </w:t>
      </w:r>
      <w:r w:rsidR="00E653D0">
        <w:fldChar w:fldCharType="begin"/>
      </w:r>
      <w:r w:rsidR="004B17A6">
        <w:instrText xml:space="preserve"> STYLEREF 1 \s </w:instrText>
      </w:r>
      <w:r w:rsidR="00E653D0">
        <w:fldChar w:fldCharType="separate"/>
      </w:r>
      <w:r w:rsidR="001D412B">
        <w:rPr>
          <w:noProof/>
        </w:rPr>
        <w:t>3</w:t>
      </w:r>
      <w:r w:rsidR="00E653D0">
        <w:fldChar w:fldCharType="end"/>
      </w:r>
      <w:r w:rsidR="004B17A6">
        <w:t>.</w:t>
      </w:r>
      <w:proofErr w:type="gramEnd"/>
      <w:r w:rsidR="00E653D0">
        <w:fldChar w:fldCharType="begin"/>
      </w:r>
      <w:r w:rsidR="004B17A6">
        <w:instrText xml:space="preserve"> SEQ Table \* ARABIC \s 1 </w:instrText>
      </w:r>
      <w:r w:rsidR="00E653D0">
        <w:fldChar w:fldCharType="separate"/>
      </w:r>
      <w:r w:rsidR="001D412B">
        <w:rPr>
          <w:noProof/>
        </w:rPr>
        <w:t>6</w:t>
      </w:r>
      <w:r w:rsidR="00E653D0">
        <w:fldChar w:fldCharType="end"/>
      </w:r>
      <w:r>
        <w:t>: Indicative cost of the TFA Pathway</w:t>
      </w:r>
      <w:bookmarkEnd w:id="2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701"/>
      </w:tblGrid>
      <w:tr w:rsidR="00FC41B0" w:rsidRPr="00B323E7" w:rsidTr="00F374A3">
        <w:trPr>
          <w:tblHeader/>
        </w:trPr>
        <w:tc>
          <w:tcPr>
            <w:tcW w:w="6912" w:type="dxa"/>
            <w:tcBorders>
              <w:top w:val="single" w:sz="4" w:space="0" w:color="auto"/>
              <w:bottom w:val="single" w:sz="4" w:space="0" w:color="auto"/>
            </w:tcBorders>
          </w:tcPr>
          <w:p w:rsidR="00FC41B0" w:rsidRPr="00643496" w:rsidRDefault="0027768A" w:rsidP="00643496">
            <w:pPr>
              <w:rPr>
                <w:b/>
                <w:lang w:val="en-AU"/>
              </w:rPr>
            </w:pPr>
            <w:r w:rsidRPr="00643496">
              <w:rPr>
                <w:b/>
                <w:lang w:val="en-AU"/>
              </w:rPr>
              <w:t>Approximate cost of 50 Teach for Australia Associates over two years</w:t>
            </w:r>
          </w:p>
        </w:tc>
        <w:tc>
          <w:tcPr>
            <w:tcW w:w="1701" w:type="dxa"/>
            <w:tcBorders>
              <w:top w:val="single" w:sz="4" w:space="0" w:color="auto"/>
              <w:bottom w:val="single" w:sz="4" w:space="0" w:color="auto"/>
            </w:tcBorders>
          </w:tcPr>
          <w:p w:rsidR="00FC41B0" w:rsidRPr="00643496" w:rsidRDefault="0027768A" w:rsidP="00643496">
            <w:pPr>
              <w:jc w:val="center"/>
              <w:rPr>
                <w:b/>
                <w:lang w:val="en-AU"/>
              </w:rPr>
            </w:pPr>
            <w:r w:rsidRPr="00643496">
              <w:rPr>
                <w:b/>
                <w:lang w:val="en-AU"/>
              </w:rPr>
              <w:t>$</w:t>
            </w:r>
          </w:p>
        </w:tc>
      </w:tr>
      <w:tr w:rsidR="00FC41B0" w:rsidRPr="00B323E7" w:rsidTr="00F374A3">
        <w:trPr>
          <w:tblHeader/>
        </w:trPr>
        <w:tc>
          <w:tcPr>
            <w:tcW w:w="6912" w:type="dxa"/>
            <w:tcBorders>
              <w:top w:val="single" w:sz="4" w:space="0" w:color="auto"/>
            </w:tcBorders>
          </w:tcPr>
          <w:p w:rsidR="00FC41B0" w:rsidRPr="001E50BB" w:rsidRDefault="0027768A" w:rsidP="00643496">
            <w:pPr>
              <w:spacing w:before="60" w:after="60"/>
              <w:rPr>
                <w:lang w:val="en-AU"/>
              </w:rPr>
            </w:pPr>
            <w:r w:rsidRPr="0027768A">
              <w:rPr>
                <w:lang w:val="en-AU"/>
              </w:rPr>
              <w:t>Recruitment @ $15,000 per Associate</w:t>
            </w:r>
            <w:r w:rsidRPr="0027768A">
              <w:rPr>
                <w:vertAlign w:val="superscript"/>
                <w:lang w:val="en-AU"/>
              </w:rPr>
              <w:t>a</w:t>
            </w:r>
          </w:p>
        </w:tc>
        <w:tc>
          <w:tcPr>
            <w:tcW w:w="1701" w:type="dxa"/>
            <w:tcBorders>
              <w:top w:val="single" w:sz="4" w:space="0" w:color="auto"/>
            </w:tcBorders>
          </w:tcPr>
          <w:p w:rsidR="00FC41B0" w:rsidRPr="001E50BB" w:rsidRDefault="0027768A" w:rsidP="00643496">
            <w:pPr>
              <w:spacing w:before="60" w:after="60"/>
              <w:jc w:val="right"/>
              <w:rPr>
                <w:lang w:val="en-AU"/>
              </w:rPr>
            </w:pPr>
            <w:r w:rsidRPr="0027768A">
              <w:rPr>
                <w:lang w:val="en-AU"/>
              </w:rPr>
              <w:t>750,000</w:t>
            </w:r>
          </w:p>
        </w:tc>
      </w:tr>
      <w:tr w:rsidR="00FC41B0" w:rsidRPr="00B323E7" w:rsidTr="00F374A3">
        <w:trPr>
          <w:tblHeader/>
        </w:trPr>
        <w:tc>
          <w:tcPr>
            <w:tcW w:w="6912" w:type="dxa"/>
          </w:tcPr>
          <w:p w:rsidR="00FC41B0" w:rsidRPr="001E50BB" w:rsidRDefault="0027768A" w:rsidP="00643496">
            <w:pPr>
              <w:spacing w:before="60" w:after="60"/>
              <w:rPr>
                <w:lang w:val="en-AU"/>
              </w:rPr>
            </w:pPr>
            <w:r w:rsidRPr="0027768A">
              <w:rPr>
                <w:lang w:val="en-AU"/>
              </w:rPr>
              <w:t>Teacher Education over 2 years (including accommodation for residential intensives)</w:t>
            </w:r>
            <w:r w:rsidRPr="0027768A">
              <w:rPr>
                <w:vertAlign w:val="superscript"/>
                <w:lang w:val="en-AU"/>
              </w:rPr>
              <w:t>b</w:t>
            </w:r>
            <w:r w:rsidRPr="0027768A">
              <w:rPr>
                <w:lang w:val="en-AU"/>
              </w:rPr>
              <w:t xml:space="preserve"> @ $38,200</w:t>
            </w:r>
          </w:p>
        </w:tc>
        <w:tc>
          <w:tcPr>
            <w:tcW w:w="1701" w:type="dxa"/>
          </w:tcPr>
          <w:p w:rsidR="00FC41B0" w:rsidRPr="001E50BB" w:rsidRDefault="0027768A" w:rsidP="00643496">
            <w:pPr>
              <w:spacing w:before="60" w:after="60"/>
              <w:jc w:val="right"/>
              <w:rPr>
                <w:lang w:val="en-AU"/>
              </w:rPr>
            </w:pPr>
            <w:r w:rsidRPr="0027768A">
              <w:rPr>
                <w:lang w:val="en-AU"/>
              </w:rPr>
              <w:t>1,910,000</w:t>
            </w:r>
          </w:p>
        </w:tc>
      </w:tr>
      <w:tr w:rsidR="00FC41B0" w:rsidRPr="00B323E7" w:rsidTr="00F374A3">
        <w:trPr>
          <w:tblHeader/>
        </w:trPr>
        <w:tc>
          <w:tcPr>
            <w:tcW w:w="6912" w:type="dxa"/>
          </w:tcPr>
          <w:p w:rsidR="00FC41B0" w:rsidRPr="001E50BB" w:rsidRDefault="0027768A" w:rsidP="00643496">
            <w:pPr>
              <w:spacing w:before="60" w:after="60"/>
              <w:rPr>
                <w:lang w:val="en-AU"/>
              </w:rPr>
            </w:pPr>
            <w:r w:rsidRPr="0027768A">
              <w:rPr>
                <w:lang w:val="en-AU"/>
              </w:rPr>
              <w:t>Assume 40 Mentors undertake Mentor Course</w:t>
            </w:r>
            <w:r w:rsidRPr="0027768A">
              <w:rPr>
                <w:vertAlign w:val="superscript"/>
                <w:lang w:val="en-AU"/>
              </w:rPr>
              <w:t>c</w:t>
            </w:r>
            <w:r w:rsidRPr="0027768A">
              <w:rPr>
                <w:lang w:val="en-AU"/>
              </w:rPr>
              <w:t xml:space="preserve"> @ $4,900</w:t>
            </w:r>
          </w:p>
        </w:tc>
        <w:tc>
          <w:tcPr>
            <w:tcW w:w="1701" w:type="dxa"/>
          </w:tcPr>
          <w:p w:rsidR="00FC41B0" w:rsidRPr="001E50BB" w:rsidRDefault="0027768A" w:rsidP="00643496">
            <w:pPr>
              <w:spacing w:before="60" w:after="60"/>
              <w:jc w:val="right"/>
              <w:rPr>
                <w:lang w:val="en-AU"/>
              </w:rPr>
            </w:pPr>
            <w:r w:rsidRPr="0027768A">
              <w:rPr>
                <w:lang w:val="en-AU"/>
              </w:rPr>
              <w:t>245,000</w:t>
            </w:r>
          </w:p>
        </w:tc>
      </w:tr>
      <w:tr w:rsidR="00FC41B0" w:rsidRPr="00B323E7" w:rsidTr="00F374A3">
        <w:trPr>
          <w:tblHeader/>
        </w:trPr>
        <w:tc>
          <w:tcPr>
            <w:tcW w:w="6912" w:type="dxa"/>
          </w:tcPr>
          <w:p w:rsidR="00FC41B0" w:rsidRPr="001E50BB" w:rsidRDefault="0027768A" w:rsidP="00643496">
            <w:pPr>
              <w:spacing w:before="60" w:after="60"/>
              <w:rPr>
                <w:lang w:val="en-AU"/>
              </w:rPr>
            </w:pPr>
            <w:r w:rsidRPr="0027768A">
              <w:rPr>
                <w:lang w:val="en-AU"/>
              </w:rPr>
              <w:t>Mentor at 0.1FTE 1</w:t>
            </w:r>
            <w:r w:rsidRPr="0027768A">
              <w:rPr>
                <w:vertAlign w:val="superscript"/>
                <w:lang w:val="en-AU"/>
              </w:rPr>
              <w:t>st</w:t>
            </w:r>
            <w:r w:rsidRPr="0027768A">
              <w:rPr>
                <w:lang w:val="en-AU"/>
              </w:rPr>
              <w:t xml:space="preserve"> year, 0.05FTE 2</w:t>
            </w:r>
            <w:r w:rsidRPr="0027768A">
              <w:rPr>
                <w:vertAlign w:val="superscript"/>
                <w:lang w:val="en-AU"/>
              </w:rPr>
              <w:t>nd</w:t>
            </w:r>
            <w:r w:rsidRPr="0027768A">
              <w:rPr>
                <w:lang w:val="en-AU"/>
              </w:rPr>
              <w:t xml:space="preserve"> year</w:t>
            </w:r>
            <w:r w:rsidRPr="0027768A">
              <w:rPr>
                <w:vertAlign w:val="superscript"/>
                <w:lang w:val="en-AU"/>
              </w:rPr>
              <w:t>e</w:t>
            </w:r>
            <w:r w:rsidRPr="0027768A">
              <w:rPr>
                <w:lang w:val="en-AU"/>
              </w:rPr>
              <w:t xml:space="preserve"> @ $10,500</w:t>
            </w:r>
          </w:p>
        </w:tc>
        <w:tc>
          <w:tcPr>
            <w:tcW w:w="1701" w:type="dxa"/>
          </w:tcPr>
          <w:p w:rsidR="00FC41B0" w:rsidRPr="001E50BB" w:rsidRDefault="0027768A" w:rsidP="00643496">
            <w:pPr>
              <w:spacing w:before="60" w:after="60"/>
              <w:jc w:val="right"/>
              <w:rPr>
                <w:lang w:val="en-AU"/>
              </w:rPr>
            </w:pPr>
            <w:r w:rsidRPr="0027768A">
              <w:rPr>
                <w:lang w:val="en-AU"/>
              </w:rPr>
              <w:t>525,000</w:t>
            </w:r>
          </w:p>
        </w:tc>
      </w:tr>
      <w:tr w:rsidR="00FC41B0" w:rsidRPr="00B323E7" w:rsidTr="00F374A3">
        <w:trPr>
          <w:tblHeader/>
        </w:trPr>
        <w:tc>
          <w:tcPr>
            <w:tcW w:w="6912" w:type="dxa"/>
          </w:tcPr>
          <w:p w:rsidR="00FC41B0" w:rsidRPr="001E50BB" w:rsidRDefault="0027768A" w:rsidP="00643496">
            <w:pPr>
              <w:spacing w:before="60" w:after="60"/>
              <w:rPr>
                <w:lang w:val="en-AU"/>
              </w:rPr>
            </w:pPr>
            <w:r w:rsidRPr="0027768A">
              <w:rPr>
                <w:lang w:val="en-AU"/>
              </w:rPr>
              <w:t>Clinical Specialist at approx 1:15 Associates</w:t>
            </w:r>
            <w:r w:rsidRPr="0027768A">
              <w:rPr>
                <w:vertAlign w:val="superscript"/>
                <w:lang w:val="en-AU"/>
              </w:rPr>
              <w:t>f</w:t>
            </w:r>
            <w:r w:rsidRPr="0027768A">
              <w:rPr>
                <w:lang w:val="en-AU"/>
              </w:rPr>
              <w:t xml:space="preserve"> = 3.3 @ $126,000</w:t>
            </w:r>
          </w:p>
        </w:tc>
        <w:tc>
          <w:tcPr>
            <w:tcW w:w="1701" w:type="dxa"/>
          </w:tcPr>
          <w:p w:rsidR="00FC41B0" w:rsidRPr="001E50BB" w:rsidRDefault="0027768A" w:rsidP="00643496">
            <w:pPr>
              <w:spacing w:before="60" w:after="60"/>
              <w:jc w:val="right"/>
              <w:rPr>
                <w:lang w:val="en-AU"/>
              </w:rPr>
            </w:pPr>
            <w:r w:rsidRPr="0027768A">
              <w:rPr>
                <w:lang w:val="en-AU"/>
              </w:rPr>
              <w:t>415,800</w:t>
            </w:r>
          </w:p>
        </w:tc>
      </w:tr>
      <w:tr w:rsidR="00FC41B0" w:rsidRPr="00B323E7" w:rsidTr="00F374A3">
        <w:trPr>
          <w:tblHeader/>
        </w:trPr>
        <w:tc>
          <w:tcPr>
            <w:tcW w:w="6912" w:type="dxa"/>
          </w:tcPr>
          <w:p w:rsidR="00FC41B0" w:rsidRPr="001E50BB" w:rsidRDefault="0027768A" w:rsidP="00643496">
            <w:pPr>
              <w:spacing w:before="60" w:after="60"/>
              <w:rPr>
                <w:lang w:val="en-AU"/>
              </w:rPr>
            </w:pPr>
            <w:r w:rsidRPr="0027768A">
              <w:rPr>
                <w:lang w:val="en-AU"/>
              </w:rPr>
              <w:t>TFA Leadership program and Training and Leadership Adviser @ $22,000</w:t>
            </w:r>
          </w:p>
        </w:tc>
        <w:tc>
          <w:tcPr>
            <w:tcW w:w="1701" w:type="dxa"/>
            <w:tcBorders>
              <w:bottom w:val="single" w:sz="4" w:space="0" w:color="auto"/>
            </w:tcBorders>
          </w:tcPr>
          <w:p w:rsidR="00FC41B0" w:rsidRPr="001E50BB" w:rsidRDefault="0027768A" w:rsidP="00643496">
            <w:pPr>
              <w:spacing w:before="60" w:after="60"/>
              <w:jc w:val="right"/>
              <w:rPr>
                <w:lang w:val="en-AU"/>
              </w:rPr>
            </w:pPr>
            <w:r w:rsidRPr="0027768A">
              <w:rPr>
                <w:lang w:val="en-AU"/>
              </w:rPr>
              <w:t>1,100,000</w:t>
            </w:r>
          </w:p>
        </w:tc>
      </w:tr>
      <w:tr w:rsidR="00FC41B0" w:rsidRPr="00B323E7" w:rsidTr="00F374A3">
        <w:trPr>
          <w:tblHeader/>
        </w:trPr>
        <w:tc>
          <w:tcPr>
            <w:tcW w:w="6912" w:type="dxa"/>
          </w:tcPr>
          <w:p w:rsidR="00FC41B0" w:rsidRPr="001E50BB" w:rsidRDefault="0027768A" w:rsidP="00643496">
            <w:pPr>
              <w:spacing w:before="60" w:after="60"/>
              <w:rPr>
                <w:b/>
                <w:lang w:val="en-AU"/>
              </w:rPr>
            </w:pPr>
            <w:r w:rsidRPr="0027768A">
              <w:rPr>
                <w:b/>
                <w:lang w:val="en-AU"/>
              </w:rPr>
              <w:t>Total</w:t>
            </w:r>
          </w:p>
        </w:tc>
        <w:tc>
          <w:tcPr>
            <w:tcW w:w="1701" w:type="dxa"/>
            <w:tcBorders>
              <w:top w:val="single" w:sz="4" w:space="0" w:color="auto"/>
              <w:bottom w:val="single" w:sz="4" w:space="0" w:color="auto"/>
            </w:tcBorders>
          </w:tcPr>
          <w:p w:rsidR="00FC41B0" w:rsidRPr="001E50BB" w:rsidRDefault="0027768A" w:rsidP="00643496">
            <w:pPr>
              <w:spacing w:before="60" w:after="60"/>
              <w:jc w:val="right"/>
              <w:rPr>
                <w:b/>
                <w:lang w:val="en-AU"/>
              </w:rPr>
            </w:pPr>
            <w:r w:rsidRPr="0027768A">
              <w:rPr>
                <w:b/>
                <w:lang w:val="en-AU"/>
              </w:rPr>
              <w:t>4,945,800</w:t>
            </w:r>
          </w:p>
        </w:tc>
      </w:tr>
      <w:tr w:rsidR="00FC41B0" w:rsidRPr="00B323E7" w:rsidTr="00F374A3">
        <w:trPr>
          <w:tblHeader/>
        </w:trPr>
        <w:tc>
          <w:tcPr>
            <w:tcW w:w="8613" w:type="dxa"/>
            <w:gridSpan w:val="2"/>
            <w:tcBorders>
              <w:top w:val="single" w:sz="4" w:space="0" w:color="auto"/>
              <w:bottom w:val="single" w:sz="4" w:space="0" w:color="auto"/>
            </w:tcBorders>
          </w:tcPr>
          <w:p w:rsidR="00FC41B0" w:rsidRPr="002057F7" w:rsidRDefault="00FC41B0" w:rsidP="00643496">
            <w:pPr>
              <w:spacing w:before="60" w:after="60"/>
              <w:rPr>
                <w:b/>
                <w:sz w:val="22"/>
                <w:szCs w:val="22"/>
                <w:lang w:val="en-AU"/>
              </w:rPr>
            </w:pPr>
            <w:r w:rsidRPr="002057F7">
              <w:rPr>
                <w:b/>
                <w:sz w:val="22"/>
                <w:szCs w:val="22"/>
                <w:lang w:val="en-AU"/>
              </w:rPr>
              <w:t>Notes to Table 3.</w:t>
            </w:r>
            <w:r w:rsidR="00BF27A3" w:rsidRPr="002057F7">
              <w:rPr>
                <w:b/>
                <w:sz w:val="22"/>
                <w:szCs w:val="22"/>
                <w:lang w:val="en-AU"/>
              </w:rPr>
              <w:t>6</w:t>
            </w:r>
            <w:r w:rsidR="0027768A" w:rsidRPr="002057F7">
              <w:rPr>
                <w:b/>
                <w:sz w:val="22"/>
                <w:szCs w:val="22"/>
                <w:lang w:val="en-AU"/>
              </w:rPr>
              <w:t>:</w:t>
            </w:r>
          </w:p>
          <w:p w:rsidR="005D0F6D" w:rsidRPr="002057F7" w:rsidRDefault="0027768A" w:rsidP="00643496">
            <w:pPr>
              <w:spacing w:before="60" w:after="60"/>
              <w:rPr>
                <w:sz w:val="22"/>
                <w:szCs w:val="22"/>
                <w:lang w:val="en-AU"/>
              </w:rPr>
            </w:pPr>
            <w:r w:rsidRPr="002057F7">
              <w:rPr>
                <w:sz w:val="22"/>
                <w:szCs w:val="22"/>
                <w:lang w:val="en-AU"/>
              </w:rPr>
              <w:t>a</w:t>
            </w:r>
            <w:r w:rsidR="0016120B" w:rsidRPr="002057F7">
              <w:rPr>
                <w:sz w:val="22"/>
                <w:szCs w:val="22"/>
                <w:lang w:val="en-AU"/>
              </w:rPr>
              <w:t>.</w:t>
            </w:r>
            <w:r w:rsidRPr="002057F7">
              <w:rPr>
                <w:sz w:val="22"/>
                <w:szCs w:val="22"/>
                <w:lang w:val="en-AU"/>
              </w:rPr>
              <w:t xml:space="preserve"> Based on figures provided by TFA.</w:t>
            </w:r>
          </w:p>
          <w:p w:rsidR="00FC41B0" w:rsidRPr="002057F7" w:rsidRDefault="0027768A" w:rsidP="00643496">
            <w:pPr>
              <w:spacing w:before="60" w:after="60"/>
              <w:rPr>
                <w:sz w:val="22"/>
                <w:szCs w:val="22"/>
                <w:lang w:val="en-AU"/>
              </w:rPr>
            </w:pPr>
            <w:r w:rsidRPr="002057F7">
              <w:rPr>
                <w:sz w:val="22"/>
                <w:szCs w:val="22"/>
                <w:lang w:val="en-AU"/>
              </w:rPr>
              <w:t>b</w:t>
            </w:r>
            <w:r w:rsidR="0016120B" w:rsidRPr="002057F7">
              <w:rPr>
                <w:sz w:val="22"/>
                <w:szCs w:val="22"/>
                <w:lang w:val="en-AU"/>
              </w:rPr>
              <w:t>.</w:t>
            </w:r>
            <w:r w:rsidRPr="002057F7">
              <w:rPr>
                <w:sz w:val="22"/>
                <w:szCs w:val="22"/>
                <w:lang w:val="en-AU"/>
              </w:rPr>
              <w:t xml:space="preserve"> Cost of MGSE Dip Ed (TFA) is indicative and averaged based on disaggregated figures provided by MGSE.</w:t>
            </w:r>
          </w:p>
          <w:p w:rsidR="00FC41B0" w:rsidRPr="002057F7" w:rsidRDefault="0027768A" w:rsidP="00643496">
            <w:pPr>
              <w:spacing w:before="60" w:after="60"/>
              <w:rPr>
                <w:sz w:val="22"/>
                <w:szCs w:val="22"/>
                <w:lang w:val="en-AU"/>
              </w:rPr>
            </w:pPr>
            <w:r w:rsidRPr="002057F7">
              <w:rPr>
                <w:sz w:val="22"/>
                <w:szCs w:val="22"/>
                <w:lang w:val="en-AU"/>
              </w:rPr>
              <w:t>c</w:t>
            </w:r>
            <w:r w:rsidR="0016120B" w:rsidRPr="002057F7">
              <w:rPr>
                <w:sz w:val="22"/>
                <w:szCs w:val="22"/>
                <w:lang w:val="en-AU"/>
              </w:rPr>
              <w:t>.</w:t>
            </w:r>
            <w:r w:rsidRPr="002057F7">
              <w:rPr>
                <w:sz w:val="22"/>
                <w:szCs w:val="22"/>
                <w:lang w:val="en-AU"/>
              </w:rPr>
              <w:t xml:space="preserve"> Indicative figure. Currently the Mentor to Associate ratio is 1:1. As the program is repeated in schools over time, it can be assumed that some Mentors will already have been trained. The additional costs of CRTs, travel and accommodation for mentors attending the course are not included.</w:t>
            </w:r>
          </w:p>
          <w:p w:rsidR="00FC41B0" w:rsidRPr="002057F7" w:rsidRDefault="00643496" w:rsidP="00643496">
            <w:pPr>
              <w:spacing w:before="60" w:after="60"/>
              <w:rPr>
                <w:sz w:val="22"/>
                <w:szCs w:val="22"/>
                <w:lang w:val="en-AU"/>
              </w:rPr>
            </w:pPr>
            <w:r w:rsidRPr="002057F7">
              <w:rPr>
                <w:sz w:val="22"/>
                <w:szCs w:val="22"/>
                <w:lang w:val="en-AU"/>
              </w:rPr>
              <w:t>e</w:t>
            </w:r>
            <w:r w:rsidR="0016120B" w:rsidRPr="002057F7">
              <w:rPr>
                <w:sz w:val="22"/>
                <w:szCs w:val="22"/>
                <w:lang w:val="en-AU"/>
              </w:rPr>
              <w:t xml:space="preserve">. </w:t>
            </w:r>
            <w:r w:rsidR="0027768A" w:rsidRPr="002057F7">
              <w:rPr>
                <w:sz w:val="22"/>
                <w:szCs w:val="22"/>
                <w:lang w:val="en-AU"/>
              </w:rPr>
              <w:t>Mentor salary cost is based on a teacher earning $70-$80,000. Indicative cost only.</w:t>
            </w:r>
          </w:p>
          <w:p w:rsidR="00FC41B0" w:rsidRPr="001E50BB" w:rsidRDefault="00643496" w:rsidP="00643496">
            <w:pPr>
              <w:spacing w:before="60" w:after="60"/>
              <w:rPr>
                <w:lang w:val="en-AU"/>
              </w:rPr>
            </w:pPr>
            <w:r w:rsidRPr="002057F7">
              <w:rPr>
                <w:sz w:val="22"/>
                <w:szCs w:val="22"/>
                <w:lang w:val="en-AU"/>
              </w:rPr>
              <w:t>f</w:t>
            </w:r>
            <w:r w:rsidR="0016120B" w:rsidRPr="002057F7">
              <w:rPr>
                <w:sz w:val="22"/>
                <w:szCs w:val="22"/>
                <w:lang w:val="en-AU"/>
              </w:rPr>
              <w:t>.</w:t>
            </w:r>
            <w:r w:rsidR="0016120B" w:rsidRPr="002057F7">
              <w:rPr>
                <w:sz w:val="22"/>
                <w:szCs w:val="22"/>
                <w:vertAlign w:val="superscript"/>
                <w:lang w:val="en-AU"/>
              </w:rPr>
              <w:t xml:space="preserve"> </w:t>
            </w:r>
            <w:r w:rsidR="0027768A" w:rsidRPr="002057F7">
              <w:rPr>
                <w:sz w:val="22"/>
                <w:szCs w:val="22"/>
                <w:lang w:val="en-AU"/>
              </w:rPr>
              <w:t>Clinical Specialist costs are based on 1.0 FTE salary equivalent and travel costs provided by MGSE.</w:t>
            </w:r>
          </w:p>
        </w:tc>
      </w:tr>
    </w:tbl>
    <w:p w:rsidR="00FC41B0" w:rsidRDefault="00FC41B0" w:rsidP="006D6D16">
      <w:pPr>
        <w:rPr>
          <w:lang w:val="en-AU"/>
        </w:rPr>
      </w:pPr>
    </w:p>
    <w:p w:rsidR="006E4B5B" w:rsidRPr="00B323E7" w:rsidRDefault="002747A0" w:rsidP="006E4B5B">
      <w:pPr>
        <w:pStyle w:val="Heading3"/>
        <w:rPr>
          <w:lang w:val="en-AU"/>
        </w:rPr>
      </w:pPr>
      <w:bookmarkStart w:id="217" w:name="_Toc379544171"/>
      <w:r>
        <w:rPr>
          <w:lang w:val="en-AU"/>
        </w:rPr>
        <w:t>Attraction and r</w:t>
      </w:r>
      <w:r w:rsidR="006E4B5B" w:rsidRPr="00B323E7">
        <w:rPr>
          <w:lang w:val="en-AU"/>
        </w:rPr>
        <w:t>ecruitment</w:t>
      </w:r>
      <w:bookmarkEnd w:id="217"/>
    </w:p>
    <w:p w:rsidR="006E4B5B" w:rsidRPr="00B323E7" w:rsidRDefault="006E4B5B" w:rsidP="006E4B5B">
      <w:pPr>
        <w:rPr>
          <w:lang w:val="en-AU"/>
        </w:rPr>
      </w:pPr>
    </w:p>
    <w:p w:rsidR="006E4B5B" w:rsidRPr="00B323E7" w:rsidRDefault="006E4B5B" w:rsidP="006E4B5B">
      <w:pPr>
        <w:rPr>
          <w:lang w:val="en-AU"/>
        </w:rPr>
      </w:pPr>
      <w:r w:rsidRPr="00B323E7">
        <w:rPr>
          <w:lang w:val="en-AU"/>
        </w:rPr>
        <w:t>Recruitment is the responsibility of the TFA organisation and incurs costs of approximately $1m per cohort in 2011 figures. Included in a breakdown of costs, in order of expense, are:</w:t>
      </w:r>
    </w:p>
    <w:p w:rsidR="006E4B5B" w:rsidRPr="00B323E7" w:rsidRDefault="006E4B5B" w:rsidP="006E4B5B">
      <w:pPr>
        <w:rPr>
          <w:lang w:val="en-AU"/>
        </w:rPr>
      </w:pPr>
    </w:p>
    <w:p w:rsidR="006E4B5B" w:rsidRPr="00B323E7" w:rsidRDefault="006E4B5B" w:rsidP="001E4485">
      <w:pPr>
        <w:pStyle w:val="ListParagraph"/>
        <w:numPr>
          <w:ilvl w:val="0"/>
          <w:numId w:val="13"/>
        </w:numPr>
      </w:pPr>
      <w:r w:rsidRPr="00B323E7">
        <w:t>Salary and employment costs 60-70%,</w:t>
      </w:r>
    </w:p>
    <w:p w:rsidR="006E4B5B" w:rsidRPr="00B323E7" w:rsidRDefault="006E4B5B" w:rsidP="001E4485">
      <w:pPr>
        <w:pStyle w:val="ListParagraph"/>
        <w:numPr>
          <w:ilvl w:val="0"/>
          <w:numId w:val="13"/>
        </w:numPr>
      </w:pPr>
      <w:r w:rsidRPr="00B323E7">
        <w:t>Marketing and advertising 7-20%,</w:t>
      </w:r>
    </w:p>
    <w:p w:rsidR="006E4B5B" w:rsidRPr="00B323E7" w:rsidRDefault="006E4B5B" w:rsidP="001E4485">
      <w:pPr>
        <w:pStyle w:val="ListParagraph"/>
        <w:numPr>
          <w:ilvl w:val="0"/>
          <w:numId w:val="13"/>
        </w:numPr>
      </w:pPr>
      <w:r w:rsidRPr="00B323E7">
        <w:t>Department occupancy cost and office expenses 6-7%,</w:t>
      </w:r>
    </w:p>
    <w:p w:rsidR="006E4B5B" w:rsidRPr="00B323E7" w:rsidRDefault="006E4B5B" w:rsidP="001E4485">
      <w:pPr>
        <w:pStyle w:val="ListParagraph"/>
        <w:numPr>
          <w:ilvl w:val="0"/>
          <w:numId w:val="13"/>
        </w:numPr>
      </w:pPr>
      <w:r w:rsidRPr="00B323E7">
        <w:t>Online recruitment platform and IT expenses 6-7%,</w:t>
      </w:r>
    </w:p>
    <w:p w:rsidR="006E4B5B" w:rsidRPr="00B323E7" w:rsidRDefault="006E4B5B" w:rsidP="001E4485">
      <w:pPr>
        <w:pStyle w:val="ListParagraph"/>
        <w:numPr>
          <w:ilvl w:val="0"/>
          <w:numId w:val="13"/>
        </w:numPr>
      </w:pPr>
      <w:r w:rsidRPr="00B323E7">
        <w:t>Travel 5%, and</w:t>
      </w:r>
    </w:p>
    <w:p w:rsidR="006E4B5B" w:rsidRPr="00B323E7" w:rsidRDefault="006E4B5B" w:rsidP="001E4485">
      <w:pPr>
        <w:pStyle w:val="ListParagraph"/>
        <w:numPr>
          <w:ilvl w:val="0"/>
          <w:numId w:val="13"/>
        </w:numPr>
      </w:pPr>
      <w:r w:rsidRPr="00B323E7">
        <w:t>Applicant, offeree and Associate travel 2-4%.</w:t>
      </w:r>
    </w:p>
    <w:p w:rsidR="00C05B1E" w:rsidRDefault="00C05B1E" w:rsidP="006E4B5B">
      <w:pPr>
        <w:rPr>
          <w:lang w:val="en-AU"/>
        </w:rPr>
      </w:pPr>
    </w:p>
    <w:p w:rsidR="006E4B5B" w:rsidRPr="00B323E7" w:rsidRDefault="006E4B5B" w:rsidP="006E4B5B">
      <w:pPr>
        <w:rPr>
          <w:lang w:val="en-AU"/>
        </w:rPr>
      </w:pPr>
      <w:r w:rsidRPr="00B323E7">
        <w:rPr>
          <w:lang w:val="en-AU"/>
        </w:rPr>
        <w:t xml:space="preserve">The cost-effectiveness of the recruitment process is a difficult area in which to provide meaningful comparisons. Deloitte make the point that </w:t>
      </w:r>
      <w:r w:rsidR="00EC3DD5">
        <w:rPr>
          <w:lang w:val="en-AU"/>
        </w:rPr>
        <w:t xml:space="preserve">for many organisations </w:t>
      </w:r>
      <w:r w:rsidRPr="00B323E7">
        <w:rPr>
          <w:lang w:val="en-AU"/>
        </w:rPr>
        <w:t>a substantial monetary investment is necessary to recruit high-quality applicants:</w:t>
      </w:r>
    </w:p>
    <w:p w:rsidR="006E4B5B" w:rsidRPr="00B323E7" w:rsidRDefault="006E4B5B" w:rsidP="006E4B5B">
      <w:pPr>
        <w:rPr>
          <w:lang w:val="en-AU"/>
        </w:rPr>
      </w:pPr>
    </w:p>
    <w:p w:rsidR="006E4B5B" w:rsidRPr="00B323E7" w:rsidRDefault="006E4B5B" w:rsidP="006E4B5B">
      <w:pPr>
        <w:pStyle w:val="InterviewQuote"/>
      </w:pPr>
      <w:r w:rsidRPr="00B323E7">
        <w:t xml:space="preserve">Attracting the best talent is difficult. Larger organisations spend substantial funds on the graduate recruitment process to attract the best applicants. This investment, </w:t>
      </w:r>
      <w:r w:rsidRPr="00B323E7">
        <w:lastRenderedPageBreak/>
        <w:t>together with their powerful international brands, means that many smaller organisations are resigned to accessing the next tier of graduates.</w:t>
      </w:r>
      <w:r w:rsidRPr="00B323E7">
        <w:rPr>
          <w:rStyle w:val="FootnoteReference"/>
        </w:rPr>
        <w:footnoteReference w:id="113"/>
      </w:r>
    </w:p>
    <w:p w:rsidR="006E4B5B" w:rsidRDefault="006E4B5B" w:rsidP="006E4B5B">
      <w:pPr>
        <w:rPr>
          <w:lang w:val="en-AU"/>
        </w:rPr>
      </w:pPr>
    </w:p>
    <w:p w:rsidR="006E4B5B" w:rsidRDefault="008416EC" w:rsidP="006E4B5B">
      <w:pPr>
        <w:rPr>
          <w:lang w:val="en-AU"/>
        </w:rPr>
      </w:pPr>
      <w:r>
        <w:rPr>
          <w:lang w:val="en-AU"/>
        </w:rPr>
        <w:t xml:space="preserve">The </w:t>
      </w:r>
      <w:r w:rsidR="006E4B5B" w:rsidRPr="00B323E7">
        <w:rPr>
          <w:lang w:val="en-AU"/>
        </w:rPr>
        <w:t xml:space="preserve">Teacher Supply and Demand Report for DEECD in 2009 noted that the average ENTER score in undergraduate applications </w:t>
      </w:r>
      <w:r w:rsidR="00EC3DD5">
        <w:rPr>
          <w:lang w:val="en-AU"/>
        </w:rPr>
        <w:t xml:space="preserve">for teaching courses </w:t>
      </w:r>
      <w:r w:rsidR="006E4B5B" w:rsidRPr="00B323E7">
        <w:rPr>
          <w:lang w:val="en-AU"/>
        </w:rPr>
        <w:t>in Victoria in 2004 was 76.7.</w:t>
      </w:r>
      <w:r w:rsidRPr="00B323E7">
        <w:rPr>
          <w:rStyle w:val="FootnoteReference"/>
          <w:lang w:val="en-AU"/>
        </w:rPr>
        <w:footnoteReference w:id="114"/>
      </w:r>
      <w:r w:rsidR="006E4B5B" w:rsidRPr="00B323E7">
        <w:rPr>
          <w:lang w:val="en-AU"/>
        </w:rPr>
        <w:t xml:space="preserve"> Since then, average scores have declined and in 2009 the average had dropped over 10</w:t>
      </w:r>
      <w:r w:rsidR="006E4B5B">
        <w:rPr>
          <w:lang w:val="en-AU"/>
        </w:rPr>
        <w:t xml:space="preserve"> per cent</w:t>
      </w:r>
      <w:r w:rsidR="006E4B5B" w:rsidRPr="00B323E7">
        <w:rPr>
          <w:lang w:val="en-AU"/>
        </w:rPr>
        <w:t xml:space="preserve"> to 68.8.</w:t>
      </w:r>
      <w:r w:rsidRPr="008416EC">
        <w:rPr>
          <w:lang w:val="en-AU"/>
        </w:rPr>
        <w:t xml:space="preserve"> </w:t>
      </w:r>
      <w:r w:rsidR="00022BE4">
        <w:rPr>
          <w:lang w:val="en-AU"/>
        </w:rPr>
        <w:t>However, this data does not disaggregate to individual university courses</w:t>
      </w:r>
      <w:r w:rsidR="00EC3DD5">
        <w:rPr>
          <w:lang w:val="en-AU"/>
        </w:rPr>
        <w:t xml:space="preserve"> and does not include graduate courses, which tend to produce more secondary teachers</w:t>
      </w:r>
      <w:r w:rsidR="00022BE4">
        <w:rPr>
          <w:lang w:val="en-AU"/>
        </w:rPr>
        <w:t>. D</w:t>
      </w:r>
      <w:r>
        <w:rPr>
          <w:lang w:val="en-AU"/>
        </w:rPr>
        <w:t xml:space="preserve">ata from MGSE clearly show that current, well regarded </w:t>
      </w:r>
      <w:r w:rsidR="00EC3DD5">
        <w:rPr>
          <w:lang w:val="en-AU"/>
        </w:rPr>
        <w:t xml:space="preserve">graduate </w:t>
      </w:r>
      <w:r>
        <w:rPr>
          <w:lang w:val="en-AU"/>
        </w:rPr>
        <w:t xml:space="preserve">university courses are </w:t>
      </w:r>
      <w:r w:rsidR="00EC3DD5">
        <w:rPr>
          <w:lang w:val="en-AU"/>
        </w:rPr>
        <w:t xml:space="preserve">capable of </w:t>
      </w:r>
      <w:r>
        <w:rPr>
          <w:lang w:val="en-AU"/>
        </w:rPr>
        <w:t>attracting high-quality graduates into teaching</w:t>
      </w:r>
      <w:r w:rsidR="00022BE4">
        <w:rPr>
          <w:lang w:val="en-AU"/>
        </w:rPr>
        <w:t xml:space="preserve">, on a par </w:t>
      </w:r>
      <w:r w:rsidR="00E33FD0">
        <w:rPr>
          <w:lang w:val="en-AU"/>
        </w:rPr>
        <w:t xml:space="preserve">academically </w:t>
      </w:r>
      <w:r w:rsidR="00022BE4">
        <w:rPr>
          <w:lang w:val="en-AU"/>
        </w:rPr>
        <w:t>with those attracted through the TFA Pathway</w:t>
      </w:r>
      <w:r>
        <w:rPr>
          <w:lang w:val="en-AU"/>
        </w:rPr>
        <w:t xml:space="preserve">. In 2010, the median Grade Point Average </w:t>
      </w:r>
      <w:r w:rsidR="00EC3DD5">
        <w:rPr>
          <w:lang w:val="en-AU"/>
        </w:rPr>
        <w:t xml:space="preserve">(GPA) </w:t>
      </w:r>
      <w:r>
        <w:rPr>
          <w:lang w:val="en-AU"/>
        </w:rPr>
        <w:t xml:space="preserve">for 45 TFA Associates was 5.93. The median GPA for </w:t>
      </w:r>
      <w:r w:rsidR="00022BE4">
        <w:rPr>
          <w:lang w:val="en-AU"/>
        </w:rPr>
        <w:t>720 MGSE Teacher Candidates was 5.45.</w:t>
      </w:r>
    </w:p>
    <w:p w:rsidR="006E4B5B" w:rsidRPr="00B323E7" w:rsidRDefault="006E4B5B" w:rsidP="006E4B5B">
      <w:pPr>
        <w:rPr>
          <w:lang w:val="en-AU"/>
        </w:rPr>
      </w:pPr>
    </w:p>
    <w:p w:rsidR="00935912" w:rsidRPr="00B323E7" w:rsidRDefault="00022BE4" w:rsidP="006E4B5B">
      <w:pPr>
        <w:rPr>
          <w:lang w:val="en-AU"/>
        </w:rPr>
      </w:pPr>
      <w:r>
        <w:rPr>
          <w:lang w:val="en-AU"/>
        </w:rPr>
        <w:t>T</w:t>
      </w:r>
      <w:r w:rsidR="00935912">
        <w:rPr>
          <w:lang w:val="en-AU"/>
        </w:rPr>
        <w:t xml:space="preserve">here are costs involved in recruitment at both </w:t>
      </w:r>
      <w:r>
        <w:rPr>
          <w:lang w:val="en-AU"/>
        </w:rPr>
        <w:t xml:space="preserve">university and school </w:t>
      </w:r>
      <w:r w:rsidR="00935912">
        <w:rPr>
          <w:lang w:val="en-AU"/>
        </w:rPr>
        <w:t xml:space="preserve">levels: universities must market their courses and their </w:t>
      </w:r>
      <w:r w:rsidR="001138DD">
        <w:rPr>
          <w:lang w:val="en-AU"/>
        </w:rPr>
        <w:t>‘</w:t>
      </w:r>
      <w:r w:rsidR="00935912">
        <w:rPr>
          <w:lang w:val="en-AU"/>
        </w:rPr>
        <w:t>brand</w:t>
      </w:r>
      <w:r w:rsidR="001138DD">
        <w:rPr>
          <w:lang w:val="en-AU"/>
        </w:rPr>
        <w:t>’</w:t>
      </w:r>
      <w:r w:rsidR="00935912">
        <w:rPr>
          <w:lang w:val="en-AU"/>
        </w:rPr>
        <w:t xml:space="preserve"> and maintain information in websites and other sources. Employers at jurisdiction level may also maintain websites for vacancies and recruitment</w:t>
      </w:r>
      <w:r w:rsidR="00616CD7">
        <w:rPr>
          <w:lang w:val="en-AU"/>
        </w:rPr>
        <w:t xml:space="preserve">, and schools bear some of the costs of advertising and the time involved in the recruitment process for interviews and administration. It is likely that costs across schools and universities may differ considerably. There is no disaggregated publicly available data enabling the cost of </w:t>
      </w:r>
      <w:r w:rsidR="001138DD">
        <w:rPr>
          <w:lang w:val="en-AU"/>
        </w:rPr>
        <w:t xml:space="preserve">teacher </w:t>
      </w:r>
      <w:r w:rsidR="00616CD7">
        <w:rPr>
          <w:lang w:val="en-AU"/>
        </w:rPr>
        <w:t xml:space="preserve">recruitment to be estimated, and outcomes are also likely to differ considerably </w:t>
      </w:r>
      <w:r w:rsidR="001138DD">
        <w:rPr>
          <w:lang w:val="en-AU"/>
        </w:rPr>
        <w:t>among</w:t>
      </w:r>
      <w:r w:rsidR="00616CD7">
        <w:rPr>
          <w:lang w:val="en-AU"/>
        </w:rPr>
        <w:t xml:space="preserve"> schools and institutions, </w:t>
      </w:r>
      <w:r w:rsidR="001138DD">
        <w:rPr>
          <w:lang w:val="en-AU"/>
        </w:rPr>
        <w:t xml:space="preserve">and </w:t>
      </w:r>
      <w:r w:rsidR="00616CD7">
        <w:rPr>
          <w:lang w:val="en-AU"/>
        </w:rPr>
        <w:t>metropolitan and regional areas.</w:t>
      </w:r>
    </w:p>
    <w:p w:rsidR="006E4B5B" w:rsidRPr="00B323E7" w:rsidRDefault="006E4B5B" w:rsidP="006E4B5B">
      <w:pPr>
        <w:rPr>
          <w:lang w:val="en-AU"/>
        </w:rPr>
      </w:pPr>
    </w:p>
    <w:p w:rsidR="006E4B5B" w:rsidRPr="00B323E7" w:rsidRDefault="006E4B5B" w:rsidP="006E4B5B">
      <w:pPr>
        <w:rPr>
          <w:lang w:val="en-AU"/>
        </w:rPr>
      </w:pPr>
      <w:r w:rsidRPr="00B323E7">
        <w:rPr>
          <w:lang w:val="en-AU"/>
        </w:rPr>
        <w:t xml:space="preserve">A general comparison of the cost of graduate recruitment programs </w:t>
      </w:r>
      <w:r w:rsidR="00616CD7">
        <w:rPr>
          <w:lang w:val="en-AU"/>
        </w:rPr>
        <w:t xml:space="preserve">(outside education) </w:t>
      </w:r>
      <w:r w:rsidRPr="00B323E7">
        <w:rPr>
          <w:lang w:val="en-AU"/>
        </w:rPr>
        <w:t>can be made using surveys of graduate employers in Australia. The 2011 Graduate Outlook Survey examined graduate recruitment practices and trends from the perspective of graduate employers in Australasia.</w:t>
      </w:r>
      <w:r w:rsidRPr="00B323E7">
        <w:rPr>
          <w:rStyle w:val="FootnoteReference"/>
          <w:lang w:val="en-AU"/>
        </w:rPr>
        <w:footnoteReference w:id="115"/>
      </w:r>
      <w:r w:rsidRPr="00B323E7">
        <w:rPr>
          <w:lang w:val="en-AU"/>
        </w:rPr>
        <w:t xml:space="preserve"> The survey asked employers how much their organisation spent on graduate recruitment in 2011, including advertising, other promotional expenses and salaries for those involved in the graduate recruitment process. Larger employers (more than 500 employees) reported a median per capita cost of $3,000 and a median total cost of $75,000. However, the 2012 annual employer survey undertaken by the Australian Association of Graduate Employers (AAGE)</w:t>
      </w:r>
      <w:r w:rsidRPr="00B323E7">
        <w:rPr>
          <w:rStyle w:val="FootnoteReference"/>
          <w:lang w:val="en-AU"/>
        </w:rPr>
        <w:footnoteReference w:id="116"/>
      </w:r>
      <w:r w:rsidRPr="00B323E7">
        <w:rPr>
          <w:lang w:val="en-AU"/>
        </w:rPr>
        <w:t xml:space="preserve"> surveyed 166 employers and provided a more nuanced consideration of costs. The AAGE survey noted:</w:t>
      </w:r>
    </w:p>
    <w:p w:rsidR="006E4B5B" w:rsidRPr="00B323E7" w:rsidRDefault="006E4B5B" w:rsidP="006E4B5B">
      <w:pPr>
        <w:rPr>
          <w:lang w:val="en-AU"/>
        </w:rPr>
      </w:pPr>
    </w:p>
    <w:p w:rsidR="006E4B5B" w:rsidRPr="00B323E7" w:rsidRDefault="006E4B5B" w:rsidP="001E4485">
      <w:pPr>
        <w:pStyle w:val="ListParagraph"/>
        <w:numPr>
          <w:ilvl w:val="0"/>
          <w:numId w:val="14"/>
        </w:numPr>
        <w:rPr>
          <w:sz w:val="24"/>
        </w:rPr>
      </w:pPr>
      <w:r w:rsidRPr="00B323E7">
        <w:rPr>
          <w:sz w:val="24"/>
        </w:rPr>
        <w:t>The median cost per joiner was $7,100, for 8</w:t>
      </w:r>
      <w:r>
        <w:rPr>
          <w:sz w:val="24"/>
        </w:rPr>
        <w:t xml:space="preserve"> per cent</w:t>
      </w:r>
      <w:r w:rsidRPr="00B323E7">
        <w:rPr>
          <w:sz w:val="24"/>
        </w:rPr>
        <w:t xml:space="preserve"> the cost was between $20,001-$30,000 and for a further 12</w:t>
      </w:r>
      <w:r>
        <w:rPr>
          <w:sz w:val="24"/>
        </w:rPr>
        <w:t xml:space="preserve"> per cent</w:t>
      </w:r>
      <w:r w:rsidRPr="00B323E7">
        <w:rPr>
          <w:sz w:val="24"/>
        </w:rPr>
        <w:t xml:space="preserve"> the cost was more than $30,000;</w:t>
      </w:r>
    </w:p>
    <w:p w:rsidR="006E4B5B" w:rsidRPr="00B323E7" w:rsidRDefault="006E4B5B" w:rsidP="001E4485">
      <w:pPr>
        <w:pStyle w:val="ListParagraph"/>
        <w:numPr>
          <w:ilvl w:val="0"/>
          <w:numId w:val="14"/>
        </w:numPr>
        <w:rPr>
          <w:sz w:val="24"/>
        </w:rPr>
      </w:pPr>
      <w:r w:rsidRPr="00B323E7">
        <w:rPr>
          <w:sz w:val="24"/>
        </w:rPr>
        <w:t>The most expensive new joiners tend to be recruited into smaller organisations: the median cost per joiner for organisations with 500 or less staff was $10,100;</w:t>
      </w:r>
    </w:p>
    <w:p w:rsidR="006E4B5B" w:rsidRPr="00B323E7" w:rsidRDefault="006E4B5B" w:rsidP="001E4485">
      <w:pPr>
        <w:pStyle w:val="ListParagraph"/>
        <w:numPr>
          <w:ilvl w:val="0"/>
          <w:numId w:val="14"/>
        </w:numPr>
        <w:rPr>
          <w:sz w:val="24"/>
        </w:rPr>
      </w:pPr>
      <w:r w:rsidRPr="00B323E7">
        <w:rPr>
          <w:sz w:val="24"/>
        </w:rPr>
        <w:t>Employers have, on average, received 800 applications in 2011, 29</w:t>
      </w:r>
      <w:r>
        <w:rPr>
          <w:sz w:val="24"/>
        </w:rPr>
        <w:t xml:space="preserve"> per cent</w:t>
      </w:r>
      <w:r w:rsidRPr="00B323E7">
        <w:rPr>
          <w:sz w:val="24"/>
        </w:rPr>
        <w:t xml:space="preserve"> received between 501-1,000 applications, 30</w:t>
      </w:r>
      <w:r>
        <w:rPr>
          <w:sz w:val="24"/>
        </w:rPr>
        <w:t xml:space="preserve"> per cent</w:t>
      </w:r>
      <w:r w:rsidRPr="00B323E7">
        <w:rPr>
          <w:sz w:val="24"/>
        </w:rPr>
        <w:t xml:space="preserve"> received between 1,001-5000 applications and 8</w:t>
      </w:r>
      <w:r>
        <w:rPr>
          <w:sz w:val="24"/>
        </w:rPr>
        <w:t xml:space="preserve"> per cent</w:t>
      </w:r>
      <w:r w:rsidRPr="00B323E7">
        <w:rPr>
          <w:sz w:val="24"/>
        </w:rPr>
        <w:t xml:space="preserve"> received more than 5,000 applications;</w:t>
      </w:r>
    </w:p>
    <w:p w:rsidR="006E4B5B" w:rsidRPr="00B323E7" w:rsidRDefault="006E4B5B" w:rsidP="001E4485">
      <w:pPr>
        <w:pStyle w:val="ListParagraph"/>
        <w:numPr>
          <w:ilvl w:val="0"/>
          <w:numId w:val="14"/>
        </w:numPr>
        <w:rPr>
          <w:sz w:val="24"/>
        </w:rPr>
      </w:pPr>
      <w:r w:rsidRPr="00B323E7">
        <w:rPr>
          <w:sz w:val="24"/>
        </w:rPr>
        <w:lastRenderedPageBreak/>
        <w:t>The median number of staff working in graduate recruitment in 2011 was 1.5 FTE, and 11</w:t>
      </w:r>
      <w:r>
        <w:rPr>
          <w:sz w:val="24"/>
        </w:rPr>
        <w:t xml:space="preserve"> per cent</w:t>
      </w:r>
      <w:r w:rsidRPr="00B323E7">
        <w:rPr>
          <w:sz w:val="24"/>
        </w:rPr>
        <w:t xml:space="preserve"> of respondents had six or more graduate recruitment team members; </w:t>
      </w:r>
    </w:p>
    <w:p w:rsidR="006E4B5B" w:rsidRPr="00B323E7" w:rsidRDefault="006E4B5B" w:rsidP="001E4485">
      <w:pPr>
        <w:pStyle w:val="ListParagraph"/>
        <w:numPr>
          <w:ilvl w:val="0"/>
          <w:numId w:val="14"/>
        </w:numPr>
        <w:rPr>
          <w:sz w:val="24"/>
        </w:rPr>
      </w:pPr>
      <w:r w:rsidRPr="00B323E7">
        <w:rPr>
          <w:sz w:val="24"/>
        </w:rPr>
        <w:t>The median salary expenditure on recruitment teams was $100,000, 30</w:t>
      </w:r>
      <w:r>
        <w:rPr>
          <w:sz w:val="24"/>
        </w:rPr>
        <w:t xml:space="preserve"> per cent</w:t>
      </w:r>
      <w:r w:rsidRPr="00B323E7">
        <w:rPr>
          <w:sz w:val="24"/>
        </w:rPr>
        <w:t xml:space="preserve"> of respondents spent between $100,000 and $250,000 and a further 18</w:t>
      </w:r>
      <w:r>
        <w:rPr>
          <w:sz w:val="24"/>
        </w:rPr>
        <w:t xml:space="preserve"> per cent</w:t>
      </w:r>
      <w:r w:rsidRPr="00B323E7">
        <w:rPr>
          <w:sz w:val="24"/>
        </w:rPr>
        <w:t xml:space="preserve"> spent more than $250,000;</w:t>
      </w:r>
    </w:p>
    <w:p w:rsidR="006E4B5B" w:rsidRPr="00B323E7" w:rsidRDefault="006E4B5B" w:rsidP="001E4485">
      <w:pPr>
        <w:pStyle w:val="ListParagraph"/>
        <w:numPr>
          <w:ilvl w:val="0"/>
          <w:numId w:val="14"/>
        </w:numPr>
        <w:rPr>
          <w:sz w:val="24"/>
        </w:rPr>
      </w:pPr>
      <w:r w:rsidRPr="00B323E7">
        <w:rPr>
          <w:sz w:val="24"/>
        </w:rPr>
        <w:t>Employers spent a median of $28,500 on graduate recruitment marketing, 22</w:t>
      </w:r>
      <w:r>
        <w:rPr>
          <w:sz w:val="24"/>
        </w:rPr>
        <w:t xml:space="preserve"> per cent</w:t>
      </w:r>
      <w:r w:rsidRPr="00B323E7">
        <w:rPr>
          <w:sz w:val="24"/>
        </w:rPr>
        <w:t xml:space="preserve"> spent between $50,001 and $100,000 and 12</w:t>
      </w:r>
      <w:r>
        <w:rPr>
          <w:sz w:val="24"/>
        </w:rPr>
        <w:t xml:space="preserve"> per cent</w:t>
      </w:r>
      <w:r w:rsidRPr="00B323E7">
        <w:rPr>
          <w:sz w:val="24"/>
        </w:rPr>
        <w:t xml:space="preserve"> spent more than $100,000;</w:t>
      </w:r>
    </w:p>
    <w:p w:rsidR="006E4B5B" w:rsidRPr="00B323E7" w:rsidRDefault="006E4B5B" w:rsidP="006E4B5B">
      <w:pPr>
        <w:rPr>
          <w:lang w:val="en-AU"/>
        </w:rPr>
      </w:pPr>
    </w:p>
    <w:p w:rsidR="006E4B5B" w:rsidRDefault="006E4B5B" w:rsidP="006E4B5B">
      <w:pPr>
        <w:rPr>
          <w:lang w:val="en-AU"/>
        </w:rPr>
      </w:pPr>
      <w:r w:rsidRPr="00B323E7">
        <w:rPr>
          <w:lang w:val="en-AU"/>
        </w:rPr>
        <w:t>Based on 2010 figures, the cost to TFA of recruitment per joiner (Applicant accepting an offered place) is about $15,000</w:t>
      </w:r>
      <w:r>
        <w:rPr>
          <w:lang w:val="en-AU"/>
        </w:rPr>
        <w:t xml:space="preserve"> (th</w:t>
      </w:r>
      <w:r w:rsidR="001138DD">
        <w:rPr>
          <w:lang w:val="en-AU"/>
        </w:rPr>
        <w:t>is cost is included in Table 3.5</w:t>
      </w:r>
      <w:r>
        <w:rPr>
          <w:lang w:val="en-AU"/>
        </w:rPr>
        <w:t>)</w:t>
      </w:r>
      <w:r w:rsidRPr="00B323E7">
        <w:rPr>
          <w:lang w:val="en-AU"/>
        </w:rPr>
        <w:t>. This cost is primarily due to the high number of staff working in recruitment at TFA, which averaged 8.5 FTE in 2010.</w:t>
      </w:r>
    </w:p>
    <w:p w:rsidR="006E4B5B" w:rsidRDefault="006E4B5B" w:rsidP="006E4B5B">
      <w:pPr>
        <w:rPr>
          <w:lang w:val="en-AU"/>
        </w:rPr>
      </w:pPr>
    </w:p>
    <w:p w:rsidR="00254388" w:rsidRDefault="00254388" w:rsidP="006D6D16">
      <w:pPr>
        <w:rPr>
          <w:lang w:val="en-AU"/>
        </w:rPr>
      </w:pPr>
      <w:r>
        <w:rPr>
          <w:lang w:val="en-AU"/>
        </w:rPr>
        <w:t>The recruitment process targets personal qualities such as resilience and leadership.</w:t>
      </w:r>
      <w:r w:rsidRPr="00254388">
        <w:rPr>
          <w:lang w:val="en-AU"/>
        </w:rPr>
        <w:t xml:space="preserve"> </w:t>
      </w:r>
      <w:r>
        <w:rPr>
          <w:lang w:val="en-AU"/>
        </w:rPr>
        <w:t>There has been a v</w:t>
      </w:r>
      <w:r w:rsidR="001138DD">
        <w:rPr>
          <w:lang w:val="en-AU"/>
        </w:rPr>
        <w:t>ery high retention rate (over 98 per cent</w:t>
      </w:r>
      <w:r>
        <w:rPr>
          <w:lang w:val="en-AU"/>
        </w:rPr>
        <w:t xml:space="preserve">) within the program </w:t>
      </w:r>
      <w:r w:rsidR="001138DD">
        <w:rPr>
          <w:lang w:val="en-AU"/>
        </w:rPr>
        <w:t xml:space="preserve">to date, </w:t>
      </w:r>
      <w:r>
        <w:rPr>
          <w:lang w:val="en-AU"/>
        </w:rPr>
        <w:t>despite the acknowledged challenges,</w:t>
      </w:r>
      <w:r>
        <w:rPr>
          <w:rStyle w:val="FootnoteReference"/>
          <w:lang w:val="en-AU"/>
        </w:rPr>
        <w:footnoteReference w:id="117"/>
      </w:r>
      <w:r>
        <w:rPr>
          <w:lang w:val="en-AU"/>
        </w:rPr>
        <w:t xml:space="preserve"> and over 60 per cent of Associates were in leadership roles by their second year.</w:t>
      </w:r>
      <w:r w:rsidR="00022BE4">
        <w:rPr>
          <w:lang w:val="en-AU"/>
        </w:rPr>
        <w:t xml:space="preserve"> </w:t>
      </w:r>
    </w:p>
    <w:p w:rsidR="00D37404" w:rsidRDefault="00D37404" w:rsidP="006D6D16">
      <w:pPr>
        <w:rPr>
          <w:lang w:val="en-AU"/>
        </w:rPr>
      </w:pPr>
    </w:p>
    <w:p w:rsidR="00022BE4" w:rsidRDefault="007F3C40" w:rsidP="006D6D16">
      <w:pPr>
        <w:rPr>
          <w:lang w:val="en-AU"/>
        </w:rPr>
      </w:pPr>
      <w:r>
        <w:rPr>
          <w:lang w:val="en-AU"/>
        </w:rPr>
        <w:t xml:space="preserve">Despite its success, </w:t>
      </w:r>
      <w:r w:rsidR="00022BE4">
        <w:rPr>
          <w:lang w:val="en-AU"/>
        </w:rPr>
        <w:t xml:space="preserve">this method of recruitment may be </w:t>
      </w:r>
      <w:r w:rsidR="00A03F4F">
        <w:rPr>
          <w:lang w:val="en-AU"/>
        </w:rPr>
        <w:t>considered very costly</w:t>
      </w:r>
      <w:r w:rsidR="00022BE4">
        <w:rPr>
          <w:lang w:val="en-AU"/>
        </w:rPr>
        <w:t xml:space="preserve"> given the very small numbers of Associates involved</w:t>
      </w:r>
      <w:r>
        <w:rPr>
          <w:lang w:val="en-AU"/>
        </w:rPr>
        <w:t xml:space="preserve"> and the ability of high-quality university programs to attract applicants of a similar quality and ability</w:t>
      </w:r>
      <w:r w:rsidR="00022BE4">
        <w:rPr>
          <w:lang w:val="en-AU"/>
        </w:rPr>
        <w:t xml:space="preserve">. It is </w:t>
      </w:r>
      <w:r>
        <w:rPr>
          <w:lang w:val="en-AU"/>
        </w:rPr>
        <w:t xml:space="preserve">also </w:t>
      </w:r>
      <w:r w:rsidR="00022BE4">
        <w:rPr>
          <w:lang w:val="en-AU"/>
        </w:rPr>
        <w:t xml:space="preserve">unclear from the available literature that there would be significant savings </w:t>
      </w:r>
      <w:r w:rsidR="00EC3DD5">
        <w:rPr>
          <w:lang w:val="en-AU"/>
        </w:rPr>
        <w:t xml:space="preserve">in the area of recruitment </w:t>
      </w:r>
      <w:r w:rsidR="00022BE4">
        <w:rPr>
          <w:lang w:val="en-AU"/>
        </w:rPr>
        <w:t>should the program be scaled up.</w:t>
      </w:r>
      <w:r>
        <w:rPr>
          <w:lang w:val="en-AU"/>
        </w:rPr>
        <w:t xml:space="preserve"> </w:t>
      </w:r>
    </w:p>
    <w:p w:rsidR="005F67A3" w:rsidRDefault="005F67A3" w:rsidP="006D6D16">
      <w:pPr>
        <w:rPr>
          <w:lang w:val="en-AU"/>
        </w:rPr>
      </w:pPr>
    </w:p>
    <w:p w:rsidR="00027BFC" w:rsidRPr="00B323E7" w:rsidRDefault="00027BFC" w:rsidP="00027BFC">
      <w:pPr>
        <w:pStyle w:val="Heading3"/>
        <w:rPr>
          <w:lang w:val="en-AU"/>
        </w:rPr>
      </w:pPr>
      <w:bookmarkStart w:id="218" w:name="_Toc379544172"/>
      <w:r w:rsidRPr="00B323E7">
        <w:rPr>
          <w:lang w:val="en-AU"/>
        </w:rPr>
        <w:t>Placement</w:t>
      </w:r>
      <w:bookmarkEnd w:id="218"/>
    </w:p>
    <w:p w:rsidR="00027BFC" w:rsidRPr="00B323E7" w:rsidRDefault="00027BFC" w:rsidP="00027BFC">
      <w:pPr>
        <w:rPr>
          <w:szCs w:val="22"/>
          <w:lang w:val="en-AU"/>
        </w:rPr>
      </w:pPr>
    </w:p>
    <w:p w:rsidR="00B04105" w:rsidRDefault="00027BFC" w:rsidP="00027BFC">
      <w:pPr>
        <w:rPr>
          <w:lang w:val="en-AU"/>
        </w:rPr>
      </w:pPr>
      <w:r w:rsidRPr="00B323E7">
        <w:rPr>
          <w:szCs w:val="22"/>
          <w:lang w:val="en-AU"/>
        </w:rPr>
        <w:t xml:space="preserve">The specific focus of the </w:t>
      </w:r>
      <w:r w:rsidR="002747A0">
        <w:rPr>
          <w:szCs w:val="22"/>
          <w:lang w:val="en-AU"/>
        </w:rPr>
        <w:t>TFA Pathway</w:t>
      </w:r>
      <w:r w:rsidRPr="00B323E7">
        <w:rPr>
          <w:szCs w:val="22"/>
          <w:lang w:val="en-AU"/>
        </w:rPr>
        <w:t xml:space="preserve">, beyond getting top tier graduates into teaching, is placing them into schools serving disadvantaged communities. </w:t>
      </w:r>
      <w:r w:rsidR="00B04105">
        <w:rPr>
          <w:lang w:val="en-AU"/>
        </w:rPr>
        <w:t xml:space="preserve">The process and timing of placement continues to be problematic as it differs significantly from the timing of recruitment. Successful applicants often have to wait several months before a placement is confirmed and final confirmation can </w:t>
      </w:r>
      <w:r w:rsidR="00E33FD0">
        <w:rPr>
          <w:lang w:val="en-AU"/>
        </w:rPr>
        <w:t xml:space="preserve">come just prior to </w:t>
      </w:r>
      <w:r w:rsidR="00B04105">
        <w:rPr>
          <w:lang w:val="en-AU"/>
        </w:rPr>
        <w:t>the Initial Intensive. There is steady attrition of successful applicants prior to placement as a result.</w:t>
      </w:r>
    </w:p>
    <w:p w:rsidR="00B04105" w:rsidRDefault="00B04105" w:rsidP="00027BFC">
      <w:pPr>
        <w:rPr>
          <w:lang w:val="en-AU"/>
        </w:rPr>
      </w:pPr>
    </w:p>
    <w:p w:rsidR="00B04105" w:rsidRDefault="00B04105" w:rsidP="00B04105">
      <w:pPr>
        <w:rPr>
          <w:lang w:val="en-AU"/>
        </w:rPr>
      </w:pPr>
      <w:r>
        <w:rPr>
          <w:lang w:val="en-AU"/>
        </w:rPr>
        <w:t>Late placement also places considerable strain on MGSE resourcing and this is compounded by the size of the program. In a larger program, one or two people more or less in a subject stream would make no difference. As it is, contracting a subject specialist to teach three o</w:t>
      </w:r>
      <w:r w:rsidR="00D47771">
        <w:rPr>
          <w:lang w:val="en-AU"/>
        </w:rPr>
        <w:t>r</w:t>
      </w:r>
      <w:r>
        <w:rPr>
          <w:lang w:val="en-AU"/>
        </w:rPr>
        <w:t xml:space="preserve"> four Associates when they could teach 15 or 20 is clearly not cost-effective.</w:t>
      </w:r>
    </w:p>
    <w:p w:rsidR="00B04105" w:rsidRDefault="00B04105" w:rsidP="00027BFC">
      <w:pPr>
        <w:rPr>
          <w:lang w:val="en-AU"/>
        </w:rPr>
      </w:pPr>
    </w:p>
    <w:p w:rsidR="00B04105" w:rsidRDefault="00027BFC" w:rsidP="006D6D16">
      <w:pPr>
        <w:rPr>
          <w:szCs w:val="22"/>
          <w:lang w:val="en-AU"/>
        </w:rPr>
      </w:pPr>
      <w:r w:rsidRPr="00B323E7">
        <w:rPr>
          <w:szCs w:val="22"/>
          <w:lang w:val="en-AU"/>
        </w:rPr>
        <w:t xml:space="preserve">Interviews with stakeholders have made it clear that recruitment and placement are </w:t>
      </w:r>
      <w:r w:rsidR="00B04105">
        <w:rPr>
          <w:szCs w:val="22"/>
          <w:lang w:val="en-AU"/>
        </w:rPr>
        <w:t xml:space="preserve">otherwise </w:t>
      </w:r>
      <w:r w:rsidR="002747A0">
        <w:rPr>
          <w:szCs w:val="22"/>
          <w:lang w:val="en-AU"/>
        </w:rPr>
        <w:t xml:space="preserve">generally </w:t>
      </w:r>
      <w:r w:rsidRPr="00B323E7">
        <w:rPr>
          <w:szCs w:val="22"/>
          <w:lang w:val="en-AU"/>
        </w:rPr>
        <w:t xml:space="preserve">successful, in the sense that high quality graduates are being recruited and are being placed in schools serving student populations that are disadvantaged in </w:t>
      </w:r>
      <w:r w:rsidRPr="00B323E7">
        <w:rPr>
          <w:szCs w:val="22"/>
          <w:lang w:val="en-AU"/>
        </w:rPr>
        <w:lastRenderedPageBreak/>
        <w:t>various ways.</w:t>
      </w:r>
      <w:r w:rsidR="008C5D0D">
        <w:rPr>
          <w:rStyle w:val="FootnoteReference"/>
          <w:szCs w:val="22"/>
          <w:lang w:val="en-AU"/>
        </w:rPr>
        <w:footnoteReference w:id="118"/>
      </w:r>
      <w:r w:rsidR="006F2701">
        <w:rPr>
          <w:szCs w:val="22"/>
          <w:lang w:val="en-AU"/>
        </w:rPr>
        <w:t xml:space="preserve"> </w:t>
      </w:r>
      <w:r w:rsidRPr="00B323E7">
        <w:rPr>
          <w:szCs w:val="22"/>
          <w:lang w:val="en-AU"/>
        </w:rPr>
        <w:t>The response from participant schools has been very positive. They have been impressed with the calibre of the Associates assigned to them and every participating school with a vacancy has requested another Associate: a strong endorsement of the recruitment process.</w:t>
      </w:r>
    </w:p>
    <w:p w:rsidR="00B04105" w:rsidRDefault="00B04105" w:rsidP="006D6D16">
      <w:pPr>
        <w:rPr>
          <w:szCs w:val="22"/>
          <w:lang w:val="en-AU"/>
        </w:rPr>
      </w:pPr>
    </w:p>
    <w:p w:rsidR="00027BFC" w:rsidRDefault="00027BFC" w:rsidP="006D6D16">
      <w:pPr>
        <w:rPr>
          <w:szCs w:val="22"/>
          <w:lang w:val="en-AU"/>
        </w:rPr>
      </w:pPr>
      <w:r>
        <w:rPr>
          <w:szCs w:val="22"/>
          <w:lang w:val="en-AU"/>
        </w:rPr>
        <w:t xml:space="preserve">Many of the placement schools </w:t>
      </w:r>
      <w:r w:rsidR="002747A0">
        <w:rPr>
          <w:szCs w:val="22"/>
          <w:lang w:val="en-AU"/>
        </w:rPr>
        <w:t xml:space="preserve">report that they </w:t>
      </w:r>
      <w:r>
        <w:rPr>
          <w:szCs w:val="22"/>
          <w:lang w:val="en-AU"/>
        </w:rPr>
        <w:t xml:space="preserve">struggle to attract applicants, particularly in shortage subjects, and principals have noted that in some cases applicants have been of such poor quality that the vacancy has remained unfilled. In addition, some principals, </w:t>
      </w:r>
      <w:r w:rsidR="003D51B9">
        <w:rPr>
          <w:szCs w:val="22"/>
          <w:lang w:val="en-AU"/>
        </w:rPr>
        <w:t>notably in rural and remote areas, have noted that they have difficulty retaining new staff and the two-year commitment of Associates, when followed through, in itself can have a significant impact on students otherwise unwilling to build relationships</w:t>
      </w:r>
      <w:r w:rsidR="002747A0">
        <w:rPr>
          <w:szCs w:val="22"/>
          <w:lang w:val="en-AU"/>
        </w:rPr>
        <w:t xml:space="preserve"> with teachers</w:t>
      </w:r>
      <w:r w:rsidR="003D51B9">
        <w:rPr>
          <w:szCs w:val="22"/>
          <w:lang w:val="en-AU"/>
        </w:rPr>
        <w:t>.</w:t>
      </w:r>
    </w:p>
    <w:p w:rsidR="003D51B9" w:rsidRDefault="003D51B9" w:rsidP="006D6D16">
      <w:pPr>
        <w:rPr>
          <w:szCs w:val="22"/>
          <w:lang w:val="en-AU"/>
        </w:rPr>
      </w:pPr>
    </w:p>
    <w:p w:rsidR="0046724B" w:rsidRDefault="0046724B" w:rsidP="006D6D16">
      <w:pPr>
        <w:rPr>
          <w:szCs w:val="22"/>
          <w:lang w:val="en-AU"/>
        </w:rPr>
      </w:pPr>
      <w:r>
        <w:rPr>
          <w:szCs w:val="22"/>
          <w:lang w:val="en-AU"/>
        </w:rPr>
        <w:t>The need</w:t>
      </w:r>
      <w:r w:rsidR="00845D04">
        <w:rPr>
          <w:szCs w:val="22"/>
          <w:lang w:val="en-AU"/>
        </w:rPr>
        <w:t>s</w:t>
      </w:r>
      <w:r>
        <w:rPr>
          <w:szCs w:val="22"/>
          <w:lang w:val="en-AU"/>
        </w:rPr>
        <w:t xml:space="preserve"> of </w:t>
      </w:r>
      <w:r w:rsidR="002747A0">
        <w:rPr>
          <w:szCs w:val="22"/>
          <w:lang w:val="en-AU"/>
        </w:rPr>
        <w:t>non-metropolitan</w:t>
      </w:r>
      <w:r>
        <w:rPr>
          <w:szCs w:val="22"/>
          <w:lang w:val="en-AU"/>
        </w:rPr>
        <w:t xml:space="preserve"> schools and the difficulty of recruiting </w:t>
      </w:r>
      <w:r w:rsidR="002747A0">
        <w:rPr>
          <w:szCs w:val="22"/>
          <w:lang w:val="en-AU"/>
        </w:rPr>
        <w:t>teachers to them</w:t>
      </w:r>
      <w:r>
        <w:rPr>
          <w:szCs w:val="22"/>
          <w:lang w:val="en-AU"/>
        </w:rPr>
        <w:t xml:space="preserve"> is </w:t>
      </w:r>
      <w:r w:rsidR="002747A0">
        <w:rPr>
          <w:szCs w:val="22"/>
          <w:lang w:val="en-AU"/>
        </w:rPr>
        <w:t xml:space="preserve">also </w:t>
      </w:r>
      <w:r w:rsidR="007F5DDD">
        <w:rPr>
          <w:szCs w:val="22"/>
          <w:lang w:val="en-AU"/>
        </w:rPr>
        <w:t xml:space="preserve">visible within the TFA Pathway where, </w:t>
      </w:r>
      <w:r w:rsidR="007F5DDD" w:rsidRPr="00B323E7">
        <w:rPr>
          <w:szCs w:val="22"/>
          <w:lang w:val="en-AU"/>
        </w:rPr>
        <w:t xml:space="preserve">despite a marketing campaign targeted at ensuring Associates are willing to be placed anywhere, many continue to show a marked preference for metropolitan areas. In the 2011 intake for 2012, 20 Associates were unable to be placed even though a number of regional Victorian schools </w:t>
      </w:r>
      <w:r w:rsidR="002747A0">
        <w:rPr>
          <w:szCs w:val="22"/>
          <w:lang w:val="en-AU"/>
        </w:rPr>
        <w:t xml:space="preserve">willing to participate in the program </w:t>
      </w:r>
      <w:r w:rsidR="007F5DDD" w:rsidRPr="00B323E7">
        <w:rPr>
          <w:szCs w:val="22"/>
          <w:lang w:val="en-AU"/>
        </w:rPr>
        <w:t>had vacancies.</w:t>
      </w:r>
      <w:r w:rsidR="007F5DDD">
        <w:rPr>
          <w:szCs w:val="22"/>
          <w:lang w:val="en-AU"/>
        </w:rPr>
        <w:t xml:space="preserve"> Nevertheless, it is clear that </w:t>
      </w:r>
      <w:r w:rsidR="002747A0">
        <w:rPr>
          <w:szCs w:val="22"/>
          <w:lang w:val="en-AU"/>
        </w:rPr>
        <w:t xml:space="preserve">overall </w:t>
      </w:r>
      <w:r w:rsidR="007F5DDD">
        <w:rPr>
          <w:szCs w:val="22"/>
          <w:lang w:val="en-AU"/>
        </w:rPr>
        <w:t xml:space="preserve">the </w:t>
      </w:r>
      <w:r w:rsidR="002747A0">
        <w:rPr>
          <w:szCs w:val="22"/>
          <w:lang w:val="en-AU"/>
        </w:rPr>
        <w:t>TFA Pathway is helping to address staffing needs in non-metropolitan schools, albeit in small numbers to date</w:t>
      </w:r>
      <w:r w:rsidR="007F5DDD">
        <w:rPr>
          <w:szCs w:val="22"/>
          <w:lang w:val="en-AU"/>
        </w:rPr>
        <w:t>.</w:t>
      </w:r>
    </w:p>
    <w:p w:rsidR="0046724B" w:rsidRDefault="0046724B" w:rsidP="006D6D16">
      <w:pPr>
        <w:rPr>
          <w:szCs w:val="22"/>
          <w:lang w:val="en-AU"/>
        </w:rPr>
      </w:pPr>
    </w:p>
    <w:p w:rsidR="00EC3DD5" w:rsidRDefault="00EC3DD5" w:rsidP="006D6D16">
      <w:pPr>
        <w:rPr>
          <w:szCs w:val="22"/>
          <w:lang w:val="en-AU"/>
        </w:rPr>
      </w:pPr>
      <w:r>
        <w:rPr>
          <w:szCs w:val="22"/>
          <w:lang w:val="en-AU"/>
        </w:rPr>
        <w:t>The deliberate placement of Associates for two years in schools that struggle to attract high-quality applicants is perhaps the greatest strength of the TFA Pathway</w:t>
      </w:r>
      <w:r w:rsidR="00A01BAE">
        <w:rPr>
          <w:szCs w:val="22"/>
          <w:lang w:val="en-AU"/>
        </w:rPr>
        <w:t>, given that successful applicants do not differ significantly from those of high-quality university courses. The ongoing low number of placements is, however, a cause for concern in terms of cost effectiveness.</w:t>
      </w:r>
    </w:p>
    <w:p w:rsidR="008A3D6E" w:rsidRDefault="008A3D6E" w:rsidP="006D6D16">
      <w:pPr>
        <w:rPr>
          <w:szCs w:val="22"/>
          <w:lang w:val="en-AU"/>
        </w:rPr>
      </w:pPr>
    </w:p>
    <w:p w:rsidR="008A3D6E" w:rsidRDefault="008A3D6E" w:rsidP="006D6D16">
      <w:pPr>
        <w:rPr>
          <w:szCs w:val="22"/>
          <w:lang w:val="en-AU"/>
        </w:rPr>
      </w:pPr>
      <w:r>
        <w:rPr>
          <w:szCs w:val="22"/>
          <w:lang w:val="en-AU"/>
        </w:rPr>
        <w:t xml:space="preserve">School size and location in many parts of Australia are not conducive to program expansion given current constraints. For example, </w:t>
      </w:r>
      <w:r w:rsidR="00566EA5">
        <w:rPr>
          <w:szCs w:val="22"/>
          <w:lang w:val="en-AU"/>
        </w:rPr>
        <w:t xml:space="preserve">the program </w:t>
      </w:r>
      <w:r>
        <w:rPr>
          <w:szCs w:val="22"/>
          <w:lang w:val="en-AU"/>
        </w:rPr>
        <w:t>require</w:t>
      </w:r>
      <w:r w:rsidR="00566EA5">
        <w:rPr>
          <w:szCs w:val="22"/>
          <w:lang w:val="en-AU"/>
        </w:rPr>
        <w:t>s</w:t>
      </w:r>
      <w:r>
        <w:rPr>
          <w:szCs w:val="22"/>
          <w:lang w:val="en-AU"/>
        </w:rPr>
        <w:t xml:space="preserve"> Associates</w:t>
      </w:r>
      <w:r w:rsidR="00566EA5">
        <w:rPr>
          <w:szCs w:val="22"/>
          <w:lang w:val="en-AU"/>
        </w:rPr>
        <w:t xml:space="preserve"> to be</w:t>
      </w:r>
      <w:r>
        <w:rPr>
          <w:szCs w:val="22"/>
          <w:lang w:val="en-AU"/>
        </w:rPr>
        <w:t xml:space="preserve"> placed in clusters </w:t>
      </w:r>
      <w:r w:rsidR="00566EA5">
        <w:rPr>
          <w:szCs w:val="22"/>
          <w:lang w:val="en-AU"/>
        </w:rPr>
        <w:t>and</w:t>
      </w:r>
      <w:r>
        <w:rPr>
          <w:szCs w:val="22"/>
          <w:lang w:val="en-AU"/>
        </w:rPr>
        <w:t xml:space="preserve"> in low-SES schools. Low-SES schools in rural areas in many states are small and isolated (no other schools nearby), making it difficult to meet these criteria</w:t>
      </w:r>
      <w:r w:rsidR="00566EA5">
        <w:rPr>
          <w:szCs w:val="22"/>
          <w:lang w:val="en-AU"/>
        </w:rPr>
        <w:t>.</w:t>
      </w:r>
      <w:r>
        <w:rPr>
          <w:szCs w:val="22"/>
          <w:lang w:val="en-AU"/>
        </w:rPr>
        <w:t xml:space="preserve"> These constraints and the timing of recruitment resulted in Western Australia withdrawing from participation in Cohort 4.</w:t>
      </w:r>
    </w:p>
    <w:p w:rsidR="00A01BAE" w:rsidRDefault="00A01BAE" w:rsidP="006D6D16">
      <w:pPr>
        <w:rPr>
          <w:szCs w:val="22"/>
          <w:lang w:val="en-AU"/>
        </w:rPr>
      </w:pPr>
    </w:p>
    <w:p w:rsidR="00A01BAE" w:rsidRDefault="00566EA5" w:rsidP="006D6D16">
      <w:pPr>
        <w:rPr>
          <w:szCs w:val="22"/>
          <w:lang w:val="en-AU"/>
        </w:rPr>
      </w:pPr>
      <w:r>
        <w:rPr>
          <w:szCs w:val="22"/>
          <w:lang w:val="en-AU"/>
        </w:rPr>
        <w:t xml:space="preserve">The TFA program is not unique in targeting low-SES schools. </w:t>
      </w:r>
      <w:r w:rsidR="00A01BAE">
        <w:rPr>
          <w:szCs w:val="22"/>
          <w:lang w:val="en-AU"/>
        </w:rPr>
        <w:t xml:space="preserve">Many universities have developed relationships with rural and remote communities and send a small percentage of each year’s pre-service teacher cohort to these locations for part of the practicum component of their course. Small as the </w:t>
      </w:r>
      <w:r w:rsidR="00B005CA">
        <w:rPr>
          <w:szCs w:val="22"/>
          <w:lang w:val="en-AU"/>
        </w:rPr>
        <w:t xml:space="preserve">annual </w:t>
      </w:r>
      <w:r w:rsidR="00A01BAE">
        <w:rPr>
          <w:szCs w:val="22"/>
          <w:lang w:val="en-AU"/>
        </w:rPr>
        <w:t>number</w:t>
      </w:r>
      <w:r w:rsidR="00B005CA">
        <w:rPr>
          <w:szCs w:val="22"/>
          <w:lang w:val="en-AU"/>
        </w:rPr>
        <w:t>s</w:t>
      </w:r>
      <w:r w:rsidR="00A01BAE">
        <w:rPr>
          <w:szCs w:val="22"/>
          <w:lang w:val="en-AU"/>
        </w:rPr>
        <w:t xml:space="preserve"> are, they match or exceed those of the TFA Pathway.</w:t>
      </w:r>
      <w:r w:rsidR="00B005CA">
        <w:rPr>
          <w:szCs w:val="22"/>
          <w:lang w:val="en-AU"/>
        </w:rPr>
        <w:t xml:space="preserve"> The teacher candidates who go to these communities do so by choice. Minimum available funding may cover travel and accommodation costs.</w:t>
      </w:r>
    </w:p>
    <w:p w:rsidR="00B005CA" w:rsidRDefault="00B005CA" w:rsidP="006D6D16">
      <w:pPr>
        <w:rPr>
          <w:szCs w:val="22"/>
          <w:lang w:val="en-AU"/>
        </w:rPr>
      </w:pPr>
    </w:p>
    <w:p w:rsidR="00845D04" w:rsidRDefault="00845D04" w:rsidP="00845D04">
      <w:pPr>
        <w:rPr>
          <w:szCs w:val="22"/>
          <w:lang w:val="en-AU"/>
        </w:rPr>
      </w:pPr>
      <w:r>
        <w:rPr>
          <w:szCs w:val="22"/>
          <w:lang w:val="en-AU"/>
        </w:rPr>
        <w:t xml:space="preserve">University practicum placements may encourage some preservice teachers to consider jobs in regional and rural </w:t>
      </w:r>
      <w:proofErr w:type="gramStart"/>
      <w:r>
        <w:rPr>
          <w:szCs w:val="22"/>
          <w:lang w:val="en-AU"/>
        </w:rPr>
        <w:t>areas,</w:t>
      </w:r>
      <w:proofErr w:type="gramEnd"/>
      <w:r>
        <w:rPr>
          <w:szCs w:val="22"/>
          <w:lang w:val="en-AU"/>
        </w:rPr>
        <w:t xml:space="preserve"> however universities are not responsible for employment placements. In this sense the TFA Pathway can either be considered unique or a ‘first’ – Teach Next also places successful candidates in hard-to-staff schools as 0.8 FTE teachers for the two-year duration of their course.</w:t>
      </w:r>
    </w:p>
    <w:p w:rsidR="00845D04" w:rsidRDefault="00845D04" w:rsidP="00845D04">
      <w:pPr>
        <w:rPr>
          <w:szCs w:val="22"/>
          <w:lang w:val="en-AU"/>
        </w:rPr>
      </w:pPr>
    </w:p>
    <w:p w:rsidR="00845D04" w:rsidRDefault="00845D04" w:rsidP="00845D04">
      <w:r>
        <w:rPr>
          <w:szCs w:val="22"/>
          <w:lang w:val="en-AU"/>
        </w:rPr>
        <w:lastRenderedPageBreak/>
        <w:t xml:space="preserve">Teach </w:t>
      </w:r>
      <w:proofErr w:type="gramStart"/>
      <w:r>
        <w:rPr>
          <w:szCs w:val="22"/>
          <w:lang w:val="en-AU"/>
        </w:rPr>
        <w:t>Next</w:t>
      </w:r>
      <w:proofErr w:type="gramEnd"/>
      <w:r>
        <w:rPr>
          <w:szCs w:val="22"/>
          <w:lang w:val="en-AU"/>
        </w:rPr>
        <w:t xml:space="preserve"> differed somewhat in the process by which it placed applicants. </w:t>
      </w:r>
      <w:r>
        <w:t>Applicants were only interviewed if they matched the vacancies identified by employers – they were recruited and selected to a particular position rather than to a program in general. If a jurisdiction was only looking to place math</w:t>
      </w:r>
      <w:r w:rsidR="00F91A97">
        <w:t>ematics</w:t>
      </w:r>
      <w:r>
        <w:t xml:space="preserve"> and science teachers, then only applicants with math</w:t>
      </w:r>
      <w:r w:rsidR="00F91A97">
        <w:t>ematics</w:t>
      </w:r>
      <w:r>
        <w:t xml:space="preserve"> and science qualifications were interviewed for that jurisdiction. This reduced the number of interviews conducted. In contrast, the TFA program recruits a pool of applicants that the organisation deems to be suitable, who they then try to match to vacancies, which are often not known for some months after recruitment. The Teach Next program recruits to identified positions and the offer of placement in the program is based on the applicants’ suitability to both an employment-based pathway into teaching and also to the school in which they will be placed.</w:t>
      </w:r>
    </w:p>
    <w:p w:rsidR="00845D04" w:rsidRDefault="00845D04" w:rsidP="00845D04"/>
    <w:p w:rsidR="00B005CA" w:rsidRDefault="00B005CA" w:rsidP="00845D04">
      <w:pPr>
        <w:rPr>
          <w:szCs w:val="22"/>
          <w:lang w:val="en-AU"/>
        </w:rPr>
      </w:pPr>
      <w:r>
        <w:rPr>
          <w:szCs w:val="22"/>
          <w:lang w:val="en-AU"/>
        </w:rPr>
        <w:t xml:space="preserve">More recent initiatives such as the </w:t>
      </w:r>
      <w:r w:rsidR="00566EA5">
        <w:rPr>
          <w:szCs w:val="22"/>
          <w:lang w:val="en-AU"/>
        </w:rPr>
        <w:t xml:space="preserve">National Partnership </w:t>
      </w:r>
      <w:r>
        <w:rPr>
          <w:szCs w:val="22"/>
          <w:lang w:val="en-AU"/>
        </w:rPr>
        <w:t>funding for School Centres for Teaching Excellence have also strengthened school-university partnerships in rural locations and low-SES metropolitan areas. Pre-service teachers are spending more time in schools</w:t>
      </w:r>
      <w:r w:rsidR="006918BC">
        <w:rPr>
          <w:szCs w:val="22"/>
          <w:lang w:val="en-AU"/>
        </w:rPr>
        <w:t xml:space="preserve"> and many are choosing to spend that time in low-SES schools they would not previously have considered.</w:t>
      </w:r>
    </w:p>
    <w:p w:rsidR="006918BC" w:rsidRDefault="006918BC" w:rsidP="006D6D16">
      <w:pPr>
        <w:rPr>
          <w:szCs w:val="22"/>
          <w:lang w:val="en-AU"/>
        </w:rPr>
      </w:pPr>
    </w:p>
    <w:p w:rsidR="006918BC" w:rsidRDefault="00566EA5" w:rsidP="006D6D16">
      <w:pPr>
        <w:rPr>
          <w:szCs w:val="22"/>
          <w:lang w:val="en-AU"/>
        </w:rPr>
      </w:pPr>
      <w:r>
        <w:rPr>
          <w:szCs w:val="22"/>
          <w:lang w:val="en-AU"/>
        </w:rPr>
        <w:t>One</w:t>
      </w:r>
      <w:r w:rsidR="006918BC">
        <w:rPr>
          <w:szCs w:val="22"/>
          <w:lang w:val="en-AU"/>
        </w:rPr>
        <w:t xml:space="preserve"> difficulty </w:t>
      </w:r>
      <w:r>
        <w:rPr>
          <w:szCs w:val="22"/>
          <w:lang w:val="en-AU"/>
        </w:rPr>
        <w:t>in gauging placement issues</w:t>
      </w:r>
      <w:r w:rsidR="006918BC">
        <w:rPr>
          <w:szCs w:val="22"/>
          <w:lang w:val="en-AU"/>
        </w:rPr>
        <w:t xml:space="preserve"> is the lack of data on the destination of new teacher graduates from different courses and their movements over an extended period (five years or more). That difficulty is compounded by other workforce issues such as short-term contracts and shortages in some subjects, and the availability and timing of vacancies</w:t>
      </w:r>
      <w:r w:rsidR="006F2701">
        <w:rPr>
          <w:szCs w:val="22"/>
          <w:lang w:val="en-AU"/>
        </w:rPr>
        <w:t xml:space="preserve"> in the secondary sector.</w:t>
      </w:r>
    </w:p>
    <w:p w:rsidR="00EC3DD5" w:rsidRDefault="00EC3DD5" w:rsidP="006D6D16">
      <w:pPr>
        <w:rPr>
          <w:szCs w:val="22"/>
          <w:lang w:val="en-AU"/>
        </w:rPr>
      </w:pPr>
    </w:p>
    <w:p w:rsidR="00D412C7" w:rsidRPr="00B323E7" w:rsidRDefault="00D412C7" w:rsidP="00D412C7">
      <w:pPr>
        <w:pStyle w:val="Heading3"/>
        <w:rPr>
          <w:lang w:val="en-AU"/>
        </w:rPr>
      </w:pPr>
      <w:bookmarkStart w:id="219" w:name="_Toc379544173"/>
      <w:r w:rsidRPr="00B323E7">
        <w:rPr>
          <w:lang w:val="en-AU"/>
        </w:rPr>
        <w:t>Teacher education</w:t>
      </w:r>
      <w:bookmarkEnd w:id="219"/>
    </w:p>
    <w:p w:rsidR="00D412C7" w:rsidRPr="00B323E7" w:rsidRDefault="00D412C7" w:rsidP="00D412C7">
      <w:pPr>
        <w:rPr>
          <w:szCs w:val="22"/>
          <w:lang w:val="en-AU"/>
        </w:rPr>
      </w:pPr>
    </w:p>
    <w:p w:rsidR="00C91828" w:rsidRDefault="00D412C7" w:rsidP="00D412C7">
      <w:pPr>
        <w:rPr>
          <w:szCs w:val="22"/>
          <w:lang w:val="en-AU"/>
        </w:rPr>
      </w:pPr>
      <w:r w:rsidRPr="00B323E7">
        <w:rPr>
          <w:szCs w:val="22"/>
          <w:lang w:val="en-AU"/>
        </w:rPr>
        <w:t xml:space="preserve">The TFA Pathway </w:t>
      </w:r>
      <w:r w:rsidR="00566EA5">
        <w:rPr>
          <w:szCs w:val="22"/>
          <w:lang w:val="en-AU"/>
        </w:rPr>
        <w:t>was funded by DEEWR in part as</w:t>
      </w:r>
      <w:r w:rsidR="00B4742B">
        <w:rPr>
          <w:szCs w:val="22"/>
          <w:lang w:val="en-AU"/>
        </w:rPr>
        <w:t xml:space="preserve"> a pilot for</w:t>
      </w:r>
      <w:r w:rsidRPr="00B323E7">
        <w:rPr>
          <w:szCs w:val="22"/>
          <w:lang w:val="en-AU"/>
        </w:rPr>
        <w:t xml:space="preserve"> </w:t>
      </w:r>
      <w:r w:rsidR="00B04105">
        <w:rPr>
          <w:szCs w:val="22"/>
          <w:lang w:val="en-AU"/>
        </w:rPr>
        <w:t>employment-based</w:t>
      </w:r>
      <w:r w:rsidRPr="00B323E7">
        <w:rPr>
          <w:szCs w:val="22"/>
          <w:lang w:val="en-AU"/>
        </w:rPr>
        <w:t xml:space="preserve"> teacher education in Australia. It is not the only program to feature a move towards a model </w:t>
      </w:r>
      <w:r w:rsidR="002747A0">
        <w:rPr>
          <w:szCs w:val="22"/>
          <w:lang w:val="en-AU"/>
        </w:rPr>
        <w:t xml:space="preserve">that mandates greater time in schools </w:t>
      </w:r>
      <w:r w:rsidRPr="00B323E7">
        <w:rPr>
          <w:szCs w:val="22"/>
          <w:lang w:val="en-AU"/>
        </w:rPr>
        <w:t>as the University of Melbourne and other universities are</w:t>
      </w:r>
      <w:r w:rsidR="00A6486B">
        <w:rPr>
          <w:szCs w:val="22"/>
          <w:lang w:val="en-AU"/>
        </w:rPr>
        <w:t>, increasingly, following ‘site-based’ models of teacher education,</w:t>
      </w:r>
      <w:r w:rsidRPr="00B323E7">
        <w:rPr>
          <w:szCs w:val="22"/>
          <w:lang w:val="en-AU"/>
        </w:rPr>
        <w:t xml:space="preserve"> placing pre-service teachers into schools for (for example) two days a week over a</w:t>
      </w:r>
      <w:r w:rsidR="00A6486B">
        <w:rPr>
          <w:szCs w:val="22"/>
          <w:lang w:val="en-AU"/>
        </w:rPr>
        <w:t>n extended</w:t>
      </w:r>
      <w:r w:rsidRPr="00B323E7">
        <w:rPr>
          <w:szCs w:val="22"/>
          <w:lang w:val="en-AU"/>
        </w:rPr>
        <w:t xml:space="preserve"> period of time, as opposed to the traditional block practicum placement. </w:t>
      </w:r>
      <w:r w:rsidR="00B4742B">
        <w:rPr>
          <w:szCs w:val="22"/>
          <w:lang w:val="en-AU"/>
        </w:rPr>
        <w:t xml:space="preserve">Neither is it the first </w:t>
      </w:r>
      <w:r w:rsidR="00C91828">
        <w:rPr>
          <w:szCs w:val="22"/>
          <w:lang w:val="en-AU"/>
        </w:rPr>
        <w:t>program to offer employment as a teacher while concurrently studying for a qualification</w:t>
      </w:r>
      <w:r w:rsidR="00845D04">
        <w:rPr>
          <w:szCs w:val="22"/>
          <w:lang w:val="en-AU"/>
        </w:rPr>
        <w:t>: the Victorian Career Change program has been in operation for some years</w:t>
      </w:r>
      <w:r w:rsidR="00C91828">
        <w:rPr>
          <w:szCs w:val="22"/>
          <w:lang w:val="en-AU"/>
        </w:rPr>
        <w:t>.</w:t>
      </w:r>
    </w:p>
    <w:p w:rsidR="00C91828" w:rsidRDefault="00C91828" w:rsidP="00D412C7">
      <w:pPr>
        <w:rPr>
          <w:szCs w:val="22"/>
          <w:lang w:val="en-AU"/>
        </w:rPr>
      </w:pPr>
    </w:p>
    <w:p w:rsidR="00D412C7" w:rsidRPr="00B323E7" w:rsidRDefault="00D412C7" w:rsidP="00D412C7">
      <w:pPr>
        <w:rPr>
          <w:szCs w:val="22"/>
          <w:lang w:val="en-AU"/>
        </w:rPr>
      </w:pPr>
      <w:r w:rsidRPr="00B323E7">
        <w:rPr>
          <w:szCs w:val="22"/>
          <w:lang w:val="en-AU"/>
        </w:rPr>
        <w:t xml:space="preserve">The </w:t>
      </w:r>
      <w:r w:rsidR="00A6486B">
        <w:rPr>
          <w:szCs w:val="22"/>
          <w:lang w:val="en-AU"/>
        </w:rPr>
        <w:t xml:space="preserve">TFA Pathway </w:t>
      </w:r>
      <w:r w:rsidRPr="00B323E7">
        <w:rPr>
          <w:szCs w:val="22"/>
          <w:lang w:val="en-AU"/>
        </w:rPr>
        <w:t xml:space="preserve">teacher education program itself is based on the </w:t>
      </w:r>
      <w:r w:rsidR="00A6486B">
        <w:rPr>
          <w:szCs w:val="22"/>
          <w:lang w:val="en-AU"/>
        </w:rPr>
        <w:t xml:space="preserve">clinical model of the </w:t>
      </w:r>
      <w:r w:rsidRPr="00B323E7">
        <w:rPr>
          <w:szCs w:val="22"/>
          <w:lang w:val="en-AU"/>
        </w:rPr>
        <w:t>MGSE MTeach program. What is distinctive is the phasing of the theoretical and practical components, with Associates undertaking the practical component for the majority of their time (approximately 80</w:t>
      </w:r>
      <w:r>
        <w:rPr>
          <w:szCs w:val="22"/>
          <w:lang w:val="en-AU"/>
        </w:rPr>
        <w:t xml:space="preserve"> per cent</w:t>
      </w:r>
      <w:r w:rsidRPr="00B323E7">
        <w:rPr>
          <w:szCs w:val="22"/>
          <w:lang w:val="en-AU"/>
        </w:rPr>
        <w:t xml:space="preserve"> of their working week), attending four blocks of intensive instruction throughout the two years, and studying by distance education for the rest of the time.</w:t>
      </w:r>
    </w:p>
    <w:p w:rsidR="005F67A3" w:rsidRDefault="005F67A3" w:rsidP="006D6D16">
      <w:pPr>
        <w:rPr>
          <w:lang w:val="en-AU"/>
        </w:rPr>
      </w:pPr>
    </w:p>
    <w:p w:rsidR="00E85606" w:rsidRPr="00B323E7" w:rsidRDefault="00E85606" w:rsidP="00E85606">
      <w:pPr>
        <w:rPr>
          <w:lang w:val="en-AU"/>
        </w:rPr>
      </w:pPr>
      <w:r>
        <w:rPr>
          <w:lang w:val="en-AU"/>
        </w:rPr>
        <w:t xml:space="preserve">In terms of cost, </w:t>
      </w:r>
      <w:r w:rsidRPr="00B323E7">
        <w:rPr>
          <w:lang w:val="en-AU"/>
        </w:rPr>
        <w:t xml:space="preserve">MGSE note that their </w:t>
      </w:r>
      <w:r>
        <w:rPr>
          <w:lang w:val="en-AU"/>
        </w:rPr>
        <w:t xml:space="preserve">MTeach </w:t>
      </w:r>
      <w:r w:rsidRPr="00B323E7">
        <w:rPr>
          <w:lang w:val="en-AU"/>
        </w:rPr>
        <w:t xml:space="preserve">course is more expensive </w:t>
      </w:r>
      <w:r>
        <w:rPr>
          <w:lang w:val="en-AU"/>
        </w:rPr>
        <w:t xml:space="preserve">than other teacher education courses of similar length </w:t>
      </w:r>
      <w:r w:rsidR="00B4742B">
        <w:rPr>
          <w:lang w:val="en-AU"/>
        </w:rPr>
        <w:t>(see Table 3.3</w:t>
      </w:r>
      <w:r>
        <w:rPr>
          <w:lang w:val="en-AU"/>
        </w:rPr>
        <w:t xml:space="preserve">) </w:t>
      </w:r>
      <w:r w:rsidRPr="00B323E7">
        <w:rPr>
          <w:lang w:val="en-AU"/>
        </w:rPr>
        <w:t xml:space="preserve">due to the clinical model they use. The additional cost is primarily due to the salaries paid to Clinical Specialists and Teaching Fellows who are based in schools and who support PSTs and supervising teachers. The TFA Pathway model also uses Clinical Specialists who receive a (part-time) salary from MGSE and are </w:t>
      </w:r>
      <w:r>
        <w:rPr>
          <w:lang w:val="en-AU"/>
        </w:rPr>
        <w:t xml:space="preserve">each </w:t>
      </w:r>
      <w:r w:rsidRPr="00B323E7">
        <w:rPr>
          <w:lang w:val="en-AU"/>
        </w:rPr>
        <w:t>responsible for about 1</w:t>
      </w:r>
      <w:r w:rsidR="00B04105">
        <w:rPr>
          <w:lang w:val="en-AU"/>
        </w:rPr>
        <w:t>5</w:t>
      </w:r>
      <w:r w:rsidRPr="00B323E7">
        <w:rPr>
          <w:lang w:val="en-AU"/>
        </w:rPr>
        <w:t xml:space="preserve"> Associates.</w:t>
      </w:r>
      <w:r w:rsidR="002F6037" w:rsidRPr="002F6037">
        <w:rPr>
          <w:lang w:val="en-AU"/>
        </w:rPr>
        <w:t xml:space="preserve"> </w:t>
      </w:r>
      <w:r w:rsidR="002F6037">
        <w:rPr>
          <w:lang w:val="en-AU"/>
        </w:rPr>
        <w:t>The cost of the teacher education component has been partially offset from 2013 by the $5,000 Associate contribution.</w:t>
      </w:r>
    </w:p>
    <w:p w:rsidR="00E85606" w:rsidRDefault="00E85606" w:rsidP="00E85606">
      <w:pPr>
        <w:rPr>
          <w:lang w:val="en-AU"/>
        </w:rPr>
      </w:pPr>
      <w:r w:rsidRPr="00B323E7">
        <w:rPr>
          <w:lang w:val="en-AU"/>
        </w:rPr>
        <w:lastRenderedPageBreak/>
        <w:t>Taking into account the more costly MGSE model, much of the rest of the funding provided to MGSE</w:t>
      </w:r>
      <w:r>
        <w:rPr>
          <w:lang w:val="en-AU"/>
        </w:rPr>
        <w:t xml:space="preserve"> for the </w:t>
      </w:r>
      <w:r w:rsidR="00C91828">
        <w:rPr>
          <w:lang w:val="en-AU"/>
        </w:rPr>
        <w:t>education course</w:t>
      </w:r>
      <w:r w:rsidRPr="00B323E7">
        <w:rPr>
          <w:lang w:val="en-AU"/>
        </w:rPr>
        <w:t xml:space="preserve"> was based on the need to allow for the nature of the model: that it was national in scope and residential. That is, the funds provided to MGSE also covered Associate and Mentor local and interstate travel, accommodation and full catering for four intensives per cohort of Associates, as well as for the 2-day and 3-day residential Mentor training course. Such costs are typically not covered in the funding for other teacher preparation programs.</w:t>
      </w:r>
    </w:p>
    <w:p w:rsidR="001E07DC" w:rsidRDefault="001E07DC" w:rsidP="00E85606">
      <w:pPr>
        <w:rPr>
          <w:lang w:val="en-AU"/>
        </w:rPr>
      </w:pPr>
    </w:p>
    <w:p w:rsidR="00DE1574" w:rsidRDefault="001E07DC" w:rsidP="00E85606">
      <w:pPr>
        <w:rPr>
          <w:lang w:val="en-AU"/>
        </w:rPr>
      </w:pPr>
      <w:r>
        <w:rPr>
          <w:lang w:val="en-AU"/>
        </w:rPr>
        <w:t xml:space="preserve">There are ongoing issues. </w:t>
      </w:r>
      <w:r w:rsidR="00E40AAD">
        <w:t>Although processes have been introduced to reduce the incidence of late placements, this is an issue that requires close and ongoing cooperation among teacher employers, schools and the Pathway.</w:t>
      </w:r>
      <w:r w:rsidR="00E40AAD">
        <w:rPr>
          <w:lang w:val="en-AU"/>
        </w:rPr>
        <w:t xml:space="preserve"> </w:t>
      </w:r>
      <w:r>
        <w:rPr>
          <w:lang w:val="en-AU"/>
        </w:rPr>
        <w:t xml:space="preserve">University staff work through what is usually a holiday period and subject specialists work with very limited numbers of Associates. </w:t>
      </w:r>
      <w:r w:rsidR="00DE1574">
        <w:rPr>
          <w:lang w:val="en-AU"/>
        </w:rPr>
        <w:t>In addition,</w:t>
      </w:r>
      <w:r>
        <w:rPr>
          <w:lang w:val="en-AU"/>
        </w:rPr>
        <w:t xml:space="preserve"> different requirements for some subject areas allow Associates outside Victoria to teach subjects for which MGSE are not able to provide subject specialist education because the Associates do not meet VIT requirements</w:t>
      </w:r>
      <w:r w:rsidR="00DE1574">
        <w:rPr>
          <w:lang w:val="en-AU"/>
        </w:rPr>
        <w:t xml:space="preserve"> (necessary for course accreditation)</w:t>
      </w:r>
      <w:r>
        <w:rPr>
          <w:lang w:val="en-AU"/>
        </w:rPr>
        <w:t>.</w:t>
      </w:r>
    </w:p>
    <w:p w:rsidR="00E85606" w:rsidRDefault="00E85606" w:rsidP="00E85606">
      <w:pPr>
        <w:rPr>
          <w:lang w:val="en-AU"/>
        </w:rPr>
      </w:pPr>
    </w:p>
    <w:p w:rsidR="00931970" w:rsidRDefault="00E85606" w:rsidP="00E85606">
      <w:pPr>
        <w:rPr>
          <w:lang w:val="en-AU"/>
        </w:rPr>
      </w:pPr>
      <w:r>
        <w:rPr>
          <w:lang w:val="en-AU"/>
        </w:rPr>
        <w:t>In many ways it is impractical to consider the outcomes and impacts of this education model in comparison to other pathways because while other pathways stand alone, the MGSE teacher education diploma is only one component of the TFA Pathway and not one that can readily be isolated.</w:t>
      </w:r>
      <w:r w:rsidR="00931970">
        <w:rPr>
          <w:lang w:val="en-AU"/>
        </w:rPr>
        <w:t xml:space="preserve"> </w:t>
      </w:r>
      <w:r w:rsidR="006373AF">
        <w:rPr>
          <w:lang w:val="en-AU"/>
        </w:rPr>
        <w:t>Academically, MGSE has</w:t>
      </w:r>
      <w:r w:rsidR="00566EA5">
        <w:rPr>
          <w:lang w:val="en-AU"/>
        </w:rPr>
        <w:t xml:space="preserve"> indicated that Associates are on a par with MTeach candidates. Pathway o</w:t>
      </w:r>
      <w:r w:rsidR="00705D05">
        <w:rPr>
          <w:lang w:val="en-AU"/>
        </w:rPr>
        <w:t>utcomes are considered in 3.6.8</w:t>
      </w:r>
      <w:r w:rsidR="0064536D">
        <w:rPr>
          <w:lang w:val="en-AU"/>
        </w:rPr>
        <w:t xml:space="preserve"> below.</w:t>
      </w:r>
      <w:r w:rsidR="002F6037">
        <w:rPr>
          <w:lang w:val="en-AU"/>
        </w:rPr>
        <w:t xml:space="preserve"> </w:t>
      </w:r>
    </w:p>
    <w:p w:rsidR="0064536D" w:rsidRDefault="0064536D" w:rsidP="00E85606">
      <w:pPr>
        <w:rPr>
          <w:lang w:val="en-AU"/>
        </w:rPr>
      </w:pPr>
    </w:p>
    <w:p w:rsidR="00F73CF8" w:rsidRPr="00B323E7" w:rsidRDefault="00F73CF8" w:rsidP="00F73CF8">
      <w:pPr>
        <w:pStyle w:val="Heading3"/>
        <w:rPr>
          <w:lang w:val="en-AU"/>
        </w:rPr>
      </w:pPr>
      <w:bookmarkStart w:id="220" w:name="_Toc319933675"/>
      <w:bookmarkStart w:id="221" w:name="_Toc379544174"/>
      <w:r w:rsidRPr="00B323E7">
        <w:rPr>
          <w:lang w:val="en-AU"/>
        </w:rPr>
        <w:t>Leadership</w:t>
      </w:r>
      <w:bookmarkEnd w:id="220"/>
      <w:bookmarkEnd w:id="221"/>
    </w:p>
    <w:p w:rsidR="00F73CF8" w:rsidRPr="00B323E7" w:rsidRDefault="00F73CF8" w:rsidP="00F73CF8">
      <w:pPr>
        <w:rPr>
          <w:szCs w:val="22"/>
          <w:lang w:val="en-AU"/>
        </w:rPr>
      </w:pPr>
    </w:p>
    <w:p w:rsidR="00F73CF8" w:rsidRPr="00B323E7" w:rsidRDefault="00F73CF8" w:rsidP="00F73CF8">
      <w:pPr>
        <w:rPr>
          <w:szCs w:val="22"/>
          <w:lang w:val="en-AU"/>
        </w:rPr>
      </w:pPr>
      <w:r w:rsidRPr="00B323E7">
        <w:rPr>
          <w:szCs w:val="22"/>
          <w:lang w:val="en-AU"/>
        </w:rPr>
        <w:t>The TFA organisation promotes ‘teaching as leadership’</w:t>
      </w:r>
      <w:r>
        <w:rPr>
          <w:rStyle w:val="FootnoteReference"/>
          <w:szCs w:val="22"/>
          <w:lang w:val="en-AU"/>
        </w:rPr>
        <w:footnoteReference w:id="119"/>
      </w:r>
      <w:r w:rsidRPr="00B323E7">
        <w:rPr>
          <w:szCs w:val="22"/>
          <w:lang w:val="en-AU"/>
        </w:rPr>
        <w:t xml:space="preserve"> and sees Associates as leaders in the classroom and beyond. </w:t>
      </w:r>
      <w:r w:rsidR="00364C7D">
        <w:rPr>
          <w:szCs w:val="22"/>
          <w:lang w:val="en-AU"/>
        </w:rPr>
        <w:t xml:space="preserve">It is this component that, aside from the employment-based model, is the most notable point of difference between the TFA Pathway and other pathways into teaching. </w:t>
      </w:r>
      <w:r w:rsidRPr="00B323E7">
        <w:rPr>
          <w:szCs w:val="22"/>
          <w:lang w:val="en-AU"/>
        </w:rPr>
        <w:t>A high percentage of Associates have moved into leadership positions in their schools, particularly in their second year. Associates have also been very willing to be involved in the life and community of the school. Many have been involved in co-curricular activities from early in their first year, some have started new groups, and others have initiated new external activities: trips, competitions, outings and so on.</w:t>
      </w:r>
    </w:p>
    <w:p w:rsidR="00F73CF8" w:rsidRPr="00B323E7" w:rsidRDefault="00F73CF8" w:rsidP="00F73CF8">
      <w:pPr>
        <w:rPr>
          <w:szCs w:val="22"/>
          <w:lang w:val="en-AU"/>
        </w:rPr>
      </w:pPr>
    </w:p>
    <w:p w:rsidR="00F73CF8" w:rsidRPr="00B323E7" w:rsidRDefault="00F73CF8" w:rsidP="00F73CF8">
      <w:pPr>
        <w:rPr>
          <w:szCs w:val="22"/>
          <w:lang w:val="en-AU"/>
        </w:rPr>
      </w:pPr>
      <w:r w:rsidRPr="00B323E7">
        <w:rPr>
          <w:szCs w:val="22"/>
          <w:lang w:val="en-AU"/>
        </w:rPr>
        <w:t xml:space="preserve">It is not clear to what extent this emphasis on, and expectation of, leadership has an impact on the quality of Associate teaching or classroom management. It does appear to have an impact on Associate willingness to take on additional responsibility and in many cases Associates have reported that their involvement beyond the classroom has improved relations with students in class. </w:t>
      </w:r>
    </w:p>
    <w:p w:rsidR="00F73CF8" w:rsidRPr="00B323E7" w:rsidRDefault="00F73CF8" w:rsidP="00F73CF8">
      <w:pPr>
        <w:rPr>
          <w:szCs w:val="22"/>
          <w:lang w:val="en-AU"/>
        </w:rPr>
      </w:pPr>
    </w:p>
    <w:p w:rsidR="00F73CF8" w:rsidRPr="00B323E7" w:rsidRDefault="00F73CF8" w:rsidP="00F73CF8">
      <w:pPr>
        <w:rPr>
          <w:szCs w:val="22"/>
          <w:lang w:val="en-AU"/>
        </w:rPr>
      </w:pPr>
      <w:r w:rsidRPr="00B323E7">
        <w:rPr>
          <w:szCs w:val="22"/>
          <w:lang w:val="en-AU"/>
        </w:rPr>
        <w:t>The emphasis on leadership (and the perceived quality of the recruitment process) is likely to have an impact on the expectations senior school personnel have of Associates, and thus Associates may have greater opportunities than man</w:t>
      </w:r>
      <w:r w:rsidR="002A51FF">
        <w:rPr>
          <w:szCs w:val="22"/>
          <w:lang w:val="en-AU"/>
        </w:rPr>
        <w:t xml:space="preserve">y other early career teachers. </w:t>
      </w:r>
      <w:r w:rsidRPr="00B323E7">
        <w:rPr>
          <w:szCs w:val="22"/>
          <w:lang w:val="en-AU"/>
        </w:rPr>
        <w:t>Principals and some school personnel have reported that Associates are raising the quality of the conversation in staffrooms and some principals and Mentors have reported that Associate enthusiasm and drive is infectious and that other staff members have ‘raised their game.’</w:t>
      </w:r>
    </w:p>
    <w:p w:rsidR="00F73CF8" w:rsidRPr="00B323E7" w:rsidRDefault="00F73CF8" w:rsidP="00F73CF8">
      <w:pPr>
        <w:rPr>
          <w:szCs w:val="22"/>
          <w:lang w:val="en-AU"/>
        </w:rPr>
      </w:pPr>
    </w:p>
    <w:p w:rsidR="00F73CF8" w:rsidRDefault="00F73CF8" w:rsidP="00F73CF8">
      <w:pPr>
        <w:rPr>
          <w:szCs w:val="22"/>
          <w:lang w:val="en-AU"/>
        </w:rPr>
      </w:pPr>
      <w:r w:rsidRPr="00B323E7">
        <w:rPr>
          <w:szCs w:val="22"/>
          <w:lang w:val="en-AU"/>
        </w:rPr>
        <w:lastRenderedPageBreak/>
        <w:t>It is difficult to put a monetary value on such activities, or to evaluate the extent of their effectiveness. DEECD has commented that if one Associate is able to improve the overall effectiveness of one KLA, the Associate is worth the cost. However, it is also difficult to gauge effectiveness in this area in comparison to other early career teachers and particularly other high quality early career teachers. (Here too, there is the consideration of placement. It may be that other high quality teachers would achieve similarly, however for a variety of reasons, such teachers often do not choose to apply for vacancies at these particular schools.</w:t>
      </w:r>
      <w:r w:rsidRPr="00B323E7">
        <w:rPr>
          <w:rStyle w:val="FootnoteReference"/>
          <w:szCs w:val="22"/>
          <w:lang w:val="en-AU"/>
        </w:rPr>
        <w:footnoteReference w:id="120"/>
      </w:r>
      <w:r w:rsidRPr="00B323E7">
        <w:rPr>
          <w:szCs w:val="22"/>
          <w:lang w:val="en-AU"/>
        </w:rPr>
        <w:t>)</w:t>
      </w:r>
    </w:p>
    <w:p w:rsidR="00B51484" w:rsidRDefault="00B51484" w:rsidP="00F73CF8">
      <w:pPr>
        <w:rPr>
          <w:szCs w:val="22"/>
          <w:lang w:val="en-AU"/>
        </w:rPr>
      </w:pPr>
    </w:p>
    <w:p w:rsidR="00697DE6" w:rsidRPr="00B323E7" w:rsidRDefault="00697DE6" w:rsidP="00697DE6">
      <w:pPr>
        <w:pStyle w:val="Heading3"/>
        <w:rPr>
          <w:lang w:val="en-AU"/>
        </w:rPr>
      </w:pPr>
      <w:bookmarkStart w:id="222" w:name="_Toc319933676"/>
      <w:bookmarkStart w:id="223" w:name="_Toc379544175"/>
      <w:r w:rsidRPr="00B323E7">
        <w:rPr>
          <w:lang w:val="en-AU"/>
        </w:rPr>
        <w:t>Support</w:t>
      </w:r>
      <w:bookmarkEnd w:id="222"/>
      <w:bookmarkEnd w:id="223"/>
    </w:p>
    <w:p w:rsidR="00697DE6" w:rsidRPr="00B323E7" w:rsidRDefault="00697DE6" w:rsidP="00697DE6">
      <w:pPr>
        <w:rPr>
          <w:szCs w:val="22"/>
          <w:lang w:val="en-AU"/>
        </w:rPr>
      </w:pPr>
    </w:p>
    <w:p w:rsidR="005F56D2" w:rsidRDefault="00697DE6" w:rsidP="00697DE6">
      <w:pPr>
        <w:rPr>
          <w:szCs w:val="22"/>
          <w:lang w:val="en-AU"/>
        </w:rPr>
      </w:pPr>
      <w:r w:rsidRPr="00B323E7">
        <w:rPr>
          <w:szCs w:val="22"/>
          <w:lang w:val="en-AU"/>
        </w:rPr>
        <w:t>A significant pr</w:t>
      </w:r>
      <w:r w:rsidR="00517BA0">
        <w:rPr>
          <w:szCs w:val="22"/>
          <w:lang w:val="en-AU"/>
        </w:rPr>
        <w:t>oportion of program resources are</w:t>
      </w:r>
      <w:r w:rsidRPr="00B323E7">
        <w:rPr>
          <w:szCs w:val="22"/>
          <w:lang w:val="en-AU"/>
        </w:rPr>
        <w:t xml:space="preserve"> spent on support. High levels of support, particularly in the initial stages of the Pathway, are necessary and are generally effective in helping Associates manage their new role, survive, and thrive in the classroom.</w:t>
      </w:r>
      <w:r w:rsidR="005F56D2">
        <w:rPr>
          <w:szCs w:val="22"/>
          <w:lang w:val="en-AU"/>
        </w:rPr>
        <w:t xml:space="preserve"> </w:t>
      </w:r>
    </w:p>
    <w:p w:rsidR="005F56D2" w:rsidRDefault="005F56D2" w:rsidP="00697DE6">
      <w:pPr>
        <w:rPr>
          <w:szCs w:val="22"/>
          <w:lang w:val="en-AU"/>
        </w:rPr>
      </w:pPr>
    </w:p>
    <w:p w:rsidR="00697DE6" w:rsidRPr="00B323E7" w:rsidRDefault="00697DE6" w:rsidP="00697DE6">
      <w:pPr>
        <w:rPr>
          <w:szCs w:val="22"/>
          <w:lang w:val="en-AU"/>
        </w:rPr>
      </w:pPr>
      <w:r w:rsidRPr="00B323E7">
        <w:rPr>
          <w:szCs w:val="22"/>
          <w:lang w:val="en-AU"/>
        </w:rPr>
        <w:t>The time allowance granted Mentors appears to provide the mentoring role with a greater status and highlights its importance through the official provision of paid time in which to undertake mentoring. The majority of mentor teachers put great effort into their role and many felt that they had gained from it personally and professionally. In this way, the program has been effective in placing a positive emphasis on the Mentor role and the role itself has been effective both in the support it provides to the Associate and the opportunity it presents more experienced teachers.</w:t>
      </w:r>
    </w:p>
    <w:p w:rsidR="00697DE6" w:rsidRPr="00B323E7" w:rsidRDefault="00697DE6" w:rsidP="00697DE6">
      <w:pPr>
        <w:rPr>
          <w:szCs w:val="22"/>
          <w:lang w:val="en-AU"/>
        </w:rPr>
      </w:pPr>
    </w:p>
    <w:p w:rsidR="00697DE6" w:rsidRPr="00B323E7" w:rsidRDefault="00697DE6" w:rsidP="00697DE6">
      <w:pPr>
        <w:rPr>
          <w:szCs w:val="22"/>
          <w:lang w:val="en-AU"/>
        </w:rPr>
      </w:pPr>
      <w:r w:rsidRPr="00B323E7">
        <w:rPr>
          <w:szCs w:val="22"/>
          <w:lang w:val="en-AU"/>
        </w:rPr>
        <w:t xml:space="preserve">The division of the Educational Adviser into two separate roles has increased the </w:t>
      </w:r>
      <w:r>
        <w:rPr>
          <w:szCs w:val="22"/>
          <w:lang w:val="en-AU"/>
        </w:rPr>
        <w:t xml:space="preserve">proportion of funds spent on </w:t>
      </w:r>
      <w:r w:rsidRPr="00B323E7">
        <w:rPr>
          <w:szCs w:val="22"/>
          <w:lang w:val="en-AU"/>
        </w:rPr>
        <w:t>support. The Clinical Specialist is employed by MGSE as part of the teacher education program and their role includes assisting the development of Associates’ teaching and assessing their competence. The Training and Leadership Adviser is employed by TFA and also visits classrooms. Their role includes pastoral support and they also encourage Associates to apply leadership skills and attributes in the classroom using the leadership framework. These roles may potentially reflect differences in how the Associates are viewed by MGSE and TFA and emphases on goals and methods that may not be entirely compatible.</w:t>
      </w:r>
    </w:p>
    <w:p w:rsidR="00697DE6" w:rsidRPr="00B323E7" w:rsidRDefault="00697DE6" w:rsidP="00697DE6">
      <w:pPr>
        <w:rPr>
          <w:szCs w:val="22"/>
          <w:lang w:val="en-AU"/>
        </w:rPr>
      </w:pPr>
    </w:p>
    <w:p w:rsidR="00697DE6" w:rsidRDefault="00697DE6" w:rsidP="00697DE6">
      <w:pPr>
        <w:rPr>
          <w:szCs w:val="22"/>
          <w:lang w:val="en-AU"/>
        </w:rPr>
      </w:pPr>
      <w:r w:rsidRPr="00B323E7">
        <w:rPr>
          <w:szCs w:val="22"/>
          <w:lang w:val="en-AU"/>
        </w:rPr>
        <w:t xml:space="preserve">In pragmatic terms, there seems to be little justification for external support and in-class observation to be undertaken by two separate roles representing two groups in a partnership. It is not clear at present that the additional </w:t>
      </w:r>
      <w:r>
        <w:rPr>
          <w:szCs w:val="22"/>
          <w:lang w:val="en-AU"/>
        </w:rPr>
        <w:t>resources utilised in this</w:t>
      </w:r>
      <w:r w:rsidRPr="00B323E7">
        <w:rPr>
          <w:szCs w:val="22"/>
          <w:lang w:val="en-AU"/>
        </w:rPr>
        <w:t xml:space="preserve"> </w:t>
      </w:r>
      <w:r>
        <w:rPr>
          <w:szCs w:val="22"/>
          <w:lang w:val="en-AU"/>
        </w:rPr>
        <w:t>area</w:t>
      </w:r>
      <w:r w:rsidRPr="00B323E7">
        <w:rPr>
          <w:szCs w:val="22"/>
          <w:lang w:val="en-AU"/>
        </w:rPr>
        <w:t xml:space="preserve"> </w:t>
      </w:r>
      <w:r>
        <w:rPr>
          <w:szCs w:val="22"/>
          <w:lang w:val="en-AU"/>
        </w:rPr>
        <w:t xml:space="preserve">are </w:t>
      </w:r>
      <w:r w:rsidRPr="00B323E7">
        <w:rPr>
          <w:szCs w:val="22"/>
          <w:lang w:val="en-AU"/>
        </w:rPr>
        <w:t>warranted.</w:t>
      </w:r>
    </w:p>
    <w:p w:rsidR="006373AF" w:rsidRDefault="006373AF" w:rsidP="00697DE6">
      <w:pPr>
        <w:rPr>
          <w:szCs w:val="22"/>
          <w:lang w:val="en-AU"/>
        </w:rPr>
      </w:pPr>
    </w:p>
    <w:p w:rsidR="0011452E" w:rsidRDefault="0011452E" w:rsidP="00697DE6">
      <w:pPr>
        <w:rPr>
          <w:szCs w:val="22"/>
          <w:lang w:val="en-AU"/>
        </w:rPr>
      </w:pPr>
      <w:r>
        <w:rPr>
          <w:szCs w:val="22"/>
          <w:lang w:val="en-AU"/>
        </w:rPr>
        <w:t xml:space="preserve">In terms of teacher quality, it is difficult to separate the level of support from that necessitated by the Pathway model. </w:t>
      </w:r>
      <w:r w:rsidR="006373AF">
        <w:rPr>
          <w:szCs w:val="22"/>
          <w:lang w:val="en-AU"/>
        </w:rPr>
        <w:t>The high levels of support do enable Associates to ‘find their feet’ in the classroom more quickly than would otherwise be the case</w:t>
      </w:r>
      <w:r>
        <w:rPr>
          <w:szCs w:val="22"/>
          <w:lang w:val="en-AU"/>
        </w:rPr>
        <w:t>, but that level of</w:t>
      </w:r>
      <w:r w:rsidR="006373AF">
        <w:rPr>
          <w:szCs w:val="22"/>
          <w:lang w:val="en-AU"/>
        </w:rPr>
        <w:t xml:space="preserve"> support is necessary in the first semester due to the Pathway model and Associates’ lack of experience</w:t>
      </w:r>
      <w:r>
        <w:rPr>
          <w:szCs w:val="22"/>
          <w:lang w:val="en-AU"/>
        </w:rPr>
        <w:t>. High levels of support are likely to have an impact on the Pathway’s high retention rate.</w:t>
      </w:r>
    </w:p>
    <w:p w:rsidR="0011452E" w:rsidRDefault="0011452E" w:rsidP="00697DE6">
      <w:pPr>
        <w:rPr>
          <w:szCs w:val="22"/>
          <w:lang w:val="en-AU"/>
        </w:rPr>
      </w:pPr>
    </w:p>
    <w:p w:rsidR="0011452E" w:rsidRDefault="006373AF" w:rsidP="00697DE6">
      <w:pPr>
        <w:rPr>
          <w:szCs w:val="22"/>
          <w:lang w:val="en-AU"/>
        </w:rPr>
      </w:pPr>
      <w:r>
        <w:rPr>
          <w:szCs w:val="22"/>
          <w:lang w:val="en-AU"/>
        </w:rPr>
        <w:lastRenderedPageBreak/>
        <w:t>Where Associates felt well supported, they tended to put themselves forward in terms of leadership roles and extra-curricular activities. There are clearly expectations placed upon them as part of the Pathway model</w:t>
      </w:r>
      <w:r w:rsidR="0011452E">
        <w:rPr>
          <w:szCs w:val="22"/>
          <w:lang w:val="en-AU"/>
        </w:rPr>
        <w:t xml:space="preserve"> so it is difficult to gauge how important formal support is beyond the first year.</w:t>
      </w:r>
    </w:p>
    <w:p w:rsidR="0011452E" w:rsidRDefault="0011452E" w:rsidP="00697DE6">
      <w:pPr>
        <w:rPr>
          <w:szCs w:val="22"/>
          <w:lang w:val="en-AU"/>
        </w:rPr>
      </w:pPr>
    </w:p>
    <w:p w:rsidR="00517BA0" w:rsidRPr="00B323E7" w:rsidRDefault="00517BA0" w:rsidP="00517BA0">
      <w:pPr>
        <w:pStyle w:val="Heading3"/>
        <w:rPr>
          <w:lang w:val="en-AU"/>
        </w:rPr>
      </w:pPr>
      <w:bookmarkStart w:id="224" w:name="_Toc319933677"/>
      <w:bookmarkStart w:id="225" w:name="_Toc379544176"/>
      <w:r w:rsidRPr="00B323E7">
        <w:rPr>
          <w:lang w:val="en-AU"/>
        </w:rPr>
        <w:t>Cost and effectiveness</w:t>
      </w:r>
      <w:bookmarkEnd w:id="224"/>
      <w:r w:rsidR="00C61D69">
        <w:rPr>
          <w:lang w:val="en-AU"/>
        </w:rPr>
        <w:t xml:space="preserve"> - </w:t>
      </w:r>
      <w:r w:rsidR="00957497">
        <w:rPr>
          <w:lang w:val="en-AU"/>
        </w:rPr>
        <w:t>summary</w:t>
      </w:r>
      <w:bookmarkEnd w:id="225"/>
    </w:p>
    <w:p w:rsidR="00517BA0" w:rsidRPr="00B323E7" w:rsidRDefault="00517BA0" w:rsidP="00517BA0">
      <w:pPr>
        <w:rPr>
          <w:szCs w:val="22"/>
          <w:lang w:val="en-AU"/>
        </w:rPr>
      </w:pPr>
    </w:p>
    <w:p w:rsidR="00E40AAD" w:rsidRDefault="00E40AAD" w:rsidP="00517BA0">
      <w:pPr>
        <w:rPr>
          <w:szCs w:val="22"/>
          <w:lang w:val="en-AU"/>
        </w:rPr>
      </w:pPr>
      <w:r>
        <w:rPr>
          <w:szCs w:val="22"/>
          <w:lang w:val="en-AU"/>
        </w:rPr>
        <w:t>In terms of teacher education t</w:t>
      </w:r>
      <w:r w:rsidRPr="00B323E7">
        <w:rPr>
          <w:szCs w:val="22"/>
          <w:lang w:val="en-AU"/>
        </w:rPr>
        <w:t xml:space="preserve">he TFA Pathway </w:t>
      </w:r>
      <w:r>
        <w:rPr>
          <w:szCs w:val="22"/>
          <w:lang w:val="en-AU"/>
        </w:rPr>
        <w:t xml:space="preserve">involves relatively high financial outlays by </w:t>
      </w:r>
      <w:r w:rsidRPr="00B323E7">
        <w:rPr>
          <w:szCs w:val="22"/>
          <w:lang w:val="en-AU"/>
        </w:rPr>
        <w:t xml:space="preserve">government. </w:t>
      </w:r>
      <w:r>
        <w:rPr>
          <w:szCs w:val="22"/>
          <w:lang w:val="en-AU"/>
        </w:rPr>
        <w:t xml:space="preserve">These relatively high costs are linked to the key elements of the Pathway, as well as the costs of establishing the Pathway and the relatively small number of Associates involved. </w:t>
      </w:r>
    </w:p>
    <w:p w:rsidR="00E40AAD" w:rsidRDefault="00E40AAD" w:rsidP="00517BA0">
      <w:pPr>
        <w:rPr>
          <w:szCs w:val="22"/>
          <w:lang w:val="en-AU"/>
        </w:rPr>
      </w:pPr>
    </w:p>
    <w:p w:rsidR="001F5A47" w:rsidRDefault="00517BA0" w:rsidP="00517BA0">
      <w:pPr>
        <w:rPr>
          <w:szCs w:val="22"/>
          <w:lang w:val="en-AU"/>
        </w:rPr>
      </w:pPr>
      <w:r>
        <w:rPr>
          <w:szCs w:val="22"/>
          <w:lang w:val="en-AU"/>
        </w:rPr>
        <w:t>There is potential for the Pathway to obtain funding from other sources and to reduce costs. From Cohort 4 (2013), Associates pay $5,000 towards the cost of the Postgraduate Diploma. TFA have DGR status from 2013, which has the potential to enable them to increase the level of funding they receive from business and philanthropic sources.</w:t>
      </w:r>
    </w:p>
    <w:p w:rsidR="001F5A47" w:rsidRDefault="001F5A47" w:rsidP="00517BA0">
      <w:pPr>
        <w:rPr>
          <w:szCs w:val="22"/>
          <w:lang w:val="en-AU"/>
        </w:rPr>
      </w:pPr>
    </w:p>
    <w:p w:rsidR="00517BA0" w:rsidRDefault="001F5A47" w:rsidP="00517BA0">
      <w:pPr>
        <w:rPr>
          <w:szCs w:val="22"/>
          <w:lang w:val="en-AU"/>
        </w:rPr>
      </w:pPr>
      <w:r>
        <w:rPr>
          <w:szCs w:val="22"/>
          <w:lang w:val="en-AU"/>
        </w:rPr>
        <w:t>S</w:t>
      </w:r>
      <w:r w:rsidR="00517BA0">
        <w:rPr>
          <w:szCs w:val="22"/>
          <w:lang w:val="en-AU"/>
        </w:rPr>
        <w:t>caling the program up is likely to reduce costs in areas</w:t>
      </w:r>
      <w:r w:rsidR="00957497">
        <w:rPr>
          <w:szCs w:val="22"/>
          <w:lang w:val="en-AU"/>
        </w:rPr>
        <w:t xml:space="preserve"> such as </w:t>
      </w:r>
      <w:r w:rsidR="005F56D2">
        <w:rPr>
          <w:szCs w:val="22"/>
          <w:lang w:val="en-AU"/>
        </w:rPr>
        <w:t xml:space="preserve">recruitment and </w:t>
      </w:r>
      <w:r w:rsidR="00957497">
        <w:rPr>
          <w:szCs w:val="22"/>
          <w:lang w:val="en-AU"/>
        </w:rPr>
        <w:t>teacher education</w:t>
      </w:r>
      <w:r w:rsidR="00517BA0">
        <w:rPr>
          <w:szCs w:val="22"/>
          <w:lang w:val="en-AU"/>
        </w:rPr>
        <w:t>.</w:t>
      </w:r>
      <w:r>
        <w:rPr>
          <w:szCs w:val="22"/>
          <w:lang w:val="en-AU"/>
        </w:rPr>
        <w:t xml:space="preserve"> Scaling up would also increase costs in some areas, such as in travel and accommodation for Associates, and for the CS and TLA roles, particularly if training remains based in Victoria. The current difficulties with the timing of vacancies and placements are also likely to increase</w:t>
      </w:r>
      <w:r w:rsidR="0011452E">
        <w:rPr>
          <w:szCs w:val="22"/>
          <w:lang w:val="en-AU"/>
        </w:rPr>
        <w:t xml:space="preserve"> </w:t>
      </w:r>
      <w:r>
        <w:rPr>
          <w:szCs w:val="22"/>
          <w:lang w:val="en-AU"/>
        </w:rPr>
        <w:t>rather than decrease with any program expansion.</w:t>
      </w:r>
      <w:r>
        <w:rPr>
          <w:rStyle w:val="FootnoteReference"/>
          <w:szCs w:val="22"/>
          <w:lang w:val="en-AU"/>
        </w:rPr>
        <w:footnoteReference w:id="121"/>
      </w:r>
      <w:r>
        <w:rPr>
          <w:szCs w:val="22"/>
          <w:lang w:val="en-AU"/>
        </w:rPr>
        <w:t xml:space="preserve"> In addition, scaling up assumes the cooperation of other jurisdictions. Legislative barriers remain in Queensland and New South Wales is opposed to unqualified teachers in classrooms.</w:t>
      </w:r>
    </w:p>
    <w:p w:rsidR="00517BA0" w:rsidRDefault="00517BA0" w:rsidP="00517BA0">
      <w:pPr>
        <w:rPr>
          <w:szCs w:val="22"/>
          <w:lang w:val="en-AU"/>
        </w:rPr>
      </w:pPr>
    </w:p>
    <w:p w:rsidR="00517BA0" w:rsidRPr="00B323E7" w:rsidRDefault="00517BA0" w:rsidP="00517BA0">
      <w:pPr>
        <w:rPr>
          <w:szCs w:val="22"/>
          <w:lang w:val="en-AU"/>
        </w:rPr>
      </w:pPr>
      <w:r w:rsidRPr="00B323E7">
        <w:rPr>
          <w:szCs w:val="22"/>
          <w:lang w:val="en-AU"/>
        </w:rPr>
        <w:t>Any reduction in the quality of the teacher education program is likely to be detrimental to the Pathway, although there may be scope for a reduction in the levels of support provided to Associates. That is, while an in-school Mentor and some external support aimed at improving classroom practice remains an important component of the program, the current dual roles of Clinical Specialist and Training and Leadership Adviser do not appear to be clearly differentiated and it is difficult to find a justification for the cost of supporting both roles.</w:t>
      </w:r>
    </w:p>
    <w:p w:rsidR="0064536D" w:rsidRDefault="0064536D" w:rsidP="00E85606">
      <w:pPr>
        <w:rPr>
          <w:lang w:val="en-AU"/>
        </w:rPr>
      </w:pPr>
    </w:p>
    <w:p w:rsidR="005F67A3" w:rsidRDefault="00517BA0" w:rsidP="006D6D16">
      <w:pPr>
        <w:rPr>
          <w:lang w:val="en-AU"/>
        </w:rPr>
      </w:pPr>
      <w:r w:rsidRPr="00B323E7">
        <w:rPr>
          <w:szCs w:val="22"/>
          <w:lang w:val="en-AU"/>
        </w:rPr>
        <w:t>The question of effectiveness is difficult to answer with certainty. There are many ways an effective teacher can engage students and this impact may not be confined to classroom behaviour or academic achievement. Furthermore, effective, knowledgeable and enthusiastic teachers can also have a positive impact on their colleagues. Schools are communities and the impact of one person in that wider context can be difficult to gauge. Principals, Mentors and other school personnel have indicated that some Associates have had a marked impact upon their colleagues as well as the students they teach.</w:t>
      </w:r>
    </w:p>
    <w:p w:rsidR="005F67A3" w:rsidRDefault="005F67A3" w:rsidP="006D6D16">
      <w:pPr>
        <w:rPr>
          <w:lang w:val="en-AU"/>
        </w:rPr>
      </w:pPr>
    </w:p>
    <w:p w:rsidR="00B51484" w:rsidRDefault="00B51484">
      <w:pPr>
        <w:jc w:val="left"/>
        <w:rPr>
          <w:szCs w:val="22"/>
          <w:lang w:val="en-AU"/>
        </w:rPr>
      </w:pPr>
      <w:r>
        <w:rPr>
          <w:szCs w:val="22"/>
          <w:lang w:val="en-AU"/>
        </w:rPr>
        <w:br w:type="page"/>
      </w:r>
    </w:p>
    <w:p w:rsidR="00387FB2" w:rsidRPr="00B323E7" w:rsidRDefault="00387FB2" w:rsidP="00387FB2">
      <w:pPr>
        <w:rPr>
          <w:szCs w:val="22"/>
          <w:lang w:val="en-AU"/>
        </w:rPr>
      </w:pPr>
      <w:r w:rsidRPr="00B323E7">
        <w:rPr>
          <w:szCs w:val="22"/>
          <w:lang w:val="en-AU"/>
        </w:rPr>
        <w:lastRenderedPageBreak/>
        <w:t xml:space="preserve">The effectiveness of Associates would best be judged by comparison </w:t>
      </w:r>
      <w:r>
        <w:rPr>
          <w:szCs w:val="22"/>
          <w:lang w:val="en-AU"/>
        </w:rPr>
        <w:t>with</w:t>
      </w:r>
      <w:r w:rsidRPr="00B323E7">
        <w:rPr>
          <w:szCs w:val="22"/>
          <w:lang w:val="en-AU"/>
        </w:rPr>
        <w:t xml:space="preserve"> teachers from other programs; however, this kind of longitudinal data is not currently available. There is some data on the effectiveness of teacher education programs;</w:t>
      </w:r>
      <w:r w:rsidRPr="00B323E7">
        <w:rPr>
          <w:rStyle w:val="FootnoteReference"/>
          <w:szCs w:val="22"/>
          <w:lang w:val="en-AU"/>
        </w:rPr>
        <w:footnoteReference w:id="122"/>
      </w:r>
      <w:r w:rsidRPr="00B323E7">
        <w:rPr>
          <w:szCs w:val="22"/>
          <w:lang w:val="en-AU"/>
        </w:rPr>
        <w:t xml:space="preserve"> however, it is not generally known how effective teachers from a given university program are, how many of them enter and rema</w:t>
      </w:r>
      <w:r w:rsidR="00230F00">
        <w:rPr>
          <w:szCs w:val="22"/>
          <w:lang w:val="en-AU"/>
        </w:rPr>
        <w:t>in in the teacher workforce</w:t>
      </w:r>
      <w:r w:rsidRPr="00B323E7">
        <w:rPr>
          <w:szCs w:val="22"/>
          <w:lang w:val="en-AU"/>
        </w:rPr>
        <w:t xml:space="preserve"> </w:t>
      </w:r>
      <w:r w:rsidR="00230F00">
        <w:rPr>
          <w:szCs w:val="22"/>
          <w:lang w:val="en-AU"/>
        </w:rPr>
        <w:t xml:space="preserve">or work in schools serving disadvantaged communities, </w:t>
      </w:r>
      <w:r w:rsidRPr="00B323E7">
        <w:rPr>
          <w:szCs w:val="22"/>
          <w:lang w:val="en-AU"/>
        </w:rPr>
        <w:t>how many take on positions of leadership, or the perception of students and colleagues about the quality of their teaching.</w:t>
      </w:r>
    </w:p>
    <w:p w:rsidR="00387FB2" w:rsidRPr="00B323E7" w:rsidRDefault="00387FB2" w:rsidP="00387FB2">
      <w:pPr>
        <w:rPr>
          <w:szCs w:val="22"/>
          <w:lang w:val="en-AU"/>
        </w:rPr>
      </w:pPr>
    </w:p>
    <w:p w:rsidR="00387FB2" w:rsidRPr="00B323E7" w:rsidRDefault="00387FB2" w:rsidP="00387FB2">
      <w:pPr>
        <w:rPr>
          <w:szCs w:val="22"/>
          <w:lang w:val="en-AU"/>
        </w:rPr>
      </w:pPr>
      <w:r w:rsidRPr="00B323E7">
        <w:rPr>
          <w:szCs w:val="22"/>
          <w:lang w:val="en-AU"/>
        </w:rPr>
        <w:t>What can be said is that the perception schools have of Associates is very positive and, thus far, every school that has participated in the program would like to continue that association.</w:t>
      </w:r>
    </w:p>
    <w:p w:rsidR="006D6D16" w:rsidRPr="00B323E7" w:rsidRDefault="006D6D16" w:rsidP="006D6D16">
      <w:pPr>
        <w:pStyle w:val="Heading2"/>
        <w:rPr>
          <w:lang w:val="en-AU"/>
        </w:rPr>
      </w:pPr>
      <w:bookmarkStart w:id="226" w:name="_Toc355189713"/>
      <w:bookmarkStart w:id="227" w:name="_Toc355189819"/>
      <w:bookmarkStart w:id="228" w:name="_Toc355189903"/>
      <w:bookmarkStart w:id="229" w:name="_Toc355190009"/>
      <w:bookmarkStart w:id="230" w:name="_Toc355189750"/>
      <w:bookmarkStart w:id="231" w:name="_Toc355189940"/>
      <w:bookmarkStart w:id="232" w:name="_Toc379544177"/>
      <w:bookmarkEnd w:id="226"/>
      <w:bookmarkEnd w:id="227"/>
      <w:bookmarkEnd w:id="228"/>
      <w:bookmarkEnd w:id="229"/>
      <w:bookmarkEnd w:id="230"/>
      <w:bookmarkEnd w:id="231"/>
      <w:r w:rsidRPr="00B323E7">
        <w:rPr>
          <w:lang w:val="en-AU"/>
        </w:rPr>
        <w:t xml:space="preserve">Key question </w:t>
      </w:r>
      <w:r w:rsidR="008F1871">
        <w:rPr>
          <w:lang w:val="en-AU"/>
        </w:rPr>
        <w:t>6</w:t>
      </w:r>
      <w:bookmarkEnd w:id="232"/>
    </w:p>
    <w:p w:rsidR="006D6D16" w:rsidRPr="00B323E7" w:rsidRDefault="006D6D16" w:rsidP="006D6D16">
      <w:pPr>
        <w:rPr>
          <w:lang w:val="en-AU"/>
        </w:rPr>
      </w:pPr>
    </w:p>
    <w:p w:rsidR="006D6D16" w:rsidRPr="00B323E7" w:rsidRDefault="006D6D16" w:rsidP="00A35A69">
      <w:pPr>
        <w:pStyle w:val="Heading3"/>
        <w:numPr>
          <w:ilvl w:val="0"/>
          <w:numId w:val="0"/>
        </w:numPr>
        <w:rPr>
          <w:sz w:val="22"/>
          <w:szCs w:val="22"/>
          <w:lang w:val="en-AU"/>
        </w:rPr>
      </w:pPr>
      <w:r w:rsidRPr="00B323E7">
        <w:rPr>
          <w:lang w:val="en-AU"/>
        </w:rPr>
        <w:t xml:space="preserve">What features of the </w:t>
      </w:r>
      <w:r w:rsidRPr="00B323E7">
        <w:rPr>
          <w:i/>
          <w:lang w:val="en-AU"/>
        </w:rPr>
        <w:t>Teach for Australia</w:t>
      </w:r>
      <w:r w:rsidRPr="00B323E7">
        <w:rPr>
          <w:lang w:val="en-AU"/>
        </w:rPr>
        <w:t xml:space="preserve"> approach have a positive impact on the quality of teaching</w:t>
      </w:r>
      <w:r w:rsidR="008F1871">
        <w:rPr>
          <w:lang w:val="en-AU"/>
        </w:rPr>
        <w:t xml:space="preserve"> and what aspects of it can inform teaching approaches or teacher education in Australia</w:t>
      </w:r>
      <w:r w:rsidRPr="00B323E7">
        <w:rPr>
          <w:lang w:val="en-AU"/>
        </w:rPr>
        <w:t>?</w:t>
      </w:r>
    </w:p>
    <w:p w:rsidR="006D6D16" w:rsidRPr="00B323E7" w:rsidRDefault="006D6D16" w:rsidP="006D6D16">
      <w:pPr>
        <w:rPr>
          <w:lang w:val="en-AU"/>
        </w:rPr>
      </w:pPr>
    </w:p>
    <w:p w:rsidR="00631759" w:rsidRDefault="007B0391" w:rsidP="006D6D16">
      <w:pPr>
        <w:rPr>
          <w:lang w:val="en-AU"/>
        </w:rPr>
      </w:pPr>
      <w:r>
        <w:rPr>
          <w:lang w:val="en-AU"/>
        </w:rPr>
        <w:t xml:space="preserve">There are two questions here and they are each considered separately. The first is ‘What features of the TFA Pathway approach have a positive impact on the quality of teaching?’ </w:t>
      </w:r>
    </w:p>
    <w:p w:rsidR="00631759" w:rsidRDefault="00631759" w:rsidP="006D6D16">
      <w:pPr>
        <w:rPr>
          <w:lang w:val="en-AU"/>
        </w:rPr>
      </w:pPr>
    </w:p>
    <w:p w:rsidR="00631759" w:rsidRDefault="00631759" w:rsidP="00631759">
      <w:pPr>
        <w:pStyle w:val="Heading3"/>
        <w:rPr>
          <w:lang w:val="en-AU"/>
        </w:rPr>
      </w:pPr>
      <w:bookmarkStart w:id="233" w:name="_Toc379544178"/>
      <w:r>
        <w:rPr>
          <w:lang w:val="en-AU"/>
        </w:rPr>
        <w:t>Features of the TFA Pathway that have an impact on teacher quality</w:t>
      </w:r>
      <w:bookmarkEnd w:id="233"/>
    </w:p>
    <w:p w:rsidR="00631759" w:rsidRDefault="00631759" w:rsidP="006D6D16">
      <w:pPr>
        <w:rPr>
          <w:lang w:val="en-AU"/>
        </w:rPr>
      </w:pPr>
    </w:p>
    <w:p w:rsidR="006D6D16" w:rsidRPr="00B323E7" w:rsidRDefault="006D6D16" w:rsidP="006D6D16">
      <w:pPr>
        <w:rPr>
          <w:lang w:val="en-AU"/>
        </w:rPr>
      </w:pPr>
      <w:r w:rsidRPr="00B323E7">
        <w:rPr>
          <w:lang w:val="en-AU"/>
        </w:rPr>
        <w:t>Elements of this question have already been discussed in previous key questions. The most notable features are:</w:t>
      </w:r>
    </w:p>
    <w:p w:rsidR="006D6D16" w:rsidRPr="00B323E7" w:rsidRDefault="006D6D16" w:rsidP="001E4485">
      <w:pPr>
        <w:pStyle w:val="ListParagraph"/>
        <w:numPr>
          <w:ilvl w:val="0"/>
          <w:numId w:val="28"/>
        </w:numPr>
        <w:rPr>
          <w:sz w:val="24"/>
        </w:rPr>
      </w:pPr>
      <w:r w:rsidRPr="00B323E7">
        <w:rPr>
          <w:sz w:val="24"/>
        </w:rPr>
        <w:t>The selection process and rigorous selection criteria;</w:t>
      </w:r>
    </w:p>
    <w:p w:rsidR="006D6D16" w:rsidRPr="00B323E7" w:rsidRDefault="006D6D16" w:rsidP="001E4485">
      <w:pPr>
        <w:pStyle w:val="ListParagraph"/>
        <w:numPr>
          <w:ilvl w:val="0"/>
          <w:numId w:val="28"/>
        </w:numPr>
        <w:rPr>
          <w:sz w:val="24"/>
        </w:rPr>
      </w:pPr>
      <w:r w:rsidRPr="00B323E7">
        <w:rPr>
          <w:sz w:val="24"/>
        </w:rPr>
        <w:t>The clinical model of practice integrated with theory</w:t>
      </w:r>
      <w:r w:rsidR="00FF2287" w:rsidRPr="00B323E7">
        <w:rPr>
          <w:sz w:val="24"/>
        </w:rPr>
        <w:t xml:space="preserve"> over an extended period</w:t>
      </w:r>
      <w:r w:rsidRPr="00B323E7">
        <w:rPr>
          <w:sz w:val="24"/>
        </w:rPr>
        <w:t>;</w:t>
      </w:r>
    </w:p>
    <w:p w:rsidR="006D6D16" w:rsidRDefault="006D6D16" w:rsidP="001E4485">
      <w:pPr>
        <w:pStyle w:val="ListParagraph"/>
        <w:numPr>
          <w:ilvl w:val="0"/>
          <w:numId w:val="28"/>
        </w:numPr>
        <w:rPr>
          <w:sz w:val="24"/>
        </w:rPr>
      </w:pPr>
      <w:r w:rsidRPr="00B323E7">
        <w:rPr>
          <w:sz w:val="24"/>
        </w:rPr>
        <w:t>High levels of support – supportive schools, the in-school Mentor, CS and TLA.</w:t>
      </w:r>
    </w:p>
    <w:p w:rsidR="00C91828" w:rsidRPr="00B323E7" w:rsidRDefault="00C91828" w:rsidP="001E4485">
      <w:pPr>
        <w:pStyle w:val="ListParagraph"/>
        <w:numPr>
          <w:ilvl w:val="0"/>
          <w:numId w:val="28"/>
        </w:numPr>
        <w:rPr>
          <w:sz w:val="24"/>
        </w:rPr>
      </w:pPr>
      <w:r>
        <w:rPr>
          <w:sz w:val="24"/>
        </w:rPr>
        <w:t>The development of a community of Associates</w:t>
      </w:r>
    </w:p>
    <w:p w:rsidR="006D6D16" w:rsidRPr="00B323E7" w:rsidRDefault="006D6D16" w:rsidP="006D6D16">
      <w:pPr>
        <w:rPr>
          <w:lang w:val="en-AU"/>
        </w:rPr>
      </w:pPr>
    </w:p>
    <w:p w:rsidR="006D6D16" w:rsidRPr="00B323E7" w:rsidRDefault="006D6D16" w:rsidP="006D6D16">
      <w:pPr>
        <w:rPr>
          <w:lang w:val="en-AU"/>
        </w:rPr>
      </w:pPr>
      <w:r w:rsidRPr="00B323E7">
        <w:rPr>
          <w:lang w:val="en-AU"/>
        </w:rPr>
        <w:t>While it does not follow that highly academically able people necessarily make good teachers, it does appear to be the case that high quality teachers are always, among other things, highly academically capable (or at least highly literate and numerate</w:t>
      </w:r>
      <w:r w:rsidRPr="00B323E7">
        <w:rPr>
          <w:rStyle w:val="FootnoteReference"/>
          <w:lang w:val="en-AU"/>
        </w:rPr>
        <w:footnoteReference w:id="123"/>
      </w:r>
      <w:r w:rsidRPr="00B323E7">
        <w:rPr>
          <w:lang w:val="en-AU"/>
        </w:rPr>
        <w:t xml:space="preserve">). They have a strong in-depth grasp of their own subject </w:t>
      </w:r>
      <w:r w:rsidR="00550996">
        <w:rPr>
          <w:lang w:val="en-AU"/>
        </w:rPr>
        <w:t xml:space="preserve">areas </w:t>
      </w:r>
      <w:r w:rsidRPr="00B323E7">
        <w:rPr>
          <w:lang w:val="en-AU"/>
        </w:rPr>
        <w:t>and an investment in their own lifelong learning. The TFA Pathway selection process recruits graduates with academic achievement substantially above that required by many secondary teacher education courses. In addition, the selection criteria include demonstrable ability to communicate confidently, to show resilience, tenacity and optimism, effective organisation, problem solving and openness to learning.</w:t>
      </w:r>
    </w:p>
    <w:p w:rsidR="006D6D16" w:rsidRPr="00B323E7" w:rsidRDefault="006D6D16" w:rsidP="006D6D16">
      <w:pPr>
        <w:rPr>
          <w:lang w:val="en-AU"/>
        </w:rPr>
      </w:pPr>
    </w:p>
    <w:p w:rsidR="006D6D16" w:rsidRPr="00B323E7" w:rsidRDefault="006D6D16" w:rsidP="006D6D16">
      <w:pPr>
        <w:rPr>
          <w:lang w:val="en-AU"/>
        </w:rPr>
      </w:pPr>
      <w:r w:rsidRPr="00B323E7">
        <w:rPr>
          <w:lang w:val="en-AU"/>
        </w:rPr>
        <w:t>The need for a selection process that assesses a broad range of competencies required for teaching rather than relying solely on previous academic performance has been recognised by previous reports into teacher education.</w:t>
      </w:r>
      <w:r w:rsidRPr="00B323E7">
        <w:rPr>
          <w:rStyle w:val="FootnoteReference"/>
          <w:lang w:val="en-AU"/>
        </w:rPr>
        <w:footnoteReference w:id="124"/>
      </w:r>
      <w:r w:rsidRPr="00B323E7">
        <w:rPr>
          <w:lang w:val="en-AU"/>
        </w:rPr>
        <w:t xml:space="preserve"> Further, the TFA Pathway requires Associates to teach in potentially difficult classrooms with virtually no supervised experience. The first few weeks are extremely challenging and highly stressful. As such, </w:t>
      </w:r>
      <w:r w:rsidRPr="00B323E7">
        <w:rPr>
          <w:lang w:val="en-AU"/>
        </w:rPr>
        <w:lastRenderedPageBreak/>
        <w:t>the Pathway necessarily requires resilient, tenacious people. It is not for everyone who wants to teach.</w:t>
      </w:r>
    </w:p>
    <w:p w:rsidR="006D6D16" w:rsidRPr="00B323E7" w:rsidRDefault="006D6D16" w:rsidP="006D6D16">
      <w:pPr>
        <w:rPr>
          <w:lang w:val="en-AU"/>
        </w:rPr>
      </w:pPr>
    </w:p>
    <w:p w:rsidR="006D6D16" w:rsidRDefault="006D6D16" w:rsidP="006D6D16">
      <w:pPr>
        <w:rPr>
          <w:lang w:val="en-AU"/>
        </w:rPr>
      </w:pPr>
      <w:r w:rsidRPr="00B323E7">
        <w:rPr>
          <w:lang w:val="en-AU"/>
        </w:rPr>
        <w:t>The selection process on its own is not enough, however. Teaching is a profession requiring skills and knowledge that must be acquired to attain proficiency.</w:t>
      </w:r>
      <w:r w:rsidRPr="00B323E7">
        <w:rPr>
          <w:rStyle w:val="FootnoteReference"/>
          <w:lang w:val="en-AU"/>
        </w:rPr>
        <w:footnoteReference w:id="125"/>
      </w:r>
      <w:r w:rsidRPr="00B323E7">
        <w:rPr>
          <w:lang w:val="en-AU"/>
        </w:rPr>
        <w:t xml:space="preserve"> There are national standards</w:t>
      </w:r>
      <w:r w:rsidR="007B0391" w:rsidRPr="00B323E7">
        <w:rPr>
          <w:rStyle w:val="FootnoteReference"/>
          <w:lang w:val="en-AU"/>
        </w:rPr>
        <w:footnoteReference w:id="126"/>
      </w:r>
      <w:r w:rsidRPr="00B323E7">
        <w:rPr>
          <w:lang w:val="en-AU"/>
        </w:rPr>
        <w:t xml:space="preserve"> a teacher needs to meet that make explicit the elements of high quality, effective teaching and the knowledge, practice and professional engagement required across teachers’ careers. The TFA Pathway is an employment-based pathway into teaching that requires Associates to complete a two-year course and there has been considerable effort to</w:t>
      </w:r>
      <w:r w:rsidR="000A729D">
        <w:rPr>
          <w:lang w:val="en-AU"/>
        </w:rPr>
        <w:t xml:space="preserve"> integrate theory and practice.</w:t>
      </w:r>
    </w:p>
    <w:p w:rsidR="000A729D" w:rsidRPr="00B323E7" w:rsidRDefault="000A729D" w:rsidP="006D6D16">
      <w:pPr>
        <w:rPr>
          <w:lang w:val="en-AU"/>
        </w:rPr>
      </w:pPr>
    </w:p>
    <w:p w:rsidR="006D6D16" w:rsidRPr="00B323E7" w:rsidRDefault="006D6D16" w:rsidP="006D6D16">
      <w:pPr>
        <w:rPr>
          <w:lang w:val="en-AU"/>
        </w:rPr>
      </w:pPr>
      <w:r w:rsidRPr="00B323E7">
        <w:rPr>
          <w:lang w:val="en-AU"/>
        </w:rPr>
        <w:t>Alongside the two years of continuous study, Associates are supported directly and formally by the school, with a dedicated mentor (0.1 FTE in the first year, 0.05 in the second year). Within the school there is usually considerable additional support from other subject area teachers and senior staff. Associates are also supported by MGSE, both by lecturers and subject area specialists available by email and the Clinical Specialists who regularly visit, observe classes, provide advice and assist Associates to integrate their classroom practice with the theory they receive through the university course. In addition, they are supported by TFA Training and Leadership Advisers who also observe classes and provide feedback using a leadership framework. Associates also support each other and have grown a community of practice allowing them to share practical and personal advice.</w:t>
      </w:r>
    </w:p>
    <w:p w:rsidR="00060229" w:rsidRDefault="00060229" w:rsidP="006D6D16">
      <w:pPr>
        <w:jc w:val="left"/>
        <w:rPr>
          <w:lang w:val="en-AU"/>
        </w:rPr>
      </w:pPr>
    </w:p>
    <w:p w:rsidR="00060229" w:rsidRDefault="00631759" w:rsidP="00631759">
      <w:pPr>
        <w:pStyle w:val="Heading3"/>
        <w:rPr>
          <w:lang w:val="en-AU"/>
        </w:rPr>
      </w:pPr>
      <w:bookmarkStart w:id="234" w:name="_Toc379544179"/>
      <w:r>
        <w:rPr>
          <w:lang w:val="en-AU"/>
        </w:rPr>
        <w:t>Ways the TFA Pathway might inform teacher education in Australia</w:t>
      </w:r>
      <w:bookmarkEnd w:id="234"/>
    </w:p>
    <w:p w:rsidR="00060229" w:rsidRDefault="00060229" w:rsidP="006D6D16">
      <w:pPr>
        <w:jc w:val="left"/>
        <w:rPr>
          <w:lang w:val="en-AU"/>
        </w:rPr>
      </w:pPr>
    </w:p>
    <w:p w:rsidR="00845D04" w:rsidRDefault="00631759" w:rsidP="00845D04">
      <w:pPr>
        <w:rPr>
          <w:lang w:val="en-AU"/>
        </w:rPr>
      </w:pPr>
      <w:r w:rsidRPr="00631759">
        <w:rPr>
          <w:lang w:val="en-AU"/>
        </w:rPr>
        <w:t xml:space="preserve">The second question in this section is </w:t>
      </w:r>
      <w:r>
        <w:rPr>
          <w:lang w:val="en-AU"/>
        </w:rPr>
        <w:t>‘what aspects of the TFA Pathway</w:t>
      </w:r>
      <w:r w:rsidRPr="00631759">
        <w:rPr>
          <w:lang w:val="en-AU"/>
        </w:rPr>
        <w:t xml:space="preserve"> can inform teaching approaches or teacher education in Australia</w:t>
      </w:r>
      <w:r>
        <w:rPr>
          <w:lang w:val="en-AU"/>
        </w:rPr>
        <w:t xml:space="preserve">?’ </w:t>
      </w:r>
      <w:r w:rsidR="00060229">
        <w:rPr>
          <w:lang w:val="en-AU"/>
        </w:rPr>
        <w:t xml:space="preserve">Viewed as a pilot program providing an alternative entry into teaching, there are a number of areas in which the Teach for Australia Pathway may provide food for thought for </w:t>
      </w:r>
      <w:r>
        <w:rPr>
          <w:lang w:val="en-AU"/>
        </w:rPr>
        <w:t>traditional</w:t>
      </w:r>
      <w:r w:rsidR="00060229">
        <w:rPr>
          <w:lang w:val="en-AU"/>
        </w:rPr>
        <w:t xml:space="preserve"> pathways into teaching</w:t>
      </w:r>
      <w:r>
        <w:rPr>
          <w:lang w:val="en-AU"/>
        </w:rPr>
        <w:t>, and for the potential introduction of other alternate pathways</w:t>
      </w:r>
      <w:r w:rsidR="00060229">
        <w:rPr>
          <w:lang w:val="en-AU"/>
        </w:rPr>
        <w:t>.</w:t>
      </w:r>
      <w:r w:rsidR="00845D04">
        <w:rPr>
          <w:lang w:val="en-AU"/>
        </w:rPr>
        <w:t xml:space="preserve"> In highlighting these elements, it is worth first noting that they form parts of a cohesive program in the TFA Pathway. Consideration would need to be given to the extent to which any of these elements, in isolation, would have an impact.</w:t>
      </w:r>
    </w:p>
    <w:p w:rsidR="00F77CB0" w:rsidRDefault="00F77CB0" w:rsidP="006D6D16">
      <w:pPr>
        <w:jc w:val="left"/>
        <w:rPr>
          <w:lang w:val="en-AU"/>
        </w:rPr>
      </w:pPr>
    </w:p>
    <w:p w:rsidR="00F77CB0" w:rsidRPr="000F59E0" w:rsidRDefault="00F77CB0" w:rsidP="00617FE9">
      <w:pPr>
        <w:pStyle w:val="Heading3"/>
        <w:numPr>
          <w:ilvl w:val="0"/>
          <w:numId w:val="0"/>
        </w:numPr>
        <w:jc w:val="left"/>
        <w:rPr>
          <w:lang w:val="en-AU"/>
        </w:rPr>
      </w:pPr>
      <w:r w:rsidRPr="000F59E0">
        <w:rPr>
          <w:lang w:val="en-AU"/>
        </w:rPr>
        <w:t>Attracting high quality applicants</w:t>
      </w:r>
      <w:r w:rsidR="000F59E0">
        <w:rPr>
          <w:lang w:val="en-AU"/>
        </w:rPr>
        <w:t xml:space="preserve"> to teaching</w:t>
      </w:r>
      <w:r w:rsidR="001E4485">
        <w:rPr>
          <w:lang w:val="en-AU"/>
        </w:rPr>
        <w:t>: finance and social justice</w:t>
      </w:r>
    </w:p>
    <w:p w:rsidR="00F77CB0" w:rsidRDefault="00F77CB0" w:rsidP="006D6D16">
      <w:pPr>
        <w:jc w:val="left"/>
        <w:rPr>
          <w:lang w:val="en-AU"/>
        </w:rPr>
      </w:pPr>
    </w:p>
    <w:p w:rsidR="00F77CB0" w:rsidRDefault="00F77CB0" w:rsidP="00550996">
      <w:pPr>
        <w:rPr>
          <w:lang w:val="en-AU"/>
        </w:rPr>
      </w:pPr>
      <w:r>
        <w:rPr>
          <w:lang w:val="en-AU"/>
        </w:rPr>
        <w:t>There is no panacea or quick fix to attracting high quality applicants, and attraction needs to be consi</w:t>
      </w:r>
      <w:r w:rsidR="00631759">
        <w:rPr>
          <w:lang w:val="en-AU"/>
        </w:rPr>
        <w:t>dered in the light of retention</w:t>
      </w:r>
      <w:r>
        <w:rPr>
          <w:lang w:val="en-AU"/>
        </w:rPr>
        <w:t>.</w:t>
      </w:r>
    </w:p>
    <w:p w:rsidR="00F77CB0" w:rsidRDefault="00F77CB0" w:rsidP="00550996">
      <w:pPr>
        <w:rPr>
          <w:lang w:val="en-AU"/>
        </w:rPr>
      </w:pPr>
    </w:p>
    <w:p w:rsidR="00F77CB0" w:rsidRDefault="00F77CB0" w:rsidP="00550996">
      <w:pPr>
        <w:rPr>
          <w:lang w:val="en-AU"/>
        </w:rPr>
      </w:pPr>
      <w:r>
        <w:rPr>
          <w:lang w:val="en-AU"/>
        </w:rPr>
        <w:t xml:space="preserve">Teaching has intrinsic rewards and satisfaction and many young people have strong principles; a desire to give something back or make a difference; a social conscience. Part of Teach for Australia’s success appears to be marketing, or appealing to this conscience. Some high achievers, at least, are looking for something more than material satisfaction. Teach for Australia appeals to this group by presenting teaching as a means to make a difference specifically </w:t>
      </w:r>
      <w:r w:rsidR="00550996">
        <w:rPr>
          <w:lang w:val="en-AU"/>
        </w:rPr>
        <w:t>for</w:t>
      </w:r>
      <w:r>
        <w:rPr>
          <w:lang w:val="en-AU"/>
        </w:rPr>
        <w:t xml:space="preserve"> groups who are educationally disadvantaged.</w:t>
      </w:r>
    </w:p>
    <w:p w:rsidR="00CC36E0" w:rsidRDefault="00CC36E0" w:rsidP="00550996">
      <w:pPr>
        <w:rPr>
          <w:lang w:val="en-AU"/>
        </w:rPr>
      </w:pPr>
    </w:p>
    <w:p w:rsidR="00D93878" w:rsidRDefault="00D93878">
      <w:pPr>
        <w:jc w:val="left"/>
        <w:rPr>
          <w:lang w:val="en-AU"/>
        </w:rPr>
      </w:pPr>
      <w:r>
        <w:rPr>
          <w:lang w:val="en-AU"/>
        </w:rPr>
        <w:br w:type="page"/>
      </w:r>
    </w:p>
    <w:p w:rsidR="00CC36E0" w:rsidRDefault="00744135" w:rsidP="00550996">
      <w:pPr>
        <w:rPr>
          <w:lang w:val="en-AU"/>
        </w:rPr>
      </w:pPr>
      <w:r>
        <w:rPr>
          <w:lang w:val="en-AU"/>
        </w:rPr>
        <w:lastRenderedPageBreak/>
        <w:t>The TFA Pathway’s</w:t>
      </w:r>
      <w:r w:rsidR="00CC36E0">
        <w:rPr>
          <w:lang w:val="en-AU"/>
        </w:rPr>
        <w:t xml:space="preserve"> success </w:t>
      </w:r>
      <w:r w:rsidR="00631759">
        <w:rPr>
          <w:lang w:val="en-AU"/>
        </w:rPr>
        <w:t xml:space="preserve">in this area </w:t>
      </w:r>
      <w:r w:rsidR="00CC36E0">
        <w:rPr>
          <w:lang w:val="en-AU"/>
        </w:rPr>
        <w:t xml:space="preserve">appears to be due to several interrelated </w:t>
      </w:r>
      <w:r w:rsidR="00550996">
        <w:rPr>
          <w:lang w:val="en-AU"/>
        </w:rPr>
        <w:t>strands: it is highly exclusive;</w:t>
      </w:r>
      <w:r w:rsidR="00CC36E0">
        <w:rPr>
          <w:lang w:val="en-AU"/>
        </w:rPr>
        <w:t xml:space="preserve"> it presents teaching as a challenge worthy of the high achiever and it appeals to both social conscience and the desire to make a difference. In addition, it offers rigorous training from a res</w:t>
      </w:r>
      <w:r w:rsidR="00D76BA2">
        <w:rPr>
          <w:lang w:val="en-AU"/>
        </w:rPr>
        <w:t>pected university as part of the package, as well as a reasonable salary. It also offers ‘on-the-job’ training.</w:t>
      </w:r>
    </w:p>
    <w:p w:rsidR="005E5D02" w:rsidRDefault="005E5D02" w:rsidP="00550996">
      <w:pPr>
        <w:rPr>
          <w:lang w:val="en-AU"/>
        </w:rPr>
      </w:pPr>
    </w:p>
    <w:p w:rsidR="005E5D02" w:rsidRDefault="00744135" w:rsidP="00550996">
      <w:pPr>
        <w:rPr>
          <w:lang w:val="en-AU"/>
        </w:rPr>
      </w:pPr>
      <w:r>
        <w:rPr>
          <w:lang w:val="en-AU"/>
        </w:rPr>
        <w:t>The TFA Pathway’s</w:t>
      </w:r>
      <w:r w:rsidR="00631759">
        <w:rPr>
          <w:lang w:val="en-AU"/>
        </w:rPr>
        <w:t xml:space="preserve"> attraction </w:t>
      </w:r>
      <w:r>
        <w:rPr>
          <w:lang w:val="en-AU"/>
        </w:rPr>
        <w:t>in part is that it offers</w:t>
      </w:r>
      <w:r w:rsidR="00631759">
        <w:rPr>
          <w:lang w:val="en-AU"/>
        </w:rPr>
        <w:t xml:space="preserve"> ‘</w:t>
      </w:r>
      <w:r w:rsidR="005E5D02">
        <w:rPr>
          <w:lang w:val="en-AU"/>
        </w:rPr>
        <w:t>positives</w:t>
      </w:r>
      <w:r w:rsidR="00631759">
        <w:rPr>
          <w:lang w:val="en-AU"/>
        </w:rPr>
        <w:t>’</w:t>
      </w:r>
      <w:r w:rsidR="005E5D02">
        <w:rPr>
          <w:lang w:val="en-AU"/>
        </w:rPr>
        <w:t xml:space="preserve"> </w:t>
      </w:r>
      <w:r>
        <w:rPr>
          <w:lang w:val="en-AU"/>
        </w:rPr>
        <w:t>and mitigates</w:t>
      </w:r>
      <w:r w:rsidR="00631759">
        <w:rPr>
          <w:lang w:val="en-AU"/>
        </w:rPr>
        <w:t xml:space="preserve"> ‘</w:t>
      </w:r>
      <w:r w:rsidR="005E5D02">
        <w:rPr>
          <w:lang w:val="en-AU"/>
        </w:rPr>
        <w:t>negatives</w:t>
      </w:r>
      <w:r w:rsidR="00631759">
        <w:rPr>
          <w:lang w:val="en-AU"/>
        </w:rPr>
        <w:t>’</w:t>
      </w:r>
      <w:r>
        <w:rPr>
          <w:lang w:val="en-AU"/>
        </w:rPr>
        <w:t xml:space="preserve">: put another way it offers reasons for saying ‘yes’ and counters reasons for saying ‘no’. </w:t>
      </w:r>
      <w:r w:rsidR="005E5D02">
        <w:rPr>
          <w:lang w:val="en-AU"/>
        </w:rPr>
        <w:t xml:space="preserve">On </w:t>
      </w:r>
      <w:r w:rsidR="001E4485">
        <w:rPr>
          <w:lang w:val="en-AU"/>
        </w:rPr>
        <w:t>presenting</w:t>
      </w:r>
      <w:r w:rsidR="005E5D02">
        <w:rPr>
          <w:lang w:val="en-AU"/>
        </w:rPr>
        <w:t xml:space="preserve"> positive</w:t>
      </w:r>
      <w:r w:rsidR="001E4485">
        <w:rPr>
          <w:lang w:val="en-AU"/>
        </w:rPr>
        <w:t>s</w:t>
      </w:r>
      <w:r w:rsidR="005E5D02">
        <w:rPr>
          <w:lang w:val="en-AU"/>
        </w:rPr>
        <w:t xml:space="preserve"> </w:t>
      </w:r>
      <w:r w:rsidR="001E4485">
        <w:rPr>
          <w:lang w:val="en-AU"/>
        </w:rPr>
        <w:t>it provides</w:t>
      </w:r>
      <w:r w:rsidR="005E5D02">
        <w:rPr>
          <w:lang w:val="en-AU"/>
        </w:rPr>
        <w:t xml:space="preserve"> exclusivity, challenge and </w:t>
      </w:r>
      <w:r w:rsidR="001E4485">
        <w:rPr>
          <w:lang w:val="en-AU"/>
        </w:rPr>
        <w:t>the opportunity to make</w:t>
      </w:r>
      <w:r w:rsidR="005E5D02">
        <w:rPr>
          <w:lang w:val="en-AU"/>
        </w:rPr>
        <w:t xml:space="preserve"> a difference. On </w:t>
      </w:r>
      <w:r w:rsidR="001E4485">
        <w:rPr>
          <w:lang w:val="en-AU"/>
        </w:rPr>
        <w:t>mitigating</w:t>
      </w:r>
      <w:r w:rsidR="005E5D02">
        <w:rPr>
          <w:lang w:val="en-AU"/>
        </w:rPr>
        <w:t xml:space="preserve"> negative</w:t>
      </w:r>
      <w:r w:rsidR="001E4485">
        <w:rPr>
          <w:lang w:val="en-AU"/>
        </w:rPr>
        <w:t>s</w:t>
      </w:r>
      <w:r w:rsidR="005E5D02">
        <w:rPr>
          <w:lang w:val="en-AU"/>
        </w:rPr>
        <w:t xml:space="preserve"> it resolves issues for those who cannot afford another year or two years of supporti</w:t>
      </w:r>
      <w:r>
        <w:rPr>
          <w:lang w:val="en-AU"/>
        </w:rPr>
        <w:t>ng themselves while training</w:t>
      </w:r>
      <w:r w:rsidR="005E5D02">
        <w:rPr>
          <w:lang w:val="en-AU"/>
        </w:rPr>
        <w:t>.</w:t>
      </w:r>
      <w:r>
        <w:rPr>
          <w:lang w:val="en-AU"/>
        </w:rPr>
        <w:t xml:space="preserve"> It also offers an alternative for those who prefer to </w:t>
      </w:r>
      <w:r w:rsidR="000F59E0">
        <w:rPr>
          <w:lang w:val="en-AU"/>
        </w:rPr>
        <w:t>‘learn by doing’.</w:t>
      </w:r>
    </w:p>
    <w:p w:rsidR="00A737CE" w:rsidRDefault="00A737CE" w:rsidP="00550996">
      <w:pPr>
        <w:rPr>
          <w:lang w:val="en-AU"/>
        </w:rPr>
      </w:pPr>
    </w:p>
    <w:p w:rsidR="00A737CE" w:rsidRDefault="00A737CE" w:rsidP="00550996">
      <w:pPr>
        <w:rPr>
          <w:lang w:val="en-AU"/>
        </w:rPr>
      </w:pPr>
      <w:r>
        <w:rPr>
          <w:lang w:val="en-AU"/>
        </w:rPr>
        <w:t xml:space="preserve">There may be </w:t>
      </w:r>
      <w:r w:rsidR="00550996">
        <w:rPr>
          <w:lang w:val="en-AU"/>
        </w:rPr>
        <w:t xml:space="preserve">more </w:t>
      </w:r>
      <w:r>
        <w:rPr>
          <w:lang w:val="en-AU"/>
        </w:rPr>
        <w:t xml:space="preserve">scope for universities </w:t>
      </w:r>
      <w:r w:rsidR="00550996">
        <w:rPr>
          <w:lang w:val="en-AU"/>
        </w:rPr>
        <w:t>to</w:t>
      </w:r>
      <w:r>
        <w:rPr>
          <w:lang w:val="en-AU"/>
        </w:rPr>
        <w:t xml:space="preserve"> market teaching courses in ways that appeal to social conscience, and to partnership with jurisdictions and schools serving disadvantaged communities in such an endeavour.</w:t>
      </w:r>
    </w:p>
    <w:p w:rsidR="00EA3FC6" w:rsidRDefault="00EA3FC6" w:rsidP="00550996">
      <w:pPr>
        <w:rPr>
          <w:lang w:val="en-AU"/>
        </w:rPr>
      </w:pPr>
    </w:p>
    <w:p w:rsidR="00060229" w:rsidRDefault="000F59E0" w:rsidP="00550996">
      <w:pPr>
        <w:rPr>
          <w:lang w:val="en-AU"/>
        </w:rPr>
      </w:pPr>
      <w:r>
        <w:rPr>
          <w:lang w:val="en-AU"/>
        </w:rPr>
        <w:t>The TFA Pathway has shown that it is possible to attract high achievers in math</w:t>
      </w:r>
      <w:r w:rsidR="00550996">
        <w:rPr>
          <w:lang w:val="en-AU"/>
        </w:rPr>
        <w:t>ematics</w:t>
      </w:r>
      <w:r>
        <w:rPr>
          <w:lang w:val="en-AU"/>
        </w:rPr>
        <w:t xml:space="preserve"> and science, </w:t>
      </w:r>
      <w:r w:rsidR="00EB42CA">
        <w:rPr>
          <w:lang w:val="en-AU"/>
        </w:rPr>
        <w:t>as well as</w:t>
      </w:r>
      <w:r>
        <w:rPr>
          <w:lang w:val="en-AU"/>
        </w:rPr>
        <w:t xml:space="preserve"> in other areas. </w:t>
      </w:r>
      <w:r w:rsidR="002A521A">
        <w:rPr>
          <w:lang w:val="en-AU"/>
        </w:rPr>
        <w:t xml:space="preserve">Employment-based programs have the potential to attract career-changers who otherwise would not have the resources to make the change. </w:t>
      </w:r>
      <w:r>
        <w:rPr>
          <w:lang w:val="en-AU"/>
        </w:rPr>
        <w:t>The experience of the US and UK models suggest that this kind of pathway can be scaled up significantly.</w:t>
      </w:r>
    </w:p>
    <w:p w:rsidR="009F7EF5" w:rsidRDefault="009F7EF5" w:rsidP="006D6D16">
      <w:pPr>
        <w:jc w:val="left"/>
        <w:rPr>
          <w:lang w:val="en-AU"/>
        </w:rPr>
      </w:pPr>
    </w:p>
    <w:p w:rsidR="009F7EF5" w:rsidRPr="009F7EF5" w:rsidRDefault="009F7EF5" w:rsidP="00617FE9">
      <w:pPr>
        <w:pStyle w:val="Heading3"/>
        <w:numPr>
          <w:ilvl w:val="0"/>
          <w:numId w:val="0"/>
        </w:numPr>
        <w:jc w:val="left"/>
        <w:rPr>
          <w:lang w:val="en-AU"/>
        </w:rPr>
      </w:pPr>
      <w:r w:rsidRPr="009F7EF5">
        <w:rPr>
          <w:lang w:val="en-AU"/>
        </w:rPr>
        <w:t>Retaining new teachers: teaching load and support</w:t>
      </w:r>
    </w:p>
    <w:p w:rsidR="009F7EF5" w:rsidRDefault="009F7EF5" w:rsidP="006D6D16">
      <w:pPr>
        <w:jc w:val="left"/>
        <w:rPr>
          <w:lang w:val="en-AU"/>
        </w:rPr>
      </w:pPr>
    </w:p>
    <w:p w:rsidR="009F7EF5" w:rsidRDefault="009F7EF5" w:rsidP="00550996">
      <w:pPr>
        <w:rPr>
          <w:lang w:val="en-AU"/>
        </w:rPr>
      </w:pPr>
      <w:r>
        <w:rPr>
          <w:lang w:val="en-AU"/>
        </w:rPr>
        <w:t>There may be many reasons why newly graduated teachers choose to leave the profession</w:t>
      </w:r>
      <w:r w:rsidR="00856EA2">
        <w:rPr>
          <w:lang w:val="en-AU"/>
        </w:rPr>
        <w:t xml:space="preserve"> such as the financial uncertainty of short term contracts. Anecdotally, a significant issue is the </w:t>
      </w:r>
      <w:r w:rsidR="002A521A">
        <w:rPr>
          <w:lang w:val="en-AU"/>
        </w:rPr>
        <w:t>lack of</w:t>
      </w:r>
      <w:r w:rsidR="00856EA2">
        <w:rPr>
          <w:lang w:val="en-AU"/>
        </w:rPr>
        <w:t xml:space="preserve"> support </w:t>
      </w:r>
      <w:r w:rsidR="002A521A">
        <w:rPr>
          <w:lang w:val="en-AU"/>
        </w:rPr>
        <w:t>experienced by</w:t>
      </w:r>
      <w:r w:rsidR="002A521A" w:rsidRPr="002A521A">
        <w:rPr>
          <w:lang w:val="en-AU"/>
        </w:rPr>
        <w:t xml:space="preserve"> </w:t>
      </w:r>
      <w:r w:rsidR="002A521A">
        <w:rPr>
          <w:lang w:val="en-AU"/>
        </w:rPr>
        <w:t>graduate teachers</w:t>
      </w:r>
      <w:r w:rsidR="00856EA2">
        <w:rPr>
          <w:lang w:val="en-AU"/>
        </w:rPr>
        <w:t xml:space="preserve">. In many cases, graduate teachers go from having had a few weeks teaching experience under supervision to a full load with responsibility for several classes at different levels, in units they </w:t>
      </w:r>
      <w:r w:rsidR="00550996">
        <w:rPr>
          <w:lang w:val="en-AU"/>
        </w:rPr>
        <w:t>may</w:t>
      </w:r>
      <w:r w:rsidR="00856EA2">
        <w:rPr>
          <w:lang w:val="en-AU"/>
        </w:rPr>
        <w:t xml:space="preserve"> not </w:t>
      </w:r>
      <w:r w:rsidR="00550996">
        <w:rPr>
          <w:lang w:val="en-AU"/>
        </w:rPr>
        <w:t xml:space="preserve">have </w:t>
      </w:r>
      <w:r w:rsidR="00856EA2">
        <w:rPr>
          <w:lang w:val="en-AU"/>
        </w:rPr>
        <w:t xml:space="preserve">taught before and in a school whose policies and procedures are new to them. </w:t>
      </w:r>
      <w:r w:rsidR="00550996">
        <w:rPr>
          <w:lang w:val="en-AU"/>
        </w:rPr>
        <w:t>S</w:t>
      </w:r>
      <w:r w:rsidR="00856EA2">
        <w:rPr>
          <w:lang w:val="en-AU"/>
        </w:rPr>
        <w:t xml:space="preserve">chools generally do not have the funds to provide experienced teachers with </w:t>
      </w:r>
      <w:r w:rsidR="00550996">
        <w:rPr>
          <w:lang w:val="en-AU"/>
        </w:rPr>
        <w:t xml:space="preserve">the training and </w:t>
      </w:r>
      <w:r w:rsidR="00856EA2">
        <w:rPr>
          <w:lang w:val="en-AU"/>
        </w:rPr>
        <w:t xml:space="preserve">time </w:t>
      </w:r>
      <w:r w:rsidR="007802AA">
        <w:rPr>
          <w:lang w:val="en-AU"/>
        </w:rPr>
        <w:t xml:space="preserve">needed </w:t>
      </w:r>
      <w:r w:rsidR="00856EA2">
        <w:rPr>
          <w:lang w:val="en-AU"/>
        </w:rPr>
        <w:t>for mentoring</w:t>
      </w:r>
      <w:r w:rsidR="00550996">
        <w:rPr>
          <w:lang w:val="en-AU"/>
        </w:rPr>
        <w:t xml:space="preserve"> beginning teachers</w:t>
      </w:r>
      <w:r w:rsidR="00856EA2">
        <w:rPr>
          <w:lang w:val="en-AU"/>
        </w:rPr>
        <w:t>.</w:t>
      </w:r>
    </w:p>
    <w:p w:rsidR="00856EA2" w:rsidRDefault="00856EA2" w:rsidP="00550996">
      <w:pPr>
        <w:rPr>
          <w:lang w:val="en-AU"/>
        </w:rPr>
      </w:pPr>
    </w:p>
    <w:p w:rsidR="00856EA2" w:rsidRDefault="00856EA2" w:rsidP="00550996">
      <w:pPr>
        <w:rPr>
          <w:lang w:val="en-AU"/>
        </w:rPr>
      </w:pPr>
      <w:r>
        <w:rPr>
          <w:lang w:val="en-AU"/>
        </w:rPr>
        <w:t>The TFA Pathway has shown that providing time for mentoring has the potential to pay dividends both in raising the status of mentoring, reinvigorating mid-career teachers and improving the confidence of new teachers. Such support may also improve retention in the early years.</w:t>
      </w:r>
    </w:p>
    <w:p w:rsidR="00856EA2" w:rsidRDefault="00856EA2" w:rsidP="00550996">
      <w:pPr>
        <w:rPr>
          <w:lang w:val="en-AU"/>
        </w:rPr>
      </w:pPr>
    </w:p>
    <w:p w:rsidR="00856EA2" w:rsidRDefault="00856EA2" w:rsidP="00550996">
      <w:pPr>
        <w:rPr>
          <w:lang w:val="en-AU"/>
        </w:rPr>
      </w:pPr>
      <w:r>
        <w:rPr>
          <w:lang w:val="en-AU"/>
        </w:rPr>
        <w:t xml:space="preserve">Lightening the initial teaching load of a new teacher </w:t>
      </w:r>
      <w:r w:rsidR="00EB42CA">
        <w:rPr>
          <w:lang w:val="en-AU"/>
        </w:rPr>
        <w:t xml:space="preserve">for the first semester or year would also recognise the need to allow them additional time to plan lessons and assess their students, to reflect on their practice and to observe fellow teachers. The experience of the TFA Pathway suggests that these practices enable new teachers to gain in confidence and </w:t>
      </w:r>
      <w:r w:rsidR="00550996">
        <w:rPr>
          <w:lang w:val="en-AU"/>
        </w:rPr>
        <w:t>expertise</w:t>
      </w:r>
      <w:r w:rsidR="00EB42CA">
        <w:rPr>
          <w:lang w:val="en-AU"/>
        </w:rPr>
        <w:t>.</w:t>
      </w:r>
    </w:p>
    <w:p w:rsidR="00EB42CA" w:rsidRDefault="00EB42CA" w:rsidP="00550996">
      <w:pPr>
        <w:rPr>
          <w:lang w:val="en-AU"/>
        </w:rPr>
      </w:pPr>
    </w:p>
    <w:p w:rsidR="00EB42CA" w:rsidRDefault="00EB42CA" w:rsidP="00550996">
      <w:pPr>
        <w:rPr>
          <w:lang w:val="en-AU"/>
        </w:rPr>
      </w:pPr>
      <w:r>
        <w:rPr>
          <w:lang w:val="en-AU"/>
        </w:rPr>
        <w:t xml:space="preserve">There is a cost implication to suggestions of time release for mentoring and a lighter </w:t>
      </w:r>
      <w:r w:rsidR="00550996">
        <w:rPr>
          <w:lang w:val="en-AU"/>
        </w:rPr>
        <w:t xml:space="preserve">initial </w:t>
      </w:r>
      <w:r>
        <w:rPr>
          <w:lang w:val="en-AU"/>
        </w:rPr>
        <w:t xml:space="preserve">teaching load. Costs may be partially offset by better retention of both beginning and mid-career teachers and there is also the potential to </w:t>
      </w:r>
      <w:r w:rsidR="00550996">
        <w:rPr>
          <w:lang w:val="en-AU"/>
        </w:rPr>
        <w:t>improve</w:t>
      </w:r>
      <w:r>
        <w:rPr>
          <w:lang w:val="en-AU"/>
        </w:rPr>
        <w:t xml:space="preserve"> the </w:t>
      </w:r>
      <w:r w:rsidR="00550996">
        <w:rPr>
          <w:lang w:val="en-AU"/>
        </w:rPr>
        <w:t xml:space="preserve">collegial </w:t>
      </w:r>
      <w:r>
        <w:rPr>
          <w:lang w:val="en-AU"/>
        </w:rPr>
        <w:t xml:space="preserve">culture of a school through greater levels of </w:t>
      </w:r>
      <w:r w:rsidR="001A450A">
        <w:rPr>
          <w:lang w:val="en-AU"/>
        </w:rPr>
        <w:t xml:space="preserve">internal </w:t>
      </w:r>
      <w:r>
        <w:rPr>
          <w:lang w:val="en-AU"/>
        </w:rPr>
        <w:t>support, observations and professional development</w:t>
      </w:r>
      <w:r w:rsidR="001A450A">
        <w:rPr>
          <w:lang w:val="en-AU"/>
        </w:rPr>
        <w:t xml:space="preserve"> amongst staff</w:t>
      </w:r>
      <w:r>
        <w:rPr>
          <w:lang w:val="en-AU"/>
        </w:rPr>
        <w:t>.</w:t>
      </w:r>
    </w:p>
    <w:p w:rsidR="009F7EF5" w:rsidRPr="00856EA2" w:rsidRDefault="009F7EF5" w:rsidP="00617FE9">
      <w:pPr>
        <w:pStyle w:val="Heading3"/>
        <w:numPr>
          <w:ilvl w:val="0"/>
          <w:numId w:val="0"/>
        </w:numPr>
        <w:jc w:val="left"/>
        <w:rPr>
          <w:lang w:val="en-AU"/>
        </w:rPr>
      </w:pPr>
      <w:r w:rsidRPr="00856EA2">
        <w:rPr>
          <w:lang w:val="en-AU"/>
        </w:rPr>
        <w:lastRenderedPageBreak/>
        <w:t xml:space="preserve">University support: ongoing professional </w:t>
      </w:r>
      <w:r w:rsidR="00EB42CA">
        <w:rPr>
          <w:lang w:val="en-AU"/>
        </w:rPr>
        <w:t xml:space="preserve">and leadership </w:t>
      </w:r>
      <w:r w:rsidRPr="00856EA2">
        <w:rPr>
          <w:lang w:val="en-AU"/>
        </w:rPr>
        <w:t>development</w:t>
      </w:r>
    </w:p>
    <w:p w:rsidR="009F7EF5" w:rsidRDefault="009F7EF5" w:rsidP="006D6D16">
      <w:pPr>
        <w:jc w:val="left"/>
        <w:rPr>
          <w:lang w:val="en-AU"/>
        </w:rPr>
      </w:pPr>
    </w:p>
    <w:p w:rsidR="009F7EF5" w:rsidRDefault="001A450A" w:rsidP="00550996">
      <w:pPr>
        <w:rPr>
          <w:lang w:val="en-AU"/>
        </w:rPr>
      </w:pPr>
      <w:r>
        <w:rPr>
          <w:lang w:val="en-AU"/>
        </w:rPr>
        <w:t>Teaching is relational and experiential: theory and pedagogy are most relevant when they are applied in real circumstances. Teachers learn a great deal by doing teaching, and by reflecting on their practice in light of their theoretical knowledge.</w:t>
      </w:r>
    </w:p>
    <w:p w:rsidR="001A450A" w:rsidRDefault="001A450A" w:rsidP="00550996">
      <w:pPr>
        <w:rPr>
          <w:lang w:val="en-AU"/>
        </w:rPr>
      </w:pPr>
    </w:p>
    <w:p w:rsidR="001A450A" w:rsidRDefault="001A450A" w:rsidP="00550996">
      <w:pPr>
        <w:rPr>
          <w:lang w:val="en-AU"/>
        </w:rPr>
      </w:pPr>
      <w:r>
        <w:rPr>
          <w:lang w:val="en-AU"/>
        </w:rPr>
        <w:t xml:space="preserve">Currently, once pre-service teachers graduate from their institution they are effectively ‘on their own’. They </w:t>
      </w:r>
      <w:r w:rsidR="00550996">
        <w:rPr>
          <w:lang w:val="en-AU"/>
        </w:rPr>
        <w:t xml:space="preserve">often </w:t>
      </w:r>
      <w:r>
        <w:rPr>
          <w:lang w:val="en-AU"/>
        </w:rPr>
        <w:t xml:space="preserve">have no further contact </w:t>
      </w:r>
      <w:r w:rsidR="00550996">
        <w:rPr>
          <w:lang w:val="en-AU"/>
        </w:rPr>
        <w:t>from</w:t>
      </w:r>
      <w:r>
        <w:rPr>
          <w:lang w:val="en-AU"/>
        </w:rPr>
        <w:t xml:space="preserve"> their university as part of their teacher education course.</w:t>
      </w:r>
      <w:r w:rsidR="00020C04">
        <w:rPr>
          <w:lang w:val="en-AU"/>
        </w:rPr>
        <w:t xml:space="preserve"> </w:t>
      </w:r>
      <w:r w:rsidR="00550996">
        <w:rPr>
          <w:lang w:val="en-AU"/>
        </w:rPr>
        <w:t>Just as the TFA Pathway shows the importance of additional support within schools, it also indicates the value of additional</w:t>
      </w:r>
      <w:r w:rsidR="00020C04">
        <w:rPr>
          <w:lang w:val="en-AU"/>
        </w:rPr>
        <w:t>, pro-active university support of graduates, potentially through an alumni network explicitly offering access to networks of other recent and older graduates willing to share resources and advice.</w:t>
      </w:r>
    </w:p>
    <w:p w:rsidR="00020C04" w:rsidRDefault="00020C04" w:rsidP="00550996">
      <w:pPr>
        <w:rPr>
          <w:lang w:val="en-AU"/>
        </w:rPr>
      </w:pPr>
    </w:p>
    <w:p w:rsidR="00020C04" w:rsidRDefault="00020C04" w:rsidP="00550996">
      <w:pPr>
        <w:rPr>
          <w:lang w:val="en-AU"/>
        </w:rPr>
      </w:pPr>
      <w:r>
        <w:rPr>
          <w:lang w:val="en-AU"/>
        </w:rPr>
        <w:t>The TFA Pathway also explicitly considers leadership</w:t>
      </w:r>
      <w:r w:rsidR="00697300">
        <w:rPr>
          <w:lang w:val="en-AU"/>
        </w:rPr>
        <w:t xml:space="preserve"> in the school context. There may be scope for teacher education course</w:t>
      </w:r>
      <w:r w:rsidR="00550996">
        <w:rPr>
          <w:lang w:val="en-AU"/>
        </w:rPr>
        <w:t>s to provide units in this area and</w:t>
      </w:r>
      <w:r w:rsidR="00697300">
        <w:rPr>
          <w:lang w:val="en-AU"/>
        </w:rPr>
        <w:t xml:space="preserve"> encourage </w:t>
      </w:r>
      <w:r w:rsidR="00550996">
        <w:rPr>
          <w:lang w:val="en-AU"/>
        </w:rPr>
        <w:t xml:space="preserve">an earlier awareness and </w:t>
      </w:r>
      <w:r w:rsidR="00697300">
        <w:rPr>
          <w:lang w:val="en-AU"/>
        </w:rPr>
        <w:t>greater participation in responsibilities beyond the classroom.</w:t>
      </w:r>
    </w:p>
    <w:p w:rsidR="002A521A" w:rsidRDefault="002A521A" w:rsidP="006D6D16">
      <w:pPr>
        <w:jc w:val="left"/>
        <w:rPr>
          <w:lang w:val="en-AU"/>
        </w:rPr>
      </w:pPr>
    </w:p>
    <w:p w:rsidR="001A450A" w:rsidRPr="001A450A" w:rsidRDefault="001A450A" w:rsidP="007037E5">
      <w:pPr>
        <w:pStyle w:val="Heading3"/>
        <w:numPr>
          <w:ilvl w:val="0"/>
          <w:numId w:val="0"/>
        </w:numPr>
        <w:jc w:val="left"/>
        <w:rPr>
          <w:lang w:val="en-AU"/>
        </w:rPr>
      </w:pPr>
      <w:r w:rsidRPr="001A450A">
        <w:rPr>
          <w:lang w:val="en-AU"/>
        </w:rPr>
        <w:t>Partnerships between universities and state departments of education</w:t>
      </w:r>
    </w:p>
    <w:p w:rsidR="001A450A" w:rsidRDefault="001A450A" w:rsidP="00550996">
      <w:pPr>
        <w:rPr>
          <w:lang w:val="en-AU"/>
        </w:rPr>
      </w:pPr>
    </w:p>
    <w:p w:rsidR="001E4485" w:rsidRDefault="001A450A" w:rsidP="00550996">
      <w:pPr>
        <w:rPr>
          <w:lang w:val="en-AU"/>
        </w:rPr>
      </w:pPr>
      <w:r>
        <w:rPr>
          <w:lang w:val="en-AU"/>
        </w:rPr>
        <w:t xml:space="preserve">Currently, universities generally attempt to place </w:t>
      </w:r>
      <w:r w:rsidR="005F74EE">
        <w:rPr>
          <w:lang w:val="en-AU"/>
        </w:rPr>
        <w:t>pre-service teachers</w:t>
      </w:r>
      <w:r>
        <w:rPr>
          <w:lang w:val="en-AU"/>
        </w:rPr>
        <w:t xml:space="preserve"> in schools in their local area</w:t>
      </w:r>
      <w:r w:rsidR="00697300">
        <w:rPr>
          <w:lang w:val="en-AU"/>
        </w:rPr>
        <w:t xml:space="preserve"> by direct contact with those schools</w:t>
      </w:r>
      <w:r>
        <w:rPr>
          <w:lang w:val="en-AU"/>
        </w:rPr>
        <w:t>. In some cases more recently, universities have developed stronger partnerships with schools in their local area.</w:t>
      </w:r>
      <w:r w:rsidR="001E4485">
        <w:rPr>
          <w:lang w:val="en-AU"/>
        </w:rPr>
        <w:t xml:space="preserve"> These partnerships tend to depend on one or two local relationships and funding for specific programs can be limited and short-term.</w:t>
      </w:r>
    </w:p>
    <w:p w:rsidR="001E4485" w:rsidRDefault="001E4485" w:rsidP="00550996">
      <w:pPr>
        <w:rPr>
          <w:lang w:val="en-AU"/>
        </w:rPr>
      </w:pPr>
    </w:p>
    <w:p w:rsidR="001A450A" w:rsidRDefault="001A450A" w:rsidP="00550996">
      <w:pPr>
        <w:rPr>
          <w:lang w:val="en-AU"/>
        </w:rPr>
      </w:pPr>
      <w:r>
        <w:rPr>
          <w:lang w:val="en-AU"/>
        </w:rPr>
        <w:t xml:space="preserve"> The TFA Pathway </w:t>
      </w:r>
      <w:r w:rsidR="001E4485">
        <w:rPr>
          <w:lang w:val="en-AU"/>
        </w:rPr>
        <w:t>has multiple stakeholders at the level of government departments and through this relationship the department is able to offer an alternative program to schools and to negotiate in areas of specific interest to the department, such as the targeting of hard-to-staff schools and in-demand subject areas.</w:t>
      </w:r>
    </w:p>
    <w:p w:rsidR="001E4485" w:rsidRDefault="001E4485" w:rsidP="00550996">
      <w:pPr>
        <w:rPr>
          <w:lang w:val="en-AU"/>
        </w:rPr>
      </w:pPr>
    </w:p>
    <w:p w:rsidR="001E4485" w:rsidRDefault="001E4485" w:rsidP="00550996">
      <w:pPr>
        <w:rPr>
          <w:lang w:val="en-AU"/>
        </w:rPr>
      </w:pPr>
      <w:r>
        <w:rPr>
          <w:lang w:val="en-AU"/>
        </w:rPr>
        <w:t xml:space="preserve">There may be scope for the development </w:t>
      </w:r>
      <w:r w:rsidR="005F74EE">
        <w:rPr>
          <w:lang w:val="en-AU"/>
        </w:rPr>
        <w:t xml:space="preserve">and resourcing </w:t>
      </w:r>
      <w:r>
        <w:rPr>
          <w:lang w:val="en-AU"/>
        </w:rPr>
        <w:t xml:space="preserve">of partnerships between </w:t>
      </w:r>
      <w:r w:rsidR="00697300">
        <w:rPr>
          <w:lang w:val="en-AU"/>
        </w:rPr>
        <w:t>schools, a</w:t>
      </w:r>
      <w:r>
        <w:rPr>
          <w:lang w:val="en-AU"/>
        </w:rPr>
        <w:t xml:space="preserve"> government department and a university that enables </w:t>
      </w:r>
      <w:r w:rsidR="00697300">
        <w:rPr>
          <w:lang w:val="en-AU"/>
        </w:rPr>
        <w:t>courses to be developed specifically to meet state needs in certain areas and to involve schools in wider partnerships.</w:t>
      </w:r>
    </w:p>
    <w:p w:rsidR="001A450A" w:rsidRDefault="001A450A" w:rsidP="00550996">
      <w:pPr>
        <w:rPr>
          <w:lang w:val="en-AU"/>
        </w:rPr>
      </w:pPr>
    </w:p>
    <w:p w:rsidR="00020C04" w:rsidRPr="00697300" w:rsidRDefault="00697300" w:rsidP="00D2527C">
      <w:pPr>
        <w:pStyle w:val="Heading3"/>
        <w:numPr>
          <w:ilvl w:val="0"/>
          <w:numId w:val="0"/>
        </w:numPr>
        <w:jc w:val="left"/>
        <w:rPr>
          <w:lang w:val="en-AU"/>
        </w:rPr>
      </w:pPr>
      <w:r w:rsidRPr="00697300">
        <w:rPr>
          <w:lang w:val="en-AU"/>
        </w:rPr>
        <w:t>The development of new alternative pathways into teaching</w:t>
      </w:r>
    </w:p>
    <w:p w:rsidR="00020C04" w:rsidRDefault="00020C04" w:rsidP="005F74EE">
      <w:pPr>
        <w:rPr>
          <w:lang w:val="en-AU"/>
        </w:rPr>
      </w:pPr>
    </w:p>
    <w:p w:rsidR="00E16E99" w:rsidRDefault="00697300" w:rsidP="005F74EE">
      <w:pPr>
        <w:rPr>
          <w:lang w:val="en-AU"/>
        </w:rPr>
      </w:pPr>
      <w:r>
        <w:rPr>
          <w:lang w:val="en-AU"/>
        </w:rPr>
        <w:t xml:space="preserve">The </w:t>
      </w:r>
      <w:r w:rsidR="00CE084D">
        <w:rPr>
          <w:lang w:val="en-AU"/>
        </w:rPr>
        <w:t xml:space="preserve">experience of the </w:t>
      </w:r>
      <w:r>
        <w:rPr>
          <w:lang w:val="en-AU"/>
        </w:rPr>
        <w:t>TFA Pathway</w:t>
      </w:r>
      <w:r w:rsidR="00CE084D">
        <w:rPr>
          <w:lang w:val="en-AU"/>
        </w:rPr>
        <w:t xml:space="preserve"> raises issues for the development of other alternative pathways. It is clearly aimed at a specific group: it is</w:t>
      </w:r>
      <w:r w:rsidR="005F74EE">
        <w:rPr>
          <w:lang w:val="en-AU"/>
        </w:rPr>
        <w:t xml:space="preserve"> no</w:t>
      </w:r>
      <w:r w:rsidR="00CE084D">
        <w:rPr>
          <w:lang w:val="en-AU"/>
        </w:rPr>
        <w:t>t for everyone. It relies to a large extent on its recruitment and it is acknowledged to be a challenging, highly stressful entrance into teaching. The transition into teaching is abrupt and Associates have very little opportunity to observe teachers and classes, to get a feel for how schools work, or to practice under supervision</w:t>
      </w:r>
      <w:r w:rsidR="00A4408F">
        <w:rPr>
          <w:lang w:val="en-AU"/>
        </w:rPr>
        <w:t>, prior to themselves being in front of a class</w:t>
      </w:r>
      <w:r w:rsidR="00CE084D">
        <w:rPr>
          <w:lang w:val="en-AU"/>
        </w:rPr>
        <w:t>. This is not ideal</w:t>
      </w:r>
      <w:r w:rsidR="00A4408F">
        <w:rPr>
          <w:lang w:val="en-AU"/>
        </w:rPr>
        <w:t>.</w:t>
      </w:r>
    </w:p>
    <w:p w:rsidR="00E16E99" w:rsidRDefault="00E16E99" w:rsidP="005F74EE">
      <w:pPr>
        <w:rPr>
          <w:lang w:val="en-AU"/>
        </w:rPr>
      </w:pPr>
    </w:p>
    <w:p w:rsidR="005F74EE" w:rsidRDefault="00A4408F" w:rsidP="005F74EE">
      <w:pPr>
        <w:rPr>
          <w:lang w:val="en-AU"/>
        </w:rPr>
      </w:pPr>
      <w:r>
        <w:rPr>
          <w:lang w:val="en-AU"/>
        </w:rPr>
        <w:t xml:space="preserve">Within the TFA Pathway, some principals have attempted to mediate this transition by organising team teaching or allocating experienced teachers to spend time in the classroom with Associates. The program has been modified, introducing the Summer School and mandating that Associates should visit their placement school </w:t>
      </w:r>
      <w:r w:rsidR="005F74EE">
        <w:rPr>
          <w:lang w:val="en-AU"/>
        </w:rPr>
        <w:t>prior to the Initial Intensive. There have been suggestions to facilitate the initial months even more such as mandating that Associates in their first semester undertake very little university work but spend their study time in school observing teachers and reflecting on their practice.</w:t>
      </w:r>
    </w:p>
    <w:p w:rsidR="00A4408F" w:rsidRDefault="00A4408F" w:rsidP="00550996">
      <w:pPr>
        <w:rPr>
          <w:lang w:val="en-AU"/>
        </w:rPr>
      </w:pPr>
      <w:r>
        <w:rPr>
          <w:lang w:val="en-AU"/>
        </w:rPr>
        <w:lastRenderedPageBreak/>
        <w:t>Albeit not ideal in this respect, the TFA Pathway has been successful, with a high retention rate during the program, which suggests that the model works reasonably well for those who meet the recruitment criteria.</w:t>
      </w:r>
    </w:p>
    <w:p w:rsidR="00697300" w:rsidRDefault="00697300" w:rsidP="00550996">
      <w:pPr>
        <w:rPr>
          <w:lang w:val="en-AU"/>
        </w:rPr>
      </w:pPr>
    </w:p>
    <w:p w:rsidR="00020C04" w:rsidRDefault="005F74EE" w:rsidP="00550996">
      <w:pPr>
        <w:rPr>
          <w:lang w:val="en-AU"/>
        </w:rPr>
      </w:pPr>
      <w:r>
        <w:rPr>
          <w:lang w:val="en-AU"/>
        </w:rPr>
        <w:t>There may be scope for courses that take a broadly traditional path to build in more of an employment-based</w:t>
      </w:r>
      <w:r w:rsidR="00E16E99">
        <w:rPr>
          <w:lang w:val="en-AU"/>
        </w:rPr>
        <w:t xml:space="preserve"> or ‘intern’</w:t>
      </w:r>
      <w:r>
        <w:rPr>
          <w:lang w:val="en-AU"/>
        </w:rPr>
        <w:t xml:space="preserve"> approach, for example with </w:t>
      </w:r>
      <w:r w:rsidR="00020C04">
        <w:rPr>
          <w:lang w:val="en-AU"/>
        </w:rPr>
        <w:t>PSTs attending lectures, observing at schools and undertaking supervised practice, followed by two or three semesters at a school working in a paid position (0.6 to 0.8 FTE) while also continuing their study, with support from experienced teachers at the school and from the university</w:t>
      </w:r>
      <w:r w:rsidR="00B2509A">
        <w:rPr>
          <w:lang w:val="en-AU"/>
        </w:rPr>
        <w:t>.</w:t>
      </w:r>
    </w:p>
    <w:p w:rsidR="00020C04" w:rsidRDefault="00020C04" w:rsidP="00550996">
      <w:pPr>
        <w:rPr>
          <w:lang w:val="en-AU"/>
        </w:rPr>
      </w:pPr>
    </w:p>
    <w:p w:rsidR="00A737CE" w:rsidRDefault="00A737CE" w:rsidP="00550996">
      <w:pPr>
        <w:rPr>
          <w:lang w:val="en-AU"/>
        </w:rPr>
      </w:pPr>
      <w:r>
        <w:rPr>
          <w:lang w:val="en-AU"/>
        </w:rPr>
        <w:t>As well as the TFA Pathway, other models of teacher education are increasingly recognising the role schools have in the preparation of beginning teachers. The MGSE model has ‘Teaching Fellows’ based in schools. The National Partnerships funded School Centres for Teaching Excellence (SCTE) program features closer partnerships between schools and universities and a reconsideration of the role of ‘supervisors’ of PSTs and various mentoring models are being explored.</w:t>
      </w:r>
      <w:r w:rsidR="0056396F">
        <w:rPr>
          <w:lang w:val="en-AU"/>
        </w:rPr>
        <w:t xml:space="preserve"> Any new employment-based model would greatly benefit from the strong support of principals, the involvement of experienced teachers and, as has been the case with the TFA Pathway, access to professional development for experienced teachers as an integral part of the program.</w:t>
      </w:r>
    </w:p>
    <w:p w:rsidR="006D6D16" w:rsidRPr="00B323E7" w:rsidRDefault="006D6D16" w:rsidP="006D6D16">
      <w:pPr>
        <w:pStyle w:val="Heading2"/>
        <w:rPr>
          <w:lang w:val="en-AU"/>
        </w:rPr>
      </w:pPr>
      <w:bookmarkStart w:id="235" w:name="_Toc314217851"/>
      <w:bookmarkStart w:id="236" w:name="_Toc379544180"/>
      <w:r w:rsidRPr="00B323E7">
        <w:rPr>
          <w:lang w:val="en-AU"/>
        </w:rPr>
        <w:t>Conclusion</w:t>
      </w:r>
      <w:bookmarkEnd w:id="235"/>
      <w:r w:rsidRPr="00B323E7">
        <w:rPr>
          <w:lang w:val="en-AU"/>
        </w:rPr>
        <w:t>s</w:t>
      </w:r>
      <w:bookmarkEnd w:id="236"/>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Stakeholders continue to regard the TFA Pathway as a promising initiative with the potential to attract talented graduates to teaching. With the program now well underway, some of the ‘teething problems’ associated with its initial development appear to be largely resolved, and adjustments are ongoing and generally appear to be effective. The Associates particularly, in </w:t>
      </w:r>
      <w:r w:rsidR="00744135">
        <w:rPr>
          <w:lang w:val="en-AU"/>
        </w:rPr>
        <w:t>all c</w:t>
      </w:r>
      <w:r w:rsidRPr="00B323E7">
        <w:rPr>
          <w:lang w:val="en-AU"/>
        </w:rPr>
        <w:t>ohort</w:t>
      </w:r>
      <w:r w:rsidR="00744135">
        <w:rPr>
          <w:lang w:val="en-AU"/>
        </w:rPr>
        <w:t>s</w:t>
      </w:r>
      <w:r w:rsidRPr="00B323E7">
        <w:rPr>
          <w:lang w:val="en-AU"/>
        </w:rPr>
        <w:t xml:space="preserve"> </w:t>
      </w:r>
      <w:r w:rsidR="00744135">
        <w:rPr>
          <w:lang w:val="en-AU"/>
        </w:rPr>
        <w:t>interviewed</w:t>
      </w:r>
      <w:r w:rsidRPr="00B323E7">
        <w:rPr>
          <w:lang w:val="en-AU"/>
        </w:rPr>
        <w:t>, commented on the extent to which both TFA and MGSE were willing to accept critical feedback and modify their approaches accordingly.</w:t>
      </w:r>
    </w:p>
    <w:p w:rsidR="006D6D16" w:rsidRPr="00B323E7" w:rsidRDefault="006D6D16" w:rsidP="006D6D16">
      <w:pPr>
        <w:rPr>
          <w:lang w:val="en-AU"/>
        </w:rPr>
      </w:pPr>
    </w:p>
    <w:p w:rsidR="006D6D16" w:rsidRPr="00B323E7" w:rsidRDefault="006D6D16" w:rsidP="006D6D16">
      <w:pPr>
        <w:rPr>
          <w:lang w:val="en-AU"/>
        </w:rPr>
      </w:pPr>
      <w:r w:rsidRPr="00B323E7">
        <w:rPr>
          <w:lang w:val="en-AU"/>
        </w:rPr>
        <w:t>Strengths of the program from t</w:t>
      </w:r>
      <w:r w:rsidR="00744135">
        <w:rPr>
          <w:lang w:val="en-AU"/>
        </w:rPr>
        <w:t>he perspectives of stakeholders</w:t>
      </w:r>
      <w:r w:rsidRPr="00B323E7">
        <w:rPr>
          <w:lang w:val="en-AU"/>
        </w:rPr>
        <w:t xml:space="preserve"> </w:t>
      </w:r>
      <w:r w:rsidR="00744135">
        <w:rPr>
          <w:lang w:val="en-AU"/>
        </w:rPr>
        <w:t>include</w:t>
      </w:r>
      <w:r w:rsidRPr="00B323E7">
        <w:rPr>
          <w:lang w:val="en-AU"/>
        </w:rPr>
        <w:t>:</w:t>
      </w:r>
    </w:p>
    <w:p w:rsidR="006D6D16" w:rsidRPr="00B323E7" w:rsidRDefault="006D6D16" w:rsidP="001E4485">
      <w:pPr>
        <w:pStyle w:val="ListParagraph"/>
        <w:numPr>
          <w:ilvl w:val="0"/>
          <w:numId w:val="21"/>
        </w:numPr>
        <w:jc w:val="left"/>
      </w:pPr>
      <w:r w:rsidRPr="00B323E7">
        <w:t>The rigorous selection process for Associates;</w:t>
      </w:r>
    </w:p>
    <w:p w:rsidR="006D6D16" w:rsidRPr="00B323E7" w:rsidRDefault="006D6D16" w:rsidP="001E4485">
      <w:pPr>
        <w:pStyle w:val="ListParagraph"/>
        <w:numPr>
          <w:ilvl w:val="0"/>
          <w:numId w:val="21"/>
        </w:numPr>
        <w:jc w:val="left"/>
      </w:pPr>
      <w:r w:rsidRPr="00B323E7">
        <w:t>The provision of significant support to the Associates;</w:t>
      </w:r>
    </w:p>
    <w:p w:rsidR="006D6D16" w:rsidRPr="00744135" w:rsidRDefault="006D6D16" w:rsidP="001E4485">
      <w:pPr>
        <w:pStyle w:val="ListParagraph"/>
        <w:numPr>
          <w:ilvl w:val="0"/>
          <w:numId w:val="21"/>
        </w:numPr>
        <w:jc w:val="left"/>
      </w:pPr>
      <w:r w:rsidRPr="00B323E7">
        <w:t>The quality of the MGSE course</w:t>
      </w:r>
      <w:r w:rsidR="00744135">
        <w:t>;</w:t>
      </w:r>
      <w:r w:rsidR="00E40AAD">
        <w:t xml:space="preserve"> and</w:t>
      </w:r>
    </w:p>
    <w:p w:rsidR="006D6D16" w:rsidRPr="00B323E7" w:rsidRDefault="006D6D16" w:rsidP="001E4485">
      <w:pPr>
        <w:pStyle w:val="ListParagraph"/>
        <w:numPr>
          <w:ilvl w:val="0"/>
          <w:numId w:val="22"/>
        </w:numPr>
        <w:jc w:val="left"/>
      </w:pPr>
      <w:r w:rsidRPr="00B323E7">
        <w:t>The development of a community of Associates.</w:t>
      </w:r>
    </w:p>
    <w:p w:rsidR="006D6D16" w:rsidRPr="00B323E7" w:rsidRDefault="006D6D16" w:rsidP="006D6D16">
      <w:pPr>
        <w:rPr>
          <w:lang w:val="en-AU"/>
        </w:rPr>
      </w:pPr>
    </w:p>
    <w:p w:rsidR="006D6D16" w:rsidRPr="00B323E7" w:rsidRDefault="006D6D16" w:rsidP="006D6D16">
      <w:pPr>
        <w:rPr>
          <w:lang w:val="en-AU"/>
        </w:rPr>
      </w:pPr>
      <w:r w:rsidRPr="00B323E7">
        <w:rPr>
          <w:lang w:val="en-AU"/>
        </w:rPr>
        <w:t>There is no doubt that the first one to two terms are extremely challenging for the new Associates. They face a very steep learning curve as they develop their teaching persona, their relationship with students, an understanding of school policies and procedures and of administrative tasks, such as report writing, that are part of the job and about which they have limited knowledge. Added to this, many Associates are also living in new communities, some in a different state, and they must build new, local support structures. They also have demanding study commitments. Associates, in their first two terms particularly, experience high levels of stress</w:t>
      </w:r>
      <w:r w:rsidR="006F2209">
        <w:rPr>
          <w:lang w:val="en-AU"/>
        </w:rPr>
        <w:t xml:space="preserve"> and</w:t>
      </w:r>
      <w:r w:rsidRPr="00B323E7">
        <w:rPr>
          <w:lang w:val="en-AU"/>
        </w:rPr>
        <w:t xml:space="preserve"> emotional lows.</w:t>
      </w:r>
    </w:p>
    <w:p w:rsidR="006D6D16" w:rsidRPr="00B323E7" w:rsidRDefault="006D6D16" w:rsidP="006D6D16">
      <w:pPr>
        <w:rPr>
          <w:lang w:val="en-AU"/>
        </w:rPr>
      </w:pPr>
    </w:p>
    <w:p w:rsidR="003D4736" w:rsidRPr="00B323E7" w:rsidRDefault="006D6D16" w:rsidP="006D6D16">
      <w:pPr>
        <w:rPr>
          <w:lang w:val="en-AU"/>
        </w:rPr>
      </w:pPr>
      <w:r w:rsidRPr="00B323E7">
        <w:rPr>
          <w:lang w:val="en-AU"/>
        </w:rPr>
        <w:t xml:space="preserve">The selection process is designed to choose high quality Associates with the necessary ability and personal attributes to succeed in the pathway. To date, the selection process has been largely successful in recruiting Associates with the intelligence, communication and relational skills, confidence, enthusiasm and resilience to survive and indeed thrive in what is undoubtedly a very intense experience. </w:t>
      </w:r>
    </w:p>
    <w:p w:rsidR="003D4736" w:rsidRPr="00B323E7" w:rsidRDefault="003D4736" w:rsidP="006D6D16">
      <w:pPr>
        <w:rPr>
          <w:lang w:val="en-AU"/>
        </w:rPr>
      </w:pPr>
    </w:p>
    <w:p w:rsidR="006D6D16" w:rsidRPr="00B323E7" w:rsidRDefault="003D4736" w:rsidP="006D6D16">
      <w:pPr>
        <w:rPr>
          <w:lang w:val="en-AU"/>
        </w:rPr>
      </w:pPr>
      <w:r w:rsidRPr="00B323E7">
        <w:rPr>
          <w:lang w:val="en-AU"/>
        </w:rPr>
        <w:lastRenderedPageBreak/>
        <w:t>There is considerable interest in policy and teacher education circles in improving the selection processes used in teacher education. The TFA pathway places a strong emphasis on selecting people who are not only strong academically, but who also demonstrate a commitment to redressing educational disadvantage and who have the communication skills and resilience needed to succeed in challenging environments. The success of the pathway to date has been strongly influenced by the selection processes used. This experience is likely to hold important lessons for teacher education more broadly.</w:t>
      </w:r>
    </w:p>
    <w:p w:rsidR="006D6D16" w:rsidRPr="00B323E7" w:rsidRDefault="006D6D16" w:rsidP="006D6D16">
      <w:pPr>
        <w:rPr>
          <w:lang w:val="en-AU"/>
        </w:rPr>
      </w:pPr>
    </w:p>
    <w:p w:rsidR="006D6D16" w:rsidRPr="00B323E7" w:rsidRDefault="006D6D16" w:rsidP="006D6D16">
      <w:pPr>
        <w:rPr>
          <w:lang w:val="en-AU"/>
        </w:rPr>
      </w:pPr>
      <w:r w:rsidRPr="00B323E7">
        <w:rPr>
          <w:lang w:val="en-AU"/>
        </w:rPr>
        <w:t>The most successful in-school support structures have the ability to mitigate the initial pressures to a considerable degree. Successful strategies have included team teaching (sharing classroom and student management responsibility), duplicating classes and minimising the number of subjects taught (minimising lesson planning and assessment requirements), and the assignment of appropriate year levels (minimising classroom management issues). A process that ensures that schools are better able to support Mentors in their role, both by considering timetabling issues and ensuring that allocated time is made available and used by the Mentor, would be highly desirable.</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formal provision of support through individuals selected to mentor Associates is a key structural requirement of the clinical model embodied in the TFA Pathway. At its strongest, the role of Mentor provides the Associate with personal and professional support. The Mentor facilitates the Associates’ entry into the school community and their understanding of school policies and procedures. The Mentor also provides resources and practical advice about classroom issues, observes and provides constructive feedback, and models excellent practice. As noted in </w:t>
      </w:r>
      <w:r w:rsidR="007D55E4">
        <w:rPr>
          <w:lang w:val="en-AU"/>
        </w:rPr>
        <w:t>previous</w:t>
      </w:r>
      <w:r w:rsidRPr="00B323E7">
        <w:rPr>
          <w:lang w:val="en-AU"/>
        </w:rPr>
        <w:t xml:space="preserve"> report</w:t>
      </w:r>
      <w:r w:rsidR="007D55E4">
        <w:rPr>
          <w:lang w:val="en-AU"/>
        </w:rPr>
        <w:t>s</w:t>
      </w:r>
      <w:r w:rsidRPr="00B323E7">
        <w:rPr>
          <w:lang w:val="en-AU"/>
        </w:rPr>
        <w:t>, a better understanding of what is required of Mentors, provided prior to their acceptance of the position, remains highly desirable.</w:t>
      </w:r>
    </w:p>
    <w:p w:rsidR="003D4736" w:rsidRPr="00B323E7" w:rsidRDefault="003D4736" w:rsidP="006D6D16">
      <w:pPr>
        <w:rPr>
          <w:lang w:val="en-AU"/>
        </w:rPr>
      </w:pPr>
    </w:p>
    <w:p w:rsidR="003D4736" w:rsidRPr="00B323E7" w:rsidRDefault="003D4736" w:rsidP="006D6D16">
      <w:pPr>
        <w:rPr>
          <w:lang w:val="en-AU"/>
        </w:rPr>
      </w:pPr>
      <w:r w:rsidRPr="00B323E7">
        <w:rPr>
          <w:lang w:val="en-AU"/>
        </w:rPr>
        <w:t>Strengthening the support for teachers in their early career has been a common focus of reform e</w:t>
      </w:r>
      <w:r w:rsidR="002A51FF">
        <w:rPr>
          <w:lang w:val="en-AU"/>
        </w:rPr>
        <w:t xml:space="preserve">fforts over a number of years. </w:t>
      </w:r>
      <w:r w:rsidRPr="00B323E7">
        <w:rPr>
          <w:lang w:val="en-AU"/>
        </w:rPr>
        <w:t xml:space="preserve">The ways in which this has been achieved in the TFA Pathway – including by structured Mentor training, time release for Mentors, and ongoing contact by university and other external advisors </w:t>
      </w:r>
      <w:r w:rsidR="005D50A1" w:rsidRPr="00B323E7">
        <w:rPr>
          <w:lang w:val="en-AU"/>
        </w:rPr>
        <w:t>–</w:t>
      </w:r>
      <w:r w:rsidRPr="00B323E7">
        <w:rPr>
          <w:lang w:val="en-AU"/>
        </w:rPr>
        <w:t xml:space="preserve"> </w:t>
      </w:r>
      <w:r w:rsidR="005D50A1" w:rsidRPr="00B323E7">
        <w:rPr>
          <w:lang w:val="en-AU"/>
        </w:rPr>
        <w:t>could hold useful lessons for other reform efforts.</w:t>
      </w:r>
    </w:p>
    <w:p w:rsidR="006D6D16" w:rsidRPr="00B323E7" w:rsidRDefault="006D6D16" w:rsidP="006D6D16">
      <w:pPr>
        <w:rPr>
          <w:lang w:val="en-AU"/>
        </w:rPr>
      </w:pPr>
    </w:p>
    <w:p w:rsidR="006D6D16" w:rsidRPr="00B323E7" w:rsidRDefault="00AC0532" w:rsidP="006D6D16">
      <w:pPr>
        <w:rPr>
          <w:lang w:val="en-AU"/>
        </w:rPr>
      </w:pPr>
      <w:r>
        <w:rPr>
          <w:lang w:val="en-AU"/>
        </w:rPr>
        <w:t>A</w:t>
      </w:r>
      <w:r w:rsidR="006D6D16" w:rsidRPr="00B323E7">
        <w:rPr>
          <w:lang w:val="en-AU"/>
        </w:rPr>
        <w:t xml:space="preserve"> large number of Associates and their Mentors, and other school personnel, noted that before Associates commenced their placement, more time in schools observing and practising teaching would have been very beneficial in helping to learn the art of classroom management. Once in schools, Associates tended to find, on reflection, that the Initial Intensive was more valuable than they had first thought.</w:t>
      </w:r>
      <w:r>
        <w:rPr>
          <w:lang w:val="en-AU"/>
        </w:rPr>
        <w:t xml:space="preserve"> </w:t>
      </w:r>
      <w:r w:rsidR="006D6D16" w:rsidRPr="00B323E7">
        <w:rPr>
          <w:lang w:val="en-AU"/>
        </w:rPr>
        <w:t xml:space="preserve">The Summer School was appreciated by Cohort 2 </w:t>
      </w:r>
      <w:r w:rsidR="00705D05">
        <w:rPr>
          <w:lang w:val="en-AU"/>
        </w:rPr>
        <w:t xml:space="preserve">and 3 </w:t>
      </w:r>
      <w:r w:rsidR="006D6D16" w:rsidRPr="00B323E7">
        <w:rPr>
          <w:lang w:val="en-AU"/>
        </w:rPr>
        <w:t>Associates; however, it has not fully alleviated the request for opportunities to observe and practi</w:t>
      </w:r>
      <w:r w:rsidR="00020C9B" w:rsidRPr="00B323E7">
        <w:rPr>
          <w:lang w:val="en-AU"/>
        </w:rPr>
        <w:t>s</w:t>
      </w:r>
      <w:r w:rsidR="006D6D16" w:rsidRPr="00B323E7">
        <w:rPr>
          <w:lang w:val="en-AU"/>
        </w:rPr>
        <w:t xml:space="preserve">e teaching. Team teaching may not be practicable as schools may not have staffing levels to cater for this option. </w:t>
      </w:r>
      <w:r>
        <w:rPr>
          <w:lang w:val="en-AU"/>
        </w:rPr>
        <w:t>T</w:t>
      </w:r>
      <w:r w:rsidR="006D6D16" w:rsidRPr="00B323E7">
        <w:rPr>
          <w:lang w:val="en-AU"/>
        </w:rPr>
        <w:t>he practice of some schools, lightening Associates’ planning load and giving them ‘easier’ students, at least for the first two terms, alleviated some of the initial pressure placed upon them.</w:t>
      </w:r>
    </w:p>
    <w:p w:rsidR="006D6D16" w:rsidRPr="00B323E7" w:rsidRDefault="006D6D16" w:rsidP="006D6D16">
      <w:pPr>
        <w:rPr>
          <w:lang w:val="en-AU"/>
        </w:rPr>
      </w:pPr>
    </w:p>
    <w:p w:rsidR="006D6D16" w:rsidRPr="00B323E7" w:rsidRDefault="006D6D16" w:rsidP="006D6D16">
      <w:pPr>
        <w:rPr>
          <w:lang w:val="en-AU"/>
        </w:rPr>
      </w:pPr>
      <w:r w:rsidRPr="00B323E7">
        <w:rPr>
          <w:lang w:val="en-AU"/>
        </w:rPr>
        <w:t>The Associates appear to be developing a ‘Community of Practice’</w:t>
      </w:r>
      <w:r w:rsidRPr="00B323E7">
        <w:rPr>
          <w:rStyle w:val="FootnoteReference"/>
          <w:lang w:val="en-AU"/>
        </w:rPr>
        <w:footnoteReference w:id="127"/>
      </w:r>
      <w:r w:rsidRPr="00B323E7">
        <w:rPr>
          <w:lang w:val="en-AU"/>
        </w:rPr>
        <w:t xml:space="preserve"> which is providing them with considerable support at both personal and professional levels. A Community of Practice goes beyond friendship groups, cohorts and physical location, based as it is on a </w:t>
      </w:r>
      <w:r w:rsidRPr="00B323E7">
        <w:rPr>
          <w:lang w:val="en-AU"/>
        </w:rPr>
        <w:lastRenderedPageBreak/>
        <w:t>practice – in this case, the practice of becoming a teacher through participation in the TFA Pathway. Thus, Associates are sharing resources and experiences, pooling the knowledge they gain through their local school context and so extending and enriching the learning they receive from MGSE and through their own practice. With their shared experiences, despite being in different schools, they are also able to provide emotional support, both by understanding the pressures other Associates are under, and by sharing teaching and other resources that may assist in alleviating some of the issues other Associates face. TFA already provides resources and assistance in this valuable area and the development of this community should be continued and further encouraged.</w:t>
      </w:r>
    </w:p>
    <w:p w:rsidR="006D6D16" w:rsidRPr="00B323E7" w:rsidRDefault="006D6D16" w:rsidP="006D6D16">
      <w:pPr>
        <w:rPr>
          <w:lang w:val="en-AU"/>
        </w:rPr>
      </w:pPr>
    </w:p>
    <w:p w:rsidR="006D6D16" w:rsidRPr="00B323E7" w:rsidRDefault="00AC0532" w:rsidP="006D6D16">
      <w:pPr>
        <w:rPr>
          <w:lang w:val="en-AU"/>
        </w:rPr>
      </w:pPr>
      <w:r>
        <w:rPr>
          <w:lang w:val="en-AU"/>
        </w:rPr>
        <w:t>T</w:t>
      </w:r>
      <w:r w:rsidR="006D6D16" w:rsidRPr="00B323E7">
        <w:rPr>
          <w:lang w:val="en-AU"/>
        </w:rPr>
        <w:t>ime and space for reflection is required if exemplary teaching practices are to develop. The experience of beginning teaching is often very taxing and always challenging. If the challenge is too great there is the danger that its demands may overwhelm the beginning teacher’s resources to the extent that survival trumps personal growth. From the perspective of the Associates and school personnel interviewed, there were a number of important factors that affected the chance of successfully making the transition to exemplary practitioner. These included:</w:t>
      </w:r>
    </w:p>
    <w:p w:rsidR="006D6D16" w:rsidRPr="00B323E7" w:rsidRDefault="006D6D16" w:rsidP="006D6D16">
      <w:pPr>
        <w:rPr>
          <w:lang w:val="en-AU"/>
        </w:rPr>
      </w:pPr>
    </w:p>
    <w:p w:rsidR="006D6D16" w:rsidRPr="00B323E7" w:rsidRDefault="006D6D16" w:rsidP="001E4485">
      <w:pPr>
        <w:pStyle w:val="ListParagraph"/>
        <w:numPr>
          <w:ilvl w:val="0"/>
          <w:numId w:val="22"/>
        </w:numPr>
        <w:jc w:val="left"/>
      </w:pPr>
      <w:r w:rsidRPr="00B323E7">
        <w:t>Appropriate Associates’ attributes</w:t>
      </w:r>
    </w:p>
    <w:p w:rsidR="006D6D16" w:rsidRPr="00B323E7" w:rsidRDefault="006D6D16" w:rsidP="001E4485">
      <w:pPr>
        <w:pStyle w:val="ListParagraph"/>
        <w:numPr>
          <w:ilvl w:val="0"/>
          <w:numId w:val="22"/>
        </w:numPr>
        <w:jc w:val="left"/>
      </w:pPr>
      <w:r w:rsidRPr="00B323E7">
        <w:t xml:space="preserve">Good school climate and culture </w:t>
      </w:r>
    </w:p>
    <w:p w:rsidR="006D6D16" w:rsidRPr="00B323E7" w:rsidRDefault="006D6D16" w:rsidP="001E4485">
      <w:pPr>
        <w:pStyle w:val="ListParagraph"/>
        <w:numPr>
          <w:ilvl w:val="0"/>
          <w:numId w:val="22"/>
        </w:numPr>
        <w:jc w:val="left"/>
      </w:pPr>
      <w:r w:rsidRPr="00B323E7">
        <w:t xml:space="preserve">Good school-level support structures, with a thorough understanding by all stakeholders of their roles and responsibilities </w:t>
      </w:r>
    </w:p>
    <w:p w:rsidR="006D6D16" w:rsidRPr="00B323E7" w:rsidRDefault="006D6D16" w:rsidP="001E4485">
      <w:pPr>
        <w:pStyle w:val="ListParagraph"/>
        <w:numPr>
          <w:ilvl w:val="0"/>
          <w:numId w:val="22"/>
        </w:numPr>
        <w:jc w:val="left"/>
      </w:pPr>
      <w:r w:rsidRPr="00B323E7">
        <w:t xml:space="preserve">Careful selection of Mentors </w:t>
      </w:r>
    </w:p>
    <w:p w:rsidR="006D6D16" w:rsidRPr="00B323E7" w:rsidRDefault="006D6D16" w:rsidP="001E4485">
      <w:pPr>
        <w:pStyle w:val="ListParagraph"/>
        <w:numPr>
          <w:ilvl w:val="0"/>
          <w:numId w:val="22"/>
        </w:numPr>
        <w:jc w:val="left"/>
      </w:pPr>
      <w:r w:rsidRPr="00B323E7">
        <w:t xml:space="preserve">Appropriate year level of classes assigned to Associates </w:t>
      </w:r>
    </w:p>
    <w:p w:rsidR="006D6D16" w:rsidRPr="00B323E7" w:rsidRDefault="006D6D16" w:rsidP="001E4485">
      <w:pPr>
        <w:pStyle w:val="ListParagraph"/>
        <w:numPr>
          <w:ilvl w:val="0"/>
          <w:numId w:val="22"/>
        </w:numPr>
        <w:jc w:val="left"/>
      </w:pPr>
      <w:r w:rsidRPr="00B323E7">
        <w:t xml:space="preserve">Associates teaching in appropriate discipline areas. </w:t>
      </w:r>
    </w:p>
    <w:p w:rsidR="006D6D16" w:rsidRPr="00B323E7" w:rsidRDefault="006D6D16" w:rsidP="006D6D16">
      <w:pPr>
        <w:rPr>
          <w:lang w:val="en-AU"/>
        </w:rPr>
      </w:pPr>
    </w:p>
    <w:p w:rsidR="006D6D16" w:rsidRPr="00B323E7" w:rsidRDefault="00E40AAD" w:rsidP="006D6D16">
      <w:pPr>
        <w:rPr>
          <w:lang w:val="en-AU"/>
        </w:rPr>
      </w:pPr>
      <w:r>
        <w:rPr>
          <w:lang w:val="en-AU"/>
        </w:rPr>
        <w:t>S</w:t>
      </w:r>
      <w:r w:rsidR="006D6D16" w:rsidRPr="00B323E7">
        <w:rPr>
          <w:lang w:val="en-AU"/>
        </w:rPr>
        <w:t xml:space="preserve">uch factors are more evidently in place for Associates in their first year </w:t>
      </w:r>
      <w:r w:rsidR="00AC0532">
        <w:rPr>
          <w:lang w:val="en-AU"/>
        </w:rPr>
        <w:t>with each successive Cohort within a jurisdiction</w:t>
      </w:r>
      <w:r w:rsidR="006D6D16" w:rsidRPr="00B323E7">
        <w:rPr>
          <w:lang w:val="en-AU"/>
        </w:rPr>
        <w:t>. Still, as acknowledged by all parties we spoke to, there remain grounds for improvement. If Associates are to gain the maximum benefit from their Placement School experience it would seem wise to ensure that their first year is more ‘swim’ than ‘sink’. This would be most likely to occur where the Placement School environment is supportive and characterised by good staff-student and staff-staff relationships; Mentors are well chosen</w:t>
      </w:r>
      <w:r>
        <w:rPr>
          <w:lang w:val="en-AU"/>
        </w:rPr>
        <w:t xml:space="preserve"> and supported by training and time release</w:t>
      </w:r>
      <w:r w:rsidR="006D6D16" w:rsidRPr="00B323E7">
        <w:rPr>
          <w:lang w:val="en-AU"/>
        </w:rPr>
        <w:t>; the Associates are teaching in discipline areas in which they are well-versed and they have been assigned classes that are more easily managed.</w:t>
      </w:r>
    </w:p>
    <w:p w:rsidR="006D6D16" w:rsidRPr="00B323E7" w:rsidRDefault="006D6D16" w:rsidP="006D6D16">
      <w:pPr>
        <w:rPr>
          <w:lang w:val="en-AU"/>
        </w:rPr>
      </w:pPr>
    </w:p>
    <w:p w:rsidR="00B551AB" w:rsidRDefault="00B551AB" w:rsidP="00B551AB">
      <w:pPr>
        <w:rPr>
          <w:lang w:val="en-AU"/>
        </w:rPr>
      </w:pPr>
      <w:r>
        <w:rPr>
          <w:lang w:val="en-AU"/>
        </w:rPr>
        <w:t>Due to the lack of comparative data on the outcomes of teacher education courses in terms of teacher effectiveness and teacher retention, it was not possible to conduct a cost-effectiveness analysis of the Pathway. Rather, the approach taken was to detail its relative costs and provide stakeholders’ views about outcomes.</w:t>
      </w:r>
    </w:p>
    <w:p w:rsidR="00B551AB" w:rsidRDefault="00B551AB" w:rsidP="00943B14">
      <w:pPr>
        <w:rPr>
          <w:szCs w:val="22"/>
        </w:rPr>
      </w:pPr>
    </w:p>
    <w:p w:rsidR="00327623" w:rsidRDefault="00943B14" w:rsidP="00943B14">
      <w:pPr>
        <w:rPr>
          <w:szCs w:val="22"/>
          <w:lang w:val="en-AU"/>
        </w:rPr>
      </w:pPr>
      <w:r w:rsidRPr="00943B14">
        <w:rPr>
          <w:szCs w:val="22"/>
        </w:rPr>
        <w:t xml:space="preserve">In terms of teacher education the TFA Pathway involves relatively high financial outlays by government. These relatively high costs are linked to the key elements of the Pathway, as well as the costs of establishing the Pathway and the relatively small number of Associates involved. Any reduction in the quality of the teacher education program is likely to be detrimental to the Pathway, although there may be scope for a reduction in the levels of support provided to Associates. </w:t>
      </w:r>
      <w:r w:rsidR="00327623">
        <w:rPr>
          <w:szCs w:val="22"/>
          <w:lang w:val="en-AU"/>
        </w:rPr>
        <w:t>The</w:t>
      </w:r>
      <w:r w:rsidR="00327623" w:rsidRPr="00B323E7">
        <w:rPr>
          <w:szCs w:val="22"/>
          <w:lang w:val="en-AU"/>
        </w:rPr>
        <w:t xml:space="preserve"> perception schools have of Associates is very positive and, thus far, every school that has participated in the program would like to continue that association.</w:t>
      </w:r>
    </w:p>
    <w:p w:rsidR="00327623" w:rsidRDefault="00327623" w:rsidP="00327623">
      <w:pPr>
        <w:rPr>
          <w:szCs w:val="22"/>
          <w:lang w:val="en-AU"/>
        </w:rPr>
      </w:pPr>
    </w:p>
    <w:p w:rsidR="00870C88" w:rsidRDefault="00870C88" w:rsidP="00705D05">
      <w:r>
        <w:lastRenderedPageBreak/>
        <w:t>Aspect</w:t>
      </w:r>
      <w:r w:rsidR="00AD3322">
        <w:t>s</w:t>
      </w:r>
      <w:r>
        <w:t xml:space="preserve"> of the </w:t>
      </w:r>
      <w:r w:rsidR="00AD3322">
        <w:t xml:space="preserve">evaluation of the </w:t>
      </w:r>
      <w:r>
        <w:t>TFA Pathway that may inform teaching approaches or teacher education in Australia include the following:</w:t>
      </w:r>
    </w:p>
    <w:p w:rsidR="00870C88" w:rsidRDefault="00870C88" w:rsidP="00705D05"/>
    <w:p w:rsidR="00870C88" w:rsidRPr="0077519C" w:rsidRDefault="00870C88" w:rsidP="00A235C0">
      <w:pPr>
        <w:pStyle w:val="ListParagraph"/>
        <w:numPr>
          <w:ilvl w:val="0"/>
          <w:numId w:val="35"/>
        </w:numPr>
        <w:rPr>
          <w:sz w:val="24"/>
        </w:rPr>
      </w:pPr>
      <w:r w:rsidRPr="0077519C">
        <w:rPr>
          <w:sz w:val="24"/>
        </w:rPr>
        <w:t>Attraction of high quality applicants through appealing to social justice and through a quality, exclusive graduate recruitment process</w:t>
      </w:r>
      <w:r w:rsidR="00D11C37" w:rsidRPr="0077519C">
        <w:rPr>
          <w:sz w:val="24"/>
        </w:rPr>
        <w:t>. Includes the attraction of applicants in shortage areas such as science and mathematics.</w:t>
      </w:r>
    </w:p>
    <w:p w:rsidR="00870C88" w:rsidRPr="0077519C" w:rsidRDefault="00870C88" w:rsidP="00A235C0">
      <w:pPr>
        <w:pStyle w:val="ListParagraph"/>
        <w:numPr>
          <w:ilvl w:val="0"/>
          <w:numId w:val="35"/>
        </w:numPr>
        <w:rPr>
          <w:sz w:val="24"/>
        </w:rPr>
      </w:pPr>
      <w:r w:rsidRPr="0077519C">
        <w:rPr>
          <w:sz w:val="24"/>
        </w:rPr>
        <w:t xml:space="preserve">Employment-based training, offering high quality training while working and a reasonable salary (which can also attract career changers and other applicants who would not be able to afford to take </w:t>
      </w:r>
      <w:r w:rsidR="00D11C37" w:rsidRPr="0077519C">
        <w:rPr>
          <w:sz w:val="24"/>
        </w:rPr>
        <w:t>time</w:t>
      </w:r>
      <w:r w:rsidRPr="0077519C">
        <w:rPr>
          <w:sz w:val="24"/>
        </w:rPr>
        <w:t xml:space="preserve"> </w:t>
      </w:r>
      <w:r w:rsidR="00D11C37" w:rsidRPr="0077519C">
        <w:rPr>
          <w:sz w:val="24"/>
        </w:rPr>
        <w:t>out of the workforce to train.</w:t>
      </w:r>
    </w:p>
    <w:p w:rsidR="00D11C37" w:rsidRPr="0077519C" w:rsidRDefault="00D11C37" w:rsidP="00A235C0">
      <w:pPr>
        <w:pStyle w:val="ListParagraph"/>
        <w:numPr>
          <w:ilvl w:val="0"/>
          <w:numId w:val="35"/>
        </w:numPr>
        <w:rPr>
          <w:sz w:val="24"/>
        </w:rPr>
      </w:pPr>
      <w:r w:rsidRPr="0077519C">
        <w:rPr>
          <w:sz w:val="24"/>
        </w:rPr>
        <w:t>Partnerships with jurisdictions and schools serving disadvantaged communities to offer courses and incentives to attract quality candidates.</w:t>
      </w:r>
    </w:p>
    <w:p w:rsidR="00D11C37" w:rsidRPr="0077519C" w:rsidRDefault="00D11C37" w:rsidP="00A235C0">
      <w:pPr>
        <w:pStyle w:val="ListParagraph"/>
        <w:numPr>
          <w:ilvl w:val="0"/>
          <w:numId w:val="35"/>
        </w:numPr>
        <w:rPr>
          <w:sz w:val="24"/>
        </w:rPr>
      </w:pPr>
      <w:r w:rsidRPr="0077519C">
        <w:rPr>
          <w:sz w:val="24"/>
        </w:rPr>
        <w:t>High quality in-school mentoring, including time-release for mentors may assist in reinvigorating mid-career teachers and improving the confidence and retention rates of early-career teachers.</w:t>
      </w:r>
    </w:p>
    <w:p w:rsidR="00D11C37" w:rsidRPr="0077519C" w:rsidRDefault="00D11C37" w:rsidP="00A235C0">
      <w:pPr>
        <w:pStyle w:val="ListParagraph"/>
        <w:numPr>
          <w:ilvl w:val="0"/>
          <w:numId w:val="35"/>
        </w:numPr>
        <w:rPr>
          <w:sz w:val="24"/>
        </w:rPr>
      </w:pPr>
      <w:r w:rsidRPr="0077519C">
        <w:rPr>
          <w:sz w:val="24"/>
        </w:rPr>
        <w:t>An initial lighter teaching load for new graduates, time for planning and reflection, ongoing professional support both in-school and from the university or provider of the initial teacher education, may also assist in early career retention and development.</w:t>
      </w:r>
    </w:p>
    <w:p w:rsidR="00D11C37" w:rsidRPr="0077519C" w:rsidRDefault="00D11C37" w:rsidP="00A235C0">
      <w:pPr>
        <w:pStyle w:val="ListParagraph"/>
        <w:numPr>
          <w:ilvl w:val="0"/>
          <w:numId w:val="35"/>
        </w:numPr>
        <w:rPr>
          <w:sz w:val="24"/>
        </w:rPr>
      </w:pPr>
      <w:r w:rsidRPr="0077519C">
        <w:rPr>
          <w:sz w:val="24"/>
        </w:rPr>
        <w:t>The development of closer ties between university course participants and subject specialists, once they are alumni, may have potential benefits.</w:t>
      </w:r>
    </w:p>
    <w:p w:rsidR="00D11C37" w:rsidRPr="0077519C" w:rsidRDefault="00D11C37" w:rsidP="00A235C0">
      <w:pPr>
        <w:pStyle w:val="ListParagraph"/>
        <w:numPr>
          <w:ilvl w:val="0"/>
          <w:numId w:val="35"/>
        </w:numPr>
        <w:rPr>
          <w:sz w:val="24"/>
        </w:rPr>
      </w:pPr>
      <w:r w:rsidRPr="0077519C">
        <w:rPr>
          <w:sz w:val="24"/>
        </w:rPr>
        <w:t>The inclusion of units on school leadership may encourage greater awareness and participation for early career teachers in school.</w:t>
      </w:r>
    </w:p>
    <w:p w:rsidR="00D11C37" w:rsidRDefault="00D11C37" w:rsidP="00A235C0">
      <w:pPr>
        <w:pStyle w:val="ListParagraph"/>
        <w:numPr>
          <w:ilvl w:val="0"/>
          <w:numId w:val="35"/>
        </w:numPr>
      </w:pPr>
      <w:r>
        <w:t xml:space="preserve">New employment-based pathways </w:t>
      </w:r>
      <w:r w:rsidR="00656D60">
        <w:t xml:space="preserve">will </w:t>
      </w:r>
      <w:r>
        <w:t>need to consider the extent of training and supervised practice required prior to commencing an appointment at a school.</w:t>
      </w:r>
    </w:p>
    <w:p w:rsidR="00705D05" w:rsidRDefault="00705D05" w:rsidP="00DB6AF5">
      <w:pPr>
        <w:rPr>
          <w:lang w:val="en-AU"/>
        </w:rPr>
      </w:pPr>
    </w:p>
    <w:p w:rsidR="00705D05" w:rsidRDefault="00705D05" w:rsidP="00DB6AF5">
      <w:pPr>
        <w:rPr>
          <w:lang w:val="en-AU"/>
        </w:rPr>
      </w:pPr>
    </w:p>
    <w:p w:rsidR="00705D05" w:rsidRDefault="00705D05" w:rsidP="00DB6AF5">
      <w:pPr>
        <w:rPr>
          <w:lang w:val="en-AU"/>
        </w:rPr>
      </w:pPr>
    </w:p>
    <w:p w:rsidR="00705D05" w:rsidRDefault="00705D05" w:rsidP="00DB6AF5">
      <w:pPr>
        <w:rPr>
          <w:lang w:val="en-AU"/>
        </w:rPr>
      </w:pPr>
    </w:p>
    <w:p w:rsidR="00705D05" w:rsidRDefault="00705D05" w:rsidP="00DB6AF5">
      <w:pPr>
        <w:rPr>
          <w:lang w:val="en-AU"/>
        </w:rPr>
      </w:pPr>
    </w:p>
    <w:p w:rsidR="00705D05" w:rsidRDefault="00705D05" w:rsidP="00DB6AF5">
      <w:pPr>
        <w:rPr>
          <w:lang w:val="en-AU"/>
        </w:rPr>
      </w:pPr>
    </w:p>
    <w:p w:rsidR="00705D05" w:rsidRDefault="00705D05" w:rsidP="00DB6AF5">
      <w:pPr>
        <w:rPr>
          <w:lang w:val="en-AU"/>
        </w:rPr>
      </w:pPr>
    </w:p>
    <w:p w:rsidR="00705D05" w:rsidRDefault="00705D05" w:rsidP="00DB6AF5">
      <w:pPr>
        <w:rPr>
          <w:lang w:val="en-AU"/>
        </w:rPr>
      </w:pPr>
    </w:p>
    <w:p w:rsidR="00705D05" w:rsidRDefault="00705D05" w:rsidP="00DB6AF5">
      <w:pPr>
        <w:rPr>
          <w:lang w:val="en-AU"/>
        </w:rPr>
      </w:pPr>
    </w:p>
    <w:p w:rsidR="00705D05" w:rsidRPr="00B323E7" w:rsidRDefault="00705D05" w:rsidP="00DB6AF5">
      <w:pPr>
        <w:rPr>
          <w:lang w:val="en-AU"/>
        </w:rPr>
      </w:pPr>
    </w:p>
    <w:p w:rsidR="00D11C37" w:rsidRDefault="00D11C37">
      <w:pPr>
        <w:jc w:val="left"/>
        <w:rPr>
          <w:b/>
          <w:sz w:val="28"/>
          <w:szCs w:val="28"/>
          <w:lang w:val="en-AU"/>
        </w:rPr>
      </w:pPr>
      <w:bookmarkStart w:id="237" w:name="_Toc314217852"/>
      <w:r>
        <w:rPr>
          <w:b/>
          <w:sz w:val="28"/>
          <w:szCs w:val="28"/>
          <w:lang w:val="en-AU"/>
        </w:rPr>
        <w:br w:type="page"/>
      </w:r>
    </w:p>
    <w:p w:rsidR="006D2E7B" w:rsidRPr="00B323E7" w:rsidRDefault="006D6D16" w:rsidP="006D2E7B">
      <w:pPr>
        <w:pStyle w:val="Heading1"/>
        <w:numPr>
          <w:ilvl w:val="0"/>
          <w:numId w:val="0"/>
        </w:numPr>
        <w:ind w:left="360" w:hanging="360"/>
        <w:rPr>
          <w:rFonts w:cs="Arial"/>
          <w:szCs w:val="22"/>
          <w:lang w:val="en-AU"/>
        </w:rPr>
      </w:pPr>
      <w:bookmarkStart w:id="238" w:name="_Toc379544181"/>
      <w:r w:rsidRPr="00900859">
        <w:rPr>
          <w:szCs w:val="28"/>
          <w:lang w:val="en-AU"/>
        </w:rPr>
        <w:lastRenderedPageBreak/>
        <w:t>References</w:t>
      </w:r>
      <w:bookmarkEnd w:id="237"/>
      <w:bookmarkEnd w:id="238"/>
    </w:p>
    <w:p w:rsidR="00E3217A" w:rsidRPr="00493CD9" w:rsidRDefault="00E3217A" w:rsidP="00E3217A">
      <w:pPr>
        <w:jc w:val="left"/>
        <w:rPr>
          <w:rFonts w:eastAsiaTheme="majorEastAsia" w:cstheme="majorBidi"/>
          <w:bCs/>
          <w:kern w:val="32"/>
          <w:lang w:val="en-AU"/>
        </w:rPr>
      </w:pPr>
      <w:r w:rsidRPr="003E0067">
        <w:rPr>
          <w:lang w:val="en-AU"/>
        </w:rPr>
        <w:t xml:space="preserve">Australian </w:t>
      </w:r>
      <w:r>
        <w:rPr>
          <w:lang w:val="en-AU"/>
        </w:rPr>
        <w:t>G</w:t>
      </w:r>
      <w:r w:rsidRPr="003E0067">
        <w:rPr>
          <w:lang w:val="en-AU"/>
        </w:rPr>
        <w:t xml:space="preserve">overnment Department of </w:t>
      </w:r>
      <w:r>
        <w:rPr>
          <w:lang w:val="en-AU"/>
        </w:rPr>
        <w:t xml:space="preserve">Education Employment and Workplace </w:t>
      </w:r>
      <w:proofErr w:type="gramStart"/>
      <w:r>
        <w:rPr>
          <w:lang w:val="en-AU"/>
        </w:rPr>
        <w:t>Relations.,</w:t>
      </w:r>
      <w:proofErr w:type="gramEnd"/>
      <w:r>
        <w:rPr>
          <w:lang w:val="en-AU"/>
        </w:rPr>
        <w:t xml:space="preserve"> January 2012. </w:t>
      </w:r>
      <w:r w:rsidRPr="003E0067">
        <w:rPr>
          <w:i/>
          <w:lang w:val="en-AU"/>
        </w:rPr>
        <w:t>Teach Next 2012-2015</w:t>
      </w:r>
      <w:r>
        <w:rPr>
          <w:i/>
          <w:lang w:val="en-AU"/>
        </w:rPr>
        <w:t>:</w:t>
      </w:r>
      <w:r w:rsidRPr="003E0067">
        <w:rPr>
          <w:i/>
          <w:lang w:val="en-AU"/>
        </w:rPr>
        <w:t xml:space="preserve"> Program Guidelines</w:t>
      </w:r>
      <w:r>
        <w:rPr>
          <w:lang w:val="en-AU"/>
        </w:rPr>
        <w:t xml:space="preserve">. </w:t>
      </w:r>
    </w:p>
    <w:p w:rsidR="00E3217A" w:rsidRPr="00B323E7" w:rsidRDefault="00E3217A" w:rsidP="00E3217A">
      <w:pPr>
        <w:rPr>
          <w:lang w:val="en-AU"/>
        </w:rPr>
      </w:pPr>
    </w:p>
    <w:p w:rsidR="00E3217A" w:rsidRPr="00B323E7" w:rsidRDefault="00E3217A" w:rsidP="00E3217A">
      <w:pPr>
        <w:rPr>
          <w:lang w:val="en-AU" w:eastAsia="en-AU"/>
        </w:rPr>
      </w:pPr>
      <w:proofErr w:type="gramStart"/>
      <w:r w:rsidRPr="00B323E7">
        <w:rPr>
          <w:lang w:val="en-AU" w:eastAsia="en-AU"/>
        </w:rPr>
        <w:t>AAGE (2012).</w:t>
      </w:r>
      <w:proofErr w:type="gramEnd"/>
      <w:r w:rsidRPr="00B323E7">
        <w:rPr>
          <w:lang w:val="en-AU" w:eastAsia="en-AU"/>
        </w:rPr>
        <w:t xml:space="preserve"> The AAGE Employer Survey 2012: Survey Report. (Melbourne, Australian Association of Graduate Employers). Available from</w:t>
      </w:r>
    </w:p>
    <w:p w:rsidR="00E3217A" w:rsidRPr="00B323E7" w:rsidRDefault="00505612" w:rsidP="00E3217A">
      <w:pPr>
        <w:rPr>
          <w:lang w:val="en-AU" w:eastAsia="en-AU"/>
        </w:rPr>
      </w:pPr>
      <w:hyperlink r:id="rId26" w:history="1">
        <w:r w:rsidR="00E3217A" w:rsidRPr="00B323E7">
          <w:rPr>
            <w:rStyle w:val="Hyperlink"/>
            <w:lang w:val="en-AU" w:eastAsia="en-AU"/>
          </w:rPr>
          <w:t>http://www.aage.com.au/index.php?option=com_content&amp;view=article&amp;id=74&amp;Itemid=64</w:t>
        </w:r>
      </w:hyperlink>
      <w:r w:rsidR="00E3217A" w:rsidRPr="00B323E7">
        <w:rPr>
          <w:lang w:val="en-AU" w:eastAsia="en-AU"/>
        </w:rPr>
        <w:t xml:space="preserve"> </w:t>
      </w:r>
    </w:p>
    <w:p w:rsidR="00E3217A" w:rsidRPr="00B323E7" w:rsidRDefault="00E3217A" w:rsidP="00E3217A">
      <w:pPr>
        <w:rPr>
          <w:lang w:val="en-AU" w:eastAsia="en-AU"/>
        </w:rPr>
      </w:pPr>
    </w:p>
    <w:p w:rsidR="00E3217A" w:rsidRPr="00B323E7" w:rsidRDefault="00E3217A" w:rsidP="00E3217A">
      <w:pPr>
        <w:rPr>
          <w:lang w:val="en-AU" w:eastAsia="en-AU"/>
        </w:rPr>
      </w:pPr>
      <w:proofErr w:type="gramStart"/>
      <w:r w:rsidRPr="00B323E7">
        <w:rPr>
          <w:lang w:val="en-AU" w:eastAsia="en-AU"/>
        </w:rPr>
        <w:t>Andrew, M. D. &amp; Jelmberg, J. R. (2010).</w:t>
      </w:r>
      <w:proofErr w:type="gramEnd"/>
      <w:r w:rsidRPr="00B323E7">
        <w:rPr>
          <w:lang w:val="en-AU" w:eastAsia="en-AU"/>
        </w:rPr>
        <w:t xml:space="preserve"> </w:t>
      </w:r>
      <w:r w:rsidRPr="00B323E7">
        <w:rPr>
          <w:i/>
          <w:iCs/>
          <w:lang w:val="en-AU" w:eastAsia="en-AU"/>
        </w:rPr>
        <w:t>How teachers learn: An educational psychology of teacher preparation,</w:t>
      </w:r>
      <w:r w:rsidRPr="00B323E7">
        <w:rPr>
          <w:lang w:val="en-AU" w:eastAsia="en-AU"/>
        </w:rPr>
        <w:t xml:space="preserve"> (New York, NY, Peter Lang Publishing).</w:t>
      </w:r>
    </w:p>
    <w:p w:rsidR="00E3217A" w:rsidRPr="00B323E7" w:rsidRDefault="00E3217A" w:rsidP="00E3217A">
      <w:pPr>
        <w:rPr>
          <w:lang w:val="en-AU" w:eastAsia="en-AU"/>
        </w:rPr>
      </w:pPr>
    </w:p>
    <w:p w:rsidR="00E3217A" w:rsidRPr="00B323E7" w:rsidRDefault="00E3217A" w:rsidP="00E3217A">
      <w:pPr>
        <w:rPr>
          <w:lang w:val="en-AU" w:eastAsia="en-AU"/>
        </w:rPr>
      </w:pPr>
      <w:proofErr w:type="gramStart"/>
      <w:r w:rsidRPr="00B323E7">
        <w:rPr>
          <w:lang w:val="en-AU" w:eastAsia="en-AU"/>
        </w:rPr>
        <w:t>Anthony, G. &amp; Kane, R. (2008).</w:t>
      </w:r>
      <w:proofErr w:type="gramEnd"/>
      <w:r w:rsidRPr="00B323E7">
        <w:rPr>
          <w:lang w:val="en-AU" w:eastAsia="en-AU"/>
        </w:rPr>
        <w:t xml:space="preserve"> </w:t>
      </w:r>
      <w:proofErr w:type="gramStart"/>
      <w:r w:rsidRPr="00B323E7">
        <w:rPr>
          <w:i/>
          <w:iCs/>
          <w:lang w:val="en-AU" w:eastAsia="en-AU"/>
        </w:rPr>
        <w:t>Making a difference: The role of initial teacher education and induction in the preparation of secondary teachers.</w:t>
      </w:r>
      <w:proofErr w:type="gramEnd"/>
      <w:r w:rsidRPr="00B323E7">
        <w:rPr>
          <w:lang w:val="en-AU" w:eastAsia="en-AU"/>
        </w:rPr>
        <w:t xml:space="preserve"> Report for Teaching and Learning Research Initiative (Wellington).</w:t>
      </w:r>
    </w:p>
    <w:p w:rsidR="00E3217A" w:rsidRPr="00B323E7" w:rsidRDefault="00E3217A" w:rsidP="00E3217A">
      <w:pPr>
        <w:rPr>
          <w:lang w:val="en-AU" w:eastAsia="en-AU"/>
        </w:rPr>
      </w:pPr>
    </w:p>
    <w:p w:rsidR="00E3217A" w:rsidRPr="00B323E7" w:rsidRDefault="00E3217A" w:rsidP="00E3217A">
      <w:pPr>
        <w:rPr>
          <w:lang w:val="en-AU" w:eastAsia="en-AU"/>
        </w:rPr>
      </w:pPr>
      <w:proofErr w:type="gramStart"/>
      <w:r w:rsidRPr="00B323E7">
        <w:rPr>
          <w:lang w:val="en-AU" w:eastAsia="en-AU"/>
        </w:rPr>
        <w:t>ASPA (2007).</w:t>
      </w:r>
      <w:proofErr w:type="gramEnd"/>
      <w:r w:rsidRPr="00B323E7">
        <w:rPr>
          <w:lang w:val="en-AU" w:eastAsia="en-AU"/>
        </w:rPr>
        <w:t xml:space="preserve"> </w:t>
      </w:r>
      <w:proofErr w:type="gramStart"/>
      <w:r w:rsidRPr="00B323E7">
        <w:rPr>
          <w:i/>
          <w:iCs/>
          <w:lang w:val="en-AU" w:eastAsia="en-AU"/>
        </w:rPr>
        <w:t>2007 survey - beginning teachers.</w:t>
      </w:r>
      <w:proofErr w:type="gramEnd"/>
      <w:r w:rsidRPr="00B323E7">
        <w:rPr>
          <w:lang w:val="en-AU" w:eastAsia="en-AU"/>
        </w:rPr>
        <w:t xml:space="preserve"> Report for the Australian Secondary Principals Association (Canberra). Available from</w:t>
      </w:r>
    </w:p>
    <w:p w:rsidR="00E3217A" w:rsidRPr="00B323E7" w:rsidRDefault="00505612" w:rsidP="00E3217A">
      <w:pPr>
        <w:rPr>
          <w:lang w:val="en-AU" w:eastAsia="en-AU"/>
        </w:rPr>
      </w:pPr>
      <w:hyperlink r:id="rId27" w:history="1">
        <w:r w:rsidR="00E3217A" w:rsidRPr="00B323E7">
          <w:rPr>
            <w:rStyle w:val="Hyperlink"/>
            <w:rFonts w:eastAsiaTheme="majorEastAsia"/>
            <w:lang w:val="en-AU" w:eastAsia="en-AU"/>
          </w:rPr>
          <w:t>http://www.aspa.asn.au/images/surveys/2007beginningteachersreport.pdf</w:t>
        </w:r>
      </w:hyperlink>
      <w:r w:rsidR="00E3217A" w:rsidRPr="00B323E7">
        <w:rPr>
          <w:lang w:val="en-AU" w:eastAsia="en-AU"/>
        </w:rPr>
        <w:t xml:space="preserve"> </w:t>
      </w:r>
    </w:p>
    <w:p w:rsidR="00E3217A" w:rsidRPr="00B323E7" w:rsidRDefault="00E3217A" w:rsidP="00E3217A">
      <w:pPr>
        <w:rPr>
          <w:lang w:val="en-AU" w:eastAsia="en-AU"/>
        </w:rPr>
      </w:pPr>
    </w:p>
    <w:p w:rsidR="00E3217A" w:rsidRDefault="00E3217A" w:rsidP="00E3217A">
      <w:pPr>
        <w:rPr>
          <w:lang w:eastAsia="en-AU"/>
        </w:rPr>
      </w:pPr>
      <w:proofErr w:type="gramStart"/>
      <w:r w:rsidRPr="003E0067">
        <w:rPr>
          <w:lang w:eastAsia="en-AU"/>
        </w:rPr>
        <w:t>Baker, E. L., Barton, P. E., Darling-Hammond, L., Haertel, E</w:t>
      </w:r>
      <w:r>
        <w:rPr>
          <w:lang w:eastAsia="en-AU"/>
        </w:rPr>
        <w:t xml:space="preserve">., Ladd, H. F., Linn, R. L., et </w:t>
      </w:r>
      <w:r w:rsidRPr="003E0067">
        <w:rPr>
          <w:lang w:eastAsia="en-AU"/>
        </w:rPr>
        <w:t>al. (2010).</w:t>
      </w:r>
      <w:proofErr w:type="gramEnd"/>
      <w:r w:rsidRPr="003E0067">
        <w:rPr>
          <w:lang w:eastAsia="en-AU"/>
        </w:rPr>
        <w:t xml:space="preserve"> </w:t>
      </w:r>
      <w:proofErr w:type="gramStart"/>
      <w:r w:rsidRPr="003E0067">
        <w:rPr>
          <w:i/>
          <w:iCs/>
          <w:lang w:eastAsia="en-AU"/>
        </w:rPr>
        <w:t>Problems with the Use of Student</w:t>
      </w:r>
      <w:r>
        <w:rPr>
          <w:i/>
          <w:iCs/>
          <w:lang w:eastAsia="en-AU"/>
        </w:rPr>
        <w:t xml:space="preserve"> </w:t>
      </w:r>
      <w:r w:rsidRPr="003E0067">
        <w:rPr>
          <w:i/>
          <w:iCs/>
          <w:lang w:eastAsia="en-AU"/>
        </w:rPr>
        <w:t>Test Scores to Evaluate Teachers</w:t>
      </w:r>
      <w:r w:rsidRPr="003E0067">
        <w:rPr>
          <w:lang w:eastAsia="en-AU"/>
        </w:rPr>
        <w:t>.</w:t>
      </w:r>
      <w:proofErr w:type="gramEnd"/>
      <w:r w:rsidRPr="003E0067">
        <w:rPr>
          <w:lang w:eastAsia="en-AU"/>
        </w:rPr>
        <w:t xml:space="preserve"> </w:t>
      </w:r>
      <w:proofErr w:type="gramStart"/>
      <w:r w:rsidRPr="003E0067">
        <w:rPr>
          <w:lang w:eastAsia="en-AU"/>
        </w:rPr>
        <w:t>Washington D.C. Economic Policy Institute.</w:t>
      </w:r>
      <w:proofErr w:type="gramEnd"/>
    </w:p>
    <w:p w:rsidR="00E3217A" w:rsidRDefault="00E3217A" w:rsidP="00E3217A">
      <w:pPr>
        <w:autoSpaceDE w:val="0"/>
        <w:autoSpaceDN w:val="0"/>
        <w:adjustRightInd w:val="0"/>
        <w:ind w:left="720" w:hanging="720"/>
        <w:rPr>
          <w:rFonts w:ascii="Arial" w:hAnsi="Arial" w:cs="Arial"/>
          <w:lang w:eastAsia="en-AU"/>
        </w:rPr>
      </w:pPr>
    </w:p>
    <w:p w:rsidR="00E3217A" w:rsidRPr="00B323E7" w:rsidRDefault="00E3217A" w:rsidP="00E3217A">
      <w:pPr>
        <w:rPr>
          <w:lang w:val="en-AU" w:eastAsia="en-AU"/>
        </w:rPr>
      </w:pPr>
      <w:proofErr w:type="gramStart"/>
      <w:r w:rsidRPr="00B323E7">
        <w:rPr>
          <w:lang w:val="en-AU" w:eastAsia="en-AU"/>
        </w:rPr>
        <w:t>Berliner, D. C. (2004).</w:t>
      </w:r>
      <w:proofErr w:type="gramEnd"/>
      <w:r w:rsidRPr="00B323E7">
        <w:rPr>
          <w:lang w:val="en-AU" w:eastAsia="en-AU"/>
        </w:rPr>
        <w:t xml:space="preserve"> Describing the behaviour and documenting the accomplishments of expert teachers. </w:t>
      </w:r>
      <w:r w:rsidRPr="00B323E7">
        <w:rPr>
          <w:i/>
          <w:iCs/>
          <w:lang w:val="en-AU" w:eastAsia="en-AU"/>
        </w:rPr>
        <w:t>Bulletin of Science, Technology and Society,</w:t>
      </w:r>
      <w:r w:rsidRPr="00B323E7">
        <w:rPr>
          <w:lang w:val="en-AU" w:eastAsia="en-AU"/>
        </w:rPr>
        <w:t xml:space="preserve"> </w:t>
      </w:r>
      <w:proofErr w:type="gramStart"/>
      <w:r w:rsidRPr="00B323E7">
        <w:rPr>
          <w:lang w:val="en-AU" w:eastAsia="en-AU"/>
        </w:rPr>
        <w:t>I24(</w:t>
      </w:r>
      <w:proofErr w:type="gramEnd"/>
      <w:r w:rsidRPr="00B323E7">
        <w:rPr>
          <w:lang w:val="en-AU" w:eastAsia="en-AU"/>
        </w:rPr>
        <w:t>3)</w:t>
      </w:r>
      <w:r w:rsidRPr="00B323E7">
        <w:rPr>
          <w:bCs/>
          <w:lang w:val="en-AU" w:eastAsia="en-AU"/>
        </w:rPr>
        <w:t>,</w:t>
      </w:r>
      <w:r w:rsidRPr="00B323E7">
        <w:rPr>
          <w:lang w:val="en-AU" w:eastAsia="en-AU"/>
        </w:rPr>
        <w:t xml:space="preserve"> 200-213.</w:t>
      </w:r>
    </w:p>
    <w:p w:rsidR="006D6D16" w:rsidRPr="00B323E7" w:rsidRDefault="006D6D16" w:rsidP="006D6D16">
      <w:pPr>
        <w:rPr>
          <w:lang w:val="en-AU" w:eastAsia="en-AU"/>
        </w:rPr>
      </w:pPr>
    </w:p>
    <w:p w:rsidR="00E3217A" w:rsidRDefault="00E3217A" w:rsidP="00E3217A">
      <w:proofErr w:type="gramStart"/>
      <w:r>
        <w:t>Boyd, D., Grossman, P., Lankford, H., Loeb, S., &amp; Wykoff, J. (2006).</w:t>
      </w:r>
      <w:proofErr w:type="gramEnd"/>
      <w:r>
        <w:t xml:space="preserve"> How changes in entry requirements alter the teacher workforce and affect student achievement. </w:t>
      </w:r>
      <w:r>
        <w:rPr>
          <w:i/>
          <w:u w:val="single"/>
        </w:rPr>
        <w:t xml:space="preserve">Education </w:t>
      </w:r>
      <w:r w:rsidRPr="003E0067">
        <w:rPr>
          <w:i/>
          <w:u w:val="single"/>
        </w:rPr>
        <w:t>Finance and Policy,</w:t>
      </w:r>
      <w:r>
        <w:t xml:space="preserve"> (1(2): 176-216. </w:t>
      </w:r>
    </w:p>
    <w:p w:rsidR="00E3217A" w:rsidRDefault="00E3217A" w:rsidP="006D6D16">
      <w:pPr>
        <w:rPr>
          <w:lang w:val="en-AU" w:eastAsia="en-AU"/>
        </w:rPr>
      </w:pPr>
    </w:p>
    <w:p w:rsidR="006D6D16" w:rsidRPr="00B323E7" w:rsidRDefault="006D6D16" w:rsidP="006D6D16">
      <w:pPr>
        <w:rPr>
          <w:lang w:val="en-AU" w:eastAsia="en-AU"/>
        </w:rPr>
      </w:pPr>
      <w:proofErr w:type="gramStart"/>
      <w:r w:rsidRPr="00B323E7">
        <w:rPr>
          <w:lang w:val="en-AU" w:eastAsia="en-AU"/>
        </w:rPr>
        <w:t>Boyd, D., Lankford, H., Loeb, S. &amp; Wyckoff, J. (2004).</w:t>
      </w:r>
      <w:proofErr w:type="gramEnd"/>
      <w:r w:rsidRPr="00B323E7">
        <w:rPr>
          <w:lang w:val="en-AU" w:eastAsia="en-AU"/>
        </w:rPr>
        <w:t xml:space="preserve"> The draw of home: How teachers' preferences for proximity disadvantage urban schools. </w:t>
      </w:r>
      <w:r w:rsidRPr="00B323E7">
        <w:rPr>
          <w:i/>
          <w:iCs/>
          <w:lang w:val="en-AU" w:eastAsia="en-AU"/>
        </w:rPr>
        <w:t>Journal of Policy Analysis and Management,</w:t>
      </w:r>
      <w:r w:rsidRPr="00B323E7">
        <w:rPr>
          <w:lang w:val="en-AU" w:eastAsia="en-AU"/>
        </w:rPr>
        <w:t xml:space="preserve"> 24(1), 113-132.</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Carter, H., Amrein-Beardsley, A. &amp; Cooper Hansen, C. (2011).</w:t>
      </w:r>
      <w:proofErr w:type="gramEnd"/>
      <w:r w:rsidRPr="00B323E7">
        <w:rPr>
          <w:lang w:val="en-AU" w:eastAsia="en-AU"/>
        </w:rPr>
        <w:t xml:space="preserve"> So NOT amazing! Teach for America corps members' evaluation of the first semester of their teacher preparation program. </w:t>
      </w:r>
      <w:proofErr w:type="gramStart"/>
      <w:r w:rsidRPr="00B323E7">
        <w:rPr>
          <w:i/>
          <w:iCs/>
          <w:lang w:val="en-AU" w:eastAsia="en-AU"/>
        </w:rPr>
        <w:t>Teachers College Record,</w:t>
      </w:r>
      <w:r w:rsidRPr="00B323E7">
        <w:rPr>
          <w:lang w:val="en-AU" w:eastAsia="en-AU"/>
        </w:rPr>
        <w:t xml:space="preserve"> 113(5).</w:t>
      </w:r>
      <w:proofErr w:type="gramEnd"/>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Cochran-Smith, M. &amp; Zeichner, K. (Eds.) (2005).</w:t>
      </w:r>
      <w:proofErr w:type="gramEnd"/>
      <w:r w:rsidRPr="00B323E7">
        <w:rPr>
          <w:lang w:val="en-AU" w:eastAsia="en-AU"/>
        </w:rPr>
        <w:t xml:space="preserve"> </w:t>
      </w:r>
      <w:proofErr w:type="gramStart"/>
      <w:r w:rsidRPr="00B323E7">
        <w:rPr>
          <w:i/>
          <w:iCs/>
          <w:lang w:val="en-AU" w:eastAsia="en-AU"/>
        </w:rPr>
        <w:t>Studying teacher education: The report of the AERA panel on research and teacher education,</w:t>
      </w:r>
      <w:r w:rsidRPr="00B323E7">
        <w:rPr>
          <w:lang w:val="en-AU" w:eastAsia="en-AU"/>
        </w:rPr>
        <w:t xml:space="preserve"> (Washington, DC, AERA).</w:t>
      </w:r>
      <w:proofErr w:type="gramEnd"/>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Darling-Hammond, L. (2008) A future worthy of teaching for America.</w:t>
      </w:r>
      <w:proofErr w:type="gramEnd"/>
      <w:r w:rsidRPr="00B323E7">
        <w:rPr>
          <w:lang w:val="en-AU" w:eastAsia="en-AU"/>
        </w:rPr>
        <w:t xml:space="preserve"> </w:t>
      </w:r>
      <w:r w:rsidRPr="00B323E7">
        <w:rPr>
          <w:i/>
          <w:iCs/>
          <w:lang w:val="en-AU" w:eastAsia="en-AU"/>
        </w:rPr>
        <w:t>Phi Delta Kappan,</w:t>
      </w:r>
      <w:r w:rsidRPr="00B323E7">
        <w:rPr>
          <w:lang w:val="en-AU" w:eastAsia="en-AU"/>
        </w:rPr>
        <w:t xml:space="preserve"> 89, 730-736.</w:t>
      </w:r>
    </w:p>
    <w:p w:rsidR="006D6D16" w:rsidRPr="00B323E7" w:rsidRDefault="006D6D16" w:rsidP="006D6D16">
      <w:pPr>
        <w:rPr>
          <w:lang w:val="en-AU" w:eastAsia="en-AU"/>
        </w:rPr>
      </w:pPr>
    </w:p>
    <w:p w:rsidR="006D6D16" w:rsidRPr="00B323E7" w:rsidRDefault="006D6D16" w:rsidP="006D6D16">
      <w:pPr>
        <w:rPr>
          <w:lang w:val="en-AU" w:eastAsia="en-AU"/>
        </w:rPr>
      </w:pPr>
      <w:r w:rsidRPr="00B323E7">
        <w:rPr>
          <w:lang w:val="en-AU" w:eastAsia="en-AU"/>
        </w:rPr>
        <w:t xml:space="preserve">Darling-Hammond, L., Hammerness, K., Grossman, P., Rust, F. &amp; Shulman, L. (2005) </w:t>
      </w:r>
      <w:proofErr w:type="gramStart"/>
      <w:r w:rsidRPr="00B323E7">
        <w:rPr>
          <w:lang w:val="en-AU" w:eastAsia="en-AU"/>
        </w:rPr>
        <w:t>The</w:t>
      </w:r>
      <w:proofErr w:type="gramEnd"/>
      <w:r w:rsidRPr="00B323E7">
        <w:rPr>
          <w:lang w:val="en-AU" w:eastAsia="en-AU"/>
        </w:rPr>
        <w:t xml:space="preserve"> design of teacher education programs, in: L. Darling-Hammond &amp; J. Bransford (Eds) </w:t>
      </w:r>
      <w:r w:rsidRPr="00B323E7">
        <w:rPr>
          <w:i/>
          <w:iCs/>
          <w:lang w:val="en-AU" w:eastAsia="en-AU"/>
        </w:rPr>
        <w:t xml:space="preserve">Preparing teachers for a changing world. </w:t>
      </w:r>
      <w:r w:rsidRPr="00B323E7">
        <w:rPr>
          <w:lang w:val="en-AU" w:eastAsia="en-AU"/>
        </w:rPr>
        <w:t>San Francisco, Jossey-Bass), 390-441.</w:t>
      </w:r>
    </w:p>
    <w:p w:rsidR="00E3217A" w:rsidRDefault="00E3217A" w:rsidP="00E3217A">
      <w:pPr>
        <w:rPr>
          <w:lang w:val="en-AU" w:eastAsia="en-AU"/>
        </w:rPr>
      </w:pPr>
    </w:p>
    <w:p w:rsidR="00E3217A" w:rsidRDefault="00E3217A" w:rsidP="00E3217A">
      <w:pPr>
        <w:rPr>
          <w:lang w:val="en-AU"/>
        </w:rPr>
      </w:pPr>
      <w:proofErr w:type="gramStart"/>
      <w:r>
        <w:rPr>
          <w:lang w:val="en-AU"/>
        </w:rPr>
        <w:lastRenderedPageBreak/>
        <w:t>Darling-Hammond, L., Holtzman, D. J., Gaitlin, S. J., &amp; Heilig, J. V. (2005).</w:t>
      </w:r>
      <w:proofErr w:type="gramEnd"/>
      <w:r>
        <w:rPr>
          <w:lang w:val="en-AU"/>
        </w:rPr>
        <w:t xml:space="preserve"> </w:t>
      </w:r>
      <w:r w:rsidRPr="003E0067">
        <w:rPr>
          <w:i/>
          <w:lang w:val="en-AU"/>
        </w:rPr>
        <w:t>Does teacher preparation matter? Evidence about teacher certification, teach for America and teacher effectiveness.</w:t>
      </w:r>
      <w:r>
        <w:rPr>
          <w:lang w:val="en-AU"/>
        </w:rPr>
        <w:t xml:space="preserve"> Paper presented at the American Education Research Association, 2005</w:t>
      </w:r>
      <w:proofErr w:type="gramStart"/>
      <w:r>
        <w:rPr>
          <w:lang w:val="en-AU"/>
        </w:rPr>
        <w:t>..</w:t>
      </w:r>
      <w:proofErr w:type="gramEnd"/>
    </w:p>
    <w:p w:rsidR="00E3217A" w:rsidRDefault="00E3217A" w:rsidP="00E3217A">
      <w:pPr>
        <w:rPr>
          <w:lang w:val="en-AU"/>
        </w:rPr>
      </w:pPr>
    </w:p>
    <w:p w:rsidR="00E3217A" w:rsidRDefault="00E3217A" w:rsidP="00E3217A">
      <w:pPr>
        <w:rPr>
          <w:lang w:val="en-AU"/>
        </w:rPr>
      </w:pPr>
      <w:r>
        <w:rPr>
          <w:lang w:val="en-AU"/>
        </w:rPr>
        <w:t xml:space="preserve">Darling-Hammond, L, (1994), </w:t>
      </w:r>
      <w:proofErr w:type="gramStart"/>
      <w:r>
        <w:rPr>
          <w:lang w:val="en-AU"/>
        </w:rPr>
        <w:t>Who</w:t>
      </w:r>
      <w:proofErr w:type="gramEnd"/>
      <w:r>
        <w:rPr>
          <w:lang w:val="en-AU"/>
        </w:rPr>
        <w:t xml:space="preserve"> will speak for the children? How Teach for America hurts urban schools and students. </w:t>
      </w:r>
      <w:r w:rsidRPr="00CC780D">
        <w:rPr>
          <w:i/>
          <w:lang w:val="en-AU"/>
        </w:rPr>
        <w:t>Phi Delta Kappan</w:t>
      </w:r>
      <w:r>
        <w:rPr>
          <w:lang w:val="en-AU"/>
        </w:rPr>
        <w:t>, 76(1), 21-34.</w:t>
      </w:r>
    </w:p>
    <w:p w:rsidR="00E3217A" w:rsidRDefault="00E3217A" w:rsidP="00E3217A">
      <w:pPr>
        <w:rPr>
          <w:lang w:val="en-AU"/>
        </w:rPr>
      </w:pPr>
      <w:r>
        <w:rPr>
          <w:lang w:val="en-AU"/>
        </w:rPr>
        <w:t xml:space="preserve"> </w:t>
      </w:r>
    </w:p>
    <w:p w:rsidR="00E3217A" w:rsidRDefault="00E3217A" w:rsidP="00E3217A">
      <w:pPr>
        <w:rPr>
          <w:lang w:val="en-AU"/>
        </w:rPr>
      </w:pPr>
      <w:r>
        <w:rPr>
          <w:lang w:val="en-AU"/>
        </w:rPr>
        <w:t xml:space="preserve">Decker, P.T., Mayer, D. P., &amp; Mayer &amp; Glazerman, S. (2004). </w:t>
      </w:r>
      <w:r w:rsidRPr="003E0067">
        <w:rPr>
          <w:i/>
          <w:lang w:val="en-AU"/>
        </w:rPr>
        <w:t>The effects of Teach for America on students:</w:t>
      </w:r>
      <w:r>
        <w:rPr>
          <w:lang w:val="en-AU"/>
        </w:rPr>
        <w:t xml:space="preserve"> findings from a national evaluation. Washington DC: Mathematica. </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DEECD (2010).</w:t>
      </w:r>
      <w:proofErr w:type="gramEnd"/>
      <w:r w:rsidRPr="00B323E7">
        <w:rPr>
          <w:lang w:val="en-AU" w:eastAsia="en-AU"/>
        </w:rPr>
        <w:t xml:space="preserve"> </w:t>
      </w:r>
      <w:proofErr w:type="gramStart"/>
      <w:r w:rsidRPr="00B323E7">
        <w:rPr>
          <w:i/>
          <w:iCs/>
          <w:lang w:val="en-AU" w:eastAsia="en-AU"/>
        </w:rPr>
        <w:t>2009 Teacher supply and demand report.</w:t>
      </w:r>
      <w:proofErr w:type="gramEnd"/>
      <w:r w:rsidRPr="00B323E7">
        <w:rPr>
          <w:lang w:val="en-AU" w:eastAsia="en-AU"/>
        </w:rPr>
        <w:t xml:space="preserve"> Report for the Victorian Government Department of Education and Early Childhood Development (Melbourne). Available from </w:t>
      </w:r>
      <w:hyperlink r:id="rId28" w:history="1">
        <w:r w:rsidRPr="00B323E7">
          <w:rPr>
            <w:rStyle w:val="Hyperlink"/>
            <w:lang w:val="en-AU" w:eastAsia="en-AU"/>
          </w:rPr>
          <w:t>http://www.eduweb.vic.gov.au/edulibrary/public/hr/recruit/Teach/Teacher-Supply-and-Demand-Report.pdf</w:t>
        </w:r>
      </w:hyperlink>
      <w:r w:rsidRPr="00B323E7">
        <w:rPr>
          <w:lang w:val="en-AU" w:eastAsia="en-AU"/>
        </w:rPr>
        <w:t xml:space="preserve"> </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Dinham, S. (2006).</w:t>
      </w:r>
      <w:proofErr w:type="gramEnd"/>
      <w:r w:rsidRPr="00B323E7">
        <w:rPr>
          <w:lang w:val="en-AU" w:eastAsia="en-AU"/>
        </w:rPr>
        <w:t xml:space="preserve"> Teaching and teacher education: Some observations, reflections and possible solutions. </w:t>
      </w:r>
      <w:r w:rsidRPr="00B323E7">
        <w:rPr>
          <w:i/>
          <w:iCs/>
          <w:lang w:val="en-AU" w:eastAsia="en-AU"/>
        </w:rPr>
        <w:t>ED Ventures,</w:t>
      </w:r>
      <w:r w:rsidRPr="00B323E7">
        <w:rPr>
          <w:lang w:val="en-AU" w:eastAsia="en-AU"/>
        </w:rPr>
        <w:t xml:space="preserve"> 2, 3-20.</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Dinham, S. (2008).</w:t>
      </w:r>
      <w:proofErr w:type="gramEnd"/>
      <w:r w:rsidRPr="00B323E7">
        <w:rPr>
          <w:lang w:val="en-AU" w:eastAsia="en-AU"/>
        </w:rPr>
        <w:t xml:space="preserve"> </w:t>
      </w:r>
      <w:proofErr w:type="gramStart"/>
      <w:r w:rsidRPr="00B323E7">
        <w:rPr>
          <w:i/>
          <w:iCs/>
          <w:lang w:val="en-AU" w:eastAsia="en-AU"/>
        </w:rPr>
        <w:t>How to get your school moving and improving,</w:t>
      </w:r>
      <w:r w:rsidRPr="00B323E7">
        <w:rPr>
          <w:lang w:val="en-AU" w:eastAsia="en-AU"/>
        </w:rPr>
        <w:t xml:space="preserve"> (Melbourne, ACER Press).</w:t>
      </w:r>
      <w:proofErr w:type="gramEnd"/>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Dinham, S., Ingvarson, L. &amp; Kleinhenz, E. (2008).</w:t>
      </w:r>
      <w:proofErr w:type="gramEnd"/>
      <w:r w:rsidRPr="00B323E7">
        <w:rPr>
          <w:lang w:val="en-AU" w:eastAsia="en-AU"/>
        </w:rPr>
        <w:t xml:space="preserve"> Investing in teacher quality: Doing what matters most, in </w:t>
      </w:r>
      <w:proofErr w:type="gramStart"/>
      <w:r w:rsidRPr="00B323E7">
        <w:rPr>
          <w:i/>
          <w:iCs/>
          <w:lang w:val="en-AU" w:eastAsia="en-AU"/>
        </w:rPr>
        <w:t>Teaching</w:t>
      </w:r>
      <w:proofErr w:type="gramEnd"/>
      <w:r w:rsidRPr="00B323E7">
        <w:rPr>
          <w:i/>
          <w:iCs/>
          <w:lang w:val="en-AU" w:eastAsia="en-AU"/>
        </w:rPr>
        <w:t xml:space="preserve"> talent: The best teachers for Australia's classrooms. </w:t>
      </w:r>
      <w:r w:rsidRPr="00B323E7">
        <w:rPr>
          <w:iCs/>
          <w:lang w:val="en-AU" w:eastAsia="en-AU"/>
        </w:rPr>
        <w:t>(</w:t>
      </w:r>
      <w:r w:rsidRPr="00B323E7">
        <w:rPr>
          <w:lang w:val="en-AU" w:eastAsia="en-AU"/>
        </w:rPr>
        <w:t>Melbourne, Business Council of Australia).</w:t>
      </w:r>
    </w:p>
    <w:p w:rsidR="00E3217A" w:rsidRDefault="00E3217A" w:rsidP="00E3217A">
      <w:pPr>
        <w:rPr>
          <w:lang w:val="en-AU" w:eastAsia="en-AU"/>
        </w:rPr>
      </w:pPr>
    </w:p>
    <w:p w:rsidR="00E3217A" w:rsidRPr="00B323E7" w:rsidRDefault="00E3217A" w:rsidP="00E3217A">
      <w:pPr>
        <w:rPr>
          <w:lang w:val="en-AU" w:eastAsia="en-AU"/>
        </w:rPr>
      </w:pPr>
      <w:r>
        <w:rPr>
          <w:lang w:val="en-AU" w:eastAsia="en-AU"/>
        </w:rPr>
        <w:t>Donaldson, M., Johnson, S., Willet</w:t>
      </w:r>
      <w:proofErr w:type="gramStart"/>
      <w:r>
        <w:rPr>
          <w:lang w:val="en-AU" w:eastAsia="en-AU"/>
        </w:rPr>
        <w:t>,J</w:t>
      </w:r>
      <w:proofErr w:type="gramEnd"/>
      <w:r>
        <w:rPr>
          <w:lang w:val="en-AU" w:eastAsia="en-AU"/>
        </w:rPr>
        <w:t xml:space="preserve">., &amp; Murnanae, J., (2008). </w:t>
      </w:r>
      <w:r w:rsidRPr="003E0067">
        <w:rPr>
          <w:i/>
          <w:lang w:val="en-AU" w:eastAsia="en-AU"/>
        </w:rPr>
        <w:t xml:space="preserve">Teach for America teachers’ careers: Whether, when and why they leave low-income schools and the the teaching profession. </w:t>
      </w:r>
      <w:r>
        <w:rPr>
          <w:lang w:val="en-AU" w:eastAsia="en-AU"/>
        </w:rPr>
        <w:t>Thesis http://www.gse.harvard.edu/news_events/features/2008/05/21</w:t>
      </w:r>
    </w:p>
    <w:p w:rsidR="006D6D16" w:rsidRPr="00B323E7" w:rsidRDefault="006D6D16" w:rsidP="006D6D16">
      <w:pPr>
        <w:rPr>
          <w:lang w:val="en-AU" w:eastAsia="en-AU"/>
        </w:rPr>
      </w:pPr>
    </w:p>
    <w:p w:rsidR="003C05B1" w:rsidRDefault="006D6D16" w:rsidP="006D6D16">
      <w:pPr>
        <w:rPr>
          <w:lang w:val="en-AU" w:eastAsia="en-AU"/>
        </w:rPr>
      </w:pPr>
      <w:proofErr w:type="gramStart"/>
      <w:r w:rsidRPr="00B323E7">
        <w:rPr>
          <w:lang w:val="en-AU" w:eastAsia="en-AU"/>
        </w:rPr>
        <w:t>Education and Training Committee (2005).</w:t>
      </w:r>
      <w:proofErr w:type="gramEnd"/>
      <w:r w:rsidRPr="00B323E7">
        <w:rPr>
          <w:lang w:val="en-AU" w:eastAsia="en-AU"/>
        </w:rPr>
        <w:t xml:space="preserve"> </w:t>
      </w:r>
      <w:r w:rsidRPr="00B323E7">
        <w:rPr>
          <w:i/>
          <w:iCs/>
          <w:lang w:val="en-AU" w:eastAsia="en-AU"/>
        </w:rPr>
        <w:t xml:space="preserve">Step up, step in, </w:t>
      </w:r>
      <w:proofErr w:type="gramStart"/>
      <w:r w:rsidRPr="00B323E7">
        <w:rPr>
          <w:i/>
          <w:iCs/>
          <w:lang w:val="en-AU" w:eastAsia="en-AU"/>
        </w:rPr>
        <w:t>step</w:t>
      </w:r>
      <w:proofErr w:type="gramEnd"/>
      <w:r w:rsidRPr="00B323E7">
        <w:rPr>
          <w:i/>
          <w:iCs/>
          <w:lang w:val="en-AU" w:eastAsia="en-AU"/>
        </w:rPr>
        <w:t xml:space="preserve"> out: Report on the inquiry into the suitability of pre-service teacher training in Victoria.</w:t>
      </w:r>
      <w:r w:rsidRPr="00B323E7">
        <w:rPr>
          <w:lang w:val="en-AU" w:eastAsia="en-AU"/>
        </w:rPr>
        <w:t xml:space="preserve"> Report for Parliament of Victoria (Melbourne). Available from </w:t>
      </w:r>
      <w:hyperlink r:id="rId29" w:history="1">
        <w:r w:rsidRPr="00B323E7">
          <w:rPr>
            <w:rStyle w:val="Hyperlink"/>
            <w:rFonts w:eastAsiaTheme="majorEastAsia"/>
            <w:lang w:val="en-AU" w:eastAsia="en-AU"/>
          </w:rPr>
          <w:t>http://www.parliament.vic.gov.au/etc/fs_inq_pre-serv.html</w:t>
        </w:r>
      </w:hyperlink>
    </w:p>
    <w:p w:rsidR="003C05B1" w:rsidRPr="009122DA" w:rsidRDefault="003C05B1" w:rsidP="003C05B1"/>
    <w:p w:rsidR="003C05B1" w:rsidRPr="009122DA" w:rsidRDefault="003C05B1" w:rsidP="003C05B1">
      <w:proofErr w:type="gramStart"/>
      <w:r w:rsidRPr="009122DA">
        <w:rPr>
          <w:rFonts w:eastAsiaTheme="majorEastAsia"/>
        </w:rPr>
        <w:t>Fetler, M., (1999).</w:t>
      </w:r>
      <w:proofErr w:type="gramEnd"/>
      <w:r w:rsidRPr="009122DA">
        <w:rPr>
          <w:rFonts w:eastAsiaTheme="majorEastAsia"/>
        </w:rPr>
        <w:t xml:space="preserve"> High school staff characteristics and mathematics test result. Education Policy </w:t>
      </w:r>
      <w:proofErr w:type="gramStart"/>
      <w:r w:rsidRPr="009122DA">
        <w:rPr>
          <w:rFonts w:eastAsiaTheme="majorEastAsia"/>
        </w:rPr>
        <w:t>Analysis  Archives</w:t>
      </w:r>
      <w:proofErr w:type="gramEnd"/>
      <w:r w:rsidRPr="009122DA">
        <w:rPr>
          <w:rFonts w:eastAsiaTheme="majorEastAsia"/>
        </w:rPr>
        <w:t xml:space="preserve">, 7(9). </w:t>
      </w:r>
    </w:p>
    <w:p w:rsidR="003C05B1" w:rsidRPr="009122DA" w:rsidRDefault="003C05B1" w:rsidP="003C05B1"/>
    <w:p w:rsidR="003C05B1" w:rsidRPr="009122DA" w:rsidRDefault="003C05B1" w:rsidP="003C05B1">
      <w:pPr>
        <w:rPr>
          <w:rFonts w:eastAsiaTheme="majorEastAsia"/>
        </w:rPr>
      </w:pPr>
      <w:proofErr w:type="gramStart"/>
      <w:r w:rsidRPr="009122DA">
        <w:rPr>
          <w:rFonts w:eastAsiaTheme="majorEastAsia"/>
        </w:rPr>
        <w:t>Hawkins, E. F., Stancavage, F. B., &amp; Dorsey, J. A., (1998).</w:t>
      </w:r>
      <w:proofErr w:type="gramEnd"/>
      <w:r w:rsidRPr="009122DA">
        <w:rPr>
          <w:rFonts w:eastAsiaTheme="majorEastAsia"/>
        </w:rPr>
        <w:t xml:space="preserve"> </w:t>
      </w:r>
      <w:proofErr w:type="gramStart"/>
      <w:r w:rsidRPr="009122DA">
        <w:rPr>
          <w:rFonts w:eastAsiaTheme="majorEastAsia"/>
        </w:rPr>
        <w:t>School policies affecting instruction in mathematics.</w:t>
      </w:r>
      <w:proofErr w:type="gramEnd"/>
      <w:r w:rsidRPr="009122DA">
        <w:rPr>
          <w:rFonts w:eastAsiaTheme="majorEastAsia"/>
        </w:rPr>
        <w:t xml:space="preserve"> Washington, D.C.: National Cen</w:t>
      </w:r>
      <w:r w:rsidR="002A51FF">
        <w:rPr>
          <w:rFonts w:eastAsiaTheme="majorEastAsia"/>
        </w:rPr>
        <w:t>ter for Education Statistics.</w:t>
      </w:r>
    </w:p>
    <w:p w:rsidR="003C05B1" w:rsidRDefault="003C05B1" w:rsidP="003C05B1">
      <w:pPr>
        <w:rPr>
          <w:lang w:val="en-AU" w:eastAsia="en-AU"/>
        </w:rPr>
      </w:pPr>
    </w:p>
    <w:p w:rsidR="006D6D16" w:rsidRPr="00B323E7" w:rsidRDefault="006D6D16" w:rsidP="003C05B1">
      <w:pPr>
        <w:rPr>
          <w:lang w:val="en-AU" w:eastAsia="en-AU"/>
        </w:rPr>
      </w:pPr>
      <w:proofErr w:type="gramStart"/>
      <w:r w:rsidRPr="00B323E7">
        <w:rPr>
          <w:lang w:val="en-AU" w:eastAsia="en-AU"/>
        </w:rPr>
        <w:t>Hanushek, E. A. &amp; Rivkin, S. G. (2007).</w:t>
      </w:r>
      <w:proofErr w:type="gramEnd"/>
      <w:r w:rsidRPr="00B323E7">
        <w:rPr>
          <w:lang w:val="en-AU" w:eastAsia="en-AU"/>
        </w:rPr>
        <w:t xml:space="preserve"> </w:t>
      </w:r>
      <w:proofErr w:type="gramStart"/>
      <w:r w:rsidRPr="00B323E7">
        <w:rPr>
          <w:lang w:val="en-AU" w:eastAsia="en-AU"/>
        </w:rPr>
        <w:t>Pay, working conditions and teacher quality.</w:t>
      </w:r>
      <w:proofErr w:type="gramEnd"/>
      <w:r w:rsidRPr="00B323E7">
        <w:rPr>
          <w:lang w:val="en-AU" w:eastAsia="en-AU"/>
        </w:rPr>
        <w:t xml:space="preserve"> </w:t>
      </w:r>
      <w:proofErr w:type="gramStart"/>
      <w:r w:rsidRPr="00B323E7">
        <w:rPr>
          <w:i/>
          <w:iCs/>
          <w:lang w:val="en-AU" w:eastAsia="en-AU"/>
        </w:rPr>
        <w:t>The future of Children,</w:t>
      </w:r>
      <w:r w:rsidRPr="00B323E7">
        <w:rPr>
          <w:lang w:val="en-AU" w:eastAsia="en-AU"/>
        </w:rPr>
        <w:t xml:space="preserve"> 17(1), 69-87.</w:t>
      </w:r>
      <w:proofErr w:type="gramEnd"/>
    </w:p>
    <w:p w:rsidR="006D6D16" w:rsidRPr="00B323E7" w:rsidRDefault="006D6D16" w:rsidP="006D6D16">
      <w:pPr>
        <w:rPr>
          <w:lang w:val="en-AU" w:eastAsia="en-AU"/>
        </w:rPr>
      </w:pPr>
    </w:p>
    <w:p w:rsidR="006D6D16" w:rsidRPr="00B323E7" w:rsidRDefault="006D6D16" w:rsidP="006D6D16">
      <w:pPr>
        <w:rPr>
          <w:lang w:val="en-AU" w:eastAsia="en-AU"/>
        </w:rPr>
      </w:pPr>
      <w:r w:rsidRPr="00B323E7">
        <w:rPr>
          <w:lang w:val="en-AU" w:eastAsia="en-AU"/>
        </w:rPr>
        <w:t xml:space="preserve">Hattie, J. (2009). </w:t>
      </w:r>
      <w:r w:rsidRPr="00B323E7">
        <w:rPr>
          <w:i/>
          <w:iCs/>
          <w:lang w:val="en-AU" w:eastAsia="en-AU"/>
        </w:rPr>
        <w:t>Visible learning: A synthesis of over 800 meta-analyses relating to achievement,</w:t>
      </w:r>
      <w:r w:rsidRPr="00B323E7">
        <w:rPr>
          <w:lang w:val="en-AU" w:eastAsia="en-AU"/>
        </w:rPr>
        <w:t xml:space="preserve"> (London, Routledge).</w:t>
      </w:r>
    </w:p>
    <w:p w:rsidR="006D6D16" w:rsidRDefault="006D6D16" w:rsidP="006D6D16">
      <w:pPr>
        <w:rPr>
          <w:lang w:val="en-AU" w:eastAsia="en-AU"/>
        </w:rPr>
      </w:pPr>
    </w:p>
    <w:p w:rsidR="003C05B1" w:rsidRPr="00B323E7" w:rsidRDefault="003C05B1" w:rsidP="003C05B1">
      <w:pPr>
        <w:rPr>
          <w:lang w:val="en-AU" w:eastAsia="en-AU"/>
        </w:rPr>
      </w:pPr>
      <w:proofErr w:type="gramStart"/>
      <w:r>
        <w:rPr>
          <w:lang w:val="en-AU"/>
        </w:rPr>
        <w:t>Hawley, W. (1992).</w:t>
      </w:r>
      <w:proofErr w:type="gramEnd"/>
      <w:r>
        <w:rPr>
          <w:lang w:val="en-AU"/>
        </w:rPr>
        <w:t xml:space="preserve"> The theory and practice of alternative certification: Implications for the improvement of teaching. </w:t>
      </w:r>
      <w:r w:rsidRPr="003E0067">
        <w:rPr>
          <w:i/>
          <w:lang w:val="en-AU"/>
        </w:rPr>
        <w:t>Peabody Journal of Education</w:t>
      </w:r>
      <w:r>
        <w:rPr>
          <w:lang w:val="en-AU"/>
        </w:rPr>
        <w:t xml:space="preserve">, 67(3), 3-34. </w:t>
      </w:r>
    </w:p>
    <w:p w:rsidR="003C05B1" w:rsidRPr="00B323E7" w:rsidRDefault="003C05B1" w:rsidP="006D6D16">
      <w:pPr>
        <w:rPr>
          <w:lang w:val="en-AU" w:eastAsia="en-AU"/>
        </w:rPr>
      </w:pPr>
    </w:p>
    <w:p w:rsidR="006D6D16" w:rsidRPr="00B323E7" w:rsidRDefault="006D6D16" w:rsidP="006D6D16">
      <w:pPr>
        <w:rPr>
          <w:lang w:val="en-AU" w:eastAsia="en-AU"/>
        </w:rPr>
      </w:pPr>
      <w:r w:rsidRPr="00B323E7">
        <w:rPr>
          <w:lang w:val="en-AU" w:eastAsia="en-AU"/>
        </w:rPr>
        <w:lastRenderedPageBreak/>
        <w:t xml:space="preserve">Hobson, A. J. (2009). On being bottom of the pecking order: Beginner teachers’ perceptions and experiences of support. </w:t>
      </w:r>
      <w:r w:rsidRPr="00B323E7">
        <w:rPr>
          <w:i/>
          <w:iCs/>
          <w:lang w:val="en-AU" w:eastAsia="en-AU"/>
        </w:rPr>
        <w:t>Teacher Development,</w:t>
      </w:r>
      <w:r w:rsidRPr="00B323E7">
        <w:rPr>
          <w:lang w:val="en-AU" w:eastAsia="en-AU"/>
        </w:rPr>
        <w:t xml:space="preserve"> 13(4)</w:t>
      </w:r>
      <w:r w:rsidRPr="00B323E7">
        <w:rPr>
          <w:bCs/>
          <w:lang w:val="en-AU" w:eastAsia="en-AU"/>
        </w:rPr>
        <w:t>,</w:t>
      </w:r>
      <w:r w:rsidRPr="00B323E7">
        <w:rPr>
          <w:lang w:val="en-AU" w:eastAsia="en-AU"/>
        </w:rPr>
        <w:t xml:space="preserve"> 325-347.</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Hopkins, M. (2008).</w:t>
      </w:r>
      <w:proofErr w:type="gramEnd"/>
      <w:r w:rsidRPr="00B323E7">
        <w:rPr>
          <w:lang w:val="en-AU" w:eastAsia="en-AU"/>
        </w:rPr>
        <w:t xml:space="preserve"> </w:t>
      </w:r>
      <w:proofErr w:type="gramStart"/>
      <w:r w:rsidRPr="00B323E7">
        <w:rPr>
          <w:lang w:val="en-AU" w:eastAsia="en-AU"/>
        </w:rPr>
        <w:t>Training the next teachers for America: A proposal for reconceptualizing Teach for America.</w:t>
      </w:r>
      <w:proofErr w:type="gramEnd"/>
      <w:r w:rsidRPr="00B323E7">
        <w:rPr>
          <w:lang w:val="en-AU" w:eastAsia="en-AU"/>
        </w:rPr>
        <w:t xml:space="preserve"> </w:t>
      </w:r>
      <w:r w:rsidRPr="00B323E7">
        <w:rPr>
          <w:i/>
          <w:iCs/>
          <w:lang w:val="en-AU" w:eastAsia="en-AU"/>
        </w:rPr>
        <w:t>Phi Delta Kappan,</w:t>
      </w:r>
      <w:r w:rsidRPr="00B323E7">
        <w:rPr>
          <w:lang w:val="en-AU" w:eastAsia="en-AU"/>
        </w:rPr>
        <w:t xml:space="preserve"> 89(10)</w:t>
      </w:r>
      <w:r w:rsidRPr="00B323E7">
        <w:rPr>
          <w:bCs/>
          <w:lang w:val="en-AU" w:eastAsia="en-AU"/>
        </w:rPr>
        <w:t>,</w:t>
      </w:r>
      <w:r w:rsidRPr="00B323E7">
        <w:rPr>
          <w:lang w:val="en-AU" w:eastAsia="en-AU"/>
        </w:rPr>
        <w:t xml:space="preserve"> 721-725.</w:t>
      </w:r>
    </w:p>
    <w:p w:rsidR="003C05B1" w:rsidRDefault="003C05B1" w:rsidP="003C05B1">
      <w:pPr>
        <w:rPr>
          <w:lang w:val="en-AU" w:eastAsia="en-AU"/>
        </w:rPr>
      </w:pPr>
    </w:p>
    <w:p w:rsidR="003C05B1" w:rsidRDefault="003C05B1" w:rsidP="003C05B1">
      <w:pPr>
        <w:rPr>
          <w:lang w:val="en-AU"/>
        </w:rPr>
      </w:pPr>
      <w:proofErr w:type="gramStart"/>
      <w:r>
        <w:rPr>
          <w:lang w:val="en-AU"/>
        </w:rPr>
        <w:t>Howey, K., and Zimpher, N., (1994), Nontraditional contexts for learning to teach</w:t>
      </w:r>
      <w:r w:rsidRPr="003E0067">
        <w:rPr>
          <w:i/>
          <w:lang w:val="en-AU"/>
        </w:rPr>
        <w:t>.</w:t>
      </w:r>
      <w:proofErr w:type="gramEnd"/>
      <w:r w:rsidRPr="003E0067">
        <w:rPr>
          <w:i/>
          <w:lang w:val="en-AU"/>
        </w:rPr>
        <w:t xml:space="preserve"> The </w:t>
      </w:r>
      <w:r>
        <w:rPr>
          <w:i/>
          <w:lang w:val="en-AU"/>
        </w:rPr>
        <w:t>E</w:t>
      </w:r>
      <w:r w:rsidRPr="003E0067">
        <w:rPr>
          <w:i/>
          <w:lang w:val="en-AU"/>
        </w:rPr>
        <w:t xml:space="preserve">ducational </w:t>
      </w:r>
      <w:r>
        <w:rPr>
          <w:i/>
          <w:lang w:val="en-AU"/>
        </w:rPr>
        <w:t>F</w:t>
      </w:r>
      <w:r w:rsidRPr="003E0067">
        <w:rPr>
          <w:i/>
          <w:lang w:val="en-AU"/>
        </w:rPr>
        <w:t>orum</w:t>
      </w:r>
      <w:r>
        <w:rPr>
          <w:lang w:val="en-AU"/>
        </w:rPr>
        <w:t xml:space="preserve">, 58, 156-161. </w:t>
      </w:r>
    </w:p>
    <w:p w:rsidR="003C05B1" w:rsidRDefault="003C05B1" w:rsidP="003C05B1">
      <w:pPr>
        <w:rPr>
          <w:lang w:val="en-AU"/>
        </w:rPr>
      </w:pPr>
    </w:p>
    <w:p w:rsidR="003C05B1" w:rsidRPr="007F5FC9" w:rsidRDefault="003C05B1" w:rsidP="003C05B1">
      <w:pPr>
        <w:pStyle w:val="FootnoteText"/>
        <w:rPr>
          <w:sz w:val="24"/>
          <w:szCs w:val="24"/>
        </w:rPr>
      </w:pPr>
      <w:r w:rsidRPr="003E0067">
        <w:rPr>
          <w:sz w:val="24"/>
          <w:szCs w:val="24"/>
        </w:rPr>
        <w:t xml:space="preserve"> </w:t>
      </w:r>
      <w:proofErr w:type="gramStart"/>
      <w:r w:rsidRPr="003E0067">
        <w:rPr>
          <w:sz w:val="24"/>
          <w:szCs w:val="24"/>
        </w:rPr>
        <w:t xml:space="preserve">House of Representatives Standing Committee on Education and Vocational Training, </w:t>
      </w:r>
      <w:r>
        <w:rPr>
          <w:sz w:val="24"/>
          <w:szCs w:val="24"/>
        </w:rPr>
        <w:t>(</w:t>
      </w:r>
      <w:r w:rsidRPr="003E0067">
        <w:rPr>
          <w:sz w:val="24"/>
          <w:szCs w:val="24"/>
        </w:rPr>
        <w:t>2007</w:t>
      </w:r>
      <w:r>
        <w:rPr>
          <w:sz w:val="24"/>
          <w:szCs w:val="24"/>
        </w:rPr>
        <w:t>).</w:t>
      </w:r>
      <w:proofErr w:type="gramEnd"/>
      <w:r>
        <w:rPr>
          <w:sz w:val="24"/>
          <w:szCs w:val="24"/>
        </w:rPr>
        <w:t xml:space="preserve"> </w:t>
      </w:r>
      <w:proofErr w:type="gramStart"/>
      <w:r w:rsidRPr="003E0067">
        <w:rPr>
          <w:i/>
          <w:sz w:val="24"/>
          <w:szCs w:val="24"/>
        </w:rPr>
        <w:t>Top of the Class.</w:t>
      </w:r>
      <w:proofErr w:type="gramEnd"/>
      <w:r>
        <w:rPr>
          <w:sz w:val="24"/>
          <w:szCs w:val="24"/>
        </w:rPr>
        <w:t xml:space="preserve"> </w:t>
      </w:r>
      <w:proofErr w:type="gramStart"/>
      <w:r w:rsidRPr="003E0067">
        <w:rPr>
          <w:i/>
          <w:sz w:val="24"/>
          <w:szCs w:val="24"/>
        </w:rPr>
        <w:t>Report of the inquiry into teacher education.</w:t>
      </w:r>
      <w:proofErr w:type="gramEnd"/>
      <w:r>
        <w:rPr>
          <w:sz w:val="24"/>
          <w:szCs w:val="24"/>
        </w:rPr>
        <w:t xml:space="preserve"> </w:t>
      </w:r>
    </w:p>
    <w:p w:rsidR="006D6D16" w:rsidRPr="00B323E7" w:rsidRDefault="006D6D16" w:rsidP="006D6D16">
      <w:pPr>
        <w:rPr>
          <w:lang w:val="en-AU" w:eastAsia="en-AU"/>
        </w:rPr>
      </w:pPr>
    </w:p>
    <w:p w:rsidR="006D6D16" w:rsidRPr="00B323E7" w:rsidRDefault="006D6D16" w:rsidP="006D6D16">
      <w:pPr>
        <w:rPr>
          <w:lang w:val="en-AU" w:eastAsia="en-AU"/>
        </w:rPr>
      </w:pPr>
      <w:r w:rsidRPr="00B323E7">
        <w:rPr>
          <w:lang w:val="en-AU" w:eastAsia="en-AU"/>
        </w:rPr>
        <w:t xml:space="preserve">Hutchins, M., Maylor, U., Mendick, H., Menter, I. &amp; Smart, S. (2005). </w:t>
      </w:r>
      <w:r w:rsidRPr="00B323E7">
        <w:rPr>
          <w:i/>
          <w:iCs/>
          <w:lang w:val="en-AU" w:eastAsia="en-AU"/>
        </w:rPr>
        <w:t>An evaluation of innovative approaches to teacher training on the Teach First programme: Final report to the training and development agency for schools.</w:t>
      </w:r>
      <w:r w:rsidRPr="00B323E7">
        <w:rPr>
          <w:lang w:val="en-AU" w:eastAsia="en-AU"/>
        </w:rPr>
        <w:t xml:space="preserve"> Report for Training and Development Agency for Schools (London).</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Ingvarson, L., Beavis, A. &amp; Kleinhenz, E. (2004).</w:t>
      </w:r>
      <w:proofErr w:type="gramEnd"/>
      <w:r w:rsidRPr="00B323E7">
        <w:rPr>
          <w:lang w:val="en-AU" w:eastAsia="en-AU"/>
        </w:rPr>
        <w:t xml:space="preserve"> </w:t>
      </w:r>
      <w:r w:rsidRPr="00B323E7">
        <w:rPr>
          <w:i/>
          <w:iCs/>
          <w:lang w:val="en-AU" w:eastAsia="en-AU"/>
        </w:rPr>
        <w:t>Teacher education courses in Victoria: Perceptions of their effectiveness and factors affecting their impact.</w:t>
      </w:r>
      <w:r w:rsidRPr="00B323E7">
        <w:rPr>
          <w:lang w:val="en-AU" w:eastAsia="en-AU"/>
        </w:rPr>
        <w:t xml:space="preserve"> Report for the Victorian Institute of Teaching (Melbourne). Available from</w:t>
      </w:r>
    </w:p>
    <w:p w:rsidR="006D6D16" w:rsidRPr="00B323E7" w:rsidRDefault="00505612" w:rsidP="006D6D16">
      <w:pPr>
        <w:rPr>
          <w:lang w:val="en-AU" w:eastAsia="en-AU"/>
        </w:rPr>
      </w:pPr>
      <w:hyperlink r:id="rId30" w:history="1">
        <w:r w:rsidR="006D6D16" w:rsidRPr="00B323E7">
          <w:rPr>
            <w:rStyle w:val="Hyperlink"/>
            <w:lang w:val="en-AU" w:eastAsia="en-AU"/>
          </w:rPr>
          <w:t>http://research.acer.edu.au/cgi/viewcontent.cgi?article=1003&amp;context=teacher_education</w:t>
        </w:r>
      </w:hyperlink>
      <w:r w:rsidR="006D6D16" w:rsidRPr="00B323E7">
        <w:rPr>
          <w:lang w:val="en-AU" w:eastAsia="en-AU"/>
        </w:rPr>
        <w:t xml:space="preserve"> </w:t>
      </w:r>
    </w:p>
    <w:p w:rsidR="006D6D16" w:rsidRPr="00B323E7" w:rsidRDefault="006D6D16" w:rsidP="006D6D16">
      <w:pPr>
        <w:rPr>
          <w:lang w:val="en-AU" w:eastAsia="en-AU"/>
        </w:rPr>
      </w:pPr>
    </w:p>
    <w:p w:rsidR="00F90492" w:rsidRPr="00B323E7" w:rsidRDefault="00F90492" w:rsidP="006D6D16">
      <w:pPr>
        <w:rPr>
          <w:lang w:val="en-AU" w:eastAsia="en-AU"/>
        </w:rPr>
      </w:pPr>
      <w:proofErr w:type="gramStart"/>
      <w:r w:rsidRPr="00B323E7">
        <w:rPr>
          <w:lang w:val="en-AU" w:eastAsia="en-AU"/>
        </w:rPr>
        <w:t>Ingvarson, L., Beavis, A., Kleinhenz, E. &amp; Elliott, A. (2004).</w:t>
      </w:r>
      <w:proofErr w:type="gramEnd"/>
      <w:r w:rsidRPr="00B323E7">
        <w:rPr>
          <w:lang w:val="en-AU" w:eastAsia="en-AU"/>
        </w:rPr>
        <w:t xml:space="preserve"> </w:t>
      </w:r>
      <w:r w:rsidRPr="00B323E7">
        <w:rPr>
          <w:i/>
          <w:iCs/>
          <w:lang w:val="en-AU" w:eastAsia="en-AU"/>
        </w:rPr>
        <w:t xml:space="preserve">Pre-service teacher education in </w:t>
      </w:r>
      <w:proofErr w:type="gramStart"/>
      <w:r w:rsidRPr="00B323E7">
        <w:rPr>
          <w:i/>
          <w:iCs/>
          <w:lang w:val="en-AU" w:eastAsia="en-AU"/>
        </w:rPr>
        <w:t>australia</w:t>
      </w:r>
      <w:proofErr w:type="gramEnd"/>
      <w:r w:rsidRPr="00B323E7">
        <w:rPr>
          <w:i/>
          <w:iCs/>
          <w:lang w:val="en-AU" w:eastAsia="en-AU"/>
        </w:rPr>
        <w:t>: A mapping study of selection processes, course structure and content, and accreditation processes.</w:t>
      </w:r>
      <w:r w:rsidRPr="00B323E7">
        <w:rPr>
          <w:lang w:val="en-AU" w:eastAsia="en-AU"/>
        </w:rPr>
        <w:t xml:space="preserve"> Report for MCEETYA by</w:t>
      </w:r>
      <w:r w:rsidR="00DB11FD" w:rsidRPr="00B323E7">
        <w:rPr>
          <w:lang w:val="en-AU" w:eastAsia="en-AU"/>
        </w:rPr>
        <w:t xml:space="preserve"> the </w:t>
      </w:r>
      <w:r w:rsidRPr="00B323E7">
        <w:rPr>
          <w:lang w:val="en-AU" w:eastAsia="en-AU"/>
        </w:rPr>
        <w:t>Australian Council for Educational Research (Melbourne). Available</w:t>
      </w:r>
      <w:r w:rsidR="00DB11FD" w:rsidRPr="00B323E7">
        <w:rPr>
          <w:lang w:val="en-AU" w:eastAsia="en-AU"/>
        </w:rPr>
        <w:t xml:space="preserve"> from</w:t>
      </w:r>
    </w:p>
    <w:p w:rsidR="00F90492" w:rsidRPr="00B323E7" w:rsidRDefault="00505612" w:rsidP="006D6D16">
      <w:pPr>
        <w:rPr>
          <w:lang w:val="en-AU" w:eastAsia="en-AU"/>
        </w:rPr>
      </w:pPr>
      <w:hyperlink r:id="rId31" w:history="1">
        <w:r w:rsidR="00F90492" w:rsidRPr="00B323E7">
          <w:rPr>
            <w:rStyle w:val="Hyperlink"/>
            <w:lang w:val="en-AU" w:eastAsia="en-AU"/>
          </w:rPr>
          <w:t>http://research.acer.edu.au/teacher_education/3</w:t>
        </w:r>
      </w:hyperlink>
      <w:r w:rsidR="00F90492" w:rsidRPr="00B323E7">
        <w:rPr>
          <w:lang w:val="en-AU" w:eastAsia="en-AU"/>
        </w:rPr>
        <w:t xml:space="preserve"> </w:t>
      </w:r>
    </w:p>
    <w:p w:rsidR="003C05B1" w:rsidRDefault="003C05B1" w:rsidP="003C05B1">
      <w:pPr>
        <w:rPr>
          <w:lang w:val="en-AU" w:eastAsia="en-AU"/>
        </w:rPr>
      </w:pPr>
    </w:p>
    <w:p w:rsidR="003C05B1" w:rsidRDefault="003C05B1" w:rsidP="003C05B1">
      <w:pPr>
        <w:rPr>
          <w:lang w:val="en-AU" w:eastAsia="en-AU"/>
        </w:rPr>
      </w:pPr>
      <w:r>
        <w:rPr>
          <w:lang w:val="en-AU" w:eastAsia="en-AU"/>
        </w:rPr>
        <w:t xml:space="preserve">Ingvarson, L., Beavis, A., &amp; Kleinhenz, E., (2005). </w:t>
      </w:r>
      <w:r w:rsidRPr="003E0067">
        <w:rPr>
          <w:i/>
          <w:lang w:val="en-AU" w:eastAsia="en-AU"/>
        </w:rPr>
        <w:t xml:space="preserve">Factors affecting the impact of teacher education courses on teacher preparedness. </w:t>
      </w:r>
      <w:r>
        <w:rPr>
          <w:lang w:val="en-AU" w:eastAsia="en-AU"/>
        </w:rPr>
        <w:t xml:space="preserve">Paper presented at the annual meeting of the American Educational Research Association, Montreal, </w:t>
      </w:r>
      <w:proofErr w:type="gramStart"/>
      <w:r>
        <w:rPr>
          <w:lang w:val="en-AU" w:eastAsia="en-AU"/>
        </w:rPr>
        <w:t>April</w:t>
      </w:r>
      <w:proofErr w:type="gramEnd"/>
      <w:r>
        <w:rPr>
          <w:lang w:val="en-AU" w:eastAsia="en-AU"/>
        </w:rPr>
        <w:t xml:space="preserve">, 2005. </w:t>
      </w:r>
    </w:p>
    <w:p w:rsidR="003C05B1" w:rsidRDefault="003C05B1" w:rsidP="003C05B1">
      <w:pPr>
        <w:rPr>
          <w:lang w:val="en-AU" w:eastAsia="en-AU"/>
        </w:rPr>
      </w:pPr>
    </w:p>
    <w:p w:rsidR="003C05B1" w:rsidRDefault="003C05B1" w:rsidP="003C05B1">
      <w:pPr>
        <w:rPr>
          <w:lang w:val="en-AU" w:eastAsia="en-AU"/>
        </w:rPr>
      </w:pPr>
      <w:r>
        <w:rPr>
          <w:lang w:val="en-AU" w:eastAsia="en-AU"/>
        </w:rPr>
        <w:t xml:space="preserve">Ingvarson, L., Beavis, A., Danielson, C., Ellis, L., &amp; Elliot, A., (2005). </w:t>
      </w:r>
      <w:proofErr w:type="gramStart"/>
      <w:r w:rsidRPr="003E0067">
        <w:rPr>
          <w:i/>
          <w:lang w:val="en-AU" w:eastAsia="en-AU"/>
        </w:rPr>
        <w:t>An evauation of the Bachelor of Learning Management at Central Queensland University</w:t>
      </w:r>
      <w:r>
        <w:rPr>
          <w:lang w:val="en-AU" w:eastAsia="en-AU"/>
        </w:rPr>
        <w:t>, DEST, Canberra.</w:t>
      </w:r>
      <w:proofErr w:type="gramEnd"/>
      <w:r>
        <w:rPr>
          <w:lang w:val="en-AU" w:eastAsia="en-AU"/>
        </w:rPr>
        <w:t xml:space="preserve"> </w:t>
      </w:r>
    </w:p>
    <w:p w:rsidR="003C05B1" w:rsidRDefault="003C05B1" w:rsidP="006D6D16">
      <w:pPr>
        <w:rPr>
          <w:lang w:val="en-AU" w:eastAsia="en-AU"/>
        </w:rPr>
      </w:pPr>
    </w:p>
    <w:p w:rsidR="003C05B1" w:rsidRPr="009122DA" w:rsidRDefault="003C05B1" w:rsidP="003C05B1">
      <w:pPr>
        <w:rPr>
          <w:rFonts w:eastAsiaTheme="majorEastAsia"/>
        </w:rPr>
      </w:pPr>
      <w:r w:rsidRPr="009122DA">
        <w:rPr>
          <w:rFonts w:eastAsiaTheme="majorEastAsia"/>
        </w:rPr>
        <w:t>Kane, T.E., Rockoff, J.E., &amp;</w:t>
      </w:r>
      <w:proofErr w:type="gramStart"/>
      <w:r w:rsidRPr="009122DA">
        <w:rPr>
          <w:rFonts w:eastAsiaTheme="majorEastAsia"/>
        </w:rPr>
        <w:t>,  Staiger</w:t>
      </w:r>
      <w:proofErr w:type="gramEnd"/>
      <w:r w:rsidRPr="009122DA">
        <w:rPr>
          <w:rFonts w:eastAsiaTheme="majorEastAsia"/>
        </w:rPr>
        <w:t xml:space="preserve">, (2006). What does teacher certification tell us about teacher effectiveness? Evidence form New York City working Paper 11844 (Cambridge, Mass.: National Bureau of Economic Research.) </w:t>
      </w:r>
    </w:p>
    <w:p w:rsidR="003C05B1" w:rsidRDefault="003C05B1" w:rsidP="006D6D16">
      <w:pPr>
        <w:rPr>
          <w:lang w:val="en-AU" w:eastAsia="en-AU"/>
        </w:rPr>
      </w:pPr>
    </w:p>
    <w:p w:rsidR="006D6D16" w:rsidRPr="00B323E7" w:rsidRDefault="006D6D16" w:rsidP="006D6D16">
      <w:pPr>
        <w:rPr>
          <w:lang w:val="en-AU" w:eastAsia="en-AU"/>
        </w:rPr>
      </w:pPr>
      <w:r w:rsidRPr="00B323E7">
        <w:rPr>
          <w:lang w:val="en-AU" w:eastAsia="en-AU"/>
        </w:rPr>
        <w:t xml:space="preserve">Koerner, M., Lynch, D. &amp; Martin, S. (2008). Why we partner with teach for America: Changing the conversation. </w:t>
      </w:r>
      <w:r w:rsidRPr="00B323E7">
        <w:rPr>
          <w:i/>
          <w:iCs/>
          <w:lang w:val="en-AU" w:eastAsia="en-AU"/>
        </w:rPr>
        <w:t>Phi Delta Kappan,</w:t>
      </w:r>
      <w:r w:rsidRPr="00B323E7">
        <w:rPr>
          <w:lang w:val="en-AU" w:eastAsia="en-AU"/>
        </w:rPr>
        <w:t xml:space="preserve"> 89(10)</w:t>
      </w:r>
      <w:r w:rsidRPr="00B323E7">
        <w:rPr>
          <w:bCs/>
          <w:lang w:val="en-AU" w:eastAsia="en-AU"/>
        </w:rPr>
        <w:t>,</w:t>
      </w:r>
      <w:r w:rsidRPr="00B323E7">
        <w:rPr>
          <w:lang w:val="en-AU" w:eastAsia="en-AU"/>
        </w:rPr>
        <w:t xml:space="preserve"> 726-729.</w:t>
      </w:r>
    </w:p>
    <w:p w:rsidR="006D6D16" w:rsidRPr="00B323E7" w:rsidRDefault="006D6D16" w:rsidP="006D6D16">
      <w:pPr>
        <w:rPr>
          <w:lang w:val="en-AU" w:eastAsia="en-AU"/>
        </w:rPr>
      </w:pPr>
    </w:p>
    <w:p w:rsidR="00E1579C" w:rsidRPr="00B323E7" w:rsidRDefault="00E1579C" w:rsidP="006D6D16">
      <w:pPr>
        <w:rPr>
          <w:lang w:val="en-AU" w:eastAsia="en-AU"/>
        </w:rPr>
      </w:pPr>
      <w:r w:rsidRPr="00B323E7">
        <w:rPr>
          <w:lang w:val="en-AU" w:eastAsia="en-AU"/>
        </w:rPr>
        <w:t xml:space="preserve">Kruger, J. (1999). Lake Wobegon </w:t>
      </w:r>
      <w:proofErr w:type="gramStart"/>
      <w:r w:rsidRPr="00B323E7">
        <w:rPr>
          <w:lang w:val="en-AU" w:eastAsia="en-AU"/>
        </w:rPr>
        <w:t>be</w:t>
      </w:r>
      <w:proofErr w:type="gramEnd"/>
      <w:r w:rsidRPr="00B323E7">
        <w:rPr>
          <w:lang w:val="en-AU" w:eastAsia="en-AU"/>
        </w:rPr>
        <w:t xml:space="preserve"> gone! </w:t>
      </w:r>
      <w:proofErr w:type="gramStart"/>
      <w:r w:rsidRPr="00B323E7">
        <w:rPr>
          <w:lang w:val="en-AU" w:eastAsia="en-AU"/>
        </w:rPr>
        <w:t xml:space="preserve">The “below-average effect” and the egocentric nature of comparative ability judgments, </w:t>
      </w:r>
      <w:r w:rsidRPr="00B323E7">
        <w:rPr>
          <w:i/>
          <w:lang w:val="en-AU" w:eastAsia="en-AU"/>
        </w:rPr>
        <w:t>Journal of Personality and Social Psychology</w:t>
      </w:r>
      <w:r w:rsidRPr="00B323E7">
        <w:rPr>
          <w:lang w:val="en-AU" w:eastAsia="en-AU"/>
        </w:rPr>
        <w:t>, 77(2), 221-232.</w:t>
      </w:r>
      <w:proofErr w:type="gramEnd"/>
    </w:p>
    <w:p w:rsidR="00E1579C" w:rsidRPr="00B323E7" w:rsidRDefault="00E1579C" w:rsidP="006D6D16">
      <w:pPr>
        <w:rPr>
          <w:lang w:val="en-AU" w:eastAsia="en-AU"/>
        </w:rPr>
      </w:pPr>
    </w:p>
    <w:p w:rsidR="00E1579C" w:rsidRPr="00B323E7" w:rsidRDefault="00E1579C" w:rsidP="006D6D16">
      <w:pPr>
        <w:rPr>
          <w:lang w:val="en-AU" w:eastAsia="en-AU"/>
        </w:rPr>
      </w:pPr>
      <w:r w:rsidRPr="00B323E7">
        <w:rPr>
          <w:lang w:val="en-AU" w:eastAsia="en-AU"/>
        </w:rPr>
        <w:t xml:space="preserve">Kruger, J. &amp; Dunning, D. (1999). Unskilled and unaware of it: How difficulties in recognizing one’s own incompetence lead to inflated self-assessments, </w:t>
      </w:r>
      <w:r w:rsidRPr="00B323E7">
        <w:rPr>
          <w:i/>
          <w:lang w:val="en-AU" w:eastAsia="en-AU"/>
        </w:rPr>
        <w:t>Journal of Personality and Social Psychology</w:t>
      </w:r>
      <w:r w:rsidRPr="00B323E7">
        <w:rPr>
          <w:lang w:val="en-AU" w:eastAsia="en-AU"/>
        </w:rPr>
        <w:t>, 77(6), 1121-1134.</w:t>
      </w:r>
    </w:p>
    <w:p w:rsidR="00E1579C" w:rsidRPr="00B323E7" w:rsidRDefault="00E1579C" w:rsidP="006D6D16">
      <w:pPr>
        <w:rPr>
          <w:lang w:val="en-AU" w:eastAsia="en-AU"/>
        </w:rPr>
      </w:pPr>
    </w:p>
    <w:p w:rsidR="006D6D16" w:rsidRPr="00B323E7" w:rsidRDefault="006D6D16" w:rsidP="006D6D16">
      <w:pPr>
        <w:rPr>
          <w:lang w:val="en-AU" w:eastAsia="en-AU"/>
        </w:rPr>
      </w:pPr>
      <w:proofErr w:type="gramStart"/>
      <w:r w:rsidRPr="00B323E7">
        <w:rPr>
          <w:lang w:val="en-AU" w:eastAsia="en-AU"/>
        </w:rPr>
        <w:lastRenderedPageBreak/>
        <w:t>Lampert, J. &amp; Burnett, B. (2011).</w:t>
      </w:r>
      <w:proofErr w:type="gramEnd"/>
      <w:r w:rsidRPr="00B323E7">
        <w:rPr>
          <w:lang w:val="en-AU" w:eastAsia="en-AU"/>
        </w:rPr>
        <w:t xml:space="preserve"> </w:t>
      </w:r>
      <w:proofErr w:type="gramStart"/>
      <w:r w:rsidRPr="00B323E7">
        <w:rPr>
          <w:lang w:val="en-AU" w:eastAsia="en-AU"/>
        </w:rPr>
        <w:t>Exceptional teachers for disadvantaged schools.</w:t>
      </w:r>
      <w:proofErr w:type="gramEnd"/>
      <w:r w:rsidRPr="00B323E7">
        <w:rPr>
          <w:lang w:val="en-AU" w:eastAsia="en-AU"/>
        </w:rPr>
        <w:t xml:space="preserve"> </w:t>
      </w:r>
      <w:proofErr w:type="gramStart"/>
      <w:r w:rsidRPr="00B323E7">
        <w:rPr>
          <w:i/>
          <w:iCs/>
          <w:lang w:val="en-AU" w:eastAsia="en-AU"/>
        </w:rPr>
        <w:t>Curriculum Leadership,</w:t>
      </w:r>
      <w:r w:rsidRPr="00B323E7">
        <w:rPr>
          <w:lang w:val="en-AU" w:eastAsia="en-AU"/>
        </w:rPr>
        <w:t xml:space="preserve"> 9(17).</w:t>
      </w:r>
      <w:proofErr w:type="gramEnd"/>
    </w:p>
    <w:p w:rsidR="006D6D16" w:rsidRPr="00B323E7" w:rsidRDefault="006D6D16" w:rsidP="006D6D16">
      <w:pPr>
        <w:tabs>
          <w:tab w:val="left" w:pos="990"/>
        </w:tabs>
        <w:rPr>
          <w:lang w:val="en-AU" w:eastAsia="en-AU"/>
        </w:rPr>
      </w:pPr>
    </w:p>
    <w:p w:rsidR="006D6D16" w:rsidRPr="00B323E7" w:rsidRDefault="006D6D16" w:rsidP="006D6D16">
      <w:pPr>
        <w:tabs>
          <w:tab w:val="left" w:pos="990"/>
        </w:tabs>
        <w:rPr>
          <w:lang w:val="en-AU" w:eastAsia="en-AU"/>
        </w:rPr>
      </w:pPr>
      <w:r w:rsidRPr="00B323E7">
        <w:rPr>
          <w:lang w:val="en-AU" w:eastAsia="en-AU"/>
        </w:rPr>
        <w:t xml:space="preserve">Lankford, H., Loeb, S. &amp; Wyckoff, J. (2002) Teacher sorting and the plight of urban schools: A descriptive analysis. </w:t>
      </w:r>
      <w:r w:rsidRPr="00B323E7">
        <w:rPr>
          <w:i/>
          <w:iCs/>
          <w:lang w:val="en-AU" w:eastAsia="en-AU"/>
        </w:rPr>
        <w:t>Educational Evaluation and Policy Analysis,</w:t>
      </w:r>
      <w:r w:rsidRPr="00B323E7">
        <w:rPr>
          <w:lang w:val="en-AU" w:eastAsia="en-AU"/>
        </w:rPr>
        <w:t xml:space="preserve"> 11(3</w:t>
      </w:r>
      <w:r w:rsidR="00E1579C" w:rsidRPr="00B323E7">
        <w:rPr>
          <w:lang w:val="en-AU" w:eastAsia="en-AU"/>
        </w:rPr>
        <w:t>)</w:t>
      </w:r>
      <w:r w:rsidR="00E1579C" w:rsidRPr="00B323E7">
        <w:rPr>
          <w:bCs/>
          <w:lang w:val="en-AU" w:eastAsia="en-AU"/>
        </w:rPr>
        <w:t>,</w:t>
      </w:r>
      <w:r w:rsidR="00E1579C" w:rsidRPr="00B323E7">
        <w:rPr>
          <w:lang w:val="en-AU" w:eastAsia="en-AU"/>
        </w:rPr>
        <w:t xml:space="preserve"> </w:t>
      </w:r>
      <w:r w:rsidRPr="00B323E7">
        <w:rPr>
          <w:lang w:val="en-AU" w:eastAsia="en-AU"/>
        </w:rPr>
        <w:t>37-62.</w:t>
      </w:r>
    </w:p>
    <w:p w:rsidR="003C05B1" w:rsidRDefault="003C05B1" w:rsidP="003C05B1">
      <w:pPr>
        <w:tabs>
          <w:tab w:val="left" w:pos="990"/>
        </w:tabs>
        <w:rPr>
          <w:lang w:val="en-AU" w:eastAsia="en-AU"/>
        </w:rPr>
      </w:pPr>
    </w:p>
    <w:p w:rsidR="003C05B1" w:rsidRDefault="003C05B1" w:rsidP="003C05B1">
      <w:pPr>
        <w:tabs>
          <w:tab w:val="left" w:pos="990"/>
        </w:tabs>
      </w:pPr>
      <w:proofErr w:type="gramStart"/>
      <w:r>
        <w:t>Laczko-Kerr, I., &amp; Berliner, D., (2002).</w:t>
      </w:r>
      <w:proofErr w:type="gramEnd"/>
      <w:r>
        <w:t xml:space="preserve"> The effectiveness of Teach for America and other under-certified teachers on student academic achievement: A case of hrmful public policy. </w:t>
      </w:r>
      <w:proofErr w:type="gramStart"/>
      <w:r>
        <w:t>Education Policy analysis Archives, 10 (37).</w:t>
      </w:r>
      <w:proofErr w:type="gramEnd"/>
      <w:r>
        <w:t xml:space="preserve"> </w:t>
      </w:r>
    </w:p>
    <w:p w:rsidR="003C05B1" w:rsidRPr="009122DA" w:rsidRDefault="003C05B1" w:rsidP="003C05B1"/>
    <w:p w:rsidR="003C05B1" w:rsidRPr="009122DA" w:rsidRDefault="003C05B1" w:rsidP="003C05B1">
      <w:proofErr w:type="gramStart"/>
      <w:r w:rsidRPr="009122DA">
        <w:rPr>
          <w:rFonts w:eastAsiaTheme="majorEastAsia"/>
        </w:rPr>
        <w:t>Lopez, 1995, O.S. (1995).</w:t>
      </w:r>
      <w:proofErr w:type="gramEnd"/>
      <w:r w:rsidRPr="009122DA">
        <w:rPr>
          <w:rFonts w:eastAsiaTheme="majorEastAsia"/>
        </w:rPr>
        <w:t xml:space="preserve"> Classroom diversification: An alternative paradigm for research in educational productivity. Unpublished doctoral </w:t>
      </w:r>
      <w:proofErr w:type="gramStart"/>
      <w:r w:rsidRPr="009122DA">
        <w:rPr>
          <w:rFonts w:eastAsiaTheme="majorEastAsia"/>
        </w:rPr>
        <w:t>dissertation.,</w:t>
      </w:r>
      <w:proofErr w:type="gramEnd"/>
      <w:r w:rsidRPr="009122DA">
        <w:rPr>
          <w:rFonts w:eastAsiaTheme="majorEastAsia"/>
        </w:rPr>
        <w:t xml:space="preserve"> University of Texas, Austin. </w:t>
      </w:r>
    </w:p>
    <w:p w:rsidR="006D6D16" w:rsidRPr="00B323E7" w:rsidRDefault="006D6D16" w:rsidP="006D6D16">
      <w:pPr>
        <w:tabs>
          <w:tab w:val="left" w:pos="990"/>
        </w:tabs>
        <w:rPr>
          <w:lang w:val="en-AU" w:eastAsia="en-AU"/>
        </w:rPr>
      </w:pPr>
    </w:p>
    <w:p w:rsidR="006D6D16" w:rsidRPr="00B323E7" w:rsidRDefault="006D6D16" w:rsidP="006D6D16">
      <w:pPr>
        <w:tabs>
          <w:tab w:val="left" w:pos="990"/>
        </w:tabs>
        <w:rPr>
          <w:lang w:val="en-AU" w:eastAsia="en-AU"/>
        </w:rPr>
      </w:pPr>
      <w:r w:rsidRPr="00B323E7">
        <w:rPr>
          <w:lang w:val="en-AU" w:eastAsia="en-AU"/>
        </w:rPr>
        <w:t xml:space="preserve">Louden, W., Rohl, M., Gore, J., Greaves, D., Mcintosh, A., Wright, R., Siemon, D. &amp; House, H. (2005) </w:t>
      </w:r>
      <w:r w:rsidRPr="00B323E7">
        <w:rPr>
          <w:i/>
          <w:iCs/>
          <w:lang w:val="en-AU" w:eastAsia="en-AU"/>
        </w:rPr>
        <w:t>Prepared to teach: An investigation into the preparation of teachers to teach literacy and numeracy.</w:t>
      </w:r>
      <w:r w:rsidRPr="00B323E7">
        <w:rPr>
          <w:lang w:val="en-AU" w:eastAsia="en-AU"/>
        </w:rPr>
        <w:t xml:space="preserve"> Report for Edith Cowan University (Mount Lawley, WA).</w:t>
      </w:r>
    </w:p>
    <w:p w:rsidR="006D6D16" w:rsidRPr="00B323E7" w:rsidRDefault="006D6D16" w:rsidP="006D6D16">
      <w:pPr>
        <w:tabs>
          <w:tab w:val="left" w:pos="990"/>
        </w:tabs>
        <w:rPr>
          <w:lang w:val="en-AU" w:eastAsia="en-AU"/>
        </w:rPr>
      </w:pPr>
    </w:p>
    <w:p w:rsidR="006D6D16" w:rsidRPr="00B323E7" w:rsidRDefault="006D6D16" w:rsidP="006D6D16">
      <w:pPr>
        <w:rPr>
          <w:lang w:val="en-AU" w:eastAsia="en-AU"/>
        </w:rPr>
      </w:pPr>
      <w:proofErr w:type="gramStart"/>
      <w:r w:rsidRPr="00B323E7">
        <w:rPr>
          <w:lang w:val="en-AU" w:eastAsia="en-AU"/>
        </w:rPr>
        <w:t>Maringe, F. (2006).</w:t>
      </w:r>
      <w:proofErr w:type="gramEnd"/>
      <w:r w:rsidRPr="00B323E7">
        <w:rPr>
          <w:lang w:val="en-AU" w:eastAsia="en-AU"/>
        </w:rPr>
        <w:t xml:space="preserve"> University and course choice: Implications for positioning, recruitment and marketing. </w:t>
      </w:r>
      <w:r w:rsidRPr="00B323E7">
        <w:rPr>
          <w:i/>
          <w:iCs/>
          <w:lang w:val="en-AU" w:eastAsia="en-AU"/>
        </w:rPr>
        <w:t>International Journal of Educational Management,</w:t>
      </w:r>
      <w:r w:rsidRPr="00B323E7">
        <w:rPr>
          <w:lang w:val="en-AU" w:eastAsia="en-AU"/>
        </w:rPr>
        <w:t xml:space="preserve"> 20(6), 466-479.</w:t>
      </w:r>
    </w:p>
    <w:p w:rsidR="006D6D16" w:rsidRPr="00B323E7" w:rsidRDefault="006D6D16" w:rsidP="006D6D16">
      <w:pPr>
        <w:tabs>
          <w:tab w:val="left" w:pos="990"/>
        </w:tabs>
        <w:rPr>
          <w:lang w:val="en-AU" w:eastAsia="en-AU"/>
        </w:rPr>
      </w:pPr>
    </w:p>
    <w:p w:rsidR="006D6D16" w:rsidRPr="00B323E7" w:rsidRDefault="006D6D16" w:rsidP="006D6D16">
      <w:pPr>
        <w:tabs>
          <w:tab w:val="left" w:pos="990"/>
        </w:tabs>
        <w:rPr>
          <w:lang w:val="en-AU" w:eastAsia="en-AU"/>
        </w:rPr>
      </w:pPr>
      <w:proofErr w:type="gramStart"/>
      <w:r w:rsidRPr="00B323E7">
        <w:rPr>
          <w:lang w:val="en-AU" w:eastAsia="en-AU"/>
        </w:rPr>
        <w:t>McKenzie, P., Rowley, G., Weldon, P. &amp; Murphy, M. (2011).</w:t>
      </w:r>
      <w:proofErr w:type="gramEnd"/>
      <w:r w:rsidRPr="00B323E7">
        <w:rPr>
          <w:lang w:val="en-AU" w:eastAsia="en-AU"/>
        </w:rPr>
        <w:t xml:space="preserve"> </w:t>
      </w:r>
      <w:proofErr w:type="gramStart"/>
      <w:r w:rsidRPr="00B323E7">
        <w:rPr>
          <w:i/>
          <w:iCs/>
          <w:lang w:val="en-AU" w:eastAsia="en-AU"/>
        </w:rPr>
        <w:t>Staff in Australia's Schools.</w:t>
      </w:r>
      <w:proofErr w:type="gramEnd"/>
      <w:r w:rsidRPr="00B323E7">
        <w:rPr>
          <w:lang w:val="en-AU" w:eastAsia="en-AU"/>
        </w:rPr>
        <w:t xml:space="preserve"> Report for DEEWR (Canberra).</w:t>
      </w:r>
    </w:p>
    <w:p w:rsidR="003C05B1" w:rsidRDefault="003C05B1" w:rsidP="003C05B1">
      <w:pPr>
        <w:tabs>
          <w:tab w:val="left" w:pos="990"/>
        </w:tabs>
        <w:rPr>
          <w:lang w:val="en-AU" w:eastAsia="en-AU"/>
        </w:rPr>
      </w:pPr>
    </w:p>
    <w:p w:rsidR="003C05B1" w:rsidRPr="006C1175" w:rsidRDefault="003C05B1" w:rsidP="003C05B1">
      <w:pPr>
        <w:tabs>
          <w:tab w:val="left" w:pos="990"/>
        </w:tabs>
        <w:rPr>
          <w:lang w:val="en-AU" w:eastAsia="en-AU"/>
        </w:rPr>
      </w:pPr>
      <w:r w:rsidRPr="006C1175">
        <w:t>Muijs,</w:t>
      </w:r>
      <w:r w:rsidRPr="003E0067">
        <w:t xml:space="preserve"> </w:t>
      </w:r>
      <w:r w:rsidRPr="006C1175">
        <w:t>D.,</w:t>
      </w:r>
      <w:r w:rsidRPr="003E0067">
        <w:t xml:space="preserve"> Chapman, C., Collins, A., Armstrong, P. (2010). </w:t>
      </w:r>
      <w:proofErr w:type="gramStart"/>
      <w:r w:rsidRPr="003E0067">
        <w:rPr>
          <w:i/>
        </w:rPr>
        <w:t>Maximum Impact Evaluation.</w:t>
      </w:r>
      <w:proofErr w:type="gramEnd"/>
      <w:r w:rsidRPr="003E0067">
        <w:rPr>
          <w:i/>
        </w:rPr>
        <w:t xml:space="preserve"> </w:t>
      </w:r>
      <w:proofErr w:type="gramStart"/>
      <w:r w:rsidRPr="003E0067">
        <w:rPr>
          <w:i/>
        </w:rPr>
        <w:t>The impact of Teach First teachers in schools.</w:t>
      </w:r>
      <w:proofErr w:type="gramEnd"/>
      <w:r>
        <w:rPr>
          <w:i/>
        </w:rPr>
        <w:t xml:space="preserve"> An evaluation funded by the Maximum Impact programmed for Teach First. </w:t>
      </w:r>
      <w:proofErr w:type="gramStart"/>
      <w:r w:rsidRPr="003E0067">
        <w:rPr>
          <w:i/>
        </w:rPr>
        <w:t>Final Report.</w:t>
      </w:r>
      <w:proofErr w:type="gramEnd"/>
      <w:r w:rsidRPr="003E0067">
        <w:t xml:space="preserve"> University of Manchester</w:t>
      </w:r>
      <w:r w:rsidRPr="006C1175">
        <w:t xml:space="preserve"> </w:t>
      </w:r>
    </w:p>
    <w:p w:rsidR="006D6D16" w:rsidRPr="00B323E7" w:rsidRDefault="006D6D16" w:rsidP="006D6D16">
      <w:pPr>
        <w:tabs>
          <w:tab w:val="left" w:pos="990"/>
        </w:tabs>
        <w:rPr>
          <w:lang w:val="en-AU" w:eastAsia="en-AU"/>
        </w:rPr>
      </w:pPr>
    </w:p>
    <w:p w:rsidR="006D6D16" w:rsidRPr="00B323E7" w:rsidRDefault="006D6D16" w:rsidP="006D6D16">
      <w:pPr>
        <w:rPr>
          <w:lang w:val="en-AU" w:eastAsia="en-AU"/>
        </w:rPr>
      </w:pPr>
      <w:r w:rsidRPr="00B323E7">
        <w:rPr>
          <w:lang w:val="en-AU" w:eastAsia="en-AU"/>
        </w:rPr>
        <w:t xml:space="preserve">Olsen, A. (2008). </w:t>
      </w:r>
      <w:proofErr w:type="gramStart"/>
      <w:r w:rsidRPr="00B323E7">
        <w:rPr>
          <w:i/>
          <w:iCs/>
          <w:lang w:val="en-AU" w:eastAsia="en-AU"/>
        </w:rPr>
        <w:t>Staying the course: Retention and attrition in Australian universities.</w:t>
      </w:r>
      <w:proofErr w:type="gramEnd"/>
      <w:r w:rsidRPr="00B323E7">
        <w:rPr>
          <w:lang w:val="en-AU" w:eastAsia="en-AU"/>
        </w:rPr>
        <w:t xml:space="preserve"> Report for Australian Universities International Directors’ Forum. Available from </w:t>
      </w:r>
      <w:hyperlink r:id="rId32" w:history="1">
        <w:r w:rsidRPr="00B323E7">
          <w:rPr>
            <w:rStyle w:val="Hyperlink"/>
            <w:lang w:val="en-AU" w:eastAsia="en-AU"/>
          </w:rPr>
          <w:t>http://www.spre.com.au/download/AUIDFRetentionResultsFindings.pdf</w:t>
        </w:r>
      </w:hyperlink>
      <w:r w:rsidRPr="00B323E7">
        <w:rPr>
          <w:lang w:val="en-AU" w:eastAsia="en-AU"/>
        </w:rPr>
        <w:t xml:space="preserve"> </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Productivity Commission (2011).</w:t>
      </w:r>
      <w:proofErr w:type="gramEnd"/>
      <w:r w:rsidRPr="00B323E7">
        <w:rPr>
          <w:lang w:val="en-AU" w:eastAsia="en-AU"/>
        </w:rPr>
        <w:t xml:space="preserve"> </w:t>
      </w:r>
      <w:r w:rsidRPr="00B323E7">
        <w:rPr>
          <w:i/>
          <w:iCs/>
          <w:lang w:val="en-AU" w:eastAsia="en-AU"/>
        </w:rPr>
        <w:t>Schools workforce: Draft research report.</w:t>
      </w:r>
      <w:r w:rsidRPr="00B323E7">
        <w:rPr>
          <w:lang w:val="en-AU" w:eastAsia="en-AU"/>
        </w:rPr>
        <w:t xml:space="preserve"> Productivity Commission (Canberra). Available from</w:t>
      </w:r>
    </w:p>
    <w:p w:rsidR="006D6D16" w:rsidRPr="00B323E7" w:rsidRDefault="00505612" w:rsidP="006D6D16">
      <w:pPr>
        <w:rPr>
          <w:lang w:val="en-AU" w:eastAsia="en-AU"/>
        </w:rPr>
      </w:pPr>
      <w:hyperlink r:id="rId33" w:history="1">
        <w:r w:rsidR="006D6D16" w:rsidRPr="00B323E7">
          <w:rPr>
            <w:rStyle w:val="Hyperlink"/>
            <w:lang w:val="en-AU" w:eastAsia="en-AU"/>
          </w:rPr>
          <w:t>http://www.pc.gov.au/__data/assets/pdf_file/0020/113717/schools-workforce-draft.pdf</w:t>
        </w:r>
      </w:hyperlink>
      <w:r w:rsidR="006D6D16" w:rsidRPr="00B323E7">
        <w:rPr>
          <w:lang w:val="en-AU" w:eastAsia="en-AU"/>
        </w:rPr>
        <w:t xml:space="preserve"> </w:t>
      </w:r>
    </w:p>
    <w:p w:rsidR="006D6D16" w:rsidRPr="00B323E7" w:rsidRDefault="006D6D16" w:rsidP="006D6D16">
      <w:pPr>
        <w:rPr>
          <w:lang w:val="en-AU" w:eastAsia="en-AU"/>
        </w:rPr>
      </w:pPr>
    </w:p>
    <w:p w:rsidR="006D6D16" w:rsidRPr="00B323E7" w:rsidRDefault="006D6D16" w:rsidP="006D6D16">
      <w:pPr>
        <w:rPr>
          <w:lang w:val="en-AU" w:eastAsia="en-AU"/>
        </w:rPr>
      </w:pPr>
      <w:r w:rsidRPr="00B323E7">
        <w:rPr>
          <w:lang w:val="en-AU" w:eastAsia="en-AU"/>
        </w:rPr>
        <w:t xml:space="preserve">Rice, S. (2008). </w:t>
      </w:r>
      <w:proofErr w:type="gramStart"/>
      <w:r w:rsidRPr="00B323E7">
        <w:rPr>
          <w:lang w:val="en-AU" w:eastAsia="en-AU"/>
        </w:rPr>
        <w:t>Getting good teachers into challenging schools.</w:t>
      </w:r>
      <w:proofErr w:type="gramEnd"/>
      <w:r w:rsidRPr="00B323E7">
        <w:rPr>
          <w:lang w:val="en-AU" w:eastAsia="en-AU"/>
        </w:rPr>
        <w:t xml:space="preserve"> </w:t>
      </w:r>
      <w:proofErr w:type="gramStart"/>
      <w:r w:rsidRPr="00B323E7">
        <w:rPr>
          <w:i/>
          <w:iCs/>
          <w:lang w:val="en-AU" w:eastAsia="en-AU"/>
        </w:rPr>
        <w:t>Curriculum Leadership,</w:t>
      </w:r>
      <w:r w:rsidRPr="00B323E7">
        <w:rPr>
          <w:lang w:val="en-AU" w:eastAsia="en-AU"/>
        </w:rPr>
        <w:t xml:space="preserve"> 6(14).</w:t>
      </w:r>
      <w:proofErr w:type="gramEnd"/>
    </w:p>
    <w:p w:rsidR="006D6D16" w:rsidRPr="00B323E7" w:rsidRDefault="006D6D16" w:rsidP="006D6D16">
      <w:pPr>
        <w:rPr>
          <w:lang w:val="en-AU" w:eastAsia="en-AU"/>
        </w:rPr>
      </w:pPr>
    </w:p>
    <w:p w:rsidR="00A63582" w:rsidRPr="00B323E7" w:rsidRDefault="00A63582" w:rsidP="00A63582">
      <w:pPr>
        <w:autoSpaceDE w:val="0"/>
        <w:autoSpaceDN w:val="0"/>
        <w:adjustRightInd w:val="0"/>
        <w:jc w:val="left"/>
        <w:rPr>
          <w:lang w:val="en-AU" w:eastAsia="en-AU"/>
        </w:rPr>
      </w:pPr>
      <w:r w:rsidRPr="00B323E7">
        <w:rPr>
          <w:lang w:val="en-AU" w:eastAsia="en-AU"/>
        </w:rPr>
        <w:t xml:space="preserve">Richardson, E. (2011). </w:t>
      </w:r>
      <w:r w:rsidRPr="00B323E7">
        <w:rPr>
          <w:i/>
          <w:iCs/>
          <w:lang w:val="en-AU" w:eastAsia="en-AU"/>
        </w:rPr>
        <w:t>The Victorian Institute of Teaching's supporting Provisionally Registered Teachers: 2010 program evaluation final report.</w:t>
      </w:r>
      <w:r w:rsidRPr="00B323E7">
        <w:rPr>
          <w:lang w:val="en-AU" w:eastAsia="en-AU"/>
        </w:rPr>
        <w:t xml:space="preserve"> Report for the VIT by Valad Solutions (Melbourne). Available from </w:t>
      </w:r>
      <w:hyperlink r:id="rId34" w:history="1">
        <w:r w:rsidRPr="00B323E7">
          <w:rPr>
            <w:rStyle w:val="Hyperlink"/>
            <w:lang w:val="en-AU" w:eastAsia="en-AU"/>
          </w:rPr>
          <w:t>http://www.vit.vic.edu.au/SiteCollectionDocuments/PDF/Eval_Report_FINAL_2011.PDF</w:t>
        </w:r>
      </w:hyperlink>
      <w:r w:rsidRPr="00B323E7">
        <w:rPr>
          <w:lang w:val="en-AU" w:eastAsia="en-AU"/>
        </w:rPr>
        <w:t xml:space="preserve"> </w:t>
      </w:r>
    </w:p>
    <w:p w:rsidR="00A63582" w:rsidRDefault="00A63582" w:rsidP="00A63582">
      <w:pPr>
        <w:rPr>
          <w:lang w:val="en-AU" w:eastAsia="en-AU"/>
        </w:rPr>
      </w:pPr>
    </w:p>
    <w:p w:rsidR="003C05B1" w:rsidRPr="009122DA" w:rsidRDefault="003C05B1" w:rsidP="003C05B1">
      <w:pPr>
        <w:rPr>
          <w:rFonts w:eastAsiaTheme="majorEastAsia"/>
        </w:rPr>
      </w:pPr>
      <w:proofErr w:type="gramStart"/>
      <w:r w:rsidRPr="009122DA">
        <w:rPr>
          <w:rFonts w:eastAsiaTheme="majorEastAsia"/>
        </w:rPr>
        <w:t>Rivkin, S. G., Hanushek, E. A., &amp; Kain, J., F., (2005).</w:t>
      </w:r>
      <w:proofErr w:type="gramEnd"/>
      <w:r w:rsidRPr="009122DA">
        <w:rPr>
          <w:rFonts w:eastAsiaTheme="majorEastAsia"/>
        </w:rPr>
        <w:t xml:space="preserve"> </w:t>
      </w:r>
      <w:proofErr w:type="gramStart"/>
      <w:r w:rsidRPr="009122DA">
        <w:rPr>
          <w:rFonts w:eastAsiaTheme="majorEastAsia"/>
        </w:rPr>
        <w:t>Teachers, schools and academic achievement.</w:t>
      </w:r>
      <w:proofErr w:type="gramEnd"/>
      <w:r w:rsidRPr="009122DA">
        <w:rPr>
          <w:rFonts w:eastAsiaTheme="majorEastAsia"/>
        </w:rPr>
        <w:t xml:space="preserve"> Econometrica, 73(2): 417-458.</w:t>
      </w:r>
    </w:p>
    <w:p w:rsidR="003C05B1" w:rsidRPr="00B323E7" w:rsidRDefault="003C05B1" w:rsidP="00A63582">
      <w:pPr>
        <w:rPr>
          <w:lang w:val="en-AU" w:eastAsia="en-AU"/>
        </w:rPr>
      </w:pPr>
    </w:p>
    <w:p w:rsidR="006D6D16" w:rsidRPr="00B323E7" w:rsidRDefault="006D6D16" w:rsidP="006D6D16">
      <w:pPr>
        <w:rPr>
          <w:lang w:val="en-AU" w:eastAsia="en-AU"/>
        </w:rPr>
      </w:pPr>
      <w:proofErr w:type="gramStart"/>
      <w:r w:rsidRPr="00B323E7">
        <w:rPr>
          <w:lang w:val="en-AU" w:eastAsia="en-AU"/>
        </w:rPr>
        <w:t>Scafidi, B., Sjoquistb, D. &amp; Stinebrickner, T. (2007) Race, poverty, and teacher mobility.</w:t>
      </w:r>
      <w:proofErr w:type="gramEnd"/>
      <w:r w:rsidRPr="00B323E7">
        <w:rPr>
          <w:lang w:val="en-AU" w:eastAsia="en-AU"/>
        </w:rPr>
        <w:t xml:space="preserve"> </w:t>
      </w:r>
      <w:r w:rsidRPr="00B323E7">
        <w:rPr>
          <w:i/>
          <w:iCs/>
          <w:lang w:val="en-AU" w:eastAsia="en-AU"/>
        </w:rPr>
        <w:t>Economics of Education Review,</w:t>
      </w:r>
      <w:r w:rsidRPr="00B323E7">
        <w:rPr>
          <w:lang w:val="en-AU" w:eastAsia="en-AU"/>
        </w:rPr>
        <w:t xml:space="preserve"> 26(2)</w:t>
      </w:r>
      <w:r w:rsidRPr="00B323E7">
        <w:rPr>
          <w:b/>
          <w:bCs/>
          <w:lang w:val="en-AU" w:eastAsia="en-AU"/>
        </w:rPr>
        <w:t>,</w:t>
      </w:r>
      <w:r w:rsidRPr="00B323E7">
        <w:rPr>
          <w:lang w:val="en-AU" w:eastAsia="en-AU"/>
        </w:rPr>
        <w:t xml:space="preserve"> 145-159.</w:t>
      </w:r>
    </w:p>
    <w:p w:rsidR="006D6D16" w:rsidRPr="00B323E7" w:rsidRDefault="006D6D16" w:rsidP="006D6D16">
      <w:pPr>
        <w:rPr>
          <w:lang w:val="en-AU" w:eastAsia="en-AU"/>
        </w:rPr>
      </w:pPr>
    </w:p>
    <w:p w:rsidR="00E875C2" w:rsidRPr="00B323E7" w:rsidRDefault="00E875C2" w:rsidP="006D6D16">
      <w:pPr>
        <w:rPr>
          <w:lang w:val="en-AU" w:eastAsia="en-AU"/>
        </w:rPr>
      </w:pPr>
      <w:proofErr w:type="gramStart"/>
      <w:r w:rsidRPr="00B323E7">
        <w:rPr>
          <w:lang w:val="en-AU" w:eastAsia="en-AU"/>
        </w:rPr>
        <w:lastRenderedPageBreak/>
        <w:t xml:space="preserve">Scott, C., Burns, A. </w:t>
      </w:r>
      <w:r w:rsidR="00E1579C" w:rsidRPr="00B323E7">
        <w:rPr>
          <w:lang w:val="en-AU" w:eastAsia="en-AU"/>
        </w:rPr>
        <w:t>&amp; Cooney, G. (1994).</w:t>
      </w:r>
      <w:proofErr w:type="gramEnd"/>
      <w:r w:rsidR="00E1579C" w:rsidRPr="00B323E7">
        <w:rPr>
          <w:lang w:val="en-AU" w:eastAsia="en-AU"/>
        </w:rPr>
        <w:t xml:space="preserve"> </w:t>
      </w:r>
      <w:r w:rsidR="00E1579C" w:rsidRPr="00B323E7">
        <w:rPr>
          <w:i/>
          <w:lang w:val="en-AU" w:eastAsia="en-AU"/>
        </w:rPr>
        <w:t>Self-ratings of ability and attitudes: Objective measures</w:t>
      </w:r>
      <w:proofErr w:type="gramStart"/>
      <w:r w:rsidR="00E1579C" w:rsidRPr="00B323E7">
        <w:rPr>
          <w:i/>
          <w:lang w:val="en-AU" w:eastAsia="en-AU"/>
        </w:rPr>
        <w:t>?</w:t>
      </w:r>
      <w:r w:rsidR="00E1579C" w:rsidRPr="00B323E7">
        <w:rPr>
          <w:lang w:val="en-AU" w:eastAsia="en-AU"/>
        </w:rPr>
        <w:t>,</w:t>
      </w:r>
      <w:proofErr w:type="gramEnd"/>
      <w:r w:rsidR="00E1579C" w:rsidRPr="00B323E7">
        <w:rPr>
          <w:lang w:val="en-AU" w:eastAsia="en-AU"/>
        </w:rPr>
        <w:t xml:space="preserve"> AARE Annual Conference, Newcastle University, 27 November-1 December.</w:t>
      </w:r>
    </w:p>
    <w:p w:rsidR="00E875C2" w:rsidRPr="00B323E7" w:rsidRDefault="00E875C2" w:rsidP="006D6D16">
      <w:pPr>
        <w:rPr>
          <w:lang w:val="en-AU" w:eastAsia="en-AU"/>
        </w:rPr>
      </w:pPr>
    </w:p>
    <w:p w:rsidR="006D6D16" w:rsidRPr="00B323E7" w:rsidRDefault="006D6D16" w:rsidP="006D6D16">
      <w:pPr>
        <w:rPr>
          <w:lang w:val="en-AU" w:eastAsia="en-AU"/>
        </w:rPr>
      </w:pPr>
      <w:r w:rsidRPr="00B323E7">
        <w:rPr>
          <w:lang w:val="en-AU" w:eastAsia="en-AU"/>
        </w:rPr>
        <w:t xml:space="preserve">Scott, C., Weldon, P. &amp; Dinham, S. (2010). </w:t>
      </w:r>
      <w:r w:rsidRPr="00B323E7">
        <w:rPr>
          <w:i/>
          <w:iCs/>
          <w:lang w:val="en-AU" w:eastAsia="en-AU"/>
        </w:rPr>
        <w:t>Teach for Australia pathway: Evaluation report phase 1 of 3 (April-July 2010).</w:t>
      </w:r>
      <w:r w:rsidRPr="00B323E7">
        <w:rPr>
          <w:lang w:val="en-AU" w:eastAsia="en-AU"/>
        </w:rPr>
        <w:t xml:space="preserve"> Report for DEEWR (Canberra). Available from </w:t>
      </w:r>
      <w:hyperlink r:id="rId35" w:history="1">
        <w:r w:rsidR="00003AF7" w:rsidRPr="00E75967">
          <w:rPr>
            <w:rStyle w:val="Hyperlink"/>
          </w:rPr>
          <w:t>http://deewr.gov.au/teach-australia</w:t>
        </w:r>
      </w:hyperlink>
      <w:r w:rsidR="00003AF7">
        <w:t xml:space="preserve"> </w:t>
      </w:r>
    </w:p>
    <w:p w:rsidR="006D6D16" w:rsidRDefault="006D6D16" w:rsidP="006D6D16">
      <w:pPr>
        <w:rPr>
          <w:lang w:val="en-AU" w:eastAsia="en-AU"/>
        </w:rPr>
      </w:pPr>
    </w:p>
    <w:p w:rsidR="003C05B1" w:rsidRDefault="003C05B1" w:rsidP="006D6D16">
      <w:pPr>
        <w:rPr>
          <w:lang w:val="en-AU" w:eastAsia="en-AU"/>
        </w:rPr>
      </w:pPr>
      <w:r>
        <w:rPr>
          <w:lang w:val="en-AU"/>
        </w:rPr>
        <w:t xml:space="preserve">Shulman, L., (1987), Knowledge and Teaching: Foundations of the New Reform. </w:t>
      </w:r>
      <w:r w:rsidRPr="003E0067">
        <w:rPr>
          <w:i/>
          <w:lang w:val="en-AU"/>
        </w:rPr>
        <w:t>Harvard Educational Review</w:t>
      </w:r>
      <w:r w:rsidR="002A51FF">
        <w:rPr>
          <w:lang w:val="en-AU"/>
        </w:rPr>
        <w:t>, 57(1), 1-22.</w:t>
      </w:r>
    </w:p>
    <w:p w:rsidR="003C05B1" w:rsidRPr="00B323E7" w:rsidRDefault="003C05B1" w:rsidP="006D6D16">
      <w:pPr>
        <w:rPr>
          <w:lang w:val="en-AU" w:eastAsia="en-AU"/>
        </w:rPr>
      </w:pPr>
    </w:p>
    <w:p w:rsidR="006D6D16" w:rsidRPr="00B323E7" w:rsidRDefault="006D6D16" w:rsidP="006D6D16">
      <w:pPr>
        <w:rPr>
          <w:lang w:val="en-AU" w:eastAsia="en-AU"/>
        </w:rPr>
      </w:pPr>
      <w:proofErr w:type="gramStart"/>
      <w:r w:rsidRPr="00B323E7">
        <w:rPr>
          <w:lang w:val="en-AU" w:eastAsia="en-AU"/>
        </w:rPr>
        <w:t xml:space="preserve">Smithers, A. &amp; Robinson, P. (2005) </w:t>
      </w:r>
      <w:r w:rsidRPr="00B323E7">
        <w:rPr>
          <w:i/>
          <w:iCs/>
          <w:lang w:val="en-AU" w:eastAsia="en-AU"/>
        </w:rPr>
        <w:t>Teacher turnover, wastage and movements between schools.</w:t>
      </w:r>
      <w:proofErr w:type="gramEnd"/>
      <w:r w:rsidRPr="00B323E7">
        <w:rPr>
          <w:lang w:val="en-AU" w:eastAsia="en-AU"/>
        </w:rPr>
        <w:t xml:space="preserve"> Report for Department for Education and Skills (London).</w:t>
      </w:r>
    </w:p>
    <w:p w:rsidR="006D6D16" w:rsidRPr="00B323E7" w:rsidRDefault="006D6D16" w:rsidP="006D6D16">
      <w:pPr>
        <w:rPr>
          <w:lang w:val="en-AU" w:eastAsia="en-AU"/>
        </w:rPr>
      </w:pPr>
    </w:p>
    <w:p w:rsidR="00A0145F" w:rsidRPr="00B323E7" w:rsidRDefault="00A0145F" w:rsidP="006D6D16">
      <w:pPr>
        <w:rPr>
          <w:lang w:val="en-AU" w:eastAsia="en-AU"/>
        </w:rPr>
      </w:pPr>
      <w:proofErr w:type="gramStart"/>
      <w:r w:rsidRPr="00B323E7">
        <w:rPr>
          <w:lang w:val="en-AU" w:eastAsia="en-AU"/>
        </w:rPr>
        <w:t>Tschannen-Moran, M. &amp; Woolfolk Hoy, A. (2006).</w:t>
      </w:r>
      <w:proofErr w:type="gramEnd"/>
      <w:r w:rsidRPr="00B323E7">
        <w:rPr>
          <w:lang w:val="en-AU" w:eastAsia="en-AU"/>
        </w:rPr>
        <w:t xml:space="preserve"> </w:t>
      </w:r>
      <w:proofErr w:type="gramStart"/>
      <w:r w:rsidRPr="00B323E7">
        <w:rPr>
          <w:lang w:val="en-AU" w:eastAsia="en-AU"/>
        </w:rPr>
        <w:t>The differential antecedents of self-efficacy beliefs of novice and experienced teachers.</w:t>
      </w:r>
      <w:proofErr w:type="gramEnd"/>
      <w:r w:rsidRPr="00B323E7">
        <w:rPr>
          <w:lang w:val="en-AU" w:eastAsia="en-AU"/>
        </w:rPr>
        <w:t xml:space="preserve"> </w:t>
      </w:r>
      <w:r w:rsidRPr="00B323E7">
        <w:rPr>
          <w:i/>
          <w:iCs/>
          <w:lang w:val="en-AU" w:eastAsia="en-AU"/>
        </w:rPr>
        <w:t>Teaching and Teacher Education,</w:t>
      </w:r>
      <w:r w:rsidRPr="00B323E7">
        <w:rPr>
          <w:lang w:val="en-AU" w:eastAsia="en-AU"/>
        </w:rPr>
        <w:t xml:space="preserve"> 23(6)</w:t>
      </w:r>
      <w:r w:rsidRPr="00B323E7">
        <w:rPr>
          <w:b/>
          <w:bCs/>
          <w:lang w:val="en-AU" w:eastAsia="en-AU"/>
        </w:rPr>
        <w:t>,</w:t>
      </w:r>
      <w:r w:rsidRPr="00B323E7">
        <w:rPr>
          <w:lang w:val="en-AU" w:eastAsia="en-AU"/>
        </w:rPr>
        <w:t xml:space="preserve"> 944-956.</w:t>
      </w:r>
    </w:p>
    <w:p w:rsidR="00A0145F" w:rsidRPr="00B323E7" w:rsidRDefault="00A0145F" w:rsidP="006D6D16">
      <w:pPr>
        <w:rPr>
          <w:lang w:val="en-AU" w:eastAsia="en-AU"/>
        </w:rPr>
      </w:pPr>
    </w:p>
    <w:p w:rsidR="006D6D16" w:rsidRPr="00B323E7" w:rsidRDefault="006D6D16" w:rsidP="006D6D16">
      <w:pPr>
        <w:rPr>
          <w:lang w:val="en-AU" w:eastAsia="en-AU"/>
        </w:rPr>
      </w:pPr>
      <w:proofErr w:type="gramStart"/>
      <w:r w:rsidRPr="00B323E7">
        <w:rPr>
          <w:lang w:val="en-AU" w:eastAsia="en-AU"/>
        </w:rPr>
        <w:t>Tschannen-Moran, M. &amp; Woolfolk Hoy, A. (2001a).</w:t>
      </w:r>
      <w:proofErr w:type="gramEnd"/>
      <w:r w:rsidRPr="00B323E7">
        <w:rPr>
          <w:lang w:val="en-AU" w:eastAsia="en-AU"/>
        </w:rPr>
        <w:t xml:space="preserve"> Teacher efficacy: Capturing an elusive construct. </w:t>
      </w:r>
      <w:r w:rsidRPr="00B323E7">
        <w:rPr>
          <w:i/>
          <w:iCs/>
          <w:lang w:val="en-AU" w:eastAsia="en-AU"/>
        </w:rPr>
        <w:t>Teaching and Teacher Education,</w:t>
      </w:r>
      <w:r w:rsidRPr="00B323E7">
        <w:rPr>
          <w:lang w:val="en-AU" w:eastAsia="en-AU"/>
        </w:rPr>
        <w:t xml:space="preserve"> 17(7)</w:t>
      </w:r>
      <w:r w:rsidRPr="00B323E7">
        <w:rPr>
          <w:bCs/>
          <w:lang w:val="en-AU" w:eastAsia="en-AU"/>
        </w:rPr>
        <w:t>,</w:t>
      </w:r>
      <w:r w:rsidRPr="00B323E7">
        <w:rPr>
          <w:lang w:val="en-AU" w:eastAsia="en-AU"/>
        </w:rPr>
        <w:t xml:space="preserve"> 783-805.</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Tschannen-Moran, M. &amp; Woolfolk Hoy, A. (2001b).</w:t>
      </w:r>
      <w:proofErr w:type="gramEnd"/>
      <w:r w:rsidRPr="00B323E7">
        <w:rPr>
          <w:lang w:val="en-AU" w:eastAsia="en-AU"/>
        </w:rPr>
        <w:t xml:space="preserve"> </w:t>
      </w:r>
      <w:proofErr w:type="gramStart"/>
      <w:r w:rsidRPr="00B323E7">
        <w:rPr>
          <w:i/>
          <w:iCs/>
          <w:lang w:val="en-AU" w:eastAsia="en-AU"/>
        </w:rPr>
        <w:t>Teachers' sense of efficacy scale.</w:t>
      </w:r>
      <w:proofErr w:type="gramEnd"/>
      <w:r w:rsidRPr="00B323E7">
        <w:rPr>
          <w:lang w:val="en-AU" w:eastAsia="en-AU"/>
        </w:rPr>
        <w:t xml:space="preserve"> Ohio State University (Ohio). Available from </w:t>
      </w:r>
      <w:hyperlink r:id="rId36" w:history="1">
        <w:r w:rsidRPr="00B323E7">
          <w:rPr>
            <w:rStyle w:val="Hyperlink"/>
            <w:rFonts w:eastAsiaTheme="majorEastAsia"/>
            <w:lang w:val="en-AU" w:eastAsia="en-AU"/>
          </w:rPr>
          <w:t>http://people.ehe.ohio-state.edu/ahoy/files/2009/02/tses.pdf</w:t>
        </w:r>
      </w:hyperlink>
      <w:r w:rsidRPr="00B323E7">
        <w:rPr>
          <w:lang w:val="en-AU" w:eastAsia="en-AU"/>
        </w:rPr>
        <w:t xml:space="preserve"> </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Tschannen-Moran, M., Woolfolk Hoy, A. &amp; Hoy, W. K. (1998).</w:t>
      </w:r>
      <w:proofErr w:type="gramEnd"/>
      <w:r w:rsidRPr="00B323E7">
        <w:rPr>
          <w:lang w:val="en-AU" w:eastAsia="en-AU"/>
        </w:rPr>
        <w:t xml:space="preserve"> Teacher efficacy: Its meaning and measure. </w:t>
      </w:r>
      <w:r w:rsidRPr="00B323E7">
        <w:rPr>
          <w:i/>
          <w:iCs/>
          <w:lang w:val="en-AU" w:eastAsia="en-AU"/>
        </w:rPr>
        <w:t>Review of Educational Research,</w:t>
      </w:r>
      <w:r w:rsidRPr="00B323E7">
        <w:rPr>
          <w:lang w:val="en-AU" w:eastAsia="en-AU"/>
        </w:rPr>
        <w:t xml:space="preserve"> 68(2)</w:t>
      </w:r>
      <w:r w:rsidRPr="00B323E7">
        <w:rPr>
          <w:bCs/>
          <w:lang w:val="en-AU" w:eastAsia="en-AU"/>
        </w:rPr>
        <w:t>,</w:t>
      </w:r>
      <w:r w:rsidRPr="00B323E7">
        <w:rPr>
          <w:lang w:val="en-AU" w:eastAsia="en-AU"/>
        </w:rPr>
        <w:t xml:space="preserve"> 202-248.</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Ure, C., Gough, A. &amp; Newton, R. (2009).</w:t>
      </w:r>
      <w:proofErr w:type="gramEnd"/>
      <w:r w:rsidRPr="00B323E7">
        <w:rPr>
          <w:lang w:val="en-AU" w:eastAsia="en-AU"/>
        </w:rPr>
        <w:t xml:space="preserve"> </w:t>
      </w:r>
      <w:r w:rsidRPr="00B323E7">
        <w:rPr>
          <w:i/>
          <w:iCs/>
          <w:lang w:val="en-AU" w:eastAsia="en-AU"/>
        </w:rPr>
        <w:t>Practicum partnerships: Exploring models of practicum organisation in teacher education for a standards-based profession.</w:t>
      </w:r>
      <w:r w:rsidRPr="00B323E7">
        <w:rPr>
          <w:lang w:val="en-AU" w:eastAsia="en-AU"/>
        </w:rPr>
        <w:t xml:space="preserve"> Report for The Victorian Council of Deans of Education, Victorian Institute of Teaching (Melbourne).</w:t>
      </w:r>
    </w:p>
    <w:p w:rsidR="006D6D16" w:rsidRPr="00B323E7" w:rsidRDefault="006D6D16" w:rsidP="006D6D16">
      <w:pPr>
        <w:rPr>
          <w:lang w:val="en-AU" w:eastAsia="en-AU"/>
        </w:rPr>
      </w:pPr>
    </w:p>
    <w:p w:rsidR="006D6D16" w:rsidRDefault="006D6D16" w:rsidP="006D6D16">
      <w:pPr>
        <w:rPr>
          <w:lang w:val="en-AU" w:eastAsia="en-AU"/>
        </w:rPr>
      </w:pPr>
      <w:proofErr w:type="gramStart"/>
      <w:r w:rsidRPr="00B323E7">
        <w:rPr>
          <w:lang w:val="en-AU" w:eastAsia="en-AU"/>
        </w:rPr>
        <w:t>Vickers, M. &amp; Ferfolja, T. (2006).</w:t>
      </w:r>
      <w:proofErr w:type="gramEnd"/>
      <w:r w:rsidRPr="00B323E7">
        <w:rPr>
          <w:lang w:val="en-AU" w:eastAsia="en-AU"/>
        </w:rPr>
        <w:t xml:space="preserve"> The </w:t>
      </w:r>
      <w:proofErr w:type="gramStart"/>
      <w:r w:rsidRPr="00B323E7">
        <w:rPr>
          <w:lang w:val="en-AU" w:eastAsia="en-AU"/>
        </w:rPr>
        <w:t>classmates</w:t>
      </w:r>
      <w:proofErr w:type="gramEnd"/>
      <w:r w:rsidRPr="00B323E7">
        <w:rPr>
          <w:lang w:val="en-AU" w:eastAsia="en-AU"/>
        </w:rPr>
        <w:t xml:space="preserve"> teacher education initiative. </w:t>
      </w:r>
      <w:proofErr w:type="gramStart"/>
      <w:r w:rsidRPr="00B323E7">
        <w:rPr>
          <w:i/>
          <w:iCs/>
          <w:lang w:val="en-AU" w:eastAsia="en-AU"/>
        </w:rPr>
        <w:t>Curriculum Leadership,</w:t>
      </w:r>
      <w:r w:rsidRPr="00B323E7">
        <w:rPr>
          <w:lang w:val="en-AU" w:eastAsia="en-AU"/>
        </w:rPr>
        <w:t xml:space="preserve"> 4(28).</w:t>
      </w:r>
      <w:proofErr w:type="gramEnd"/>
    </w:p>
    <w:p w:rsidR="004F0370" w:rsidRDefault="004F0370" w:rsidP="006D6D16">
      <w:pPr>
        <w:rPr>
          <w:lang w:val="en-AU" w:eastAsia="en-AU"/>
        </w:rPr>
      </w:pPr>
    </w:p>
    <w:p w:rsidR="004F0370" w:rsidRPr="00B323E7" w:rsidRDefault="004F0370" w:rsidP="006D6D16">
      <w:pPr>
        <w:rPr>
          <w:lang w:val="en-AU" w:eastAsia="en-AU"/>
        </w:rPr>
      </w:pPr>
      <w:proofErr w:type="gramStart"/>
      <w:r>
        <w:rPr>
          <w:lang w:val="en-AU" w:eastAsia="en-AU"/>
        </w:rPr>
        <w:t>Weldon, P., McKenzie, P., Kleinhenz, E. &amp; Reid, K. (2012)</w:t>
      </w:r>
      <w:r w:rsidR="00003AF7">
        <w:rPr>
          <w:lang w:val="en-AU" w:eastAsia="en-AU"/>
        </w:rPr>
        <w:t>.</w:t>
      </w:r>
      <w:proofErr w:type="gramEnd"/>
      <w:r w:rsidR="00003AF7">
        <w:rPr>
          <w:lang w:val="en-AU" w:eastAsia="en-AU"/>
        </w:rPr>
        <w:t xml:space="preserve"> </w:t>
      </w:r>
      <w:r w:rsidR="00003AF7" w:rsidRPr="00003AF7">
        <w:rPr>
          <w:i/>
          <w:lang w:val="en-AU" w:eastAsia="en-AU"/>
        </w:rPr>
        <w:t>Teach for Australia Pathway: Evaluation Report Phase 2 of 3</w:t>
      </w:r>
      <w:r w:rsidR="00003AF7">
        <w:rPr>
          <w:lang w:val="en-AU" w:eastAsia="en-AU"/>
        </w:rPr>
        <w:t xml:space="preserve">. </w:t>
      </w:r>
      <w:r w:rsidR="00003AF7" w:rsidRPr="00B323E7">
        <w:rPr>
          <w:lang w:val="en-AU" w:eastAsia="en-AU"/>
        </w:rPr>
        <w:t>Report for DEEWR (Canberra). Available from</w:t>
      </w:r>
      <w:r w:rsidR="00003AF7">
        <w:rPr>
          <w:lang w:val="en-AU" w:eastAsia="en-AU"/>
        </w:rPr>
        <w:t xml:space="preserve"> </w:t>
      </w:r>
      <w:hyperlink r:id="rId37" w:history="1">
        <w:r w:rsidR="00003AF7" w:rsidRPr="00E75967">
          <w:rPr>
            <w:rStyle w:val="Hyperlink"/>
            <w:lang w:val="en-AU" w:eastAsia="en-AU"/>
          </w:rPr>
          <w:t>http://deewr.gov.au/teach-australia</w:t>
        </w:r>
      </w:hyperlink>
      <w:r w:rsidR="00003AF7">
        <w:rPr>
          <w:lang w:val="en-AU" w:eastAsia="en-AU"/>
        </w:rPr>
        <w:t xml:space="preserve"> </w:t>
      </w:r>
    </w:p>
    <w:p w:rsidR="00E875C2" w:rsidRPr="00B323E7" w:rsidRDefault="00E875C2" w:rsidP="006D6D16">
      <w:pPr>
        <w:rPr>
          <w:lang w:val="en-AU" w:eastAsia="en-AU"/>
        </w:rPr>
      </w:pPr>
    </w:p>
    <w:p w:rsidR="00E875C2" w:rsidRPr="00B323E7" w:rsidRDefault="00E875C2" w:rsidP="006D6D16">
      <w:pPr>
        <w:rPr>
          <w:lang w:val="en-AU" w:eastAsia="en-AU"/>
        </w:rPr>
      </w:pPr>
      <w:proofErr w:type="gramStart"/>
      <w:r w:rsidRPr="00B323E7">
        <w:rPr>
          <w:lang w:val="en-AU" w:eastAsia="en-AU"/>
        </w:rPr>
        <w:t>Wilson, A. &amp; Ross, M. (2000).</w:t>
      </w:r>
      <w:proofErr w:type="gramEnd"/>
      <w:r w:rsidRPr="00B323E7">
        <w:rPr>
          <w:lang w:val="en-AU" w:eastAsia="en-AU"/>
        </w:rPr>
        <w:t xml:space="preserve"> </w:t>
      </w:r>
      <w:proofErr w:type="gramStart"/>
      <w:r w:rsidRPr="00B323E7">
        <w:rPr>
          <w:lang w:val="en-AU" w:eastAsia="en-AU"/>
        </w:rPr>
        <w:t>The frequency of temporal-self and social comparisons in people’s personal appraisals.</w:t>
      </w:r>
      <w:proofErr w:type="gramEnd"/>
      <w:r w:rsidRPr="00B323E7">
        <w:rPr>
          <w:lang w:val="en-AU" w:eastAsia="en-AU"/>
        </w:rPr>
        <w:t xml:space="preserve"> </w:t>
      </w:r>
      <w:r w:rsidRPr="00B323E7">
        <w:rPr>
          <w:i/>
          <w:lang w:val="en-AU" w:eastAsia="en-AU"/>
        </w:rPr>
        <w:t>Journal of Personality and Social Psychology</w:t>
      </w:r>
      <w:r w:rsidRPr="00B323E7">
        <w:rPr>
          <w:lang w:val="en-AU" w:eastAsia="en-AU"/>
        </w:rPr>
        <w:t>, 78(5), 928-942.</w:t>
      </w:r>
    </w:p>
    <w:p w:rsidR="006D6D16" w:rsidRDefault="006D6D16" w:rsidP="006D6D16">
      <w:pPr>
        <w:rPr>
          <w:lang w:val="en-AU" w:eastAsia="en-AU"/>
        </w:rPr>
      </w:pPr>
    </w:p>
    <w:p w:rsidR="003C05B1" w:rsidRPr="00B323E7" w:rsidRDefault="003C05B1" w:rsidP="003C05B1">
      <w:pPr>
        <w:rPr>
          <w:lang w:val="en-AU" w:eastAsia="en-AU"/>
        </w:rPr>
      </w:pPr>
      <w:r>
        <w:rPr>
          <w:lang w:val="en-AU"/>
        </w:rPr>
        <w:t xml:space="preserve">Xu &amp; Hannaway Z., &amp; Hannaway, C., (2007). </w:t>
      </w:r>
      <w:proofErr w:type="gramStart"/>
      <w:r w:rsidRPr="003E0067">
        <w:rPr>
          <w:i/>
          <w:lang w:val="en-AU"/>
        </w:rPr>
        <w:t>Making a difference: The effects of Teach for America in high school.</w:t>
      </w:r>
      <w:proofErr w:type="gramEnd"/>
      <w:r>
        <w:rPr>
          <w:lang w:val="en-AU"/>
        </w:rPr>
        <w:t xml:space="preserve"> </w:t>
      </w:r>
      <w:proofErr w:type="gramStart"/>
      <w:r>
        <w:rPr>
          <w:lang w:val="en-AU"/>
        </w:rPr>
        <w:t>National Center for Analysis of Longitudinal Data in Education Research (CALDER).</w:t>
      </w:r>
      <w:proofErr w:type="gramEnd"/>
      <w:r>
        <w:rPr>
          <w:lang w:val="en-AU"/>
        </w:rPr>
        <w:t xml:space="preserve"> </w:t>
      </w:r>
    </w:p>
    <w:p w:rsidR="003C05B1" w:rsidRPr="00B323E7" w:rsidRDefault="003C05B1" w:rsidP="006D6D16">
      <w:pPr>
        <w:rPr>
          <w:lang w:val="en-AU" w:eastAsia="en-AU"/>
        </w:rPr>
      </w:pPr>
    </w:p>
    <w:p w:rsidR="006D6D16" w:rsidRPr="00B323E7" w:rsidRDefault="006D6D16" w:rsidP="006D6D16">
      <w:pPr>
        <w:rPr>
          <w:lang w:val="en-AU" w:eastAsia="en-AU"/>
        </w:rPr>
      </w:pPr>
    </w:p>
    <w:p w:rsidR="006D6D16" w:rsidRPr="00B323E7" w:rsidRDefault="006D6D16" w:rsidP="006D6D16">
      <w:pPr>
        <w:rPr>
          <w:lang w:val="en-AU"/>
        </w:rPr>
      </w:pPr>
    </w:p>
    <w:p w:rsidR="00282A73" w:rsidRPr="00B323E7" w:rsidRDefault="006D6D16" w:rsidP="00282A73">
      <w:pPr>
        <w:pStyle w:val="Heading1"/>
        <w:numPr>
          <w:ilvl w:val="0"/>
          <w:numId w:val="0"/>
        </w:numPr>
        <w:ind w:left="360" w:hanging="360"/>
        <w:rPr>
          <w:rFonts w:cs="Arial"/>
          <w:szCs w:val="22"/>
          <w:lang w:val="en-AU"/>
        </w:rPr>
      </w:pPr>
      <w:bookmarkStart w:id="239" w:name="_Toc311536355"/>
      <w:r w:rsidRPr="00B323E7">
        <w:rPr>
          <w:rFonts w:cs="Arial"/>
          <w:szCs w:val="22"/>
          <w:lang w:val="en-AU"/>
        </w:rPr>
        <w:br w:type="page"/>
      </w:r>
      <w:bookmarkStart w:id="240" w:name="_Toc343583750"/>
      <w:bookmarkStart w:id="241" w:name="_Toc379544182"/>
      <w:r w:rsidR="00282A73" w:rsidRPr="00B323E7">
        <w:rPr>
          <w:rFonts w:cs="Arial"/>
          <w:szCs w:val="22"/>
          <w:lang w:val="en-AU"/>
        </w:rPr>
        <w:lastRenderedPageBreak/>
        <w:t>Appendix 1:</w:t>
      </w:r>
      <w:bookmarkEnd w:id="240"/>
      <w:r w:rsidR="00282A73" w:rsidRPr="00B323E7">
        <w:rPr>
          <w:rFonts w:cs="Arial"/>
          <w:szCs w:val="22"/>
          <w:lang w:val="en-AU"/>
        </w:rPr>
        <w:t xml:space="preserve"> </w:t>
      </w:r>
      <w:r w:rsidR="00282A73" w:rsidRPr="004234E2">
        <w:t>Cohort 1 Associates – Year 3 survey</w:t>
      </w:r>
      <w:bookmarkEnd w:id="241"/>
    </w:p>
    <w:p w:rsidR="00282A73" w:rsidRPr="00B323E7" w:rsidRDefault="00282A73" w:rsidP="00282A73">
      <w:pPr>
        <w:rPr>
          <w:rFonts w:cs="Arial"/>
          <w:szCs w:val="22"/>
          <w:lang w:val="en-AU"/>
        </w:rPr>
      </w:pPr>
    </w:p>
    <w:p w:rsidR="00282A73" w:rsidRDefault="00282A73" w:rsidP="00282A73">
      <w:r>
        <w:t xml:space="preserve">1. Are you still teaching? </w:t>
      </w:r>
    </w:p>
    <w:p w:rsidR="00282A73" w:rsidRDefault="00282A73" w:rsidP="00A235C0">
      <w:pPr>
        <w:pStyle w:val="ListParagraph"/>
        <w:numPr>
          <w:ilvl w:val="0"/>
          <w:numId w:val="61"/>
        </w:numPr>
      </w:pPr>
      <w:r>
        <w:t xml:space="preserve">Yes, in an ongoing position </w:t>
      </w:r>
    </w:p>
    <w:p w:rsidR="00282A73" w:rsidRDefault="00282A73" w:rsidP="00A235C0">
      <w:pPr>
        <w:pStyle w:val="ListParagraph"/>
        <w:numPr>
          <w:ilvl w:val="0"/>
          <w:numId w:val="61"/>
        </w:numPr>
      </w:pPr>
      <w:r>
        <w:t>Yes, in a contract position</w:t>
      </w:r>
    </w:p>
    <w:p w:rsidR="00282A73" w:rsidRDefault="00282A73" w:rsidP="00A235C0">
      <w:pPr>
        <w:pStyle w:val="ListParagraph"/>
        <w:numPr>
          <w:ilvl w:val="0"/>
          <w:numId w:val="61"/>
        </w:numPr>
      </w:pPr>
      <w:r>
        <w:t>Emergency/CRT teaching</w:t>
      </w:r>
    </w:p>
    <w:p w:rsidR="00282A73" w:rsidRDefault="00282A73" w:rsidP="00A235C0">
      <w:pPr>
        <w:pStyle w:val="ListParagraph"/>
        <w:numPr>
          <w:ilvl w:val="0"/>
          <w:numId w:val="61"/>
        </w:numPr>
      </w:pPr>
      <w:r>
        <w:t xml:space="preserve">No </w:t>
      </w:r>
    </w:p>
    <w:p w:rsidR="00282A73" w:rsidRDefault="00282A73" w:rsidP="00282A73"/>
    <w:p w:rsidR="00282A73" w:rsidRDefault="00282A73" w:rsidP="00282A73">
      <w:r>
        <w:t xml:space="preserve">1a. </w:t>
      </w:r>
      <w:proofErr w:type="gramStart"/>
      <w:r>
        <w:t>How</w:t>
      </w:r>
      <w:proofErr w:type="gramEnd"/>
      <w:r>
        <w:t xml:space="preserve"> long is your contract for?</w:t>
      </w:r>
    </w:p>
    <w:p w:rsidR="00282A73" w:rsidRDefault="00282A73" w:rsidP="00A235C0">
      <w:pPr>
        <w:pStyle w:val="ListParagraph"/>
        <w:numPr>
          <w:ilvl w:val="0"/>
          <w:numId w:val="64"/>
        </w:numPr>
      </w:pPr>
      <w:r>
        <w:t>6 months or less</w:t>
      </w:r>
    </w:p>
    <w:p w:rsidR="00282A73" w:rsidRDefault="00282A73" w:rsidP="00A235C0">
      <w:pPr>
        <w:pStyle w:val="ListParagraph"/>
        <w:numPr>
          <w:ilvl w:val="0"/>
          <w:numId w:val="64"/>
        </w:numPr>
      </w:pPr>
      <w:r>
        <w:t>1 year</w:t>
      </w:r>
    </w:p>
    <w:p w:rsidR="00282A73" w:rsidRDefault="00282A73" w:rsidP="00A235C0">
      <w:pPr>
        <w:pStyle w:val="ListParagraph"/>
        <w:numPr>
          <w:ilvl w:val="0"/>
          <w:numId w:val="64"/>
        </w:numPr>
      </w:pPr>
      <w:r>
        <w:t>More than 1 year</w:t>
      </w:r>
    </w:p>
    <w:p w:rsidR="00282A73" w:rsidRDefault="00282A73" w:rsidP="00282A73"/>
    <w:p w:rsidR="00282A73" w:rsidRDefault="00282A73" w:rsidP="00282A73">
      <w:r>
        <w:t>2. Have you completed the MTeach? [</w:t>
      </w:r>
      <w:proofErr w:type="gramStart"/>
      <w:r>
        <w:t>yes</w:t>
      </w:r>
      <w:proofErr w:type="gramEnd"/>
      <w:r>
        <w:t>, no]</w:t>
      </w:r>
    </w:p>
    <w:p w:rsidR="00282A73" w:rsidRDefault="00282A73" w:rsidP="00282A73"/>
    <w:p w:rsidR="00282A73" w:rsidRDefault="00282A73" w:rsidP="00282A73">
      <w:proofErr w:type="gramStart"/>
      <w:r>
        <w:t>2a. Do you intend to complete the MTeach?</w:t>
      </w:r>
      <w:proofErr w:type="gramEnd"/>
      <w:r>
        <w:t xml:space="preserve"> [</w:t>
      </w:r>
      <w:proofErr w:type="gramStart"/>
      <w:r>
        <w:t>yes</w:t>
      </w:r>
      <w:proofErr w:type="gramEnd"/>
      <w:r>
        <w:t>, no</w:t>
      </w:r>
      <w:r w:rsidRPr="00B40845">
        <w:t xml:space="preserve">] </w:t>
      </w:r>
    </w:p>
    <w:p w:rsidR="00282A73" w:rsidRDefault="00282A73" w:rsidP="00282A73"/>
    <w:p w:rsidR="00282A73" w:rsidRDefault="00282A73" w:rsidP="00282A73">
      <w:r>
        <w:t xml:space="preserve">3. Has your experience of the TFA pathway and teaching in a school changed your career plans? </w:t>
      </w:r>
      <w:proofErr w:type="gramStart"/>
      <w:r>
        <w:t>In what way?</w:t>
      </w:r>
      <w:proofErr w:type="gramEnd"/>
      <w:r>
        <w:t xml:space="preserve"> (</w:t>
      </w:r>
      <w:proofErr w:type="gramStart"/>
      <w:r>
        <w:t>text</w:t>
      </w:r>
      <w:proofErr w:type="gramEnd"/>
      <w:r>
        <w:t xml:space="preserve"> box)</w:t>
      </w:r>
    </w:p>
    <w:p w:rsidR="00282A73" w:rsidRDefault="00282A73" w:rsidP="00282A73"/>
    <w:p w:rsidR="00282A73" w:rsidRPr="004234E2" w:rsidRDefault="00282A73" w:rsidP="00282A73">
      <w:pPr>
        <w:rPr>
          <w:b/>
        </w:rPr>
      </w:pPr>
      <w:r w:rsidRPr="004234E2">
        <w:rPr>
          <w:b/>
        </w:rPr>
        <w:t>(For those still in teaching)</w:t>
      </w:r>
    </w:p>
    <w:p w:rsidR="00282A73" w:rsidRDefault="00282A73" w:rsidP="00282A73"/>
    <w:p w:rsidR="00282A73" w:rsidRDefault="00282A73" w:rsidP="00282A73">
      <w:r>
        <w:t>4. How long do you think you will stay in teaching?</w:t>
      </w:r>
    </w:p>
    <w:p w:rsidR="00282A73" w:rsidRDefault="00282A73" w:rsidP="00A235C0">
      <w:pPr>
        <w:numPr>
          <w:ilvl w:val="0"/>
          <w:numId w:val="58"/>
        </w:numPr>
        <w:jc w:val="left"/>
      </w:pPr>
      <w:r>
        <w:t>Just for this year (2012)</w:t>
      </w:r>
    </w:p>
    <w:p w:rsidR="00282A73" w:rsidRDefault="00282A73" w:rsidP="00A235C0">
      <w:pPr>
        <w:numPr>
          <w:ilvl w:val="0"/>
          <w:numId w:val="58"/>
        </w:numPr>
        <w:jc w:val="left"/>
      </w:pPr>
      <w:r>
        <w:t>Just to the end of next year (2013)</w:t>
      </w:r>
    </w:p>
    <w:p w:rsidR="00282A73" w:rsidRDefault="00282A73" w:rsidP="00A235C0">
      <w:pPr>
        <w:numPr>
          <w:ilvl w:val="0"/>
          <w:numId w:val="58"/>
        </w:numPr>
        <w:jc w:val="left"/>
      </w:pPr>
      <w:r>
        <w:t>I’ll stay for a few years</w:t>
      </w:r>
    </w:p>
    <w:p w:rsidR="00282A73" w:rsidRDefault="00282A73" w:rsidP="00A235C0">
      <w:pPr>
        <w:numPr>
          <w:ilvl w:val="0"/>
          <w:numId w:val="58"/>
        </w:numPr>
        <w:jc w:val="left"/>
      </w:pPr>
      <w:r>
        <w:t>I intend to make teaching my career</w:t>
      </w:r>
    </w:p>
    <w:p w:rsidR="00282A73" w:rsidRDefault="00282A73" w:rsidP="00A235C0">
      <w:pPr>
        <w:numPr>
          <w:ilvl w:val="0"/>
          <w:numId w:val="58"/>
        </w:numPr>
        <w:jc w:val="left"/>
      </w:pPr>
      <w:r>
        <w:t>I’m unsure at present</w:t>
      </w:r>
    </w:p>
    <w:p w:rsidR="00282A73" w:rsidRDefault="00282A73" w:rsidP="00282A73"/>
    <w:p w:rsidR="00282A73" w:rsidRDefault="00282A73" w:rsidP="00282A73">
      <w:r>
        <w:t>5. Are you teaching in the same school (your TFA placement school)? [</w:t>
      </w:r>
      <w:proofErr w:type="gramStart"/>
      <w:r>
        <w:t>yes</w:t>
      </w:r>
      <w:proofErr w:type="gramEnd"/>
      <w:r>
        <w:t>, no]</w:t>
      </w:r>
    </w:p>
    <w:p w:rsidR="00282A73" w:rsidRDefault="00282A73" w:rsidP="00282A73">
      <w:r>
        <w:t xml:space="preserve">5a. </w:t>
      </w:r>
      <w:proofErr w:type="gramStart"/>
      <w:r>
        <w:t>Why</w:t>
      </w:r>
      <w:proofErr w:type="gramEnd"/>
      <w:r>
        <w:t xml:space="preserve"> did you move schools? [</w:t>
      </w:r>
      <w:proofErr w:type="gramStart"/>
      <w:r>
        <w:t>text</w:t>
      </w:r>
      <w:proofErr w:type="gramEnd"/>
      <w:r>
        <w:t xml:space="preserve"> box]</w:t>
      </w:r>
    </w:p>
    <w:p w:rsidR="00282A73" w:rsidRDefault="00282A73" w:rsidP="00282A73">
      <w:r>
        <w:t xml:space="preserve">5b. </w:t>
      </w:r>
      <w:proofErr w:type="gramStart"/>
      <w:r>
        <w:t>Which</w:t>
      </w:r>
      <w:proofErr w:type="gramEnd"/>
      <w:r>
        <w:t xml:space="preserve"> sector are you teaching in: 1. Government 2. </w:t>
      </w:r>
      <w:proofErr w:type="gramStart"/>
      <w:r>
        <w:t>Catholic 3.</w:t>
      </w:r>
      <w:proofErr w:type="gramEnd"/>
      <w:r>
        <w:t xml:space="preserve"> Independent</w:t>
      </w:r>
    </w:p>
    <w:p w:rsidR="00282A73" w:rsidRDefault="00282A73" w:rsidP="00282A73">
      <w:r>
        <w:t xml:space="preserve">5c. </w:t>
      </w:r>
      <w:proofErr w:type="gramStart"/>
      <w:r>
        <w:t>Are</w:t>
      </w:r>
      <w:proofErr w:type="gramEnd"/>
      <w:r>
        <w:t xml:space="preserve"> you currently teaching in a school that serves students with educational disadvantage? Yes/no (and text box for comment)</w:t>
      </w:r>
    </w:p>
    <w:p w:rsidR="00282A73" w:rsidRDefault="00282A73" w:rsidP="00282A73"/>
    <w:p w:rsidR="00282A73" w:rsidRPr="00684358" w:rsidRDefault="00282A73" w:rsidP="00282A73">
      <w:pPr>
        <w:rPr>
          <w:b/>
        </w:rPr>
      </w:pPr>
      <w:r w:rsidRPr="00684358">
        <w:rPr>
          <w:b/>
        </w:rPr>
        <w:t>(</w:t>
      </w:r>
      <w:proofErr w:type="gramStart"/>
      <w:r w:rsidRPr="00684358">
        <w:rPr>
          <w:b/>
          <w:i/>
        </w:rPr>
        <w:t>from</w:t>
      </w:r>
      <w:proofErr w:type="gramEnd"/>
      <w:r w:rsidRPr="00684358">
        <w:rPr>
          <w:b/>
          <w:i/>
        </w:rPr>
        <w:t xml:space="preserve"> year 2 survey for those still in teaching</w:t>
      </w:r>
      <w:r w:rsidRPr="00684358">
        <w:rPr>
          <w:b/>
        </w:rPr>
        <w:t>)</w:t>
      </w:r>
    </w:p>
    <w:p w:rsidR="00282A73" w:rsidRDefault="00282A73" w:rsidP="00282A73"/>
    <w:p w:rsidR="00282A73" w:rsidRPr="0044309F" w:rsidRDefault="00282A73" w:rsidP="00282A73">
      <w:pPr>
        <w:rPr>
          <w:rFonts w:cs="Arial"/>
          <w:szCs w:val="22"/>
        </w:rPr>
      </w:pPr>
      <w:r>
        <w:rPr>
          <w:rFonts w:cs="Arial"/>
          <w:szCs w:val="22"/>
        </w:rPr>
        <w:t>6.</w:t>
      </w:r>
      <w:r w:rsidRPr="0044309F">
        <w:rPr>
          <w:rFonts w:cs="Arial"/>
          <w:szCs w:val="22"/>
        </w:rPr>
        <w:t xml:space="preserve"> Are you currently in a position of leadership in the school? [</w:t>
      </w:r>
      <w:proofErr w:type="gramStart"/>
      <w:r w:rsidRPr="0044309F">
        <w:rPr>
          <w:rFonts w:cs="Arial"/>
          <w:szCs w:val="22"/>
        </w:rPr>
        <w:t>yes/</w:t>
      </w:r>
      <w:proofErr w:type="gramEnd"/>
      <w:r w:rsidRPr="0044309F">
        <w:rPr>
          <w:rFonts w:cs="Arial"/>
          <w:szCs w:val="22"/>
        </w:rPr>
        <w:t>no]</w:t>
      </w:r>
    </w:p>
    <w:p w:rsidR="00282A73" w:rsidRPr="0044309F" w:rsidRDefault="00282A73" w:rsidP="00282A73">
      <w:r>
        <w:t>6</w:t>
      </w:r>
      <w:r w:rsidRPr="0044309F">
        <w:t>a</w:t>
      </w:r>
      <w:r>
        <w:t>.</w:t>
      </w:r>
      <w:r w:rsidRPr="0044309F">
        <w:t xml:space="preserve"> If YES, what is the title of the position? [</w:t>
      </w:r>
      <w:proofErr w:type="gramStart"/>
      <w:r w:rsidRPr="0044309F">
        <w:t>open</w:t>
      </w:r>
      <w:proofErr w:type="gramEnd"/>
      <w:r w:rsidRPr="0044309F">
        <w:t xml:space="preserve"> response] </w:t>
      </w:r>
    </w:p>
    <w:p w:rsidR="00282A73" w:rsidRDefault="00282A73" w:rsidP="00282A73">
      <w:r>
        <w:t>6b.</w:t>
      </w:r>
      <w:r w:rsidRPr="0044309F">
        <w:t xml:space="preserve"> If YES, does the position attract additional remuneration? [</w:t>
      </w:r>
      <w:proofErr w:type="gramStart"/>
      <w:r w:rsidRPr="0044309F">
        <w:t>yes/</w:t>
      </w:r>
      <w:proofErr w:type="gramEnd"/>
      <w:r w:rsidRPr="0044309F">
        <w:t>no]</w:t>
      </w:r>
    </w:p>
    <w:p w:rsidR="00282A73" w:rsidRPr="0044309F" w:rsidRDefault="00282A73" w:rsidP="00282A73">
      <w:r>
        <w:t>6c.</w:t>
      </w:r>
      <w:r w:rsidRPr="0044309F">
        <w:t xml:space="preserve"> If YES, does the position attract </w:t>
      </w:r>
      <w:r>
        <w:t>time allowance</w:t>
      </w:r>
      <w:r w:rsidRPr="0044309F">
        <w:t>? [</w:t>
      </w:r>
      <w:proofErr w:type="gramStart"/>
      <w:r w:rsidRPr="0044309F">
        <w:t>yes/</w:t>
      </w:r>
      <w:proofErr w:type="gramEnd"/>
      <w:r w:rsidRPr="0044309F">
        <w:t>no]</w:t>
      </w:r>
    </w:p>
    <w:p w:rsidR="00282A73" w:rsidRPr="0044309F" w:rsidRDefault="00282A73" w:rsidP="00282A73"/>
    <w:p w:rsidR="00282A73" w:rsidRPr="0044309F" w:rsidRDefault="00282A73" w:rsidP="00282A73">
      <w:r>
        <w:t>7.</w:t>
      </w:r>
      <w:r w:rsidRPr="0044309F">
        <w:t xml:space="preserve"> </w:t>
      </w:r>
      <w:r>
        <w:t>Do you expect to</w:t>
      </w:r>
      <w:r w:rsidRPr="0044309F">
        <w:t xml:space="preserve"> be filling a leadership pos</w:t>
      </w:r>
      <w:r>
        <w:t>ition in 2013</w:t>
      </w:r>
      <w:r w:rsidRPr="0044309F">
        <w:t>?</w:t>
      </w:r>
    </w:p>
    <w:p w:rsidR="00282A73" w:rsidRPr="0044309F" w:rsidRDefault="00282A73" w:rsidP="00282A73">
      <w:r>
        <w:t>7</w:t>
      </w:r>
      <w:r w:rsidRPr="0044309F">
        <w:t>a</w:t>
      </w:r>
      <w:r>
        <w:t>.</w:t>
      </w:r>
      <w:r w:rsidRPr="0044309F">
        <w:t xml:space="preserve"> If YES, what is the title of the position? [</w:t>
      </w:r>
      <w:proofErr w:type="gramStart"/>
      <w:r w:rsidRPr="0044309F">
        <w:t>open</w:t>
      </w:r>
      <w:proofErr w:type="gramEnd"/>
      <w:r w:rsidRPr="0044309F">
        <w:t xml:space="preserve"> response] </w:t>
      </w:r>
    </w:p>
    <w:p w:rsidR="00282A73" w:rsidRDefault="00282A73" w:rsidP="00282A73">
      <w:r>
        <w:t>7b.</w:t>
      </w:r>
      <w:r w:rsidRPr="0044309F">
        <w:t xml:space="preserve"> If YES, does the position attract additional remuneration? [</w:t>
      </w:r>
      <w:proofErr w:type="gramStart"/>
      <w:r w:rsidRPr="0044309F">
        <w:t>yes/</w:t>
      </w:r>
      <w:proofErr w:type="gramEnd"/>
      <w:r w:rsidRPr="0044309F">
        <w:t>no]</w:t>
      </w:r>
    </w:p>
    <w:p w:rsidR="00282A73" w:rsidRPr="0044309F" w:rsidRDefault="00282A73" w:rsidP="00282A73">
      <w:r>
        <w:t xml:space="preserve">7c. </w:t>
      </w:r>
      <w:r w:rsidRPr="0044309F">
        <w:t xml:space="preserve">If YES, does the position attract </w:t>
      </w:r>
      <w:r>
        <w:t>time allowance</w:t>
      </w:r>
      <w:r w:rsidRPr="0044309F">
        <w:t>? [</w:t>
      </w:r>
      <w:proofErr w:type="gramStart"/>
      <w:r w:rsidRPr="0044309F">
        <w:t>yes/</w:t>
      </w:r>
      <w:proofErr w:type="gramEnd"/>
      <w:r w:rsidRPr="0044309F">
        <w:t>no]</w:t>
      </w:r>
    </w:p>
    <w:p w:rsidR="00282A73" w:rsidRDefault="00282A73" w:rsidP="00282A73"/>
    <w:p w:rsidR="00282A73" w:rsidRPr="0044309F" w:rsidRDefault="00282A73" w:rsidP="00282A73"/>
    <w:p w:rsidR="00282A73" w:rsidRPr="002A015A" w:rsidRDefault="00282A73" w:rsidP="00282A73">
      <w:pPr>
        <w:rPr>
          <w:rFonts w:cs="Arial"/>
          <w:szCs w:val="22"/>
        </w:rPr>
      </w:pPr>
      <w:r>
        <w:rPr>
          <w:rFonts w:cs="Arial"/>
          <w:szCs w:val="22"/>
        </w:rPr>
        <w:lastRenderedPageBreak/>
        <w:t>8.</w:t>
      </w:r>
      <w:r w:rsidRPr="002A015A">
        <w:rPr>
          <w:rFonts w:cs="Arial"/>
          <w:szCs w:val="22"/>
        </w:rPr>
        <w:t xml:space="preserve"> Thinking </w:t>
      </w:r>
      <w:r>
        <w:rPr>
          <w:rFonts w:cs="Arial"/>
          <w:szCs w:val="22"/>
        </w:rPr>
        <w:t>back to</w:t>
      </w:r>
      <w:r w:rsidRPr="002A015A">
        <w:rPr>
          <w:rFonts w:cs="Arial"/>
          <w:szCs w:val="22"/>
        </w:rPr>
        <w:t xml:space="preserve"> the following aspects of the </w:t>
      </w:r>
      <w:r>
        <w:rPr>
          <w:rFonts w:cs="Arial"/>
          <w:szCs w:val="22"/>
        </w:rPr>
        <w:t xml:space="preserve">TFA </w:t>
      </w:r>
      <w:r w:rsidRPr="002A015A">
        <w:rPr>
          <w:rFonts w:cs="Arial"/>
          <w:szCs w:val="22"/>
        </w:rPr>
        <w:t xml:space="preserve">program, please indicate how effective each </w:t>
      </w:r>
      <w:r>
        <w:rPr>
          <w:rFonts w:cs="Arial"/>
          <w:szCs w:val="22"/>
        </w:rPr>
        <w:t>was overall</w:t>
      </w:r>
      <w:r w:rsidRPr="002A015A">
        <w:rPr>
          <w:rFonts w:cs="Arial"/>
          <w:szCs w:val="22"/>
        </w:rPr>
        <w:t xml:space="preserve"> in helping you to improve your </w:t>
      </w:r>
      <w:r>
        <w:rPr>
          <w:rFonts w:cs="Arial"/>
          <w:szCs w:val="22"/>
        </w:rPr>
        <w:t>capacity to work effectively in a disadvantaged school</w:t>
      </w:r>
      <w:r w:rsidRPr="002A015A">
        <w:rPr>
          <w:rFonts w:cs="Arial"/>
          <w:szCs w:val="22"/>
        </w:rPr>
        <w:t>. [</w:t>
      </w:r>
      <w:proofErr w:type="gramStart"/>
      <w:r w:rsidRPr="002A015A">
        <w:rPr>
          <w:rFonts w:cs="Arial"/>
          <w:szCs w:val="22"/>
        </w:rPr>
        <w:t>four</w:t>
      </w:r>
      <w:proofErr w:type="gramEnd"/>
      <w:r w:rsidRPr="002A015A">
        <w:rPr>
          <w:rFonts w:cs="Arial"/>
          <w:szCs w:val="22"/>
        </w:rPr>
        <w:t xml:space="preserve"> point scale, very ineffective- very effective]</w:t>
      </w:r>
    </w:p>
    <w:p w:rsidR="00282A73" w:rsidRDefault="00282A73" w:rsidP="00282A73">
      <w:pPr>
        <w:rPr>
          <w:rFonts w:cs="Arial"/>
          <w:szCs w:val="22"/>
        </w:rPr>
      </w:pPr>
    </w:p>
    <w:p w:rsidR="00282A73" w:rsidRPr="002A015A" w:rsidRDefault="00282A73" w:rsidP="00A235C0">
      <w:pPr>
        <w:pStyle w:val="ListParagraph"/>
        <w:numPr>
          <w:ilvl w:val="0"/>
          <w:numId w:val="62"/>
        </w:numPr>
        <w:jc w:val="left"/>
        <w:rPr>
          <w:rFonts w:cs="Arial"/>
          <w:szCs w:val="22"/>
        </w:rPr>
      </w:pPr>
      <w:r w:rsidRPr="002A015A">
        <w:rPr>
          <w:rFonts w:cs="Arial"/>
          <w:szCs w:val="22"/>
        </w:rPr>
        <w:t>Teaching in your Placement School</w:t>
      </w:r>
    </w:p>
    <w:p w:rsidR="00282A73" w:rsidRPr="002A015A" w:rsidRDefault="00282A73" w:rsidP="00A235C0">
      <w:pPr>
        <w:pStyle w:val="ListParagraph"/>
        <w:numPr>
          <w:ilvl w:val="0"/>
          <w:numId w:val="62"/>
        </w:numPr>
        <w:jc w:val="left"/>
        <w:rPr>
          <w:rFonts w:cs="Arial"/>
          <w:szCs w:val="22"/>
        </w:rPr>
      </w:pPr>
      <w:r w:rsidRPr="002A015A">
        <w:rPr>
          <w:rFonts w:cs="Arial"/>
          <w:szCs w:val="22"/>
        </w:rPr>
        <w:t xml:space="preserve">Professional </w:t>
      </w:r>
      <w:r>
        <w:rPr>
          <w:rFonts w:cs="Arial"/>
          <w:szCs w:val="22"/>
        </w:rPr>
        <w:t>mentoring</w:t>
      </w:r>
      <w:r w:rsidRPr="002A015A">
        <w:rPr>
          <w:rFonts w:cs="Arial"/>
          <w:szCs w:val="22"/>
        </w:rPr>
        <w:t xml:space="preserve"> provided by the school</w:t>
      </w:r>
    </w:p>
    <w:p w:rsidR="00282A73" w:rsidRPr="002A015A" w:rsidRDefault="00282A73" w:rsidP="00A235C0">
      <w:pPr>
        <w:pStyle w:val="ListParagraph"/>
        <w:numPr>
          <w:ilvl w:val="0"/>
          <w:numId w:val="62"/>
        </w:numPr>
        <w:jc w:val="left"/>
        <w:rPr>
          <w:rFonts w:cs="Arial"/>
          <w:i/>
          <w:szCs w:val="22"/>
        </w:rPr>
      </w:pPr>
      <w:r w:rsidRPr="002A015A">
        <w:rPr>
          <w:rFonts w:cs="Arial"/>
          <w:szCs w:val="22"/>
        </w:rPr>
        <w:t xml:space="preserve">MGSE Subject: </w:t>
      </w:r>
      <w:r w:rsidRPr="002A015A">
        <w:rPr>
          <w:rFonts w:cs="Arial"/>
          <w:i/>
          <w:szCs w:val="22"/>
        </w:rPr>
        <w:t>Individualising Learning and Teaching 2</w:t>
      </w:r>
    </w:p>
    <w:p w:rsidR="00282A73" w:rsidRPr="002A015A" w:rsidRDefault="00282A73" w:rsidP="00A235C0">
      <w:pPr>
        <w:pStyle w:val="ListParagraph"/>
        <w:numPr>
          <w:ilvl w:val="0"/>
          <w:numId w:val="62"/>
        </w:numPr>
        <w:jc w:val="left"/>
        <w:rPr>
          <w:rFonts w:cs="Arial"/>
          <w:i/>
          <w:szCs w:val="22"/>
        </w:rPr>
      </w:pPr>
      <w:r w:rsidRPr="002A015A">
        <w:rPr>
          <w:rFonts w:cs="Arial"/>
          <w:szCs w:val="22"/>
        </w:rPr>
        <w:t xml:space="preserve">MGSE Subject: </w:t>
      </w:r>
      <w:r w:rsidRPr="002A015A">
        <w:rPr>
          <w:rFonts w:cs="Arial"/>
          <w:i/>
          <w:szCs w:val="22"/>
        </w:rPr>
        <w:t>Social and Professional Contexts 2</w:t>
      </w:r>
    </w:p>
    <w:p w:rsidR="00282A73" w:rsidRPr="002A015A" w:rsidRDefault="00282A73" w:rsidP="00A235C0">
      <w:pPr>
        <w:pStyle w:val="ListParagraph"/>
        <w:numPr>
          <w:ilvl w:val="0"/>
          <w:numId w:val="62"/>
        </w:numPr>
        <w:jc w:val="left"/>
        <w:rPr>
          <w:rFonts w:cs="Arial"/>
          <w:i/>
          <w:szCs w:val="22"/>
        </w:rPr>
      </w:pPr>
      <w:r w:rsidRPr="002A015A">
        <w:rPr>
          <w:rFonts w:cs="Arial"/>
          <w:szCs w:val="22"/>
        </w:rPr>
        <w:t xml:space="preserve">MGSE Subject: </w:t>
      </w:r>
      <w:r w:rsidRPr="002A015A">
        <w:rPr>
          <w:rFonts w:cs="Arial"/>
          <w:i/>
          <w:szCs w:val="22"/>
        </w:rPr>
        <w:t>Learning Areas A2/B2</w:t>
      </w:r>
    </w:p>
    <w:p w:rsidR="00282A73" w:rsidRPr="002A015A" w:rsidRDefault="00282A73" w:rsidP="00A235C0">
      <w:pPr>
        <w:pStyle w:val="ListParagraph"/>
        <w:numPr>
          <w:ilvl w:val="0"/>
          <w:numId w:val="62"/>
        </w:numPr>
        <w:jc w:val="left"/>
        <w:rPr>
          <w:rFonts w:cs="Arial"/>
          <w:i/>
          <w:szCs w:val="22"/>
        </w:rPr>
      </w:pPr>
      <w:r w:rsidRPr="002A015A">
        <w:rPr>
          <w:rFonts w:cs="Arial"/>
          <w:szCs w:val="22"/>
        </w:rPr>
        <w:t xml:space="preserve">MGSE Subject: </w:t>
      </w:r>
      <w:r w:rsidRPr="002A015A">
        <w:rPr>
          <w:rFonts w:cs="Arial"/>
          <w:i/>
          <w:szCs w:val="22"/>
        </w:rPr>
        <w:t>Professional Practice and Portfolio 2</w:t>
      </w:r>
    </w:p>
    <w:p w:rsidR="00282A73" w:rsidRPr="002A015A" w:rsidRDefault="00282A73" w:rsidP="00A235C0">
      <w:pPr>
        <w:pStyle w:val="ListParagraph"/>
        <w:numPr>
          <w:ilvl w:val="0"/>
          <w:numId w:val="62"/>
        </w:numPr>
        <w:jc w:val="left"/>
        <w:rPr>
          <w:rFonts w:cs="Arial"/>
          <w:i/>
          <w:szCs w:val="22"/>
        </w:rPr>
      </w:pPr>
      <w:r w:rsidRPr="002A015A">
        <w:rPr>
          <w:rFonts w:cs="Arial"/>
          <w:szCs w:val="22"/>
        </w:rPr>
        <w:t xml:space="preserve">MGSE Subject: </w:t>
      </w:r>
      <w:r w:rsidRPr="002A015A">
        <w:rPr>
          <w:rFonts w:cs="Arial"/>
          <w:i/>
          <w:szCs w:val="22"/>
        </w:rPr>
        <w:t>Leadership for Learning</w:t>
      </w:r>
    </w:p>
    <w:p w:rsidR="00282A73" w:rsidRPr="002A015A" w:rsidRDefault="00282A73" w:rsidP="00A235C0">
      <w:pPr>
        <w:pStyle w:val="ListParagraph"/>
        <w:numPr>
          <w:ilvl w:val="0"/>
          <w:numId w:val="62"/>
        </w:numPr>
        <w:jc w:val="left"/>
        <w:rPr>
          <w:rFonts w:cs="Arial"/>
          <w:szCs w:val="22"/>
        </w:rPr>
      </w:pPr>
      <w:r w:rsidRPr="002A015A">
        <w:rPr>
          <w:rFonts w:cs="Arial"/>
          <w:szCs w:val="22"/>
        </w:rPr>
        <w:t>Leadership and practical sessions provided by TFA</w:t>
      </w:r>
    </w:p>
    <w:p w:rsidR="00282A73" w:rsidRPr="002A015A" w:rsidRDefault="00282A73" w:rsidP="00A235C0">
      <w:pPr>
        <w:pStyle w:val="ListParagraph"/>
        <w:numPr>
          <w:ilvl w:val="0"/>
          <w:numId w:val="62"/>
        </w:numPr>
        <w:jc w:val="left"/>
        <w:rPr>
          <w:rFonts w:cs="Arial"/>
          <w:i/>
          <w:szCs w:val="22"/>
        </w:rPr>
      </w:pPr>
      <w:r w:rsidRPr="002A015A">
        <w:rPr>
          <w:rFonts w:cs="Arial"/>
          <w:szCs w:val="22"/>
        </w:rPr>
        <w:t>Information and support provided by Teach for Australia</w:t>
      </w:r>
    </w:p>
    <w:p w:rsidR="00282A73" w:rsidRPr="008D5E9C" w:rsidRDefault="00282A73" w:rsidP="00A235C0">
      <w:pPr>
        <w:pStyle w:val="ListParagraph"/>
        <w:numPr>
          <w:ilvl w:val="0"/>
          <w:numId w:val="62"/>
        </w:numPr>
        <w:jc w:val="left"/>
        <w:rPr>
          <w:rFonts w:cs="Arial"/>
          <w:szCs w:val="22"/>
        </w:rPr>
      </w:pPr>
      <w:r w:rsidRPr="002A015A">
        <w:rPr>
          <w:rFonts w:cs="Arial"/>
          <w:szCs w:val="22"/>
        </w:rPr>
        <w:t xml:space="preserve">The TFA ‘Leadership Development Framework’ </w:t>
      </w:r>
    </w:p>
    <w:p w:rsidR="00282A73" w:rsidRPr="008D5E9C" w:rsidRDefault="00282A73" w:rsidP="00A235C0">
      <w:pPr>
        <w:pStyle w:val="ListParagraph"/>
        <w:numPr>
          <w:ilvl w:val="0"/>
          <w:numId w:val="62"/>
        </w:numPr>
        <w:jc w:val="left"/>
        <w:rPr>
          <w:rFonts w:cs="Arial"/>
          <w:szCs w:val="22"/>
        </w:rPr>
      </w:pPr>
      <w:r>
        <w:rPr>
          <w:rFonts w:cs="Arial"/>
          <w:szCs w:val="22"/>
        </w:rPr>
        <w:t>The training and support provided by my TLA</w:t>
      </w:r>
    </w:p>
    <w:p w:rsidR="00282A73" w:rsidRPr="002A015A" w:rsidRDefault="00282A73" w:rsidP="00A235C0">
      <w:pPr>
        <w:pStyle w:val="ListParagraph"/>
        <w:numPr>
          <w:ilvl w:val="0"/>
          <w:numId w:val="62"/>
        </w:numPr>
        <w:jc w:val="left"/>
        <w:rPr>
          <w:rFonts w:cs="Arial"/>
          <w:i/>
          <w:szCs w:val="22"/>
        </w:rPr>
      </w:pPr>
      <w:r>
        <w:rPr>
          <w:rFonts w:cs="Arial"/>
          <w:szCs w:val="22"/>
        </w:rPr>
        <w:t>The training and support provided by my CS</w:t>
      </w:r>
    </w:p>
    <w:p w:rsidR="00282A73" w:rsidRDefault="00282A73" w:rsidP="00282A73">
      <w:pPr>
        <w:rPr>
          <w:rFonts w:cs="Arial"/>
          <w:szCs w:val="22"/>
        </w:rPr>
      </w:pPr>
    </w:p>
    <w:p w:rsidR="00282A73" w:rsidRPr="002A015A" w:rsidRDefault="00282A73" w:rsidP="00282A73">
      <w:pPr>
        <w:rPr>
          <w:rFonts w:cs="Arial"/>
          <w:szCs w:val="22"/>
        </w:rPr>
      </w:pPr>
      <w:r>
        <w:rPr>
          <w:rFonts w:cs="Arial"/>
          <w:szCs w:val="22"/>
        </w:rPr>
        <w:t>8a.</w:t>
      </w:r>
      <w:r w:rsidRPr="002A015A">
        <w:rPr>
          <w:rFonts w:cs="Arial"/>
          <w:szCs w:val="22"/>
        </w:rPr>
        <w:t xml:space="preserve"> Please tell us a little about those areas </w:t>
      </w:r>
      <w:r>
        <w:rPr>
          <w:rFonts w:cs="Arial"/>
          <w:szCs w:val="22"/>
        </w:rPr>
        <w:t xml:space="preserve">listed above </w:t>
      </w:r>
      <w:r w:rsidRPr="002A015A">
        <w:rPr>
          <w:rFonts w:cs="Arial"/>
          <w:szCs w:val="22"/>
        </w:rPr>
        <w:t>you feel have had the most impact upon the quality of your teaching</w:t>
      </w:r>
      <w:r>
        <w:rPr>
          <w:rFonts w:cs="Arial"/>
          <w:szCs w:val="22"/>
        </w:rPr>
        <w:t xml:space="preserve"> and your work in your school</w:t>
      </w:r>
      <w:r w:rsidRPr="002A015A">
        <w:rPr>
          <w:rFonts w:cs="Arial"/>
          <w:szCs w:val="22"/>
        </w:rPr>
        <w:t xml:space="preserve"> [open response]</w:t>
      </w:r>
    </w:p>
    <w:p w:rsidR="00282A73" w:rsidRPr="002A015A" w:rsidRDefault="00282A73" w:rsidP="00282A73">
      <w:pPr>
        <w:ind w:left="720"/>
        <w:rPr>
          <w:rFonts w:cs="Arial"/>
          <w:szCs w:val="22"/>
        </w:rPr>
      </w:pPr>
    </w:p>
    <w:p w:rsidR="00282A73" w:rsidRDefault="00282A73" w:rsidP="00282A73">
      <w:pPr>
        <w:rPr>
          <w:rFonts w:cs="Arial"/>
          <w:szCs w:val="22"/>
        </w:rPr>
      </w:pPr>
      <w:r>
        <w:rPr>
          <w:rFonts w:cs="Arial"/>
          <w:szCs w:val="22"/>
        </w:rPr>
        <w:t>8b.</w:t>
      </w:r>
      <w:r w:rsidRPr="002A015A">
        <w:rPr>
          <w:rFonts w:cs="Arial"/>
          <w:szCs w:val="22"/>
        </w:rPr>
        <w:t xml:space="preserve"> Please tell us a little about those areas </w:t>
      </w:r>
      <w:r>
        <w:rPr>
          <w:rFonts w:cs="Arial"/>
          <w:szCs w:val="22"/>
        </w:rPr>
        <w:t xml:space="preserve">listed above </w:t>
      </w:r>
      <w:r w:rsidRPr="002A015A">
        <w:rPr>
          <w:rFonts w:cs="Arial"/>
          <w:szCs w:val="22"/>
        </w:rPr>
        <w:t>you feel have had the least impact upon the quality of your teaching</w:t>
      </w:r>
      <w:r w:rsidRPr="000D240E">
        <w:rPr>
          <w:rFonts w:cs="Arial"/>
          <w:szCs w:val="22"/>
        </w:rPr>
        <w:t xml:space="preserve"> </w:t>
      </w:r>
      <w:r>
        <w:rPr>
          <w:rFonts w:cs="Arial"/>
          <w:szCs w:val="22"/>
        </w:rPr>
        <w:t>and your work in your school</w:t>
      </w:r>
      <w:r w:rsidRPr="002A015A">
        <w:rPr>
          <w:rFonts w:cs="Arial"/>
          <w:szCs w:val="22"/>
        </w:rPr>
        <w:t xml:space="preserve"> [open response]</w:t>
      </w:r>
    </w:p>
    <w:p w:rsidR="00282A73" w:rsidRPr="002A015A" w:rsidRDefault="00282A73" w:rsidP="00282A73">
      <w:pPr>
        <w:rPr>
          <w:rFonts w:cs="Arial"/>
          <w:szCs w:val="22"/>
        </w:rPr>
      </w:pPr>
    </w:p>
    <w:p w:rsidR="00282A73" w:rsidRPr="00D80DE7" w:rsidRDefault="00282A73" w:rsidP="00282A73">
      <w:pPr>
        <w:rPr>
          <w:rFonts w:cs="Arial"/>
          <w:szCs w:val="22"/>
        </w:rPr>
      </w:pPr>
      <w:r>
        <w:rPr>
          <w:rFonts w:cs="Arial"/>
          <w:szCs w:val="22"/>
        </w:rPr>
        <w:t>9.</w:t>
      </w:r>
      <w:r w:rsidRPr="00D80DE7">
        <w:rPr>
          <w:rFonts w:cs="Arial"/>
          <w:szCs w:val="22"/>
        </w:rPr>
        <w:t xml:space="preserve"> </w:t>
      </w:r>
      <w:r>
        <w:rPr>
          <w:rFonts w:cs="Arial"/>
          <w:szCs w:val="22"/>
        </w:rPr>
        <w:t>Looking back, p</w:t>
      </w:r>
      <w:r w:rsidRPr="00D80DE7">
        <w:rPr>
          <w:rFonts w:cs="Arial"/>
          <w:szCs w:val="22"/>
        </w:rPr>
        <w:t xml:space="preserve">lease rate how important each of the following </w:t>
      </w:r>
      <w:r>
        <w:rPr>
          <w:rFonts w:cs="Arial"/>
          <w:szCs w:val="22"/>
        </w:rPr>
        <w:t>were overall</w:t>
      </w:r>
      <w:r w:rsidRPr="00D80DE7">
        <w:rPr>
          <w:rFonts w:cs="Arial"/>
          <w:szCs w:val="22"/>
        </w:rPr>
        <w:t xml:space="preserve"> in helping you do to develop as a teacher. [Four point scale not at all important - very important, N/A]</w:t>
      </w:r>
      <w:r>
        <w:rPr>
          <w:rFonts w:cs="Arial"/>
          <w:szCs w:val="22"/>
        </w:rPr>
        <w:t xml:space="preserve"> </w:t>
      </w:r>
    </w:p>
    <w:p w:rsidR="00282A73" w:rsidRDefault="00282A73" w:rsidP="00282A73">
      <w:pPr>
        <w:rPr>
          <w:rFonts w:cs="Arial"/>
          <w:szCs w:val="22"/>
        </w:rPr>
      </w:pPr>
    </w:p>
    <w:p w:rsidR="00282A73" w:rsidRPr="00D80DE7" w:rsidRDefault="00282A73" w:rsidP="00A235C0">
      <w:pPr>
        <w:pStyle w:val="ListParagraph"/>
        <w:numPr>
          <w:ilvl w:val="0"/>
          <w:numId w:val="63"/>
        </w:numPr>
        <w:jc w:val="left"/>
        <w:rPr>
          <w:rFonts w:cs="Arial"/>
          <w:szCs w:val="22"/>
        </w:rPr>
      </w:pPr>
      <w:r w:rsidRPr="00D80DE7">
        <w:rPr>
          <w:rFonts w:cs="Arial"/>
          <w:szCs w:val="22"/>
        </w:rPr>
        <w:t xml:space="preserve">Interactions with my Mentor </w:t>
      </w:r>
    </w:p>
    <w:p w:rsidR="00282A73" w:rsidRPr="00D80DE7" w:rsidRDefault="00282A73" w:rsidP="00A235C0">
      <w:pPr>
        <w:pStyle w:val="ListParagraph"/>
        <w:numPr>
          <w:ilvl w:val="0"/>
          <w:numId w:val="63"/>
        </w:numPr>
        <w:jc w:val="left"/>
        <w:rPr>
          <w:rFonts w:cs="Arial"/>
          <w:szCs w:val="22"/>
        </w:rPr>
      </w:pPr>
      <w:r w:rsidRPr="00D80DE7">
        <w:rPr>
          <w:rFonts w:cs="Arial"/>
          <w:szCs w:val="22"/>
        </w:rPr>
        <w:t>Interactions with other staff at my Placement School</w:t>
      </w:r>
    </w:p>
    <w:p w:rsidR="00282A73" w:rsidRPr="00D80DE7" w:rsidRDefault="00282A73" w:rsidP="00A235C0">
      <w:pPr>
        <w:pStyle w:val="ListParagraph"/>
        <w:numPr>
          <w:ilvl w:val="0"/>
          <w:numId w:val="63"/>
        </w:numPr>
        <w:jc w:val="left"/>
        <w:rPr>
          <w:rFonts w:cs="Arial"/>
          <w:szCs w:val="22"/>
        </w:rPr>
      </w:pPr>
      <w:r w:rsidRPr="00D80DE7">
        <w:rPr>
          <w:rFonts w:cs="Arial"/>
          <w:szCs w:val="22"/>
        </w:rPr>
        <w:t>Interactions with my Training and Leadership Adviser</w:t>
      </w:r>
    </w:p>
    <w:p w:rsidR="00282A73" w:rsidRPr="00D80DE7" w:rsidRDefault="00282A73" w:rsidP="00A235C0">
      <w:pPr>
        <w:pStyle w:val="ListParagraph"/>
        <w:numPr>
          <w:ilvl w:val="0"/>
          <w:numId w:val="63"/>
        </w:numPr>
        <w:jc w:val="left"/>
        <w:rPr>
          <w:rFonts w:cs="Arial"/>
          <w:szCs w:val="22"/>
        </w:rPr>
      </w:pPr>
      <w:r w:rsidRPr="00D80DE7">
        <w:rPr>
          <w:rFonts w:cs="Arial"/>
          <w:szCs w:val="22"/>
        </w:rPr>
        <w:t>Interactions with my Clinical Specialist</w:t>
      </w:r>
    </w:p>
    <w:p w:rsidR="00282A73" w:rsidRPr="00D80DE7" w:rsidRDefault="00282A73" w:rsidP="00A235C0">
      <w:pPr>
        <w:pStyle w:val="ListParagraph"/>
        <w:numPr>
          <w:ilvl w:val="0"/>
          <w:numId w:val="63"/>
        </w:numPr>
        <w:jc w:val="left"/>
        <w:rPr>
          <w:rFonts w:cs="Arial"/>
          <w:szCs w:val="22"/>
        </w:rPr>
      </w:pPr>
      <w:r w:rsidRPr="00D80DE7">
        <w:t>Interactions with my Learning Area Tutor</w:t>
      </w:r>
    </w:p>
    <w:p w:rsidR="00282A73" w:rsidRPr="00D80DE7" w:rsidRDefault="00282A73" w:rsidP="00A235C0">
      <w:pPr>
        <w:pStyle w:val="ListParagraph"/>
        <w:numPr>
          <w:ilvl w:val="0"/>
          <w:numId w:val="63"/>
        </w:numPr>
        <w:jc w:val="left"/>
        <w:rPr>
          <w:rFonts w:cs="Arial"/>
          <w:b/>
          <w:szCs w:val="22"/>
        </w:rPr>
      </w:pPr>
      <w:r w:rsidRPr="00D80DE7">
        <w:rPr>
          <w:rFonts w:cs="Arial"/>
          <w:szCs w:val="22"/>
        </w:rPr>
        <w:t>Interactions with other University of Melbourne staff</w:t>
      </w:r>
    </w:p>
    <w:p w:rsidR="00282A73" w:rsidRPr="00D80DE7" w:rsidRDefault="00282A73" w:rsidP="00A235C0">
      <w:pPr>
        <w:pStyle w:val="ListParagraph"/>
        <w:numPr>
          <w:ilvl w:val="0"/>
          <w:numId w:val="63"/>
        </w:numPr>
        <w:jc w:val="left"/>
        <w:rPr>
          <w:rFonts w:cs="Arial"/>
          <w:szCs w:val="22"/>
        </w:rPr>
      </w:pPr>
      <w:r w:rsidRPr="00D80DE7">
        <w:rPr>
          <w:rFonts w:cs="Arial"/>
          <w:szCs w:val="22"/>
        </w:rPr>
        <w:t>Ongoing formal training</w:t>
      </w:r>
      <w:r>
        <w:rPr>
          <w:rFonts w:cs="Arial"/>
          <w:szCs w:val="22"/>
        </w:rPr>
        <w:t xml:space="preserve"> </w:t>
      </w:r>
      <w:r w:rsidRPr="00D80DE7">
        <w:rPr>
          <w:rFonts w:cs="Arial"/>
          <w:szCs w:val="22"/>
        </w:rPr>
        <w:t>through MGSE</w:t>
      </w:r>
    </w:p>
    <w:p w:rsidR="00282A73" w:rsidRPr="00D80DE7" w:rsidRDefault="00282A73" w:rsidP="00A235C0">
      <w:pPr>
        <w:pStyle w:val="ListParagraph"/>
        <w:numPr>
          <w:ilvl w:val="0"/>
          <w:numId w:val="63"/>
        </w:numPr>
        <w:jc w:val="left"/>
        <w:rPr>
          <w:rFonts w:cs="Arial"/>
          <w:szCs w:val="22"/>
        </w:rPr>
      </w:pPr>
      <w:r w:rsidRPr="00D80DE7">
        <w:rPr>
          <w:rFonts w:cs="Arial"/>
          <w:szCs w:val="22"/>
        </w:rPr>
        <w:t xml:space="preserve">Interactions with other </w:t>
      </w:r>
      <w:r w:rsidRPr="00D80DE7">
        <w:rPr>
          <w:rFonts w:cs="Arial"/>
          <w:i/>
          <w:szCs w:val="22"/>
        </w:rPr>
        <w:t>Teach For Australia</w:t>
      </w:r>
      <w:r w:rsidRPr="00D80DE7">
        <w:rPr>
          <w:rFonts w:cs="Arial"/>
          <w:szCs w:val="22"/>
        </w:rPr>
        <w:t xml:space="preserve"> Associates</w:t>
      </w:r>
    </w:p>
    <w:p w:rsidR="00282A73" w:rsidRPr="00D80DE7" w:rsidRDefault="00282A73" w:rsidP="00A235C0">
      <w:pPr>
        <w:pStyle w:val="ListParagraph"/>
        <w:numPr>
          <w:ilvl w:val="0"/>
          <w:numId w:val="63"/>
        </w:numPr>
        <w:jc w:val="left"/>
        <w:rPr>
          <w:rFonts w:cs="Arial"/>
          <w:szCs w:val="22"/>
        </w:rPr>
      </w:pPr>
      <w:r w:rsidRPr="00D80DE7">
        <w:t>Online communication/support from MGSE</w:t>
      </w:r>
    </w:p>
    <w:p w:rsidR="00282A73" w:rsidRPr="00D80DE7" w:rsidRDefault="00282A73" w:rsidP="00A235C0">
      <w:pPr>
        <w:pStyle w:val="ListParagraph"/>
        <w:numPr>
          <w:ilvl w:val="0"/>
          <w:numId w:val="63"/>
        </w:numPr>
        <w:jc w:val="left"/>
        <w:rPr>
          <w:rFonts w:cs="Arial"/>
          <w:szCs w:val="22"/>
        </w:rPr>
      </w:pPr>
      <w:r w:rsidRPr="00D80DE7">
        <w:t>Online communication/support from TFA (including the Associate Virtual Platform)</w:t>
      </w:r>
    </w:p>
    <w:p w:rsidR="00282A73" w:rsidRPr="00D80DE7" w:rsidRDefault="00282A73" w:rsidP="00A235C0">
      <w:pPr>
        <w:pStyle w:val="ListParagraph"/>
        <w:numPr>
          <w:ilvl w:val="0"/>
          <w:numId w:val="63"/>
        </w:numPr>
        <w:jc w:val="left"/>
        <w:rPr>
          <w:rFonts w:cs="Arial"/>
          <w:szCs w:val="22"/>
        </w:rPr>
      </w:pPr>
      <w:r w:rsidRPr="00D80DE7">
        <w:t>Informal online communication/support (other Associates)</w:t>
      </w:r>
    </w:p>
    <w:p w:rsidR="00282A73" w:rsidRPr="008D5E9C" w:rsidRDefault="00282A73" w:rsidP="00A235C0">
      <w:pPr>
        <w:pStyle w:val="ListParagraph"/>
        <w:numPr>
          <w:ilvl w:val="0"/>
          <w:numId w:val="63"/>
        </w:numPr>
        <w:jc w:val="left"/>
        <w:rPr>
          <w:rFonts w:cs="Arial"/>
          <w:szCs w:val="22"/>
        </w:rPr>
      </w:pPr>
      <w:r w:rsidRPr="00D80DE7">
        <w:t>Professional learning provided by my school</w:t>
      </w:r>
    </w:p>
    <w:p w:rsidR="00282A73" w:rsidRPr="00D80DE7" w:rsidRDefault="00282A73" w:rsidP="00A235C0">
      <w:pPr>
        <w:pStyle w:val="ListParagraph"/>
        <w:numPr>
          <w:ilvl w:val="0"/>
          <w:numId w:val="63"/>
        </w:numPr>
        <w:jc w:val="left"/>
        <w:rPr>
          <w:rFonts w:cs="Arial"/>
          <w:szCs w:val="22"/>
        </w:rPr>
      </w:pPr>
      <w:r>
        <w:t>Professional learning provided by TFA</w:t>
      </w:r>
    </w:p>
    <w:p w:rsidR="00282A73" w:rsidRPr="00D80DE7" w:rsidRDefault="00282A73" w:rsidP="00A235C0">
      <w:pPr>
        <w:pStyle w:val="ListParagraph"/>
        <w:numPr>
          <w:ilvl w:val="0"/>
          <w:numId w:val="63"/>
        </w:numPr>
        <w:jc w:val="left"/>
        <w:rPr>
          <w:rFonts w:cs="Arial"/>
          <w:szCs w:val="22"/>
        </w:rPr>
      </w:pPr>
      <w:r w:rsidRPr="00D80DE7">
        <w:t>Other professional learning (outside school)</w:t>
      </w:r>
    </w:p>
    <w:p w:rsidR="00282A73" w:rsidRPr="006A7036" w:rsidRDefault="00282A73" w:rsidP="00A235C0">
      <w:pPr>
        <w:pStyle w:val="ListParagraph"/>
        <w:numPr>
          <w:ilvl w:val="0"/>
          <w:numId w:val="63"/>
        </w:numPr>
        <w:jc w:val="left"/>
        <w:rPr>
          <w:rFonts w:cs="Arial"/>
          <w:szCs w:val="22"/>
        </w:rPr>
      </w:pPr>
      <w:r w:rsidRPr="00D80DE7">
        <w:t>Interactions with TFA staff (other than Training and Leadership Adviser)</w:t>
      </w:r>
    </w:p>
    <w:p w:rsidR="00282A73" w:rsidRPr="000178F9" w:rsidRDefault="00282A73" w:rsidP="00A235C0">
      <w:pPr>
        <w:pStyle w:val="ListParagraph"/>
        <w:numPr>
          <w:ilvl w:val="0"/>
          <w:numId w:val="63"/>
        </w:numPr>
        <w:jc w:val="left"/>
        <w:rPr>
          <w:rFonts w:cs="Arial"/>
          <w:szCs w:val="22"/>
        </w:rPr>
      </w:pPr>
      <w:r>
        <w:t>Interactions with the leadership team of my Placement School</w:t>
      </w:r>
    </w:p>
    <w:p w:rsidR="00282A73" w:rsidRPr="000178F9" w:rsidRDefault="00282A73" w:rsidP="00A235C0">
      <w:pPr>
        <w:pStyle w:val="ListParagraph"/>
        <w:numPr>
          <w:ilvl w:val="0"/>
          <w:numId w:val="63"/>
        </w:numPr>
        <w:jc w:val="left"/>
        <w:rPr>
          <w:rFonts w:cs="Arial"/>
          <w:szCs w:val="22"/>
        </w:rPr>
      </w:pPr>
      <w:r>
        <w:t>Team teaching</w:t>
      </w:r>
    </w:p>
    <w:p w:rsidR="00282A73" w:rsidRPr="006A7036" w:rsidRDefault="00282A73" w:rsidP="00A235C0">
      <w:pPr>
        <w:pStyle w:val="ListParagraph"/>
        <w:numPr>
          <w:ilvl w:val="0"/>
          <w:numId w:val="63"/>
        </w:numPr>
        <w:jc w:val="left"/>
        <w:rPr>
          <w:rFonts w:cs="Arial"/>
          <w:szCs w:val="22"/>
        </w:rPr>
      </w:pPr>
      <w:r>
        <w:t>Interactions with my students</w:t>
      </w:r>
    </w:p>
    <w:p w:rsidR="00282A73" w:rsidRDefault="00282A73" w:rsidP="00282A73"/>
    <w:p w:rsidR="00282A73" w:rsidRPr="002A015A" w:rsidRDefault="00282A73" w:rsidP="00282A73">
      <w:pPr>
        <w:rPr>
          <w:rFonts w:cs="Arial"/>
          <w:szCs w:val="22"/>
        </w:rPr>
      </w:pPr>
      <w:r>
        <w:rPr>
          <w:rFonts w:cs="Arial"/>
          <w:szCs w:val="22"/>
        </w:rPr>
        <w:t>9a.</w:t>
      </w:r>
      <w:r w:rsidRPr="002A015A">
        <w:rPr>
          <w:rFonts w:cs="Arial"/>
          <w:szCs w:val="22"/>
        </w:rPr>
        <w:t xml:space="preserve"> Please tell us a little about those </w:t>
      </w:r>
      <w:r>
        <w:rPr>
          <w:rFonts w:cs="Arial"/>
          <w:szCs w:val="22"/>
        </w:rPr>
        <w:t>interactions/supports</w:t>
      </w:r>
      <w:r w:rsidRPr="002A015A">
        <w:rPr>
          <w:rFonts w:cs="Arial"/>
          <w:szCs w:val="22"/>
        </w:rPr>
        <w:t xml:space="preserve"> you feel have had the most impact upon the quality of your teaching [open response]</w:t>
      </w:r>
    </w:p>
    <w:p w:rsidR="00282A73" w:rsidRPr="002A015A" w:rsidRDefault="00282A73" w:rsidP="00282A73">
      <w:pPr>
        <w:ind w:left="720"/>
        <w:rPr>
          <w:rFonts w:cs="Arial"/>
          <w:szCs w:val="22"/>
        </w:rPr>
      </w:pPr>
    </w:p>
    <w:p w:rsidR="00282A73" w:rsidRPr="002A015A" w:rsidRDefault="00282A73" w:rsidP="00282A73">
      <w:pPr>
        <w:rPr>
          <w:rFonts w:cs="Arial"/>
          <w:szCs w:val="22"/>
        </w:rPr>
      </w:pPr>
      <w:r>
        <w:rPr>
          <w:rFonts w:cs="Arial"/>
          <w:szCs w:val="22"/>
        </w:rPr>
        <w:t>9b.</w:t>
      </w:r>
      <w:r w:rsidRPr="002A015A">
        <w:rPr>
          <w:rFonts w:cs="Arial"/>
          <w:szCs w:val="22"/>
        </w:rPr>
        <w:t xml:space="preserve"> Please tell us a little about those </w:t>
      </w:r>
      <w:r>
        <w:rPr>
          <w:rFonts w:cs="Arial"/>
          <w:szCs w:val="22"/>
        </w:rPr>
        <w:t>interactions/supports</w:t>
      </w:r>
      <w:r w:rsidRPr="002A015A">
        <w:rPr>
          <w:rFonts w:cs="Arial"/>
          <w:szCs w:val="22"/>
        </w:rPr>
        <w:t xml:space="preserve"> you feel have had the least impact upon the quality of your teaching [open response]</w:t>
      </w:r>
    </w:p>
    <w:p w:rsidR="00282A73" w:rsidRDefault="00282A73" w:rsidP="00282A73"/>
    <w:p w:rsidR="00282A73" w:rsidRPr="00A4504E" w:rsidRDefault="00282A73" w:rsidP="00282A73">
      <w:pPr>
        <w:rPr>
          <w:rFonts w:cs="Arial"/>
          <w:szCs w:val="22"/>
        </w:rPr>
      </w:pPr>
      <w:r>
        <w:rPr>
          <w:rFonts w:cs="Arial"/>
          <w:szCs w:val="22"/>
        </w:rPr>
        <w:lastRenderedPageBreak/>
        <w:t>10.</w:t>
      </w:r>
      <w:r w:rsidRPr="00A4504E">
        <w:rPr>
          <w:rFonts w:cs="Arial"/>
          <w:szCs w:val="22"/>
        </w:rPr>
        <w:t xml:space="preserve"> The following questions ask you to rate your capacity to perform a number of teaching tasks. We would like you to rate</w:t>
      </w:r>
      <w:r>
        <w:rPr>
          <w:rFonts w:cs="Arial"/>
          <w:szCs w:val="22"/>
        </w:rPr>
        <w:t xml:space="preserve"> your current </w:t>
      </w:r>
      <w:r w:rsidRPr="00A4504E">
        <w:rPr>
          <w:rFonts w:cs="Arial"/>
          <w:szCs w:val="22"/>
        </w:rPr>
        <w:t>capacity. [Nine point scale: A great deal-Not at all]</w:t>
      </w:r>
    </w:p>
    <w:p w:rsidR="00282A73" w:rsidRDefault="00282A73" w:rsidP="00282A73">
      <w:pPr>
        <w:rPr>
          <w:rFonts w:cs="Arial"/>
          <w:szCs w:val="22"/>
        </w:rPr>
      </w:pP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control disruptive behaviour in the classroom?</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motivate students who show low interest in school work?</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get students to believe they can do well in school work?</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help your students to value learning?</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craft good questions for your students?</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get students to follow class rules?</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calm a student who is disruptive or noisy?</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establish a classroom management system with each group/year level of students?</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use a variety of assessment strategies?</w:t>
      </w:r>
    </w:p>
    <w:p w:rsidR="00282A73" w:rsidRPr="00FB6F8B" w:rsidRDefault="00282A73" w:rsidP="00A235C0">
      <w:pPr>
        <w:pStyle w:val="ListParagraph"/>
        <w:numPr>
          <w:ilvl w:val="0"/>
          <w:numId w:val="59"/>
        </w:numPr>
        <w:autoSpaceDE w:val="0"/>
        <w:autoSpaceDN w:val="0"/>
        <w:adjustRightInd w:val="0"/>
        <w:ind w:left="709" w:hanging="283"/>
        <w:jc w:val="left"/>
        <w:rPr>
          <w:rFonts w:cs="Arial"/>
          <w:szCs w:val="22"/>
        </w:rPr>
      </w:pPr>
      <w:r w:rsidRPr="00210B2F">
        <w:rPr>
          <w:rFonts w:cs="Arial"/>
          <w:szCs w:val="22"/>
        </w:rPr>
        <w:t>To what extent can you provide an alternative explanation or example when</w:t>
      </w:r>
      <w:r>
        <w:rPr>
          <w:rFonts w:cs="Arial"/>
          <w:szCs w:val="22"/>
        </w:rPr>
        <w:t xml:space="preserve"> </w:t>
      </w:r>
      <w:r w:rsidRPr="00FB6F8B">
        <w:rPr>
          <w:rFonts w:cs="Arial"/>
          <w:szCs w:val="22"/>
        </w:rPr>
        <w:t>students are confused?</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assist families in helping their children do well at school?</w:t>
      </w:r>
    </w:p>
    <w:p w:rsidR="00282A73" w:rsidRDefault="00282A73" w:rsidP="00A235C0">
      <w:pPr>
        <w:pStyle w:val="ListParagraph"/>
        <w:numPr>
          <w:ilvl w:val="0"/>
          <w:numId w:val="59"/>
        </w:numPr>
        <w:ind w:left="709" w:hanging="283"/>
        <w:jc w:val="left"/>
        <w:rPr>
          <w:rFonts w:cs="Arial"/>
          <w:szCs w:val="22"/>
        </w:rPr>
      </w:pPr>
      <w:r w:rsidRPr="00210B2F">
        <w:rPr>
          <w:rFonts w:cs="Arial"/>
          <w:szCs w:val="22"/>
        </w:rPr>
        <w:t>To what extent can you implement alternative strategies in your classroom?</w:t>
      </w:r>
    </w:p>
    <w:p w:rsidR="00282A73" w:rsidRDefault="00282A73" w:rsidP="00A235C0">
      <w:pPr>
        <w:pStyle w:val="ListParagraph"/>
        <w:numPr>
          <w:ilvl w:val="0"/>
          <w:numId w:val="59"/>
        </w:numPr>
        <w:ind w:left="709" w:hanging="283"/>
        <w:jc w:val="left"/>
        <w:rPr>
          <w:rFonts w:cs="Arial"/>
          <w:szCs w:val="22"/>
        </w:rPr>
      </w:pPr>
      <w:r>
        <w:rPr>
          <w:rFonts w:cs="Arial"/>
          <w:szCs w:val="22"/>
        </w:rPr>
        <w:t>To what extent can you assess student learning and use it to plan future learning?</w:t>
      </w:r>
    </w:p>
    <w:p w:rsidR="00282A73" w:rsidRPr="006A7036" w:rsidRDefault="00282A73" w:rsidP="00A235C0">
      <w:pPr>
        <w:pStyle w:val="ListParagraph"/>
        <w:numPr>
          <w:ilvl w:val="0"/>
          <w:numId w:val="59"/>
        </w:numPr>
        <w:ind w:left="709" w:hanging="283"/>
        <w:jc w:val="left"/>
        <w:rPr>
          <w:rFonts w:cs="Arial"/>
          <w:szCs w:val="22"/>
        </w:rPr>
      </w:pPr>
      <w:r>
        <w:rPr>
          <w:rFonts w:cs="Arial"/>
          <w:szCs w:val="22"/>
        </w:rPr>
        <w:t xml:space="preserve">To what extent can you develop the literacy skills of your students? </w:t>
      </w:r>
    </w:p>
    <w:p w:rsidR="00282A73" w:rsidRDefault="00282A73" w:rsidP="00282A73"/>
    <w:p w:rsidR="00282A73" w:rsidRDefault="00282A73" w:rsidP="00282A73">
      <w:r>
        <w:t>10a. Overall, how effective are you at assisting students to learn and improve?</w:t>
      </w:r>
    </w:p>
    <w:p w:rsidR="00282A73" w:rsidRDefault="00282A73" w:rsidP="00282A73">
      <w:pPr>
        <w:ind w:left="720"/>
      </w:pPr>
      <w:r>
        <w:t>[</w:t>
      </w:r>
      <w:proofErr w:type="gramStart"/>
      <w:r>
        <w:t>nine</w:t>
      </w:r>
      <w:proofErr w:type="gramEnd"/>
      <w:r>
        <w:t xml:space="preserve"> point scale not at all effective -highly effective]</w:t>
      </w:r>
    </w:p>
    <w:p w:rsidR="00282A73" w:rsidRDefault="00282A73" w:rsidP="00282A73"/>
    <w:p w:rsidR="00282A73" w:rsidRDefault="00282A73" w:rsidP="00282A73">
      <w:r>
        <w:t xml:space="preserve">10b. </w:t>
      </w:r>
      <w:proofErr w:type="gramStart"/>
      <w:r>
        <w:t>What</w:t>
      </w:r>
      <w:proofErr w:type="gramEnd"/>
      <w:r>
        <w:t xml:space="preserve"> do you think are your greatest strengths as a teacher?</w:t>
      </w:r>
    </w:p>
    <w:p w:rsidR="00282A73" w:rsidRDefault="00282A73" w:rsidP="00282A73">
      <w:pPr>
        <w:ind w:firstLine="720"/>
      </w:pPr>
      <w:r>
        <w:t>[</w:t>
      </w:r>
      <w:proofErr w:type="gramStart"/>
      <w:r>
        <w:t>open</w:t>
      </w:r>
      <w:proofErr w:type="gramEnd"/>
      <w:r>
        <w:t xml:space="preserve"> response]</w:t>
      </w:r>
    </w:p>
    <w:p w:rsidR="00282A73" w:rsidRDefault="00282A73" w:rsidP="00282A73"/>
    <w:p w:rsidR="00282A73" w:rsidRDefault="00282A73" w:rsidP="00282A73">
      <w:r>
        <w:t xml:space="preserve">10c. </w:t>
      </w:r>
      <w:proofErr w:type="gramStart"/>
      <w:r>
        <w:t>What</w:t>
      </w:r>
      <w:proofErr w:type="gramEnd"/>
      <w:r>
        <w:t xml:space="preserve"> are your greatest professional development needs?</w:t>
      </w:r>
    </w:p>
    <w:p w:rsidR="00282A73" w:rsidRDefault="00282A73" w:rsidP="00282A73">
      <w:pPr>
        <w:ind w:firstLine="720"/>
      </w:pPr>
      <w:r>
        <w:t>[</w:t>
      </w:r>
      <w:proofErr w:type="gramStart"/>
      <w:r>
        <w:t>open</w:t>
      </w:r>
      <w:proofErr w:type="gramEnd"/>
      <w:r>
        <w:t xml:space="preserve"> response]</w:t>
      </w:r>
    </w:p>
    <w:p w:rsidR="00282A73" w:rsidRDefault="00282A73" w:rsidP="00282A73"/>
    <w:p w:rsidR="00282A73" w:rsidRDefault="00282A73" w:rsidP="00282A73">
      <w:pPr>
        <w:rPr>
          <w:rFonts w:cs="Arial"/>
          <w:szCs w:val="22"/>
        </w:rPr>
      </w:pPr>
      <w:r>
        <w:rPr>
          <w:rFonts w:cs="Arial"/>
          <w:szCs w:val="22"/>
        </w:rPr>
        <w:t>11. Please indicate your participation this year (2012) in any of the following activities involving students from your school. [None/Participate/Lead/Started]</w:t>
      </w:r>
    </w:p>
    <w:p w:rsidR="00282A73" w:rsidRDefault="00282A73" w:rsidP="00282A73">
      <w:pPr>
        <w:ind w:left="720"/>
        <w:rPr>
          <w:rFonts w:cs="Arial"/>
          <w:szCs w:val="22"/>
        </w:rPr>
      </w:pPr>
    </w:p>
    <w:p w:rsidR="00282A73" w:rsidRDefault="00282A73" w:rsidP="00A235C0">
      <w:pPr>
        <w:pStyle w:val="ListParagraph"/>
        <w:numPr>
          <w:ilvl w:val="0"/>
          <w:numId w:val="60"/>
        </w:numPr>
        <w:jc w:val="left"/>
      </w:pPr>
      <w:r>
        <w:t>Clubs, e.g. chess, science, public speaking</w:t>
      </w:r>
    </w:p>
    <w:p w:rsidR="00282A73" w:rsidRDefault="00282A73" w:rsidP="00A235C0">
      <w:pPr>
        <w:pStyle w:val="ListParagraph"/>
        <w:numPr>
          <w:ilvl w:val="0"/>
          <w:numId w:val="60"/>
        </w:numPr>
        <w:jc w:val="left"/>
      </w:pPr>
      <w:r>
        <w:t>Sports</w:t>
      </w:r>
    </w:p>
    <w:p w:rsidR="00282A73" w:rsidRDefault="00282A73" w:rsidP="00A235C0">
      <w:pPr>
        <w:pStyle w:val="ListParagraph"/>
        <w:numPr>
          <w:ilvl w:val="0"/>
          <w:numId w:val="60"/>
        </w:numPr>
        <w:jc w:val="left"/>
      </w:pPr>
      <w:r>
        <w:t>Music, performing arts, school productions</w:t>
      </w:r>
    </w:p>
    <w:p w:rsidR="00282A73" w:rsidRDefault="00282A73" w:rsidP="00A235C0">
      <w:pPr>
        <w:pStyle w:val="ListParagraph"/>
        <w:numPr>
          <w:ilvl w:val="0"/>
          <w:numId w:val="60"/>
        </w:numPr>
        <w:jc w:val="left"/>
      </w:pPr>
      <w:r>
        <w:t>Coaching/tutoring, including home work club</w:t>
      </w:r>
    </w:p>
    <w:p w:rsidR="00282A73" w:rsidRDefault="00282A73" w:rsidP="00A235C0">
      <w:pPr>
        <w:pStyle w:val="ListParagraph"/>
        <w:numPr>
          <w:ilvl w:val="0"/>
          <w:numId w:val="60"/>
        </w:numPr>
        <w:jc w:val="left"/>
      </w:pPr>
      <w:r>
        <w:t>Camps and excursions</w:t>
      </w:r>
    </w:p>
    <w:p w:rsidR="00282A73" w:rsidRDefault="00282A73" w:rsidP="00A235C0">
      <w:pPr>
        <w:pStyle w:val="ListParagraph"/>
        <w:numPr>
          <w:ilvl w:val="0"/>
          <w:numId w:val="60"/>
        </w:numPr>
        <w:jc w:val="left"/>
      </w:pPr>
      <w:r>
        <w:t>School wide committees</w:t>
      </w:r>
    </w:p>
    <w:p w:rsidR="00282A73" w:rsidRDefault="00282A73" w:rsidP="00A235C0">
      <w:pPr>
        <w:pStyle w:val="ListParagraph"/>
        <w:numPr>
          <w:ilvl w:val="0"/>
          <w:numId w:val="60"/>
        </w:numPr>
        <w:jc w:val="left"/>
      </w:pPr>
      <w:r>
        <w:t>Students’ Representative Council or similar</w:t>
      </w:r>
    </w:p>
    <w:p w:rsidR="00282A73" w:rsidRDefault="00282A73" w:rsidP="00A235C0">
      <w:pPr>
        <w:pStyle w:val="ListParagraph"/>
        <w:numPr>
          <w:ilvl w:val="0"/>
          <w:numId w:val="60"/>
        </w:numPr>
        <w:jc w:val="left"/>
      </w:pPr>
      <w:r>
        <w:t>Other, please specify</w:t>
      </w:r>
    </w:p>
    <w:p w:rsidR="00282A73" w:rsidRDefault="00282A73" w:rsidP="00282A73">
      <w:pPr>
        <w:rPr>
          <w:rFonts w:cs="Arial"/>
          <w:szCs w:val="22"/>
        </w:rPr>
      </w:pPr>
    </w:p>
    <w:p w:rsidR="00282A73" w:rsidRDefault="00282A73" w:rsidP="00282A73">
      <w:pPr>
        <w:rPr>
          <w:rFonts w:cs="Arial"/>
          <w:szCs w:val="22"/>
        </w:rPr>
      </w:pPr>
      <w:proofErr w:type="gramStart"/>
      <w:r>
        <w:rPr>
          <w:rFonts w:cs="Arial"/>
          <w:szCs w:val="22"/>
        </w:rPr>
        <w:t>11a. Do you have any further comments to make about your involvement in co-curricular activities?</w:t>
      </w:r>
      <w:proofErr w:type="gramEnd"/>
      <w:r>
        <w:rPr>
          <w:rFonts w:cs="Arial"/>
          <w:szCs w:val="22"/>
        </w:rPr>
        <w:t xml:space="preserve"> [</w:t>
      </w:r>
      <w:proofErr w:type="gramStart"/>
      <w:r>
        <w:rPr>
          <w:rFonts w:cs="Arial"/>
          <w:szCs w:val="22"/>
        </w:rPr>
        <w:t>open</w:t>
      </w:r>
      <w:proofErr w:type="gramEnd"/>
      <w:r>
        <w:rPr>
          <w:rFonts w:cs="Arial"/>
          <w:szCs w:val="22"/>
        </w:rPr>
        <w:t xml:space="preserve"> response]</w:t>
      </w:r>
    </w:p>
    <w:p w:rsidR="00282A73" w:rsidRDefault="00282A73" w:rsidP="00282A73"/>
    <w:p w:rsidR="00282A73" w:rsidRDefault="00282A73" w:rsidP="00282A73">
      <w:pPr>
        <w:rPr>
          <w:rFonts w:cs="Arial"/>
          <w:szCs w:val="22"/>
        </w:rPr>
      </w:pPr>
      <w:r>
        <w:rPr>
          <w:rFonts w:cs="Arial"/>
          <w:szCs w:val="22"/>
        </w:rPr>
        <w:t>12. How satisfied are you with teaching as a profession generally? [</w:t>
      </w:r>
      <w:proofErr w:type="gramStart"/>
      <w:r>
        <w:rPr>
          <w:rFonts w:cs="Arial"/>
          <w:szCs w:val="22"/>
        </w:rPr>
        <w:t>seven</w:t>
      </w:r>
      <w:proofErr w:type="gramEnd"/>
      <w:r>
        <w:rPr>
          <w:rFonts w:cs="Arial"/>
          <w:szCs w:val="22"/>
        </w:rPr>
        <w:t xml:space="preserve"> point scale – highly dissatisfied-highly satisfied] </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13. </w:t>
      </w:r>
      <w:r w:rsidRPr="00314DC6">
        <w:rPr>
          <w:rFonts w:cs="Arial"/>
          <w:szCs w:val="22"/>
        </w:rPr>
        <w:t>How would you rate your ability to work effectively with the parents/carers of your students?</w:t>
      </w:r>
      <w:r>
        <w:rPr>
          <w:rFonts w:cs="Arial"/>
          <w:szCs w:val="22"/>
        </w:rPr>
        <w:t xml:space="preserve"> [</w:t>
      </w:r>
      <w:proofErr w:type="gramStart"/>
      <w:r>
        <w:rPr>
          <w:rFonts w:cs="Arial"/>
          <w:szCs w:val="22"/>
        </w:rPr>
        <w:t>open</w:t>
      </w:r>
      <w:proofErr w:type="gramEnd"/>
      <w:r>
        <w:rPr>
          <w:rFonts w:cs="Arial"/>
          <w:szCs w:val="22"/>
        </w:rPr>
        <w:t xml:space="preserve"> response]</w:t>
      </w:r>
    </w:p>
    <w:p w:rsidR="00282A73" w:rsidRDefault="00282A73" w:rsidP="00282A73">
      <w:pPr>
        <w:rPr>
          <w:rFonts w:cs="Arial"/>
          <w:szCs w:val="22"/>
        </w:rPr>
      </w:pPr>
    </w:p>
    <w:p w:rsidR="00282A73" w:rsidRDefault="00282A73" w:rsidP="00282A73">
      <w:pPr>
        <w:rPr>
          <w:rFonts w:cs="Arial"/>
          <w:szCs w:val="22"/>
        </w:rPr>
      </w:pPr>
      <w:r>
        <w:rPr>
          <w:rFonts w:cs="Arial"/>
          <w:szCs w:val="22"/>
        </w:rPr>
        <w:lastRenderedPageBreak/>
        <w:t xml:space="preserve">14. </w:t>
      </w:r>
      <w:r w:rsidRPr="00314DC6">
        <w:rPr>
          <w:rFonts w:cs="Arial"/>
          <w:szCs w:val="22"/>
        </w:rPr>
        <w:t>To what extent have you worked collaboratively with your colleagues?</w:t>
      </w:r>
      <w:r>
        <w:rPr>
          <w:rFonts w:cs="Arial"/>
          <w:szCs w:val="22"/>
        </w:rPr>
        <w:t xml:space="preserve"> [</w:t>
      </w:r>
      <w:proofErr w:type="gramStart"/>
      <w:r>
        <w:rPr>
          <w:rFonts w:cs="Arial"/>
          <w:szCs w:val="22"/>
        </w:rPr>
        <w:t>open</w:t>
      </w:r>
      <w:proofErr w:type="gramEnd"/>
      <w:r>
        <w:rPr>
          <w:rFonts w:cs="Arial"/>
          <w:szCs w:val="22"/>
        </w:rPr>
        <w:t xml:space="preserve"> response]</w:t>
      </w:r>
    </w:p>
    <w:p w:rsidR="00282A73" w:rsidRDefault="00282A73" w:rsidP="00282A73"/>
    <w:p w:rsidR="00282A73" w:rsidRDefault="00282A73" w:rsidP="00282A73">
      <w:r>
        <w:t xml:space="preserve">15. </w:t>
      </w:r>
      <w:r w:rsidRPr="00314DC6">
        <w:t>To what extent have you taken a leadership role in professional interactions with your colleagues?</w:t>
      </w:r>
      <w:r>
        <w:t xml:space="preserve"> </w:t>
      </w:r>
      <w:r>
        <w:rPr>
          <w:rFonts w:cs="Arial"/>
          <w:szCs w:val="22"/>
        </w:rPr>
        <w:t>[</w:t>
      </w:r>
      <w:proofErr w:type="gramStart"/>
      <w:r>
        <w:rPr>
          <w:rFonts w:cs="Arial"/>
          <w:szCs w:val="22"/>
        </w:rPr>
        <w:t>open</w:t>
      </w:r>
      <w:proofErr w:type="gramEnd"/>
      <w:r>
        <w:rPr>
          <w:rFonts w:cs="Arial"/>
          <w:szCs w:val="22"/>
        </w:rPr>
        <w:t xml:space="preserve"> response]</w:t>
      </w:r>
    </w:p>
    <w:p w:rsidR="00282A73" w:rsidRDefault="00282A73" w:rsidP="00282A73"/>
    <w:p w:rsidR="00282A73" w:rsidRDefault="00282A73" w:rsidP="00282A73">
      <w:r>
        <w:rPr>
          <w:rFonts w:cs="Arial"/>
          <w:szCs w:val="22"/>
        </w:rPr>
        <w:t>16. How responsive have you found your colleagues to accept your suggestions</w:t>
      </w:r>
      <w:r>
        <w:t>? [</w:t>
      </w:r>
      <w:proofErr w:type="gramStart"/>
      <w:r>
        <w:t>open</w:t>
      </w:r>
      <w:proofErr w:type="gramEnd"/>
      <w:r>
        <w:t xml:space="preserve"> response]</w:t>
      </w:r>
    </w:p>
    <w:p w:rsidR="00282A73" w:rsidRDefault="00282A73" w:rsidP="00282A73"/>
    <w:p w:rsidR="00282A73" w:rsidRDefault="00282A73" w:rsidP="00282A73">
      <w:pPr>
        <w:rPr>
          <w:b/>
        </w:rPr>
      </w:pPr>
      <w:r>
        <w:rPr>
          <w:b/>
        </w:rPr>
        <w:t>(</w:t>
      </w:r>
      <w:r w:rsidRPr="004234E2">
        <w:rPr>
          <w:b/>
        </w:rPr>
        <w:t>For those not in teaching</w:t>
      </w:r>
      <w:r>
        <w:rPr>
          <w:b/>
        </w:rPr>
        <w:t>)</w:t>
      </w:r>
    </w:p>
    <w:p w:rsidR="00282A73" w:rsidRDefault="00282A73" w:rsidP="00282A73"/>
    <w:p w:rsidR="00282A73" w:rsidRDefault="00282A73" w:rsidP="00282A73">
      <w:r>
        <w:t>17. Do you plan to return to teaching at any point? [1 yes, 2 no, 3 unsure]</w:t>
      </w:r>
    </w:p>
    <w:p w:rsidR="00282A73" w:rsidRDefault="00282A73" w:rsidP="00282A73"/>
    <w:p w:rsidR="00282A73" w:rsidRDefault="00282A73" w:rsidP="00282A73">
      <w:r>
        <w:t xml:space="preserve">17a. </w:t>
      </w:r>
      <w:proofErr w:type="gramStart"/>
      <w:r>
        <w:t>If</w:t>
      </w:r>
      <w:proofErr w:type="gramEnd"/>
      <w:r>
        <w:t xml:space="preserve"> yes: Can you indicate when you intend to return to teaching?</w:t>
      </w:r>
    </w:p>
    <w:p w:rsidR="00282A73" w:rsidRDefault="00282A73" w:rsidP="00282A73">
      <w:r>
        <w:t>1 within the next 2 years</w:t>
      </w:r>
    </w:p>
    <w:p w:rsidR="00282A73" w:rsidRDefault="00282A73" w:rsidP="00282A73">
      <w:r>
        <w:t>2 within the next 5 years</w:t>
      </w:r>
    </w:p>
    <w:p w:rsidR="00282A73" w:rsidRDefault="00282A73" w:rsidP="00282A73">
      <w:r>
        <w:t>3 between 5 and 10 years</w:t>
      </w:r>
    </w:p>
    <w:p w:rsidR="00282A73" w:rsidRDefault="00282A73" w:rsidP="00282A73">
      <w:r>
        <w:t>4 more than 10 years from now</w:t>
      </w:r>
    </w:p>
    <w:p w:rsidR="00282A73" w:rsidRDefault="00282A73" w:rsidP="00282A73"/>
    <w:p w:rsidR="00282A73" w:rsidRDefault="00282A73" w:rsidP="00282A73">
      <w:r>
        <w:t xml:space="preserve">18. What are you currently doing? 1. Work, 2. </w:t>
      </w:r>
      <w:proofErr w:type="gramStart"/>
      <w:r>
        <w:t>Study  3</w:t>
      </w:r>
      <w:proofErr w:type="gramEnd"/>
      <w:r>
        <w:t xml:space="preserve">. </w:t>
      </w:r>
      <w:proofErr w:type="gramStart"/>
      <w:r>
        <w:t>Travel 4.</w:t>
      </w:r>
      <w:proofErr w:type="gramEnd"/>
      <w:r>
        <w:t xml:space="preserve"> </w:t>
      </w:r>
      <w:proofErr w:type="gramStart"/>
      <w:r>
        <w:t>other</w:t>
      </w:r>
      <w:proofErr w:type="gramEnd"/>
      <w:r>
        <w:t xml:space="preserve"> (text box for comment/other)</w:t>
      </w:r>
    </w:p>
    <w:p w:rsidR="00282A73" w:rsidRDefault="00282A73" w:rsidP="00282A73"/>
    <w:p w:rsidR="00282A73" w:rsidRDefault="00282A73" w:rsidP="00282A73">
      <w:r>
        <w:t>19. Why have you chosen not to continue teaching? (</w:t>
      </w:r>
      <w:proofErr w:type="gramStart"/>
      <w:r>
        <w:t>tick</w:t>
      </w:r>
      <w:proofErr w:type="gramEnd"/>
      <w:r>
        <w:t xml:space="preserve"> all that apply)</w:t>
      </w:r>
    </w:p>
    <w:p w:rsidR="00282A73" w:rsidRDefault="00282A73" w:rsidP="00A235C0">
      <w:pPr>
        <w:pStyle w:val="ListParagraph"/>
        <w:numPr>
          <w:ilvl w:val="0"/>
          <w:numId w:val="65"/>
        </w:numPr>
        <w:ind w:left="284" w:hanging="284"/>
      </w:pPr>
      <w:r>
        <w:t>The workload was too high</w:t>
      </w:r>
    </w:p>
    <w:p w:rsidR="00282A73" w:rsidRDefault="00282A73" w:rsidP="00A235C0">
      <w:pPr>
        <w:pStyle w:val="ListParagraph"/>
        <w:numPr>
          <w:ilvl w:val="0"/>
          <w:numId w:val="65"/>
        </w:numPr>
        <w:ind w:left="284" w:hanging="284"/>
      </w:pPr>
      <w:r>
        <w:t>I found managing student behaviour too challenging</w:t>
      </w:r>
    </w:p>
    <w:p w:rsidR="00282A73" w:rsidRDefault="00282A73" w:rsidP="00A235C0">
      <w:pPr>
        <w:pStyle w:val="ListParagraph"/>
        <w:numPr>
          <w:ilvl w:val="0"/>
          <w:numId w:val="65"/>
        </w:numPr>
        <w:ind w:left="284" w:hanging="284"/>
      </w:pPr>
      <w:r>
        <w:t>I was unable to find further employment as a teacher</w:t>
      </w:r>
    </w:p>
    <w:p w:rsidR="00282A73" w:rsidRDefault="00282A73" w:rsidP="00A235C0">
      <w:pPr>
        <w:pStyle w:val="ListParagraph"/>
        <w:numPr>
          <w:ilvl w:val="0"/>
          <w:numId w:val="65"/>
        </w:numPr>
        <w:ind w:left="284" w:hanging="284"/>
      </w:pPr>
      <w:r>
        <w:t>Teaching was not what I expected it to be</w:t>
      </w:r>
    </w:p>
    <w:p w:rsidR="00282A73" w:rsidRDefault="00282A73" w:rsidP="00A235C0">
      <w:pPr>
        <w:pStyle w:val="ListParagraph"/>
        <w:numPr>
          <w:ilvl w:val="0"/>
          <w:numId w:val="65"/>
        </w:numPr>
        <w:ind w:left="284" w:hanging="284"/>
      </w:pPr>
      <w:r>
        <w:t>I found the teachers at my school difficult to work with</w:t>
      </w:r>
    </w:p>
    <w:p w:rsidR="00282A73" w:rsidRDefault="00282A73" w:rsidP="00A235C0">
      <w:pPr>
        <w:pStyle w:val="ListParagraph"/>
        <w:numPr>
          <w:ilvl w:val="0"/>
          <w:numId w:val="65"/>
        </w:numPr>
        <w:ind w:left="284" w:hanging="284"/>
      </w:pPr>
      <w:r>
        <w:t xml:space="preserve">I found teaching too stressful </w:t>
      </w:r>
    </w:p>
    <w:p w:rsidR="00282A73" w:rsidRDefault="00282A73" w:rsidP="00A235C0">
      <w:pPr>
        <w:pStyle w:val="ListParagraph"/>
        <w:numPr>
          <w:ilvl w:val="0"/>
          <w:numId w:val="65"/>
        </w:numPr>
        <w:ind w:left="284" w:hanging="284"/>
      </w:pPr>
      <w:r>
        <w:t>I was not able to continue in my placement school</w:t>
      </w:r>
    </w:p>
    <w:p w:rsidR="00282A73" w:rsidRDefault="00282A73" w:rsidP="00282A73">
      <w:r>
        <w:t xml:space="preserve">8. </w:t>
      </w:r>
      <w:proofErr w:type="gramStart"/>
      <w:r>
        <w:t>low</w:t>
      </w:r>
      <w:proofErr w:type="gramEnd"/>
      <w:r>
        <w:t xml:space="preserve"> salary</w:t>
      </w:r>
    </w:p>
    <w:p w:rsidR="00282A73" w:rsidRDefault="00282A73" w:rsidP="00282A73">
      <w:r>
        <w:t xml:space="preserve">9. </w:t>
      </w:r>
      <w:proofErr w:type="gramStart"/>
      <w:r>
        <w:t>better</w:t>
      </w:r>
      <w:proofErr w:type="gramEnd"/>
      <w:r>
        <w:t xml:space="preserve"> opportunities elsewhere</w:t>
      </w:r>
    </w:p>
    <w:p w:rsidR="00282A73" w:rsidRDefault="00282A73" w:rsidP="00282A73">
      <w:r>
        <w:t xml:space="preserve">10. </w:t>
      </w:r>
      <w:proofErr w:type="gramStart"/>
      <w:r>
        <w:t>full</w:t>
      </w:r>
      <w:proofErr w:type="gramEnd"/>
      <w:r>
        <w:t xml:space="preserve"> time study (in education)</w:t>
      </w:r>
    </w:p>
    <w:p w:rsidR="00282A73" w:rsidRDefault="00282A73" w:rsidP="00282A73">
      <w:r>
        <w:t xml:space="preserve">11. </w:t>
      </w:r>
      <w:proofErr w:type="gramStart"/>
      <w:r>
        <w:t>full</w:t>
      </w:r>
      <w:proofErr w:type="gramEnd"/>
      <w:r>
        <w:t xml:space="preserve"> time study (not in education)</w:t>
      </w:r>
    </w:p>
    <w:p w:rsidR="00282A73" w:rsidRDefault="00282A73" w:rsidP="00282A73">
      <w:r>
        <w:t>12. I want to gain further experience in my field</w:t>
      </w:r>
    </w:p>
    <w:p w:rsidR="00282A73" w:rsidRDefault="00282A73" w:rsidP="00282A73">
      <w:r>
        <w:t>13. I wanted to take a break from teaching</w:t>
      </w:r>
    </w:p>
    <w:p w:rsidR="00282A73" w:rsidRDefault="00282A73" w:rsidP="00282A73">
      <w:r>
        <w:t>14. I wanted to have an impact on educational disadvantage in other ways</w:t>
      </w:r>
    </w:p>
    <w:p w:rsidR="00282A73" w:rsidRDefault="00282A73" w:rsidP="00282A73">
      <w:r>
        <w:t>15. Other (text box)</w:t>
      </w:r>
    </w:p>
    <w:p w:rsidR="00282A73" w:rsidRDefault="00282A73" w:rsidP="00282A73"/>
    <w:p w:rsidR="00282A73" w:rsidRPr="00873EA1" w:rsidRDefault="00282A73" w:rsidP="00282A73">
      <w:pPr>
        <w:rPr>
          <w:b/>
        </w:rPr>
      </w:pPr>
      <w:r w:rsidRPr="00873EA1">
        <w:rPr>
          <w:b/>
        </w:rPr>
        <w:t>(For all C1 Associates)</w:t>
      </w:r>
    </w:p>
    <w:p w:rsidR="00282A73" w:rsidRDefault="00282A73" w:rsidP="00282A73"/>
    <w:p w:rsidR="00282A73" w:rsidRDefault="00282A73" w:rsidP="00282A73">
      <w:pPr>
        <w:rPr>
          <w:lang w:val="en-AU"/>
        </w:rPr>
      </w:pPr>
      <w:r>
        <w:rPr>
          <w:lang w:val="en-AU"/>
        </w:rPr>
        <w:t>20. What are the greatest strengths of the TFA initiative? (</w:t>
      </w:r>
      <w:proofErr w:type="gramStart"/>
      <w:r>
        <w:rPr>
          <w:lang w:val="en-AU"/>
        </w:rPr>
        <w:t>text</w:t>
      </w:r>
      <w:proofErr w:type="gramEnd"/>
      <w:r>
        <w:rPr>
          <w:lang w:val="en-AU"/>
        </w:rPr>
        <w:t xml:space="preserve"> box)</w:t>
      </w:r>
    </w:p>
    <w:p w:rsidR="00282A73" w:rsidRDefault="00282A73" w:rsidP="00282A73">
      <w:pPr>
        <w:rPr>
          <w:lang w:val="en-AU"/>
        </w:rPr>
      </w:pPr>
    </w:p>
    <w:p w:rsidR="00282A73" w:rsidRPr="00C918D0" w:rsidRDefault="00282A73" w:rsidP="00282A73">
      <w:pPr>
        <w:rPr>
          <w:lang w:val="en-AU"/>
        </w:rPr>
      </w:pPr>
      <w:r>
        <w:rPr>
          <w:lang w:val="en-AU"/>
        </w:rPr>
        <w:t>21. Are there any weaknesses in the TFA initiative, or any ways in which the program might be improved? (</w:t>
      </w:r>
      <w:proofErr w:type="gramStart"/>
      <w:r>
        <w:rPr>
          <w:lang w:val="en-AU"/>
        </w:rPr>
        <w:t>text</w:t>
      </w:r>
      <w:proofErr w:type="gramEnd"/>
      <w:r>
        <w:rPr>
          <w:lang w:val="en-AU"/>
        </w:rPr>
        <w:t xml:space="preserve"> box)</w:t>
      </w:r>
    </w:p>
    <w:p w:rsidR="00282A73" w:rsidRDefault="00282A73" w:rsidP="00282A73">
      <w:pPr>
        <w:rPr>
          <w:lang w:val="en-AU"/>
        </w:rPr>
      </w:pPr>
    </w:p>
    <w:p w:rsidR="00282A73" w:rsidRPr="00C918D0" w:rsidRDefault="00282A73" w:rsidP="00282A73">
      <w:pPr>
        <w:rPr>
          <w:lang w:val="en-AU"/>
        </w:rPr>
      </w:pPr>
      <w:r>
        <w:rPr>
          <w:lang w:val="en-AU"/>
        </w:rPr>
        <w:t>22. If there are any further comments you would like to make about the TFA initiative, or issues you would like to raise, please do so here. (</w:t>
      </w:r>
      <w:proofErr w:type="gramStart"/>
      <w:r>
        <w:rPr>
          <w:lang w:val="en-AU"/>
        </w:rPr>
        <w:t>text</w:t>
      </w:r>
      <w:proofErr w:type="gramEnd"/>
      <w:r>
        <w:rPr>
          <w:lang w:val="en-AU"/>
        </w:rPr>
        <w:t xml:space="preserve"> box)</w:t>
      </w:r>
    </w:p>
    <w:p w:rsidR="00282A73" w:rsidRPr="004234E2" w:rsidRDefault="00282A73" w:rsidP="00282A73"/>
    <w:p w:rsidR="00282A73" w:rsidRPr="00B323E7" w:rsidRDefault="00282A73" w:rsidP="00282A73">
      <w:pPr>
        <w:rPr>
          <w:rFonts w:cs="Arial"/>
          <w:szCs w:val="22"/>
          <w:lang w:val="en-AU"/>
        </w:rPr>
      </w:pPr>
    </w:p>
    <w:p w:rsidR="00282A73" w:rsidRPr="00B323E7" w:rsidRDefault="00282A73" w:rsidP="00282A73">
      <w:pPr>
        <w:jc w:val="left"/>
        <w:rPr>
          <w:rFonts w:cs="Arial"/>
          <w:szCs w:val="22"/>
          <w:lang w:val="en-AU"/>
        </w:rPr>
      </w:pPr>
      <w:r w:rsidRPr="00B323E7">
        <w:rPr>
          <w:rFonts w:cs="Arial"/>
          <w:szCs w:val="22"/>
          <w:lang w:val="en-AU"/>
        </w:rPr>
        <w:br w:type="page"/>
      </w:r>
    </w:p>
    <w:p w:rsidR="00282A73" w:rsidRPr="00B323E7" w:rsidRDefault="00282A73" w:rsidP="00282A73">
      <w:pPr>
        <w:pStyle w:val="Heading1"/>
        <w:numPr>
          <w:ilvl w:val="0"/>
          <w:numId w:val="0"/>
        </w:numPr>
        <w:ind w:left="360" w:hanging="360"/>
        <w:rPr>
          <w:lang w:val="en-AU"/>
        </w:rPr>
      </w:pPr>
      <w:bookmarkStart w:id="242" w:name="_Toc343583751"/>
      <w:bookmarkStart w:id="243" w:name="_Toc311536356"/>
      <w:bookmarkStart w:id="244" w:name="_Toc379544183"/>
      <w:r w:rsidRPr="00B323E7">
        <w:rPr>
          <w:lang w:val="en-AU"/>
        </w:rPr>
        <w:lastRenderedPageBreak/>
        <w:t>Appendix 2:</w:t>
      </w:r>
      <w:bookmarkEnd w:id="242"/>
      <w:r w:rsidRPr="00B323E7">
        <w:rPr>
          <w:lang w:val="en-AU"/>
        </w:rPr>
        <w:t xml:space="preserve"> </w:t>
      </w:r>
      <w:bookmarkEnd w:id="243"/>
      <w:r>
        <w:t>Cohort 2 Associates – Year 2</w:t>
      </w:r>
      <w:r w:rsidRPr="004234E2">
        <w:t xml:space="preserve"> survey</w:t>
      </w:r>
      <w:bookmarkEnd w:id="244"/>
    </w:p>
    <w:p w:rsidR="00282A73" w:rsidRPr="00B323E7" w:rsidRDefault="00282A73" w:rsidP="00282A73">
      <w:pPr>
        <w:rPr>
          <w:rFonts w:cs="Arial"/>
          <w:szCs w:val="22"/>
          <w:lang w:val="en-AU"/>
        </w:rPr>
      </w:pPr>
    </w:p>
    <w:p w:rsidR="00282A73" w:rsidRDefault="00282A73" w:rsidP="00A235C0">
      <w:pPr>
        <w:pStyle w:val="ListParagraph"/>
        <w:numPr>
          <w:ilvl w:val="0"/>
          <w:numId w:val="66"/>
        </w:numPr>
        <w:jc w:val="left"/>
        <w:rPr>
          <w:rFonts w:cs="Arial"/>
          <w:b/>
          <w:szCs w:val="22"/>
        </w:rPr>
      </w:pPr>
      <w:r w:rsidRPr="00C74F99">
        <w:rPr>
          <w:rFonts w:cs="Arial"/>
          <w:b/>
          <w:szCs w:val="22"/>
        </w:rPr>
        <w:t>Your Placement School</w:t>
      </w:r>
    </w:p>
    <w:p w:rsidR="00282A73" w:rsidRPr="00AA6708" w:rsidRDefault="00282A73" w:rsidP="00282A73">
      <w:pPr>
        <w:jc w:val="left"/>
        <w:rPr>
          <w:rFonts w:cs="Arial"/>
          <w:b/>
          <w:szCs w:val="22"/>
        </w:rPr>
      </w:pPr>
    </w:p>
    <w:p w:rsidR="00282A73" w:rsidRPr="00543BB2" w:rsidRDefault="00282A73" w:rsidP="00A235C0">
      <w:pPr>
        <w:pStyle w:val="ListParagraph"/>
        <w:numPr>
          <w:ilvl w:val="1"/>
          <w:numId w:val="66"/>
        </w:numPr>
        <w:ind w:left="0" w:firstLine="0"/>
        <w:jc w:val="left"/>
        <w:rPr>
          <w:rFonts w:cs="Arial"/>
          <w:szCs w:val="22"/>
        </w:rPr>
      </w:pPr>
      <w:r>
        <w:rPr>
          <w:rFonts w:cs="Arial"/>
          <w:szCs w:val="22"/>
        </w:rPr>
        <w:t>Please tell us what subjects you have taught to date</w:t>
      </w:r>
      <w:r w:rsidRPr="00543BB2">
        <w:rPr>
          <w:rFonts w:cs="Arial"/>
          <w:szCs w:val="22"/>
        </w:rPr>
        <w:t xml:space="preserve">? [open response] </w:t>
      </w:r>
    </w:p>
    <w:p w:rsidR="00282A73" w:rsidRDefault="00282A73" w:rsidP="00A235C0">
      <w:pPr>
        <w:pStyle w:val="ListParagraph"/>
        <w:numPr>
          <w:ilvl w:val="1"/>
          <w:numId w:val="66"/>
        </w:numPr>
        <w:ind w:left="0" w:firstLine="0"/>
        <w:jc w:val="left"/>
        <w:rPr>
          <w:rFonts w:cs="Arial"/>
          <w:szCs w:val="22"/>
        </w:rPr>
      </w:pPr>
      <w:r w:rsidRPr="00C74F99">
        <w:rPr>
          <w:rFonts w:cs="Arial"/>
          <w:szCs w:val="22"/>
        </w:rPr>
        <w:t>What grades</w:t>
      </w:r>
      <w:r>
        <w:rPr>
          <w:rFonts w:cs="Arial"/>
          <w:szCs w:val="22"/>
        </w:rPr>
        <w:t>/year levels</w:t>
      </w:r>
      <w:r w:rsidRPr="00C74F99">
        <w:rPr>
          <w:rFonts w:cs="Arial"/>
          <w:szCs w:val="22"/>
        </w:rPr>
        <w:t xml:space="preserve"> are you currently teaching? [pull down menu, multiple responses accepted]</w:t>
      </w:r>
    </w:p>
    <w:p w:rsidR="00282A73" w:rsidRDefault="00282A73" w:rsidP="00282A73">
      <w:pPr>
        <w:jc w:val="left"/>
        <w:rPr>
          <w:rFonts w:cs="Arial"/>
          <w:szCs w:val="22"/>
        </w:rPr>
      </w:pPr>
    </w:p>
    <w:p w:rsidR="00282A73" w:rsidRPr="0044309F" w:rsidRDefault="00282A73" w:rsidP="00282A73">
      <w:pPr>
        <w:jc w:val="left"/>
        <w:rPr>
          <w:rFonts w:cs="Arial"/>
          <w:szCs w:val="22"/>
        </w:rPr>
      </w:pPr>
      <w:r>
        <w:rPr>
          <w:rFonts w:cs="Arial"/>
          <w:szCs w:val="22"/>
        </w:rPr>
        <w:t>2.1</w:t>
      </w:r>
      <w:r w:rsidRPr="0044309F">
        <w:rPr>
          <w:rFonts w:cs="Arial"/>
          <w:szCs w:val="22"/>
        </w:rPr>
        <w:t xml:space="preserve"> Are you currently in a position of leadership in the school? [</w:t>
      </w:r>
      <w:proofErr w:type="gramStart"/>
      <w:r w:rsidRPr="0044309F">
        <w:rPr>
          <w:rFonts w:cs="Arial"/>
          <w:szCs w:val="22"/>
        </w:rPr>
        <w:t>yes/</w:t>
      </w:r>
      <w:proofErr w:type="gramEnd"/>
      <w:r w:rsidRPr="0044309F">
        <w:rPr>
          <w:rFonts w:cs="Arial"/>
          <w:szCs w:val="22"/>
        </w:rPr>
        <w:t>no]</w:t>
      </w:r>
    </w:p>
    <w:p w:rsidR="00282A73" w:rsidRPr="0044309F" w:rsidRDefault="00282A73" w:rsidP="00282A73">
      <w:r w:rsidRPr="0044309F">
        <w:t>2.</w:t>
      </w:r>
      <w:r>
        <w:t>1</w:t>
      </w:r>
      <w:r w:rsidRPr="0044309F">
        <w:t>a If YES, what is the title of the position? [</w:t>
      </w:r>
      <w:proofErr w:type="gramStart"/>
      <w:r w:rsidRPr="0044309F">
        <w:t>open</w:t>
      </w:r>
      <w:proofErr w:type="gramEnd"/>
      <w:r w:rsidRPr="0044309F">
        <w:t xml:space="preserve"> response] </w:t>
      </w:r>
    </w:p>
    <w:p w:rsidR="00282A73" w:rsidRPr="0044309F" w:rsidRDefault="00282A73" w:rsidP="00282A73">
      <w:r>
        <w:t>2.1</w:t>
      </w:r>
      <w:r w:rsidRPr="0044309F">
        <w:t>b If YES, what are the main responsibilities of the position? [</w:t>
      </w:r>
      <w:proofErr w:type="gramStart"/>
      <w:r w:rsidRPr="0044309F">
        <w:t>open</w:t>
      </w:r>
      <w:proofErr w:type="gramEnd"/>
      <w:r w:rsidRPr="0044309F">
        <w:t xml:space="preserve"> response]</w:t>
      </w:r>
    </w:p>
    <w:p w:rsidR="00282A73" w:rsidRPr="0044309F" w:rsidRDefault="00282A73" w:rsidP="00282A73">
      <w:r w:rsidRPr="0044309F">
        <w:t>2.</w:t>
      </w:r>
      <w:r>
        <w:t>1</w:t>
      </w:r>
      <w:r w:rsidRPr="0044309F">
        <w:t>c If YES, does the position attract additional remuneration? [</w:t>
      </w:r>
      <w:proofErr w:type="gramStart"/>
      <w:r w:rsidRPr="0044309F">
        <w:t>yes/</w:t>
      </w:r>
      <w:proofErr w:type="gramEnd"/>
      <w:r w:rsidRPr="0044309F">
        <w:t>no]</w:t>
      </w:r>
    </w:p>
    <w:p w:rsidR="00282A73" w:rsidRPr="0044309F" w:rsidRDefault="00282A73" w:rsidP="00282A73"/>
    <w:p w:rsidR="00282A73" w:rsidRPr="0044309F" w:rsidRDefault="00282A73" w:rsidP="00282A73">
      <w:r>
        <w:t>2.2</w:t>
      </w:r>
      <w:r w:rsidRPr="0044309F">
        <w:t xml:space="preserve"> Have you applied for, or will you be filling a leadership position in 201</w:t>
      </w:r>
      <w:r>
        <w:t>3</w:t>
      </w:r>
      <w:r w:rsidRPr="0044309F">
        <w:t>?</w:t>
      </w:r>
    </w:p>
    <w:p w:rsidR="00282A73" w:rsidRPr="0044309F" w:rsidRDefault="00282A73" w:rsidP="00282A73">
      <w:r>
        <w:t>2.2</w:t>
      </w:r>
      <w:r w:rsidRPr="0044309F">
        <w:t>a If YES, what is the title of the position? [</w:t>
      </w:r>
      <w:proofErr w:type="gramStart"/>
      <w:r w:rsidRPr="0044309F">
        <w:t>open</w:t>
      </w:r>
      <w:proofErr w:type="gramEnd"/>
      <w:r w:rsidRPr="0044309F">
        <w:t xml:space="preserve"> response] </w:t>
      </w:r>
    </w:p>
    <w:p w:rsidR="00282A73" w:rsidRPr="0044309F" w:rsidRDefault="00282A73" w:rsidP="00282A73">
      <w:r>
        <w:t>2.2</w:t>
      </w:r>
      <w:r w:rsidRPr="0044309F">
        <w:t>b If YES, what are the main responsibilities of the position? [</w:t>
      </w:r>
      <w:proofErr w:type="gramStart"/>
      <w:r w:rsidRPr="0044309F">
        <w:t>open</w:t>
      </w:r>
      <w:proofErr w:type="gramEnd"/>
      <w:r w:rsidRPr="0044309F">
        <w:t xml:space="preserve"> response]</w:t>
      </w:r>
    </w:p>
    <w:p w:rsidR="00282A73" w:rsidRPr="0044309F" w:rsidRDefault="00282A73" w:rsidP="00282A73">
      <w:r>
        <w:t>2.2</w:t>
      </w:r>
      <w:r w:rsidRPr="0044309F">
        <w:t>c If YES, does the position attract additional remuneration? [</w:t>
      </w:r>
      <w:proofErr w:type="gramStart"/>
      <w:r w:rsidRPr="0044309F">
        <w:t>yes/</w:t>
      </w:r>
      <w:proofErr w:type="gramEnd"/>
      <w:r w:rsidRPr="0044309F">
        <w:t>no]</w:t>
      </w:r>
    </w:p>
    <w:p w:rsidR="00282A73" w:rsidRPr="00696793" w:rsidRDefault="00282A73" w:rsidP="00282A73"/>
    <w:p w:rsidR="00282A73" w:rsidRPr="002A015A" w:rsidRDefault="00282A73" w:rsidP="00282A73">
      <w:pPr>
        <w:rPr>
          <w:rFonts w:cs="Arial"/>
          <w:b/>
          <w:szCs w:val="22"/>
        </w:rPr>
      </w:pPr>
      <w:r>
        <w:rPr>
          <w:rFonts w:cs="Arial"/>
          <w:b/>
          <w:szCs w:val="22"/>
        </w:rPr>
        <w:t>2</w:t>
      </w:r>
      <w:r w:rsidRPr="002A015A">
        <w:rPr>
          <w:rFonts w:cs="Arial"/>
          <w:b/>
          <w:szCs w:val="22"/>
        </w:rPr>
        <w:t>.0 Learning to Teach</w:t>
      </w:r>
    </w:p>
    <w:p w:rsidR="00282A73" w:rsidRDefault="00282A73" w:rsidP="00282A73">
      <w:pPr>
        <w:rPr>
          <w:rFonts w:cs="Arial"/>
          <w:szCs w:val="22"/>
        </w:rPr>
      </w:pPr>
    </w:p>
    <w:p w:rsidR="00282A73" w:rsidRPr="002A015A" w:rsidRDefault="00282A73" w:rsidP="00282A73">
      <w:pPr>
        <w:rPr>
          <w:rFonts w:cs="Arial"/>
          <w:szCs w:val="22"/>
        </w:rPr>
      </w:pPr>
      <w:r>
        <w:rPr>
          <w:rFonts w:cs="Arial"/>
          <w:szCs w:val="22"/>
        </w:rPr>
        <w:t>2</w:t>
      </w:r>
      <w:r w:rsidRPr="002A015A">
        <w:rPr>
          <w:rFonts w:cs="Arial"/>
          <w:szCs w:val="22"/>
        </w:rPr>
        <w:t xml:space="preserve">.1 Thinking of the following aspects of the program, please indicate how effective each has been in </w:t>
      </w:r>
      <w:r>
        <w:rPr>
          <w:rFonts w:cs="Arial"/>
          <w:szCs w:val="22"/>
        </w:rPr>
        <w:t xml:space="preserve">improving </w:t>
      </w:r>
      <w:r w:rsidRPr="002A015A">
        <w:rPr>
          <w:rFonts w:cs="Arial"/>
          <w:szCs w:val="22"/>
        </w:rPr>
        <w:t xml:space="preserve">your </w:t>
      </w:r>
      <w:r>
        <w:rPr>
          <w:rFonts w:cs="Arial"/>
          <w:szCs w:val="22"/>
        </w:rPr>
        <w:t>capacity to work effectively as a teacher and leader in a disadvantaged school</w:t>
      </w:r>
      <w:r w:rsidRPr="002A015A">
        <w:rPr>
          <w:rFonts w:cs="Arial"/>
          <w:szCs w:val="22"/>
        </w:rPr>
        <w:t>. [</w:t>
      </w:r>
      <w:proofErr w:type="gramStart"/>
      <w:r w:rsidRPr="002A015A">
        <w:rPr>
          <w:rFonts w:cs="Arial"/>
          <w:szCs w:val="22"/>
        </w:rPr>
        <w:t>four</w:t>
      </w:r>
      <w:proofErr w:type="gramEnd"/>
      <w:r w:rsidRPr="002A015A">
        <w:rPr>
          <w:rFonts w:cs="Arial"/>
          <w:szCs w:val="22"/>
        </w:rPr>
        <w:t xml:space="preserve"> point scale, very ineffective- very effective]</w:t>
      </w:r>
    </w:p>
    <w:p w:rsidR="00282A73" w:rsidRDefault="00282A73" w:rsidP="00282A73">
      <w:pPr>
        <w:rPr>
          <w:rFonts w:cs="Arial"/>
          <w:szCs w:val="22"/>
        </w:rPr>
      </w:pPr>
    </w:p>
    <w:p w:rsidR="00282A73" w:rsidRPr="002A015A" w:rsidRDefault="00282A73" w:rsidP="00282A73">
      <w:pPr>
        <w:pStyle w:val="ListParagraph"/>
        <w:ind w:left="720"/>
        <w:jc w:val="left"/>
        <w:rPr>
          <w:rFonts w:cs="Arial"/>
          <w:szCs w:val="22"/>
        </w:rPr>
      </w:pPr>
      <w:r>
        <w:rPr>
          <w:rFonts w:cs="Arial"/>
          <w:szCs w:val="22"/>
        </w:rPr>
        <w:t xml:space="preserve">1. </w:t>
      </w:r>
      <w:r w:rsidRPr="002A015A">
        <w:rPr>
          <w:rFonts w:cs="Arial"/>
          <w:szCs w:val="22"/>
        </w:rPr>
        <w:t>Teaching in your Placement School</w:t>
      </w:r>
    </w:p>
    <w:p w:rsidR="00282A73" w:rsidRPr="002A015A" w:rsidRDefault="00282A73" w:rsidP="00282A73">
      <w:pPr>
        <w:pStyle w:val="ListParagraph"/>
        <w:ind w:left="720"/>
        <w:jc w:val="left"/>
        <w:rPr>
          <w:rFonts w:cs="Arial"/>
          <w:szCs w:val="22"/>
        </w:rPr>
      </w:pPr>
      <w:r>
        <w:rPr>
          <w:rFonts w:cs="Arial"/>
          <w:szCs w:val="22"/>
        </w:rPr>
        <w:t xml:space="preserve">2. </w:t>
      </w:r>
      <w:r w:rsidRPr="002A015A">
        <w:rPr>
          <w:rFonts w:cs="Arial"/>
          <w:szCs w:val="22"/>
        </w:rPr>
        <w:t>Professional Development provided by the school</w:t>
      </w:r>
    </w:p>
    <w:p w:rsidR="00282A73" w:rsidRPr="002A015A" w:rsidRDefault="00282A73" w:rsidP="00282A73">
      <w:pPr>
        <w:pStyle w:val="ListParagraph"/>
        <w:ind w:left="720"/>
        <w:jc w:val="left"/>
        <w:rPr>
          <w:rFonts w:cs="Arial"/>
          <w:i/>
          <w:szCs w:val="22"/>
        </w:rPr>
      </w:pPr>
      <w:r>
        <w:rPr>
          <w:rFonts w:cs="Arial"/>
          <w:szCs w:val="22"/>
        </w:rPr>
        <w:t xml:space="preserve">3. </w:t>
      </w:r>
      <w:r w:rsidRPr="002A015A">
        <w:rPr>
          <w:rFonts w:cs="Arial"/>
          <w:szCs w:val="22"/>
        </w:rPr>
        <w:t xml:space="preserve">MGSE Subject: </w:t>
      </w:r>
      <w:r w:rsidRPr="002A015A">
        <w:rPr>
          <w:rFonts w:cs="Arial"/>
          <w:i/>
          <w:szCs w:val="22"/>
        </w:rPr>
        <w:t>Individualising Learning and Teaching 2</w:t>
      </w:r>
    </w:p>
    <w:p w:rsidR="00282A73" w:rsidRPr="002A015A" w:rsidRDefault="00282A73" w:rsidP="00282A73">
      <w:pPr>
        <w:pStyle w:val="ListParagraph"/>
        <w:ind w:left="720"/>
        <w:jc w:val="left"/>
        <w:rPr>
          <w:rFonts w:cs="Arial"/>
          <w:i/>
          <w:szCs w:val="22"/>
        </w:rPr>
      </w:pPr>
      <w:r>
        <w:rPr>
          <w:rFonts w:cs="Arial"/>
          <w:szCs w:val="22"/>
        </w:rPr>
        <w:t xml:space="preserve">4. </w:t>
      </w:r>
      <w:r w:rsidRPr="002A015A">
        <w:rPr>
          <w:rFonts w:cs="Arial"/>
          <w:szCs w:val="22"/>
        </w:rPr>
        <w:t xml:space="preserve">MGSE Subject: </w:t>
      </w:r>
      <w:r w:rsidRPr="002A015A">
        <w:rPr>
          <w:rFonts w:cs="Arial"/>
          <w:i/>
          <w:szCs w:val="22"/>
        </w:rPr>
        <w:t>Social and Professional Contexts 2</w:t>
      </w:r>
    </w:p>
    <w:p w:rsidR="00282A73" w:rsidRPr="002A015A" w:rsidRDefault="00282A73" w:rsidP="00282A73">
      <w:pPr>
        <w:pStyle w:val="ListParagraph"/>
        <w:ind w:left="720"/>
        <w:jc w:val="left"/>
        <w:rPr>
          <w:rFonts w:cs="Arial"/>
          <w:i/>
          <w:szCs w:val="22"/>
        </w:rPr>
      </w:pPr>
      <w:r>
        <w:rPr>
          <w:rFonts w:cs="Arial"/>
          <w:szCs w:val="22"/>
        </w:rPr>
        <w:t xml:space="preserve">5. </w:t>
      </w:r>
      <w:r w:rsidRPr="002A015A">
        <w:rPr>
          <w:rFonts w:cs="Arial"/>
          <w:szCs w:val="22"/>
        </w:rPr>
        <w:t xml:space="preserve">MGSE Subject: </w:t>
      </w:r>
      <w:r w:rsidRPr="002A015A">
        <w:rPr>
          <w:rFonts w:cs="Arial"/>
          <w:i/>
          <w:szCs w:val="22"/>
        </w:rPr>
        <w:t>Learning Areas A2/B2</w:t>
      </w:r>
    </w:p>
    <w:p w:rsidR="00282A73" w:rsidRPr="002A015A" w:rsidRDefault="00282A73" w:rsidP="00282A73">
      <w:pPr>
        <w:pStyle w:val="ListParagraph"/>
        <w:ind w:left="720"/>
        <w:jc w:val="left"/>
        <w:rPr>
          <w:rFonts w:cs="Arial"/>
          <w:i/>
          <w:szCs w:val="22"/>
        </w:rPr>
      </w:pPr>
      <w:r>
        <w:rPr>
          <w:rFonts w:cs="Arial"/>
          <w:szCs w:val="22"/>
        </w:rPr>
        <w:t xml:space="preserve">6. </w:t>
      </w:r>
      <w:r w:rsidRPr="002A015A">
        <w:rPr>
          <w:rFonts w:cs="Arial"/>
          <w:szCs w:val="22"/>
        </w:rPr>
        <w:t xml:space="preserve">MGSE Subject: </w:t>
      </w:r>
      <w:r w:rsidRPr="002A015A">
        <w:rPr>
          <w:rFonts w:cs="Arial"/>
          <w:i/>
          <w:szCs w:val="22"/>
        </w:rPr>
        <w:t>Professional Practice and Portfolio 2</w:t>
      </w:r>
    </w:p>
    <w:p w:rsidR="00282A73" w:rsidRPr="002A015A" w:rsidRDefault="00282A73" w:rsidP="00282A73">
      <w:pPr>
        <w:pStyle w:val="ListParagraph"/>
        <w:ind w:left="720"/>
        <w:jc w:val="left"/>
        <w:rPr>
          <w:rFonts w:cs="Arial"/>
          <w:i/>
          <w:szCs w:val="22"/>
        </w:rPr>
      </w:pPr>
      <w:r>
        <w:rPr>
          <w:rFonts w:cs="Arial"/>
          <w:szCs w:val="22"/>
        </w:rPr>
        <w:t xml:space="preserve">7. </w:t>
      </w:r>
      <w:r w:rsidRPr="002A015A">
        <w:rPr>
          <w:rFonts w:cs="Arial"/>
          <w:szCs w:val="22"/>
        </w:rPr>
        <w:t xml:space="preserve">MGSE Subject: </w:t>
      </w:r>
      <w:r>
        <w:rPr>
          <w:rFonts w:cs="Arial"/>
          <w:i/>
          <w:szCs w:val="22"/>
        </w:rPr>
        <w:t>Addressing Educational Disadvantage</w:t>
      </w:r>
    </w:p>
    <w:p w:rsidR="00282A73" w:rsidRPr="002A015A" w:rsidRDefault="00282A73" w:rsidP="00282A73">
      <w:pPr>
        <w:pStyle w:val="ListParagraph"/>
        <w:ind w:left="720"/>
        <w:jc w:val="left"/>
        <w:rPr>
          <w:rFonts w:cs="Arial"/>
          <w:szCs w:val="22"/>
        </w:rPr>
      </w:pPr>
      <w:r>
        <w:rPr>
          <w:rFonts w:cs="Arial"/>
          <w:szCs w:val="22"/>
        </w:rPr>
        <w:t xml:space="preserve">8. </w:t>
      </w:r>
      <w:r w:rsidRPr="002A015A">
        <w:rPr>
          <w:rFonts w:cs="Arial"/>
          <w:szCs w:val="22"/>
        </w:rPr>
        <w:t>Leadership and practical sessions provided by TFA</w:t>
      </w:r>
    </w:p>
    <w:p w:rsidR="00282A73" w:rsidRPr="002A015A" w:rsidRDefault="00282A73" w:rsidP="00282A73">
      <w:pPr>
        <w:pStyle w:val="ListParagraph"/>
        <w:ind w:left="720"/>
        <w:jc w:val="left"/>
        <w:rPr>
          <w:rFonts w:cs="Arial"/>
          <w:i/>
          <w:szCs w:val="22"/>
        </w:rPr>
      </w:pPr>
      <w:r>
        <w:rPr>
          <w:rFonts w:cs="Arial"/>
          <w:szCs w:val="22"/>
        </w:rPr>
        <w:t xml:space="preserve">9. </w:t>
      </w:r>
      <w:r w:rsidRPr="002A015A">
        <w:rPr>
          <w:rFonts w:cs="Arial"/>
          <w:szCs w:val="22"/>
        </w:rPr>
        <w:t>Information and support provided by Teach for Australia</w:t>
      </w:r>
    </w:p>
    <w:p w:rsidR="00282A73" w:rsidRPr="002A015A" w:rsidRDefault="00282A73" w:rsidP="00282A73">
      <w:pPr>
        <w:pStyle w:val="ListParagraph"/>
        <w:ind w:left="720"/>
        <w:jc w:val="left"/>
        <w:rPr>
          <w:rFonts w:cs="Arial"/>
          <w:i/>
          <w:szCs w:val="22"/>
        </w:rPr>
      </w:pPr>
      <w:r>
        <w:rPr>
          <w:rFonts w:cs="Arial"/>
          <w:szCs w:val="22"/>
        </w:rPr>
        <w:t xml:space="preserve">10. </w:t>
      </w:r>
      <w:r w:rsidRPr="002A015A">
        <w:rPr>
          <w:rFonts w:cs="Arial"/>
          <w:szCs w:val="22"/>
        </w:rPr>
        <w:t xml:space="preserve">The TFA ‘Leadership Development Framework’ </w:t>
      </w:r>
    </w:p>
    <w:p w:rsidR="00282A73" w:rsidRDefault="00282A73" w:rsidP="00282A73">
      <w:pPr>
        <w:rPr>
          <w:rFonts w:cs="Arial"/>
          <w:szCs w:val="22"/>
        </w:rPr>
      </w:pPr>
    </w:p>
    <w:p w:rsidR="00282A73" w:rsidRPr="002A015A" w:rsidRDefault="00282A73" w:rsidP="00282A73">
      <w:pPr>
        <w:rPr>
          <w:rFonts w:cs="Arial"/>
          <w:szCs w:val="22"/>
        </w:rPr>
      </w:pPr>
      <w:r>
        <w:rPr>
          <w:rFonts w:cs="Arial"/>
          <w:szCs w:val="22"/>
        </w:rPr>
        <w:t>2.1</w:t>
      </w:r>
      <w:r w:rsidRPr="002A015A">
        <w:rPr>
          <w:rFonts w:cs="Arial"/>
          <w:szCs w:val="22"/>
        </w:rPr>
        <w:t>b Please tell us a little about those areas you feel have had the most impact upon the quality of your teaching [open response]</w:t>
      </w:r>
    </w:p>
    <w:p w:rsidR="00282A73" w:rsidRPr="002A015A" w:rsidRDefault="00282A73" w:rsidP="00282A73">
      <w:pPr>
        <w:ind w:left="720"/>
        <w:rPr>
          <w:rFonts w:cs="Arial"/>
          <w:szCs w:val="22"/>
        </w:rPr>
      </w:pPr>
    </w:p>
    <w:p w:rsidR="00282A73" w:rsidRPr="002A015A" w:rsidRDefault="00282A73" w:rsidP="00282A73">
      <w:pPr>
        <w:rPr>
          <w:rFonts w:cs="Arial"/>
          <w:szCs w:val="22"/>
        </w:rPr>
      </w:pPr>
      <w:r>
        <w:rPr>
          <w:rFonts w:cs="Arial"/>
          <w:szCs w:val="22"/>
        </w:rPr>
        <w:t>2.2</w:t>
      </w:r>
      <w:r w:rsidRPr="002A015A">
        <w:rPr>
          <w:rFonts w:cs="Arial"/>
          <w:szCs w:val="22"/>
        </w:rPr>
        <w:t>c Please tell us a little about those areas you feel have had the least impact upon the quality of your teaching [open response]</w:t>
      </w:r>
    </w:p>
    <w:p w:rsidR="00282A73" w:rsidRPr="00897429" w:rsidRDefault="00282A73" w:rsidP="00282A73">
      <w:pPr>
        <w:rPr>
          <w:rFonts w:cs="Arial"/>
          <w:szCs w:val="22"/>
        </w:rPr>
      </w:pPr>
    </w:p>
    <w:p w:rsidR="00282A73" w:rsidRPr="0009449A" w:rsidRDefault="00282A73" w:rsidP="00282A73">
      <w:pPr>
        <w:rPr>
          <w:rFonts w:cs="Arial"/>
          <w:b/>
          <w:szCs w:val="22"/>
        </w:rPr>
      </w:pPr>
      <w:r>
        <w:rPr>
          <w:rFonts w:cs="Arial"/>
          <w:b/>
          <w:szCs w:val="22"/>
        </w:rPr>
        <w:t>3</w:t>
      </w:r>
      <w:r w:rsidRPr="0009449A">
        <w:rPr>
          <w:rFonts w:cs="Arial"/>
          <w:b/>
          <w:szCs w:val="22"/>
        </w:rPr>
        <w:t xml:space="preserve">.0 </w:t>
      </w:r>
      <w:proofErr w:type="gramStart"/>
      <w:r w:rsidRPr="0009449A">
        <w:rPr>
          <w:rFonts w:cs="Arial"/>
          <w:b/>
          <w:szCs w:val="22"/>
        </w:rPr>
        <w:t>Support</w:t>
      </w:r>
      <w:proofErr w:type="gramEnd"/>
      <w:r w:rsidRPr="0009449A">
        <w:rPr>
          <w:rFonts w:cs="Arial"/>
          <w:b/>
          <w:szCs w:val="22"/>
        </w:rPr>
        <w:t xml:space="preserve"> for Professional Learning</w:t>
      </w:r>
    </w:p>
    <w:p w:rsidR="00282A73" w:rsidRDefault="00282A73" w:rsidP="00282A73">
      <w:pPr>
        <w:rPr>
          <w:rFonts w:cs="Arial"/>
          <w:szCs w:val="22"/>
        </w:rPr>
      </w:pPr>
    </w:p>
    <w:p w:rsidR="00282A73" w:rsidRDefault="00282A73" w:rsidP="00282A73">
      <w:pPr>
        <w:rPr>
          <w:rFonts w:cs="Arial"/>
          <w:szCs w:val="22"/>
        </w:rPr>
      </w:pPr>
      <w:r>
        <w:rPr>
          <w:rFonts w:cs="Arial"/>
          <w:szCs w:val="22"/>
        </w:rPr>
        <w:t>3</w:t>
      </w:r>
      <w:r w:rsidRPr="00D80DE7">
        <w:rPr>
          <w:rFonts w:cs="Arial"/>
          <w:szCs w:val="22"/>
        </w:rPr>
        <w:t>.1</w:t>
      </w:r>
      <w:r>
        <w:rPr>
          <w:rFonts w:cs="Arial"/>
          <w:szCs w:val="22"/>
        </w:rPr>
        <w:t>a</w:t>
      </w:r>
      <w:r w:rsidRPr="00D80DE7">
        <w:rPr>
          <w:rFonts w:cs="Arial"/>
          <w:szCs w:val="22"/>
        </w:rPr>
        <w:t xml:space="preserve"> Please rate how important each of the following have been in helping you do to develop as a teacher during your second year. [Four point scale not at all important - very important, N/A]</w:t>
      </w:r>
    </w:p>
    <w:p w:rsidR="00282A73" w:rsidRPr="00D80DE7" w:rsidRDefault="00282A73" w:rsidP="00A235C0">
      <w:pPr>
        <w:pStyle w:val="ListParagraph"/>
        <w:numPr>
          <w:ilvl w:val="0"/>
          <w:numId w:val="63"/>
        </w:numPr>
        <w:jc w:val="left"/>
        <w:rPr>
          <w:rFonts w:cs="Arial"/>
          <w:szCs w:val="22"/>
        </w:rPr>
      </w:pPr>
      <w:r w:rsidRPr="00D80DE7">
        <w:rPr>
          <w:rFonts w:cs="Arial"/>
          <w:szCs w:val="22"/>
        </w:rPr>
        <w:t>Interactions with my Mentor</w:t>
      </w:r>
    </w:p>
    <w:p w:rsidR="00282A73" w:rsidRPr="00D80DE7" w:rsidRDefault="00282A73" w:rsidP="00A235C0">
      <w:pPr>
        <w:pStyle w:val="ListParagraph"/>
        <w:numPr>
          <w:ilvl w:val="0"/>
          <w:numId w:val="63"/>
        </w:numPr>
        <w:jc w:val="left"/>
        <w:rPr>
          <w:rFonts w:cs="Arial"/>
          <w:szCs w:val="22"/>
        </w:rPr>
      </w:pPr>
      <w:r w:rsidRPr="00D80DE7">
        <w:rPr>
          <w:rFonts w:cs="Arial"/>
          <w:szCs w:val="22"/>
        </w:rPr>
        <w:t>Interactions with other staff at my Placement School</w:t>
      </w:r>
    </w:p>
    <w:p w:rsidR="00282A73" w:rsidRPr="00D80DE7" w:rsidRDefault="00282A73" w:rsidP="00A235C0">
      <w:pPr>
        <w:pStyle w:val="ListParagraph"/>
        <w:numPr>
          <w:ilvl w:val="0"/>
          <w:numId w:val="63"/>
        </w:numPr>
        <w:jc w:val="left"/>
        <w:rPr>
          <w:rFonts w:cs="Arial"/>
          <w:szCs w:val="22"/>
        </w:rPr>
      </w:pPr>
      <w:r w:rsidRPr="00D80DE7">
        <w:rPr>
          <w:rFonts w:cs="Arial"/>
          <w:szCs w:val="22"/>
        </w:rPr>
        <w:t>Interactions with my Training and Leadership Adviser</w:t>
      </w:r>
    </w:p>
    <w:p w:rsidR="00282A73" w:rsidRPr="00D80DE7" w:rsidRDefault="00282A73" w:rsidP="00A235C0">
      <w:pPr>
        <w:pStyle w:val="ListParagraph"/>
        <w:numPr>
          <w:ilvl w:val="0"/>
          <w:numId w:val="63"/>
        </w:numPr>
        <w:jc w:val="left"/>
        <w:rPr>
          <w:rFonts w:cs="Arial"/>
          <w:szCs w:val="22"/>
        </w:rPr>
      </w:pPr>
      <w:r w:rsidRPr="00D80DE7">
        <w:rPr>
          <w:rFonts w:cs="Arial"/>
          <w:szCs w:val="22"/>
        </w:rPr>
        <w:t>Interactions with my Clinical Specialist</w:t>
      </w:r>
    </w:p>
    <w:p w:rsidR="00282A73" w:rsidRPr="00D80DE7" w:rsidRDefault="00282A73" w:rsidP="00A235C0">
      <w:pPr>
        <w:pStyle w:val="ListParagraph"/>
        <w:numPr>
          <w:ilvl w:val="0"/>
          <w:numId w:val="63"/>
        </w:numPr>
        <w:jc w:val="left"/>
        <w:rPr>
          <w:rFonts w:cs="Arial"/>
          <w:b/>
          <w:szCs w:val="22"/>
        </w:rPr>
      </w:pPr>
      <w:r w:rsidRPr="00D80DE7">
        <w:rPr>
          <w:rFonts w:cs="Arial"/>
          <w:szCs w:val="22"/>
        </w:rPr>
        <w:t>Interactions with other University of Melbourne staff</w:t>
      </w:r>
    </w:p>
    <w:p w:rsidR="00282A73" w:rsidRPr="00D80DE7" w:rsidRDefault="00282A73" w:rsidP="00A235C0">
      <w:pPr>
        <w:pStyle w:val="ListParagraph"/>
        <w:numPr>
          <w:ilvl w:val="0"/>
          <w:numId w:val="63"/>
        </w:numPr>
        <w:jc w:val="left"/>
        <w:rPr>
          <w:rFonts w:cs="Arial"/>
          <w:szCs w:val="22"/>
        </w:rPr>
      </w:pPr>
      <w:r w:rsidRPr="00D80DE7">
        <w:rPr>
          <w:rFonts w:cs="Arial"/>
          <w:szCs w:val="22"/>
        </w:rPr>
        <w:lastRenderedPageBreak/>
        <w:t>Ongoing formal training, e.g. through MGSE</w:t>
      </w:r>
    </w:p>
    <w:p w:rsidR="00282A73" w:rsidRPr="00D80DE7" w:rsidRDefault="00282A73" w:rsidP="00A235C0">
      <w:pPr>
        <w:pStyle w:val="ListParagraph"/>
        <w:numPr>
          <w:ilvl w:val="0"/>
          <w:numId w:val="63"/>
        </w:numPr>
        <w:jc w:val="left"/>
        <w:rPr>
          <w:rFonts w:cs="Arial"/>
          <w:szCs w:val="22"/>
        </w:rPr>
      </w:pPr>
      <w:r w:rsidRPr="00D80DE7">
        <w:rPr>
          <w:rFonts w:cs="Arial"/>
          <w:szCs w:val="22"/>
        </w:rPr>
        <w:t xml:space="preserve">Interactions with other </w:t>
      </w:r>
      <w:r w:rsidRPr="00D80DE7">
        <w:rPr>
          <w:rFonts w:cs="Arial"/>
          <w:i/>
          <w:szCs w:val="22"/>
        </w:rPr>
        <w:t>Teach For Australia</w:t>
      </w:r>
      <w:r w:rsidRPr="00D80DE7">
        <w:rPr>
          <w:rFonts w:cs="Arial"/>
          <w:szCs w:val="22"/>
        </w:rPr>
        <w:t xml:space="preserve"> Associates</w:t>
      </w:r>
    </w:p>
    <w:p w:rsidR="00282A73" w:rsidRPr="00D80DE7" w:rsidRDefault="00282A73" w:rsidP="00A235C0">
      <w:pPr>
        <w:pStyle w:val="ListParagraph"/>
        <w:numPr>
          <w:ilvl w:val="0"/>
          <w:numId w:val="63"/>
        </w:numPr>
        <w:jc w:val="left"/>
        <w:rPr>
          <w:rFonts w:cs="Arial"/>
          <w:szCs w:val="22"/>
        </w:rPr>
      </w:pPr>
      <w:r w:rsidRPr="00D80DE7">
        <w:t>Online communication/support from MGSE</w:t>
      </w:r>
    </w:p>
    <w:p w:rsidR="00282A73" w:rsidRPr="00D80DE7" w:rsidRDefault="00282A73" w:rsidP="00A235C0">
      <w:pPr>
        <w:pStyle w:val="ListParagraph"/>
        <w:numPr>
          <w:ilvl w:val="0"/>
          <w:numId w:val="63"/>
        </w:numPr>
        <w:jc w:val="left"/>
        <w:rPr>
          <w:rFonts w:cs="Arial"/>
          <w:szCs w:val="22"/>
        </w:rPr>
      </w:pPr>
      <w:r w:rsidRPr="00D80DE7">
        <w:t>Online communication/support from TFA (including the Associate Virtual Platform)</w:t>
      </w:r>
    </w:p>
    <w:p w:rsidR="00282A73" w:rsidRPr="00D80DE7" w:rsidRDefault="00282A73" w:rsidP="00A235C0">
      <w:pPr>
        <w:pStyle w:val="ListParagraph"/>
        <w:numPr>
          <w:ilvl w:val="0"/>
          <w:numId w:val="63"/>
        </w:numPr>
        <w:jc w:val="left"/>
        <w:rPr>
          <w:rFonts w:cs="Arial"/>
          <w:szCs w:val="22"/>
        </w:rPr>
      </w:pPr>
      <w:r w:rsidRPr="00D80DE7">
        <w:t>Informal online communication/support (other Associates)</w:t>
      </w:r>
    </w:p>
    <w:p w:rsidR="00282A73" w:rsidRPr="00D80DE7" w:rsidRDefault="00282A73" w:rsidP="00A235C0">
      <w:pPr>
        <w:pStyle w:val="ListParagraph"/>
        <w:numPr>
          <w:ilvl w:val="0"/>
          <w:numId w:val="63"/>
        </w:numPr>
        <w:jc w:val="left"/>
        <w:rPr>
          <w:rFonts w:cs="Arial"/>
          <w:szCs w:val="22"/>
        </w:rPr>
      </w:pPr>
      <w:r w:rsidRPr="00D80DE7">
        <w:t>Professional learning provided by my school</w:t>
      </w:r>
    </w:p>
    <w:p w:rsidR="00282A73" w:rsidRPr="00D80DE7" w:rsidRDefault="00282A73" w:rsidP="00A235C0">
      <w:pPr>
        <w:pStyle w:val="ListParagraph"/>
        <w:numPr>
          <w:ilvl w:val="0"/>
          <w:numId w:val="63"/>
        </w:numPr>
        <w:jc w:val="left"/>
        <w:rPr>
          <w:rFonts w:cs="Arial"/>
          <w:szCs w:val="22"/>
        </w:rPr>
      </w:pPr>
      <w:r w:rsidRPr="00D80DE7">
        <w:t>Other professional learning (outside school)</w:t>
      </w:r>
    </w:p>
    <w:p w:rsidR="00282A73" w:rsidRPr="0048307A" w:rsidRDefault="00282A73" w:rsidP="00A235C0">
      <w:pPr>
        <w:pStyle w:val="ListParagraph"/>
        <w:numPr>
          <w:ilvl w:val="0"/>
          <w:numId w:val="63"/>
        </w:numPr>
        <w:jc w:val="left"/>
        <w:rPr>
          <w:rFonts w:cs="Arial"/>
          <w:szCs w:val="22"/>
        </w:rPr>
      </w:pPr>
      <w:r w:rsidRPr="00D80DE7">
        <w:t>Interactions with TFA staff (other than Training and Leadership Adviser)</w:t>
      </w:r>
    </w:p>
    <w:p w:rsidR="00282A73" w:rsidRPr="00D80DE7" w:rsidRDefault="00282A73" w:rsidP="00A235C0">
      <w:pPr>
        <w:pStyle w:val="ListParagraph"/>
        <w:numPr>
          <w:ilvl w:val="0"/>
          <w:numId w:val="63"/>
        </w:numPr>
        <w:jc w:val="left"/>
        <w:rPr>
          <w:rFonts w:cs="Arial"/>
          <w:szCs w:val="22"/>
        </w:rPr>
      </w:pPr>
      <w:r>
        <w:t>Mid-year intensive</w:t>
      </w:r>
    </w:p>
    <w:p w:rsidR="00282A73" w:rsidRDefault="00282A73" w:rsidP="00282A73">
      <w:pPr>
        <w:rPr>
          <w:rFonts w:cs="Arial"/>
          <w:szCs w:val="22"/>
        </w:rPr>
      </w:pPr>
    </w:p>
    <w:p w:rsidR="00282A73" w:rsidRPr="002A015A" w:rsidRDefault="00282A73" w:rsidP="00282A73">
      <w:pPr>
        <w:rPr>
          <w:rFonts w:cs="Arial"/>
          <w:szCs w:val="22"/>
        </w:rPr>
      </w:pPr>
      <w:r>
        <w:rPr>
          <w:rFonts w:cs="Arial"/>
          <w:szCs w:val="22"/>
        </w:rPr>
        <w:t>3.1</w:t>
      </w:r>
      <w:r w:rsidRPr="002A015A">
        <w:rPr>
          <w:rFonts w:cs="Arial"/>
          <w:szCs w:val="22"/>
        </w:rPr>
        <w:t xml:space="preserve">b Please tell us a little about those </w:t>
      </w:r>
      <w:r>
        <w:rPr>
          <w:rFonts w:cs="Arial"/>
          <w:szCs w:val="22"/>
        </w:rPr>
        <w:t>interactions/supports</w:t>
      </w:r>
      <w:r w:rsidRPr="002A015A">
        <w:rPr>
          <w:rFonts w:cs="Arial"/>
          <w:szCs w:val="22"/>
        </w:rPr>
        <w:t xml:space="preserve"> you feel have had the most impact upon the quality of your teaching [open response]</w:t>
      </w:r>
    </w:p>
    <w:p w:rsidR="00282A73" w:rsidRPr="002A015A" w:rsidRDefault="00282A73" w:rsidP="00282A73">
      <w:pPr>
        <w:rPr>
          <w:rFonts w:cs="Arial"/>
          <w:szCs w:val="22"/>
        </w:rPr>
      </w:pPr>
      <w:r>
        <w:rPr>
          <w:rFonts w:cs="Arial"/>
          <w:szCs w:val="22"/>
        </w:rPr>
        <w:t>3.1</w:t>
      </w:r>
      <w:r w:rsidRPr="002A015A">
        <w:rPr>
          <w:rFonts w:cs="Arial"/>
          <w:szCs w:val="22"/>
        </w:rPr>
        <w:t xml:space="preserve">c Please tell us a little about those </w:t>
      </w:r>
      <w:r>
        <w:rPr>
          <w:rFonts w:cs="Arial"/>
          <w:szCs w:val="22"/>
        </w:rPr>
        <w:t>interactions/supports</w:t>
      </w:r>
      <w:r w:rsidRPr="002A015A">
        <w:rPr>
          <w:rFonts w:cs="Arial"/>
          <w:szCs w:val="22"/>
        </w:rPr>
        <w:t xml:space="preserve"> you feel have had the least impact upon the quality of your teaching [open response]</w:t>
      </w:r>
    </w:p>
    <w:p w:rsidR="00282A73" w:rsidRDefault="00282A73" w:rsidP="00282A73">
      <w:pPr>
        <w:rPr>
          <w:rFonts w:cs="Arial"/>
          <w:szCs w:val="22"/>
        </w:rPr>
      </w:pPr>
    </w:p>
    <w:p w:rsidR="00282A73" w:rsidRPr="00D80DE7" w:rsidRDefault="00282A73" w:rsidP="00282A73">
      <w:pPr>
        <w:rPr>
          <w:rFonts w:cs="Arial"/>
          <w:szCs w:val="22"/>
        </w:rPr>
      </w:pPr>
      <w:proofErr w:type="gramStart"/>
      <w:r>
        <w:rPr>
          <w:rFonts w:cs="Arial"/>
          <w:szCs w:val="22"/>
        </w:rPr>
        <w:t>3</w:t>
      </w:r>
      <w:r w:rsidRPr="00D80DE7">
        <w:rPr>
          <w:rFonts w:cs="Arial"/>
          <w:szCs w:val="22"/>
        </w:rPr>
        <w:t>.2  How</w:t>
      </w:r>
      <w:proofErr w:type="gramEnd"/>
      <w:r w:rsidRPr="00D80DE7">
        <w:rPr>
          <w:rFonts w:cs="Arial"/>
          <w:szCs w:val="22"/>
        </w:rPr>
        <w:t xml:space="preserve"> have you found balancing ongoing teaching, ongoing study and your personal life in the second year of the program? [</w:t>
      </w:r>
      <w:proofErr w:type="gramStart"/>
      <w:r w:rsidRPr="00D80DE7">
        <w:rPr>
          <w:rFonts w:cs="Arial"/>
          <w:szCs w:val="22"/>
        </w:rPr>
        <w:t>four</w:t>
      </w:r>
      <w:proofErr w:type="gramEnd"/>
      <w:r w:rsidRPr="00D80DE7">
        <w:rPr>
          <w:rFonts w:cs="Arial"/>
          <w:szCs w:val="22"/>
        </w:rPr>
        <w:t xml:space="preserve"> point scale Very difficult -Not at all difficult] </w:t>
      </w:r>
    </w:p>
    <w:p w:rsidR="00282A73" w:rsidRDefault="00282A73" w:rsidP="00282A73">
      <w:pPr>
        <w:ind w:left="360"/>
        <w:rPr>
          <w:rFonts w:cs="Arial"/>
          <w:szCs w:val="22"/>
        </w:rPr>
      </w:pPr>
    </w:p>
    <w:p w:rsidR="00282A73" w:rsidRDefault="00282A73" w:rsidP="00282A73">
      <w:pPr>
        <w:rPr>
          <w:rFonts w:cs="Arial"/>
          <w:szCs w:val="22"/>
        </w:rPr>
      </w:pPr>
      <w:r>
        <w:rPr>
          <w:rFonts w:cs="Arial"/>
          <w:szCs w:val="22"/>
        </w:rPr>
        <w:t>3.3 Is the 0.2 FTE release sufficient to allow you to complete all requirements of your study and employment? [</w:t>
      </w:r>
      <w:proofErr w:type="gramStart"/>
      <w:r>
        <w:rPr>
          <w:rFonts w:cs="Arial"/>
          <w:szCs w:val="22"/>
        </w:rPr>
        <w:t>four</w:t>
      </w:r>
      <w:proofErr w:type="gramEnd"/>
      <w:r>
        <w:rPr>
          <w:rFonts w:cs="Arial"/>
          <w:szCs w:val="22"/>
        </w:rPr>
        <w:t xml:space="preserve"> point scale, not at all sufficient – sufficient]</w:t>
      </w:r>
    </w:p>
    <w:p w:rsidR="00282A73" w:rsidRDefault="00282A73" w:rsidP="00282A73">
      <w:pPr>
        <w:ind w:left="360"/>
        <w:rPr>
          <w:rFonts w:cs="Arial"/>
          <w:szCs w:val="22"/>
        </w:rPr>
      </w:pPr>
    </w:p>
    <w:p w:rsidR="00282A73" w:rsidRDefault="00282A73" w:rsidP="00282A73">
      <w:pPr>
        <w:rPr>
          <w:rFonts w:cs="Arial"/>
          <w:szCs w:val="22"/>
        </w:rPr>
      </w:pPr>
      <w:r>
        <w:rPr>
          <w:rFonts w:cs="Arial"/>
          <w:szCs w:val="22"/>
        </w:rPr>
        <w:t>3.4 Is your school timetabling your 0.2 release in ways that assist you to use the time effectively to meet your study obligations? [</w:t>
      </w:r>
      <w:proofErr w:type="gramStart"/>
      <w:r>
        <w:rPr>
          <w:rFonts w:cs="Arial"/>
          <w:szCs w:val="22"/>
        </w:rPr>
        <w:t>yes/</w:t>
      </w:r>
      <w:proofErr w:type="gramEnd"/>
      <w:r>
        <w:rPr>
          <w:rFonts w:cs="Arial"/>
          <w:szCs w:val="22"/>
        </w:rPr>
        <w:t>no] [</w:t>
      </w:r>
      <w:proofErr w:type="gramStart"/>
      <w:r>
        <w:rPr>
          <w:rFonts w:cs="Arial"/>
          <w:szCs w:val="22"/>
        </w:rPr>
        <w:t>additional</w:t>
      </w:r>
      <w:proofErr w:type="gramEnd"/>
      <w:r>
        <w:rPr>
          <w:rFonts w:cs="Arial"/>
          <w:szCs w:val="22"/>
        </w:rPr>
        <w:t xml:space="preserve"> text box open response]</w:t>
      </w:r>
    </w:p>
    <w:p w:rsidR="00282A73" w:rsidRDefault="00282A73" w:rsidP="00282A73">
      <w:pPr>
        <w:ind w:left="360"/>
        <w:rPr>
          <w:rFonts w:cs="Arial"/>
          <w:szCs w:val="22"/>
        </w:rPr>
      </w:pPr>
    </w:p>
    <w:p w:rsidR="00282A73" w:rsidRDefault="00282A73" w:rsidP="00282A73">
      <w:r>
        <w:rPr>
          <w:rFonts w:cs="Arial"/>
          <w:szCs w:val="22"/>
        </w:rPr>
        <w:t xml:space="preserve">3.5 How satisfied are you this year with the </w:t>
      </w:r>
      <w:r>
        <w:t xml:space="preserve">level of feedback you are receiving from:  </w:t>
      </w:r>
      <w:r>
        <w:rPr>
          <w:rFonts w:cs="Arial"/>
          <w:szCs w:val="22"/>
        </w:rPr>
        <w:t xml:space="preserve">[seven point scale highly dissatisfied – highly satisfied] </w:t>
      </w:r>
    </w:p>
    <w:p w:rsidR="00282A73" w:rsidRPr="00D80DE7" w:rsidRDefault="00282A73" w:rsidP="00A235C0">
      <w:pPr>
        <w:pStyle w:val="ListParagraph"/>
        <w:numPr>
          <w:ilvl w:val="0"/>
          <w:numId w:val="68"/>
        </w:numPr>
        <w:ind w:left="709" w:hanging="283"/>
        <w:rPr>
          <w:rFonts w:cs="Arial"/>
          <w:szCs w:val="22"/>
        </w:rPr>
      </w:pPr>
      <w:r w:rsidRPr="00D80DE7">
        <w:t>Mentors</w:t>
      </w:r>
    </w:p>
    <w:p w:rsidR="00282A73" w:rsidRPr="00D80DE7" w:rsidRDefault="00282A73" w:rsidP="00A235C0">
      <w:pPr>
        <w:pStyle w:val="ListParagraph"/>
        <w:numPr>
          <w:ilvl w:val="0"/>
          <w:numId w:val="68"/>
        </w:numPr>
        <w:ind w:left="709" w:hanging="283"/>
        <w:rPr>
          <w:rFonts w:cs="Arial"/>
          <w:szCs w:val="22"/>
        </w:rPr>
      </w:pPr>
      <w:r w:rsidRPr="00D80DE7">
        <w:t>Clinical Specialists</w:t>
      </w:r>
    </w:p>
    <w:p w:rsidR="00282A73" w:rsidRPr="0048307A" w:rsidRDefault="00282A73" w:rsidP="00A235C0">
      <w:pPr>
        <w:pStyle w:val="ListParagraph"/>
        <w:numPr>
          <w:ilvl w:val="0"/>
          <w:numId w:val="68"/>
        </w:numPr>
        <w:ind w:left="709" w:hanging="283"/>
        <w:rPr>
          <w:rFonts w:cs="Arial"/>
          <w:szCs w:val="22"/>
        </w:rPr>
      </w:pPr>
      <w:r w:rsidRPr="00D80DE7">
        <w:t>Training and Leadership Advisers</w:t>
      </w:r>
    </w:p>
    <w:p w:rsidR="00282A73" w:rsidRPr="0048307A" w:rsidRDefault="00282A73" w:rsidP="00A235C0">
      <w:pPr>
        <w:pStyle w:val="ListParagraph"/>
        <w:numPr>
          <w:ilvl w:val="0"/>
          <w:numId w:val="68"/>
        </w:numPr>
        <w:ind w:left="709" w:hanging="283"/>
        <w:rPr>
          <w:rFonts w:cs="Arial"/>
          <w:szCs w:val="22"/>
        </w:rPr>
      </w:pPr>
      <w:r>
        <w:t>Other school staff</w:t>
      </w:r>
    </w:p>
    <w:p w:rsidR="00282A73" w:rsidRPr="00D80DE7" w:rsidRDefault="00282A73" w:rsidP="00282A73">
      <w:pPr>
        <w:pStyle w:val="ListParagraph"/>
        <w:ind w:left="709"/>
        <w:rPr>
          <w:rFonts w:cs="Arial"/>
          <w:szCs w:val="22"/>
        </w:rPr>
      </w:pPr>
    </w:p>
    <w:p w:rsidR="00282A73" w:rsidRDefault="00282A73" w:rsidP="00282A73">
      <w:pPr>
        <w:rPr>
          <w:rFonts w:cs="Arial"/>
          <w:b/>
          <w:szCs w:val="22"/>
        </w:rPr>
      </w:pPr>
      <w:r>
        <w:rPr>
          <w:rFonts w:cs="Arial"/>
          <w:szCs w:val="22"/>
        </w:rPr>
        <w:t xml:space="preserve">3.5a </w:t>
      </w:r>
      <w:proofErr w:type="gramStart"/>
      <w:r>
        <w:rPr>
          <w:rFonts w:cs="Arial"/>
          <w:szCs w:val="22"/>
        </w:rPr>
        <w:t>If</w:t>
      </w:r>
      <w:proofErr w:type="gramEnd"/>
      <w:r>
        <w:rPr>
          <w:rFonts w:cs="Arial"/>
          <w:szCs w:val="22"/>
        </w:rPr>
        <w:t xml:space="preserve"> you would like, please comment about the feedback you are receiving [text box open response]</w:t>
      </w:r>
    </w:p>
    <w:p w:rsidR="00282A73" w:rsidRDefault="00282A73" w:rsidP="00282A73">
      <w:pPr>
        <w:rPr>
          <w:rFonts w:cs="Arial"/>
          <w:b/>
          <w:szCs w:val="22"/>
        </w:rPr>
      </w:pPr>
    </w:p>
    <w:p w:rsidR="00282A73" w:rsidRPr="0009449A" w:rsidRDefault="00282A73" w:rsidP="00282A73">
      <w:pPr>
        <w:rPr>
          <w:rFonts w:cs="Arial"/>
          <w:b/>
          <w:szCs w:val="22"/>
        </w:rPr>
      </w:pPr>
      <w:r>
        <w:rPr>
          <w:rFonts w:cs="Arial"/>
          <w:b/>
          <w:szCs w:val="22"/>
        </w:rPr>
        <w:t>4.0 Personal Knowledge and Skills</w:t>
      </w:r>
    </w:p>
    <w:p w:rsidR="00282A73" w:rsidRDefault="00282A73" w:rsidP="00282A73">
      <w:pPr>
        <w:rPr>
          <w:rFonts w:cs="Arial"/>
          <w:szCs w:val="22"/>
        </w:rPr>
      </w:pPr>
    </w:p>
    <w:p w:rsidR="00282A73" w:rsidRPr="00A4504E" w:rsidRDefault="00282A73" w:rsidP="00282A73">
      <w:pPr>
        <w:rPr>
          <w:rFonts w:cs="Arial"/>
          <w:szCs w:val="22"/>
        </w:rPr>
      </w:pPr>
      <w:r>
        <w:rPr>
          <w:rFonts w:cs="Arial"/>
          <w:szCs w:val="22"/>
        </w:rPr>
        <w:t>4</w:t>
      </w:r>
      <w:r w:rsidRPr="00A4504E">
        <w:rPr>
          <w:rFonts w:cs="Arial"/>
          <w:szCs w:val="22"/>
        </w:rPr>
        <w:t xml:space="preserve">.1 The following questions ask you to rate your capacity to perform a number of teaching tasks. We would like you to rate your capacity to perform each teaching task </w:t>
      </w:r>
      <w:r w:rsidRPr="00A4504E">
        <w:t xml:space="preserve">AT THE END OF YOUR FIRST YEAR </w:t>
      </w:r>
      <w:r w:rsidRPr="00A4504E">
        <w:rPr>
          <w:rFonts w:cs="Arial"/>
          <w:szCs w:val="22"/>
        </w:rPr>
        <w:t>and NOW. [Nine point scale: A great deal-Not at all]</w:t>
      </w:r>
    </w:p>
    <w:p w:rsidR="00282A73" w:rsidRDefault="00282A73" w:rsidP="00282A73">
      <w:pPr>
        <w:rPr>
          <w:rFonts w:cs="Arial"/>
          <w:szCs w:val="22"/>
        </w:rPr>
      </w:pP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control disruptive behaviour in the classroom?</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motivate students who show low interest in school work?</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get students to believe they can do well in school work?</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help your students to value learning?</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craft good questions for your students?</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get students to follow class rules?</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calm a student who is disruptive or noisy?</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establish a classroom management system with each group/year level of students?</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use a variety of assessment strategies?</w:t>
      </w:r>
    </w:p>
    <w:p w:rsidR="00282A73" w:rsidRPr="00FB6F8B" w:rsidRDefault="00282A73" w:rsidP="00A235C0">
      <w:pPr>
        <w:pStyle w:val="ListParagraph"/>
        <w:numPr>
          <w:ilvl w:val="0"/>
          <w:numId w:val="59"/>
        </w:numPr>
        <w:autoSpaceDE w:val="0"/>
        <w:autoSpaceDN w:val="0"/>
        <w:adjustRightInd w:val="0"/>
        <w:ind w:left="709" w:hanging="283"/>
        <w:jc w:val="left"/>
        <w:rPr>
          <w:rFonts w:cs="Arial"/>
          <w:szCs w:val="22"/>
        </w:rPr>
      </w:pPr>
      <w:r w:rsidRPr="00210B2F">
        <w:rPr>
          <w:rFonts w:cs="Arial"/>
          <w:szCs w:val="22"/>
        </w:rPr>
        <w:lastRenderedPageBreak/>
        <w:t>To what extent can you provide an alternative explanation or example when</w:t>
      </w:r>
      <w:r>
        <w:rPr>
          <w:rFonts w:cs="Arial"/>
          <w:szCs w:val="22"/>
        </w:rPr>
        <w:t xml:space="preserve"> </w:t>
      </w:r>
      <w:r w:rsidRPr="00FB6F8B">
        <w:rPr>
          <w:rFonts w:cs="Arial"/>
          <w:szCs w:val="22"/>
        </w:rPr>
        <w:t>students are confused?</w:t>
      </w:r>
    </w:p>
    <w:p w:rsidR="00282A73" w:rsidRPr="00210B2F" w:rsidRDefault="00282A73" w:rsidP="00A235C0">
      <w:pPr>
        <w:pStyle w:val="ListParagraph"/>
        <w:numPr>
          <w:ilvl w:val="0"/>
          <w:numId w:val="59"/>
        </w:numPr>
        <w:ind w:left="709" w:hanging="283"/>
        <w:jc w:val="left"/>
        <w:rPr>
          <w:rFonts w:cs="Arial"/>
          <w:szCs w:val="22"/>
        </w:rPr>
      </w:pPr>
      <w:r w:rsidRPr="00210B2F">
        <w:rPr>
          <w:rFonts w:cs="Arial"/>
          <w:szCs w:val="22"/>
        </w:rPr>
        <w:t>To what extent can you assist families in helping their children do well at school?</w:t>
      </w:r>
    </w:p>
    <w:p w:rsidR="00282A73" w:rsidRDefault="00282A73" w:rsidP="00A235C0">
      <w:pPr>
        <w:pStyle w:val="ListParagraph"/>
        <w:numPr>
          <w:ilvl w:val="0"/>
          <w:numId w:val="59"/>
        </w:numPr>
        <w:ind w:left="709" w:hanging="283"/>
        <w:jc w:val="left"/>
        <w:rPr>
          <w:rFonts w:cs="Arial"/>
          <w:szCs w:val="22"/>
        </w:rPr>
      </w:pPr>
      <w:r w:rsidRPr="00210B2F">
        <w:rPr>
          <w:rFonts w:cs="Arial"/>
          <w:szCs w:val="22"/>
        </w:rPr>
        <w:t>To what extent can you implement alternative strategies in your classroom?</w:t>
      </w:r>
    </w:p>
    <w:p w:rsidR="00282A73" w:rsidRDefault="00282A73" w:rsidP="00A235C0">
      <w:pPr>
        <w:pStyle w:val="ListParagraph"/>
        <w:numPr>
          <w:ilvl w:val="0"/>
          <w:numId w:val="69"/>
        </w:numPr>
        <w:ind w:left="709" w:hanging="283"/>
        <w:contextualSpacing w:val="0"/>
        <w:jc w:val="left"/>
      </w:pPr>
      <w:r>
        <w:t>To what extent can you effectively plan backwards, from lessons to units?</w:t>
      </w:r>
    </w:p>
    <w:p w:rsidR="00282A73" w:rsidRDefault="00282A73" w:rsidP="00A235C0">
      <w:pPr>
        <w:pStyle w:val="ListParagraph"/>
        <w:numPr>
          <w:ilvl w:val="0"/>
          <w:numId w:val="69"/>
        </w:numPr>
        <w:ind w:left="709" w:hanging="283"/>
        <w:contextualSpacing w:val="0"/>
        <w:jc w:val="left"/>
      </w:pPr>
      <w:r>
        <w:t>To what extent can you create ambitious goals for student growth?</w:t>
      </w:r>
    </w:p>
    <w:p w:rsidR="00282A73" w:rsidRDefault="00282A73" w:rsidP="00A235C0">
      <w:pPr>
        <w:pStyle w:val="ListParagraph"/>
        <w:numPr>
          <w:ilvl w:val="0"/>
          <w:numId w:val="69"/>
        </w:numPr>
        <w:ind w:left="709" w:hanging="283"/>
        <w:contextualSpacing w:val="0"/>
        <w:jc w:val="left"/>
      </w:pPr>
      <w:r>
        <w:t>To what extent can you present content and ideas in a clear and engaging manner?</w:t>
      </w:r>
    </w:p>
    <w:p w:rsidR="00282A73" w:rsidRDefault="00282A73" w:rsidP="00A235C0">
      <w:pPr>
        <w:pStyle w:val="ListParagraph"/>
        <w:numPr>
          <w:ilvl w:val="0"/>
          <w:numId w:val="69"/>
        </w:numPr>
        <w:ind w:left="709" w:hanging="283"/>
        <w:contextualSpacing w:val="0"/>
        <w:jc w:val="left"/>
      </w:pPr>
      <w:r>
        <w:t>To what extent can you facilitate and manage highly productive student work?</w:t>
      </w:r>
    </w:p>
    <w:p w:rsidR="00282A73" w:rsidRPr="00210B2F" w:rsidRDefault="00282A73" w:rsidP="00A235C0">
      <w:pPr>
        <w:pStyle w:val="ListParagraph"/>
        <w:numPr>
          <w:ilvl w:val="0"/>
          <w:numId w:val="59"/>
        </w:numPr>
        <w:ind w:left="709" w:hanging="283"/>
        <w:jc w:val="left"/>
        <w:rPr>
          <w:rFonts w:cs="Arial"/>
          <w:szCs w:val="22"/>
        </w:rPr>
      </w:pPr>
      <w:r>
        <w:t>To what extent can you build and facilitate effective teamwork within your classroom?</w:t>
      </w:r>
    </w:p>
    <w:p w:rsidR="00282A73" w:rsidRDefault="00282A73" w:rsidP="00282A73"/>
    <w:p w:rsidR="00282A73" w:rsidRDefault="00282A73" w:rsidP="00282A73">
      <w:r>
        <w:t>4.2 Overall, how effective are you at assisting students to learn and improve?</w:t>
      </w:r>
    </w:p>
    <w:p w:rsidR="00282A73" w:rsidRDefault="00282A73" w:rsidP="00282A73">
      <w:pPr>
        <w:ind w:left="720"/>
      </w:pPr>
      <w:r>
        <w:t>[</w:t>
      </w:r>
      <w:proofErr w:type="gramStart"/>
      <w:r>
        <w:t>nine</w:t>
      </w:r>
      <w:proofErr w:type="gramEnd"/>
      <w:r>
        <w:t xml:space="preserve"> point scale not at all effective -highly effective]</w:t>
      </w:r>
    </w:p>
    <w:p w:rsidR="00282A73" w:rsidRDefault="00282A73" w:rsidP="00282A73">
      <w:pPr>
        <w:ind w:left="720"/>
      </w:pPr>
    </w:p>
    <w:p w:rsidR="00282A73" w:rsidRDefault="00282A73" w:rsidP="00282A73">
      <w:r>
        <w:t>4.3 How effective are teachers generally at assisting students to learn and improve?</w:t>
      </w:r>
    </w:p>
    <w:p w:rsidR="00282A73" w:rsidRDefault="00282A73" w:rsidP="00282A73">
      <w:pPr>
        <w:ind w:left="720"/>
      </w:pPr>
      <w:r>
        <w:t>[</w:t>
      </w:r>
      <w:proofErr w:type="gramStart"/>
      <w:r>
        <w:t>nine</w:t>
      </w:r>
      <w:proofErr w:type="gramEnd"/>
      <w:r>
        <w:t xml:space="preserve"> point scale not at all effective-highly effective]</w:t>
      </w:r>
    </w:p>
    <w:p w:rsidR="00282A73" w:rsidRDefault="00282A73" w:rsidP="00282A73"/>
    <w:p w:rsidR="00282A73" w:rsidRPr="00A4504E" w:rsidRDefault="00282A73" w:rsidP="00282A73">
      <w:r>
        <w:t>4</w:t>
      </w:r>
      <w:r w:rsidRPr="00A4504E">
        <w:t>.4 We would like you to rate your level of effective knowledge on the following skills. By effective knowledge we mean knowledge that you can apply in the classroom to assist student learning. Please rate yourself AT THE END OF YOUR FIRST YEAR and NOW [Four point scale very ineffective-very effective]</w:t>
      </w:r>
    </w:p>
    <w:p w:rsidR="00282A73" w:rsidRDefault="00282A73" w:rsidP="00282A73">
      <w:pPr>
        <w:ind w:left="720"/>
      </w:pPr>
    </w:p>
    <w:p w:rsidR="00282A73" w:rsidRDefault="00282A73" w:rsidP="00282A73">
      <w:pPr>
        <w:ind w:left="720" w:hanging="436"/>
      </w:pPr>
      <w:r>
        <w:t>How effective was/is your knowledge of</w:t>
      </w:r>
    </w:p>
    <w:p w:rsidR="00282A73" w:rsidRDefault="00282A73" w:rsidP="00A235C0">
      <w:pPr>
        <w:pStyle w:val="ListParagraph"/>
        <w:numPr>
          <w:ilvl w:val="0"/>
          <w:numId w:val="67"/>
        </w:numPr>
        <w:ind w:left="709" w:hanging="283"/>
        <w:jc w:val="left"/>
      </w:pPr>
      <w:r>
        <w:t>How students learn</w:t>
      </w:r>
    </w:p>
    <w:p w:rsidR="00282A73" w:rsidRDefault="00282A73" w:rsidP="00A235C0">
      <w:pPr>
        <w:pStyle w:val="ListParagraph"/>
        <w:numPr>
          <w:ilvl w:val="0"/>
          <w:numId w:val="67"/>
        </w:numPr>
        <w:ind w:left="709" w:hanging="283"/>
        <w:jc w:val="left"/>
      </w:pPr>
      <w:r>
        <w:t>How children develop</w:t>
      </w:r>
    </w:p>
    <w:p w:rsidR="00282A73" w:rsidRDefault="00282A73" w:rsidP="00A235C0">
      <w:pPr>
        <w:pStyle w:val="ListParagraph"/>
        <w:numPr>
          <w:ilvl w:val="0"/>
          <w:numId w:val="67"/>
        </w:numPr>
        <w:ind w:left="709" w:hanging="283"/>
        <w:jc w:val="left"/>
      </w:pPr>
      <w:r>
        <w:t>Designing engaging learning tasks</w:t>
      </w:r>
    </w:p>
    <w:p w:rsidR="00282A73" w:rsidRDefault="00282A73" w:rsidP="00A235C0">
      <w:pPr>
        <w:pStyle w:val="ListParagraph"/>
        <w:numPr>
          <w:ilvl w:val="0"/>
          <w:numId w:val="67"/>
        </w:numPr>
        <w:ind w:left="709" w:hanging="283"/>
        <w:jc w:val="left"/>
      </w:pPr>
      <w:r>
        <w:t>Using a variety of resources and technologies for teaching</w:t>
      </w:r>
    </w:p>
    <w:p w:rsidR="00282A73" w:rsidRDefault="00282A73" w:rsidP="00A235C0">
      <w:pPr>
        <w:pStyle w:val="ListParagraph"/>
        <w:numPr>
          <w:ilvl w:val="0"/>
          <w:numId w:val="67"/>
        </w:numPr>
        <w:ind w:left="709" w:hanging="283"/>
        <w:jc w:val="left"/>
      </w:pPr>
      <w:r>
        <w:t xml:space="preserve">Designing assessment </w:t>
      </w:r>
    </w:p>
    <w:p w:rsidR="00282A73" w:rsidRDefault="00282A73" w:rsidP="00A235C0">
      <w:pPr>
        <w:pStyle w:val="ListParagraph"/>
        <w:numPr>
          <w:ilvl w:val="0"/>
          <w:numId w:val="67"/>
        </w:numPr>
        <w:ind w:left="709" w:hanging="283"/>
        <w:jc w:val="left"/>
      </w:pPr>
      <w:r>
        <w:t>Giving students feedback</w:t>
      </w:r>
    </w:p>
    <w:p w:rsidR="00282A73" w:rsidRDefault="00282A73" w:rsidP="00A235C0">
      <w:pPr>
        <w:pStyle w:val="ListParagraph"/>
        <w:numPr>
          <w:ilvl w:val="0"/>
          <w:numId w:val="67"/>
        </w:numPr>
        <w:ind w:left="709" w:hanging="283"/>
        <w:jc w:val="left"/>
      </w:pPr>
      <w:r>
        <w:t>The subjects you teach</w:t>
      </w:r>
    </w:p>
    <w:p w:rsidR="00282A73" w:rsidRDefault="00282A73" w:rsidP="00A235C0">
      <w:pPr>
        <w:pStyle w:val="ListParagraph"/>
        <w:numPr>
          <w:ilvl w:val="0"/>
          <w:numId w:val="67"/>
        </w:numPr>
        <w:ind w:left="709" w:hanging="283"/>
        <w:jc w:val="left"/>
      </w:pPr>
      <w:r>
        <w:t>Strategies to teach content in your subject areas</w:t>
      </w:r>
    </w:p>
    <w:p w:rsidR="00282A73" w:rsidRDefault="00282A73" w:rsidP="00A235C0">
      <w:pPr>
        <w:pStyle w:val="ListParagraph"/>
        <w:numPr>
          <w:ilvl w:val="0"/>
          <w:numId w:val="67"/>
        </w:numPr>
        <w:ind w:left="709" w:hanging="283"/>
        <w:jc w:val="left"/>
      </w:pPr>
      <w:r>
        <w:t>Monitoring student progress and making adjustment to your teaching</w:t>
      </w:r>
    </w:p>
    <w:p w:rsidR="00282A73" w:rsidRDefault="00282A73" w:rsidP="00A235C0">
      <w:pPr>
        <w:pStyle w:val="ListParagraph"/>
        <w:numPr>
          <w:ilvl w:val="0"/>
          <w:numId w:val="67"/>
        </w:numPr>
        <w:ind w:left="709" w:hanging="283"/>
        <w:jc w:val="left"/>
      </w:pPr>
      <w:r>
        <w:t>Developing good relations with students</w:t>
      </w:r>
    </w:p>
    <w:p w:rsidR="00282A73" w:rsidRDefault="00282A73" w:rsidP="00A235C0">
      <w:pPr>
        <w:pStyle w:val="ListParagraph"/>
        <w:numPr>
          <w:ilvl w:val="0"/>
          <w:numId w:val="67"/>
        </w:numPr>
        <w:ind w:left="709" w:hanging="283"/>
        <w:jc w:val="left"/>
      </w:pPr>
      <w:r>
        <w:t>Developing good relations with parents and the community</w:t>
      </w:r>
    </w:p>
    <w:p w:rsidR="00282A73" w:rsidRDefault="00282A73" w:rsidP="00A235C0">
      <w:pPr>
        <w:pStyle w:val="ListParagraph"/>
        <w:numPr>
          <w:ilvl w:val="0"/>
          <w:numId w:val="67"/>
        </w:numPr>
        <w:ind w:left="709" w:hanging="283"/>
        <w:jc w:val="left"/>
      </w:pPr>
      <w:r>
        <w:t>Developing good relations with colleagues</w:t>
      </w:r>
    </w:p>
    <w:p w:rsidR="00282A73" w:rsidRDefault="00282A73" w:rsidP="00A235C0">
      <w:pPr>
        <w:pStyle w:val="ListParagraph"/>
        <w:numPr>
          <w:ilvl w:val="0"/>
          <w:numId w:val="67"/>
        </w:numPr>
        <w:ind w:left="709" w:hanging="283"/>
        <w:jc w:val="left"/>
      </w:pPr>
      <w:r>
        <w:t>Treating students equitably</w:t>
      </w:r>
    </w:p>
    <w:p w:rsidR="00282A73" w:rsidRDefault="00282A73" w:rsidP="00A235C0">
      <w:pPr>
        <w:pStyle w:val="ListParagraph"/>
        <w:numPr>
          <w:ilvl w:val="0"/>
          <w:numId w:val="67"/>
        </w:numPr>
        <w:ind w:left="709" w:hanging="283"/>
        <w:jc w:val="left"/>
      </w:pPr>
      <w:r>
        <w:t>Sources of student diversity</w:t>
      </w:r>
    </w:p>
    <w:p w:rsidR="00282A73" w:rsidRDefault="00282A73" w:rsidP="00A235C0">
      <w:pPr>
        <w:pStyle w:val="ListParagraph"/>
        <w:numPr>
          <w:ilvl w:val="0"/>
          <w:numId w:val="67"/>
        </w:numPr>
        <w:ind w:left="709" w:hanging="283"/>
        <w:jc w:val="left"/>
      </w:pPr>
      <w:r>
        <w:t>The legal and ethical obligations of teaching</w:t>
      </w:r>
    </w:p>
    <w:p w:rsidR="00282A73" w:rsidRDefault="00282A73" w:rsidP="00A235C0">
      <w:pPr>
        <w:pStyle w:val="ListParagraph"/>
        <w:numPr>
          <w:ilvl w:val="0"/>
          <w:numId w:val="67"/>
        </w:numPr>
        <w:ind w:left="709" w:hanging="283"/>
        <w:jc w:val="left"/>
      </w:pPr>
      <w:r>
        <w:t>Discovering students’ prior learning in a topic area</w:t>
      </w:r>
    </w:p>
    <w:p w:rsidR="00282A73" w:rsidRDefault="00282A73" w:rsidP="00A235C0">
      <w:pPr>
        <w:pStyle w:val="ListParagraph"/>
        <w:numPr>
          <w:ilvl w:val="0"/>
          <w:numId w:val="67"/>
        </w:numPr>
        <w:ind w:left="709" w:hanging="283"/>
        <w:jc w:val="left"/>
      </w:pPr>
      <w:r>
        <w:t>Classroom management principles</w:t>
      </w:r>
    </w:p>
    <w:p w:rsidR="00282A73" w:rsidRDefault="00282A73" w:rsidP="00282A73"/>
    <w:p w:rsidR="00282A73" w:rsidRDefault="00282A73" w:rsidP="00282A73">
      <w:r>
        <w:t>4.5 What do you think are your greatest strengths as a teacher?</w:t>
      </w:r>
    </w:p>
    <w:p w:rsidR="00282A73" w:rsidRDefault="00282A73" w:rsidP="00282A73">
      <w:pPr>
        <w:ind w:firstLine="720"/>
      </w:pPr>
      <w:r>
        <w:t>[</w:t>
      </w:r>
      <w:proofErr w:type="gramStart"/>
      <w:r>
        <w:t>open</w:t>
      </w:r>
      <w:proofErr w:type="gramEnd"/>
      <w:r>
        <w:t xml:space="preserve"> response]</w:t>
      </w:r>
    </w:p>
    <w:p w:rsidR="00282A73" w:rsidRDefault="00282A73" w:rsidP="00282A73"/>
    <w:p w:rsidR="00282A73" w:rsidRDefault="00282A73" w:rsidP="00282A73">
      <w:r>
        <w:t>4.6 What are your greatest professional development needs?</w:t>
      </w:r>
    </w:p>
    <w:p w:rsidR="00282A73" w:rsidRDefault="00282A73" w:rsidP="00282A73">
      <w:pPr>
        <w:ind w:firstLine="720"/>
      </w:pPr>
      <w:r>
        <w:t>[</w:t>
      </w:r>
      <w:proofErr w:type="gramStart"/>
      <w:r>
        <w:t>open</w:t>
      </w:r>
      <w:proofErr w:type="gramEnd"/>
      <w:r>
        <w:t xml:space="preserve"> response]</w:t>
      </w:r>
    </w:p>
    <w:p w:rsidR="00282A73" w:rsidRDefault="00282A73" w:rsidP="00282A73">
      <w:pPr>
        <w:ind w:firstLine="720"/>
      </w:pPr>
    </w:p>
    <w:p w:rsidR="00282A73" w:rsidRPr="00B72276" w:rsidRDefault="00282A73" w:rsidP="00282A73">
      <w:pPr>
        <w:rPr>
          <w:b/>
        </w:rPr>
      </w:pPr>
      <w:r>
        <w:rPr>
          <w:b/>
        </w:rPr>
        <w:t>5</w:t>
      </w:r>
      <w:r w:rsidRPr="00B72276">
        <w:rPr>
          <w:b/>
        </w:rPr>
        <w:t>.0 Current Teaching Context</w:t>
      </w:r>
    </w:p>
    <w:p w:rsidR="00282A73" w:rsidRDefault="00282A73" w:rsidP="00282A73"/>
    <w:p w:rsidR="00282A73" w:rsidRPr="00063515" w:rsidRDefault="00282A73" w:rsidP="00282A73">
      <w:r>
        <w:t xml:space="preserve">5.1 Thinking of your placement school, how </w:t>
      </w:r>
      <w:proofErr w:type="gramStart"/>
      <w:r>
        <w:t>would you</w:t>
      </w:r>
      <w:proofErr w:type="gramEnd"/>
      <w:r>
        <w:t xml:space="preserve"> rate the: </w:t>
      </w:r>
      <w:r>
        <w:rPr>
          <w:rFonts w:cs="Arial"/>
          <w:szCs w:val="22"/>
        </w:rPr>
        <w:t>[four point scale Poor -Excellent]</w:t>
      </w:r>
    </w:p>
    <w:p w:rsidR="00282A73" w:rsidRDefault="00282A73" w:rsidP="00A235C0">
      <w:pPr>
        <w:pStyle w:val="ListParagraph"/>
        <w:numPr>
          <w:ilvl w:val="0"/>
          <w:numId w:val="60"/>
        </w:numPr>
        <w:jc w:val="left"/>
      </w:pPr>
      <w:r>
        <w:t>Level of collegiality and staff relations</w:t>
      </w:r>
    </w:p>
    <w:p w:rsidR="00282A73" w:rsidRDefault="00282A73" w:rsidP="00A235C0">
      <w:pPr>
        <w:pStyle w:val="ListParagraph"/>
        <w:numPr>
          <w:ilvl w:val="0"/>
          <w:numId w:val="60"/>
        </w:numPr>
        <w:jc w:val="left"/>
      </w:pPr>
      <w:r>
        <w:lastRenderedPageBreak/>
        <w:t>Staff relationships with students</w:t>
      </w:r>
    </w:p>
    <w:p w:rsidR="00282A73" w:rsidRDefault="00282A73" w:rsidP="00A235C0">
      <w:pPr>
        <w:pStyle w:val="ListParagraph"/>
        <w:numPr>
          <w:ilvl w:val="0"/>
          <w:numId w:val="60"/>
        </w:numPr>
        <w:jc w:val="left"/>
      </w:pPr>
      <w:r>
        <w:t>Level of support given to teachers</w:t>
      </w:r>
    </w:p>
    <w:p w:rsidR="00282A73" w:rsidRDefault="00282A73" w:rsidP="00A235C0">
      <w:pPr>
        <w:pStyle w:val="ListParagraph"/>
        <w:numPr>
          <w:ilvl w:val="0"/>
          <w:numId w:val="60"/>
        </w:numPr>
        <w:jc w:val="left"/>
      </w:pPr>
      <w:r>
        <w:t>Level of support you have received</w:t>
      </w:r>
    </w:p>
    <w:p w:rsidR="00282A73" w:rsidRDefault="00282A73" w:rsidP="00A235C0">
      <w:pPr>
        <w:pStyle w:val="ListParagraph"/>
        <w:numPr>
          <w:ilvl w:val="0"/>
          <w:numId w:val="60"/>
        </w:numPr>
        <w:jc w:val="left"/>
      </w:pPr>
      <w:r>
        <w:t>Level of support given to students</w:t>
      </w:r>
    </w:p>
    <w:p w:rsidR="00282A73" w:rsidRDefault="00282A73" w:rsidP="00A235C0">
      <w:pPr>
        <w:pStyle w:val="ListParagraph"/>
        <w:numPr>
          <w:ilvl w:val="0"/>
          <w:numId w:val="60"/>
        </w:numPr>
        <w:jc w:val="left"/>
      </w:pPr>
      <w:r>
        <w:t>Relationships with parents and the community</w:t>
      </w:r>
    </w:p>
    <w:p w:rsidR="00282A73" w:rsidRDefault="00282A73" w:rsidP="00A235C0">
      <w:pPr>
        <w:pStyle w:val="ListParagraph"/>
        <w:numPr>
          <w:ilvl w:val="0"/>
          <w:numId w:val="60"/>
        </w:numPr>
        <w:jc w:val="left"/>
      </w:pPr>
      <w:r>
        <w:t>Emphasis on teaching and learning</w:t>
      </w:r>
    </w:p>
    <w:p w:rsidR="00282A73" w:rsidRDefault="00282A73" w:rsidP="00A235C0">
      <w:pPr>
        <w:pStyle w:val="ListParagraph"/>
        <w:numPr>
          <w:ilvl w:val="0"/>
          <w:numId w:val="60"/>
        </w:numPr>
        <w:jc w:val="left"/>
      </w:pPr>
      <w:r>
        <w:t>Level of resources, such books, computer equipment, teaching resources.</w:t>
      </w:r>
    </w:p>
    <w:p w:rsidR="00282A73" w:rsidRDefault="00282A73" w:rsidP="00A235C0">
      <w:pPr>
        <w:pStyle w:val="ListParagraph"/>
        <w:numPr>
          <w:ilvl w:val="0"/>
          <w:numId w:val="60"/>
        </w:numPr>
        <w:jc w:val="left"/>
      </w:pPr>
      <w:r>
        <w:t>Facilities, grounds and buildings</w:t>
      </w:r>
    </w:p>
    <w:p w:rsidR="00282A73" w:rsidRDefault="00282A73" w:rsidP="00A235C0">
      <w:pPr>
        <w:pStyle w:val="ListParagraph"/>
        <w:numPr>
          <w:ilvl w:val="0"/>
          <w:numId w:val="60"/>
        </w:numPr>
        <w:jc w:val="left"/>
      </w:pPr>
      <w:r>
        <w:t xml:space="preserve">Communication, formal and informal </w:t>
      </w:r>
    </w:p>
    <w:p w:rsidR="00282A73" w:rsidRDefault="00282A73" w:rsidP="00A235C0">
      <w:pPr>
        <w:pStyle w:val="ListParagraph"/>
        <w:numPr>
          <w:ilvl w:val="0"/>
          <w:numId w:val="60"/>
        </w:numPr>
        <w:jc w:val="left"/>
      </w:pPr>
      <w:r>
        <w:t>Leadership in the school, thinking broadly, that is, not just the school executive</w:t>
      </w:r>
    </w:p>
    <w:p w:rsidR="00282A73" w:rsidRDefault="00282A73" w:rsidP="00A235C0">
      <w:pPr>
        <w:pStyle w:val="ListParagraph"/>
        <w:numPr>
          <w:ilvl w:val="0"/>
          <w:numId w:val="60"/>
        </w:numPr>
        <w:jc w:val="left"/>
      </w:pPr>
      <w:r>
        <w:t>Opportunities for staff to acquire new skills and knowledge</w:t>
      </w:r>
    </w:p>
    <w:p w:rsidR="00282A73" w:rsidRDefault="00282A73" w:rsidP="00A235C0">
      <w:pPr>
        <w:pStyle w:val="ListParagraph"/>
        <w:numPr>
          <w:ilvl w:val="0"/>
          <w:numId w:val="60"/>
        </w:numPr>
        <w:jc w:val="left"/>
      </w:pPr>
      <w:r>
        <w:t>Opportunities for staff to have a say in school decision-making or to exercise leadership</w:t>
      </w:r>
    </w:p>
    <w:p w:rsidR="00282A73" w:rsidRDefault="00282A73" w:rsidP="00282A73">
      <w:pPr>
        <w:rPr>
          <w:rFonts w:cs="Arial"/>
          <w:szCs w:val="22"/>
        </w:rPr>
      </w:pPr>
    </w:p>
    <w:p w:rsidR="00282A73" w:rsidRDefault="00282A73" w:rsidP="00282A73">
      <w:r>
        <w:rPr>
          <w:rFonts w:cs="Arial"/>
          <w:szCs w:val="22"/>
        </w:rPr>
        <w:t xml:space="preserve">5.2 </w:t>
      </w:r>
      <w:r>
        <w:t xml:space="preserve">Have you been </w:t>
      </w:r>
      <w:proofErr w:type="gramStart"/>
      <w:r>
        <w:t>asked/required</w:t>
      </w:r>
      <w:proofErr w:type="gramEnd"/>
      <w:r>
        <w:t xml:space="preserve"> to teach outside of your two learning areas? [</w:t>
      </w:r>
      <w:proofErr w:type="gramStart"/>
      <w:r>
        <w:t>yes/</w:t>
      </w:r>
      <w:proofErr w:type="gramEnd"/>
      <w:r>
        <w:t>no]</w:t>
      </w:r>
    </w:p>
    <w:p w:rsidR="00282A73" w:rsidRDefault="00282A73" w:rsidP="00282A73">
      <w:pPr>
        <w:rPr>
          <w:rFonts w:cs="Arial"/>
          <w:szCs w:val="22"/>
        </w:rPr>
      </w:pPr>
    </w:p>
    <w:p w:rsidR="00282A73" w:rsidRDefault="00282A73" w:rsidP="00282A73">
      <w:pPr>
        <w:rPr>
          <w:rFonts w:cs="Arial"/>
          <w:szCs w:val="22"/>
        </w:rPr>
      </w:pPr>
      <w:r>
        <w:rPr>
          <w:rFonts w:cs="Arial"/>
          <w:szCs w:val="22"/>
        </w:rPr>
        <w:t>5.3 How satisfied are you with teaching as a profession generally? [</w:t>
      </w:r>
      <w:proofErr w:type="gramStart"/>
      <w:r>
        <w:rPr>
          <w:rFonts w:cs="Arial"/>
          <w:szCs w:val="22"/>
        </w:rPr>
        <w:t>seven</w:t>
      </w:r>
      <w:proofErr w:type="gramEnd"/>
      <w:r>
        <w:rPr>
          <w:rFonts w:cs="Arial"/>
          <w:szCs w:val="22"/>
        </w:rPr>
        <w:t xml:space="preserve"> point scale – highly dissatisfied-highly satisfied] </w:t>
      </w:r>
    </w:p>
    <w:p w:rsidR="00282A73" w:rsidRDefault="00282A73" w:rsidP="00282A73">
      <w:pPr>
        <w:rPr>
          <w:rFonts w:cs="Arial"/>
          <w:szCs w:val="22"/>
        </w:rPr>
      </w:pPr>
    </w:p>
    <w:p w:rsidR="00282A73" w:rsidRPr="00A4504E" w:rsidRDefault="00282A73" w:rsidP="00282A73">
      <w:pPr>
        <w:rPr>
          <w:rFonts w:cs="Arial"/>
          <w:szCs w:val="22"/>
        </w:rPr>
      </w:pPr>
      <w:r>
        <w:rPr>
          <w:rFonts w:cs="Arial"/>
          <w:szCs w:val="22"/>
        </w:rPr>
        <w:t>5</w:t>
      </w:r>
      <w:r w:rsidRPr="00A4504E">
        <w:rPr>
          <w:rFonts w:cs="Arial"/>
          <w:szCs w:val="22"/>
        </w:rPr>
        <w:t>.4 How has your satisfaction changed since this time last year? [</w:t>
      </w:r>
      <w:proofErr w:type="gramStart"/>
      <w:r w:rsidRPr="00A4504E">
        <w:rPr>
          <w:rFonts w:cs="Arial"/>
          <w:szCs w:val="22"/>
        </w:rPr>
        <w:t>seven</w:t>
      </w:r>
      <w:proofErr w:type="gramEnd"/>
      <w:r w:rsidRPr="00A4504E">
        <w:rPr>
          <w:rFonts w:cs="Arial"/>
          <w:szCs w:val="22"/>
        </w:rPr>
        <w:t xml:space="preserve"> point scale – now more highly dissatisfied-now more highly dissatisfied] </w:t>
      </w:r>
    </w:p>
    <w:p w:rsidR="00282A73" w:rsidRDefault="00282A73" w:rsidP="00282A73">
      <w:pPr>
        <w:rPr>
          <w:rFonts w:cs="Arial"/>
          <w:szCs w:val="22"/>
        </w:rPr>
      </w:pPr>
    </w:p>
    <w:p w:rsidR="00282A73" w:rsidRDefault="00282A73" w:rsidP="00282A73">
      <w:pPr>
        <w:rPr>
          <w:rFonts w:cs="Arial"/>
          <w:szCs w:val="22"/>
        </w:rPr>
      </w:pPr>
      <w:r>
        <w:rPr>
          <w:rFonts w:cs="Arial"/>
          <w:szCs w:val="22"/>
        </w:rPr>
        <w:t>5</w:t>
      </w:r>
      <w:r w:rsidRPr="00A4504E">
        <w:rPr>
          <w:rFonts w:cs="Arial"/>
          <w:szCs w:val="22"/>
        </w:rPr>
        <w:t>.5 Have your expectations of teaching changed as a result of your experiences this year [yes/no]</w:t>
      </w:r>
    </w:p>
    <w:p w:rsidR="00282A73" w:rsidRPr="00A4504E" w:rsidRDefault="00282A73" w:rsidP="00282A73">
      <w:pPr>
        <w:rPr>
          <w:rFonts w:cs="Arial"/>
          <w:szCs w:val="22"/>
        </w:rPr>
      </w:pPr>
    </w:p>
    <w:p w:rsidR="00282A73" w:rsidRPr="00A4504E" w:rsidRDefault="00282A73" w:rsidP="00282A73">
      <w:pPr>
        <w:rPr>
          <w:rFonts w:cs="Arial"/>
          <w:szCs w:val="22"/>
        </w:rPr>
      </w:pPr>
      <w:r>
        <w:rPr>
          <w:rFonts w:cs="Arial"/>
          <w:szCs w:val="22"/>
        </w:rPr>
        <w:t>5</w:t>
      </w:r>
      <w:r w:rsidRPr="00A4504E">
        <w:rPr>
          <w:rFonts w:cs="Arial"/>
          <w:szCs w:val="22"/>
        </w:rPr>
        <w:t>.6 If YES, in what ways? [</w:t>
      </w:r>
      <w:proofErr w:type="gramStart"/>
      <w:r w:rsidRPr="00A4504E">
        <w:rPr>
          <w:rFonts w:cs="Arial"/>
          <w:szCs w:val="22"/>
        </w:rPr>
        <w:t>open</w:t>
      </w:r>
      <w:proofErr w:type="gramEnd"/>
      <w:r w:rsidRPr="00A4504E">
        <w:rPr>
          <w:rFonts w:cs="Arial"/>
          <w:szCs w:val="22"/>
        </w:rPr>
        <w:t xml:space="preserve"> ended]</w:t>
      </w:r>
    </w:p>
    <w:p w:rsidR="00282A73" w:rsidRDefault="00282A73" w:rsidP="00282A73">
      <w:pPr>
        <w:rPr>
          <w:rFonts w:cs="Arial"/>
          <w:szCs w:val="22"/>
        </w:rPr>
      </w:pPr>
    </w:p>
    <w:p w:rsidR="00282A73" w:rsidRPr="00133F9E" w:rsidRDefault="00282A73" w:rsidP="00282A73">
      <w:pPr>
        <w:rPr>
          <w:rFonts w:cs="Arial"/>
          <w:b/>
          <w:szCs w:val="22"/>
        </w:rPr>
      </w:pPr>
      <w:r>
        <w:rPr>
          <w:rFonts w:cs="Arial"/>
          <w:b/>
          <w:szCs w:val="22"/>
        </w:rPr>
        <w:t>6.0 Co-Curricular Activities</w:t>
      </w:r>
      <w:r w:rsidRPr="00133F9E">
        <w:rPr>
          <w:rFonts w:cs="Arial"/>
          <w:b/>
          <w:szCs w:val="22"/>
        </w:rPr>
        <w:t xml:space="preserve"> </w:t>
      </w:r>
    </w:p>
    <w:p w:rsidR="00282A73" w:rsidRDefault="00282A73" w:rsidP="00282A73">
      <w:pPr>
        <w:rPr>
          <w:rFonts w:cs="Arial"/>
          <w:szCs w:val="22"/>
        </w:rPr>
      </w:pPr>
    </w:p>
    <w:p w:rsidR="00282A73" w:rsidRDefault="00282A73" w:rsidP="00282A73">
      <w:pPr>
        <w:jc w:val="left"/>
        <w:rPr>
          <w:rFonts w:cs="Arial"/>
          <w:szCs w:val="22"/>
        </w:rPr>
      </w:pPr>
      <w:r>
        <w:rPr>
          <w:rFonts w:cs="Arial"/>
          <w:szCs w:val="22"/>
        </w:rPr>
        <w:t>6.1 Please indicate your participation in any of the following activities. [None/Participate/Lead/Started]</w:t>
      </w:r>
    </w:p>
    <w:p w:rsidR="00282A73" w:rsidRDefault="00282A73" w:rsidP="00282A73">
      <w:pPr>
        <w:ind w:left="720"/>
        <w:rPr>
          <w:rFonts w:cs="Arial"/>
          <w:szCs w:val="22"/>
        </w:rPr>
      </w:pPr>
    </w:p>
    <w:p w:rsidR="00282A73" w:rsidRDefault="00282A73" w:rsidP="00A235C0">
      <w:pPr>
        <w:pStyle w:val="ListParagraph"/>
        <w:numPr>
          <w:ilvl w:val="0"/>
          <w:numId w:val="60"/>
        </w:numPr>
        <w:jc w:val="left"/>
      </w:pPr>
      <w:r>
        <w:t>Clubs, e.g. chess, science, public speaking</w:t>
      </w:r>
    </w:p>
    <w:p w:rsidR="00282A73" w:rsidRDefault="00282A73" w:rsidP="00A235C0">
      <w:pPr>
        <w:pStyle w:val="ListParagraph"/>
        <w:numPr>
          <w:ilvl w:val="0"/>
          <w:numId w:val="60"/>
        </w:numPr>
        <w:jc w:val="left"/>
      </w:pPr>
      <w:r>
        <w:t>Sports</w:t>
      </w:r>
    </w:p>
    <w:p w:rsidR="00282A73" w:rsidRDefault="00282A73" w:rsidP="00A235C0">
      <w:pPr>
        <w:pStyle w:val="ListParagraph"/>
        <w:numPr>
          <w:ilvl w:val="0"/>
          <w:numId w:val="60"/>
        </w:numPr>
        <w:jc w:val="left"/>
      </w:pPr>
      <w:r>
        <w:t>Music, performing arts, school productions</w:t>
      </w:r>
    </w:p>
    <w:p w:rsidR="00282A73" w:rsidRDefault="00282A73" w:rsidP="00A235C0">
      <w:pPr>
        <w:pStyle w:val="ListParagraph"/>
        <w:numPr>
          <w:ilvl w:val="0"/>
          <w:numId w:val="60"/>
        </w:numPr>
        <w:jc w:val="left"/>
      </w:pPr>
      <w:r>
        <w:t>Coaching/tutoring, including home work club</w:t>
      </w:r>
    </w:p>
    <w:p w:rsidR="00282A73" w:rsidRDefault="00282A73" w:rsidP="00A235C0">
      <w:pPr>
        <w:pStyle w:val="ListParagraph"/>
        <w:numPr>
          <w:ilvl w:val="0"/>
          <w:numId w:val="60"/>
        </w:numPr>
        <w:jc w:val="left"/>
      </w:pPr>
      <w:r>
        <w:t>Camps and excursions</w:t>
      </w:r>
    </w:p>
    <w:p w:rsidR="00282A73" w:rsidRDefault="00282A73" w:rsidP="00A235C0">
      <w:pPr>
        <w:pStyle w:val="ListParagraph"/>
        <w:numPr>
          <w:ilvl w:val="0"/>
          <w:numId w:val="60"/>
        </w:numPr>
        <w:jc w:val="left"/>
      </w:pPr>
      <w:r>
        <w:t>School wide committees</w:t>
      </w:r>
    </w:p>
    <w:p w:rsidR="00282A73" w:rsidRDefault="00282A73" w:rsidP="00A235C0">
      <w:pPr>
        <w:pStyle w:val="ListParagraph"/>
        <w:numPr>
          <w:ilvl w:val="0"/>
          <w:numId w:val="60"/>
        </w:numPr>
        <w:jc w:val="left"/>
      </w:pPr>
      <w:r>
        <w:t>Students’ Representative Council or similar</w:t>
      </w:r>
    </w:p>
    <w:p w:rsidR="00282A73" w:rsidRDefault="00282A73" w:rsidP="00A235C0">
      <w:pPr>
        <w:pStyle w:val="ListParagraph"/>
        <w:numPr>
          <w:ilvl w:val="0"/>
          <w:numId w:val="60"/>
        </w:numPr>
        <w:jc w:val="left"/>
      </w:pPr>
      <w:r>
        <w:t>Other, please specify</w:t>
      </w:r>
    </w:p>
    <w:p w:rsidR="00282A73" w:rsidRDefault="00282A73" w:rsidP="00282A73">
      <w:pPr>
        <w:rPr>
          <w:rFonts w:cs="Arial"/>
          <w:szCs w:val="22"/>
        </w:rPr>
      </w:pPr>
    </w:p>
    <w:p w:rsidR="00282A73" w:rsidRDefault="00282A73" w:rsidP="00282A73">
      <w:pPr>
        <w:rPr>
          <w:rFonts w:cs="Arial"/>
          <w:szCs w:val="22"/>
        </w:rPr>
      </w:pPr>
      <w:r>
        <w:rPr>
          <w:rFonts w:cs="Arial"/>
          <w:szCs w:val="22"/>
        </w:rPr>
        <w:t>6.2 How satisfied are you with your involvement in co-curricular activities?</w:t>
      </w:r>
    </w:p>
    <w:p w:rsidR="00282A73" w:rsidRDefault="00282A73" w:rsidP="00282A73">
      <w:pPr>
        <w:ind w:firstLine="720"/>
        <w:rPr>
          <w:rFonts w:cs="Arial"/>
          <w:szCs w:val="22"/>
        </w:rPr>
      </w:pPr>
      <w:r>
        <w:rPr>
          <w:rFonts w:cs="Arial"/>
          <w:szCs w:val="22"/>
        </w:rPr>
        <w:t>[</w:t>
      </w:r>
      <w:proofErr w:type="gramStart"/>
      <w:r>
        <w:rPr>
          <w:rFonts w:cs="Arial"/>
          <w:szCs w:val="22"/>
        </w:rPr>
        <w:t>seven</w:t>
      </w:r>
      <w:proofErr w:type="gramEnd"/>
      <w:r>
        <w:rPr>
          <w:rFonts w:cs="Arial"/>
          <w:szCs w:val="22"/>
        </w:rPr>
        <w:t xml:space="preserve"> point scale – highly dissatisfied-highly satisfied]</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6.3 Do you have any further comments to make about your involvement in co-curricular activities? [</w:t>
      </w:r>
      <w:proofErr w:type="gramStart"/>
      <w:r>
        <w:rPr>
          <w:rFonts w:cs="Arial"/>
          <w:szCs w:val="22"/>
        </w:rPr>
        <w:t>open</w:t>
      </w:r>
      <w:proofErr w:type="gramEnd"/>
      <w:r>
        <w:rPr>
          <w:rFonts w:cs="Arial"/>
          <w:szCs w:val="22"/>
        </w:rPr>
        <w:t xml:space="preserve"> response]</w:t>
      </w:r>
    </w:p>
    <w:p w:rsidR="00282A73" w:rsidRDefault="00282A73" w:rsidP="00282A73">
      <w:pPr>
        <w:rPr>
          <w:rFonts w:cs="Arial"/>
          <w:szCs w:val="22"/>
        </w:rPr>
      </w:pPr>
    </w:p>
    <w:p w:rsidR="00282A73" w:rsidRPr="00A71E09" w:rsidRDefault="00282A73" w:rsidP="00282A73">
      <w:pPr>
        <w:rPr>
          <w:rFonts w:cs="Arial"/>
          <w:b/>
          <w:szCs w:val="22"/>
        </w:rPr>
      </w:pPr>
      <w:r>
        <w:rPr>
          <w:rFonts w:cs="Arial"/>
          <w:b/>
          <w:szCs w:val="22"/>
        </w:rPr>
        <w:t>7</w:t>
      </w:r>
      <w:r w:rsidRPr="00A71E09">
        <w:rPr>
          <w:rFonts w:cs="Arial"/>
          <w:b/>
          <w:szCs w:val="22"/>
        </w:rPr>
        <w:t xml:space="preserve">.0 </w:t>
      </w:r>
      <w:r w:rsidRPr="00A71E09">
        <w:rPr>
          <w:rFonts w:cs="Arial"/>
          <w:b/>
          <w:i/>
          <w:szCs w:val="22"/>
        </w:rPr>
        <w:t>Teach for Australia</w:t>
      </w:r>
      <w:r>
        <w:rPr>
          <w:rFonts w:cs="Arial"/>
          <w:b/>
          <w:szCs w:val="22"/>
        </w:rPr>
        <w:t xml:space="preserve"> P</w:t>
      </w:r>
      <w:r w:rsidRPr="00A71E09">
        <w:rPr>
          <w:rFonts w:cs="Arial"/>
          <w:b/>
          <w:szCs w:val="22"/>
        </w:rPr>
        <w:t>rogram</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7.1 How satisfied are you with the </w:t>
      </w:r>
      <w:r>
        <w:t xml:space="preserve">quality of interaction with your Leadership Coach?  </w:t>
      </w:r>
      <w:r>
        <w:rPr>
          <w:rFonts w:cs="Arial"/>
          <w:szCs w:val="22"/>
        </w:rPr>
        <w:t>[</w:t>
      </w:r>
      <w:proofErr w:type="gramStart"/>
      <w:r>
        <w:rPr>
          <w:rFonts w:cs="Arial"/>
          <w:szCs w:val="22"/>
        </w:rPr>
        <w:t>seven</w:t>
      </w:r>
      <w:proofErr w:type="gramEnd"/>
      <w:r>
        <w:rPr>
          <w:rFonts w:cs="Arial"/>
          <w:szCs w:val="22"/>
        </w:rPr>
        <w:t xml:space="preserve"> point scale highly dissatisfied – highly satisfied]</w:t>
      </w:r>
    </w:p>
    <w:p w:rsidR="00282A73" w:rsidRDefault="00282A73" w:rsidP="00282A73">
      <w:pPr>
        <w:rPr>
          <w:rFonts w:cs="Arial"/>
          <w:szCs w:val="22"/>
        </w:rPr>
      </w:pPr>
    </w:p>
    <w:p w:rsidR="00282A73" w:rsidRDefault="00282A73" w:rsidP="00282A73">
      <w:pPr>
        <w:rPr>
          <w:rFonts w:cs="Arial"/>
          <w:szCs w:val="22"/>
        </w:rPr>
      </w:pPr>
      <w:r>
        <w:rPr>
          <w:rFonts w:cs="Arial"/>
          <w:szCs w:val="22"/>
        </w:rPr>
        <w:lastRenderedPageBreak/>
        <w:t>7.1a If you would like to comment on any aspects of the provision of a Leadership Coach, please do so here [open response]</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7.2 Would you recommend </w:t>
      </w:r>
      <w:r w:rsidRPr="00A71E09">
        <w:rPr>
          <w:rFonts w:cs="Arial"/>
          <w:i/>
          <w:szCs w:val="22"/>
        </w:rPr>
        <w:t>Teach for Australia</w:t>
      </w:r>
      <w:r>
        <w:rPr>
          <w:rFonts w:cs="Arial"/>
          <w:szCs w:val="22"/>
        </w:rPr>
        <w:t xml:space="preserve"> to </w:t>
      </w:r>
      <w:proofErr w:type="gramStart"/>
      <w:r>
        <w:rPr>
          <w:rFonts w:cs="Arial"/>
          <w:szCs w:val="22"/>
        </w:rPr>
        <w:t>others:</w:t>
      </w:r>
      <w:proofErr w:type="gramEnd"/>
    </w:p>
    <w:p w:rsidR="00282A73" w:rsidRDefault="00282A73" w:rsidP="00282A73">
      <w:pPr>
        <w:rPr>
          <w:rFonts w:cs="Arial"/>
          <w:szCs w:val="22"/>
        </w:rPr>
      </w:pPr>
      <w:r>
        <w:rPr>
          <w:rFonts w:cs="Arial"/>
          <w:szCs w:val="22"/>
        </w:rPr>
        <w:t xml:space="preserve">1. </w:t>
      </w:r>
      <w:proofErr w:type="gramStart"/>
      <w:r>
        <w:rPr>
          <w:rFonts w:cs="Arial"/>
          <w:szCs w:val="22"/>
        </w:rPr>
        <w:t>who</w:t>
      </w:r>
      <w:proofErr w:type="gramEnd"/>
      <w:r>
        <w:rPr>
          <w:rFonts w:cs="Arial"/>
          <w:szCs w:val="22"/>
        </w:rPr>
        <w:t xml:space="preserve"> are considering teaching?</w:t>
      </w:r>
    </w:p>
    <w:p w:rsidR="00282A73" w:rsidRDefault="00282A73" w:rsidP="00282A73">
      <w:pPr>
        <w:rPr>
          <w:rFonts w:cs="Arial"/>
          <w:szCs w:val="22"/>
        </w:rPr>
      </w:pPr>
      <w:r>
        <w:rPr>
          <w:rFonts w:cs="Arial"/>
          <w:szCs w:val="22"/>
        </w:rPr>
        <w:t xml:space="preserve">2. </w:t>
      </w:r>
      <w:proofErr w:type="gramStart"/>
      <w:r>
        <w:rPr>
          <w:rFonts w:cs="Arial"/>
          <w:szCs w:val="22"/>
        </w:rPr>
        <w:t>who</w:t>
      </w:r>
      <w:proofErr w:type="gramEnd"/>
      <w:r>
        <w:rPr>
          <w:rFonts w:cs="Arial"/>
          <w:szCs w:val="22"/>
        </w:rPr>
        <w:t xml:space="preserve"> are not considering teaching?</w:t>
      </w:r>
    </w:p>
    <w:p w:rsidR="00282A73" w:rsidRDefault="00282A73" w:rsidP="00282A73">
      <w:pPr>
        <w:rPr>
          <w:rFonts w:cs="Arial"/>
          <w:szCs w:val="22"/>
        </w:rPr>
      </w:pPr>
      <w:r>
        <w:rPr>
          <w:rFonts w:cs="Arial"/>
          <w:szCs w:val="22"/>
        </w:rPr>
        <w:t>3. with similar interests and competencies to your own?</w:t>
      </w:r>
    </w:p>
    <w:p w:rsidR="00282A73" w:rsidRDefault="00282A73" w:rsidP="00282A73">
      <w:pPr>
        <w:rPr>
          <w:rFonts w:cs="Arial"/>
          <w:szCs w:val="22"/>
        </w:rPr>
      </w:pPr>
      <w:r>
        <w:rPr>
          <w:rFonts w:cs="Arial"/>
          <w:szCs w:val="22"/>
        </w:rPr>
        <w:t>[</w:t>
      </w:r>
      <w:proofErr w:type="gramStart"/>
      <w:r>
        <w:rPr>
          <w:rFonts w:cs="Arial"/>
          <w:szCs w:val="22"/>
        </w:rPr>
        <w:t>yes/no/unsure</w:t>
      </w:r>
      <w:proofErr w:type="gramEnd"/>
      <w:r>
        <w:rPr>
          <w:rFonts w:cs="Arial"/>
          <w:szCs w:val="22"/>
        </w:rPr>
        <w:t>]</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7.3 What are the best aspect(s) of the </w:t>
      </w:r>
      <w:r w:rsidRPr="00A71E09">
        <w:rPr>
          <w:rFonts w:cs="Arial"/>
          <w:i/>
          <w:szCs w:val="22"/>
        </w:rPr>
        <w:t>Teach for Australia</w:t>
      </w:r>
      <w:r>
        <w:rPr>
          <w:rFonts w:cs="Arial"/>
          <w:szCs w:val="22"/>
        </w:rPr>
        <w:t xml:space="preserve"> program? [</w:t>
      </w:r>
      <w:proofErr w:type="gramStart"/>
      <w:r>
        <w:rPr>
          <w:rFonts w:cs="Arial"/>
          <w:szCs w:val="22"/>
        </w:rPr>
        <w:t>open</w:t>
      </w:r>
      <w:proofErr w:type="gramEnd"/>
      <w:r>
        <w:rPr>
          <w:rFonts w:cs="Arial"/>
          <w:szCs w:val="22"/>
        </w:rPr>
        <w:t xml:space="preserve"> response]</w:t>
      </w:r>
    </w:p>
    <w:p w:rsidR="00282A73" w:rsidRDefault="00282A73" w:rsidP="00282A73">
      <w:pPr>
        <w:rPr>
          <w:rFonts w:cs="Arial"/>
          <w:szCs w:val="22"/>
        </w:rPr>
      </w:pPr>
    </w:p>
    <w:p w:rsidR="00282A73" w:rsidRDefault="00282A73" w:rsidP="00282A73">
      <w:pPr>
        <w:rPr>
          <w:rFonts w:cs="Arial"/>
          <w:szCs w:val="22"/>
        </w:rPr>
      </w:pPr>
      <w:r>
        <w:rPr>
          <w:rFonts w:cs="Arial"/>
          <w:szCs w:val="22"/>
        </w:rPr>
        <w:t>7.4 What aspect(s) could be improved? [</w:t>
      </w:r>
      <w:proofErr w:type="gramStart"/>
      <w:r>
        <w:rPr>
          <w:rFonts w:cs="Arial"/>
          <w:szCs w:val="22"/>
        </w:rPr>
        <w:t>open</w:t>
      </w:r>
      <w:proofErr w:type="gramEnd"/>
      <w:r>
        <w:rPr>
          <w:rFonts w:cs="Arial"/>
          <w:szCs w:val="22"/>
        </w:rPr>
        <w:t xml:space="preserve"> response]</w:t>
      </w:r>
    </w:p>
    <w:p w:rsidR="00282A73" w:rsidRDefault="00282A73" w:rsidP="00282A73">
      <w:pPr>
        <w:ind w:firstLine="720"/>
        <w:rPr>
          <w:rFonts w:cs="Arial"/>
          <w:szCs w:val="22"/>
        </w:rPr>
      </w:pPr>
    </w:p>
    <w:p w:rsidR="00282A73" w:rsidRPr="00A4504E" w:rsidRDefault="00282A73" w:rsidP="00282A73">
      <w:pPr>
        <w:rPr>
          <w:rFonts w:cs="Arial"/>
          <w:szCs w:val="22"/>
        </w:rPr>
      </w:pPr>
      <w:r>
        <w:rPr>
          <w:rFonts w:cs="Arial"/>
          <w:szCs w:val="22"/>
        </w:rPr>
        <w:t>7.5</w:t>
      </w:r>
      <w:r w:rsidRPr="00A4504E">
        <w:rPr>
          <w:rFonts w:cs="Arial"/>
          <w:szCs w:val="22"/>
        </w:rPr>
        <w:t xml:space="preserve"> Overall, how satisfied are you with the Teach for Australia program? [7 point scale highly dissatisfied- highly satisfied]</w:t>
      </w:r>
    </w:p>
    <w:p w:rsidR="00282A73" w:rsidRDefault="00282A73" w:rsidP="00282A73">
      <w:pPr>
        <w:rPr>
          <w:rFonts w:cs="Arial"/>
          <w:szCs w:val="22"/>
        </w:rPr>
      </w:pPr>
    </w:p>
    <w:p w:rsidR="00282A73" w:rsidRPr="00133F9E" w:rsidRDefault="00282A73" w:rsidP="00282A73">
      <w:pPr>
        <w:rPr>
          <w:rFonts w:cs="Arial"/>
          <w:b/>
          <w:szCs w:val="22"/>
        </w:rPr>
      </w:pPr>
      <w:r>
        <w:rPr>
          <w:rFonts w:cs="Arial"/>
          <w:b/>
          <w:szCs w:val="22"/>
        </w:rPr>
        <w:t>8</w:t>
      </w:r>
      <w:r w:rsidRPr="00133F9E">
        <w:rPr>
          <w:rFonts w:cs="Arial"/>
          <w:b/>
          <w:szCs w:val="22"/>
        </w:rPr>
        <w:t xml:space="preserve">.0 The Future </w:t>
      </w:r>
    </w:p>
    <w:p w:rsidR="00282A73" w:rsidRDefault="00282A73" w:rsidP="00282A73">
      <w:pPr>
        <w:rPr>
          <w:rFonts w:cs="Arial"/>
          <w:szCs w:val="22"/>
        </w:rPr>
      </w:pPr>
    </w:p>
    <w:p w:rsidR="00282A73" w:rsidRPr="00E83162" w:rsidRDefault="00282A73" w:rsidP="00282A73">
      <w:pPr>
        <w:rPr>
          <w:rFonts w:cs="Arial"/>
          <w:szCs w:val="22"/>
        </w:rPr>
      </w:pPr>
      <w:r>
        <w:rPr>
          <w:rFonts w:cs="Arial"/>
          <w:szCs w:val="22"/>
        </w:rPr>
        <w:t>8</w:t>
      </w:r>
      <w:r w:rsidRPr="00E83162">
        <w:rPr>
          <w:rFonts w:cs="Arial"/>
          <w:szCs w:val="22"/>
        </w:rPr>
        <w:t>.</w:t>
      </w:r>
      <w:r>
        <w:rPr>
          <w:rFonts w:cs="Arial"/>
          <w:szCs w:val="22"/>
        </w:rPr>
        <w:t>1</w:t>
      </w:r>
      <w:r w:rsidRPr="00E83162">
        <w:rPr>
          <w:rFonts w:cs="Arial"/>
          <w:szCs w:val="22"/>
        </w:rPr>
        <w:t xml:space="preserve"> Do you intend to continue to teach at your current school (in 201</w:t>
      </w:r>
      <w:r>
        <w:rPr>
          <w:rFonts w:cs="Arial"/>
          <w:szCs w:val="22"/>
        </w:rPr>
        <w:t>3</w:t>
      </w:r>
      <w:r w:rsidRPr="00E83162">
        <w:rPr>
          <w:rFonts w:cs="Arial"/>
          <w:szCs w:val="22"/>
        </w:rPr>
        <w:t>)? [No/Yes, I have an ongoing position/Yes, I have a contract position/Yes, but I’m not sure if a position is available/I would have like to but no position is available//unsure/Other, open response]</w:t>
      </w:r>
    </w:p>
    <w:p w:rsidR="00282A73" w:rsidRDefault="00282A73" w:rsidP="00282A73">
      <w:pPr>
        <w:rPr>
          <w:rFonts w:cs="Arial"/>
          <w:szCs w:val="22"/>
        </w:rPr>
      </w:pPr>
    </w:p>
    <w:p w:rsidR="00282A73" w:rsidRPr="00D62190" w:rsidRDefault="00282A73" w:rsidP="00282A73">
      <w:pPr>
        <w:rPr>
          <w:rFonts w:cs="Arial"/>
          <w:szCs w:val="22"/>
        </w:rPr>
      </w:pPr>
      <w:r>
        <w:rPr>
          <w:rFonts w:cs="Arial"/>
          <w:szCs w:val="22"/>
        </w:rPr>
        <w:t>8</w:t>
      </w:r>
      <w:r w:rsidRPr="00D62190">
        <w:rPr>
          <w:rFonts w:cs="Arial"/>
          <w:szCs w:val="22"/>
        </w:rPr>
        <w:t>.2a Have you applied or do you intend to apply for a position at another school? [Yes/No/unsure]</w:t>
      </w:r>
    </w:p>
    <w:p w:rsidR="00282A73" w:rsidRDefault="00282A73" w:rsidP="00282A73">
      <w:pPr>
        <w:rPr>
          <w:rFonts w:cs="Arial"/>
          <w:szCs w:val="22"/>
        </w:rPr>
      </w:pPr>
      <w:r>
        <w:rPr>
          <w:rFonts w:cs="Arial"/>
          <w:szCs w:val="22"/>
        </w:rPr>
        <w:t>8</w:t>
      </w:r>
      <w:r w:rsidRPr="00D62190">
        <w:rPr>
          <w:rFonts w:cs="Arial"/>
          <w:szCs w:val="22"/>
        </w:rPr>
        <w:t>.2b If YES, Can you tell us why you have chosen to apply to another school</w:t>
      </w:r>
      <w:r>
        <w:rPr>
          <w:rFonts w:cs="Arial"/>
          <w:szCs w:val="22"/>
        </w:rPr>
        <w:t>?</w:t>
      </w:r>
    </w:p>
    <w:p w:rsidR="00282A73" w:rsidRDefault="00282A73" w:rsidP="00282A73">
      <w:pPr>
        <w:rPr>
          <w:rFonts w:cs="Arial"/>
          <w:szCs w:val="22"/>
        </w:rPr>
      </w:pPr>
      <w:r>
        <w:rPr>
          <w:rFonts w:cs="Arial"/>
          <w:szCs w:val="22"/>
        </w:rPr>
        <w:t>8.2c If YES, Did you have</w:t>
      </w:r>
      <w:r w:rsidRPr="00D62190">
        <w:rPr>
          <w:rFonts w:cs="Arial"/>
          <w:szCs w:val="22"/>
        </w:rPr>
        <w:t xml:space="preserve"> any criteria for </w:t>
      </w:r>
      <w:r>
        <w:rPr>
          <w:rFonts w:cs="Arial"/>
          <w:szCs w:val="22"/>
        </w:rPr>
        <w:t xml:space="preserve">the </w:t>
      </w:r>
      <w:r w:rsidRPr="00D62190">
        <w:rPr>
          <w:rFonts w:cs="Arial"/>
          <w:szCs w:val="22"/>
        </w:rPr>
        <w:t>schools you have applied to? [</w:t>
      </w:r>
      <w:proofErr w:type="gramStart"/>
      <w:r w:rsidRPr="00D62190">
        <w:rPr>
          <w:rFonts w:cs="Arial"/>
          <w:szCs w:val="22"/>
        </w:rPr>
        <w:t>open</w:t>
      </w:r>
      <w:proofErr w:type="gramEnd"/>
      <w:r w:rsidRPr="00D62190">
        <w:rPr>
          <w:rFonts w:cs="Arial"/>
          <w:szCs w:val="22"/>
        </w:rPr>
        <w:t xml:space="preserve"> response]</w:t>
      </w:r>
    </w:p>
    <w:p w:rsidR="00282A73" w:rsidRDefault="00282A73" w:rsidP="00282A73">
      <w:pPr>
        <w:rPr>
          <w:rFonts w:cs="Arial"/>
          <w:szCs w:val="22"/>
        </w:rPr>
      </w:pPr>
      <w:r>
        <w:rPr>
          <w:rFonts w:cs="Arial"/>
          <w:szCs w:val="22"/>
        </w:rPr>
        <w:t>8.2d (If answered no/unsure to 9.2a) How likely are you to continue teaching beyond the two years?  [</w:t>
      </w:r>
      <w:proofErr w:type="gramStart"/>
      <w:r>
        <w:rPr>
          <w:rFonts w:cs="Arial"/>
          <w:szCs w:val="22"/>
        </w:rPr>
        <w:t>four</w:t>
      </w:r>
      <w:proofErr w:type="gramEnd"/>
      <w:r>
        <w:rPr>
          <w:rFonts w:cs="Arial"/>
          <w:szCs w:val="22"/>
        </w:rPr>
        <w:t xml:space="preserve"> point scale – very unlikely-to very likely]</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8.3 Do you plan to do further study in the area of [school/teacher] </w:t>
      </w:r>
      <w:r w:rsidRPr="008615AE">
        <w:rPr>
          <w:rFonts w:cs="Arial"/>
          <w:szCs w:val="22"/>
        </w:rPr>
        <w:t>education</w:t>
      </w:r>
      <w:r>
        <w:rPr>
          <w:rFonts w:cs="Arial"/>
          <w:szCs w:val="22"/>
        </w:rPr>
        <w:t xml:space="preserve"> following your two year course? [Yes/no/unsure]</w:t>
      </w:r>
    </w:p>
    <w:p w:rsidR="00282A73" w:rsidRDefault="00282A73" w:rsidP="00282A73">
      <w:pPr>
        <w:rPr>
          <w:rFonts w:cs="Arial"/>
          <w:szCs w:val="22"/>
        </w:rPr>
      </w:pPr>
      <w:r>
        <w:rPr>
          <w:rFonts w:cs="Arial"/>
          <w:szCs w:val="22"/>
        </w:rPr>
        <w:t>8.3a5 If YES, what do you plan to study? [Open response]</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8.4 If you do not plan to continue teaching beyond the program, how likely are you to continue working to address educational disadvantage through a different career path?</w:t>
      </w:r>
    </w:p>
    <w:p w:rsidR="00282A73" w:rsidRDefault="00282A73" w:rsidP="00282A73">
      <w:pPr>
        <w:rPr>
          <w:rFonts w:cs="Arial"/>
          <w:szCs w:val="22"/>
        </w:rPr>
      </w:pPr>
      <w:r>
        <w:rPr>
          <w:rFonts w:cs="Arial"/>
          <w:szCs w:val="22"/>
        </w:rPr>
        <w:t>[</w:t>
      </w:r>
      <w:proofErr w:type="gramStart"/>
      <w:r>
        <w:rPr>
          <w:rFonts w:cs="Arial"/>
          <w:szCs w:val="22"/>
        </w:rPr>
        <w:t>four</w:t>
      </w:r>
      <w:proofErr w:type="gramEnd"/>
      <w:r>
        <w:rPr>
          <w:rFonts w:cs="Arial"/>
          <w:szCs w:val="22"/>
        </w:rPr>
        <w:t xml:space="preserve"> point scale – very unlikely-to very likely]</w:t>
      </w:r>
    </w:p>
    <w:p w:rsidR="00282A73" w:rsidRDefault="00282A73" w:rsidP="00282A73">
      <w:pPr>
        <w:rPr>
          <w:rFonts w:cs="Arial"/>
          <w:szCs w:val="22"/>
        </w:rPr>
      </w:pPr>
    </w:p>
    <w:p w:rsidR="00282A73" w:rsidRPr="00164528" w:rsidRDefault="00282A73" w:rsidP="00282A73">
      <w:pPr>
        <w:rPr>
          <w:rFonts w:cs="Arial"/>
          <w:szCs w:val="22"/>
        </w:rPr>
      </w:pPr>
      <w:r>
        <w:rPr>
          <w:rFonts w:cs="Arial"/>
          <w:szCs w:val="22"/>
        </w:rPr>
        <w:t>8.5</w:t>
      </w:r>
      <w:r w:rsidRPr="00164528">
        <w:rPr>
          <w:rFonts w:cs="Arial"/>
          <w:szCs w:val="22"/>
        </w:rPr>
        <w:t xml:space="preserve"> If you do not plan to continue teaching, what are you intending to do? [</w:t>
      </w:r>
      <w:proofErr w:type="gramStart"/>
      <w:r w:rsidRPr="00164528">
        <w:rPr>
          <w:rFonts w:cs="Arial"/>
          <w:szCs w:val="22"/>
        </w:rPr>
        <w:t>open</w:t>
      </w:r>
      <w:proofErr w:type="gramEnd"/>
      <w:r w:rsidRPr="00164528">
        <w:rPr>
          <w:rFonts w:cs="Arial"/>
          <w:szCs w:val="22"/>
        </w:rPr>
        <w:t xml:space="preserve"> response]</w:t>
      </w:r>
    </w:p>
    <w:p w:rsidR="00282A73" w:rsidRDefault="00282A73" w:rsidP="00282A73">
      <w:pPr>
        <w:rPr>
          <w:rFonts w:cs="Arial"/>
          <w:szCs w:val="22"/>
        </w:rPr>
      </w:pPr>
    </w:p>
    <w:p w:rsidR="00282A73" w:rsidRPr="00164528" w:rsidRDefault="00282A73" w:rsidP="00282A73">
      <w:pPr>
        <w:rPr>
          <w:rFonts w:cs="Arial"/>
          <w:szCs w:val="22"/>
        </w:rPr>
      </w:pPr>
      <w:r>
        <w:rPr>
          <w:rFonts w:cs="Arial"/>
          <w:szCs w:val="22"/>
        </w:rPr>
        <w:t>8.6</w:t>
      </w:r>
      <w:r w:rsidRPr="00164528">
        <w:rPr>
          <w:rFonts w:cs="Arial"/>
          <w:szCs w:val="22"/>
        </w:rPr>
        <w:t xml:space="preserve"> Will you participate in the Teach for Australia Alumni program? [Yes/no/unsure]</w:t>
      </w:r>
    </w:p>
    <w:p w:rsidR="00282A73" w:rsidRPr="00164528" w:rsidRDefault="00282A73" w:rsidP="00282A73">
      <w:pPr>
        <w:rPr>
          <w:rFonts w:cs="Arial"/>
          <w:szCs w:val="22"/>
        </w:rPr>
      </w:pPr>
      <w:r>
        <w:rPr>
          <w:rFonts w:cs="Arial"/>
          <w:szCs w:val="22"/>
        </w:rPr>
        <w:t>8.6</w:t>
      </w:r>
      <w:r w:rsidRPr="00164528">
        <w:rPr>
          <w:rFonts w:cs="Arial"/>
          <w:szCs w:val="22"/>
        </w:rPr>
        <w:t>a If NO, why not? [Open response]</w:t>
      </w:r>
    </w:p>
    <w:p w:rsidR="00282A73" w:rsidRPr="00164528" w:rsidRDefault="00282A73" w:rsidP="00282A73">
      <w:pPr>
        <w:rPr>
          <w:rFonts w:cs="Arial"/>
          <w:szCs w:val="22"/>
        </w:rPr>
      </w:pPr>
      <w:r>
        <w:rPr>
          <w:rFonts w:cs="Arial"/>
          <w:szCs w:val="22"/>
        </w:rPr>
        <w:t>8.6</w:t>
      </w:r>
      <w:r w:rsidRPr="00164528">
        <w:rPr>
          <w:rFonts w:cs="Arial"/>
          <w:szCs w:val="22"/>
        </w:rPr>
        <w:t xml:space="preserve">b </w:t>
      </w:r>
      <w:proofErr w:type="gramStart"/>
      <w:r w:rsidRPr="00164528">
        <w:rPr>
          <w:rFonts w:cs="Arial"/>
          <w:szCs w:val="22"/>
        </w:rPr>
        <w:t>If</w:t>
      </w:r>
      <w:proofErr w:type="gramEnd"/>
      <w:r w:rsidRPr="00164528">
        <w:rPr>
          <w:rFonts w:cs="Arial"/>
          <w:szCs w:val="22"/>
        </w:rPr>
        <w:t xml:space="preserve"> YES, in what way do you think you may be involved? [Open response]</w:t>
      </w:r>
    </w:p>
    <w:p w:rsidR="00282A73" w:rsidRPr="00164528" w:rsidRDefault="00282A73" w:rsidP="00282A73">
      <w:pPr>
        <w:rPr>
          <w:rFonts w:cs="Arial"/>
          <w:szCs w:val="22"/>
        </w:rPr>
      </w:pPr>
      <w:r>
        <w:rPr>
          <w:rFonts w:cs="Arial"/>
          <w:szCs w:val="22"/>
        </w:rPr>
        <w:t>8.6</w:t>
      </w:r>
      <w:r w:rsidRPr="00164528">
        <w:rPr>
          <w:rFonts w:cs="Arial"/>
          <w:szCs w:val="22"/>
        </w:rPr>
        <w:t>c If UNSURE, can you indicate why you are unsure at this time? [Open response]</w:t>
      </w:r>
    </w:p>
    <w:p w:rsidR="00282A73" w:rsidRPr="00730A57" w:rsidRDefault="00282A73" w:rsidP="00282A73">
      <w:pPr>
        <w:rPr>
          <w:rFonts w:cs="Arial"/>
          <w:szCs w:val="22"/>
        </w:rPr>
      </w:pPr>
      <w:r>
        <w:rPr>
          <w:rFonts w:cs="Arial"/>
          <w:szCs w:val="22"/>
        </w:rPr>
        <w:t>8</w:t>
      </w:r>
      <w:r w:rsidRPr="00730A57">
        <w:rPr>
          <w:rFonts w:cs="Arial"/>
          <w:szCs w:val="22"/>
        </w:rPr>
        <w:t>.</w:t>
      </w:r>
      <w:r>
        <w:rPr>
          <w:rFonts w:cs="Arial"/>
          <w:szCs w:val="22"/>
        </w:rPr>
        <w:t>7</w:t>
      </w:r>
      <w:r w:rsidRPr="00730A57">
        <w:rPr>
          <w:rFonts w:cs="Arial"/>
          <w:szCs w:val="22"/>
        </w:rPr>
        <w:t xml:space="preserve"> How has participating in the Teach for Australia initiative contributed to your personal development generally? [</w:t>
      </w:r>
      <w:proofErr w:type="gramStart"/>
      <w:r w:rsidRPr="00730A57">
        <w:rPr>
          <w:rFonts w:cs="Arial"/>
          <w:szCs w:val="22"/>
        </w:rPr>
        <w:t>open</w:t>
      </w:r>
      <w:proofErr w:type="gramEnd"/>
      <w:r w:rsidRPr="00730A57">
        <w:rPr>
          <w:rFonts w:cs="Arial"/>
          <w:szCs w:val="22"/>
        </w:rPr>
        <w:t xml:space="preserve"> response]</w:t>
      </w:r>
    </w:p>
    <w:p w:rsidR="00282A73" w:rsidRPr="00B323E7" w:rsidRDefault="00282A73" w:rsidP="00282A73">
      <w:pPr>
        <w:jc w:val="left"/>
        <w:rPr>
          <w:rFonts w:cs="Arial"/>
          <w:szCs w:val="22"/>
          <w:lang w:val="en-AU"/>
        </w:rPr>
      </w:pPr>
      <w:r w:rsidRPr="00B323E7">
        <w:rPr>
          <w:rFonts w:cs="Arial"/>
          <w:szCs w:val="22"/>
          <w:lang w:val="en-AU"/>
        </w:rPr>
        <w:br w:type="page"/>
      </w:r>
    </w:p>
    <w:p w:rsidR="00282A73" w:rsidRPr="00B323E7" w:rsidRDefault="00282A73" w:rsidP="00282A73">
      <w:pPr>
        <w:pStyle w:val="Heading1"/>
        <w:numPr>
          <w:ilvl w:val="0"/>
          <w:numId w:val="0"/>
        </w:numPr>
        <w:ind w:left="360" w:hanging="360"/>
        <w:rPr>
          <w:lang w:val="en-AU"/>
        </w:rPr>
      </w:pPr>
      <w:bookmarkStart w:id="245" w:name="_Toc343583752"/>
      <w:bookmarkStart w:id="246" w:name="_Toc311536357"/>
      <w:bookmarkStart w:id="247" w:name="_Toc379544184"/>
      <w:r w:rsidRPr="00B323E7">
        <w:rPr>
          <w:lang w:val="en-AU"/>
        </w:rPr>
        <w:lastRenderedPageBreak/>
        <w:t>Appendix 3:</w:t>
      </w:r>
      <w:bookmarkEnd w:id="245"/>
      <w:r w:rsidRPr="00B323E7">
        <w:rPr>
          <w:lang w:val="en-AU"/>
        </w:rPr>
        <w:t xml:space="preserve"> </w:t>
      </w:r>
      <w:bookmarkEnd w:id="246"/>
      <w:r>
        <w:t>Cohort 3 Associates – Year 1</w:t>
      </w:r>
      <w:r w:rsidRPr="004234E2">
        <w:t xml:space="preserve"> survey</w:t>
      </w:r>
      <w:bookmarkEnd w:id="247"/>
    </w:p>
    <w:p w:rsidR="00282A73" w:rsidRDefault="00282A73" w:rsidP="00282A73">
      <w:pPr>
        <w:rPr>
          <w:rFonts w:cs="Arial"/>
          <w:szCs w:val="22"/>
          <w:lang w:val="en-AU"/>
        </w:rPr>
      </w:pPr>
    </w:p>
    <w:p w:rsidR="00282A73" w:rsidRDefault="00282A73" w:rsidP="00A235C0">
      <w:pPr>
        <w:pStyle w:val="ListParagraph"/>
        <w:numPr>
          <w:ilvl w:val="1"/>
          <w:numId w:val="70"/>
        </w:numPr>
        <w:ind w:left="0" w:firstLine="0"/>
        <w:jc w:val="left"/>
        <w:rPr>
          <w:rFonts w:cs="Arial"/>
          <w:b/>
          <w:szCs w:val="22"/>
        </w:rPr>
      </w:pPr>
      <w:r w:rsidRPr="00AB64E4">
        <w:rPr>
          <w:rFonts w:cs="Arial"/>
          <w:b/>
          <w:szCs w:val="22"/>
        </w:rPr>
        <w:t>Your details</w:t>
      </w:r>
    </w:p>
    <w:p w:rsidR="00282A73" w:rsidRPr="00AB64E4" w:rsidRDefault="00282A73" w:rsidP="00282A73">
      <w:pPr>
        <w:pStyle w:val="ListParagraph"/>
        <w:jc w:val="left"/>
        <w:rPr>
          <w:rFonts w:cs="Arial"/>
          <w:b/>
          <w:szCs w:val="22"/>
        </w:rPr>
      </w:pPr>
    </w:p>
    <w:p w:rsidR="00282A73" w:rsidRDefault="00282A73" w:rsidP="00A235C0">
      <w:pPr>
        <w:pStyle w:val="ListParagraph"/>
        <w:numPr>
          <w:ilvl w:val="1"/>
          <w:numId w:val="70"/>
        </w:numPr>
        <w:ind w:left="0" w:firstLine="0"/>
        <w:jc w:val="left"/>
        <w:rPr>
          <w:rFonts w:cs="Arial"/>
          <w:szCs w:val="22"/>
        </w:rPr>
      </w:pPr>
      <w:r w:rsidRPr="00C74F99">
        <w:rPr>
          <w:rFonts w:cs="Arial"/>
          <w:szCs w:val="22"/>
        </w:rPr>
        <w:t>What is your age?</w:t>
      </w:r>
    </w:p>
    <w:p w:rsidR="00282A73" w:rsidRDefault="00282A73" w:rsidP="00A235C0">
      <w:pPr>
        <w:pStyle w:val="ListParagraph"/>
        <w:numPr>
          <w:ilvl w:val="1"/>
          <w:numId w:val="70"/>
        </w:numPr>
        <w:ind w:left="0" w:firstLine="0"/>
        <w:jc w:val="left"/>
        <w:rPr>
          <w:rFonts w:cs="Arial"/>
          <w:szCs w:val="22"/>
        </w:rPr>
      </w:pPr>
      <w:r w:rsidRPr="00C74F99">
        <w:rPr>
          <w:rFonts w:cs="Arial"/>
          <w:szCs w:val="22"/>
        </w:rPr>
        <w:t>What is your home state?</w:t>
      </w:r>
    </w:p>
    <w:p w:rsidR="00282A73" w:rsidRDefault="00282A73" w:rsidP="00A235C0">
      <w:pPr>
        <w:pStyle w:val="ListParagraph"/>
        <w:numPr>
          <w:ilvl w:val="1"/>
          <w:numId w:val="70"/>
        </w:numPr>
        <w:ind w:left="0" w:firstLine="0"/>
        <w:jc w:val="left"/>
        <w:rPr>
          <w:rFonts w:cs="Arial"/>
          <w:szCs w:val="22"/>
        </w:rPr>
      </w:pPr>
      <w:r w:rsidRPr="00AA6708">
        <w:rPr>
          <w:rFonts w:cs="Arial"/>
          <w:szCs w:val="22"/>
        </w:rPr>
        <w:t>What was your bachelor’s degree? [open response]</w:t>
      </w:r>
    </w:p>
    <w:p w:rsidR="00282A73" w:rsidRPr="00AA6708" w:rsidRDefault="00282A73" w:rsidP="00A235C0">
      <w:pPr>
        <w:pStyle w:val="ListParagraph"/>
        <w:numPr>
          <w:ilvl w:val="1"/>
          <w:numId w:val="70"/>
        </w:numPr>
        <w:ind w:left="0" w:firstLine="0"/>
        <w:jc w:val="left"/>
        <w:rPr>
          <w:rFonts w:cs="Arial"/>
          <w:szCs w:val="22"/>
        </w:rPr>
      </w:pPr>
      <w:r w:rsidRPr="00AA6708">
        <w:rPr>
          <w:rFonts w:cs="Arial"/>
          <w:szCs w:val="22"/>
        </w:rPr>
        <w:t>What was your degree major? [open response]</w:t>
      </w:r>
    </w:p>
    <w:p w:rsidR="00282A73" w:rsidRDefault="00282A73" w:rsidP="00A235C0">
      <w:pPr>
        <w:pStyle w:val="ListParagraph"/>
        <w:numPr>
          <w:ilvl w:val="1"/>
          <w:numId w:val="73"/>
        </w:numPr>
        <w:ind w:left="709" w:hanging="709"/>
        <w:jc w:val="left"/>
        <w:rPr>
          <w:rFonts w:cs="Arial"/>
          <w:szCs w:val="22"/>
        </w:rPr>
      </w:pPr>
      <w:r>
        <w:rPr>
          <w:rFonts w:cs="Arial"/>
          <w:szCs w:val="22"/>
        </w:rPr>
        <w:t>If applicable, w</w:t>
      </w:r>
      <w:r w:rsidRPr="00C74F99">
        <w:rPr>
          <w:rFonts w:cs="Arial"/>
          <w:szCs w:val="22"/>
        </w:rPr>
        <w:t>hat was your second major/minor? [</w:t>
      </w:r>
      <w:r>
        <w:rPr>
          <w:rFonts w:cs="Arial"/>
          <w:szCs w:val="22"/>
        </w:rPr>
        <w:t>open response</w:t>
      </w:r>
      <w:r w:rsidRPr="00C74F99">
        <w:rPr>
          <w:rFonts w:cs="Arial"/>
          <w:szCs w:val="22"/>
        </w:rPr>
        <w:t>]</w:t>
      </w:r>
    </w:p>
    <w:p w:rsidR="00282A73" w:rsidRDefault="00282A73" w:rsidP="00A235C0">
      <w:pPr>
        <w:pStyle w:val="ListParagraph"/>
        <w:numPr>
          <w:ilvl w:val="1"/>
          <w:numId w:val="73"/>
        </w:numPr>
        <w:ind w:left="709" w:hanging="709"/>
        <w:jc w:val="left"/>
        <w:rPr>
          <w:rFonts w:cs="Arial"/>
          <w:szCs w:val="22"/>
        </w:rPr>
      </w:pPr>
      <w:r>
        <w:rPr>
          <w:rFonts w:cs="Arial"/>
          <w:szCs w:val="22"/>
        </w:rPr>
        <w:t>Do you have a higher degree? yes/no</w:t>
      </w:r>
    </w:p>
    <w:p w:rsidR="00282A73" w:rsidRPr="00EF70FC" w:rsidRDefault="00282A73" w:rsidP="00282A73">
      <w:pPr>
        <w:ind w:left="709" w:hanging="709"/>
        <w:jc w:val="left"/>
        <w:rPr>
          <w:rFonts w:cs="Arial"/>
          <w:szCs w:val="22"/>
        </w:rPr>
      </w:pPr>
      <w:r>
        <w:rPr>
          <w:rFonts w:cs="Arial"/>
          <w:szCs w:val="22"/>
        </w:rPr>
        <w:t xml:space="preserve">1.6a </w:t>
      </w:r>
      <w:r>
        <w:rPr>
          <w:rFonts w:cs="Arial"/>
          <w:szCs w:val="22"/>
        </w:rPr>
        <w:tab/>
      </w:r>
      <w:r w:rsidRPr="00EF70FC">
        <w:rPr>
          <w:rFonts w:cs="Arial"/>
          <w:szCs w:val="22"/>
        </w:rPr>
        <w:t>If YES, what is the degree [open response]</w:t>
      </w:r>
    </w:p>
    <w:p w:rsidR="00282A73" w:rsidRPr="00C74F99" w:rsidRDefault="00282A73" w:rsidP="00A235C0">
      <w:pPr>
        <w:pStyle w:val="ListParagraph"/>
        <w:numPr>
          <w:ilvl w:val="1"/>
          <w:numId w:val="73"/>
        </w:numPr>
        <w:ind w:left="709" w:hanging="709"/>
        <w:jc w:val="left"/>
        <w:rPr>
          <w:rFonts w:cs="Arial"/>
          <w:szCs w:val="22"/>
        </w:rPr>
      </w:pPr>
      <w:r>
        <w:rPr>
          <w:rFonts w:cs="Arial"/>
          <w:szCs w:val="22"/>
        </w:rPr>
        <w:t>Have you had experience working with children/students before, in a paid or voluntary capacity (for example, tutoring, coaching sport)  [yes/no]</w:t>
      </w:r>
    </w:p>
    <w:p w:rsidR="00282A73" w:rsidRDefault="00282A73" w:rsidP="00282A73">
      <w:pPr>
        <w:rPr>
          <w:rFonts w:cs="Arial"/>
          <w:szCs w:val="22"/>
        </w:rPr>
      </w:pPr>
    </w:p>
    <w:p w:rsidR="00282A73" w:rsidRDefault="00282A73" w:rsidP="00A235C0">
      <w:pPr>
        <w:pStyle w:val="ListParagraph"/>
        <w:numPr>
          <w:ilvl w:val="0"/>
          <w:numId w:val="66"/>
        </w:numPr>
        <w:jc w:val="left"/>
        <w:rPr>
          <w:rFonts w:cs="Arial"/>
          <w:b/>
          <w:szCs w:val="22"/>
        </w:rPr>
      </w:pPr>
      <w:r w:rsidRPr="00C74F99">
        <w:rPr>
          <w:rFonts w:cs="Arial"/>
          <w:b/>
          <w:szCs w:val="22"/>
        </w:rPr>
        <w:t>Your Placement School</w:t>
      </w:r>
    </w:p>
    <w:p w:rsidR="00282A73" w:rsidRPr="00AB0212" w:rsidRDefault="00282A73" w:rsidP="00282A73">
      <w:pPr>
        <w:rPr>
          <w:rFonts w:cs="Arial"/>
          <w:b/>
          <w:szCs w:val="22"/>
        </w:rPr>
      </w:pPr>
    </w:p>
    <w:p w:rsidR="00282A73" w:rsidRDefault="00282A73" w:rsidP="00A235C0">
      <w:pPr>
        <w:pStyle w:val="ListParagraph"/>
        <w:numPr>
          <w:ilvl w:val="1"/>
          <w:numId w:val="66"/>
        </w:numPr>
        <w:ind w:left="0" w:firstLine="0"/>
        <w:jc w:val="left"/>
        <w:rPr>
          <w:rFonts w:cs="Arial"/>
          <w:szCs w:val="22"/>
        </w:rPr>
      </w:pPr>
      <w:r w:rsidRPr="00C74F99">
        <w:rPr>
          <w:rFonts w:cs="Arial"/>
          <w:szCs w:val="22"/>
        </w:rPr>
        <w:t xml:space="preserve">Was </w:t>
      </w:r>
      <w:r>
        <w:rPr>
          <w:rFonts w:cs="Arial"/>
          <w:szCs w:val="22"/>
        </w:rPr>
        <w:t>your placement school one of your preferred</w:t>
      </w:r>
      <w:r w:rsidRPr="00C74F99">
        <w:rPr>
          <w:rFonts w:cs="Arial"/>
          <w:szCs w:val="22"/>
        </w:rPr>
        <w:t xml:space="preserve"> </w:t>
      </w:r>
      <w:r>
        <w:rPr>
          <w:rFonts w:cs="Arial"/>
          <w:szCs w:val="22"/>
        </w:rPr>
        <w:t>locations</w:t>
      </w:r>
      <w:r w:rsidRPr="00C74F99">
        <w:rPr>
          <w:rFonts w:cs="Arial"/>
          <w:szCs w:val="22"/>
        </w:rPr>
        <w:t>? Yes/no</w:t>
      </w:r>
    </w:p>
    <w:p w:rsidR="00282A73" w:rsidRDefault="00282A73" w:rsidP="00282A73">
      <w:pPr>
        <w:pStyle w:val="ListParagraph"/>
        <w:jc w:val="left"/>
        <w:rPr>
          <w:rFonts w:cs="Arial"/>
          <w:szCs w:val="22"/>
        </w:rPr>
      </w:pPr>
      <w:r>
        <w:t>2.2</w:t>
      </w:r>
      <w:r>
        <w:tab/>
        <w:t xml:space="preserve"> Please tell us what subjects you are have taught to date </w:t>
      </w:r>
      <w:r w:rsidRPr="00C74F99">
        <w:rPr>
          <w:rFonts w:cs="Arial"/>
          <w:szCs w:val="22"/>
        </w:rPr>
        <w:t>[</w:t>
      </w:r>
      <w:r>
        <w:rPr>
          <w:rFonts w:cs="Arial"/>
          <w:szCs w:val="22"/>
        </w:rPr>
        <w:t>open response</w:t>
      </w:r>
      <w:r w:rsidRPr="00C74F99">
        <w:rPr>
          <w:rFonts w:cs="Arial"/>
          <w:szCs w:val="22"/>
        </w:rPr>
        <w:t>]</w:t>
      </w:r>
    </w:p>
    <w:p w:rsidR="00282A73" w:rsidRDefault="00282A73" w:rsidP="00282A73">
      <w:pPr>
        <w:pStyle w:val="ListParagraph"/>
        <w:jc w:val="left"/>
        <w:rPr>
          <w:rFonts w:cs="Arial"/>
          <w:szCs w:val="22"/>
        </w:rPr>
      </w:pPr>
      <w:r>
        <w:rPr>
          <w:rFonts w:cs="Arial"/>
          <w:szCs w:val="22"/>
        </w:rPr>
        <w:t>2.2a</w:t>
      </w:r>
      <w:r>
        <w:rPr>
          <w:rFonts w:cs="Arial"/>
          <w:szCs w:val="22"/>
        </w:rPr>
        <w:tab/>
      </w:r>
      <w:proofErr w:type="gramStart"/>
      <w:r>
        <w:rPr>
          <w:rFonts w:cs="Arial"/>
          <w:szCs w:val="22"/>
        </w:rPr>
        <w:t>Please</w:t>
      </w:r>
      <w:proofErr w:type="gramEnd"/>
      <w:r>
        <w:rPr>
          <w:rFonts w:cs="Arial"/>
          <w:szCs w:val="22"/>
        </w:rPr>
        <w:t xml:space="preserve"> tell us what learning areas you are studying with MGSE [open response]</w:t>
      </w:r>
    </w:p>
    <w:p w:rsidR="00282A73" w:rsidRDefault="00282A73" w:rsidP="00282A73">
      <w:pPr>
        <w:pStyle w:val="ListParagraph"/>
        <w:jc w:val="left"/>
        <w:rPr>
          <w:rFonts w:cs="Arial"/>
          <w:szCs w:val="22"/>
        </w:rPr>
      </w:pPr>
      <w:r>
        <w:rPr>
          <w:rFonts w:cs="Arial"/>
          <w:szCs w:val="22"/>
        </w:rPr>
        <w:t>2.3</w:t>
      </w:r>
      <w:r>
        <w:rPr>
          <w:rFonts w:cs="Arial"/>
          <w:szCs w:val="22"/>
        </w:rPr>
        <w:tab/>
      </w:r>
      <w:r w:rsidRPr="00C74F99">
        <w:rPr>
          <w:rFonts w:cs="Arial"/>
          <w:szCs w:val="22"/>
        </w:rPr>
        <w:t>What grades</w:t>
      </w:r>
      <w:r>
        <w:rPr>
          <w:rFonts w:cs="Arial"/>
          <w:szCs w:val="22"/>
        </w:rPr>
        <w:t>/year levels</w:t>
      </w:r>
      <w:r w:rsidRPr="00C74F99">
        <w:rPr>
          <w:rFonts w:cs="Arial"/>
          <w:szCs w:val="22"/>
        </w:rPr>
        <w:t xml:space="preserve"> are you currently teaching? [</w:t>
      </w:r>
      <w:proofErr w:type="gramStart"/>
      <w:r w:rsidRPr="00C74F99">
        <w:rPr>
          <w:rFonts w:cs="Arial"/>
          <w:szCs w:val="22"/>
        </w:rPr>
        <w:t>multiple</w:t>
      </w:r>
      <w:proofErr w:type="gramEnd"/>
      <w:r w:rsidRPr="00C74F99">
        <w:rPr>
          <w:rFonts w:cs="Arial"/>
          <w:szCs w:val="22"/>
        </w:rPr>
        <w:t xml:space="preserve"> responses accepted]</w:t>
      </w:r>
    </w:p>
    <w:p w:rsidR="00282A73" w:rsidRDefault="00282A73" w:rsidP="00A235C0">
      <w:pPr>
        <w:pStyle w:val="ListParagraph"/>
        <w:numPr>
          <w:ilvl w:val="1"/>
          <w:numId w:val="74"/>
        </w:numPr>
        <w:ind w:left="0" w:firstLine="0"/>
        <w:jc w:val="left"/>
        <w:rPr>
          <w:rFonts w:cs="Arial"/>
          <w:szCs w:val="22"/>
        </w:rPr>
      </w:pPr>
      <w:r>
        <w:rPr>
          <w:rFonts w:cs="Arial"/>
          <w:szCs w:val="22"/>
        </w:rPr>
        <w:t>Did you receive a formal</w:t>
      </w:r>
      <w:r w:rsidRPr="00C74F99">
        <w:rPr>
          <w:rFonts w:cs="Arial"/>
          <w:szCs w:val="22"/>
        </w:rPr>
        <w:t xml:space="preserve"> induction to your </w:t>
      </w:r>
      <w:r>
        <w:rPr>
          <w:rFonts w:cs="Arial"/>
          <w:szCs w:val="22"/>
        </w:rPr>
        <w:t>placement</w:t>
      </w:r>
      <w:r w:rsidRPr="00C74F99">
        <w:rPr>
          <w:rFonts w:cs="Arial"/>
          <w:szCs w:val="22"/>
        </w:rPr>
        <w:t xml:space="preserve"> school? [yes/no]</w:t>
      </w:r>
    </w:p>
    <w:p w:rsidR="00282A73" w:rsidRDefault="00282A73" w:rsidP="00282A73">
      <w:pPr>
        <w:pStyle w:val="ListParagraph"/>
        <w:jc w:val="left"/>
        <w:rPr>
          <w:rFonts w:cs="Arial"/>
          <w:szCs w:val="22"/>
        </w:rPr>
      </w:pPr>
      <w:r>
        <w:rPr>
          <w:rFonts w:cs="Arial"/>
          <w:szCs w:val="22"/>
        </w:rPr>
        <w:t xml:space="preserve">2.5a      (If yes) </w:t>
      </w:r>
      <w:proofErr w:type="gramStart"/>
      <w:r>
        <w:rPr>
          <w:rFonts w:cs="Arial"/>
          <w:szCs w:val="22"/>
        </w:rPr>
        <w:t>Was</w:t>
      </w:r>
      <w:proofErr w:type="gramEnd"/>
      <w:r>
        <w:rPr>
          <w:rFonts w:cs="Arial"/>
          <w:szCs w:val="22"/>
        </w:rPr>
        <w:t xml:space="preserve"> this induction modified for you as a TFA Associate? [</w:t>
      </w:r>
      <w:proofErr w:type="gramStart"/>
      <w:r>
        <w:rPr>
          <w:rFonts w:cs="Arial"/>
          <w:szCs w:val="22"/>
        </w:rPr>
        <w:t>yes/</w:t>
      </w:r>
      <w:proofErr w:type="gramEnd"/>
      <w:r>
        <w:rPr>
          <w:rFonts w:cs="Arial"/>
          <w:szCs w:val="22"/>
        </w:rPr>
        <w:t>no]</w:t>
      </w:r>
    </w:p>
    <w:p w:rsidR="00282A73" w:rsidRDefault="00282A73" w:rsidP="00282A73">
      <w:pPr>
        <w:pStyle w:val="ListParagraph"/>
        <w:jc w:val="left"/>
        <w:rPr>
          <w:rFonts w:cs="Arial"/>
          <w:szCs w:val="22"/>
        </w:rPr>
      </w:pPr>
      <w:r>
        <w:rPr>
          <w:rFonts w:cs="Arial"/>
          <w:szCs w:val="22"/>
        </w:rPr>
        <w:t>2.5b      (If yes) H</w:t>
      </w:r>
      <w:r w:rsidRPr="00C74F99">
        <w:rPr>
          <w:rFonts w:cs="Arial"/>
          <w:szCs w:val="22"/>
        </w:rPr>
        <w:t xml:space="preserve">ow helpful was </w:t>
      </w:r>
      <w:r>
        <w:rPr>
          <w:rFonts w:cs="Arial"/>
          <w:szCs w:val="22"/>
        </w:rPr>
        <w:t>your induction</w:t>
      </w:r>
      <w:r w:rsidRPr="00C74F99">
        <w:rPr>
          <w:rFonts w:cs="Arial"/>
          <w:szCs w:val="22"/>
        </w:rPr>
        <w:t>? [</w:t>
      </w:r>
      <w:proofErr w:type="gramStart"/>
      <w:r w:rsidRPr="00C74F99">
        <w:rPr>
          <w:rFonts w:cs="Arial"/>
          <w:szCs w:val="22"/>
        </w:rPr>
        <w:t>four</w:t>
      </w:r>
      <w:proofErr w:type="gramEnd"/>
      <w:r w:rsidRPr="00C74F99">
        <w:rPr>
          <w:rFonts w:cs="Arial"/>
          <w:szCs w:val="22"/>
        </w:rPr>
        <w:t xml:space="preserve"> point scale very </w:t>
      </w:r>
      <w:r>
        <w:rPr>
          <w:rFonts w:cs="Arial"/>
          <w:szCs w:val="22"/>
        </w:rPr>
        <w:t>un</w:t>
      </w:r>
      <w:r w:rsidRPr="00C74F99">
        <w:rPr>
          <w:rFonts w:cs="Arial"/>
          <w:szCs w:val="22"/>
        </w:rPr>
        <w:t>helpful- ve</w:t>
      </w:r>
      <w:r>
        <w:rPr>
          <w:rFonts w:cs="Arial"/>
          <w:szCs w:val="22"/>
        </w:rPr>
        <w:t xml:space="preserve">ry </w:t>
      </w:r>
      <w:r w:rsidRPr="00C74F99">
        <w:rPr>
          <w:rFonts w:cs="Arial"/>
          <w:szCs w:val="22"/>
        </w:rPr>
        <w:t>helpful]</w:t>
      </w:r>
    </w:p>
    <w:p w:rsidR="00282A73" w:rsidRPr="00C043BF" w:rsidRDefault="00282A73" w:rsidP="00A235C0">
      <w:pPr>
        <w:pStyle w:val="ListParagraph"/>
        <w:numPr>
          <w:ilvl w:val="1"/>
          <w:numId w:val="74"/>
        </w:numPr>
        <w:ind w:left="709" w:hanging="709"/>
        <w:jc w:val="left"/>
        <w:rPr>
          <w:rFonts w:cs="Arial"/>
          <w:szCs w:val="22"/>
        </w:rPr>
      </w:pPr>
      <w:r>
        <w:rPr>
          <w:rFonts w:cs="Arial"/>
          <w:szCs w:val="22"/>
        </w:rPr>
        <w:t>How much assistance/support did you receive during the teacher preparation days prior to the commencement of Term One? [four point scale no support-</w:t>
      </w:r>
      <w:r w:rsidRPr="000F3679">
        <w:rPr>
          <w:rFonts w:cs="Arial"/>
          <w:szCs w:val="22"/>
        </w:rPr>
        <w:t xml:space="preserve"> </w:t>
      </w:r>
      <w:r>
        <w:rPr>
          <w:rFonts w:cs="Arial"/>
          <w:szCs w:val="22"/>
        </w:rPr>
        <w:t>plenty of support ]</w:t>
      </w:r>
    </w:p>
    <w:p w:rsidR="00282A73" w:rsidRDefault="00282A73" w:rsidP="00A235C0">
      <w:pPr>
        <w:pStyle w:val="ListParagraph"/>
        <w:numPr>
          <w:ilvl w:val="1"/>
          <w:numId w:val="74"/>
        </w:numPr>
        <w:ind w:left="0" w:firstLine="0"/>
        <w:jc w:val="left"/>
        <w:rPr>
          <w:rFonts w:cs="Arial"/>
          <w:szCs w:val="22"/>
        </w:rPr>
      </w:pPr>
      <w:r>
        <w:rPr>
          <w:rFonts w:cs="Arial"/>
          <w:szCs w:val="22"/>
        </w:rPr>
        <w:t>How helpful/useful was this support? [four point scale not at all helpful- very helpful]</w:t>
      </w:r>
    </w:p>
    <w:p w:rsidR="00282A73" w:rsidRPr="00C74F99" w:rsidRDefault="00282A73" w:rsidP="00A235C0">
      <w:pPr>
        <w:pStyle w:val="ListParagraph"/>
        <w:numPr>
          <w:ilvl w:val="1"/>
          <w:numId w:val="74"/>
        </w:numPr>
        <w:ind w:left="0" w:firstLine="0"/>
        <w:jc w:val="left"/>
        <w:rPr>
          <w:rFonts w:cs="Arial"/>
          <w:szCs w:val="22"/>
        </w:rPr>
      </w:pPr>
      <w:r>
        <w:rPr>
          <w:rFonts w:cs="Arial"/>
          <w:szCs w:val="22"/>
        </w:rPr>
        <w:t>Are there any ways in which your experience in the first 1-2 terms could be improved?</w:t>
      </w:r>
    </w:p>
    <w:p w:rsidR="00282A73" w:rsidRDefault="00282A73" w:rsidP="00282A73">
      <w:pPr>
        <w:jc w:val="left"/>
        <w:rPr>
          <w:rFonts w:cs="Arial"/>
          <w:szCs w:val="22"/>
        </w:rPr>
      </w:pPr>
    </w:p>
    <w:p w:rsidR="00282A73" w:rsidRPr="00A71E09" w:rsidRDefault="00282A73" w:rsidP="00282A73">
      <w:pPr>
        <w:rPr>
          <w:rFonts w:cs="Arial"/>
          <w:b/>
          <w:szCs w:val="22"/>
        </w:rPr>
      </w:pPr>
      <w:r w:rsidRPr="00A71E09">
        <w:rPr>
          <w:rFonts w:cs="Arial"/>
          <w:b/>
          <w:szCs w:val="22"/>
        </w:rPr>
        <w:t xml:space="preserve">3.0 </w:t>
      </w:r>
      <w:r w:rsidRPr="00A71E09">
        <w:rPr>
          <w:rFonts w:cs="Arial"/>
          <w:b/>
          <w:i/>
          <w:szCs w:val="22"/>
        </w:rPr>
        <w:t>Teach for Australia</w:t>
      </w:r>
      <w:r>
        <w:rPr>
          <w:rFonts w:cs="Arial"/>
          <w:b/>
          <w:szCs w:val="22"/>
        </w:rPr>
        <w:t xml:space="preserve"> P</w:t>
      </w:r>
      <w:r w:rsidRPr="00A71E09">
        <w:rPr>
          <w:rFonts w:cs="Arial"/>
          <w:b/>
          <w:szCs w:val="22"/>
        </w:rPr>
        <w:t>rogram</w:t>
      </w:r>
    </w:p>
    <w:p w:rsidR="00282A73" w:rsidRDefault="00282A73" w:rsidP="00282A73">
      <w:pPr>
        <w:rPr>
          <w:rFonts w:cs="Arial"/>
          <w:szCs w:val="22"/>
        </w:rPr>
      </w:pPr>
    </w:p>
    <w:p w:rsidR="00282A73" w:rsidRPr="00A71E09" w:rsidRDefault="00282A73" w:rsidP="00282A73">
      <w:pPr>
        <w:rPr>
          <w:rFonts w:cs="Arial"/>
          <w:szCs w:val="22"/>
        </w:rPr>
      </w:pPr>
      <w:r>
        <w:rPr>
          <w:rFonts w:cs="Arial"/>
          <w:szCs w:val="22"/>
        </w:rPr>
        <w:t xml:space="preserve">3.1 Please indicate how you first heard about the </w:t>
      </w:r>
      <w:r w:rsidRPr="00A71E09">
        <w:rPr>
          <w:rFonts w:cs="Arial"/>
          <w:i/>
          <w:szCs w:val="22"/>
        </w:rPr>
        <w:t>Teach for Australia</w:t>
      </w:r>
      <w:r>
        <w:rPr>
          <w:rFonts w:cs="Arial"/>
          <w:szCs w:val="22"/>
        </w:rPr>
        <w:t xml:space="preserve"> program</w:t>
      </w:r>
    </w:p>
    <w:p w:rsidR="00282A73" w:rsidRPr="004C19B5" w:rsidRDefault="00282A73" w:rsidP="00A235C0">
      <w:pPr>
        <w:pStyle w:val="PlainText"/>
        <w:numPr>
          <w:ilvl w:val="0"/>
          <w:numId w:val="72"/>
        </w:numPr>
        <w:ind w:hanging="294"/>
        <w:rPr>
          <w:rFonts w:ascii="Times New Roman" w:hAnsi="Times New Roman"/>
          <w:sz w:val="22"/>
          <w:szCs w:val="22"/>
        </w:rPr>
      </w:pPr>
      <w:r w:rsidRPr="004C19B5">
        <w:rPr>
          <w:rFonts w:ascii="Times New Roman" w:hAnsi="Times New Roman"/>
          <w:sz w:val="22"/>
          <w:szCs w:val="22"/>
        </w:rPr>
        <w:t>University careers fair</w:t>
      </w:r>
    </w:p>
    <w:p w:rsidR="00282A73" w:rsidRDefault="00282A73" w:rsidP="00A235C0">
      <w:pPr>
        <w:pStyle w:val="PlainText"/>
        <w:numPr>
          <w:ilvl w:val="0"/>
          <w:numId w:val="72"/>
        </w:numPr>
        <w:ind w:hanging="294"/>
        <w:rPr>
          <w:rFonts w:ascii="Times New Roman" w:hAnsi="Times New Roman"/>
          <w:sz w:val="22"/>
          <w:szCs w:val="22"/>
        </w:rPr>
      </w:pPr>
      <w:r w:rsidRPr="004C19B5">
        <w:rPr>
          <w:rFonts w:ascii="Times New Roman" w:hAnsi="Times New Roman"/>
          <w:sz w:val="22"/>
          <w:szCs w:val="22"/>
        </w:rPr>
        <w:t>University careers email</w:t>
      </w:r>
    </w:p>
    <w:p w:rsidR="00282A73" w:rsidRDefault="00282A73" w:rsidP="00A235C0">
      <w:pPr>
        <w:pStyle w:val="PlainText"/>
        <w:numPr>
          <w:ilvl w:val="0"/>
          <w:numId w:val="72"/>
        </w:numPr>
        <w:ind w:hanging="294"/>
        <w:rPr>
          <w:rFonts w:ascii="Times New Roman" w:hAnsi="Times New Roman"/>
          <w:sz w:val="22"/>
          <w:szCs w:val="22"/>
        </w:rPr>
      </w:pPr>
      <w:r w:rsidRPr="004C19B5">
        <w:rPr>
          <w:rFonts w:ascii="Times New Roman" w:hAnsi="Times New Roman"/>
          <w:sz w:val="22"/>
          <w:szCs w:val="22"/>
        </w:rPr>
        <w:t>TFA Website</w:t>
      </w:r>
    </w:p>
    <w:p w:rsidR="00282A73" w:rsidRPr="004C19B5" w:rsidRDefault="00282A73" w:rsidP="00A235C0">
      <w:pPr>
        <w:pStyle w:val="PlainText"/>
        <w:numPr>
          <w:ilvl w:val="0"/>
          <w:numId w:val="72"/>
        </w:numPr>
        <w:ind w:hanging="294"/>
        <w:rPr>
          <w:rFonts w:ascii="Times New Roman" w:hAnsi="Times New Roman"/>
          <w:sz w:val="22"/>
          <w:szCs w:val="22"/>
        </w:rPr>
      </w:pPr>
      <w:r>
        <w:rPr>
          <w:rFonts w:ascii="Times New Roman" w:hAnsi="Times New Roman"/>
          <w:sz w:val="22"/>
          <w:szCs w:val="22"/>
        </w:rPr>
        <w:t>Media</w:t>
      </w:r>
    </w:p>
    <w:p w:rsidR="00282A73" w:rsidRPr="004C19B5" w:rsidRDefault="00282A73" w:rsidP="00A235C0">
      <w:pPr>
        <w:pStyle w:val="PlainText"/>
        <w:numPr>
          <w:ilvl w:val="0"/>
          <w:numId w:val="72"/>
        </w:numPr>
        <w:ind w:hanging="294"/>
        <w:rPr>
          <w:rFonts w:ascii="Times New Roman" w:hAnsi="Times New Roman"/>
          <w:sz w:val="22"/>
          <w:szCs w:val="22"/>
        </w:rPr>
      </w:pPr>
      <w:r>
        <w:rPr>
          <w:rFonts w:ascii="Times New Roman" w:hAnsi="Times New Roman"/>
          <w:sz w:val="22"/>
          <w:szCs w:val="22"/>
        </w:rPr>
        <w:t>F</w:t>
      </w:r>
      <w:r w:rsidRPr="004C19B5">
        <w:rPr>
          <w:rFonts w:ascii="Times New Roman" w:hAnsi="Times New Roman"/>
          <w:sz w:val="22"/>
          <w:szCs w:val="22"/>
        </w:rPr>
        <w:t>riend</w:t>
      </w:r>
    </w:p>
    <w:p w:rsidR="00282A73" w:rsidRPr="004C19B5" w:rsidRDefault="00282A73" w:rsidP="00A235C0">
      <w:pPr>
        <w:pStyle w:val="PlainText"/>
        <w:numPr>
          <w:ilvl w:val="0"/>
          <w:numId w:val="72"/>
        </w:numPr>
        <w:ind w:hanging="294"/>
        <w:rPr>
          <w:rFonts w:ascii="Times New Roman" w:hAnsi="Times New Roman"/>
          <w:sz w:val="22"/>
          <w:szCs w:val="22"/>
        </w:rPr>
      </w:pPr>
      <w:r>
        <w:rPr>
          <w:rFonts w:ascii="Times New Roman" w:hAnsi="Times New Roman"/>
          <w:sz w:val="22"/>
          <w:szCs w:val="22"/>
        </w:rPr>
        <w:t>On-campus presentation by TFA</w:t>
      </w:r>
    </w:p>
    <w:p w:rsidR="00282A73" w:rsidRPr="004C19B5" w:rsidRDefault="00282A73" w:rsidP="00A235C0">
      <w:pPr>
        <w:pStyle w:val="PlainText"/>
        <w:numPr>
          <w:ilvl w:val="0"/>
          <w:numId w:val="72"/>
        </w:numPr>
        <w:ind w:hanging="294"/>
        <w:rPr>
          <w:rFonts w:ascii="Times New Roman" w:hAnsi="Times New Roman"/>
          <w:sz w:val="22"/>
          <w:szCs w:val="22"/>
        </w:rPr>
      </w:pPr>
      <w:r w:rsidRPr="004C19B5">
        <w:rPr>
          <w:rFonts w:ascii="Times New Roman" w:hAnsi="Times New Roman"/>
          <w:sz w:val="22"/>
          <w:szCs w:val="22"/>
        </w:rPr>
        <w:t>O</w:t>
      </w:r>
      <w:r>
        <w:rPr>
          <w:rFonts w:ascii="Times New Roman" w:hAnsi="Times New Roman"/>
          <w:sz w:val="22"/>
          <w:szCs w:val="22"/>
        </w:rPr>
        <w:t>ther, please specify</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3.2 What did you find attractive about the </w:t>
      </w:r>
      <w:r w:rsidRPr="00A71E09">
        <w:rPr>
          <w:rFonts w:cs="Arial"/>
          <w:i/>
          <w:szCs w:val="22"/>
        </w:rPr>
        <w:t>Teach for Australia</w:t>
      </w:r>
      <w:r>
        <w:t xml:space="preserve"> program</w:t>
      </w:r>
      <w:r>
        <w:rPr>
          <w:rFonts w:cs="Arial"/>
          <w:szCs w:val="22"/>
        </w:rPr>
        <w:t>? Please indicate which of the following are true of you (choose as many as apply)</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I was attracted to the </w:t>
      </w:r>
      <w:r w:rsidRPr="00A71E09">
        <w:rPr>
          <w:rFonts w:cs="Arial"/>
          <w:i/>
          <w:szCs w:val="22"/>
        </w:rPr>
        <w:t>Teach for Australia</w:t>
      </w:r>
      <w:r>
        <w:rPr>
          <w:rFonts w:cs="Arial"/>
          <w:szCs w:val="22"/>
        </w:rPr>
        <w:t xml:space="preserve"> program because </w:t>
      </w:r>
    </w:p>
    <w:p w:rsidR="00282A73" w:rsidRDefault="00282A73" w:rsidP="00A235C0">
      <w:pPr>
        <w:pStyle w:val="ListParagraph"/>
        <w:numPr>
          <w:ilvl w:val="0"/>
          <w:numId w:val="71"/>
        </w:numPr>
        <w:ind w:left="709" w:hanging="283"/>
        <w:rPr>
          <w:rFonts w:cs="Arial"/>
          <w:szCs w:val="22"/>
        </w:rPr>
      </w:pPr>
      <w:r>
        <w:rPr>
          <w:rFonts w:cs="Arial"/>
          <w:szCs w:val="22"/>
        </w:rPr>
        <w:t>I had decided to enter teaching</w:t>
      </w:r>
    </w:p>
    <w:p w:rsidR="00282A73" w:rsidRPr="004C19B5" w:rsidRDefault="00282A73" w:rsidP="00A235C0">
      <w:pPr>
        <w:pStyle w:val="PlainText"/>
        <w:numPr>
          <w:ilvl w:val="0"/>
          <w:numId w:val="71"/>
        </w:numPr>
        <w:ind w:left="709" w:hanging="283"/>
        <w:rPr>
          <w:rFonts w:ascii="Times New Roman" w:hAnsi="Times New Roman"/>
          <w:sz w:val="22"/>
          <w:szCs w:val="22"/>
        </w:rPr>
      </w:pPr>
      <w:r w:rsidRPr="004C19B5">
        <w:rPr>
          <w:rFonts w:ascii="Times New Roman" w:hAnsi="Times New Roman"/>
          <w:sz w:val="22"/>
          <w:szCs w:val="22"/>
        </w:rPr>
        <w:t>I had thought of teaching later but TFA made me want to teach now</w:t>
      </w:r>
    </w:p>
    <w:p w:rsidR="00282A73" w:rsidRDefault="00282A73" w:rsidP="00A235C0">
      <w:pPr>
        <w:pStyle w:val="ListParagraph"/>
        <w:numPr>
          <w:ilvl w:val="0"/>
          <w:numId w:val="71"/>
        </w:numPr>
        <w:ind w:left="709" w:hanging="283"/>
        <w:rPr>
          <w:rFonts w:cs="Arial"/>
          <w:szCs w:val="22"/>
        </w:rPr>
      </w:pPr>
      <w:r>
        <w:rPr>
          <w:rFonts w:cs="Arial"/>
          <w:szCs w:val="22"/>
        </w:rPr>
        <w:t>I wished to contribute to reducing educational disadvantage</w:t>
      </w:r>
    </w:p>
    <w:p w:rsidR="00282A73" w:rsidRDefault="00282A73" w:rsidP="00A235C0">
      <w:pPr>
        <w:pStyle w:val="ListParagraph"/>
        <w:numPr>
          <w:ilvl w:val="0"/>
          <w:numId w:val="71"/>
        </w:numPr>
        <w:ind w:left="709" w:hanging="283"/>
        <w:rPr>
          <w:rFonts w:cs="Arial"/>
          <w:szCs w:val="22"/>
        </w:rPr>
      </w:pPr>
      <w:r>
        <w:rPr>
          <w:rFonts w:cs="Arial"/>
          <w:szCs w:val="22"/>
        </w:rPr>
        <w:t>I was attracted by the opportunity to earn a salary while training</w:t>
      </w:r>
    </w:p>
    <w:p w:rsidR="00282A73" w:rsidRDefault="00282A73" w:rsidP="00A235C0">
      <w:pPr>
        <w:pStyle w:val="ListParagraph"/>
        <w:numPr>
          <w:ilvl w:val="0"/>
          <w:numId w:val="71"/>
        </w:numPr>
        <w:ind w:left="709" w:hanging="283"/>
        <w:rPr>
          <w:rFonts w:cs="Arial"/>
          <w:szCs w:val="22"/>
        </w:rPr>
      </w:pPr>
      <w:r>
        <w:rPr>
          <w:rFonts w:cs="Arial"/>
          <w:szCs w:val="22"/>
        </w:rPr>
        <w:t>I could go straight into teaching without further fulltime study</w:t>
      </w:r>
    </w:p>
    <w:p w:rsidR="00282A73" w:rsidRDefault="00282A73" w:rsidP="00A235C0">
      <w:pPr>
        <w:pStyle w:val="ListParagraph"/>
        <w:numPr>
          <w:ilvl w:val="0"/>
          <w:numId w:val="71"/>
        </w:numPr>
        <w:ind w:left="709" w:hanging="283"/>
        <w:rPr>
          <w:rFonts w:cs="Arial"/>
          <w:szCs w:val="22"/>
        </w:rPr>
      </w:pPr>
      <w:r>
        <w:rPr>
          <w:rFonts w:cs="Arial"/>
          <w:szCs w:val="22"/>
        </w:rPr>
        <w:t>Participation would be of value for my future career, beyond teaching</w:t>
      </w:r>
    </w:p>
    <w:p w:rsidR="00282A73" w:rsidRDefault="00282A73" w:rsidP="00A235C0">
      <w:pPr>
        <w:pStyle w:val="ListParagraph"/>
        <w:numPr>
          <w:ilvl w:val="0"/>
          <w:numId w:val="71"/>
        </w:numPr>
        <w:ind w:left="709" w:hanging="283"/>
        <w:rPr>
          <w:rFonts w:cs="Arial"/>
          <w:szCs w:val="22"/>
        </w:rPr>
      </w:pPr>
      <w:r>
        <w:rPr>
          <w:rFonts w:cs="Arial"/>
          <w:szCs w:val="22"/>
        </w:rPr>
        <w:t>I was attracted by the emphasis on leadership development</w:t>
      </w:r>
    </w:p>
    <w:p w:rsidR="00282A73" w:rsidRDefault="00282A73" w:rsidP="00A235C0">
      <w:pPr>
        <w:pStyle w:val="ListParagraph"/>
        <w:numPr>
          <w:ilvl w:val="0"/>
          <w:numId w:val="71"/>
        </w:numPr>
        <w:ind w:left="709" w:hanging="283"/>
        <w:rPr>
          <w:rFonts w:cs="Arial"/>
          <w:szCs w:val="22"/>
        </w:rPr>
      </w:pPr>
      <w:r>
        <w:rPr>
          <w:rFonts w:cs="Arial"/>
          <w:szCs w:val="22"/>
        </w:rPr>
        <w:t>I was attracted by the opportunity to be part of a movement seeking to redress educational disadvantage</w:t>
      </w:r>
    </w:p>
    <w:p w:rsidR="00282A73" w:rsidRPr="00C21A5F" w:rsidRDefault="00282A73" w:rsidP="00A235C0">
      <w:pPr>
        <w:pStyle w:val="ListParagraph"/>
        <w:numPr>
          <w:ilvl w:val="0"/>
          <w:numId w:val="71"/>
        </w:numPr>
        <w:ind w:left="709" w:hanging="283"/>
        <w:rPr>
          <w:rFonts w:cs="Arial"/>
          <w:szCs w:val="22"/>
        </w:rPr>
      </w:pPr>
      <w:r>
        <w:rPr>
          <w:rFonts w:cs="Arial"/>
          <w:szCs w:val="22"/>
        </w:rPr>
        <w:t>Other, please specify</w:t>
      </w:r>
    </w:p>
    <w:p w:rsidR="00282A73" w:rsidRPr="004C19B5" w:rsidRDefault="00282A73" w:rsidP="00282A73">
      <w:pPr>
        <w:pStyle w:val="PlainText"/>
        <w:rPr>
          <w:rFonts w:ascii="Times New Roman" w:hAnsi="Times New Roman"/>
          <w:sz w:val="22"/>
          <w:szCs w:val="22"/>
        </w:rPr>
      </w:pPr>
      <w:r w:rsidRPr="004C19B5">
        <w:rPr>
          <w:rFonts w:ascii="Times New Roman" w:hAnsi="Times New Roman"/>
          <w:sz w:val="22"/>
          <w:szCs w:val="22"/>
        </w:rPr>
        <w:lastRenderedPageBreak/>
        <w:t>3.3</w:t>
      </w:r>
      <w:r>
        <w:rPr>
          <w:rFonts w:ascii="Times New Roman" w:hAnsi="Times New Roman"/>
          <w:sz w:val="22"/>
          <w:szCs w:val="22"/>
        </w:rPr>
        <w:t>a</w:t>
      </w:r>
      <w:r w:rsidRPr="004C19B5">
        <w:rPr>
          <w:rFonts w:ascii="Times New Roman" w:hAnsi="Times New Roman"/>
          <w:sz w:val="22"/>
          <w:szCs w:val="22"/>
        </w:rPr>
        <w:t xml:space="preserve"> </w:t>
      </w:r>
      <w:r>
        <w:rPr>
          <w:rFonts w:ascii="Times New Roman" w:hAnsi="Times New Roman"/>
          <w:sz w:val="22"/>
          <w:szCs w:val="22"/>
        </w:rPr>
        <w:t>If you h</w:t>
      </w:r>
      <w:r w:rsidRPr="004C19B5">
        <w:rPr>
          <w:rFonts w:ascii="Times New Roman" w:hAnsi="Times New Roman"/>
          <w:sz w:val="22"/>
          <w:szCs w:val="22"/>
        </w:rPr>
        <w:t>ad considered teaching as a care</w:t>
      </w:r>
      <w:r>
        <w:rPr>
          <w:rFonts w:ascii="Times New Roman" w:hAnsi="Times New Roman"/>
          <w:sz w:val="22"/>
          <w:szCs w:val="22"/>
        </w:rPr>
        <w:t>er w</w:t>
      </w:r>
      <w:r w:rsidRPr="004C19B5">
        <w:rPr>
          <w:rFonts w:ascii="Times New Roman" w:hAnsi="Times New Roman"/>
          <w:sz w:val="22"/>
          <w:szCs w:val="22"/>
        </w:rPr>
        <w:t>ould you have considered a traditional teaching program if you had not been accepted by TFA?</w:t>
      </w:r>
    </w:p>
    <w:p w:rsidR="00282A73" w:rsidRDefault="00282A73" w:rsidP="00282A73">
      <w:pPr>
        <w:pStyle w:val="PlainText"/>
        <w:rPr>
          <w:rFonts w:ascii="Times New Roman" w:hAnsi="Times New Roman"/>
          <w:sz w:val="22"/>
          <w:szCs w:val="22"/>
        </w:rPr>
      </w:pPr>
      <w:r w:rsidRPr="004C19B5">
        <w:rPr>
          <w:rFonts w:ascii="Times New Roman" w:hAnsi="Times New Roman"/>
          <w:sz w:val="22"/>
          <w:szCs w:val="22"/>
        </w:rPr>
        <w:t>[</w:t>
      </w:r>
      <w:proofErr w:type="gramStart"/>
      <w:r w:rsidRPr="004C19B5">
        <w:rPr>
          <w:rFonts w:ascii="Times New Roman" w:hAnsi="Times New Roman"/>
          <w:sz w:val="22"/>
          <w:szCs w:val="22"/>
        </w:rPr>
        <w:t>yes/no/unsure</w:t>
      </w:r>
      <w:proofErr w:type="gramEnd"/>
      <w:r w:rsidRPr="004C19B5">
        <w:rPr>
          <w:rFonts w:ascii="Times New Roman" w:hAnsi="Times New Roman"/>
          <w:sz w:val="22"/>
          <w:szCs w:val="22"/>
        </w:rPr>
        <w:t>]</w:t>
      </w:r>
    </w:p>
    <w:p w:rsidR="00282A73" w:rsidRDefault="00282A73" w:rsidP="00282A73">
      <w:pPr>
        <w:pStyle w:val="PlainText"/>
        <w:rPr>
          <w:rFonts w:ascii="Times New Roman" w:hAnsi="Times New Roman"/>
          <w:sz w:val="22"/>
          <w:szCs w:val="22"/>
        </w:rPr>
      </w:pPr>
    </w:p>
    <w:p w:rsidR="00282A73" w:rsidRDefault="00282A73" w:rsidP="00282A73">
      <w:pPr>
        <w:pStyle w:val="PlainText"/>
        <w:rPr>
          <w:rFonts w:ascii="Times New Roman" w:hAnsi="Times New Roman"/>
          <w:sz w:val="22"/>
          <w:szCs w:val="22"/>
        </w:rPr>
      </w:pPr>
      <w:r>
        <w:rPr>
          <w:rFonts w:ascii="Times New Roman" w:hAnsi="Times New Roman"/>
          <w:sz w:val="22"/>
          <w:szCs w:val="22"/>
        </w:rPr>
        <w:t xml:space="preserve">3.3b </w:t>
      </w:r>
      <w:proofErr w:type="gramStart"/>
      <w:r>
        <w:rPr>
          <w:rFonts w:ascii="Times New Roman" w:hAnsi="Times New Roman"/>
          <w:sz w:val="22"/>
          <w:szCs w:val="22"/>
        </w:rPr>
        <w:t>Had</w:t>
      </w:r>
      <w:proofErr w:type="gramEnd"/>
      <w:r>
        <w:rPr>
          <w:rFonts w:ascii="Times New Roman" w:hAnsi="Times New Roman"/>
          <w:sz w:val="22"/>
          <w:szCs w:val="22"/>
        </w:rPr>
        <w:t xml:space="preserve"> you had any teaching experience prior to joining TFA? [</w:t>
      </w:r>
      <w:proofErr w:type="gramStart"/>
      <w:r>
        <w:rPr>
          <w:rFonts w:ascii="Times New Roman" w:hAnsi="Times New Roman"/>
          <w:sz w:val="22"/>
          <w:szCs w:val="22"/>
        </w:rPr>
        <w:t>yes/</w:t>
      </w:r>
      <w:proofErr w:type="gramEnd"/>
      <w:r>
        <w:rPr>
          <w:rFonts w:ascii="Times New Roman" w:hAnsi="Times New Roman"/>
          <w:sz w:val="22"/>
          <w:szCs w:val="22"/>
        </w:rPr>
        <w:t>no]</w:t>
      </w:r>
    </w:p>
    <w:p w:rsidR="00282A73" w:rsidRDefault="00282A73" w:rsidP="00282A73">
      <w:pPr>
        <w:rPr>
          <w:rFonts w:cs="Arial"/>
          <w:szCs w:val="22"/>
        </w:rPr>
      </w:pPr>
    </w:p>
    <w:p w:rsidR="00282A73" w:rsidRDefault="00282A73" w:rsidP="00282A73">
      <w:pPr>
        <w:pStyle w:val="PlainText"/>
        <w:rPr>
          <w:rFonts w:ascii="Times New Roman" w:hAnsi="Times New Roman"/>
          <w:sz w:val="22"/>
          <w:szCs w:val="22"/>
        </w:rPr>
      </w:pPr>
      <w:proofErr w:type="gramStart"/>
      <w:r>
        <w:rPr>
          <w:rFonts w:ascii="Times New Roman" w:hAnsi="Times New Roman"/>
          <w:sz w:val="22"/>
          <w:szCs w:val="22"/>
        </w:rPr>
        <w:t>3.3c</w:t>
      </w:r>
      <w:r w:rsidRPr="004C19B5">
        <w:rPr>
          <w:rFonts w:ascii="Times New Roman" w:hAnsi="Times New Roman"/>
          <w:sz w:val="22"/>
          <w:szCs w:val="22"/>
        </w:rPr>
        <w:t xml:space="preserve"> </w:t>
      </w:r>
      <w:r>
        <w:rPr>
          <w:rFonts w:ascii="Times New Roman" w:hAnsi="Times New Roman"/>
          <w:sz w:val="22"/>
          <w:szCs w:val="22"/>
        </w:rPr>
        <w:t xml:space="preserve"> If</w:t>
      </w:r>
      <w:proofErr w:type="gramEnd"/>
      <w:r>
        <w:rPr>
          <w:rFonts w:ascii="Times New Roman" w:hAnsi="Times New Roman"/>
          <w:sz w:val="22"/>
          <w:szCs w:val="22"/>
        </w:rPr>
        <w:t xml:space="preserve"> YES, can you briefly describe your prior teaching experience? [</w:t>
      </w:r>
      <w:proofErr w:type="gramStart"/>
      <w:r>
        <w:rPr>
          <w:rFonts w:ascii="Times New Roman" w:hAnsi="Times New Roman"/>
          <w:sz w:val="22"/>
          <w:szCs w:val="22"/>
        </w:rPr>
        <w:t>open</w:t>
      </w:r>
      <w:proofErr w:type="gramEnd"/>
      <w:r>
        <w:rPr>
          <w:rFonts w:ascii="Times New Roman" w:hAnsi="Times New Roman"/>
          <w:sz w:val="22"/>
          <w:szCs w:val="22"/>
        </w:rPr>
        <w:t xml:space="preserve"> response]</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3.4a </w:t>
      </w:r>
      <w:proofErr w:type="gramStart"/>
      <w:r>
        <w:rPr>
          <w:rFonts w:cs="Arial"/>
          <w:szCs w:val="22"/>
        </w:rPr>
        <w:t>How</w:t>
      </w:r>
      <w:proofErr w:type="gramEnd"/>
      <w:r>
        <w:rPr>
          <w:rFonts w:cs="Arial"/>
          <w:szCs w:val="22"/>
        </w:rPr>
        <w:t xml:space="preserve"> well do you feel you understood the </w:t>
      </w:r>
      <w:r w:rsidRPr="00A71E09">
        <w:rPr>
          <w:rFonts w:cs="Arial"/>
          <w:i/>
          <w:szCs w:val="22"/>
        </w:rPr>
        <w:t>Teach for Australia</w:t>
      </w:r>
      <w:r>
        <w:rPr>
          <w:rFonts w:cs="Arial"/>
          <w:szCs w:val="22"/>
        </w:rPr>
        <w:t xml:space="preserve"> program before you commenced it?</w:t>
      </w:r>
    </w:p>
    <w:p w:rsidR="00282A73" w:rsidRDefault="00282A73" w:rsidP="00282A73">
      <w:pPr>
        <w:ind w:firstLine="720"/>
        <w:rPr>
          <w:rFonts w:cs="Arial"/>
          <w:szCs w:val="22"/>
        </w:rPr>
      </w:pPr>
      <w:r>
        <w:rPr>
          <w:rFonts w:cs="Arial"/>
          <w:szCs w:val="22"/>
        </w:rPr>
        <w:t>[</w:t>
      </w:r>
      <w:proofErr w:type="gramStart"/>
      <w:r>
        <w:rPr>
          <w:rFonts w:cs="Arial"/>
          <w:szCs w:val="22"/>
        </w:rPr>
        <w:t>four</w:t>
      </w:r>
      <w:proofErr w:type="gramEnd"/>
      <w:r>
        <w:rPr>
          <w:rFonts w:cs="Arial"/>
          <w:szCs w:val="22"/>
        </w:rPr>
        <w:t xml:space="preserve"> point scale not at all-</w:t>
      </w:r>
      <w:r w:rsidRPr="00700804">
        <w:rPr>
          <w:rFonts w:cs="Arial"/>
          <w:szCs w:val="22"/>
        </w:rPr>
        <w:t xml:space="preserve"> </w:t>
      </w:r>
      <w:r>
        <w:rPr>
          <w:rFonts w:cs="Arial"/>
          <w:szCs w:val="22"/>
        </w:rPr>
        <w:t>very well]</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 xml:space="preserve">3.4b </w:t>
      </w:r>
      <w:proofErr w:type="gramStart"/>
      <w:r>
        <w:rPr>
          <w:rFonts w:cs="Arial"/>
          <w:szCs w:val="22"/>
        </w:rPr>
        <w:t>If</w:t>
      </w:r>
      <w:proofErr w:type="gramEnd"/>
      <w:r>
        <w:rPr>
          <w:rFonts w:cs="Arial"/>
          <w:szCs w:val="22"/>
        </w:rPr>
        <w:t xml:space="preserve"> you answered ‘not at all’ which aspect(s) did you not understand? [</w:t>
      </w:r>
      <w:proofErr w:type="gramStart"/>
      <w:r>
        <w:rPr>
          <w:rFonts w:cs="Arial"/>
          <w:szCs w:val="22"/>
        </w:rPr>
        <w:t>open</w:t>
      </w:r>
      <w:proofErr w:type="gramEnd"/>
      <w:r>
        <w:rPr>
          <w:rFonts w:cs="Arial"/>
          <w:szCs w:val="22"/>
        </w:rPr>
        <w:t xml:space="preserve"> response]</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3.5 Would you recommend </w:t>
      </w:r>
      <w:r w:rsidRPr="00A71E09">
        <w:rPr>
          <w:rFonts w:cs="Arial"/>
          <w:i/>
          <w:szCs w:val="22"/>
        </w:rPr>
        <w:t>Teach for Australia</w:t>
      </w:r>
      <w:r>
        <w:rPr>
          <w:rFonts w:cs="Arial"/>
          <w:szCs w:val="22"/>
        </w:rPr>
        <w:t xml:space="preserve"> to </w:t>
      </w:r>
      <w:proofErr w:type="gramStart"/>
      <w:r>
        <w:rPr>
          <w:rFonts w:cs="Arial"/>
          <w:szCs w:val="22"/>
        </w:rPr>
        <w:t>others</w:t>
      </w:r>
      <w:proofErr w:type="gramEnd"/>
    </w:p>
    <w:p w:rsidR="00282A73" w:rsidRDefault="00282A73" w:rsidP="00282A73">
      <w:pPr>
        <w:ind w:left="567" w:hanging="283"/>
        <w:rPr>
          <w:rFonts w:cs="Arial"/>
          <w:szCs w:val="22"/>
        </w:rPr>
      </w:pPr>
      <w:proofErr w:type="gramStart"/>
      <w:r>
        <w:rPr>
          <w:rFonts w:cs="Arial"/>
          <w:szCs w:val="22"/>
        </w:rPr>
        <w:t>a</w:t>
      </w:r>
      <w:proofErr w:type="gramEnd"/>
      <w:r>
        <w:rPr>
          <w:rFonts w:cs="Arial"/>
          <w:szCs w:val="22"/>
        </w:rPr>
        <w:t>. who are considering teaching?</w:t>
      </w:r>
    </w:p>
    <w:p w:rsidR="00282A73" w:rsidRDefault="00282A73" w:rsidP="00282A73">
      <w:pPr>
        <w:ind w:left="567" w:hanging="283"/>
        <w:rPr>
          <w:rFonts w:cs="Arial"/>
          <w:szCs w:val="22"/>
        </w:rPr>
      </w:pPr>
      <w:proofErr w:type="gramStart"/>
      <w:r>
        <w:rPr>
          <w:rFonts w:cs="Arial"/>
          <w:szCs w:val="22"/>
        </w:rPr>
        <w:t>b</w:t>
      </w:r>
      <w:proofErr w:type="gramEnd"/>
      <w:r>
        <w:rPr>
          <w:rFonts w:cs="Arial"/>
          <w:szCs w:val="22"/>
        </w:rPr>
        <w:t>. who are not considering teaching?</w:t>
      </w:r>
    </w:p>
    <w:p w:rsidR="00282A73" w:rsidRDefault="00282A73" w:rsidP="00282A73">
      <w:pPr>
        <w:ind w:left="567" w:hanging="283"/>
        <w:rPr>
          <w:rFonts w:cs="Arial"/>
          <w:szCs w:val="22"/>
        </w:rPr>
      </w:pPr>
      <w:proofErr w:type="gramStart"/>
      <w:r>
        <w:rPr>
          <w:rFonts w:cs="Arial"/>
          <w:szCs w:val="22"/>
        </w:rPr>
        <w:t>c</w:t>
      </w:r>
      <w:proofErr w:type="gramEnd"/>
      <w:r>
        <w:rPr>
          <w:rFonts w:cs="Arial"/>
          <w:szCs w:val="22"/>
        </w:rPr>
        <w:t>. with similar interests and competencies to your own?</w:t>
      </w:r>
    </w:p>
    <w:p w:rsidR="00282A73" w:rsidRDefault="00282A73" w:rsidP="00282A73">
      <w:pPr>
        <w:ind w:firstLine="720"/>
        <w:rPr>
          <w:rFonts w:cs="Arial"/>
          <w:szCs w:val="22"/>
        </w:rPr>
      </w:pPr>
      <w:r>
        <w:rPr>
          <w:rFonts w:cs="Arial"/>
          <w:szCs w:val="22"/>
        </w:rPr>
        <w:t>[</w:t>
      </w:r>
      <w:proofErr w:type="gramStart"/>
      <w:r>
        <w:rPr>
          <w:rFonts w:cs="Arial"/>
          <w:szCs w:val="22"/>
        </w:rPr>
        <w:t>yes/no/unsure</w:t>
      </w:r>
      <w:proofErr w:type="gramEnd"/>
      <w:r>
        <w:rPr>
          <w:rFonts w:cs="Arial"/>
          <w:szCs w:val="22"/>
        </w:rPr>
        <w:t>]</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 xml:space="preserve">3.7 What are the best aspect(s) of the </w:t>
      </w:r>
      <w:r w:rsidRPr="00A71E09">
        <w:rPr>
          <w:rFonts w:cs="Arial"/>
          <w:i/>
          <w:szCs w:val="22"/>
        </w:rPr>
        <w:t>Teach for Australia</w:t>
      </w:r>
      <w:r>
        <w:rPr>
          <w:rFonts w:cs="Arial"/>
          <w:szCs w:val="22"/>
        </w:rPr>
        <w:t xml:space="preserve"> program? [</w:t>
      </w:r>
      <w:proofErr w:type="gramStart"/>
      <w:r>
        <w:rPr>
          <w:rFonts w:cs="Arial"/>
          <w:szCs w:val="22"/>
        </w:rPr>
        <w:t>open</w:t>
      </w:r>
      <w:proofErr w:type="gramEnd"/>
      <w:r>
        <w:rPr>
          <w:rFonts w:cs="Arial"/>
          <w:szCs w:val="22"/>
        </w:rPr>
        <w:t xml:space="preserve"> response]</w:t>
      </w:r>
    </w:p>
    <w:p w:rsidR="00282A73" w:rsidRDefault="00282A73" w:rsidP="00282A73">
      <w:pPr>
        <w:rPr>
          <w:rFonts w:cs="Arial"/>
          <w:szCs w:val="22"/>
        </w:rPr>
      </w:pPr>
    </w:p>
    <w:p w:rsidR="00282A73" w:rsidRDefault="00282A73" w:rsidP="00282A73">
      <w:pPr>
        <w:rPr>
          <w:rFonts w:cs="Arial"/>
          <w:szCs w:val="22"/>
        </w:rPr>
      </w:pPr>
      <w:r>
        <w:rPr>
          <w:rFonts w:cs="Arial"/>
          <w:szCs w:val="22"/>
        </w:rPr>
        <w:t>3.8 What aspect(s) could be improved? [</w:t>
      </w:r>
      <w:proofErr w:type="gramStart"/>
      <w:r>
        <w:rPr>
          <w:rFonts w:cs="Arial"/>
          <w:szCs w:val="22"/>
        </w:rPr>
        <w:t>open</w:t>
      </w:r>
      <w:proofErr w:type="gramEnd"/>
      <w:r>
        <w:rPr>
          <w:rFonts w:cs="Arial"/>
          <w:szCs w:val="22"/>
        </w:rPr>
        <w:t xml:space="preserve"> response]</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3.9 Overall, how satisfied are you with the TFA program? [7 point scale highly dissatisfied- highly satisfied]</w:t>
      </w:r>
    </w:p>
    <w:p w:rsidR="00282A73" w:rsidRDefault="00282A73" w:rsidP="00282A73">
      <w:pPr>
        <w:rPr>
          <w:rFonts w:cs="Arial"/>
          <w:szCs w:val="22"/>
        </w:rPr>
      </w:pPr>
    </w:p>
    <w:p w:rsidR="00282A73" w:rsidRPr="00575228" w:rsidRDefault="00282A73" w:rsidP="00282A73">
      <w:pPr>
        <w:rPr>
          <w:rFonts w:cs="Arial"/>
          <w:b/>
          <w:szCs w:val="22"/>
        </w:rPr>
      </w:pPr>
      <w:r w:rsidRPr="00575228">
        <w:rPr>
          <w:rFonts w:cs="Arial"/>
          <w:b/>
          <w:szCs w:val="22"/>
        </w:rPr>
        <w:t>4.0 Preparation to Teach</w:t>
      </w:r>
    </w:p>
    <w:p w:rsidR="00282A73" w:rsidRDefault="00282A73" w:rsidP="00282A73">
      <w:pPr>
        <w:rPr>
          <w:rFonts w:cs="Arial"/>
          <w:szCs w:val="22"/>
        </w:rPr>
      </w:pPr>
    </w:p>
    <w:p w:rsidR="00282A73" w:rsidRDefault="00282A73" w:rsidP="00282A73">
      <w:pPr>
        <w:rPr>
          <w:rFonts w:cs="Arial"/>
          <w:szCs w:val="22"/>
        </w:rPr>
      </w:pPr>
      <w:r>
        <w:rPr>
          <w:rFonts w:cs="Arial"/>
          <w:szCs w:val="22"/>
        </w:rPr>
        <w:t>4.1 Thinking of the following aspects of the program during the Initial Intensive, please indicate how effective each was in helping you to acquire teaching skills and knowledge and preparing you for your placement.</w:t>
      </w:r>
    </w:p>
    <w:p w:rsidR="00282A73" w:rsidRDefault="00282A73" w:rsidP="00282A73">
      <w:pPr>
        <w:rPr>
          <w:rFonts w:cs="Arial"/>
          <w:szCs w:val="22"/>
        </w:rPr>
      </w:pPr>
      <w:r>
        <w:rPr>
          <w:rFonts w:cs="Arial"/>
          <w:szCs w:val="22"/>
        </w:rPr>
        <w:t>[</w:t>
      </w:r>
      <w:proofErr w:type="gramStart"/>
      <w:r>
        <w:rPr>
          <w:rFonts w:cs="Arial"/>
          <w:szCs w:val="22"/>
        </w:rPr>
        <w:t>four</w:t>
      </w:r>
      <w:proofErr w:type="gramEnd"/>
      <w:r>
        <w:rPr>
          <w:rFonts w:cs="Arial"/>
          <w:szCs w:val="22"/>
        </w:rPr>
        <w:t xml:space="preserve"> point scale, very ineffective- very effective]</w:t>
      </w:r>
    </w:p>
    <w:p w:rsidR="00282A73" w:rsidRDefault="00282A73" w:rsidP="00282A73">
      <w:pPr>
        <w:rPr>
          <w:rFonts w:cs="Arial"/>
          <w:szCs w:val="22"/>
        </w:rPr>
      </w:pPr>
    </w:p>
    <w:p w:rsidR="00282A73" w:rsidRPr="002715B4" w:rsidRDefault="00282A73" w:rsidP="00282A73">
      <w:pPr>
        <w:pStyle w:val="ListParagraph"/>
        <w:ind w:left="720"/>
        <w:jc w:val="left"/>
        <w:rPr>
          <w:rFonts w:cs="Arial"/>
          <w:i/>
          <w:szCs w:val="22"/>
        </w:rPr>
      </w:pPr>
      <w:proofErr w:type="gramStart"/>
      <w:r>
        <w:rPr>
          <w:rFonts w:cs="Arial"/>
          <w:szCs w:val="22"/>
        </w:rPr>
        <w:t xml:space="preserve">1 </w:t>
      </w:r>
      <w:r w:rsidRPr="0009449A">
        <w:rPr>
          <w:rFonts w:cs="Arial"/>
          <w:szCs w:val="22"/>
        </w:rPr>
        <w:t>Information</w:t>
      </w:r>
      <w:proofErr w:type="gramEnd"/>
      <w:r w:rsidRPr="0009449A">
        <w:rPr>
          <w:rFonts w:cs="Arial"/>
          <w:szCs w:val="22"/>
        </w:rPr>
        <w:t xml:space="preserve"> and support provided by Teach for Australia</w:t>
      </w:r>
      <w:r>
        <w:rPr>
          <w:rFonts w:cs="Arial"/>
          <w:szCs w:val="22"/>
        </w:rPr>
        <w:t xml:space="preserve"> (tools, resources and frameworks)</w:t>
      </w:r>
    </w:p>
    <w:p w:rsidR="00282A73" w:rsidRDefault="00282A73" w:rsidP="00282A73">
      <w:pPr>
        <w:pStyle w:val="ListParagraph"/>
        <w:ind w:left="720"/>
        <w:jc w:val="left"/>
        <w:rPr>
          <w:rFonts w:cs="Arial"/>
          <w:szCs w:val="22"/>
        </w:rPr>
      </w:pPr>
      <w:r>
        <w:rPr>
          <w:rFonts w:cs="Arial"/>
          <w:szCs w:val="22"/>
        </w:rPr>
        <w:t>4 Placement school visit</w:t>
      </w:r>
    </w:p>
    <w:p w:rsidR="00282A73" w:rsidRPr="002E0372" w:rsidRDefault="00282A73" w:rsidP="00282A73">
      <w:pPr>
        <w:pStyle w:val="ListParagraph"/>
        <w:ind w:left="720"/>
        <w:jc w:val="left"/>
        <w:rPr>
          <w:rFonts w:cs="Arial"/>
          <w:szCs w:val="22"/>
        </w:rPr>
      </w:pPr>
      <w:r>
        <w:rPr>
          <w:rFonts w:cs="Arial"/>
          <w:szCs w:val="22"/>
        </w:rPr>
        <w:t>5 Leadership and practical sessions provided by TFA</w:t>
      </w:r>
    </w:p>
    <w:p w:rsidR="00282A73" w:rsidRPr="005915D7" w:rsidRDefault="00282A73" w:rsidP="00282A73">
      <w:pPr>
        <w:pStyle w:val="ListParagraph"/>
        <w:ind w:left="720"/>
        <w:jc w:val="left"/>
        <w:rPr>
          <w:rFonts w:cs="Arial"/>
          <w:i/>
          <w:szCs w:val="22"/>
        </w:rPr>
      </w:pPr>
      <w:r>
        <w:rPr>
          <w:rFonts w:cs="Arial"/>
          <w:i/>
          <w:szCs w:val="22"/>
        </w:rPr>
        <w:t xml:space="preserve">6 </w:t>
      </w:r>
      <w:r w:rsidRPr="005915D7">
        <w:rPr>
          <w:rFonts w:cs="Arial"/>
          <w:i/>
          <w:szCs w:val="22"/>
        </w:rPr>
        <w:t>Linking Curriculum and Pedagogy</w:t>
      </w:r>
      <w:r>
        <w:rPr>
          <w:rFonts w:cs="Arial"/>
          <w:i/>
          <w:szCs w:val="22"/>
        </w:rPr>
        <w:t xml:space="preserve"> (including the Summer School)</w:t>
      </w:r>
    </w:p>
    <w:p w:rsidR="00282A73" w:rsidRPr="005915D7" w:rsidRDefault="00282A73" w:rsidP="00282A73">
      <w:pPr>
        <w:pStyle w:val="ListParagraph"/>
        <w:ind w:left="720"/>
        <w:jc w:val="left"/>
        <w:rPr>
          <w:rFonts w:cs="Arial"/>
          <w:i/>
          <w:szCs w:val="22"/>
        </w:rPr>
      </w:pPr>
      <w:r>
        <w:rPr>
          <w:rFonts w:cs="Arial"/>
          <w:i/>
          <w:szCs w:val="22"/>
        </w:rPr>
        <w:t xml:space="preserve">7 </w:t>
      </w:r>
      <w:r w:rsidRPr="005915D7">
        <w:rPr>
          <w:rFonts w:cs="Arial"/>
          <w:i/>
          <w:szCs w:val="22"/>
        </w:rPr>
        <w:t xml:space="preserve">Individualising Learning and Teaching </w:t>
      </w:r>
      <w:proofErr w:type="gramStart"/>
      <w:r w:rsidRPr="005915D7">
        <w:rPr>
          <w:rFonts w:cs="Arial"/>
          <w:i/>
          <w:szCs w:val="22"/>
        </w:rPr>
        <w:t>I</w:t>
      </w:r>
      <w:proofErr w:type="gramEnd"/>
    </w:p>
    <w:p w:rsidR="00282A73" w:rsidRPr="005915D7" w:rsidRDefault="00282A73" w:rsidP="00282A73">
      <w:pPr>
        <w:pStyle w:val="ListParagraph"/>
        <w:ind w:left="720"/>
        <w:jc w:val="left"/>
        <w:rPr>
          <w:rFonts w:cs="Arial"/>
          <w:i/>
          <w:szCs w:val="22"/>
        </w:rPr>
      </w:pPr>
      <w:r>
        <w:rPr>
          <w:rFonts w:cs="Arial"/>
          <w:i/>
          <w:szCs w:val="22"/>
        </w:rPr>
        <w:t xml:space="preserve">8 </w:t>
      </w:r>
      <w:proofErr w:type="gramStart"/>
      <w:r w:rsidRPr="005915D7">
        <w:rPr>
          <w:rFonts w:cs="Arial"/>
          <w:i/>
          <w:szCs w:val="22"/>
        </w:rPr>
        <w:t>Language</w:t>
      </w:r>
      <w:proofErr w:type="gramEnd"/>
      <w:r w:rsidRPr="005915D7">
        <w:rPr>
          <w:rFonts w:cs="Arial"/>
          <w:i/>
          <w:szCs w:val="22"/>
        </w:rPr>
        <w:t xml:space="preserve"> and Teaching</w:t>
      </w:r>
    </w:p>
    <w:p w:rsidR="00282A73" w:rsidRPr="005915D7" w:rsidRDefault="00282A73" w:rsidP="00282A73">
      <w:pPr>
        <w:pStyle w:val="ListParagraph"/>
        <w:ind w:left="720"/>
        <w:jc w:val="left"/>
        <w:rPr>
          <w:rFonts w:cs="Arial"/>
          <w:i/>
          <w:szCs w:val="22"/>
        </w:rPr>
      </w:pPr>
      <w:r>
        <w:rPr>
          <w:rFonts w:cs="Arial"/>
          <w:i/>
          <w:szCs w:val="22"/>
        </w:rPr>
        <w:t xml:space="preserve">9 </w:t>
      </w:r>
      <w:r w:rsidRPr="005915D7">
        <w:rPr>
          <w:rFonts w:cs="Arial"/>
          <w:i/>
          <w:szCs w:val="22"/>
        </w:rPr>
        <w:t xml:space="preserve">Professional </w:t>
      </w:r>
      <w:proofErr w:type="gramStart"/>
      <w:r w:rsidRPr="005915D7">
        <w:rPr>
          <w:rFonts w:cs="Arial"/>
          <w:i/>
          <w:szCs w:val="22"/>
        </w:rPr>
        <w:t>Practice</w:t>
      </w:r>
      <w:proofErr w:type="gramEnd"/>
      <w:r w:rsidRPr="005915D7">
        <w:rPr>
          <w:rFonts w:cs="Arial"/>
          <w:i/>
          <w:szCs w:val="22"/>
        </w:rPr>
        <w:t xml:space="preserve"> and Portfolio 1</w:t>
      </w:r>
    </w:p>
    <w:p w:rsidR="00282A73" w:rsidRPr="005915D7" w:rsidRDefault="00282A73" w:rsidP="00282A73">
      <w:pPr>
        <w:pStyle w:val="ListParagraph"/>
        <w:ind w:left="720"/>
        <w:jc w:val="left"/>
        <w:rPr>
          <w:rFonts w:cs="Arial"/>
          <w:i/>
          <w:szCs w:val="22"/>
        </w:rPr>
      </w:pPr>
      <w:r>
        <w:rPr>
          <w:rFonts w:cs="Arial"/>
          <w:i/>
          <w:szCs w:val="22"/>
        </w:rPr>
        <w:t xml:space="preserve">10 </w:t>
      </w:r>
      <w:r w:rsidRPr="005915D7">
        <w:rPr>
          <w:rFonts w:cs="Arial"/>
          <w:i/>
          <w:szCs w:val="22"/>
        </w:rPr>
        <w:t>Learning Areas A1/B1</w:t>
      </w:r>
    </w:p>
    <w:p w:rsidR="00282A73" w:rsidRPr="005915D7" w:rsidRDefault="00282A73" w:rsidP="00282A73">
      <w:pPr>
        <w:pStyle w:val="ListParagraph"/>
        <w:ind w:left="720"/>
        <w:jc w:val="left"/>
        <w:rPr>
          <w:rFonts w:cs="Arial"/>
          <w:i/>
          <w:szCs w:val="22"/>
        </w:rPr>
      </w:pPr>
      <w:r>
        <w:rPr>
          <w:rFonts w:cs="Arial"/>
          <w:i/>
          <w:szCs w:val="22"/>
        </w:rPr>
        <w:t xml:space="preserve">11 </w:t>
      </w:r>
      <w:r w:rsidRPr="005915D7">
        <w:rPr>
          <w:rFonts w:cs="Arial"/>
          <w:i/>
          <w:szCs w:val="22"/>
        </w:rPr>
        <w:t>Social and Professional Contexts I</w:t>
      </w:r>
    </w:p>
    <w:p w:rsidR="00282A73" w:rsidRPr="005915D7" w:rsidRDefault="00282A73" w:rsidP="00282A73">
      <w:pPr>
        <w:pStyle w:val="ListParagraph"/>
        <w:ind w:left="720"/>
        <w:jc w:val="left"/>
        <w:rPr>
          <w:rFonts w:cs="Arial"/>
          <w:i/>
          <w:szCs w:val="22"/>
        </w:rPr>
      </w:pPr>
      <w:r>
        <w:rPr>
          <w:rFonts w:cs="Arial"/>
          <w:i/>
          <w:szCs w:val="22"/>
        </w:rPr>
        <w:t xml:space="preserve">12 </w:t>
      </w:r>
      <w:r w:rsidRPr="005915D7">
        <w:rPr>
          <w:rFonts w:cs="Arial"/>
          <w:i/>
          <w:szCs w:val="22"/>
        </w:rPr>
        <w:t>Non-subject specific sessions</w:t>
      </w:r>
      <w:r w:rsidRPr="005915D7" w:rsidDel="005915D7">
        <w:rPr>
          <w:rFonts w:cs="Arial"/>
          <w:i/>
          <w:szCs w:val="22"/>
        </w:rPr>
        <w:t xml:space="preserve"> </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4.2a </w:t>
      </w:r>
      <w:r w:rsidRPr="00897429">
        <w:rPr>
          <w:rFonts w:cs="Arial"/>
          <w:szCs w:val="22"/>
        </w:rPr>
        <w:t xml:space="preserve">Looking back, to what extent did you feel prepared by MGSE to </w:t>
      </w:r>
      <w:r>
        <w:rPr>
          <w:rFonts w:cs="Arial"/>
          <w:szCs w:val="22"/>
        </w:rPr>
        <w:t>commence work in your school</w:t>
      </w:r>
      <w:r w:rsidRPr="00897429">
        <w:rPr>
          <w:rFonts w:cs="Arial"/>
          <w:szCs w:val="22"/>
        </w:rPr>
        <w:t>?</w:t>
      </w:r>
    </w:p>
    <w:p w:rsidR="00282A73" w:rsidRDefault="00282A73" w:rsidP="00282A73">
      <w:pPr>
        <w:rPr>
          <w:rFonts w:cs="Arial"/>
          <w:szCs w:val="22"/>
        </w:rPr>
      </w:pPr>
      <w:r>
        <w:rPr>
          <w:rFonts w:cs="Arial"/>
          <w:szCs w:val="22"/>
        </w:rPr>
        <w:t xml:space="preserve">[Four point </w:t>
      </w:r>
      <w:proofErr w:type="gramStart"/>
      <w:r>
        <w:rPr>
          <w:rFonts w:cs="Arial"/>
          <w:szCs w:val="22"/>
        </w:rPr>
        <w:t>scale</w:t>
      </w:r>
      <w:proofErr w:type="gramEnd"/>
      <w:r>
        <w:rPr>
          <w:rFonts w:cs="Arial"/>
          <w:szCs w:val="22"/>
        </w:rPr>
        <w:t xml:space="preserve"> – very unprepared -Very well prepared]</w:t>
      </w:r>
    </w:p>
    <w:p w:rsidR="00282A73" w:rsidRDefault="00282A73" w:rsidP="00282A73">
      <w:pPr>
        <w:ind w:left="720"/>
        <w:rPr>
          <w:rFonts w:cs="Arial"/>
          <w:szCs w:val="22"/>
        </w:rPr>
      </w:pPr>
    </w:p>
    <w:p w:rsidR="00282A73" w:rsidRPr="00897429" w:rsidRDefault="00282A73" w:rsidP="00282A73">
      <w:pPr>
        <w:rPr>
          <w:rFonts w:cs="Arial"/>
          <w:szCs w:val="22"/>
        </w:rPr>
      </w:pPr>
      <w:r>
        <w:rPr>
          <w:rFonts w:cs="Arial"/>
          <w:szCs w:val="22"/>
        </w:rPr>
        <w:t xml:space="preserve">4.2b Please tell us a little about those areas </w:t>
      </w:r>
      <w:r w:rsidRPr="002A015A">
        <w:rPr>
          <w:rFonts w:cs="Arial"/>
          <w:szCs w:val="22"/>
        </w:rPr>
        <w:t>you feel have had the most impact upon the quality of your teaching</w:t>
      </w:r>
      <w:r w:rsidDel="009D5FA5">
        <w:rPr>
          <w:rFonts w:cs="Arial"/>
          <w:szCs w:val="22"/>
        </w:rPr>
        <w:t xml:space="preserve"> </w:t>
      </w:r>
      <w:r>
        <w:rPr>
          <w:rFonts w:cs="Arial"/>
          <w:szCs w:val="22"/>
        </w:rPr>
        <w:t>[open response]</w:t>
      </w:r>
    </w:p>
    <w:p w:rsidR="00282A73" w:rsidRDefault="00282A73" w:rsidP="00282A73">
      <w:pPr>
        <w:ind w:left="720"/>
        <w:rPr>
          <w:rFonts w:cs="Arial"/>
          <w:szCs w:val="22"/>
        </w:rPr>
      </w:pPr>
    </w:p>
    <w:p w:rsidR="00282A73" w:rsidRPr="00897429" w:rsidRDefault="00282A73" w:rsidP="00282A73">
      <w:pPr>
        <w:rPr>
          <w:rFonts w:cs="Arial"/>
          <w:szCs w:val="22"/>
        </w:rPr>
      </w:pPr>
      <w:r>
        <w:rPr>
          <w:rFonts w:cs="Arial"/>
          <w:szCs w:val="22"/>
        </w:rPr>
        <w:t xml:space="preserve">4.2c Please tell us a little about those areas </w:t>
      </w:r>
      <w:r w:rsidRPr="002A015A">
        <w:rPr>
          <w:rFonts w:cs="Arial"/>
          <w:szCs w:val="22"/>
        </w:rPr>
        <w:t xml:space="preserve">you feel have had the </w:t>
      </w:r>
      <w:r>
        <w:rPr>
          <w:rFonts w:cs="Arial"/>
          <w:szCs w:val="22"/>
        </w:rPr>
        <w:t>least</w:t>
      </w:r>
      <w:r w:rsidRPr="002A015A">
        <w:rPr>
          <w:rFonts w:cs="Arial"/>
          <w:szCs w:val="22"/>
        </w:rPr>
        <w:t xml:space="preserve"> impact upon the quality of your teaching</w:t>
      </w:r>
      <w:r>
        <w:rPr>
          <w:rFonts w:cs="Arial"/>
          <w:szCs w:val="22"/>
        </w:rPr>
        <w:t xml:space="preserve"> [open response]</w:t>
      </w:r>
    </w:p>
    <w:p w:rsidR="00282A73" w:rsidRDefault="00282A73" w:rsidP="00282A73">
      <w:pPr>
        <w:rPr>
          <w:rFonts w:cs="Arial"/>
          <w:szCs w:val="22"/>
        </w:rPr>
      </w:pPr>
    </w:p>
    <w:p w:rsidR="00282A73" w:rsidRPr="0009449A" w:rsidRDefault="00282A73" w:rsidP="00282A73">
      <w:pPr>
        <w:rPr>
          <w:rFonts w:cs="Arial"/>
          <w:b/>
          <w:szCs w:val="22"/>
        </w:rPr>
      </w:pPr>
      <w:r w:rsidRPr="0009449A">
        <w:rPr>
          <w:rFonts w:cs="Arial"/>
          <w:b/>
          <w:szCs w:val="22"/>
        </w:rPr>
        <w:t xml:space="preserve">5.0 </w:t>
      </w:r>
      <w:proofErr w:type="gramStart"/>
      <w:r w:rsidRPr="0009449A">
        <w:rPr>
          <w:rFonts w:cs="Arial"/>
          <w:b/>
          <w:szCs w:val="22"/>
        </w:rPr>
        <w:t>Support</w:t>
      </w:r>
      <w:proofErr w:type="gramEnd"/>
      <w:r w:rsidRPr="0009449A">
        <w:rPr>
          <w:rFonts w:cs="Arial"/>
          <w:b/>
          <w:szCs w:val="22"/>
        </w:rPr>
        <w:t xml:space="preserve"> for Professional Learning</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5.1a </w:t>
      </w:r>
      <w:proofErr w:type="gramStart"/>
      <w:r>
        <w:rPr>
          <w:rFonts w:cs="Arial"/>
          <w:szCs w:val="22"/>
        </w:rPr>
        <w:t>Please</w:t>
      </w:r>
      <w:proofErr w:type="gramEnd"/>
      <w:r>
        <w:rPr>
          <w:rFonts w:cs="Arial"/>
          <w:szCs w:val="22"/>
        </w:rPr>
        <w:t xml:space="preserve"> rate how important each of the following have been in helping you to develop as a teacher.</w:t>
      </w:r>
    </w:p>
    <w:p w:rsidR="00282A73" w:rsidRDefault="00282A73" w:rsidP="00282A73">
      <w:pPr>
        <w:rPr>
          <w:rFonts w:cs="Arial"/>
          <w:szCs w:val="22"/>
        </w:rPr>
      </w:pPr>
      <w:r>
        <w:rPr>
          <w:rFonts w:cs="Arial"/>
          <w:szCs w:val="22"/>
        </w:rPr>
        <w:t>[Four point scale not at all important - very important, N/A]</w:t>
      </w:r>
    </w:p>
    <w:p w:rsidR="00282A73" w:rsidRDefault="00282A73" w:rsidP="00282A73">
      <w:pPr>
        <w:rPr>
          <w:rFonts w:cs="Arial"/>
          <w:szCs w:val="22"/>
        </w:rPr>
      </w:pPr>
    </w:p>
    <w:p w:rsidR="00282A73" w:rsidRPr="00D5761A" w:rsidRDefault="00282A73" w:rsidP="00A235C0">
      <w:pPr>
        <w:pStyle w:val="ListParagraph"/>
        <w:numPr>
          <w:ilvl w:val="0"/>
          <w:numId w:val="75"/>
        </w:numPr>
        <w:jc w:val="left"/>
        <w:rPr>
          <w:rFonts w:cs="Arial"/>
          <w:szCs w:val="22"/>
        </w:rPr>
      </w:pPr>
      <w:r w:rsidRPr="00D5761A">
        <w:rPr>
          <w:rFonts w:cs="Arial"/>
          <w:szCs w:val="22"/>
        </w:rPr>
        <w:t>Interactions with my Clinical Specialist</w:t>
      </w:r>
    </w:p>
    <w:p w:rsidR="00282A73" w:rsidRPr="00D5761A" w:rsidRDefault="00282A73" w:rsidP="00A235C0">
      <w:pPr>
        <w:pStyle w:val="ListParagraph"/>
        <w:numPr>
          <w:ilvl w:val="0"/>
          <w:numId w:val="75"/>
        </w:numPr>
        <w:rPr>
          <w:rFonts w:cs="Arial"/>
          <w:szCs w:val="22"/>
        </w:rPr>
      </w:pPr>
      <w:r w:rsidRPr="00D5761A">
        <w:rPr>
          <w:rFonts w:cs="Arial"/>
          <w:szCs w:val="22"/>
        </w:rPr>
        <w:t>Interactions with my Mentor teacher</w:t>
      </w:r>
    </w:p>
    <w:p w:rsidR="00282A73" w:rsidRPr="00D5761A" w:rsidRDefault="00282A73" w:rsidP="00A235C0">
      <w:pPr>
        <w:pStyle w:val="ListParagraph"/>
        <w:numPr>
          <w:ilvl w:val="0"/>
          <w:numId w:val="75"/>
        </w:numPr>
        <w:rPr>
          <w:rFonts w:cs="Arial"/>
          <w:szCs w:val="22"/>
        </w:rPr>
      </w:pPr>
      <w:r w:rsidRPr="00D5761A">
        <w:rPr>
          <w:rFonts w:cs="Arial"/>
          <w:szCs w:val="22"/>
        </w:rPr>
        <w:t>Interactions with University of Melbourne staff (other than Clinical Specialist)</w:t>
      </w:r>
    </w:p>
    <w:p w:rsidR="00282A73" w:rsidRPr="00D5761A" w:rsidRDefault="00282A73" w:rsidP="00A235C0">
      <w:pPr>
        <w:pStyle w:val="ListParagraph"/>
        <w:numPr>
          <w:ilvl w:val="0"/>
          <w:numId w:val="75"/>
        </w:numPr>
        <w:rPr>
          <w:rFonts w:cs="Arial"/>
          <w:szCs w:val="22"/>
        </w:rPr>
      </w:pPr>
      <w:r w:rsidRPr="00D5761A">
        <w:rPr>
          <w:rFonts w:cs="Arial"/>
          <w:szCs w:val="22"/>
        </w:rPr>
        <w:t>Interactions with other staff at my Placement School</w:t>
      </w:r>
    </w:p>
    <w:p w:rsidR="00282A73" w:rsidRPr="00D5761A" w:rsidRDefault="00282A73" w:rsidP="00A235C0">
      <w:pPr>
        <w:pStyle w:val="ListParagraph"/>
        <w:numPr>
          <w:ilvl w:val="0"/>
          <w:numId w:val="75"/>
        </w:numPr>
        <w:rPr>
          <w:rFonts w:cs="Arial"/>
          <w:szCs w:val="22"/>
        </w:rPr>
      </w:pPr>
      <w:r w:rsidRPr="00D5761A">
        <w:rPr>
          <w:rFonts w:cs="Arial"/>
          <w:szCs w:val="22"/>
        </w:rPr>
        <w:t xml:space="preserve">Interactions with other </w:t>
      </w:r>
      <w:r w:rsidRPr="00D5761A">
        <w:rPr>
          <w:rFonts w:cs="Arial"/>
          <w:i/>
          <w:szCs w:val="22"/>
        </w:rPr>
        <w:t>Teach for Australia</w:t>
      </w:r>
      <w:r w:rsidRPr="00D5761A">
        <w:rPr>
          <w:rFonts w:cs="Arial"/>
          <w:szCs w:val="22"/>
        </w:rPr>
        <w:t xml:space="preserve"> Associates</w:t>
      </w:r>
    </w:p>
    <w:p w:rsidR="00282A73" w:rsidRPr="00D5761A" w:rsidRDefault="00282A73" w:rsidP="00A235C0">
      <w:pPr>
        <w:pStyle w:val="ListParagraph"/>
        <w:numPr>
          <w:ilvl w:val="0"/>
          <w:numId w:val="75"/>
        </w:numPr>
        <w:rPr>
          <w:rFonts w:cs="Arial"/>
          <w:szCs w:val="22"/>
        </w:rPr>
      </w:pPr>
      <w:r w:rsidRPr="00D5761A">
        <w:rPr>
          <w:rFonts w:cs="Arial"/>
          <w:szCs w:val="22"/>
        </w:rPr>
        <w:t xml:space="preserve">Ongoing formal training, e.g. </w:t>
      </w:r>
      <w:r>
        <w:rPr>
          <w:rFonts w:cs="Arial"/>
          <w:szCs w:val="22"/>
        </w:rPr>
        <w:t>through</w:t>
      </w:r>
      <w:r w:rsidRPr="00D5761A">
        <w:rPr>
          <w:rFonts w:cs="Arial"/>
          <w:szCs w:val="22"/>
        </w:rPr>
        <w:t xml:space="preserve"> MGSE</w:t>
      </w:r>
    </w:p>
    <w:p w:rsidR="00282A73" w:rsidRPr="00D5761A" w:rsidRDefault="00282A73" w:rsidP="00A235C0">
      <w:pPr>
        <w:pStyle w:val="ListParagraph"/>
        <w:numPr>
          <w:ilvl w:val="0"/>
          <w:numId w:val="75"/>
        </w:numPr>
        <w:rPr>
          <w:rFonts w:cs="Arial"/>
          <w:szCs w:val="22"/>
        </w:rPr>
      </w:pPr>
      <w:r>
        <w:t>Online communication/support from MGSE</w:t>
      </w:r>
    </w:p>
    <w:p w:rsidR="00282A73" w:rsidRPr="00D5761A" w:rsidRDefault="00282A73" w:rsidP="00A235C0">
      <w:pPr>
        <w:pStyle w:val="ListParagraph"/>
        <w:numPr>
          <w:ilvl w:val="0"/>
          <w:numId w:val="75"/>
        </w:numPr>
        <w:rPr>
          <w:rFonts w:cs="Arial"/>
          <w:szCs w:val="22"/>
        </w:rPr>
      </w:pPr>
      <w:r>
        <w:t>Professional learning provided in school</w:t>
      </w:r>
    </w:p>
    <w:p w:rsidR="00282A73" w:rsidRPr="00D5761A" w:rsidRDefault="00282A73" w:rsidP="00A235C0">
      <w:pPr>
        <w:pStyle w:val="ListParagraph"/>
        <w:numPr>
          <w:ilvl w:val="0"/>
          <w:numId w:val="75"/>
        </w:numPr>
        <w:rPr>
          <w:rFonts w:cs="Arial"/>
          <w:szCs w:val="22"/>
        </w:rPr>
      </w:pPr>
      <w:r>
        <w:t xml:space="preserve">Other professional learning (outside school) </w:t>
      </w:r>
    </w:p>
    <w:p w:rsidR="00282A73" w:rsidRPr="00D5761A" w:rsidRDefault="00282A73" w:rsidP="00A235C0">
      <w:pPr>
        <w:pStyle w:val="ListParagraph"/>
        <w:numPr>
          <w:ilvl w:val="0"/>
          <w:numId w:val="75"/>
        </w:numPr>
      </w:pPr>
      <w:r>
        <w:t>Interactions with TFA staff</w:t>
      </w:r>
      <w:r w:rsidRPr="00D5761A">
        <w:t xml:space="preserve"> </w:t>
      </w:r>
      <w:r>
        <w:t xml:space="preserve">(other than </w:t>
      </w:r>
      <w:r w:rsidRPr="00D5761A">
        <w:t>Training and Leadership Adviser</w:t>
      </w:r>
      <w:r>
        <w:t>)</w:t>
      </w:r>
    </w:p>
    <w:p w:rsidR="00282A73" w:rsidRPr="00D5761A" w:rsidRDefault="00282A73" w:rsidP="00A235C0">
      <w:pPr>
        <w:pStyle w:val="ListParagraph"/>
        <w:numPr>
          <w:ilvl w:val="0"/>
          <w:numId w:val="75"/>
        </w:numPr>
        <w:rPr>
          <w:rFonts w:cs="Arial"/>
          <w:szCs w:val="22"/>
        </w:rPr>
      </w:pPr>
      <w:r w:rsidRPr="00D5761A">
        <w:t>Interactions with my Training and Leadership Adviser</w:t>
      </w:r>
      <w:r w:rsidDel="00D5761A">
        <w:t xml:space="preserve"> </w:t>
      </w:r>
    </w:p>
    <w:p w:rsidR="00282A73" w:rsidRPr="001943CE" w:rsidRDefault="00282A73" w:rsidP="00A235C0">
      <w:pPr>
        <w:pStyle w:val="ListParagraph"/>
        <w:numPr>
          <w:ilvl w:val="0"/>
          <w:numId w:val="75"/>
        </w:numPr>
        <w:rPr>
          <w:rFonts w:cs="Arial"/>
          <w:szCs w:val="22"/>
        </w:rPr>
      </w:pPr>
      <w:r>
        <w:t>Online communication/support from TFA</w:t>
      </w:r>
    </w:p>
    <w:p w:rsidR="00282A73" w:rsidRPr="00D5761A" w:rsidRDefault="00282A73" w:rsidP="00A235C0">
      <w:pPr>
        <w:pStyle w:val="ListParagraph"/>
        <w:numPr>
          <w:ilvl w:val="0"/>
          <w:numId w:val="75"/>
        </w:numPr>
        <w:rPr>
          <w:rFonts w:cs="Arial"/>
          <w:szCs w:val="22"/>
        </w:rPr>
      </w:pPr>
      <w:r>
        <w:t>Mid-year Intensive</w:t>
      </w:r>
    </w:p>
    <w:p w:rsidR="00282A73" w:rsidRDefault="00282A73" w:rsidP="00282A73">
      <w:pPr>
        <w:rPr>
          <w:rFonts w:cs="Arial"/>
          <w:szCs w:val="22"/>
        </w:rPr>
      </w:pPr>
    </w:p>
    <w:p w:rsidR="00282A73" w:rsidRPr="002A015A" w:rsidRDefault="00282A73" w:rsidP="00282A73">
      <w:pPr>
        <w:rPr>
          <w:rFonts w:cs="Arial"/>
          <w:szCs w:val="22"/>
        </w:rPr>
      </w:pPr>
      <w:r>
        <w:rPr>
          <w:rFonts w:cs="Arial"/>
          <w:szCs w:val="22"/>
        </w:rPr>
        <w:t>5.1</w:t>
      </w:r>
      <w:r w:rsidRPr="002A015A">
        <w:rPr>
          <w:rFonts w:cs="Arial"/>
          <w:szCs w:val="22"/>
        </w:rPr>
        <w:t xml:space="preserve">b Please tell us a little about those </w:t>
      </w:r>
      <w:r>
        <w:rPr>
          <w:rFonts w:cs="Arial"/>
          <w:szCs w:val="22"/>
        </w:rPr>
        <w:t>interactions/supports</w:t>
      </w:r>
      <w:r w:rsidRPr="002A015A">
        <w:rPr>
          <w:rFonts w:cs="Arial"/>
          <w:szCs w:val="22"/>
        </w:rPr>
        <w:t xml:space="preserve"> you feel have had the most impact upon the quality of your teaching [open response]</w:t>
      </w:r>
    </w:p>
    <w:p w:rsidR="00282A73" w:rsidRPr="002A015A" w:rsidRDefault="00282A73" w:rsidP="00282A73">
      <w:pPr>
        <w:ind w:left="720"/>
        <w:rPr>
          <w:rFonts w:cs="Arial"/>
          <w:szCs w:val="22"/>
        </w:rPr>
      </w:pPr>
    </w:p>
    <w:p w:rsidR="00282A73" w:rsidRPr="002A015A" w:rsidRDefault="00282A73" w:rsidP="00282A73">
      <w:pPr>
        <w:rPr>
          <w:rFonts w:cs="Arial"/>
          <w:szCs w:val="22"/>
        </w:rPr>
      </w:pPr>
      <w:r>
        <w:rPr>
          <w:rFonts w:cs="Arial"/>
          <w:szCs w:val="22"/>
        </w:rPr>
        <w:t>5.1</w:t>
      </w:r>
      <w:r w:rsidRPr="002A015A">
        <w:rPr>
          <w:rFonts w:cs="Arial"/>
          <w:szCs w:val="22"/>
        </w:rPr>
        <w:t xml:space="preserve">c Please tell us a little about those </w:t>
      </w:r>
      <w:r>
        <w:rPr>
          <w:rFonts w:cs="Arial"/>
          <w:szCs w:val="22"/>
        </w:rPr>
        <w:t>interactions/supports</w:t>
      </w:r>
      <w:r w:rsidRPr="002A015A">
        <w:rPr>
          <w:rFonts w:cs="Arial"/>
          <w:szCs w:val="22"/>
        </w:rPr>
        <w:t xml:space="preserve"> you feel have had the least impact upon the quality of your teaching [open response]</w:t>
      </w:r>
    </w:p>
    <w:p w:rsidR="00282A73" w:rsidRDefault="00282A73" w:rsidP="00282A73">
      <w:pPr>
        <w:rPr>
          <w:rFonts w:cs="Arial"/>
          <w:szCs w:val="22"/>
        </w:rPr>
      </w:pPr>
    </w:p>
    <w:p w:rsidR="00282A73" w:rsidRDefault="00282A73" w:rsidP="00282A73">
      <w:pPr>
        <w:rPr>
          <w:rFonts w:cs="Arial"/>
          <w:szCs w:val="22"/>
        </w:rPr>
      </w:pPr>
      <w:proofErr w:type="gramStart"/>
      <w:r>
        <w:rPr>
          <w:rFonts w:cs="Arial"/>
          <w:szCs w:val="22"/>
        </w:rPr>
        <w:t>5.2  How</w:t>
      </w:r>
      <w:proofErr w:type="gramEnd"/>
      <w:r>
        <w:rPr>
          <w:rFonts w:cs="Arial"/>
          <w:szCs w:val="22"/>
        </w:rPr>
        <w:t xml:space="preserve"> have you found balancing ongoing teaching, ongoing study and your personal life? </w:t>
      </w:r>
    </w:p>
    <w:p w:rsidR="00282A73" w:rsidRDefault="00282A73" w:rsidP="00282A73">
      <w:pPr>
        <w:ind w:left="360"/>
        <w:rPr>
          <w:rFonts w:cs="Arial"/>
          <w:szCs w:val="22"/>
        </w:rPr>
      </w:pPr>
      <w:r>
        <w:rPr>
          <w:rFonts w:cs="Arial"/>
          <w:szCs w:val="22"/>
        </w:rPr>
        <w:t>[</w:t>
      </w:r>
      <w:proofErr w:type="gramStart"/>
      <w:r>
        <w:rPr>
          <w:rFonts w:cs="Arial"/>
          <w:szCs w:val="22"/>
        </w:rPr>
        <w:t>four</w:t>
      </w:r>
      <w:proofErr w:type="gramEnd"/>
      <w:r>
        <w:rPr>
          <w:rFonts w:cs="Arial"/>
          <w:szCs w:val="22"/>
        </w:rPr>
        <w:t xml:space="preserve"> point scale Very difficult -Not at all difficult]</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5.2a </w:t>
      </w:r>
      <w:proofErr w:type="gramStart"/>
      <w:r>
        <w:rPr>
          <w:rFonts w:cs="Arial"/>
          <w:szCs w:val="22"/>
        </w:rPr>
        <w:t>Could</w:t>
      </w:r>
      <w:proofErr w:type="gramEnd"/>
      <w:r>
        <w:rPr>
          <w:rFonts w:cs="Arial"/>
          <w:szCs w:val="22"/>
        </w:rPr>
        <w:t xml:space="preserve"> you briefly indicate the nature of the difficulties you are experiencing? [</w:t>
      </w:r>
      <w:proofErr w:type="gramStart"/>
      <w:r>
        <w:rPr>
          <w:rFonts w:cs="Arial"/>
          <w:szCs w:val="22"/>
        </w:rPr>
        <w:t>open</w:t>
      </w:r>
      <w:proofErr w:type="gramEnd"/>
      <w:r>
        <w:rPr>
          <w:rFonts w:cs="Arial"/>
          <w:szCs w:val="22"/>
        </w:rPr>
        <w:t xml:space="preserve"> response]</w:t>
      </w:r>
    </w:p>
    <w:p w:rsidR="00282A73" w:rsidRDefault="00282A73" w:rsidP="00282A73">
      <w:pPr>
        <w:ind w:left="360"/>
        <w:rPr>
          <w:rFonts w:cs="Arial"/>
          <w:szCs w:val="22"/>
        </w:rPr>
      </w:pPr>
    </w:p>
    <w:p w:rsidR="00282A73" w:rsidRDefault="00282A73" w:rsidP="00282A73">
      <w:pPr>
        <w:rPr>
          <w:rFonts w:cs="Arial"/>
          <w:szCs w:val="22"/>
        </w:rPr>
      </w:pPr>
      <w:r>
        <w:rPr>
          <w:rFonts w:cs="Arial"/>
          <w:szCs w:val="22"/>
        </w:rPr>
        <w:t>5.3 Is the 0.2 FTE release sufficient to allow you to complete all requirements of your study and employment? [</w:t>
      </w:r>
      <w:proofErr w:type="gramStart"/>
      <w:r>
        <w:rPr>
          <w:rFonts w:cs="Arial"/>
          <w:szCs w:val="22"/>
        </w:rPr>
        <w:t>four</w:t>
      </w:r>
      <w:proofErr w:type="gramEnd"/>
      <w:r>
        <w:rPr>
          <w:rFonts w:cs="Arial"/>
          <w:szCs w:val="22"/>
        </w:rPr>
        <w:t xml:space="preserve"> point scale, not at all sufficient – sufficient]</w:t>
      </w:r>
    </w:p>
    <w:p w:rsidR="00282A73" w:rsidRDefault="00282A73" w:rsidP="00282A73">
      <w:pPr>
        <w:ind w:left="360"/>
        <w:rPr>
          <w:rFonts w:cs="Arial"/>
          <w:szCs w:val="22"/>
        </w:rPr>
      </w:pPr>
    </w:p>
    <w:p w:rsidR="00282A73" w:rsidRDefault="00282A73" w:rsidP="00282A73">
      <w:pPr>
        <w:rPr>
          <w:rFonts w:cs="Arial"/>
          <w:szCs w:val="22"/>
        </w:rPr>
      </w:pPr>
      <w:r>
        <w:rPr>
          <w:rFonts w:cs="Arial"/>
          <w:szCs w:val="22"/>
        </w:rPr>
        <w:t>5.4 Is your school timetabling your 0.2 release in ways that assist you to use the time effectively to meet your study obligations? [</w:t>
      </w:r>
      <w:proofErr w:type="gramStart"/>
      <w:r>
        <w:rPr>
          <w:rFonts w:cs="Arial"/>
          <w:szCs w:val="22"/>
        </w:rPr>
        <w:t>yes/</w:t>
      </w:r>
      <w:proofErr w:type="gramEnd"/>
      <w:r>
        <w:rPr>
          <w:rFonts w:cs="Arial"/>
          <w:szCs w:val="22"/>
        </w:rPr>
        <w:t>no]</w:t>
      </w:r>
    </w:p>
    <w:p w:rsidR="00282A73" w:rsidRDefault="00282A73" w:rsidP="00282A73">
      <w:pPr>
        <w:ind w:left="360"/>
        <w:rPr>
          <w:rFonts w:cs="Arial"/>
          <w:szCs w:val="22"/>
        </w:rPr>
      </w:pPr>
    </w:p>
    <w:p w:rsidR="00282A73" w:rsidRDefault="00282A73" w:rsidP="00282A73">
      <w:r>
        <w:rPr>
          <w:rFonts w:cs="Arial"/>
          <w:szCs w:val="22"/>
        </w:rPr>
        <w:t xml:space="preserve">5.5 How satisfied are you with the </w:t>
      </w:r>
      <w:r>
        <w:t xml:space="preserve">level of feedback you are receiving from </w:t>
      </w:r>
    </w:p>
    <w:p w:rsidR="00282A73" w:rsidRPr="0040730F" w:rsidRDefault="00282A73" w:rsidP="00282A73">
      <w:pPr>
        <w:ind w:firstLine="720"/>
        <w:rPr>
          <w:rFonts w:cs="Arial"/>
          <w:szCs w:val="22"/>
        </w:rPr>
      </w:pPr>
      <w:r>
        <w:rPr>
          <w:rFonts w:cs="Arial"/>
          <w:szCs w:val="22"/>
        </w:rPr>
        <w:t>[</w:t>
      </w:r>
      <w:proofErr w:type="gramStart"/>
      <w:r>
        <w:rPr>
          <w:rFonts w:cs="Arial"/>
          <w:szCs w:val="22"/>
        </w:rPr>
        <w:t>seven</w:t>
      </w:r>
      <w:proofErr w:type="gramEnd"/>
      <w:r>
        <w:rPr>
          <w:rFonts w:cs="Arial"/>
          <w:szCs w:val="22"/>
        </w:rPr>
        <w:t xml:space="preserve"> point scale highly dissatisfied – highly satisfied] </w:t>
      </w:r>
    </w:p>
    <w:p w:rsidR="00282A73" w:rsidRPr="003D6723" w:rsidRDefault="00282A73" w:rsidP="00A235C0">
      <w:pPr>
        <w:pStyle w:val="ListParagraph"/>
        <w:numPr>
          <w:ilvl w:val="0"/>
          <w:numId w:val="68"/>
        </w:numPr>
        <w:rPr>
          <w:rFonts w:cs="Arial"/>
          <w:szCs w:val="22"/>
        </w:rPr>
      </w:pPr>
      <w:r>
        <w:t>Mentors</w:t>
      </w:r>
    </w:p>
    <w:p w:rsidR="00282A73" w:rsidRPr="00C30CFE" w:rsidRDefault="00282A73" w:rsidP="00A235C0">
      <w:pPr>
        <w:pStyle w:val="ListParagraph"/>
        <w:numPr>
          <w:ilvl w:val="0"/>
          <w:numId w:val="68"/>
        </w:numPr>
        <w:rPr>
          <w:rFonts w:cs="Arial"/>
          <w:szCs w:val="22"/>
        </w:rPr>
      </w:pPr>
      <w:r>
        <w:t>Clinical Specialists</w:t>
      </w:r>
    </w:p>
    <w:p w:rsidR="00282A73" w:rsidRPr="00AB52D2" w:rsidRDefault="00282A73" w:rsidP="00A235C0">
      <w:pPr>
        <w:pStyle w:val="ListParagraph"/>
        <w:numPr>
          <w:ilvl w:val="0"/>
          <w:numId w:val="68"/>
        </w:numPr>
        <w:rPr>
          <w:rFonts w:cs="Arial"/>
          <w:szCs w:val="22"/>
        </w:rPr>
      </w:pPr>
      <w:r>
        <w:t>Training and Leadership Advisers</w:t>
      </w:r>
    </w:p>
    <w:p w:rsidR="00282A73" w:rsidRPr="00AB52D2" w:rsidRDefault="00282A73" w:rsidP="00A235C0">
      <w:pPr>
        <w:pStyle w:val="ListParagraph"/>
        <w:numPr>
          <w:ilvl w:val="0"/>
          <w:numId w:val="68"/>
        </w:numPr>
        <w:rPr>
          <w:rFonts w:cs="Arial"/>
          <w:szCs w:val="22"/>
        </w:rPr>
      </w:pPr>
      <w:r>
        <w:t>Other school staff</w:t>
      </w:r>
    </w:p>
    <w:p w:rsidR="00282A73" w:rsidRDefault="00282A73" w:rsidP="00282A73">
      <w:pPr>
        <w:rPr>
          <w:rFonts w:cs="Arial"/>
          <w:b/>
          <w:szCs w:val="22"/>
        </w:rPr>
      </w:pPr>
    </w:p>
    <w:p w:rsidR="00282A73" w:rsidRPr="00C61069" w:rsidRDefault="00282A73" w:rsidP="00282A73">
      <w:pPr>
        <w:rPr>
          <w:rFonts w:cs="Arial"/>
          <w:szCs w:val="22"/>
        </w:rPr>
      </w:pPr>
      <w:r>
        <w:rPr>
          <w:rFonts w:cs="Arial"/>
          <w:szCs w:val="22"/>
        </w:rPr>
        <w:t xml:space="preserve">5.5a </w:t>
      </w:r>
      <w:proofErr w:type="gramStart"/>
      <w:r>
        <w:rPr>
          <w:rFonts w:cs="Arial"/>
          <w:szCs w:val="22"/>
        </w:rPr>
        <w:t>If</w:t>
      </w:r>
      <w:proofErr w:type="gramEnd"/>
      <w:r>
        <w:rPr>
          <w:rFonts w:cs="Arial"/>
          <w:szCs w:val="22"/>
        </w:rPr>
        <w:t xml:space="preserve"> you would like, please comment about the feedback you are receiving.</w:t>
      </w:r>
    </w:p>
    <w:p w:rsidR="00282A73" w:rsidRPr="0009449A" w:rsidRDefault="00282A73" w:rsidP="00282A73">
      <w:pPr>
        <w:rPr>
          <w:rFonts w:cs="Arial"/>
          <w:b/>
          <w:szCs w:val="22"/>
        </w:rPr>
      </w:pPr>
      <w:r>
        <w:rPr>
          <w:rFonts w:cs="Arial"/>
          <w:b/>
          <w:szCs w:val="22"/>
        </w:rPr>
        <w:lastRenderedPageBreak/>
        <w:t>6.0 Personal Knowledge and Skills</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6.1 The following questions ask you to rate your capacity to perform a number of teaching tasks. We would like you to rate your capacity to perform each teaching task </w:t>
      </w:r>
      <w:r>
        <w:t xml:space="preserve">AT THE COMMENCMENT OF YOUR TEACHING ASSIGNMENT </w:t>
      </w:r>
      <w:r>
        <w:rPr>
          <w:rFonts w:cs="Arial"/>
          <w:szCs w:val="22"/>
        </w:rPr>
        <w:t>and NOW.</w:t>
      </w:r>
    </w:p>
    <w:p w:rsidR="00282A73" w:rsidRDefault="00282A73" w:rsidP="00282A73">
      <w:pPr>
        <w:rPr>
          <w:rFonts w:cs="Arial"/>
          <w:szCs w:val="22"/>
        </w:rPr>
      </w:pPr>
    </w:p>
    <w:p w:rsidR="00282A73" w:rsidRDefault="00282A73" w:rsidP="00282A73">
      <w:pPr>
        <w:rPr>
          <w:rFonts w:cs="Arial"/>
          <w:szCs w:val="22"/>
        </w:rPr>
      </w:pPr>
      <w:r>
        <w:rPr>
          <w:rFonts w:cs="Arial"/>
          <w:szCs w:val="22"/>
        </w:rPr>
        <w:t>[Nine point scale: A great deal-Not at all]</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control disruptive behaviour in the classroom?</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motivate students who show low interest in school work?</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get students to believe they can do well in school work?</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help your students to value learning?</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craft good questions for your students?</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get students to follow class rules?</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calm a student who is disruptive or noisy?</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establish a classroom management system with each group/year level of students?</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use a variety of assessment strategies?</w:t>
      </w:r>
    </w:p>
    <w:p w:rsidR="00282A73" w:rsidRPr="00FB6F8B" w:rsidRDefault="00282A73" w:rsidP="00A235C0">
      <w:pPr>
        <w:pStyle w:val="ListParagraph"/>
        <w:numPr>
          <w:ilvl w:val="0"/>
          <w:numId w:val="59"/>
        </w:numPr>
        <w:autoSpaceDE w:val="0"/>
        <w:autoSpaceDN w:val="0"/>
        <w:adjustRightInd w:val="0"/>
        <w:jc w:val="left"/>
        <w:rPr>
          <w:rFonts w:cs="Arial"/>
          <w:szCs w:val="22"/>
        </w:rPr>
      </w:pPr>
      <w:r w:rsidRPr="00210B2F">
        <w:rPr>
          <w:rFonts w:cs="Arial"/>
          <w:szCs w:val="22"/>
        </w:rPr>
        <w:t>To what extent can you provide an alternative explanation or example when</w:t>
      </w:r>
      <w:r>
        <w:rPr>
          <w:rFonts w:cs="Arial"/>
          <w:szCs w:val="22"/>
        </w:rPr>
        <w:t xml:space="preserve"> </w:t>
      </w:r>
      <w:r w:rsidRPr="00FB6F8B">
        <w:rPr>
          <w:rFonts w:cs="Arial"/>
          <w:szCs w:val="22"/>
        </w:rPr>
        <w:t>students are confused?</w:t>
      </w:r>
    </w:p>
    <w:p w:rsidR="00282A73" w:rsidRPr="00210B2F" w:rsidRDefault="00282A73" w:rsidP="00A235C0">
      <w:pPr>
        <w:pStyle w:val="ListParagraph"/>
        <w:numPr>
          <w:ilvl w:val="0"/>
          <w:numId w:val="59"/>
        </w:numPr>
        <w:jc w:val="left"/>
        <w:rPr>
          <w:rFonts w:cs="Arial"/>
          <w:szCs w:val="22"/>
        </w:rPr>
      </w:pPr>
      <w:r w:rsidRPr="00210B2F">
        <w:rPr>
          <w:rFonts w:cs="Arial"/>
          <w:szCs w:val="22"/>
        </w:rPr>
        <w:t>To what extent can you assist families in helping their children do well at school?</w:t>
      </w:r>
    </w:p>
    <w:p w:rsidR="00282A73" w:rsidRDefault="00282A73" w:rsidP="00A235C0">
      <w:pPr>
        <w:pStyle w:val="ListParagraph"/>
        <w:numPr>
          <w:ilvl w:val="0"/>
          <w:numId w:val="59"/>
        </w:numPr>
        <w:jc w:val="left"/>
        <w:rPr>
          <w:rFonts w:cs="Arial"/>
          <w:szCs w:val="22"/>
        </w:rPr>
      </w:pPr>
      <w:r w:rsidRPr="00210B2F">
        <w:rPr>
          <w:rFonts w:cs="Arial"/>
          <w:szCs w:val="22"/>
        </w:rPr>
        <w:t>To what extent can you implement alternative strategies in your classroom?</w:t>
      </w:r>
    </w:p>
    <w:p w:rsidR="00282A73" w:rsidRPr="001943CE" w:rsidRDefault="00282A73" w:rsidP="00A235C0">
      <w:pPr>
        <w:pStyle w:val="ListParagraph"/>
        <w:numPr>
          <w:ilvl w:val="0"/>
          <w:numId w:val="59"/>
        </w:numPr>
        <w:jc w:val="left"/>
        <w:rPr>
          <w:rFonts w:cs="Arial"/>
          <w:szCs w:val="22"/>
        </w:rPr>
      </w:pPr>
      <w:r>
        <w:t>To what extent can you effectively plan backwards, from lessons to units?</w:t>
      </w:r>
    </w:p>
    <w:p w:rsidR="00282A73" w:rsidRPr="001943CE" w:rsidRDefault="00282A73" w:rsidP="00A235C0">
      <w:pPr>
        <w:pStyle w:val="ListParagraph"/>
        <w:numPr>
          <w:ilvl w:val="0"/>
          <w:numId w:val="59"/>
        </w:numPr>
        <w:jc w:val="left"/>
        <w:rPr>
          <w:rFonts w:cs="Arial"/>
          <w:szCs w:val="22"/>
        </w:rPr>
      </w:pPr>
      <w:r>
        <w:t>To what extent can you create ambitious goals for student growth?</w:t>
      </w:r>
    </w:p>
    <w:p w:rsidR="00282A73" w:rsidRPr="001943CE" w:rsidRDefault="00282A73" w:rsidP="00A235C0">
      <w:pPr>
        <w:pStyle w:val="ListParagraph"/>
        <w:numPr>
          <w:ilvl w:val="0"/>
          <w:numId w:val="59"/>
        </w:numPr>
        <w:jc w:val="left"/>
        <w:rPr>
          <w:rFonts w:cs="Arial"/>
          <w:szCs w:val="22"/>
        </w:rPr>
      </w:pPr>
      <w:r>
        <w:t>To what extent can you present content and ideas in a clear and engaging manner?</w:t>
      </w:r>
    </w:p>
    <w:p w:rsidR="00282A73" w:rsidRPr="001943CE" w:rsidRDefault="00282A73" w:rsidP="00A235C0">
      <w:pPr>
        <w:pStyle w:val="ListParagraph"/>
        <w:numPr>
          <w:ilvl w:val="0"/>
          <w:numId w:val="59"/>
        </w:numPr>
        <w:jc w:val="left"/>
        <w:rPr>
          <w:rFonts w:cs="Arial"/>
          <w:szCs w:val="22"/>
        </w:rPr>
      </w:pPr>
      <w:r>
        <w:t>To what extent can you facilitate and manage highly productive student work?</w:t>
      </w:r>
    </w:p>
    <w:p w:rsidR="00282A73" w:rsidRPr="00210B2F" w:rsidRDefault="00282A73" w:rsidP="00A235C0">
      <w:pPr>
        <w:pStyle w:val="ListParagraph"/>
        <w:numPr>
          <w:ilvl w:val="0"/>
          <w:numId w:val="59"/>
        </w:numPr>
        <w:jc w:val="left"/>
        <w:rPr>
          <w:rFonts w:cs="Arial"/>
          <w:szCs w:val="22"/>
        </w:rPr>
      </w:pPr>
      <w:r>
        <w:t>To what extent can you build and facilitate effective teamwork within your classroom?</w:t>
      </w:r>
    </w:p>
    <w:p w:rsidR="00282A73" w:rsidRDefault="00282A73" w:rsidP="00282A73"/>
    <w:p w:rsidR="00282A73" w:rsidRDefault="00282A73" w:rsidP="00282A73">
      <w:r>
        <w:t>6.2 Please also rate the following:</w:t>
      </w:r>
    </w:p>
    <w:p w:rsidR="00282A73" w:rsidRDefault="00282A73" w:rsidP="00282A73">
      <w:pPr>
        <w:ind w:firstLine="720"/>
      </w:pPr>
      <w:r>
        <w:t>1. Overall, how effective are you at assisting students to learn and improve?</w:t>
      </w:r>
    </w:p>
    <w:p w:rsidR="00282A73" w:rsidRDefault="00282A73" w:rsidP="00282A73">
      <w:pPr>
        <w:ind w:left="720"/>
      </w:pPr>
      <w:r>
        <w:t>2. How effective are teachers generally at assisting students to learn and improve?</w:t>
      </w:r>
    </w:p>
    <w:p w:rsidR="00282A73" w:rsidRDefault="00282A73" w:rsidP="00282A73">
      <w:pPr>
        <w:ind w:left="720"/>
      </w:pPr>
      <w:r>
        <w:t>[</w:t>
      </w:r>
      <w:proofErr w:type="gramStart"/>
      <w:r>
        <w:t>nine</w:t>
      </w:r>
      <w:proofErr w:type="gramEnd"/>
      <w:r>
        <w:t xml:space="preserve"> point scale not at all effective -highly effective]</w:t>
      </w:r>
    </w:p>
    <w:p w:rsidR="00282A73" w:rsidRDefault="00282A73" w:rsidP="00282A73">
      <w:pPr>
        <w:ind w:left="720"/>
      </w:pPr>
    </w:p>
    <w:p w:rsidR="00282A73" w:rsidRDefault="00282A73" w:rsidP="00282A73">
      <w:r>
        <w:t>6.4 We would like you to rate your level of effective knowledge on the following skills. By effective knowledge we mean knowledge that you can apply in the classroom to assist student learning.</w:t>
      </w:r>
    </w:p>
    <w:p w:rsidR="00282A73" w:rsidRDefault="00282A73" w:rsidP="00282A73">
      <w:pPr>
        <w:ind w:left="720"/>
      </w:pPr>
    </w:p>
    <w:p w:rsidR="00282A73" w:rsidRDefault="00282A73" w:rsidP="00282A73">
      <w:pPr>
        <w:ind w:left="720"/>
      </w:pPr>
      <w:r>
        <w:t>Please rate yourself AT THE COMMENCMENT OF YOUR TEACHING ASSIGNMENT and NOW</w:t>
      </w:r>
    </w:p>
    <w:p w:rsidR="00282A73" w:rsidRDefault="00282A73" w:rsidP="00282A73">
      <w:pPr>
        <w:ind w:left="720"/>
      </w:pPr>
      <w:r>
        <w:t>[Four point scale very ineffective-very effective]</w:t>
      </w:r>
    </w:p>
    <w:p w:rsidR="00282A73" w:rsidRDefault="00282A73" w:rsidP="00282A73">
      <w:pPr>
        <w:ind w:left="720"/>
      </w:pPr>
    </w:p>
    <w:p w:rsidR="00282A73" w:rsidRDefault="00282A73" w:rsidP="00282A73">
      <w:pPr>
        <w:ind w:left="720"/>
      </w:pPr>
      <w:r>
        <w:t>How effective was/is your knowledge of</w:t>
      </w:r>
    </w:p>
    <w:p w:rsidR="00282A73" w:rsidRDefault="00282A73" w:rsidP="00A235C0">
      <w:pPr>
        <w:pStyle w:val="ListParagraph"/>
        <w:numPr>
          <w:ilvl w:val="0"/>
          <w:numId w:val="67"/>
        </w:numPr>
        <w:jc w:val="left"/>
      </w:pPr>
      <w:r>
        <w:t>How students learn</w:t>
      </w:r>
    </w:p>
    <w:p w:rsidR="00282A73" w:rsidRDefault="00282A73" w:rsidP="00A235C0">
      <w:pPr>
        <w:pStyle w:val="ListParagraph"/>
        <w:numPr>
          <w:ilvl w:val="0"/>
          <w:numId w:val="67"/>
        </w:numPr>
        <w:jc w:val="left"/>
      </w:pPr>
      <w:r>
        <w:t>How children develop</w:t>
      </w:r>
    </w:p>
    <w:p w:rsidR="00282A73" w:rsidRDefault="00282A73" w:rsidP="00A235C0">
      <w:pPr>
        <w:pStyle w:val="ListParagraph"/>
        <w:numPr>
          <w:ilvl w:val="0"/>
          <w:numId w:val="67"/>
        </w:numPr>
        <w:jc w:val="left"/>
      </w:pPr>
      <w:r>
        <w:t>Designing engaging learning tasks</w:t>
      </w:r>
    </w:p>
    <w:p w:rsidR="00282A73" w:rsidRDefault="00282A73" w:rsidP="00A235C0">
      <w:pPr>
        <w:pStyle w:val="ListParagraph"/>
        <w:numPr>
          <w:ilvl w:val="0"/>
          <w:numId w:val="67"/>
        </w:numPr>
        <w:jc w:val="left"/>
      </w:pPr>
      <w:r>
        <w:t>Using a variety of resources and technologies for teaching</w:t>
      </w:r>
    </w:p>
    <w:p w:rsidR="00282A73" w:rsidRDefault="00282A73" w:rsidP="00A235C0">
      <w:pPr>
        <w:pStyle w:val="ListParagraph"/>
        <w:numPr>
          <w:ilvl w:val="0"/>
          <w:numId w:val="67"/>
        </w:numPr>
        <w:jc w:val="left"/>
      </w:pPr>
      <w:r>
        <w:t xml:space="preserve">Designing assessment </w:t>
      </w:r>
    </w:p>
    <w:p w:rsidR="00282A73" w:rsidRDefault="00282A73" w:rsidP="00A235C0">
      <w:pPr>
        <w:pStyle w:val="ListParagraph"/>
        <w:numPr>
          <w:ilvl w:val="0"/>
          <w:numId w:val="67"/>
        </w:numPr>
        <w:jc w:val="left"/>
      </w:pPr>
      <w:r>
        <w:t>Giving students feedback</w:t>
      </w:r>
    </w:p>
    <w:p w:rsidR="00282A73" w:rsidRDefault="00282A73" w:rsidP="00A235C0">
      <w:pPr>
        <w:pStyle w:val="ListParagraph"/>
        <w:numPr>
          <w:ilvl w:val="0"/>
          <w:numId w:val="67"/>
        </w:numPr>
        <w:jc w:val="left"/>
      </w:pPr>
      <w:r>
        <w:t>The subjects you teach</w:t>
      </w:r>
    </w:p>
    <w:p w:rsidR="00282A73" w:rsidRDefault="00282A73" w:rsidP="00A235C0">
      <w:pPr>
        <w:pStyle w:val="ListParagraph"/>
        <w:numPr>
          <w:ilvl w:val="0"/>
          <w:numId w:val="67"/>
        </w:numPr>
        <w:jc w:val="left"/>
      </w:pPr>
      <w:r>
        <w:t>Strategies to teach content in your subject areas</w:t>
      </w:r>
    </w:p>
    <w:p w:rsidR="00282A73" w:rsidRDefault="00282A73" w:rsidP="00A235C0">
      <w:pPr>
        <w:pStyle w:val="ListParagraph"/>
        <w:numPr>
          <w:ilvl w:val="0"/>
          <w:numId w:val="67"/>
        </w:numPr>
        <w:jc w:val="left"/>
      </w:pPr>
      <w:r>
        <w:t>Monitoring student progress and making adjustment to your teaching</w:t>
      </w:r>
    </w:p>
    <w:p w:rsidR="00282A73" w:rsidRDefault="00282A73" w:rsidP="00A235C0">
      <w:pPr>
        <w:pStyle w:val="ListParagraph"/>
        <w:numPr>
          <w:ilvl w:val="0"/>
          <w:numId w:val="67"/>
        </w:numPr>
        <w:jc w:val="left"/>
      </w:pPr>
      <w:r>
        <w:lastRenderedPageBreak/>
        <w:t>Developing good relations with students</w:t>
      </w:r>
    </w:p>
    <w:p w:rsidR="00282A73" w:rsidRDefault="00282A73" w:rsidP="00A235C0">
      <w:pPr>
        <w:pStyle w:val="ListParagraph"/>
        <w:numPr>
          <w:ilvl w:val="0"/>
          <w:numId w:val="67"/>
        </w:numPr>
        <w:jc w:val="left"/>
      </w:pPr>
      <w:r>
        <w:t>Developing good relations with parents and the community</w:t>
      </w:r>
    </w:p>
    <w:p w:rsidR="00282A73" w:rsidRDefault="00282A73" w:rsidP="00A235C0">
      <w:pPr>
        <w:pStyle w:val="ListParagraph"/>
        <w:numPr>
          <w:ilvl w:val="0"/>
          <w:numId w:val="67"/>
        </w:numPr>
        <w:jc w:val="left"/>
      </w:pPr>
      <w:r>
        <w:t>Developing good relations with colleagues</w:t>
      </w:r>
    </w:p>
    <w:p w:rsidR="00282A73" w:rsidRDefault="00282A73" w:rsidP="00A235C0">
      <w:pPr>
        <w:pStyle w:val="ListParagraph"/>
        <w:numPr>
          <w:ilvl w:val="0"/>
          <w:numId w:val="67"/>
        </w:numPr>
        <w:jc w:val="left"/>
      </w:pPr>
      <w:r>
        <w:t>Treating students equitably</w:t>
      </w:r>
    </w:p>
    <w:p w:rsidR="00282A73" w:rsidRDefault="00282A73" w:rsidP="00A235C0">
      <w:pPr>
        <w:pStyle w:val="ListParagraph"/>
        <w:numPr>
          <w:ilvl w:val="0"/>
          <w:numId w:val="67"/>
        </w:numPr>
        <w:jc w:val="left"/>
      </w:pPr>
      <w:r>
        <w:t>Sources of student diversity</w:t>
      </w:r>
    </w:p>
    <w:p w:rsidR="00282A73" w:rsidRDefault="00282A73" w:rsidP="00A235C0">
      <w:pPr>
        <w:pStyle w:val="ListParagraph"/>
        <w:numPr>
          <w:ilvl w:val="0"/>
          <w:numId w:val="67"/>
        </w:numPr>
        <w:jc w:val="left"/>
      </w:pPr>
      <w:r>
        <w:t>The legal and ethical obligations of teaching</w:t>
      </w:r>
    </w:p>
    <w:p w:rsidR="00282A73" w:rsidRDefault="00282A73" w:rsidP="00A235C0">
      <w:pPr>
        <w:pStyle w:val="ListParagraph"/>
        <w:numPr>
          <w:ilvl w:val="0"/>
          <w:numId w:val="67"/>
        </w:numPr>
        <w:jc w:val="left"/>
      </w:pPr>
      <w:r>
        <w:t>Discovering students’ prior learning in a topic area</w:t>
      </w:r>
    </w:p>
    <w:p w:rsidR="00282A73" w:rsidRDefault="00282A73" w:rsidP="00A235C0">
      <w:pPr>
        <w:pStyle w:val="ListParagraph"/>
        <w:numPr>
          <w:ilvl w:val="0"/>
          <w:numId w:val="67"/>
        </w:numPr>
        <w:jc w:val="left"/>
      </w:pPr>
      <w:r>
        <w:t>Classroom management principles</w:t>
      </w:r>
    </w:p>
    <w:p w:rsidR="00282A73" w:rsidRDefault="00282A73" w:rsidP="00282A73"/>
    <w:p w:rsidR="00282A73" w:rsidRDefault="00282A73" w:rsidP="00282A73">
      <w:r>
        <w:t>6.5 What do you think are your greatest strengths as a teacher?</w:t>
      </w:r>
    </w:p>
    <w:p w:rsidR="00282A73" w:rsidRDefault="00282A73" w:rsidP="00282A73">
      <w:pPr>
        <w:ind w:firstLine="720"/>
      </w:pPr>
      <w:r>
        <w:t>[</w:t>
      </w:r>
      <w:proofErr w:type="gramStart"/>
      <w:r>
        <w:t>open</w:t>
      </w:r>
      <w:proofErr w:type="gramEnd"/>
      <w:r>
        <w:t xml:space="preserve"> response]</w:t>
      </w:r>
    </w:p>
    <w:p w:rsidR="00282A73" w:rsidRDefault="00282A73" w:rsidP="00282A73"/>
    <w:p w:rsidR="00282A73" w:rsidRDefault="00282A73" w:rsidP="00282A73">
      <w:r>
        <w:t>6.6 What are your greatest professional development needs?</w:t>
      </w:r>
    </w:p>
    <w:p w:rsidR="00282A73" w:rsidRDefault="00282A73" w:rsidP="00282A73">
      <w:pPr>
        <w:ind w:firstLine="720"/>
      </w:pPr>
      <w:r>
        <w:t>[</w:t>
      </w:r>
      <w:proofErr w:type="gramStart"/>
      <w:r>
        <w:t>open</w:t>
      </w:r>
      <w:proofErr w:type="gramEnd"/>
      <w:r>
        <w:t xml:space="preserve"> response]</w:t>
      </w:r>
    </w:p>
    <w:p w:rsidR="00282A73" w:rsidRDefault="00282A73" w:rsidP="00282A73"/>
    <w:p w:rsidR="00282A73" w:rsidRPr="00B72276" w:rsidRDefault="00282A73" w:rsidP="00282A73">
      <w:pPr>
        <w:rPr>
          <w:b/>
        </w:rPr>
      </w:pPr>
      <w:r w:rsidRPr="00B72276">
        <w:rPr>
          <w:b/>
        </w:rPr>
        <w:t>7.0 Current Teaching Context</w:t>
      </w:r>
    </w:p>
    <w:p w:rsidR="00282A73" w:rsidRDefault="00282A73" w:rsidP="00282A73"/>
    <w:p w:rsidR="00282A73" w:rsidRDefault="00282A73" w:rsidP="00282A73">
      <w:r w:rsidRPr="00D41CAE">
        <w:t xml:space="preserve">7.1 Thinking of your placement school, how </w:t>
      </w:r>
      <w:proofErr w:type="gramStart"/>
      <w:r w:rsidRPr="00D41CAE">
        <w:t>would you</w:t>
      </w:r>
      <w:proofErr w:type="gramEnd"/>
      <w:r w:rsidRPr="00D41CAE">
        <w:t xml:space="preserve"> rate the:</w:t>
      </w:r>
    </w:p>
    <w:p w:rsidR="00282A73" w:rsidRDefault="00282A73" w:rsidP="00282A73">
      <w:pPr>
        <w:ind w:firstLine="360"/>
        <w:rPr>
          <w:rFonts w:cs="Arial"/>
          <w:szCs w:val="22"/>
        </w:rPr>
      </w:pPr>
      <w:r>
        <w:rPr>
          <w:rFonts w:cs="Arial"/>
          <w:szCs w:val="22"/>
        </w:rPr>
        <w:t>[</w:t>
      </w:r>
      <w:proofErr w:type="gramStart"/>
      <w:r>
        <w:rPr>
          <w:rFonts w:cs="Arial"/>
          <w:szCs w:val="22"/>
        </w:rPr>
        <w:t>four</w:t>
      </w:r>
      <w:proofErr w:type="gramEnd"/>
      <w:r>
        <w:rPr>
          <w:rFonts w:cs="Arial"/>
          <w:szCs w:val="22"/>
        </w:rPr>
        <w:t xml:space="preserve"> point scale Poor -Excellent]</w:t>
      </w:r>
    </w:p>
    <w:p w:rsidR="00282A73" w:rsidRDefault="00282A73" w:rsidP="00282A73"/>
    <w:p w:rsidR="00282A73" w:rsidRDefault="00282A73" w:rsidP="00A235C0">
      <w:pPr>
        <w:pStyle w:val="ListParagraph"/>
        <w:numPr>
          <w:ilvl w:val="0"/>
          <w:numId w:val="60"/>
        </w:numPr>
        <w:jc w:val="left"/>
      </w:pPr>
      <w:r>
        <w:t>Level of collegiality and staff relations</w:t>
      </w:r>
    </w:p>
    <w:p w:rsidR="00282A73" w:rsidRDefault="00282A73" w:rsidP="00A235C0">
      <w:pPr>
        <w:pStyle w:val="ListParagraph"/>
        <w:numPr>
          <w:ilvl w:val="0"/>
          <w:numId w:val="60"/>
        </w:numPr>
        <w:jc w:val="left"/>
      </w:pPr>
      <w:r>
        <w:t>Staff relationships with students</w:t>
      </w:r>
    </w:p>
    <w:p w:rsidR="00282A73" w:rsidRDefault="00282A73" w:rsidP="00A235C0">
      <w:pPr>
        <w:pStyle w:val="ListParagraph"/>
        <w:numPr>
          <w:ilvl w:val="0"/>
          <w:numId w:val="60"/>
        </w:numPr>
        <w:jc w:val="left"/>
      </w:pPr>
      <w:r>
        <w:t>Level of support given to teachers</w:t>
      </w:r>
    </w:p>
    <w:p w:rsidR="00282A73" w:rsidRDefault="00282A73" w:rsidP="00A235C0">
      <w:pPr>
        <w:pStyle w:val="ListParagraph"/>
        <w:numPr>
          <w:ilvl w:val="0"/>
          <w:numId w:val="60"/>
        </w:numPr>
        <w:jc w:val="left"/>
      </w:pPr>
      <w:r>
        <w:t>Level of support you have received</w:t>
      </w:r>
    </w:p>
    <w:p w:rsidR="00282A73" w:rsidRDefault="00282A73" w:rsidP="00A235C0">
      <w:pPr>
        <w:pStyle w:val="ListParagraph"/>
        <w:numPr>
          <w:ilvl w:val="0"/>
          <w:numId w:val="60"/>
        </w:numPr>
        <w:jc w:val="left"/>
      </w:pPr>
      <w:r>
        <w:t>Level of support given to students</w:t>
      </w:r>
    </w:p>
    <w:p w:rsidR="00282A73" w:rsidRDefault="00282A73" w:rsidP="00A235C0">
      <w:pPr>
        <w:pStyle w:val="ListParagraph"/>
        <w:numPr>
          <w:ilvl w:val="0"/>
          <w:numId w:val="60"/>
        </w:numPr>
        <w:jc w:val="left"/>
      </w:pPr>
      <w:r>
        <w:t>Relationships with parents and the community</w:t>
      </w:r>
    </w:p>
    <w:p w:rsidR="00282A73" w:rsidRDefault="00282A73" w:rsidP="00A235C0">
      <w:pPr>
        <w:pStyle w:val="ListParagraph"/>
        <w:numPr>
          <w:ilvl w:val="0"/>
          <w:numId w:val="60"/>
        </w:numPr>
        <w:jc w:val="left"/>
      </w:pPr>
      <w:r>
        <w:t>Emphasis on teaching and learning</w:t>
      </w:r>
    </w:p>
    <w:p w:rsidR="00282A73" w:rsidRDefault="00282A73" w:rsidP="00A235C0">
      <w:pPr>
        <w:pStyle w:val="ListParagraph"/>
        <w:numPr>
          <w:ilvl w:val="0"/>
          <w:numId w:val="60"/>
        </w:numPr>
        <w:jc w:val="left"/>
      </w:pPr>
      <w:r>
        <w:t>Level of resources, such books, computer equipment, teaching resources.</w:t>
      </w:r>
    </w:p>
    <w:p w:rsidR="00282A73" w:rsidRDefault="00282A73" w:rsidP="00A235C0">
      <w:pPr>
        <w:pStyle w:val="ListParagraph"/>
        <w:numPr>
          <w:ilvl w:val="0"/>
          <w:numId w:val="60"/>
        </w:numPr>
        <w:jc w:val="left"/>
      </w:pPr>
      <w:r>
        <w:t>Facilities, grounds and buildings</w:t>
      </w:r>
    </w:p>
    <w:p w:rsidR="00282A73" w:rsidRDefault="00282A73" w:rsidP="00A235C0">
      <w:pPr>
        <w:pStyle w:val="ListParagraph"/>
        <w:numPr>
          <w:ilvl w:val="0"/>
          <w:numId w:val="60"/>
        </w:numPr>
        <w:jc w:val="left"/>
      </w:pPr>
      <w:r>
        <w:t xml:space="preserve">Communication, formal and informal </w:t>
      </w:r>
    </w:p>
    <w:p w:rsidR="00282A73" w:rsidRDefault="00282A73" w:rsidP="00A235C0">
      <w:pPr>
        <w:pStyle w:val="ListParagraph"/>
        <w:numPr>
          <w:ilvl w:val="0"/>
          <w:numId w:val="60"/>
        </w:numPr>
        <w:jc w:val="left"/>
      </w:pPr>
      <w:r>
        <w:t>Leadership in the school, thinking broadly, that is, not just the school executive</w:t>
      </w:r>
    </w:p>
    <w:p w:rsidR="00282A73" w:rsidRDefault="00282A73" w:rsidP="00A235C0">
      <w:pPr>
        <w:pStyle w:val="ListParagraph"/>
        <w:numPr>
          <w:ilvl w:val="0"/>
          <w:numId w:val="60"/>
        </w:numPr>
        <w:jc w:val="left"/>
      </w:pPr>
      <w:r>
        <w:t>Opportunities to acquire new skills and knowledge</w:t>
      </w:r>
    </w:p>
    <w:p w:rsidR="00282A73" w:rsidRDefault="00282A73" w:rsidP="00A235C0">
      <w:pPr>
        <w:pStyle w:val="ListParagraph"/>
        <w:numPr>
          <w:ilvl w:val="0"/>
          <w:numId w:val="60"/>
        </w:numPr>
        <w:jc w:val="left"/>
      </w:pPr>
      <w:r>
        <w:t>Opportunities to have a say in school decision-making or to exercise leadership</w:t>
      </w:r>
    </w:p>
    <w:p w:rsidR="00282A73" w:rsidRDefault="00282A73" w:rsidP="00282A73">
      <w:pPr>
        <w:rPr>
          <w:rFonts w:cs="Arial"/>
          <w:szCs w:val="22"/>
        </w:rPr>
      </w:pPr>
    </w:p>
    <w:p w:rsidR="00282A73" w:rsidRDefault="00282A73" w:rsidP="00282A73">
      <w:r>
        <w:rPr>
          <w:rFonts w:cs="Arial"/>
          <w:szCs w:val="22"/>
        </w:rPr>
        <w:t xml:space="preserve">7.2 </w:t>
      </w:r>
      <w:r>
        <w:t xml:space="preserve">Have you been </w:t>
      </w:r>
      <w:proofErr w:type="gramStart"/>
      <w:r>
        <w:t>asked/required</w:t>
      </w:r>
      <w:proofErr w:type="gramEnd"/>
      <w:r>
        <w:t xml:space="preserve"> to teach outside of your two learning areas? [</w:t>
      </w:r>
      <w:proofErr w:type="gramStart"/>
      <w:r>
        <w:t>yes/</w:t>
      </w:r>
      <w:proofErr w:type="gramEnd"/>
      <w:r>
        <w:t>no]</w:t>
      </w:r>
    </w:p>
    <w:p w:rsidR="00282A73" w:rsidRDefault="00282A73" w:rsidP="00282A73">
      <w:pPr>
        <w:rPr>
          <w:rFonts w:cs="Arial"/>
          <w:szCs w:val="22"/>
        </w:rPr>
      </w:pPr>
    </w:p>
    <w:p w:rsidR="00282A73" w:rsidRDefault="00282A73" w:rsidP="00282A73">
      <w:pPr>
        <w:ind w:left="567" w:hanging="567"/>
        <w:rPr>
          <w:rFonts w:cs="Arial"/>
          <w:szCs w:val="22"/>
        </w:rPr>
      </w:pPr>
      <w:r>
        <w:rPr>
          <w:rFonts w:cs="Arial"/>
          <w:szCs w:val="22"/>
        </w:rPr>
        <w:t>7.2a Are you involved in team teaching with other members of staff? [Never, sometimes, often, always]</w:t>
      </w:r>
    </w:p>
    <w:p w:rsidR="00282A73" w:rsidRDefault="00282A73" w:rsidP="00282A73">
      <w:pPr>
        <w:ind w:firstLine="720"/>
        <w:rPr>
          <w:rFonts w:cs="Arial"/>
          <w:szCs w:val="22"/>
        </w:rPr>
      </w:pPr>
    </w:p>
    <w:p w:rsidR="00282A73" w:rsidRDefault="00282A73" w:rsidP="00282A73">
      <w:pPr>
        <w:ind w:left="567" w:hanging="567"/>
        <w:rPr>
          <w:rFonts w:cs="Arial"/>
          <w:szCs w:val="22"/>
        </w:rPr>
      </w:pPr>
      <w:r>
        <w:rPr>
          <w:rFonts w:cs="Arial"/>
          <w:szCs w:val="22"/>
        </w:rPr>
        <w:t xml:space="preserve">7.2b </w:t>
      </w:r>
      <w:proofErr w:type="gramStart"/>
      <w:r>
        <w:rPr>
          <w:rFonts w:cs="Arial"/>
          <w:szCs w:val="22"/>
        </w:rPr>
        <w:t>What</w:t>
      </w:r>
      <w:proofErr w:type="gramEnd"/>
      <w:r>
        <w:rPr>
          <w:rFonts w:cs="Arial"/>
          <w:szCs w:val="22"/>
        </w:rPr>
        <w:t xml:space="preserve"> is your experience of team teaching [four point scale, very negative - very positive] </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7.3 How satisfied are you with teaching as a profession generally?</w:t>
      </w:r>
    </w:p>
    <w:p w:rsidR="00282A73" w:rsidRDefault="00282A73" w:rsidP="00282A73">
      <w:pPr>
        <w:ind w:firstLine="720"/>
        <w:rPr>
          <w:rFonts w:cs="Arial"/>
          <w:szCs w:val="22"/>
        </w:rPr>
      </w:pPr>
      <w:r>
        <w:rPr>
          <w:rFonts w:cs="Arial"/>
          <w:szCs w:val="22"/>
        </w:rPr>
        <w:t>[</w:t>
      </w:r>
      <w:proofErr w:type="gramStart"/>
      <w:r>
        <w:rPr>
          <w:rFonts w:cs="Arial"/>
          <w:szCs w:val="22"/>
        </w:rPr>
        <w:t>seven</w:t>
      </w:r>
      <w:proofErr w:type="gramEnd"/>
      <w:r>
        <w:rPr>
          <w:rFonts w:cs="Arial"/>
          <w:szCs w:val="22"/>
        </w:rPr>
        <w:t xml:space="preserve"> point scale – highly dissatisfied-highly satisfied] </w:t>
      </w:r>
    </w:p>
    <w:p w:rsidR="00282A73" w:rsidRDefault="00282A73" w:rsidP="00282A73">
      <w:pPr>
        <w:rPr>
          <w:rFonts w:cs="Arial"/>
          <w:szCs w:val="22"/>
        </w:rPr>
      </w:pPr>
    </w:p>
    <w:p w:rsidR="00282A73" w:rsidRDefault="00282A73" w:rsidP="00282A73">
      <w:pPr>
        <w:rPr>
          <w:rFonts w:cs="Arial"/>
          <w:szCs w:val="22"/>
        </w:rPr>
      </w:pPr>
      <w:r>
        <w:rPr>
          <w:rFonts w:cs="Arial"/>
          <w:szCs w:val="22"/>
        </w:rPr>
        <w:t>7.4 How has your satisfaction changed since you commenced teaching?</w:t>
      </w:r>
    </w:p>
    <w:p w:rsidR="00282A73" w:rsidRDefault="00282A73" w:rsidP="00282A73">
      <w:pPr>
        <w:ind w:firstLine="720"/>
        <w:rPr>
          <w:rFonts w:cs="Arial"/>
          <w:szCs w:val="22"/>
        </w:rPr>
      </w:pPr>
      <w:r>
        <w:rPr>
          <w:rFonts w:cs="Arial"/>
          <w:szCs w:val="22"/>
        </w:rPr>
        <w:t>[</w:t>
      </w:r>
      <w:proofErr w:type="gramStart"/>
      <w:r>
        <w:rPr>
          <w:rFonts w:cs="Arial"/>
          <w:szCs w:val="22"/>
        </w:rPr>
        <w:t>seven</w:t>
      </w:r>
      <w:proofErr w:type="gramEnd"/>
      <w:r>
        <w:rPr>
          <w:rFonts w:cs="Arial"/>
          <w:szCs w:val="22"/>
        </w:rPr>
        <w:t xml:space="preserve"> point scale – now more highly dissatisfied-now more highly dissatisfied] </w:t>
      </w:r>
    </w:p>
    <w:p w:rsidR="00282A73" w:rsidRDefault="00282A73" w:rsidP="00282A73">
      <w:pPr>
        <w:rPr>
          <w:rFonts w:cs="Arial"/>
          <w:szCs w:val="22"/>
        </w:rPr>
      </w:pPr>
    </w:p>
    <w:p w:rsidR="00282A73" w:rsidRDefault="00282A73" w:rsidP="00282A73">
      <w:pPr>
        <w:rPr>
          <w:rFonts w:cs="Arial"/>
          <w:szCs w:val="22"/>
        </w:rPr>
      </w:pPr>
      <w:r>
        <w:rPr>
          <w:rFonts w:cs="Arial"/>
          <w:szCs w:val="22"/>
        </w:rPr>
        <w:t>7.5 Have your views of teaching changed as a result of your experiences to date [yes/no]</w:t>
      </w:r>
    </w:p>
    <w:p w:rsidR="00282A73" w:rsidRDefault="00282A73" w:rsidP="00282A73">
      <w:pPr>
        <w:ind w:firstLine="720"/>
        <w:rPr>
          <w:rFonts w:cs="Arial"/>
          <w:szCs w:val="22"/>
        </w:rPr>
      </w:pPr>
      <w:r>
        <w:rPr>
          <w:rFonts w:cs="Arial"/>
          <w:szCs w:val="22"/>
        </w:rPr>
        <w:t>If YES, in what ways? [</w:t>
      </w:r>
      <w:proofErr w:type="gramStart"/>
      <w:r>
        <w:rPr>
          <w:rFonts w:cs="Arial"/>
          <w:szCs w:val="22"/>
        </w:rPr>
        <w:t>open</w:t>
      </w:r>
      <w:proofErr w:type="gramEnd"/>
      <w:r>
        <w:rPr>
          <w:rFonts w:cs="Arial"/>
          <w:szCs w:val="22"/>
        </w:rPr>
        <w:t xml:space="preserve"> ended]</w:t>
      </w:r>
    </w:p>
    <w:p w:rsidR="00282A73" w:rsidRDefault="00282A73" w:rsidP="00282A73">
      <w:pPr>
        <w:rPr>
          <w:rFonts w:cs="Arial"/>
          <w:szCs w:val="22"/>
        </w:rPr>
      </w:pPr>
    </w:p>
    <w:p w:rsidR="00282A73" w:rsidRPr="00133F9E" w:rsidRDefault="00282A73" w:rsidP="00282A73">
      <w:pPr>
        <w:rPr>
          <w:rFonts w:cs="Arial"/>
          <w:b/>
          <w:szCs w:val="22"/>
        </w:rPr>
      </w:pPr>
      <w:r>
        <w:rPr>
          <w:rFonts w:cs="Arial"/>
          <w:b/>
          <w:szCs w:val="22"/>
        </w:rPr>
        <w:lastRenderedPageBreak/>
        <w:t>8.0 Co-Curricular Activities</w:t>
      </w:r>
      <w:r w:rsidRPr="00133F9E">
        <w:rPr>
          <w:rFonts w:cs="Arial"/>
          <w:b/>
          <w:szCs w:val="22"/>
        </w:rPr>
        <w:t xml:space="preserve"> </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8.1 Please indicate your participation in any of the following activities. </w:t>
      </w:r>
    </w:p>
    <w:p w:rsidR="00282A73" w:rsidRDefault="00282A73" w:rsidP="00282A73">
      <w:pPr>
        <w:ind w:left="720"/>
        <w:rPr>
          <w:rFonts w:cs="Arial"/>
          <w:szCs w:val="22"/>
        </w:rPr>
      </w:pPr>
      <w:r>
        <w:rPr>
          <w:rFonts w:cs="Arial"/>
          <w:szCs w:val="22"/>
        </w:rPr>
        <w:t>[None/Participate/Lead/Started]</w:t>
      </w:r>
    </w:p>
    <w:p w:rsidR="00282A73" w:rsidRDefault="00282A73" w:rsidP="00282A73">
      <w:pPr>
        <w:ind w:left="720"/>
        <w:rPr>
          <w:rFonts w:cs="Arial"/>
          <w:szCs w:val="22"/>
        </w:rPr>
      </w:pPr>
    </w:p>
    <w:p w:rsidR="00282A73" w:rsidRDefault="00282A73" w:rsidP="00A235C0">
      <w:pPr>
        <w:pStyle w:val="ListParagraph"/>
        <w:numPr>
          <w:ilvl w:val="0"/>
          <w:numId w:val="60"/>
        </w:numPr>
        <w:jc w:val="left"/>
      </w:pPr>
      <w:r>
        <w:t>Clubs, e.g. chess, science, public speaking</w:t>
      </w:r>
    </w:p>
    <w:p w:rsidR="00282A73" w:rsidRDefault="00282A73" w:rsidP="00A235C0">
      <w:pPr>
        <w:pStyle w:val="ListParagraph"/>
        <w:numPr>
          <w:ilvl w:val="0"/>
          <w:numId w:val="60"/>
        </w:numPr>
        <w:jc w:val="left"/>
      </w:pPr>
      <w:r>
        <w:t>Sports</w:t>
      </w:r>
    </w:p>
    <w:p w:rsidR="00282A73" w:rsidRDefault="00282A73" w:rsidP="00A235C0">
      <w:pPr>
        <w:pStyle w:val="ListParagraph"/>
        <w:numPr>
          <w:ilvl w:val="0"/>
          <w:numId w:val="60"/>
        </w:numPr>
        <w:jc w:val="left"/>
      </w:pPr>
      <w:r>
        <w:t>Music, performing arts, school productions</w:t>
      </w:r>
    </w:p>
    <w:p w:rsidR="00282A73" w:rsidRDefault="00282A73" w:rsidP="00A235C0">
      <w:pPr>
        <w:pStyle w:val="ListParagraph"/>
        <w:numPr>
          <w:ilvl w:val="0"/>
          <w:numId w:val="60"/>
        </w:numPr>
        <w:jc w:val="left"/>
      </w:pPr>
      <w:r>
        <w:t>Coaching/tutoring, including homework club</w:t>
      </w:r>
    </w:p>
    <w:p w:rsidR="00282A73" w:rsidRDefault="00282A73" w:rsidP="00A235C0">
      <w:pPr>
        <w:pStyle w:val="ListParagraph"/>
        <w:numPr>
          <w:ilvl w:val="0"/>
          <w:numId w:val="60"/>
        </w:numPr>
        <w:jc w:val="left"/>
      </w:pPr>
      <w:r>
        <w:t>Camps and excursions</w:t>
      </w:r>
    </w:p>
    <w:p w:rsidR="00282A73" w:rsidRDefault="00282A73" w:rsidP="00A235C0">
      <w:pPr>
        <w:pStyle w:val="ListParagraph"/>
        <w:numPr>
          <w:ilvl w:val="0"/>
          <w:numId w:val="60"/>
        </w:numPr>
        <w:jc w:val="left"/>
      </w:pPr>
      <w:r>
        <w:t>School wide committees</w:t>
      </w:r>
    </w:p>
    <w:p w:rsidR="00282A73" w:rsidRDefault="00282A73" w:rsidP="00A235C0">
      <w:pPr>
        <w:pStyle w:val="ListParagraph"/>
        <w:numPr>
          <w:ilvl w:val="0"/>
          <w:numId w:val="60"/>
        </w:numPr>
        <w:jc w:val="left"/>
      </w:pPr>
      <w:r>
        <w:t>Students’ Representative Council or similar</w:t>
      </w:r>
    </w:p>
    <w:p w:rsidR="00282A73" w:rsidRDefault="00282A73" w:rsidP="00A235C0">
      <w:pPr>
        <w:pStyle w:val="ListParagraph"/>
        <w:numPr>
          <w:ilvl w:val="0"/>
          <w:numId w:val="60"/>
        </w:numPr>
        <w:jc w:val="left"/>
      </w:pPr>
      <w:r>
        <w:t>Other, please specify</w:t>
      </w:r>
    </w:p>
    <w:p w:rsidR="00282A73" w:rsidRDefault="00282A73" w:rsidP="00282A73">
      <w:pPr>
        <w:rPr>
          <w:rFonts w:cs="Arial"/>
          <w:szCs w:val="22"/>
        </w:rPr>
      </w:pPr>
    </w:p>
    <w:p w:rsidR="00282A73" w:rsidRDefault="00282A73" w:rsidP="00282A73">
      <w:pPr>
        <w:rPr>
          <w:rFonts w:cs="Arial"/>
          <w:szCs w:val="22"/>
        </w:rPr>
      </w:pPr>
      <w:r>
        <w:rPr>
          <w:rFonts w:cs="Arial"/>
          <w:szCs w:val="22"/>
        </w:rPr>
        <w:t>8.2 How satisfied are you with your involvement in co-curricular activities?</w:t>
      </w:r>
    </w:p>
    <w:p w:rsidR="00282A73" w:rsidRDefault="00282A73" w:rsidP="00282A73">
      <w:pPr>
        <w:ind w:firstLine="720"/>
        <w:rPr>
          <w:rFonts w:cs="Arial"/>
          <w:szCs w:val="22"/>
        </w:rPr>
      </w:pPr>
      <w:r>
        <w:rPr>
          <w:rFonts w:cs="Arial"/>
          <w:szCs w:val="22"/>
        </w:rPr>
        <w:t>[</w:t>
      </w:r>
      <w:proofErr w:type="gramStart"/>
      <w:r>
        <w:rPr>
          <w:rFonts w:cs="Arial"/>
          <w:szCs w:val="22"/>
        </w:rPr>
        <w:t>seven</w:t>
      </w:r>
      <w:proofErr w:type="gramEnd"/>
      <w:r>
        <w:rPr>
          <w:rFonts w:cs="Arial"/>
          <w:szCs w:val="22"/>
        </w:rPr>
        <w:t xml:space="preserve"> point scale – highly dissatisfied-highly satisfied]</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8.3 Do you have any further comments to make about your involvement in co-curricular activities? [</w:t>
      </w:r>
      <w:proofErr w:type="gramStart"/>
      <w:r>
        <w:rPr>
          <w:rFonts w:cs="Arial"/>
          <w:szCs w:val="22"/>
        </w:rPr>
        <w:t>open</w:t>
      </w:r>
      <w:proofErr w:type="gramEnd"/>
      <w:r>
        <w:rPr>
          <w:rFonts w:cs="Arial"/>
          <w:szCs w:val="22"/>
        </w:rPr>
        <w:t xml:space="preserve"> response]</w:t>
      </w:r>
    </w:p>
    <w:p w:rsidR="00282A73" w:rsidRDefault="00282A73" w:rsidP="00282A73">
      <w:pPr>
        <w:rPr>
          <w:rFonts w:cs="Arial"/>
          <w:szCs w:val="22"/>
        </w:rPr>
      </w:pPr>
    </w:p>
    <w:p w:rsidR="00282A73" w:rsidRPr="00133F9E" w:rsidRDefault="00282A73" w:rsidP="00282A73">
      <w:pPr>
        <w:rPr>
          <w:rFonts w:cs="Arial"/>
          <w:b/>
          <w:szCs w:val="22"/>
        </w:rPr>
      </w:pPr>
      <w:r>
        <w:rPr>
          <w:rFonts w:cs="Arial"/>
          <w:b/>
          <w:szCs w:val="22"/>
        </w:rPr>
        <w:t>9</w:t>
      </w:r>
      <w:r w:rsidRPr="00133F9E">
        <w:rPr>
          <w:rFonts w:cs="Arial"/>
          <w:b/>
          <w:szCs w:val="22"/>
        </w:rPr>
        <w:t xml:space="preserve">.0 The Future </w:t>
      </w:r>
    </w:p>
    <w:p w:rsidR="00282A73" w:rsidRDefault="00282A73" w:rsidP="00282A73">
      <w:pPr>
        <w:rPr>
          <w:rFonts w:cs="Arial"/>
          <w:szCs w:val="22"/>
        </w:rPr>
      </w:pPr>
    </w:p>
    <w:p w:rsidR="00282A73" w:rsidRDefault="00282A73" w:rsidP="00282A73">
      <w:pPr>
        <w:rPr>
          <w:rFonts w:cs="Arial"/>
          <w:szCs w:val="22"/>
        </w:rPr>
      </w:pPr>
      <w:r>
        <w:rPr>
          <w:rFonts w:cs="Arial"/>
          <w:szCs w:val="22"/>
        </w:rPr>
        <w:t>9.1 How likely are you to complete the two year program? [</w:t>
      </w:r>
      <w:proofErr w:type="gramStart"/>
      <w:r>
        <w:rPr>
          <w:rFonts w:cs="Arial"/>
          <w:szCs w:val="22"/>
        </w:rPr>
        <w:t>four</w:t>
      </w:r>
      <w:proofErr w:type="gramEnd"/>
      <w:r>
        <w:rPr>
          <w:rFonts w:cs="Arial"/>
          <w:szCs w:val="22"/>
        </w:rPr>
        <w:t xml:space="preserve"> point scale – very unlikely-very likely]</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9.2 How likely are you to continue teaching beyond the two years? </w:t>
      </w:r>
    </w:p>
    <w:p w:rsidR="00282A73" w:rsidRDefault="00282A73" w:rsidP="00282A73">
      <w:pPr>
        <w:ind w:firstLine="720"/>
        <w:rPr>
          <w:rFonts w:cs="Arial"/>
          <w:szCs w:val="22"/>
        </w:rPr>
      </w:pPr>
      <w:r>
        <w:rPr>
          <w:rFonts w:cs="Arial"/>
          <w:szCs w:val="22"/>
        </w:rPr>
        <w:t>[</w:t>
      </w:r>
      <w:proofErr w:type="gramStart"/>
      <w:r>
        <w:rPr>
          <w:rFonts w:cs="Arial"/>
          <w:szCs w:val="22"/>
        </w:rPr>
        <w:t>four</w:t>
      </w:r>
      <w:proofErr w:type="gramEnd"/>
      <w:r>
        <w:rPr>
          <w:rFonts w:cs="Arial"/>
          <w:szCs w:val="22"/>
        </w:rPr>
        <w:t xml:space="preserve"> point scale – very unlikely-to very likely]</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9.3 If you plan to continue teaching beyond your program, would you like to continue to teach at your current school? [Yes/no/unsure]</w:t>
      </w:r>
    </w:p>
    <w:p w:rsidR="00282A73" w:rsidRDefault="00282A73" w:rsidP="00282A73">
      <w:pPr>
        <w:rPr>
          <w:rFonts w:cs="Arial"/>
          <w:szCs w:val="22"/>
        </w:rPr>
      </w:pPr>
    </w:p>
    <w:p w:rsidR="00282A73" w:rsidRDefault="00282A73" w:rsidP="00282A73">
      <w:pPr>
        <w:rPr>
          <w:rFonts w:cs="Arial"/>
          <w:szCs w:val="22"/>
        </w:rPr>
      </w:pPr>
      <w:r>
        <w:rPr>
          <w:rFonts w:cs="Arial"/>
          <w:szCs w:val="22"/>
        </w:rPr>
        <w:t xml:space="preserve">9.4 Do you plan to do further study in the area of [school/teacher] </w:t>
      </w:r>
      <w:r w:rsidRPr="008615AE">
        <w:rPr>
          <w:rFonts w:cs="Arial"/>
          <w:szCs w:val="22"/>
        </w:rPr>
        <w:t>education</w:t>
      </w:r>
      <w:r>
        <w:rPr>
          <w:rFonts w:cs="Arial"/>
          <w:szCs w:val="22"/>
        </w:rPr>
        <w:t xml:space="preserve"> following your two year course? [Yes/no/unsure]</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9.5 If YES, what do you plan to study? [Open response]</w:t>
      </w:r>
    </w:p>
    <w:p w:rsidR="00282A73" w:rsidRDefault="00282A73" w:rsidP="00282A73">
      <w:pPr>
        <w:ind w:firstLine="720"/>
        <w:rPr>
          <w:rFonts w:cs="Arial"/>
          <w:szCs w:val="22"/>
        </w:rPr>
      </w:pPr>
    </w:p>
    <w:p w:rsidR="00282A73" w:rsidRDefault="00282A73" w:rsidP="00282A73">
      <w:pPr>
        <w:rPr>
          <w:rFonts w:cs="Arial"/>
          <w:szCs w:val="22"/>
        </w:rPr>
      </w:pPr>
      <w:r>
        <w:rPr>
          <w:rFonts w:cs="Arial"/>
          <w:szCs w:val="22"/>
        </w:rPr>
        <w:t>9.6 If you plan to stay in teaching beyond the two years, do you plan to seek promotion in teaching? [</w:t>
      </w:r>
      <w:proofErr w:type="gramStart"/>
      <w:r>
        <w:rPr>
          <w:rFonts w:cs="Arial"/>
          <w:szCs w:val="22"/>
        </w:rPr>
        <w:t>yes/no/unsure</w:t>
      </w:r>
      <w:proofErr w:type="gramEnd"/>
      <w:r>
        <w:rPr>
          <w:rFonts w:cs="Arial"/>
          <w:szCs w:val="22"/>
        </w:rPr>
        <w:t xml:space="preserve">] </w:t>
      </w:r>
    </w:p>
    <w:p w:rsidR="00282A73" w:rsidRDefault="00282A73" w:rsidP="00282A73">
      <w:pPr>
        <w:rPr>
          <w:rFonts w:cs="Arial"/>
          <w:szCs w:val="22"/>
        </w:rPr>
      </w:pPr>
    </w:p>
    <w:p w:rsidR="00282A73" w:rsidRDefault="00282A73" w:rsidP="00282A73">
      <w:pPr>
        <w:rPr>
          <w:rFonts w:cs="Arial"/>
          <w:szCs w:val="22"/>
        </w:rPr>
      </w:pPr>
      <w:r>
        <w:rPr>
          <w:rFonts w:cs="Arial"/>
          <w:szCs w:val="22"/>
        </w:rPr>
        <w:t>9.7 If you do not plan to continue teaching beyond the program, how likely are you to continue working to address educational disadvantage through a different career path?</w:t>
      </w:r>
    </w:p>
    <w:p w:rsidR="00282A73" w:rsidRDefault="00282A73" w:rsidP="00282A73">
      <w:pPr>
        <w:rPr>
          <w:rFonts w:cs="Arial"/>
          <w:szCs w:val="22"/>
        </w:rPr>
      </w:pPr>
      <w:r>
        <w:rPr>
          <w:rFonts w:cs="Arial"/>
          <w:szCs w:val="22"/>
        </w:rPr>
        <w:t>[</w:t>
      </w:r>
      <w:proofErr w:type="gramStart"/>
      <w:r>
        <w:rPr>
          <w:rFonts w:cs="Arial"/>
          <w:szCs w:val="22"/>
        </w:rPr>
        <w:t>four</w:t>
      </w:r>
      <w:proofErr w:type="gramEnd"/>
      <w:r>
        <w:rPr>
          <w:rFonts w:cs="Arial"/>
          <w:szCs w:val="22"/>
        </w:rPr>
        <w:t xml:space="preserve"> point scale – very unlikely-to very likely]</w:t>
      </w:r>
    </w:p>
    <w:p w:rsidR="00282A73" w:rsidRDefault="00282A73" w:rsidP="00282A73">
      <w:pPr>
        <w:rPr>
          <w:rFonts w:cs="Arial"/>
          <w:szCs w:val="22"/>
        </w:rPr>
      </w:pPr>
    </w:p>
    <w:p w:rsidR="00282A73" w:rsidRPr="00E33FF5" w:rsidRDefault="00282A73" w:rsidP="00282A73">
      <w:pPr>
        <w:rPr>
          <w:rFonts w:cs="Arial"/>
          <w:szCs w:val="22"/>
        </w:rPr>
      </w:pPr>
      <w:r>
        <w:rPr>
          <w:rFonts w:cs="Arial"/>
          <w:szCs w:val="22"/>
        </w:rPr>
        <w:t>9.8 How has participating in the TFA initiative contributed to your personal development generally? [</w:t>
      </w:r>
      <w:proofErr w:type="gramStart"/>
      <w:r>
        <w:rPr>
          <w:rFonts w:cs="Arial"/>
          <w:szCs w:val="22"/>
        </w:rPr>
        <w:t>open</w:t>
      </w:r>
      <w:proofErr w:type="gramEnd"/>
      <w:r>
        <w:rPr>
          <w:rFonts w:cs="Arial"/>
          <w:szCs w:val="22"/>
        </w:rPr>
        <w:t xml:space="preserve"> response]</w:t>
      </w:r>
    </w:p>
    <w:p w:rsidR="00282A73" w:rsidRPr="00B323E7" w:rsidRDefault="00282A73" w:rsidP="00282A73">
      <w:pPr>
        <w:rPr>
          <w:rFonts w:cs="Arial"/>
          <w:szCs w:val="22"/>
          <w:lang w:val="en-AU"/>
        </w:rPr>
      </w:pPr>
    </w:p>
    <w:p w:rsidR="00282A73" w:rsidRDefault="00282A73" w:rsidP="00282A73">
      <w:pPr>
        <w:rPr>
          <w:lang w:val="en-AU"/>
        </w:rPr>
      </w:pPr>
    </w:p>
    <w:p w:rsidR="00282A73" w:rsidRDefault="00282A73" w:rsidP="00282A73">
      <w:pPr>
        <w:rPr>
          <w:lang w:val="en-AU"/>
        </w:rPr>
      </w:pPr>
    </w:p>
    <w:p w:rsidR="00282A73" w:rsidRDefault="00282A73" w:rsidP="00282A73">
      <w:pPr>
        <w:rPr>
          <w:lang w:val="en-AU"/>
        </w:rPr>
      </w:pPr>
    </w:p>
    <w:p w:rsidR="00282A73" w:rsidRDefault="00282A73" w:rsidP="00282A73">
      <w:pPr>
        <w:rPr>
          <w:lang w:val="en-AU"/>
        </w:rPr>
      </w:pPr>
    </w:p>
    <w:p w:rsidR="00282A73" w:rsidRDefault="00282A73" w:rsidP="00282A73">
      <w:pPr>
        <w:pStyle w:val="Heading1"/>
        <w:numPr>
          <w:ilvl w:val="0"/>
          <w:numId w:val="0"/>
        </w:numPr>
        <w:ind w:left="360" w:hanging="360"/>
      </w:pPr>
      <w:bookmarkStart w:id="248" w:name="_Toc379544185"/>
      <w:r w:rsidRPr="00B323E7">
        <w:rPr>
          <w:lang w:val="en-AU"/>
        </w:rPr>
        <w:lastRenderedPageBreak/>
        <w:t xml:space="preserve">Appendix </w:t>
      </w:r>
      <w:r>
        <w:rPr>
          <w:lang w:val="en-AU"/>
        </w:rPr>
        <w:t>4</w:t>
      </w:r>
      <w:r w:rsidRPr="00B323E7">
        <w:rPr>
          <w:lang w:val="en-AU"/>
        </w:rPr>
        <w:t xml:space="preserve">: </w:t>
      </w:r>
      <w:r>
        <w:t>Phase 3 Principal Survey</w:t>
      </w:r>
      <w:bookmarkEnd w:id="248"/>
    </w:p>
    <w:p w:rsidR="00282A73" w:rsidRDefault="00282A73" w:rsidP="00282A73"/>
    <w:p w:rsidR="00282A73" w:rsidRPr="00CE0D62" w:rsidRDefault="00282A73" w:rsidP="00CE0D62">
      <w:pPr>
        <w:pStyle w:val="ListParagraph"/>
        <w:numPr>
          <w:ilvl w:val="1"/>
          <w:numId w:val="24"/>
        </w:numPr>
        <w:tabs>
          <w:tab w:val="clear" w:pos="1440"/>
        </w:tabs>
        <w:ind w:left="284" w:hanging="284"/>
      </w:pPr>
      <w:r w:rsidRPr="00CE0D62">
        <w:t>Are you:</w:t>
      </w:r>
      <w:r w:rsidRPr="00CE0D62">
        <w:tab/>
        <w:t>Principal, Campus Principal, Assistant/Deputy Principal</w:t>
      </w:r>
    </w:p>
    <w:p w:rsidR="00282A73" w:rsidRPr="00C918D0" w:rsidRDefault="00282A73" w:rsidP="00282A73">
      <w:pPr>
        <w:rPr>
          <w:lang w:val="en-AU"/>
        </w:rPr>
      </w:pPr>
    </w:p>
    <w:p w:rsidR="00282A73" w:rsidRPr="00CE0D62" w:rsidRDefault="00282A73" w:rsidP="00CE0D62">
      <w:pPr>
        <w:pStyle w:val="ListParagraph"/>
        <w:numPr>
          <w:ilvl w:val="1"/>
          <w:numId w:val="24"/>
        </w:numPr>
        <w:tabs>
          <w:tab w:val="clear" w:pos="1440"/>
          <w:tab w:val="num" w:pos="284"/>
        </w:tabs>
        <w:ind w:hanging="1440"/>
      </w:pPr>
      <w:r w:rsidRPr="00CE0D62">
        <w:t>Please indicate how many Associates from each Cohort started teaching at the school, and whether you were involved in the decision to employ them:</w:t>
      </w:r>
    </w:p>
    <w:p w:rsidR="00282A73" w:rsidRPr="00C918D0" w:rsidRDefault="00282A73" w:rsidP="00A235C0">
      <w:pPr>
        <w:numPr>
          <w:ilvl w:val="0"/>
          <w:numId w:val="76"/>
        </w:numPr>
        <w:jc w:val="left"/>
        <w:rPr>
          <w:lang w:val="en-AU"/>
        </w:rPr>
      </w:pPr>
      <w:r w:rsidRPr="00C918D0">
        <w:rPr>
          <w:lang w:val="en-AU"/>
        </w:rPr>
        <w:t>Cohort 1 (started in 2010) ----</w:t>
      </w:r>
      <w:r>
        <w:rPr>
          <w:lang w:val="en-AU"/>
        </w:rPr>
        <w:t xml:space="preserve">  Involved in decision to employ (yes, no)</w:t>
      </w:r>
    </w:p>
    <w:p w:rsidR="00282A73" w:rsidRPr="00C918D0" w:rsidRDefault="00282A73" w:rsidP="00A235C0">
      <w:pPr>
        <w:numPr>
          <w:ilvl w:val="0"/>
          <w:numId w:val="76"/>
        </w:numPr>
        <w:jc w:val="left"/>
        <w:rPr>
          <w:lang w:val="en-AU"/>
        </w:rPr>
      </w:pPr>
      <w:r w:rsidRPr="00C918D0">
        <w:rPr>
          <w:lang w:val="en-AU"/>
        </w:rPr>
        <w:t>Cohort 2  (started in 2011)----</w:t>
      </w:r>
      <w:r>
        <w:rPr>
          <w:lang w:val="en-AU"/>
        </w:rPr>
        <w:t xml:space="preserve">  Involved in decision to employ (yes, no)</w:t>
      </w:r>
    </w:p>
    <w:p w:rsidR="00282A73" w:rsidRPr="00C918D0" w:rsidRDefault="00282A73" w:rsidP="00A235C0">
      <w:pPr>
        <w:numPr>
          <w:ilvl w:val="0"/>
          <w:numId w:val="76"/>
        </w:numPr>
        <w:jc w:val="left"/>
        <w:rPr>
          <w:lang w:val="en-AU"/>
        </w:rPr>
      </w:pPr>
      <w:r w:rsidRPr="00C918D0">
        <w:rPr>
          <w:lang w:val="en-AU"/>
        </w:rPr>
        <w:t>Cohort 3  (started in 2012) ----</w:t>
      </w:r>
      <w:r>
        <w:rPr>
          <w:lang w:val="en-AU"/>
        </w:rPr>
        <w:t xml:space="preserve">  Involved in decision to employ (yes, no)</w:t>
      </w:r>
    </w:p>
    <w:p w:rsidR="00282A73" w:rsidRPr="00C918D0" w:rsidRDefault="00282A73" w:rsidP="00282A73">
      <w:pPr>
        <w:rPr>
          <w:lang w:val="en-AU"/>
        </w:rPr>
      </w:pPr>
    </w:p>
    <w:p w:rsidR="00282A73" w:rsidRDefault="00282A73" w:rsidP="00282A73">
      <w:pPr>
        <w:rPr>
          <w:lang w:val="en-AU"/>
        </w:rPr>
      </w:pPr>
      <w:r>
        <w:rPr>
          <w:lang w:val="en-AU"/>
        </w:rPr>
        <w:t xml:space="preserve">3. </w:t>
      </w:r>
      <w:r w:rsidRPr="00C918D0">
        <w:rPr>
          <w:lang w:val="en-AU"/>
        </w:rPr>
        <w:t xml:space="preserve">How many Cohort 4 Associates (starting in 2013) are you intending to employ? </w:t>
      </w:r>
    </w:p>
    <w:p w:rsidR="00282A73" w:rsidRDefault="00282A73" w:rsidP="00282A73">
      <w:pPr>
        <w:ind w:firstLine="720"/>
        <w:rPr>
          <w:lang w:val="en-AU"/>
        </w:rPr>
      </w:pPr>
      <w:proofErr w:type="gramStart"/>
      <w:r>
        <w:rPr>
          <w:lang w:val="en-AU"/>
        </w:rPr>
        <w:t>1. None, the school has no vacancies</w:t>
      </w:r>
      <w:proofErr w:type="gramEnd"/>
    </w:p>
    <w:p w:rsidR="00282A73" w:rsidRDefault="00282A73" w:rsidP="00282A73">
      <w:pPr>
        <w:ind w:firstLine="720"/>
        <w:rPr>
          <w:lang w:val="en-AU"/>
        </w:rPr>
      </w:pPr>
      <w:r>
        <w:rPr>
          <w:lang w:val="en-AU"/>
        </w:rPr>
        <w:t>2. None, no Associates available in the subject areas the school needs</w:t>
      </w:r>
    </w:p>
    <w:p w:rsidR="00282A73" w:rsidRDefault="00282A73" w:rsidP="00282A73">
      <w:pPr>
        <w:ind w:firstLine="720"/>
        <w:rPr>
          <w:lang w:val="en-AU"/>
        </w:rPr>
      </w:pPr>
      <w:r>
        <w:rPr>
          <w:lang w:val="en-AU"/>
        </w:rPr>
        <w:t>3. None (for reasons see text box)</w:t>
      </w:r>
    </w:p>
    <w:p w:rsidR="00282A73" w:rsidRDefault="00282A73" w:rsidP="00282A73">
      <w:pPr>
        <w:ind w:firstLine="720"/>
        <w:rPr>
          <w:lang w:val="en-AU"/>
        </w:rPr>
      </w:pPr>
      <w:r>
        <w:rPr>
          <w:lang w:val="en-AU"/>
        </w:rPr>
        <w:t>4. 1</w:t>
      </w:r>
    </w:p>
    <w:p w:rsidR="00282A73" w:rsidRDefault="00282A73" w:rsidP="00282A73">
      <w:pPr>
        <w:ind w:firstLine="720"/>
        <w:rPr>
          <w:lang w:val="en-AU"/>
        </w:rPr>
      </w:pPr>
      <w:r>
        <w:rPr>
          <w:lang w:val="en-AU"/>
        </w:rPr>
        <w:t>5. 2</w:t>
      </w:r>
    </w:p>
    <w:p w:rsidR="00282A73" w:rsidRDefault="00282A73" w:rsidP="00282A73">
      <w:pPr>
        <w:ind w:firstLine="720"/>
        <w:rPr>
          <w:lang w:val="en-AU"/>
        </w:rPr>
      </w:pPr>
      <w:r>
        <w:rPr>
          <w:lang w:val="en-AU"/>
        </w:rPr>
        <w:t>6. 3</w:t>
      </w:r>
    </w:p>
    <w:p w:rsidR="00282A73" w:rsidRDefault="00282A73" w:rsidP="00282A73">
      <w:pPr>
        <w:ind w:firstLine="720"/>
        <w:rPr>
          <w:lang w:val="en-AU"/>
        </w:rPr>
      </w:pPr>
      <w:r>
        <w:rPr>
          <w:lang w:val="en-AU"/>
        </w:rPr>
        <w:t>7. 4 or more</w:t>
      </w:r>
    </w:p>
    <w:p w:rsidR="00282A73" w:rsidRPr="00C918D0" w:rsidRDefault="00282A73" w:rsidP="00282A73">
      <w:pPr>
        <w:rPr>
          <w:lang w:val="en-AU"/>
        </w:rPr>
      </w:pPr>
    </w:p>
    <w:p w:rsidR="00282A73" w:rsidRPr="00C918D0" w:rsidRDefault="00282A73" w:rsidP="00CE0D62">
      <w:pPr>
        <w:ind w:firstLine="284"/>
        <w:rPr>
          <w:lang w:val="en-AU"/>
        </w:rPr>
      </w:pPr>
      <w:r w:rsidRPr="00C918D0">
        <w:rPr>
          <w:lang w:val="en-AU"/>
        </w:rPr>
        <w:t>(</w:t>
      </w:r>
      <w:proofErr w:type="gramStart"/>
      <w:r w:rsidRPr="00C918D0">
        <w:rPr>
          <w:lang w:val="en-AU"/>
        </w:rPr>
        <w:t>where</w:t>
      </w:r>
      <w:proofErr w:type="gramEnd"/>
      <w:r w:rsidRPr="00C918D0">
        <w:rPr>
          <w:lang w:val="en-AU"/>
        </w:rPr>
        <w:t xml:space="preserve"> applicable</w:t>
      </w:r>
      <w:r>
        <w:rPr>
          <w:lang w:val="en-AU"/>
        </w:rPr>
        <w:t xml:space="preserve"> based on 3 and 4 above</w:t>
      </w:r>
      <w:r w:rsidRPr="00C918D0">
        <w:rPr>
          <w:lang w:val="en-AU"/>
        </w:rPr>
        <w:t>)</w:t>
      </w:r>
    </w:p>
    <w:p w:rsidR="00CE0D62" w:rsidRDefault="00CE0D62" w:rsidP="00CE0D62">
      <w:pPr>
        <w:rPr>
          <w:lang w:val="en-AU"/>
        </w:rPr>
      </w:pPr>
    </w:p>
    <w:p w:rsidR="00282A73" w:rsidRPr="00CE0D62" w:rsidRDefault="00282A73" w:rsidP="00CE0D62">
      <w:pPr>
        <w:pStyle w:val="ListParagraph"/>
        <w:numPr>
          <w:ilvl w:val="0"/>
          <w:numId w:val="76"/>
        </w:numPr>
        <w:ind w:left="284" w:hanging="284"/>
      </w:pPr>
      <w:r w:rsidRPr="00CE0D62">
        <w:t>Having had Associates in your school, if you did not have any in a following year, why not?</w:t>
      </w:r>
    </w:p>
    <w:p w:rsidR="00282A73" w:rsidRPr="00C918D0" w:rsidRDefault="00282A73" w:rsidP="00A235C0">
      <w:pPr>
        <w:numPr>
          <w:ilvl w:val="0"/>
          <w:numId w:val="77"/>
        </w:numPr>
        <w:jc w:val="left"/>
        <w:rPr>
          <w:lang w:val="en-AU"/>
        </w:rPr>
      </w:pPr>
      <w:r w:rsidRPr="00C918D0">
        <w:rPr>
          <w:lang w:val="en-AU"/>
        </w:rPr>
        <w:t>No vacancy</w:t>
      </w:r>
    </w:p>
    <w:p w:rsidR="00282A73" w:rsidRPr="00C918D0" w:rsidRDefault="00282A73" w:rsidP="00A235C0">
      <w:pPr>
        <w:numPr>
          <w:ilvl w:val="0"/>
          <w:numId w:val="77"/>
        </w:numPr>
        <w:jc w:val="left"/>
        <w:rPr>
          <w:lang w:val="en-AU"/>
        </w:rPr>
      </w:pPr>
      <w:r w:rsidRPr="00C918D0">
        <w:rPr>
          <w:lang w:val="en-AU"/>
        </w:rPr>
        <w:t xml:space="preserve">No Associates available in the subject areas </w:t>
      </w:r>
      <w:r>
        <w:rPr>
          <w:lang w:val="en-AU"/>
        </w:rPr>
        <w:t>the school</w:t>
      </w:r>
      <w:r w:rsidRPr="00C918D0">
        <w:rPr>
          <w:lang w:val="en-AU"/>
        </w:rPr>
        <w:t xml:space="preserve"> needed</w:t>
      </w:r>
    </w:p>
    <w:p w:rsidR="00282A73" w:rsidRPr="00C918D0" w:rsidRDefault="00282A73" w:rsidP="00A235C0">
      <w:pPr>
        <w:numPr>
          <w:ilvl w:val="0"/>
          <w:numId w:val="77"/>
        </w:numPr>
        <w:jc w:val="left"/>
        <w:rPr>
          <w:lang w:val="en-AU"/>
        </w:rPr>
      </w:pPr>
      <w:r w:rsidRPr="00C918D0">
        <w:rPr>
          <w:lang w:val="en-AU"/>
        </w:rPr>
        <w:t>Other (provide text box and ask for the reasons)</w:t>
      </w:r>
    </w:p>
    <w:p w:rsidR="00282A73" w:rsidRPr="00C918D0" w:rsidRDefault="00282A73" w:rsidP="00282A73">
      <w:pPr>
        <w:rPr>
          <w:lang w:val="en-AU"/>
        </w:rPr>
      </w:pPr>
    </w:p>
    <w:p w:rsidR="00282A73" w:rsidRPr="00CE0D62" w:rsidRDefault="00282A73" w:rsidP="00CE0D62">
      <w:pPr>
        <w:pStyle w:val="ListParagraph"/>
        <w:numPr>
          <w:ilvl w:val="0"/>
          <w:numId w:val="76"/>
        </w:numPr>
        <w:ind w:left="426" w:hanging="426"/>
      </w:pPr>
      <w:r w:rsidRPr="00CE0D62">
        <w:t xml:space="preserve">Please indicate the importance of each of the following factors in your school’s decision to employ Associates for the </w:t>
      </w:r>
      <w:r w:rsidRPr="00CE0D62">
        <w:rPr>
          <w:i/>
        </w:rPr>
        <w:t>first</w:t>
      </w:r>
      <w:r w:rsidRPr="00CE0D62">
        <w:t xml:space="preserve"> time.</w:t>
      </w:r>
    </w:p>
    <w:p w:rsidR="00282A73" w:rsidRPr="00C918D0" w:rsidRDefault="00282A73" w:rsidP="00CE0D62">
      <w:pPr>
        <w:ind w:left="426"/>
        <w:rPr>
          <w:lang w:val="en-AU"/>
        </w:rPr>
      </w:pPr>
      <w:r>
        <w:rPr>
          <w:lang w:val="en-AU"/>
        </w:rPr>
        <w:t>(</w:t>
      </w:r>
      <w:proofErr w:type="gramStart"/>
      <w:r>
        <w:rPr>
          <w:lang w:val="en-AU"/>
        </w:rPr>
        <w:t>if</w:t>
      </w:r>
      <w:proofErr w:type="gramEnd"/>
      <w:r>
        <w:rPr>
          <w:lang w:val="en-AU"/>
        </w:rPr>
        <w:t xml:space="preserve"> you were not aware of any of the following factors when you first participated in the initiative, please indicate ‘not aware’ rather than ‘not at all important’)</w:t>
      </w:r>
    </w:p>
    <w:p w:rsidR="00282A73" w:rsidRPr="00C918D0" w:rsidRDefault="00282A73" w:rsidP="00CE0D62">
      <w:pPr>
        <w:ind w:left="360"/>
        <w:rPr>
          <w:lang w:val="en-AU"/>
        </w:rPr>
      </w:pPr>
      <w:r w:rsidRPr="00C918D0">
        <w:rPr>
          <w:lang w:val="en-AU"/>
        </w:rPr>
        <w:t>[1 Not at all important, 2 a little important, 3 somewhat important, 4 quite important, 5 very important</w:t>
      </w:r>
      <w:r>
        <w:rPr>
          <w:lang w:val="en-AU"/>
        </w:rPr>
        <w:t xml:space="preserve"> 6 Not aware</w:t>
      </w:r>
      <w:r w:rsidRPr="00C918D0">
        <w:rPr>
          <w:lang w:val="en-AU"/>
        </w:rPr>
        <w:t xml:space="preserve">] </w:t>
      </w:r>
    </w:p>
    <w:p w:rsidR="00282A73" w:rsidRPr="00C918D0" w:rsidRDefault="00282A73" w:rsidP="00A235C0">
      <w:pPr>
        <w:numPr>
          <w:ilvl w:val="0"/>
          <w:numId w:val="78"/>
        </w:numPr>
        <w:jc w:val="left"/>
        <w:rPr>
          <w:lang w:val="en-AU"/>
        </w:rPr>
      </w:pPr>
      <w:r w:rsidRPr="00C918D0">
        <w:rPr>
          <w:lang w:val="en-AU"/>
        </w:rPr>
        <w:t xml:space="preserve">Associate subject expertise </w:t>
      </w:r>
    </w:p>
    <w:p w:rsidR="00282A73" w:rsidRPr="00C918D0" w:rsidRDefault="00282A73" w:rsidP="00A235C0">
      <w:pPr>
        <w:numPr>
          <w:ilvl w:val="0"/>
          <w:numId w:val="78"/>
        </w:numPr>
        <w:jc w:val="left"/>
        <w:rPr>
          <w:lang w:val="en-AU"/>
        </w:rPr>
      </w:pPr>
      <w:r w:rsidRPr="00C918D0">
        <w:rPr>
          <w:lang w:val="en-AU"/>
        </w:rPr>
        <w:t>An alternative method of recruitment for a hard-to-staff school</w:t>
      </w:r>
    </w:p>
    <w:p w:rsidR="00282A73" w:rsidRPr="00C918D0" w:rsidRDefault="00282A73" w:rsidP="00A235C0">
      <w:pPr>
        <w:numPr>
          <w:ilvl w:val="0"/>
          <w:numId w:val="78"/>
        </w:numPr>
        <w:jc w:val="left"/>
        <w:rPr>
          <w:lang w:val="en-AU"/>
        </w:rPr>
      </w:pPr>
      <w:r>
        <w:rPr>
          <w:lang w:val="en-AU"/>
        </w:rPr>
        <w:t>E</w:t>
      </w:r>
      <w:r w:rsidRPr="00C918D0">
        <w:rPr>
          <w:lang w:val="en-AU"/>
        </w:rPr>
        <w:t>ndorsement of the program by other principals</w:t>
      </w:r>
    </w:p>
    <w:p w:rsidR="00282A73" w:rsidRPr="00C918D0" w:rsidRDefault="00282A73" w:rsidP="00A235C0">
      <w:pPr>
        <w:numPr>
          <w:ilvl w:val="0"/>
          <w:numId w:val="78"/>
        </w:numPr>
        <w:jc w:val="left"/>
        <w:rPr>
          <w:lang w:val="en-AU"/>
        </w:rPr>
      </w:pPr>
      <w:r w:rsidRPr="00C918D0">
        <w:rPr>
          <w:lang w:val="en-AU"/>
        </w:rPr>
        <w:t>The anticipated academic quality of the Associates</w:t>
      </w:r>
    </w:p>
    <w:p w:rsidR="00282A73" w:rsidRPr="00C918D0" w:rsidRDefault="00282A73" w:rsidP="00A235C0">
      <w:pPr>
        <w:numPr>
          <w:ilvl w:val="0"/>
          <w:numId w:val="78"/>
        </w:numPr>
        <w:jc w:val="left"/>
        <w:rPr>
          <w:lang w:val="en-AU"/>
        </w:rPr>
      </w:pPr>
      <w:r w:rsidRPr="00C918D0">
        <w:rPr>
          <w:lang w:val="en-AU"/>
        </w:rPr>
        <w:t>The anticipated leadership potential of the Associates</w:t>
      </w:r>
    </w:p>
    <w:p w:rsidR="00282A73" w:rsidRPr="00C918D0" w:rsidRDefault="00282A73" w:rsidP="00A235C0">
      <w:pPr>
        <w:numPr>
          <w:ilvl w:val="0"/>
          <w:numId w:val="78"/>
        </w:numPr>
        <w:jc w:val="left"/>
        <w:rPr>
          <w:lang w:val="en-AU"/>
        </w:rPr>
      </w:pPr>
      <w:r w:rsidRPr="00C918D0">
        <w:rPr>
          <w:lang w:val="en-AU"/>
        </w:rPr>
        <w:t xml:space="preserve">Confidence in the </w:t>
      </w:r>
      <w:r>
        <w:rPr>
          <w:lang w:val="en-AU"/>
        </w:rPr>
        <w:t>TFA selection</w:t>
      </w:r>
      <w:r w:rsidRPr="00C918D0">
        <w:rPr>
          <w:lang w:val="en-AU"/>
        </w:rPr>
        <w:t xml:space="preserve"> process </w:t>
      </w:r>
    </w:p>
    <w:p w:rsidR="00282A73" w:rsidRPr="00C918D0" w:rsidRDefault="00282A73" w:rsidP="00A235C0">
      <w:pPr>
        <w:numPr>
          <w:ilvl w:val="0"/>
          <w:numId w:val="78"/>
        </w:numPr>
        <w:jc w:val="left"/>
        <w:rPr>
          <w:lang w:val="en-AU"/>
        </w:rPr>
      </w:pPr>
      <w:r w:rsidRPr="00C918D0">
        <w:rPr>
          <w:lang w:val="en-AU"/>
        </w:rPr>
        <w:t xml:space="preserve">The training provided to Associates by </w:t>
      </w:r>
      <w:r>
        <w:rPr>
          <w:lang w:val="en-AU"/>
        </w:rPr>
        <w:t xml:space="preserve">University of </w:t>
      </w:r>
      <w:r w:rsidRPr="00C918D0">
        <w:rPr>
          <w:lang w:val="en-AU"/>
        </w:rPr>
        <w:t>M</w:t>
      </w:r>
      <w:r>
        <w:rPr>
          <w:lang w:val="en-AU"/>
        </w:rPr>
        <w:t>elbourne</w:t>
      </w:r>
    </w:p>
    <w:p w:rsidR="00282A73" w:rsidRDefault="00282A73" w:rsidP="00A235C0">
      <w:pPr>
        <w:numPr>
          <w:ilvl w:val="0"/>
          <w:numId w:val="78"/>
        </w:numPr>
        <w:jc w:val="left"/>
        <w:rPr>
          <w:lang w:val="en-AU"/>
        </w:rPr>
      </w:pPr>
      <w:r>
        <w:rPr>
          <w:lang w:val="en-AU"/>
        </w:rPr>
        <w:t>Opportunity for the school to contribute to teacher training</w:t>
      </w:r>
    </w:p>
    <w:p w:rsidR="00282A73" w:rsidRPr="00C918D0" w:rsidRDefault="00282A73" w:rsidP="00A235C0">
      <w:pPr>
        <w:numPr>
          <w:ilvl w:val="0"/>
          <w:numId w:val="78"/>
        </w:numPr>
        <w:jc w:val="left"/>
        <w:rPr>
          <w:lang w:val="en-AU"/>
        </w:rPr>
      </w:pPr>
      <w:r>
        <w:rPr>
          <w:lang w:val="en-AU"/>
        </w:rPr>
        <w:t xml:space="preserve"> Associate experience in a previous career/industry</w:t>
      </w:r>
    </w:p>
    <w:p w:rsidR="00282A73" w:rsidRPr="00C918D0" w:rsidRDefault="00282A73" w:rsidP="00A235C0">
      <w:pPr>
        <w:numPr>
          <w:ilvl w:val="0"/>
          <w:numId w:val="78"/>
        </w:numPr>
        <w:jc w:val="left"/>
        <w:rPr>
          <w:lang w:val="en-AU"/>
        </w:rPr>
      </w:pPr>
      <w:r w:rsidRPr="00C918D0">
        <w:rPr>
          <w:lang w:val="en-AU"/>
        </w:rPr>
        <w:t xml:space="preserve">The level of </w:t>
      </w:r>
      <w:r>
        <w:rPr>
          <w:lang w:val="en-AU"/>
        </w:rPr>
        <w:t xml:space="preserve">external </w:t>
      </w:r>
      <w:r w:rsidRPr="00C918D0">
        <w:rPr>
          <w:lang w:val="en-AU"/>
        </w:rPr>
        <w:t>support given to Associates</w:t>
      </w:r>
    </w:p>
    <w:p w:rsidR="00282A73" w:rsidRPr="00C918D0" w:rsidRDefault="00282A73" w:rsidP="00A235C0">
      <w:pPr>
        <w:numPr>
          <w:ilvl w:val="0"/>
          <w:numId w:val="78"/>
        </w:numPr>
        <w:jc w:val="left"/>
        <w:rPr>
          <w:lang w:val="en-AU"/>
        </w:rPr>
      </w:pPr>
      <w:r w:rsidRPr="00C918D0">
        <w:rPr>
          <w:lang w:val="en-AU"/>
        </w:rPr>
        <w:t xml:space="preserve">The Mentor training by </w:t>
      </w:r>
      <w:r>
        <w:rPr>
          <w:lang w:val="en-AU"/>
        </w:rPr>
        <w:t>the University of Melbourne</w:t>
      </w:r>
    </w:p>
    <w:p w:rsidR="00282A73" w:rsidRPr="00C918D0" w:rsidRDefault="00282A73" w:rsidP="00A235C0">
      <w:pPr>
        <w:numPr>
          <w:ilvl w:val="0"/>
          <w:numId w:val="78"/>
        </w:numPr>
        <w:jc w:val="left"/>
        <w:rPr>
          <w:lang w:val="en-AU"/>
        </w:rPr>
      </w:pPr>
      <w:r w:rsidRPr="00C918D0">
        <w:rPr>
          <w:lang w:val="en-AU"/>
        </w:rPr>
        <w:t xml:space="preserve">The Associates’ stated desire to make a difference </w:t>
      </w:r>
    </w:p>
    <w:p w:rsidR="00282A73" w:rsidRDefault="00282A73" w:rsidP="00A235C0">
      <w:pPr>
        <w:numPr>
          <w:ilvl w:val="0"/>
          <w:numId w:val="78"/>
        </w:numPr>
        <w:jc w:val="left"/>
        <w:rPr>
          <w:lang w:val="en-AU"/>
        </w:rPr>
      </w:pPr>
      <w:r w:rsidRPr="00C918D0">
        <w:rPr>
          <w:lang w:val="en-AU"/>
        </w:rPr>
        <w:t>The Associates’ 2-year commitment to the school</w:t>
      </w:r>
    </w:p>
    <w:p w:rsidR="00282A73" w:rsidRDefault="00282A73" w:rsidP="00A235C0">
      <w:pPr>
        <w:numPr>
          <w:ilvl w:val="0"/>
          <w:numId w:val="78"/>
        </w:numPr>
        <w:jc w:val="left"/>
        <w:rPr>
          <w:lang w:val="en-AU"/>
        </w:rPr>
      </w:pPr>
      <w:r>
        <w:rPr>
          <w:lang w:val="en-AU"/>
        </w:rPr>
        <w:t>The level of funding support provided by the Department</w:t>
      </w:r>
    </w:p>
    <w:p w:rsidR="00282A73" w:rsidRPr="00C918D0" w:rsidRDefault="00282A73" w:rsidP="00A235C0">
      <w:pPr>
        <w:numPr>
          <w:ilvl w:val="0"/>
          <w:numId w:val="78"/>
        </w:numPr>
        <w:jc w:val="left"/>
        <w:rPr>
          <w:lang w:val="en-AU"/>
        </w:rPr>
      </w:pPr>
      <w:r>
        <w:rPr>
          <w:lang w:val="en-AU"/>
        </w:rPr>
        <w:t>Opportunity to reinvigorate existing staff</w:t>
      </w:r>
    </w:p>
    <w:p w:rsidR="00282A73" w:rsidRPr="00C918D0" w:rsidRDefault="00282A73" w:rsidP="00282A73">
      <w:pPr>
        <w:rPr>
          <w:lang w:val="en-AU"/>
        </w:rPr>
      </w:pPr>
      <w:r w:rsidRPr="00C918D0">
        <w:rPr>
          <w:lang w:val="en-AU"/>
        </w:rPr>
        <w:t xml:space="preserve"> </w:t>
      </w:r>
    </w:p>
    <w:p w:rsidR="00282A73" w:rsidRPr="00C918D0" w:rsidRDefault="00282A73" w:rsidP="00282A73">
      <w:pPr>
        <w:rPr>
          <w:lang w:val="en-AU"/>
        </w:rPr>
      </w:pPr>
    </w:p>
    <w:p w:rsidR="00282A73" w:rsidRPr="00CE0D62" w:rsidRDefault="00282A73" w:rsidP="00CE0D62">
      <w:pPr>
        <w:pStyle w:val="ListParagraph"/>
        <w:numPr>
          <w:ilvl w:val="0"/>
          <w:numId w:val="76"/>
        </w:numPr>
        <w:ind w:left="426" w:hanging="426"/>
      </w:pPr>
      <w:r w:rsidRPr="00CE0D62">
        <w:lastRenderedPageBreak/>
        <w:t xml:space="preserve">If you have employed, or intend to employ, a second group of Associates after the first group please indicate the importance of each of the following factors in your school’s decision to employ the subsequent group. </w:t>
      </w:r>
    </w:p>
    <w:p w:rsidR="00282A73" w:rsidRPr="00C918D0" w:rsidRDefault="00282A73" w:rsidP="00CE0D62">
      <w:pPr>
        <w:ind w:left="360"/>
        <w:rPr>
          <w:lang w:val="en-AU"/>
        </w:rPr>
      </w:pPr>
      <w:r w:rsidRPr="00C918D0">
        <w:rPr>
          <w:lang w:val="en-AU"/>
        </w:rPr>
        <w:t xml:space="preserve">[1 Not at all important, 2 a little important, 3 somewhat important, 4 quite important, 5 very important] </w:t>
      </w:r>
    </w:p>
    <w:p w:rsidR="00282A73" w:rsidRDefault="00282A73" w:rsidP="00A235C0">
      <w:pPr>
        <w:numPr>
          <w:ilvl w:val="0"/>
          <w:numId w:val="79"/>
        </w:numPr>
        <w:jc w:val="left"/>
        <w:rPr>
          <w:lang w:val="en-AU"/>
        </w:rPr>
      </w:pPr>
      <w:r>
        <w:rPr>
          <w:lang w:val="en-AU"/>
        </w:rPr>
        <w:t>The quality of previous Associates</w:t>
      </w:r>
    </w:p>
    <w:p w:rsidR="00282A73" w:rsidRPr="00C918D0" w:rsidRDefault="00282A73" w:rsidP="00A235C0">
      <w:pPr>
        <w:numPr>
          <w:ilvl w:val="0"/>
          <w:numId w:val="79"/>
        </w:numPr>
        <w:jc w:val="left"/>
        <w:rPr>
          <w:lang w:val="en-AU"/>
        </w:rPr>
      </w:pPr>
      <w:r w:rsidRPr="00C918D0">
        <w:rPr>
          <w:lang w:val="en-AU"/>
        </w:rPr>
        <w:t xml:space="preserve">Associate subject expertise </w:t>
      </w:r>
    </w:p>
    <w:p w:rsidR="00282A73" w:rsidRPr="00C918D0" w:rsidRDefault="00282A73" w:rsidP="00A235C0">
      <w:pPr>
        <w:numPr>
          <w:ilvl w:val="0"/>
          <w:numId w:val="79"/>
        </w:numPr>
        <w:jc w:val="left"/>
        <w:rPr>
          <w:lang w:val="en-AU"/>
        </w:rPr>
      </w:pPr>
      <w:r w:rsidRPr="00C918D0">
        <w:rPr>
          <w:lang w:val="en-AU"/>
        </w:rPr>
        <w:t>An alternative method of recruitment for a hard-to-staff school</w:t>
      </w:r>
    </w:p>
    <w:p w:rsidR="00282A73" w:rsidRPr="00C918D0" w:rsidRDefault="00282A73" w:rsidP="00A235C0">
      <w:pPr>
        <w:numPr>
          <w:ilvl w:val="0"/>
          <w:numId w:val="79"/>
        </w:numPr>
        <w:jc w:val="left"/>
        <w:rPr>
          <w:lang w:val="en-AU"/>
        </w:rPr>
      </w:pPr>
      <w:r w:rsidRPr="00C918D0">
        <w:rPr>
          <w:lang w:val="en-AU"/>
        </w:rPr>
        <w:t xml:space="preserve">The </w:t>
      </w:r>
      <w:r>
        <w:rPr>
          <w:lang w:val="en-AU"/>
        </w:rPr>
        <w:t xml:space="preserve">anticipated </w:t>
      </w:r>
      <w:r w:rsidRPr="00C918D0">
        <w:rPr>
          <w:lang w:val="en-AU"/>
        </w:rPr>
        <w:t>academic quality of the Associates</w:t>
      </w:r>
    </w:p>
    <w:p w:rsidR="00282A73" w:rsidRPr="00C918D0" w:rsidRDefault="00282A73" w:rsidP="00A235C0">
      <w:pPr>
        <w:numPr>
          <w:ilvl w:val="0"/>
          <w:numId w:val="79"/>
        </w:numPr>
        <w:jc w:val="left"/>
        <w:rPr>
          <w:lang w:val="en-AU"/>
        </w:rPr>
      </w:pPr>
      <w:r w:rsidRPr="00C918D0">
        <w:rPr>
          <w:lang w:val="en-AU"/>
        </w:rPr>
        <w:t xml:space="preserve">The </w:t>
      </w:r>
      <w:r>
        <w:rPr>
          <w:lang w:val="en-AU"/>
        </w:rPr>
        <w:t xml:space="preserve">anticipated </w:t>
      </w:r>
      <w:r w:rsidRPr="00C918D0">
        <w:rPr>
          <w:lang w:val="en-AU"/>
        </w:rPr>
        <w:t>leadership potential of the Associates</w:t>
      </w:r>
    </w:p>
    <w:p w:rsidR="00282A73" w:rsidRPr="00C918D0" w:rsidRDefault="00282A73" w:rsidP="00A235C0">
      <w:pPr>
        <w:numPr>
          <w:ilvl w:val="0"/>
          <w:numId w:val="79"/>
        </w:numPr>
        <w:jc w:val="left"/>
        <w:rPr>
          <w:lang w:val="en-AU"/>
        </w:rPr>
      </w:pPr>
      <w:r w:rsidRPr="00C918D0">
        <w:rPr>
          <w:lang w:val="en-AU"/>
        </w:rPr>
        <w:t xml:space="preserve">The </w:t>
      </w:r>
      <w:r>
        <w:rPr>
          <w:lang w:val="en-AU"/>
        </w:rPr>
        <w:t>TFA selection</w:t>
      </w:r>
      <w:r w:rsidRPr="00C918D0">
        <w:rPr>
          <w:lang w:val="en-AU"/>
        </w:rPr>
        <w:t xml:space="preserve"> process</w:t>
      </w:r>
    </w:p>
    <w:p w:rsidR="00282A73" w:rsidRPr="00640194" w:rsidRDefault="00282A73" w:rsidP="00A235C0">
      <w:pPr>
        <w:numPr>
          <w:ilvl w:val="0"/>
          <w:numId w:val="79"/>
        </w:numPr>
        <w:jc w:val="left"/>
        <w:rPr>
          <w:lang w:val="en-AU"/>
        </w:rPr>
      </w:pPr>
      <w:r w:rsidRPr="00C918D0">
        <w:rPr>
          <w:lang w:val="en-AU"/>
        </w:rPr>
        <w:t xml:space="preserve">The training provided to Associates by </w:t>
      </w:r>
      <w:r>
        <w:rPr>
          <w:lang w:val="en-AU"/>
        </w:rPr>
        <w:t>University of Melbourne</w:t>
      </w:r>
    </w:p>
    <w:p w:rsidR="00282A73" w:rsidRPr="00C918D0" w:rsidRDefault="00282A73" w:rsidP="00A235C0">
      <w:pPr>
        <w:numPr>
          <w:ilvl w:val="0"/>
          <w:numId w:val="79"/>
        </w:numPr>
        <w:jc w:val="left"/>
        <w:rPr>
          <w:lang w:val="en-AU"/>
        </w:rPr>
      </w:pPr>
      <w:r>
        <w:rPr>
          <w:lang w:val="en-AU"/>
        </w:rPr>
        <w:t>Opportunity for the school to contribute to teacher training</w:t>
      </w:r>
    </w:p>
    <w:p w:rsidR="00282A73" w:rsidRPr="00C918D0" w:rsidRDefault="00282A73" w:rsidP="00A235C0">
      <w:pPr>
        <w:numPr>
          <w:ilvl w:val="0"/>
          <w:numId w:val="79"/>
        </w:numPr>
        <w:jc w:val="left"/>
        <w:rPr>
          <w:lang w:val="en-AU"/>
        </w:rPr>
      </w:pPr>
      <w:r w:rsidRPr="00C918D0">
        <w:rPr>
          <w:lang w:val="en-AU"/>
        </w:rPr>
        <w:t xml:space="preserve">The level of </w:t>
      </w:r>
      <w:r>
        <w:rPr>
          <w:lang w:val="en-AU"/>
        </w:rPr>
        <w:t xml:space="preserve">external </w:t>
      </w:r>
      <w:r w:rsidRPr="00C918D0">
        <w:rPr>
          <w:lang w:val="en-AU"/>
        </w:rPr>
        <w:t>support given to Associates</w:t>
      </w:r>
    </w:p>
    <w:p w:rsidR="00282A73" w:rsidRPr="00C918D0" w:rsidRDefault="00282A73" w:rsidP="00A235C0">
      <w:pPr>
        <w:numPr>
          <w:ilvl w:val="0"/>
          <w:numId w:val="79"/>
        </w:numPr>
        <w:jc w:val="left"/>
        <w:rPr>
          <w:lang w:val="en-AU"/>
        </w:rPr>
      </w:pPr>
      <w:r w:rsidRPr="00C918D0">
        <w:rPr>
          <w:lang w:val="en-AU"/>
        </w:rPr>
        <w:t>The Mentor training by MGSE</w:t>
      </w:r>
    </w:p>
    <w:p w:rsidR="00282A73" w:rsidRPr="00C918D0" w:rsidRDefault="00282A73" w:rsidP="00A235C0">
      <w:pPr>
        <w:numPr>
          <w:ilvl w:val="0"/>
          <w:numId w:val="79"/>
        </w:numPr>
        <w:jc w:val="left"/>
        <w:rPr>
          <w:lang w:val="en-AU"/>
        </w:rPr>
      </w:pPr>
      <w:r w:rsidRPr="00C918D0">
        <w:rPr>
          <w:lang w:val="en-AU"/>
        </w:rPr>
        <w:t>The Associates’ stated desire to make a difference</w:t>
      </w:r>
    </w:p>
    <w:p w:rsidR="00282A73" w:rsidRDefault="00282A73" w:rsidP="00A235C0">
      <w:pPr>
        <w:numPr>
          <w:ilvl w:val="0"/>
          <w:numId w:val="79"/>
        </w:numPr>
        <w:jc w:val="left"/>
        <w:rPr>
          <w:lang w:val="en-AU"/>
        </w:rPr>
      </w:pPr>
      <w:r w:rsidRPr="00C918D0">
        <w:rPr>
          <w:lang w:val="en-AU"/>
        </w:rPr>
        <w:t>The Associates’ 2-year commitment to the school</w:t>
      </w:r>
    </w:p>
    <w:p w:rsidR="00282A73" w:rsidRDefault="00282A73" w:rsidP="00A235C0">
      <w:pPr>
        <w:numPr>
          <w:ilvl w:val="0"/>
          <w:numId w:val="79"/>
        </w:numPr>
        <w:jc w:val="left"/>
        <w:rPr>
          <w:lang w:val="en-AU"/>
        </w:rPr>
      </w:pPr>
      <w:r>
        <w:rPr>
          <w:lang w:val="en-AU"/>
        </w:rPr>
        <w:t>The level of funding support provided by the Department</w:t>
      </w:r>
    </w:p>
    <w:p w:rsidR="00282A73" w:rsidRDefault="00282A73" w:rsidP="00A235C0">
      <w:pPr>
        <w:numPr>
          <w:ilvl w:val="0"/>
          <w:numId w:val="79"/>
        </w:numPr>
        <w:jc w:val="left"/>
        <w:rPr>
          <w:lang w:val="en-AU"/>
        </w:rPr>
      </w:pPr>
      <w:r>
        <w:rPr>
          <w:lang w:val="en-AU"/>
        </w:rPr>
        <w:t>Opportunity to reinvigorate existing staff</w:t>
      </w:r>
      <w:r w:rsidRPr="00AD0C12">
        <w:rPr>
          <w:lang w:val="en-AU"/>
        </w:rPr>
        <w:t xml:space="preserve"> </w:t>
      </w:r>
    </w:p>
    <w:p w:rsidR="00282A73" w:rsidRPr="00AB0A36" w:rsidRDefault="00282A73" w:rsidP="00A235C0">
      <w:pPr>
        <w:numPr>
          <w:ilvl w:val="0"/>
          <w:numId w:val="79"/>
        </w:numPr>
        <w:jc w:val="left"/>
        <w:rPr>
          <w:lang w:val="en-AU"/>
        </w:rPr>
      </w:pPr>
      <w:r>
        <w:rPr>
          <w:lang w:val="en-AU"/>
        </w:rPr>
        <w:t>Associate experience in a previous career/industry</w:t>
      </w:r>
    </w:p>
    <w:p w:rsidR="00282A73" w:rsidRPr="00C918D0" w:rsidRDefault="00282A73" w:rsidP="00282A73">
      <w:pPr>
        <w:rPr>
          <w:lang w:val="en-AU"/>
        </w:rPr>
      </w:pPr>
    </w:p>
    <w:p w:rsidR="00282A73" w:rsidRPr="00CE0D62" w:rsidRDefault="00282A73" w:rsidP="00CE0D62">
      <w:pPr>
        <w:pStyle w:val="ListParagraph"/>
        <w:numPr>
          <w:ilvl w:val="0"/>
          <w:numId w:val="76"/>
        </w:numPr>
        <w:ind w:left="426" w:hanging="426"/>
      </w:pPr>
      <w:r w:rsidRPr="00CE0D62">
        <w:t>How many Cohort 1 Associates (who completed the program at the end of 2011) have stayed teaching at the school?</w:t>
      </w:r>
    </w:p>
    <w:p w:rsidR="00282A73" w:rsidRPr="00C918D0" w:rsidRDefault="00282A73" w:rsidP="00282A73">
      <w:pPr>
        <w:rPr>
          <w:lang w:val="en-AU"/>
        </w:rPr>
      </w:pPr>
    </w:p>
    <w:p w:rsidR="00282A73" w:rsidRPr="00CE0D62" w:rsidRDefault="00282A73" w:rsidP="00CE0D62">
      <w:pPr>
        <w:pStyle w:val="ListParagraph"/>
        <w:numPr>
          <w:ilvl w:val="0"/>
          <w:numId w:val="76"/>
        </w:numPr>
        <w:ind w:left="426" w:hanging="426"/>
      </w:pPr>
      <w:r w:rsidRPr="00CE0D62">
        <w:t>How many Cohort 1 Associates left after completing their two years?</w:t>
      </w:r>
    </w:p>
    <w:p w:rsidR="00282A73" w:rsidRPr="00C918D0" w:rsidRDefault="00282A73" w:rsidP="00282A73">
      <w:pPr>
        <w:rPr>
          <w:lang w:val="en-AU"/>
        </w:rPr>
      </w:pPr>
    </w:p>
    <w:p w:rsidR="00282A73" w:rsidRPr="008135CB" w:rsidRDefault="00282A73" w:rsidP="008135CB">
      <w:pPr>
        <w:pStyle w:val="ListParagraph"/>
        <w:numPr>
          <w:ilvl w:val="0"/>
          <w:numId w:val="76"/>
        </w:numPr>
        <w:ind w:left="426" w:hanging="426"/>
      </w:pPr>
      <w:r w:rsidRPr="008135CB">
        <w:t>Please indicate your understanding of the reasons Cohort 1 Associates left the school (tick all that apply)</w:t>
      </w:r>
    </w:p>
    <w:p w:rsidR="00282A73" w:rsidRPr="00C918D0" w:rsidRDefault="00282A73" w:rsidP="00A235C0">
      <w:pPr>
        <w:pStyle w:val="ListParagraph"/>
        <w:numPr>
          <w:ilvl w:val="0"/>
          <w:numId w:val="80"/>
        </w:numPr>
        <w:jc w:val="left"/>
      </w:pPr>
      <w:r w:rsidRPr="00C918D0">
        <w:t>No vacancy at the school</w:t>
      </w:r>
    </w:p>
    <w:p w:rsidR="00282A73" w:rsidRPr="00C918D0" w:rsidRDefault="00282A73" w:rsidP="00A235C0">
      <w:pPr>
        <w:pStyle w:val="ListParagraph"/>
        <w:numPr>
          <w:ilvl w:val="0"/>
          <w:numId w:val="80"/>
        </w:numPr>
        <w:jc w:val="left"/>
      </w:pPr>
      <w:r w:rsidRPr="00C918D0">
        <w:t>To move to another school</w:t>
      </w:r>
    </w:p>
    <w:p w:rsidR="00282A73" w:rsidRPr="00C918D0" w:rsidRDefault="00282A73" w:rsidP="00A235C0">
      <w:pPr>
        <w:pStyle w:val="ListParagraph"/>
        <w:numPr>
          <w:ilvl w:val="0"/>
          <w:numId w:val="80"/>
        </w:numPr>
        <w:jc w:val="left"/>
      </w:pPr>
      <w:r w:rsidRPr="00C918D0">
        <w:t>To continue study</w:t>
      </w:r>
    </w:p>
    <w:p w:rsidR="00282A73" w:rsidRPr="00C918D0" w:rsidRDefault="00282A73" w:rsidP="00A235C0">
      <w:pPr>
        <w:pStyle w:val="ListParagraph"/>
        <w:numPr>
          <w:ilvl w:val="0"/>
          <w:numId w:val="80"/>
        </w:numPr>
        <w:jc w:val="left"/>
      </w:pPr>
      <w:r w:rsidRPr="00C918D0">
        <w:t>Not continuing in teaching</w:t>
      </w:r>
    </w:p>
    <w:p w:rsidR="00282A73" w:rsidRDefault="00282A73" w:rsidP="00A235C0">
      <w:pPr>
        <w:pStyle w:val="ListParagraph"/>
        <w:numPr>
          <w:ilvl w:val="0"/>
          <w:numId w:val="80"/>
        </w:numPr>
        <w:jc w:val="left"/>
      </w:pPr>
      <w:r w:rsidRPr="00C918D0">
        <w:t>To move into other (non-teaching) employment</w:t>
      </w:r>
    </w:p>
    <w:p w:rsidR="00282A73" w:rsidRPr="00C918D0" w:rsidRDefault="00282A73" w:rsidP="00A235C0">
      <w:pPr>
        <w:pStyle w:val="ListParagraph"/>
        <w:numPr>
          <w:ilvl w:val="0"/>
          <w:numId w:val="80"/>
        </w:numPr>
        <w:jc w:val="left"/>
      </w:pPr>
      <w:r>
        <w:t>Other (text box)</w:t>
      </w:r>
    </w:p>
    <w:p w:rsidR="00282A73" w:rsidRPr="00C918D0" w:rsidRDefault="00282A73" w:rsidP="00282A73">
      <w:pPr>
        <w:rPr>
          <w:lang w:val="en-AU"/>
        </w:rPr>
      </w:pPr>
    </w:p>
    <w:p w:rsidR="00282A73" w:rsidRPr="008135CB" w:rsidRDefault="00282A73" w:rsidP="008135CB">
      <w:pPr>
        <w:pStyle w:val="ListParagraph"/>
        <w:numPr>
          <w:ilvl w:val="0"/>
          <w:numId w:val="76"/>
        </w:numPr>
        <w:ind w:left="426" w:hanging="426"/>
      </w:pPr>
      <w:r w:rsidRPr="008135CB">
        <w:t>Please indicate the extent to which you agree with the following statements rating your experience of the TFA program overall:</w:t>
      </w:r>
    </w:p>
    <w:p w:rsidR="00282A73" w:rsidRPr="00C918D0" w:rsidRDefault="00282A73" w:rsidP="008135CB">
      <w:pPr>
        <w:ind w:firstLine="360"/>
        <w:rPr>
          <w:lang w:val="en-AU"/>
        </w:rPr>
      </w:pPr>
      <w:r>
        <w:rPr>
          <w:lang w:val="en-AU"/>
        </w:rPr>
        <w:t xml:space="preserve">1 </w:t>
      </w:r>
      <w:r w:rsidRPr="00C918D0">
        <w:rPr>
          <w:lang w:val="en-AU"/>
        </w:rPr>
        <w:t>strong</w:t>
      </w:r>
      <w:r>
        <w:rPr>
          <w:lang w:val="en-AU"/>
        </w:rPr>
        <w:t>ly</w:t>
      </w:r>
      <w:r w:rsidRPr="00C918D0">
        <w:rPr>
          <w:lang w:val="en-AU"/>
        </w:rPr>
        <w:t xml:space="preserve"> disagree </w:t>
      </w:r>
      <w:r>
        <w:rPr>
          <w:lang w:val="en-AU"/>
        </w:rPr>
        <w:t xml:space="preserve">2 disagree 3 neither agree or disagree 4 agree 5 </w:t>
      </w:r>
      <w:r w:rsidRPr="00C918D0">
        <w:rPr>
          <w:lang w:val="en-AU"/>
        </w:rPr>
        <w:t>strong</w:t>
      </w:r>
      <w:r>
        <w:rPr>
          <w:lang w:val="en-AU"/>
        </w:rPr>
        <w:t>ly</w:t>
      </w:r>
      <w:r w:rsidRPr="00C918D0">
        <w:rPr>
          <w:lang w:val="en-AU"/>
        </w:rPr>
        <w:t xml:space="preserve"> agree</w:t>
      </w:r>
    </w:p>
    <w:p w:rsidR="00282A73" w:rsidRPr="00C918D0" w:rsidRDefault="00282A73" w:rsidP="00282A73">
      <w:pPr>
        <w:rPr>
          <w:lang w:val="en-AU"/>
        </w:rPr>
      </w:pPr>
    </w:p>
    <w:p w:rsidR="00282A73" w:rsidRPr="00C918D0" w:rsidRDefault="00282A73" w:rsidP="00A235C0">
      <w:pPr>
        <w:pStyle w:val="ListParagraph"/>
        <w:numPr>
          <w:ilvl w:val="0"/>
          <w:numId w:val="81"/>
        </w:numPr>
        <w:jc w:val="left"/>
      </w:pPr>
      <w:r w:rsidRPr="00C918D0">
        <w:t>The TFA program is well organised</w:t>
      </w:r>
    </w:p>
    <w:p w:rsidR="00282A73" w:rsidRPr="00C918D0" w:rsidRDefault="00282A73" w:rsidP="00A235C0">
      <w:pPr>
        <w:pStyle w:val="ListParagraph"/>
        <w:numPr>
          <w:ilvl w:val="0"/>
          <w:numId w:val="81"/>
        </w:numPr>
        <w:jc w:val="left"/>
      </w:pPr>
      <w:r w:rsidRPr="00C918D0">
        <w:t>The school has benefited from involvement in the TFA program</w:t>
      </w:r>
    </w:p>
    <w:p w:rsidR="00282A73" w:rsidRPr="00C918D0" w:rsidRDefault="00282A73" w:rsidP="00A235C0">
      <w:pPr>
        <w:pStyle w:val="ListParagraph"/>
        <w:numPr>
          <w:ilvl w:val="0"/>
          <w:numId w:val="81"/>
        </w:numPr>
        <w:jc w:val="left"/>
      </w:pPr>
      <w:r w:rsidRPr="00C918D0">
        <w:t xml:space="preserve">TFA Associates have </w:t>
      </w:r>
      <w:r>
        <w:t>positively impacted on student achievement</w:t>
      </w:r>
    </w:p>
    <w:p w:rsidR="00282A73" w:rsidRPr="00C918D0" w:rsidRDefault="00282A73" w:rsidP="00A235C0">
      <w:pPr>
        <w:pStyle w:val="ListParagraph"/>
        <w:numPr>
          <w:ilvl w:val="0"/>
          <w:numId w:val="81"/>
        </w:numPr>
        <w:jc w:val="left"/>
      </w:pPr>
      <w:r w:rsidRPr="00C918D0">
        <w:t xml:space="preserve">TFA Associates have </w:t>
      </w:r>
      <w:r>
        <w:t>positively impacted on student engagement</w:t>
      </w:r>
    </w:p>
    <w:p w:rsidR="00282A73" w:rsidRPr="00C918D0" w:rsidRDefault="00282A73" w:rsidP="00A235C0">
      <w:pPr>
        <w:pStyle w:val="ListParagraph"/>
        <w:numPr>
          <w:ilvl w:val="0"/>
          <w:numId w:val="81"/>
        </w:numPr>
        <w:jc w:val="left"/>
      </w:pPr>
      <w:r w:rsidRPr="00C918D0">
        <w:t>Associates have had a po</w:t>
      </w:r>
      <w:r>
        <w:t>sitive impact on other teachers</w:t>
      </w:r>
    </w:p>
    <w:p w:rsidR="00282A73" w:rsidRDefault="00282A73" w:rsidP="00A235C0">
      <w:pPr>
        <w:pStyle w:val="ListParagraph"/>
        <w:numPr>
          <w:ilvl w:val="0"/>
          <w:numId w:val="81"/>
        </w:numPr>
        <w:jc w:val="left"/>
      </w:pPr>
      <w:r w:rsidRPr="00C918D0">
        <w:t>Subject to vacancies, our school would like ongoing involvement in the TFA program</w:t>
      </w:r>
    </w:p>
    <w:p w:rsidR="00282A73" w:rsidRDefault="00282A73" w:rsidP="00A235C0">
      <w:pPr>
        <w:pStyle w:val="ListParagraph"/>
        <w:numPr>
          <w:ilvl w:val="0"/>
          <w:numId w:val="81"/>
        </w:numPr>
        <w:jc w:val="left"/>
      </w:pPr>
      <w:r>
        <w:t>We would reconsider involvement in the TFA program if all the Associates left the school after 2 years</w:t>
      </w:r>
    </w:p>
    <w:p w:rsidR="00282A73" w:rsidRPr="00C918D0" w:rsidRDefault="00282A73" w:rsidP="00A235C0">
      <w:pPr>
        <w:pStyle w:val="ListParagraph"/>
        <w:numPr>
          <w:ilvl w:val="0"/>
          <w:numId w:val="81"/>
        </w:numPr>
        <w:jc w:val="left"/>
      </w:pPr>
      <w:r>
        <w:t>We would reconsider involvement in the TFA program if all the Associates left teaching after 2 years</w:t>
      </w:r>
    </w:p>
    <w:p w:rsidR="00282A73" w:rsidRDefault="00282A73" w:rsidP="00A235C0">
      <w:pPr>
        <w:pStyle w:val="ListParagraph"/>
        <w:numPr>
          <w:ilvl w:val="0"/>
          <w:numId w:val="81"/>
        </w:numPr>
        <w:jc w:val="left"/>
      </w:pPr>
      <w:r w:rsidRPr="00C918D0">
        <w:t xml:space="preserve">The MGSE Mentor training has had a positive impact on </w:t>
      </w:r>
      <w:r>
        <w:t>participating teachers</w:t>
      </w:r>
    </w:p>
    <w:p w:rsidR="00282A73" w:rsidRPr="00C918D0" w:rsidRDefault="00282A73" w:rsidP="00A235C0">
      <w:pPr>
        <w:pStyle w:val="ListParagraph"/>
        <w:numPr>
          <w:ilvl w:val="0"/>
          <w:numId w:val="81"/>
        </w:numPr>
        <w:jc w:val="left"/>
      </w:pPr>
      <w:r w:rsidRPr="00C918D0">
        <w:t xml:space="preserve">Associates are well supported by </w:t>
      </w:r>
      <w:r>
        <w:t>the TFA Training and Leadership Adviser</w:t>
      </w:r>
    </w:p>
    <w:p w:rsidR="00282A73" w:rsidRPr="00C918D0" w:rsidRDefault="00282A73" w:rsidP="00A235C0">
      <w:pPr>
        <w:pStyle w:val="ListParagraph"/>
        <w:numPr>
          <w:ilvl w:val="0"/>
          <w:numId w:val="81"/>
        </w:numPr>
        <w:jc w:val="left"/>
      </w:pPr>
      <w:r w:rsidRPr="00C918D0">
        <w:t xml:space="preserve">Associates are well supported by </w:t>
      </w:r>
      <w:r>
        <w:t>the MGSE Clinical Specialist</w:t>
      </w:r>
    </w:p>
    <w:p w:rsidR="00282A73" w:rsidRPr="00C918D0" w:rsidRDefault="00282A73" w:rsidP="00A235C0">
      <w:pPr>
        <w:pStyle w:val="ListParagraph"/>
        <w:numPr>
          <w:ilvl w:val="0"/>
          <w:numId w:val="81"/>
        </w:numPr>
        <w:jc w:val="left"/>
      </w:pPr>
      <w:r w:rsidRPr="00C918D0">
        <w:t>The TFA focus on leadership has been beneficial to the school</w:t>
      </w:r>
    </w:p>
    <w:p w:rsidR="00282A73" w:rsidRPr="00C918D0" w:rsidRDefault="00282A73" w:rsidP="00A235C0">
      <w:pPr>
        <w:pStyle w:val="ListParagraph"/>
        <w:numPr>
          <w:ilvl w:val="0"/>
          <w:numId w:val="81"/>
        </w:numPr>
        <w:jc w:val="left"/>
      </w:pPr>
      <w:r w:rsidRPr="00C918D0">
        <w:lastRenderedPageBreak/>
        <w:t xml:space="preserve">The level of </w:t>
      </w:r>
      <w:r>
        <w:t xml:space="preserve">external </w:t>
      </w:r>
      <w:r w:rsidRPr="00C918D0">
        <w:t xml:space="preserve">support provided to Associates is </w:t>
      </w:r>
      <w:r>
        <w:t>appropriate</w:t>
      </w:r>
    </w:p>
    <w:p w:rsidR="00282A73" w:rsidRPr="00C918D0" w:rsidRDefault="00282A73" w:rsidP="00A235C0">
      <w:pPr>
        <w:pStyle w:val="ListParagraph"/>
        <w:numPr>
          <w:ilvl w:val="0"/>
          <w:numId w:val="81"/>
        </w:numPr>
        <w:jc w:val="left"/>
      </w:pPr>
      <w:r w:rsidRPr="00C918D0">
        <w:t>Associates have integrated well into the school</w:t>
      </w:r>
    </w:p>
    <w:p w:rsidR="00282A73" w:rsidRDefault="00282A73" w:rsidP="00A235C0">
      <w:pPr>
        <w:pStyle w:val="ListParagraph"/>
        <w:numPr>
          <w:ilvl w:val="0"/>
          <w:numId w:val="81"/>
        </w:numPr>
        <w:jc w:val="left"/>
      </w:pPr>
      <w:r w:rsidRPr="00C918D0">
        <w:t>Associates demonstrate leadership skills</w:t>
      </w:r>
    </w:p>
    <w:p w:rsidR="00282A73" w:rsidRDefault="00282A73" w:rsidP="00A235C0">
      <w:pPr>
        <w:pStyle w:val="ListParagraph"/>
        <w:numPr>
          <w:ilvl w:val="0"/>
          <w:numId w:val="81"/>
        </w:numPr>
        <w:jc w:val="left"/>
      </w:pPr>
      <w:r>
        <w:t>Associates are effective teachers within their first 6 months</w:t>
      </w:r>
    </w:p>
    <w:p w:rsidR="00282A73" w:rsidRDefault="00282A73" w:rsidP="00A235C0">
      <w:pPr>
        <w:pStyle w:val="ListParagraph"/>
        <w:numPr>
          <w:ilvl w:val="0"/>
          <w:numId w:val="81"/>
        </w:numPr>
        <w:jc w:val="left"/>
      </w:pPr>
      <w:r>
        <w:t>Associates are effective teachers within their first 6-12 months</w:t>
      </w:r>
    </w:p>
    <w:p w:rsidR="00282A73" w:rsidRDefault="00282A73" w:rsidP="00A235C0">
      <w:pPr>
        <w:pStyle w:val="ListParagraph"/>
        <w:numPr>
          <w:ilvl w:val="0"/>
          <w:numId w:val="81"/>
        </w:numPr>
        <w:jc w:val="left"/>
      </w:pPr>
      <w:r>
        <w:t>Associates are effective teachers in their second year</w:t>
      </w:r>
    </w:p>
    <w:p w:rsidR="00282A73" w:rsidRDefault="00282A73" w:rsidP="00A235C0">
      <w:pPr>
        <w:pStyle w:val="ListParagraph"/>
        <w:numPr>
          <w:ilvl w:val="0"/>
          <w:numId w:val="81"/>
        </w:numPr>
        <w:jc w:val="left"/>
      </w:pPr>
      <w:r>
        <w:t>I would recommend the TFA program to other principals</w:t>
      </w:r>
    </w:p>
    <w:p w:rsidR="00282A73" w:rsidRDefault="00282A73" w:rsidP="00A235C0">
      <w:pPr>
        <w:pStyle w:val="ListParagraph"/>
        <w:numPr>
          <w:ilvl w:val="0"/>
          <w:numId w:val="81"/>
        </w:numPr>
        <w:jc w:val="left"/>
      </w:pPr>
      <w:r>
        <w:t>The TFA program is cost-effective at the school level</w:t>
      </w:r>
    </w:p>
    <w:p w:rsidR="00282A73" w:rsidRDefault="00282A73" w:rsidP="00A235C0">
      <w:pPr>
        <w:pStyle w:val="ListParagraph"/>
        <w:numPr>
          <w:ilvl w:val="0"/>
          <w:numId w:val="81"/>
        </w:numPr>
        <w:jc w:val="left"/>
      </w:pPr>
      <w:r>
        <w:t>Schools are provided with sufficient information to make an appropriate decision on whether to participate in the program.</w:t>
      </w:r>
    </w:p>
    <w:p w:rsidR="00282A73" w:rsidRDefault="00282A73" w:rsidP="00A235C0">
      <w:pPr>
        <w:pStyle w:val="ListParagraph"/>
        <w:numPr>
          <w:ilvl w:val="0"/>
          <w:numId w:val="81"/>
        </w:numPr>
        <w:jc w:val="left"/>
      </w:pPr>
      <w:r>
        <w:t>Schools are provided with an appropriate level of support if an issue arises with one of the Associates</w:t>
      </w:r>
    </w:p>
    <w:p w:rsidR="00282A73" w:rsidRPr="00AB0A36" w:rsidRDefault="00282A73" w:rsidP="00A235C0">
      <w:pPr>
        <w:pStyle w:val="ListParagraph"/>
        <w:numPr>
          <w:ilvl w:val="0"/>
          <w:numId w:val="81"/>
        </w:numPr>
        <w:jc w:val="left"/>
      </w:pPr>
      <w:r w:rsidRPr="00AB0A36">
        <w:t>The employment-based nature of the TFA program is an effective way to train teachers</w:t>
      </w:r>
    </w:p>
    <w:p w:rsidR="00282A73" w:rsidRPr="00D86300" w:rsidRDefault="00282A73" w:rsidP="00282A73">
      <w:pPr>
        <w:rPr>
          <w:lang w:val="en-AU"/>
        </w:rPr>
      </w:pPr>
    </w:p>
    <w:p w:rsidR="00282A73" w:rsidRDefault="008135CB" w:rsidP="008135CB">
      <w:pPr>
        <w:tabs>
          <w:tab w:val="left" w:pos="426"/>
        </w:tabs>
        <w:ind w:left="360" w:hanging="360"/>
        <w:rPr>
          <w:lang w:val="en-AU"/>
        </w:rPr>
      </w:pPr>
      <w:r>
        <w:rPr>
          <w:lang w:val="en-AU"/>
        </w:rPr>
        <w:t>11.</w:t>
      </w:r>
      <w:r>
        <w:rPr>
          <w:lang w:val="en-AU"/>
        </w:rPr>
        <w:tab/>
      </w:r>
      <w:r w:rsidR="00282A73">
        <w:rPr>
          <w:lang w:val="en-AU"/>
        </w:rPr>
        <w:t>Overall, how effective would</w:t>
      </w:r>
      <w:r w:rsidR="00282A73" w:rsidRPr="00773FE1">
        <w:rPr>
          <w:lang w:val="en-AU"/>
        </w:rPr>
        <w:t xml:space="preserve"> you rate Associates </w:t>
      </w:r>
      <w:r w:rsidR="00282A73" w:rsidRPr="00773FE1">
        <w:rPr>
          <w:i/>
          <w:lang w:val="en-AU"/>
        </w:rPr>
        <w:t>as teachers</w:t>
      </w:r>
      <w:r w:rsidR="00282A73">
        <w:rPr>
          <w:lang w:val="en-AU"/>
        </w:rPr>
        <w:t xml:space="preserve"> </w:t>
      </w:r>
      <w:r w:rsidR="00282A73" w:rsidRPr="00773FE1">
        <w:rPr>
          <w:lang w:val="en-AU"/>
        </w:rPr>
        <w:t xml:space="preserve">compared to </w:t>
      </w:r>
      <w:r w:rsidR="00282A73">
        <w:rPr>
          <w:lang w:val="en-AU"/>
        </w:rPr>
        <w:t>graduate teachers with the same amount of time in your school:</w:t>
      </w:r>
    </w:p>
    <w:p w:rsidR="00282A73" w:rsidRDefault="00282A73" w:rsidP="00282A73">
      <w:pPr>
        <w:rPr>
          <w:lang w:val="en-AU"/>
        </w:rPr>
      </w:pPr>
      <w:r>
        <w:rPr>
          <w:lang w:val="en-AU"/>
        </w:rPr>
        <w:tab/>
        <w:t>1. in the first 6 months</w:t>
      </w:r>
    </w:p>
    <w:p w:rsidR="00282A73" w:rsidRDefault="00282A73" w:rsidP="00282A73">
      <w:pPr>
        <w:rPr>
          <w:lang w:val="en-AU"/>
        </w:rPr>
      </w:pPr>
      <w:r>
        <w:rPr>
          <w:lang w:val="en-AU"/>
        </w:rPr>
        <w:tab/>
        <w:t>2. in the first 6-12 months</w:t>
      </w:r>
    </w:p>
    <w:p w:rsidR="00282A73" w:rsidRPr="00773FE1" w:rsidRDefault="00282A73" w:rsidP="00282A73">
      <w:pPr>
        <w:rPr>
          <w:lang w:val="en-AU"/>
        </w:rPr>
      </w:pPr>
      <w:r>
        <w:rPr>
          <w:lang w:val="en-AU"/>
        </w:rPr>
        <w:tab/>
        <w:t>3. in the second year</w:t>
      </w:r>
    </w:p>
    <w:p w:rsidR="00282A73" w:rsidRPr="00C918D0" w:rsidRDefault="00282A73" w:rsidP="008135CB">
      <w:pPr>
        <w:ind w:left="720"/>
        <w:rPr>
          <w:lang w:val="en-AU"/>
        </w:rPr>
      </w:pPr>
      <w:r w:rsidRPr="00773FE1">
        <w:rPr>
          <w:lang w:val="en-AU"/>
        </w:rPr>
        <w:t>[1 Much less effective, 2 A little less effective, 3 About the same 4 more effective, 5 much more effective]</w:t>
      </w:r>
      <w:r w:rsidRPr="00C918D0">
        <w:rPr>
          <w:lang w:val="en-AU"/>
        </w:rPr>
        <w:t xml:space="preserve"> </w:t>
      </w:r>
    </w:p>
    <w:p w:rsidR="00282A73" w:rsidRPr="00C918D0" w:rsidRDefault="00282A73" w:rsidP="00282A73">
      <w:pPr>
        <w:rPr>
          <w:lang w:val="en-AU"/>
        </w:rPr>
      </w:pPr>
    </w:p>
    <w:p w:rsidR="00282A73" w:rsidRDefault="008135CB" w:rsidP="008135CB">
      <w:pPr>
        <w:tabs>
          <w:tab w:val="left" w:pos="426"/>
        </w:tabs>
        <w:ind w:left="420" w:hanging="420"/>
        <w:rPr>
          <w:lang w:val="en-AU"/>
        </w:rPr>
      </w:pPr>
      <w:r>
        <w:rPr>
          <w:lang w:val="en-AU"/>
        </w:rPr>
        <w:t>12.</w:t>
      </w:r>
      <w:r>
        <w:rPr>
          <w:lang w:val="en-AU"/>
        </w:rPr>
        <w:tab/>
      </w:r>
      <w:r w:rsidR="00282A73">
        <w:rPr>
          <w:lang w:val="en-AU"/>
        </w:rPr>
        <w:t>Overall, how effective would</w:t>
      </w:r>
      <w:r w:rsidR="00282A73" w:rsidRPr="00773FE1">
        <w:rPr>
          <w:lang w:val="en-AU"/>
        </w:rPr>
        <w:t xml:space="preserve"> you rate Associates </w:t>
      </w:r>
      <w:r w:rsidR="00282A73" w:rsidRPr="00773FE1">
        <w:rPr>
          <w:i/>
          <w:lang w:val="en-AU"/>
        </w:rPr>
        <w:t>as involved, participating members of staff</w:t>
      </w:r>
      <w:r w:rsidR="00282A73">
        <w:rPr>
          <w:lang w:val="en-AU"/>
        </w:rPr>
        <w:t xml:space="preserve"> </w:t>
      </w:r>
      <w:r w:rsidR="00282A73" w:rsidRPr="00773FE1">
        <w:rPr>
          <w:lang w:val="en-AU"/>
        </w:rPr>
        <w:t xml:space="preserve">compared to </w:t>
      </w:r>
      <w:r w:rsidR="00282A73">
        <w:rPr>
          <w:lang w:val="en-AU"/>
        </w:rPr>
        <w:t>graduate teachers with the same amount of time in your school:</w:t>
      </w:r>
    </w:p>
    <w:p w:rsidR="00282A73" w:rsidRDefault="00282A73" w:rsidP="00282A73">
      <w:pPr>
        <w:rPr>
          <w:lang w:val="en-AU"/>
        </w:rPr>
      </w:pPr>
      <w:r>
        <w:rPr>
          <w:lang w:val="en-AU"/>
        </w:rPr>
        <w:tab/>
        <w:t>1. in the first 6 months</w:t>
      </w:r>
    </w:p>
    <w:p w:rsidR="00282A73" w:rsidRDefault="00282A73" w:rsidP="00282A73">
      <w:pPr>
        <w:rPr>
          <w:lang w:val="en-AU"/>
        </w:rPr>
      </w:pPr>
      <w:r>
        <w:rPr>
          <w:lang w:val="en-AU"/>
        </w:rPr>
        <w:tab/>
        <w:t>2. in the first 6-12 months</w:t>
      </w:r>
    </w:p>
    <w:p w:rsidR="00282A73" w:rsidRPr="00773FE1" w:rsidRDefault="00282A73" w:rsidP="00282A73">
      <w:pPr>
        <w:rPr>
          <w:lang w:val="en-AU"/>
        </w:rPr>
      </w:pPr>
      <w:r>
        <w:rPr>
          <w:lang w:val="en-AU"/>
        </w:rPr>
        <w:tab/>
        <w:t>3. in the second year</w:t>
      </w:r>
    </w:p>
    <w:p w:rsidR="00282A73" w:rsidRPr="00C918D0" w:rsidRDefault="00282A73" w:rsidP="008135CB">
      <w:pPr>
        <w:ind w:left="720"/>
        <w:rPr>
          <w:lang w:val="en-AU"/>
        </w:rPr>
      </w:pPr>
      <w:r w:rsidRPr="00773FE1">
        <w:rPr>
          <w:lang w:val="en-AU"/>
        </w:rPr>
        <w:t>[1 Much less effective, 2 A little less effective, 3 About the same 4 more effective, 5 much more effective]</w:t>
      </w:r>
      <w:r w:rsidRPr="00C918D0">
        <w:rPr>
          <w:lang w:val="en-AU"/>
        </w:rPr>
        <w:t xml:space="preserve"> </w:t>
      </w:r>
    </w:p>
    <w:p w:rsidR="00282A73" w:rsidRPr="006E74F7" w:rsidRDefault="00282A73" w:rsidP="00282A73">
      <w:pPr>
        <w:pStyle w:val="CommentText"/>
        <w:rPr>
          <w:sz w:val="24"/>
          <w:szCs w:val="24"/>
        </w:rPr>
      </w:pPr>
    </w:p>
    <w:p w:rsidR="00282A73" w:rsidRDefault="008135CB" w:rsidP="008135CB">
      <w:pPr>
        <w:pStyle w:val="CommentText"/>
        <w:tabs>
          <w:tab w:val="left" w:pos="426"/>
        </w:tabs>
        <w:ind w:left="420" w:hanging="420"/>
        <w:rPr>
          <w:sz w:val="24"/>
          <w:szCs w:val="24"/>
        </w:rPr>
      </w:pPr>
      <w:r>
        <w:rPr>
          <w:sz w:val="24"/>
          <w:szCs w:val="24"/>
        </w:rPr>
        <w:t>13.</w:t>
      </w:r>
      <w:r>
        <w:rPr>
          <w:sz w:val="24"/>
          <w:szCs w:val="24"/>
        </w:rPr>
        <w:tab/>
      </w:r>
      <w:r w:rsidR="00282A73">
        <w:rPr>
          <w:sz w:val="24"/>
          <w:szCs w:val="24"/>
        </w:rPr>
        <w:t>Did you find the Associate(s) needed any extra support in the first 6 months? [</w:t>
      </w:r>
      <w:proofErr w:type="gramStart"/>
      <w:r w:rsidR="00282A73">
        <w:rPr>
          <w:sz w:val="24"/>
          <w:szCs w:val="24"/>
        </w:rPr>
        <w:t>yes</w:t>
      </w:r>
      <w:proofErr w:type="gramEnd"/>
      <w:r w:rsidR="00282A73">
        <w:rPr>
          <w:sz w:val="24"/>
          <w:szCs w:val="24"/>
        </w:rPr>
        <w:t xml:space="preserve">, no] If yes, how did you provide that support? </w:t>
      </w:r>
      <w:r w:rsidR="00282A73" w:rsidRPr="006E74F7">
        <w:rPr>
          <w:sz w:val="24"/>
          <w:szCs w:val="24"/>
        </w:rPr>
        <w:t>(</w:t>
      </w:r>
      <w:proofErr w:type="gramStart"/>
      <w:r w:rsidR="00282A73" w:rsidRPr="006E74F7">
        <w:rPr>
          <w:sz w:val="24"/>
          <w:szCs w:val="24"/>
        </w:rPr>
        <w:t>text</w:t>
      </w:r>
      <w:proofErr w:type="gramEnd"/>
      <w:r w:rsidR="00282A73" w:rsidRPr="006E74F7">
        <w:rPr>
          <w:sz w:val="24"/>
          <w:szCs w:val="24"/>
        </w:rPr>
        <w:t xml:space="preserve"> box)</w:t>
      </w:r>
    </w:p>
    <w:p w:rsidR="008135CB" w:rsidRPr="00C918D0" w:rsidRDefault="008135CB" w:rsidP="008135CB">
      <w:pPr>
        <w:pStyle w:val="CommentText"/>
        <w:tabs>
          <w:tab w:val="left" w:pos="426"/>
        </w:tabs>
        <w:ind w:left="420" w:hanging="420"/>
      </w:pPr>
    </w:p>
    <w:p w:rsidR="008135CB" w:rsidRDefault="00282A73" w:rsidP="008135CB">
      <w:pPr>
        <w:rPr>
          <w:lang w:val="en-AU"/>
        </w:rPr>
      </w:pPr>
      <w:r>
        <w:rPr>
          <w:lang w:val="en-AU"/>
        </w:rPr>
        <w:t>14. What are the greatest strengths of the TFA initiative? (</w:t>
      </w:r>
      <w:proofErr w:type="gramStart"/>
      <w:r>
        <w:rPr>
          <w:lang w:val="en-AU"/>
        </w:rPr>
        <w:t>text</w:t>
      </w:r>
      <w:proofErr w:type="gramEnd"/>
      <w:r>
        <w:rPr>
          <w:lang w:val="en-AU"/>
        </w:rPr>
        <w:t xml:space="preserve"> box)</w:t>
      </w:r>
    </w:p>
    <w:p w:rsidR="008135CB" w:rsidRDefault="00282A73" w:rsidP="008135CB">
      <w:pPr>
        <w:tabs>
          <w:tab w:val="left" w:pos="426"/>
        </w:tabs>
        <w:ind w:left="426"/>
      </w:pPr>
      <w:r w:rsidRPr="008135CB">
        <w:t>Are there any weaknesses in the TFA initiative, or any ways in which the program might be improved? (</w:t>
      </w:r>
      <w:proofErr w:type="gramStart"/>
      <w:r w:rsidRPr="008135CB">
        <w:t>text</w:t>
      </w:r>
      <w:proofErr w:type="gramEnd"/>
      <w:r w:rsidRPr="008135CB">
        <w:t xml:space="preserve"> box)</w:t>
      </w:r>
    </w:p>
    <w:p w:rsidR="008135CB" w:rsidRDefault="008135CB" w:rsidP="008135CB">
      <w:pPr>
        <w:tabs>
          <w:tab w:val="left" w:pos="426"/>
        </w:tabs>
      </w:pPr>
    </w:p>
    <w:p w:rsidR="008135CB" w:rsidRDefault="008135CB" w:rsidP="001A446F">
      <w:pPr>
        <w:tabs>
          <w:tab w:val="left" w:pos="426"/>
        </w:tabs>
        <w:ind w:left="426" w:hanging="426"/>
      </w:pPr>
      <w:r>
        <w:t xml:space="preserve">15. </w:t>
      </w:r>
      <w:r w:rsidR="00282A73">
        <w:t xml:space="preserve">Are there any lessons from the TFA pathway for teacher education in Australia more broadly? If so, what are they? </w:t>
      </w:r>
      <w:r w:rsidR="00282A73" w:rsidRPr="006E74F7">
        <w:t>(</w:t>
      </w:r>
      <w:proofErr w:type="gramStart"/>
      <w:r w:rsidR="00282A73" w:rsidRPr="006E74F7">
        <w:t>text</w:t>
      </w:r>
      <w:proofErr w:type="gramEnd"/>
      <w:r w:rsidR="00282A73" w:rsidRPr="006E74F7">
        <w:t xml:space="preserve"> box)</w:t>
      </w:r>
    </w:p>
    <w:p w:rsidR="008135CB" w:rsidRDefault="008135CB" w:rsidP="008135CB">
      <w:pPr>
        <w:pStyle w:val="CommentText"/>
        <w:ind w:left="720"/>
        <w:rPr>
          <w:sz w:val="24"/>
          <w:szCs w:val="24"/>
        </w:rPr>
      </w:pPr>
    </w:p>
    <w:p w:rsidR="00282A73" w:rsidRPr="006E74F7" w:rsidRDefault="00282A73" w:rsidP="008135CB">
      <w:pPr>
        <w:pStyle w:val="CommentText"/>
        <w:numPr>
          <w:ilvl w:val="0"/>
          <w:numId w:val="79"/>
        </w:numPr>
        <w:ind w:left="426" w:hanging="426"/>
        <w:rPr>
          <w:sz w:val="24"/>
          <w:szCs w:val="24"/>
        </w:rPr>
      </w:pPr>
      <w:r>
        <w:rPr>
          <w:sz w:val="24"/>
          <w:szCs w:val="24"/>
        </w:rPr>
        <w:t xml:space="preserve">How could the TFA pathway be effectively marketed to schools? </w:t>
      </w:r>
      <w:r w:rsidRPr="006E74F7">
        <w:rPr>
          <w:sz w:val="24"/>
          <w:szCs w:val="24"/>
        </w:rPr>
        <w:t>(text box)</w:t>
      </w:r>
    </w:p>
    <w:p w:rsidR="00282A73" w:rsidRPr="006E74F7" w:rsidRDefault="00282A73" w:rsidP="00282A73">
      <w:pPr>
        <w:pStyle w:val="CommentText"/>
        <w:rPr>
          <w:sz w:val="24"/>
          <w:szCs w:val="24"/>
        </w:rPr>
      </w:pPr>
    </w:p>
    <w:p w:rsidR="00282A73" w:rsidRPr="006E74F7" w:rsidRDefault="00282A73" w:rsidP="008135CB">
      <w:pPr>
        <w:pStyle w:val="CommentText"/>
        <w:numPr>
          <w:ilvl w:val="0"/>
          <w:numId w:val="79"/>
        </w:numPr>
        <w:ind w:left="426" w:hanging="426"/>
        <w:rPr>
          <w:sz w:val="24"/>
          <w:szCs w:val="24"/>
        </w:rPr>
      </w:pPr>
      <w:r>
        <w:rPr>
          <w:sz w:val="24"/>
          <w:szCs w:val="24"/>
        </w:rPr>
        <w:t>Did you use the Principals’ Portal to find out more information about the Associates before they started in your school? (Yes/No) If yes, how useful did you find the portal, and in what ways was it most useful? (text box)</w:t>
      </w:r>
    </w:p>
    <w:p w:rsidR="00282A73" w:rsidRPr="006E74F7" w:rsidRDefault="00282A73" w:rsidP="00282A73">
      <w:pPr>
        <w:rPr>
          <w:lang w:val="en-AU"/>
        </w:rPr>
      </w:pPr>
    </w:p>
    <w:p w:rsidR="00282A73" w:rsidRPr="00B323E7" w:rsidRDefault="00CE0D62" w:rsidP="00CE0D62">
      <w:pPr>
        <w:ind w:left="360" w:hanging="360"/>
        <w:rPr>
          <w:rFonts w:eastAsiaTheme="majorEastAsia" w:cstheme="majorBidi"/>
          <w:b/>
          <w:bCs/>
          <w:kern w:val="32"/>
          <w:sz w:val="28"/>
          <w:szCs w:val="32"/>
          <w:lang w:val="en-AU"/>
        </w:rPr>
      </w:pPr>
      <w:r>
        <w:rPr>
          <w:lang w:val="en-AU"/>
        </w:rPr>
        <w:t>19.</w:t>
      </w:r>
      <w:r>
        <w:rPr>
          <w:lang w:val="en-AU"/>
        </w:rPr>
        <w:tab/>
      </w:r>
      <w:r w:rsidR="00282A73">
        <w:rPr>
          <w:lang w:val="en-AU"/>
        </w:rPr>
        <w:t>If there are any further comments you would like to make about the TFA initiative, issues you would like to raise, or suggestions, please do so here. (</w:t>
      </w:r>
      <w:proofErr w:type="gramStart"/>
      <w:r w:rsidR="00282A73">
        <w:rPr>
          <w:lang w:val="en-AU"/>
        </w:rPr>
        <w:t>text</w:t>
      </w:r>
      <w:proofErr w:type="gramEnd"/>
      <w:r w:rsidR="00282A73">
        <w:rPr>
          <w:lang w:val="en-AU"/>
        </w:rPr>
        <w:t xml:space="preserve"> box)</w:t>
      </w:r>
      <w:r w:rsidR="00282A73" w:rsidRPr="00B323E7">
        <w:rPr>
          <w:lang w:val="en-AU"/>
        </w:rPr>
        <w:br w:type="page"/>
      </w:r>
    </w:p>
    <w:p w:rsidR="00282A73" w:rsidRDefault="00282A73" w:rsidP="00282A73">
      <w:pPr>
        <w:pStyle w:val="Heading1"/>
        <w:numPr>
          <w:ilvl w:val="0"/>
          <w:numId w:val="0"/>
        </w:numPr>
        <w:ind w:left="360" w:hanging="360"/>
        <w:rPr>
          <w:lang w:val="en-AU"/>
        </w:rPr>
      </w:pPr>
      <w:bookmarkStart w:id="249" w:name="_Toc343583753"/>
      <w:bookmarkStart w:id="250" w:name="_Toc379544186"/>
      <w:r>
        <w:rPr>
          <w:lang w:val="en-AU"/>
        </w:rPr>
        <w:lastRenderedPageBreak/>
        <w:t>Appendix 5</w:t>
      </w:r>
      <w:r w:rsidRPr="00B323E7">
        <w:rPr>
          <w:lang w:val="en-AU"/>
        </w:rPr>
        <w:t xml:space="preserve">: Phase </w:t>
      </w:r>
      <w:r>
        <w:rPr>
          <w:lang w:val="en-AU"/>
        </w:rPr>
        <w:t>3</w:t>
      </w:r>
      <w:r w:rsidRPr="00B323E7">
        <w:rPr>
          <w:lang w:val="en-AU"/>
        </w:rPr>
        <w:t xml:space="preserve"> Interview guides</w:t>
      </w:r>
      <w:bookmarkEnd w:id="249"/>
      <w:bookmarkEnd w:id="250"/>
    </w:p>
    <w:p w:rsidR="00433215" w:rsidRPr="00433215" w:rsidRDefault="00433215" w:rsidP="00433215">
      <w:pPr>
        <w:rPr>
          <w:lang w:val="en-AU"/>
        </w:rPr>
      </w:pPr>
    </w:p>
    <w:p w:rsidR="00282A73" w:rsidRPr="006C360B" w:rsidRDefault="00282A73" w:rsidP="00433215">
      <w:pPr>
        <w:rPr>
          <w:rFonts w:eastAsiaTheme="majorEastAsia" w:cstheme="majorBidi"/>
          <w:b/>
          <w:bCs/>
          <w:vanish/>
          <w:kern w:val="32"/>
          <w:sz w:val="28"/>
          <w:szCs w:val="32"/>
        </w:rPr>
      </w:pPr>
      <w:bookmarkStart w:id="251" w:name="_Toc315180440"/>
      <w:bookmarkStart w:id="252" w:name="_Toc315180752"/>
      <w:bookmarkStart w:id="253" w:name="_Toc315180999"/>
      <w:bookmarkStart w:id="254" w:name="_Toc315181723"/>
      <w:bookmarkStart w:id="255" w:name="_Toc315182165"/>
      <w:bookmarkStart w:id="256" w:name="_Toc315185601"/>
      <w:bookmarkStart w:id="257" w:name="_Toc315850050"/>
      <w:bookmarkStart w:id="258" w:name="_Toc316625655"/>
      <w:bookmarkStart w:id="259" w:name="_Toc316625760"/>
      <w:bookmarkStart w:id="260" w:name="_Toc316896898"/>
      <w:bookmarkStart w:id="261" w:name="_Toc317236511"/>
      <w:bookmarkStart w:id="262" w:name="_Toc317243985"/>
      <w:bookmarkStart w:id="263" w:name="_Toc317665314"/>
      <w:bookmarkStart w:id="264" w:name="_Toc317848516"/>
      <w:bookmarkStart w:id="265" w:name="_Toc317848631"/>
      <w:bookmarkStart w:id="266" w:name="_Toc319564583"/>
      <w:bookmarkStart w:id="267" w:name="_Toc319933691"/>
      <w:bookmarkStart w:id="268" w:name="_Toc343583754"/>
      <w:bookmarkStart w:id="269" w:name="_Toc379169077"/>
      <w:bookmarkStart w:id="270" w:name="_Toc379217654"/>
      <w:bookmarkStart w:id="271" w:name="_Toc379528857"/>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82A73" w:rsidRPr="006C360B" w:rsidRDefault="00282A73" w:rsidP="00433215">
      <w:pPr>
        <w:rPr>
          <w:b/>
          <w:lang w:val="en-AU"/>
        </w:rPr>
      </w:pPr>
      <w:bookmarkStart w:id="272" w:name="_Toc343583755"/>
      <w:proofErr w:type="gramStart"/>
      <w:r w:rsidRPr="006C360B">
        <w:rPr>
          <w:b/>
          <w:lang w:val="en-AU"/>
        </w:rPr>
        <w:t>Phase</w:t>
      </w:r>
      <w:proofErr w:type="gramEnd"/>
      <w:r w:rsidRPr="006C360B">
        <w:rPr>
          <w:b/>
          <w:lang w:val="en-AU"/>
        </w:rPr>
        <w:t xml:space="preserve"> 3 Interview guide – DEEWR Staff</w:t>
      </w:r>
      <w:bookmarkEnd w:id="272"/>
    </w:p>
    <w:p w:rsidR="00282A73" w:rsidRPr="00B323E7" w:rsidRDefault="00282A73" w:rsidP="00433215">
      <w:pPr>
        <w:rPr>
          <w:rFonts w:cs="Arial"/>
          <w:b/>
          <w:szCs w:val="22"/>
          <w:lang w:val="en-AU"/>
        </w:rPr>
      </w:pPr>
    </w:p>
    <w:p w:rsidR="006C360B" w:rsidRPr="006C360B" w:rsidRDefault="00282A73" w:rsidP="006C360B">
      <w:pPr>
        <w:pStyle w:val="ListParagraph"/>
        <w:numPr>
          <w:ilvl w:val="0"/>
          <w:numId w:val="84"/>
        </w:numPr>
      </w:pPr>
      <w:r w:rsidRPr="006C360B">
        <w:rPr>
          <w:rFonts w:cs="Arial"/>
          <w:b/>
          <w:szCs w:val="22"/>
        </w:rPr>
        <w:t>TFA</w:t>
      </w:r>
    </w:p>
    <w:p w:rsidR="006C360B" w:rsidRDefault="00282A73" w:rsidP="00024260">
      <w:pPr>
        <w:pStyle w:val="ListParagraph"/>
        <w:numPr>
          <w:ilvl w:val="1"/>
          <w:numId w:val="84"/>
        </w:numPr>
        <w:ind w:left="567" w:hanging="567"/>
      </w:pPr>
      <w:r w:rsidRPr="00700C02">
        <w:t xml:space="preserve">TFA marketing and recruitment is considered by stakeholders to be highly successful. What are your views on how this may affect - the status of teaching? – </w:t>
      </w:r>
      <w:proofErr w:type="gramStart"/>
      <w:r w:rsidRPr="00700C02">
        <w:t>the</w:t>
      </w:r>
      <w:proofErr w:type="gramEnd"/>
      <w:r w:rsidRPr="00700C02">
        <w:t xml:space="preserve"> retention of Associates in teaching?</w:t>
      </w:r>
    </w:p>
    <w:p w:rsidR="00282A73" w:rsidRPr="00700C02" w:rsidRDefault="00282A73" w:rsidP="00024260">
      <w:pPr>
        <w:pStyle w:val="ListParagraph"/>
        <w:numPr>
          <w:ilvl w:val="1"/>
          <w:numId w:val="84"/>
        </w:numPr>
        <w:ind w:left="567" w:hanging="567"/>
      </w:pPr>
      <w:r w:rsidRPr="00700C02">
        <w:t>Other than marketing and recruitment, what elements of TFA’s (the organisation) role are key factors in the development of high-quality teachers? What evidence do you have for this?</w:t>
      </w:r>
    </w:p>
    <w:p w:rsidR="00282A73" w:rsidRPr="00700C02" w:rsidRDefault="00282A73" w:rsidP="00433215"/>
    <w:p w:rsidR="00282A73" w:rsidRPr="00700C02" w:rsidRDefault="00024260" w:rsidP="00433215">
      <w:pPr>
        <w:rPr>
          <w:rFonts w:cs="Arial"/>
          <w:b/>
          <w:szCs w:val="22"/>
        </w:rPr>
      </w:pPr>
      <w:r>
        <w:rPr>
          <w:b/>
        </w:rPr>
        <w:t>2.0</w:t>
      </w:r>
      <w:r>
        <w:rPr>
          <w:b/>
        </w:rPr>
        <w:tab/>
      </w:r>
      <w:r w:rsidR="00282A73" w:rsidRPr="00700C02">
        <w:rPr>
          <w:b/>
        </w:rPr>
        <w:t>Business partnerships, finance &amp; the future</w:t>
      </w:r>
    </w:p>
    <w:p w:rsidR="00282A73" w:rsidRPr="00700C02" w:rsidRDefault="00024260" w:rsidP="00024260">
      <w:pPr>
        <w:tabs>
          <w:tab w:val="left" w:pos="851"/>
        </w:tabs>
        <w:ind w:left="720" w:hanging="720"/>
      </w:pPr>
      <w:r>
        <w:t>2.1</w:t>
      </w:r>
      <w:r>
        <w:tab/>
      </w:r>
      <w:r w:rsidR="00282A73" w:rsidRPr="00700C02">
        <w:t>How do you see business involved in TFA in terms of financial sustainability (note TFA’s unsuccessful application for DGR tax status)?</w:t>
      </w:r>
    </w:p>
    <w:p w:rsidR="00282A73" w:rsidRPr="00700C02" w:rsidRDefault="00024260" w:rsidP="00024260">
      <w:pPr>
        <w:ind w:left="720" w:hanging="720"/>
        <w:rPr>
          <w:rFonts w:cs="Arial"/>
          <w:szCs w:val="22"/>
        </w:rPr>
      </w:pPr>
      <w:r>
        <w:t>2.2</w:t>
      </w:r>
      <w:r>
        <w:tab/>
      </w:r>
      <w:r w:rsidR="00282A73" w:rsidRPr="00700C02">
        <w:t>How do you see business involved in the TFA program in terms of developing and retaining high quality teachers?</w:t>
      </w:r>
    </w:p>
    <w:p w:rsidR="00282A73" w:rsidRPr="00700C02" w:rsidRDefault="00024260" w:rsidP="00433215">
      <w:pPr>
        <w:rPr>
          <w:rFonts w:cs="Arial"/>
          <w:szCs w:val="22"/>
        </w:rPr>
      </w:pPr>
      <w:r>
        <w:t>2.3</w:t>
      </w:r>
      <w:r>
        <w:tab/>
      </w:r>
      <w:r w:rsidR="00282A73" w:rsidRPr="00700C02">
        <w:t xml:space="preserve">How could the TFA Pathway be made more cost-effective? </w:t>
      </w:r>
    </w:p>
    <w:p w:rsidR="00282A73" w:rsidRPr="00700C02" w:rsidRDefault="00024260" w:rsidP="00024260">
      <w:pPr>
        <w:ind w:left="720" w:hanging="720"/>
        <w:rPr>
          <w:rFonts w:cs="Arial"/>
          <w:szCs w:val="22"/>
        </w:rPr>
      </w:pPr>
      <w:r>
        <w:t>2.4</w:t>
      </w:r>
      <w:r>
        <w:tab/>
      </w:r>
      <w:r w:rsidR="00282A73" w:rsidRPr="00700C02">
        <w:t>What are the potential/ongoing barriers to national implementation? How can these be overcome and in what time-line?</w:t>
      </w:r>
    </w:p>
    <w:p w:rsidR="00282A73" w:rsidRPr="00700C02" w:rsidRDefault="00282A73" w:rsidP="00433215"/>
    <w:p w:rsidR="00282A73" w:rsidRPr="00700C02" w:rsidRDefault="00024260" w:rsidP="00433215">
      <w:pPr>
        <w:rPr>
          <w:rFonts w:cs="Arial"/>
          <w:b/>
          <w:szCs w:val="22"/>
        </w:rPr>
      </w:pPr>
      <w:r>
        <w:rPr>
          <w:b/>
        </w:rPr>
        <w:t>3.0</w:t>
      </w:r>
      <w:r>
        <w:rPr>
          <w:b/>
        </w:rPr>
        <w:tab/>
      </w:r>
      <w:r w:rsidR="00282A73" w:rsidRPr="00700C02">
        <w:rPr>
          <w:b/>
        </w:rPr>
        <w:t>Teaching and employment</w:t>
      </w:r>
      <w:r w:rsidR="00E76062">
        <w:rPr>
          <w:b/>
        </w:rPr>
        <w:t>-</w:t>
      </w:r>
      <w:r w:rsidR="00282A73" w:rsidRPr="00700C02">
        <w:rPr>
          <w:b/>
        </w:rPr>
        <w:t>based education</w:t>
      </w:r>
    </w:p>
    <w:p w:rsidR="00282A73" w:rsidRPr="00700C02" w:rsidRDefault="00024260" w:rsidP="00024260">
      <w:pPr>
        <w:ind w:left="720" w:hanging="720"/>
      </w:pPr>
      <w:r>
        <w:rPr>
          <w:iCs/>
        </w:rPr>
        <w:t>3.1</w:t>
      </w:r>
      <w:r>
        <w:rPr>
          <w:iCs/>
        </w:rPr>
        <w:tab/>
      </w:r>
      <w:r w:rsidR="00282A73" w:rsidRPr="00700C02">
        <w:rPr>
          <w:iCs/>
        </w:rPr>
        <w:t>The evaluation has identified that Associates’ first weeks teaching are highly stressful and that they lack the opportunity to observe and practise teaching. What is your response to this issue?</w:t>
      </w:r>
    </w:p>
    <w:p w:rsidR="00282A73" w:rsidRPr="00700C02" w:rsidRDefault="00024260" w:rsidP="00024260">
      <w:pPr>
        <w:ind w:left="720" w:hanging="720"/>
      </w:pPr>
      <w:r>
        <w:t>3.2</w:t>
      </w:r>
      <w:r>
        <w:tab/>
      </w:r>
      <w:r w:rsidR="00282A73" w:rsidRPr="00700C02">
        <w:t xml:space="preserve">What aspects of TFA’s model contribute to the development of effective teachers? What aspects of the university preparation program contribute to developing teacher effectiveness? What are the challenges? How do you see this working if implementation is managed across more states in the future? </w:t>
      </w:r>
    </w:p>
    <w:p w:rsidR="00282A73" w:rsidRPr="00700C02" w:rsidRDefault="00024260" w:rsidP="00024260">
      <w:pPr>
        <w:ind w:left="720" w:hanging="720"/>
      </w:pPr>
      <w:r>
        <w:t>3.3</w:t>
      </w:r>
      <w:r>
        <w:tab/>
      </w:r>
      <w:r w:rsidR="00282A73" w:rsidRPr="00700C02">
        <w:t>What are your views on the extent to which the TFA Pathway can contribute to raising the quality of teaching?</w:t>
      </w:r>
    </w:p>
    <w:p w:rsidR="00282A73" w:rsidRPr="00700C02" w:rsidRDefault="00282A73" w:rsidP="00433215"/>
    <w:p w:rsidR="00282A73" w:rsidRPr="00700C02" w:rsidRDefault="00024260" w:rsidP="00433215">
      <w:pPr>
        <w:rPr>
          <w:b/>
        </w:rPr>
      </w:pPr>
      <w:r>
        <w:rPr>
          <w:b/>
        </w:rPr>
        <w:t>4.0</w:t>
      </w:r>
      <w:r>
        <w:rPr>
          <w:b/>
        </w:rPr>
        <w:tab/>
      </w:r>
      <w:r w:rsidR="00282A73" w:rsidRPr="00700C02">
        <w:rPr>
          <w:b/>
        </w:rPr>
        <w:t>General</w:t>
      </w:r>
    </w:p>
    <w:p w:rsidR="00282A73" w:rsidRPr="00700C02" w:rsidRDefault="00024260" w:rsidP="00024260">
      <w:pPr>
        <w:ind w:left="720" w:hanging="720"/>
      </w:pPr>
      <w:r>
        <w:t>4.1</w:t>
      </w:r>
      <w:r>
        <w:tab/>
      </w:r>
      <w:r w:rsidR="00282A73" w:rsidRPr="00700C02">
        <w:t>What do you see are the benefits of the MGSE mentor training program? What are the challenges?</w:t>
      </w:r>
    </w:p>
    <w:p w:rsidR="00282A73" w:rsidRPr="00700C02" w:rsidRDefault="00024260" w:rsidP="00433215">
      <w:r>
        <w:t>4.2</w:t>
      </w:r>
      <w:r>
        <w:tab/>
      </w:r>
      <w:r w:rsidR="00282A73" w:rsidRPr="00700C02">
        <w:t>What can other teacher education providers learn from the TFA Pathway model?</w:t>
      </w:r>
    </w:p>
    <w:p w:rsidR="00282A73" w:rsidRPr="00700C02" w:rsidRDefault="00024260" w:rsidP="00024260">
      <w:pPr>
        <w:ind w:left="720" w:hanging="720"/>
      </w:pPr>
      <w:r>
        <w:t>4.3</w:t>
      </w:r>
      <w:r>
        <w:tab/>
      </w:r>
      <w:r w:rsidR="00282A73" w:rsidRPr="00700C02">
        <w:t>How might learning from the TFA Pathway shape future government policy in teacher education?</w:t>
      </w:r>
    </w:p>
    <w:p w:rsidR="00282A73" w:rsidRPr="00700C02" w:rsidRDefault="00024260" w:rsidP="00433215">
      <w:r>
        <w:rPr>
          <w:rFonts w:cs="Arial"/>
          <w:szCs w:val="22"/>
        </w:rPr>
        <w:t>4.4</w:t>
      </w:r>
      <w:r>
        <w:rPr>
          <w:rFonts w:cs="Arial"/>
          <w:szCs w:val="22"/>
        </w:rPr>
        <w:tab/>
      </w:r>
      <w:r w:rsidR="00282A73" w:rsidRPr="00700C02">
        <w:rPr>
          <w:rFonts w:cs="Arial"/>
          <w:szCs w:val="22"/>
        </w:rPr>
        <w:t>In what ways could the program be improved?</w:t>
      </w:r>
    </w:p>
    <w:p w:rsidR="00282A73" w:rsidRPr="00700C02" w:rsidRDefault="00024260" w:rsidP="00433215">
      <w:r>
        <w:t>4.5</w:t>
      </w:r>
      <w:r>
        <w:tab/>
      </w:r>
      <w:r w:rsidR="00282A73" w:rsidRPr="00700C02">
        <w:t>Do you have anything further that you would like to add?</w:t>
      </w:r>
    </w:p>
    <w:p w:rsidR="00282A73" w:rsidRPr="00B323E7" w:rsidRDefault="00282A73" w:rsidP="00433215">
      <w:pPr>
        <w:rPr>
          <w:lang w:val="en-AU"/>
        </w:rPr>
      </w:pPr>
    </w:p>
    <w:p w:rsidR="00282A73" w:rsidRPr="00B323E7" w:rsidRDefault="00282A73" w:rsidP="00433215">
      <w:pPr>
        <w:rPr>
          <w:lang w:val="en-AU"/>
        </w:rPr>
      </w:pPr>
      <w:r w:rsidRPr="00B323E7">
        <w:rPr>
          <w:lang w:val="en-AU"/>
        </w:rPr>
        <w:br w:type="page"/>
      </w:r>
    </w:p>
    <w:p w:rsidR="00282A73" w:rsidRPr="00356D38" w:rsidRDefault="00282A73" w:rsidP="00433215">
      <w:pPr>
        <w:rPr>
          <w:b/>
          <w:lang w:val="en-AU"/>
        </w:rPr>
      </w:pPr>
      <w:bookmarkStart w:id="273" w:name="_Toc343583756"/>
      <w:proofErr w:type="gramStart"/>
      <w:r w:rsidRPr="00356D38">
        <w:rPr>
          <w:b/>
          <w:lang w:val="en-AU"/>
        </w:rPr>
        <w:lastRenderedPageBreak/>
        <w:t>Phase</w:t>
      </w:r>
      <w:proofErr w:type="gramEnd"/>
      <w:r w:rsidRPr="00356D38">
        <w:rPr>
          <w:b/>
          <w:lang w:val="en-AU"/>
        </w:rPr>
        <w:t xml:space="preserve"> 3 Interview guide – DEECD staff</w:t>
      </w:r>
      <w:bookmarkEnd w:id="273"/>
    </w:p>
    <w:p w:rsidR="00282A73" w:rsidRDefault="00282A73" w:rsidP="00433215">
      <w:pPr>
        <w:rPr>
          <w:lang w:val="en-AU"/>
        </w:rPr>
      </w:pPr>
    </w:p>
    <w:p w:rsidR="00282A73" w:rsidRPr="00C57BB4" w:rsidRDefault="00356D38" w:rsidP="00433215">
      <w:pPr>
        <w:rPr>
          <w:rFonts w:cs="Arial"/>
          <w:b/>
          <w:szCs w:val="22"/>
        </w:rPr>
      </w:pPr>
      <w:r>
        <w:rPr>
          <w:rFonts w:cs="Arial"/>
          <w:b/>
          <w:szCs w:val="22"/>
        </w:rPr>
        <w:t>5.0</w:t>
      </w:r>
      <w:r>
        <w:rPr>
          <w:rFonts w:cs="Arial"/>
          <w:b/>
          <w:szCs w:val="22"/>
        </w:rPr>
        <w:tab/>
      </w:r>
      <w:r w:rsidR="00282A73">
        <w:rPr>
          <w:rFonts w:cs="Arial"/>
          <w:b/>
          <w:szCs w:val="22"/>
        </w:rPr>
        <w:t>Victoria, school support and national implementation</w:t>
      </w:r>
    </w:p>
    <w:p w:rsidR="00282A73" w:rsidRDefault="00356D38" w:rsidP="00356D38">
      <w:pPr>
        <w:ind w:left="720" w:hanging="720"/>
        <w:rPr>
          <w:rFonts w:cs="Arial"/>
          <w:szCs w:val="22"/>
        </w:rPr>
      </w:pPr>
      <w:r>
        <w:rPr>
          <w:rFonts w:cs="Arial"/>
          <w:szCs w:val="22"/>
        </w:rPr>
        <w:t>5.1</w:t>
      </w:r>
      <w:r>
        <w:rPr>
          <w:rFonts w:cs="Arial"/>
          <w:szCs w:val="22"/>
        </w:rPr>
        <w:tab/>
      </w:r>
      <w:r w:rsidR="00282A73">
        <w:rPr>
          <w:rFonts w:cs="Arial"/>
          <w:szCs w:val="22"/>
        </w:rPr>
        <w:t>Has the TFA initiative changed much over the last year</w:t>
      </w:r>
      <w:r w:rsidR="00282A73" w:rsidRPr="00327596">
        <w:rPr>
          <w:rFonts w:cs="Arial"/>
          <w:szCs w:val="22"/>
        </w:rPr>
        <w:t>?</w:t>
      </w:r>
      <w:r w:rsidR="00282A73">
        <w:rPr>
          <w:rFonts w:cs="Arial"/>
          <w:szCs w:val="22"/>
        </w:rPr>
        <w:t xml:space="preserve"> At this point how successful do you feel it has been in Victoria?</w:t>
      </w:r>
    </w:p>
    <w:p w:rsidR="00282A73" w:rsidRDefault="00356D38" w:rsidP="00356D38">
      <w:pPr>
        <w:ind w:left="720" w:hanging="720"/>
        <w:rPr>
          <w:rFonts w:cs="Arial"/>
          <w:szCs w:val="22"/>
        </w:rPr>
      </w:pPr>
      <w:r>
        <w:rPr>
          <w:rFonts w:cs="Arial"/>
          <w:szCs w:val="22"/>
        </w:rPr>
        <w:t>5.2</w:t>
      </w:r>
      <w:r>
        <w:rPr>
          <w:rFonts w:cs="Arial"/>
          <w:szCs w:val="22"/>
        </w:rPr>
        <w:tab/>
      </w:r>
      <w:r w:rsidR="00282A73">
        <w:rPr>
          <w:rFonts w:cs="Arial"/>
          <w:szCs w:val="22"/>
        </w:rPr>
        <w:t xml:space="preserve">What elements of the TFA initiative are attractive to employers of teachers (such as DEECD?) Why has it gained the degree of support it now has? Do you see this as being likely to continue? </w:t>
      </w:r>
    </w:p>
    <w:p w:rsidR="00282A73" w:rsidRDefault="00356D38" w:rsidP="00356D38">
      <w:pPr>
        <w:ind w:left="720" w:hanging="720"/>
        <w:rPr>
          <w:rFonts w:cs="Arial"/>
          <w:szCs w:val="22"/>
        </w:rPr>
      </w:pPr>
      <w:r>
        <w:rPr>
          <w:rFonts w:cs="Arial"/>
          <w:szCs w:val="22"/>
        </w:rPr>
        <w:t>5.3</w:t>
      </w:r>
      <w:r>
        <w:rPr>
          <w:rFonts w:cs="Arial"/>
          <w:szCs w:val="22"/>
        </w:rPr>
        <w:tab/>
      </w:r>
      <w:r w:rsidR="00282A73">
        <w:rPr>
          <w:rFonts w:cs="Arial"/>
          <w:szCs w:val="22"/>
        </w:rPr>
        <w:t xml:space="preserve">Has the TFA program helped to address the problems of disadvantage in Victorian schools? If yes, how has it achieved this and to what extent? </w:t>
      </w:r>
    </w:p>
    <w:p w:rsidR="00282A73" w:rsidRPr="00E74851" w:rsidRDefault="00356D38" w:rsidP="00356D38">
      <w:pPr>
        <w:ind w:left="720" w:hanging="720"/>
        <w:rPr>
          <w:rFonts w:cs="Arial"/>
          <w:szCs w:val="22"/>
        </w:rPr>
      </w:pPr>
      <w:r>
        <w:rPr>
          <w:rFonts w:cs="Arial"/>
          <w:szCs w:val="22"/>
        </w:rPr>
        <w:t>5.4</w:t>
      </w:r>
      <w:r>
        <w:rPr>
          <w:rFonts w:cs="Arial"/>
          <w:szCs w:val="22"/>
        </w:rPr>
        <w:tab/>
      </w:r>
      <w:r w:rsidR="00282A73">
        <w:rPr>
          <w:rFonts w:cs="Arial"/>
          <w:szCs w:val="22"/>
        </w:rPr>
        <w:t>What advantages does the TFA program have over traditional teacher education pathways? What are the disadvantages?</w:t>
      </w:r>
    </w:p>
    <w:p w:rsidR="00282A73" w:rsidRDefault="00356D38" w:rsidP="00356D38">
      <w:pPr>
        <w:ind w:left="720" w:hanging="720"/>
      </w:pPr>
      <w:r>
        <w:t>5.5</w:t>
      </w:r>
      <w:r>
        <w:tab/>
      </w:r>
      <w:r w:rsidR="00282A73">
        <w:t>What do you consider to be the key factors for success in Victoria and how have these areas developed to date? What were the main impeding factors and how were they overcome?</w:t>
      </w:r>
    </w:p>
    <w:p w:rsidR="00282A73" w:rsidRDefault="00356D38" w:rsidP="00356D38">
      <w:pPr>
        <w:ind w:left="720" w:hanging="720"/>
      </w:pPr>
      <w:r>
        <w:t>5.6</w:t>
      </w:r>
      <w:r>
        <w:tab/>
      </w:r>
      <w:r w:rsidR="00282A73">
        <w:t>Associates’ first weeks teaching are sometimes difficult. Is that your experience of the situation? If YES, do you see any workable solution? If NO, what has been your experience?</w:t>
      </w:r>
    </w:p>
    <w:p w:rsidR="00282A73" w:rsidRDefault="00356D38" w:rsidP="00356D38">
      <w:pPr>
        <w:ind w:left="720" w:hanging="720"/>
      </w:pPr>
      <w:r>
        <w:t>5.7</w:t>
      </w:r>
      <w:r>
        <w:tab/>
      </w:r>
      <w:r w:rsidR="00282A73">
        <w:t xml:space="preserve">What is your perception of the ‘schools roadshow’ where TFA, MGSE and DEECD jointly present to schools? About how many schools attended the roadshow in the past 12 months/ </w:t>
      </w:r>
      <w:proofErr w:type="gramStart"/>
      <w:r w:rsidR="00282A73">
        <w:t>Are</w:t>
      </w:r>
      <w:proofErr w:type="gramEnd"/>
      <w:r w:rsidR="00282A73">
        <w:t xml:space="preserve"> more schools taking up the option of the TFA Pathway?</w:t>
      </w:r>
    </w:p>
    <w:p w:rsidR="00282A73" w:rsidRDefault="00356D38" w:rsidP="00356D38">
      <w:pPr>
        <w:ind w:left="720" w:hanging="720"/>
      </w:pPr>
      <w:r>
        <w:t>5.8</w:t>
      </w:r>
      <w:r>
        <w:tab/>
      </w:r>
      <w:r w:rsidR="00282A73">
        <w:t xml:space="preserve">Have you received any feedback from the regions/schools about the TFA Pathway? Is the program sustainable? If not, why? What would need to change to make it sustainable? </w:t>
      </w:r>
    </w:p>
    <w:p w:rsidR="00282A73" w:rsidRDefault="00356D38" w:rsidP="00356D38">
      <w:pPr>
        <w:ind w:left="720" w:hanging="720"/>
      </w:pPr>
      <w:r>
        <w:t>5.9</w:t>
      </w:r>
      <w:r>
        <w:tab/>
      </w:r>
      <w:r w:rsidR="00282A73">
        <w:t>Are schools receiving appropriate support? Do schools remain willing to accept Associates? What factors attract schools to take TFA associates? What are the disincentives?</w:t>
      </w:r>
    </w:p>
    <w:p w:rsidR="00282A73" w:rsidRDefault="00356D38" w:rsidP="00356D38">
      <w:pPr>
        <w:ind w:left="720" w:hanging="720"/>
      </w:pPr>
      <w:r>
        <w:t>5.10</w:t>
      </w:r>
      <w:r>
        <w:tab/>
      </w:r>
      <w:r w:rsidR="00282A73">
        <w:t xml:space="preserve">Do you have any opinion about why the initiative has not been more widely adopted in other sectors and states? </w:t>
      </w:r>
      <w:proofErr w:type="gramStart"/>
      <w:r w:rsidR="00282A73">
        <w:t>Could these be overcome and in what time-line?</w:t>
      </w:r>
      <w:proofErr w:type="gramEnd"/>
    </w:p>
    <w:p w:rsidR="00282A73" w:rsidRDefault="00282A73" w:rsidP="00433215"/>
    <w:p w:rsidR="00282A73" w:rsidRPr="008579DB" w:rsidRDefault="00356D38" w:rsidP="00433215">
      <w:pPr>
        <w:rPr>
          <w:rFonts w:cs="Arial"/>
          <w:b/>
          <w:szCs w:val="22"/>
        </w:rPr>
      </w:pPr>
      <w:r>
        <w:rPr>
          <w:b/>
        </w:rPr>
        <w:t>6.0</w:t>
      </w:r>
      <w:r>
        <w:rPr>
          <w:b/>
        </w:rPr>
        <w:tab/>
      </w:r>
      <w:r w:rsidR="00282A73" w:rsidRPr="008579DB">
        <w:rPr>
          <w:b/>
        </w:rPr>
        <w:t>Finance &amp; business partnership</w:t>
      </w:r>
    </w:p>
    <w:p w:rsidR="00282A73" w:rsidRDefault="00356D38" w:rsidP="00356D38">
      <w:pPr>
        <w:ind w:left="720" w:hanging="720"/>
      </w:pPr>
      <w:r>
        <w:t>6.1</w:t>
      </w:r>
      <w:r>
        <w:tab/>
      </w:r>
      <w:r w:rsidR="00282A73">
        <w:t>From your perspective, is the TFA Pathway cost effective? What would improve its cost effectiveness?</w:t>
      </w:r>
      <w:r w:rsidR="00282A73" w:rsidRPr="0075380A">
        <w:t xml:space="preserve"> </w:t>
      </w:r>
    </w:p>
    <w:p w:rsidR="00282A73" w:rsidRDefault="00356D38" w:rsidP="00356D38">
      <w:pPr>
        <w:ind w:left="720" w:hanging="720"/>
      </w:pPr>
      <w:r>
        <w:t>6.2</w:t>
      </w:r>
      <w:r>
        <w:tab/>
      </w:r>
      <w:r w:rsidR="00282A73">
        <w:t>How extensive is business involvement in TFA? How has business been involved to date? From DEECD’s perspective how important is business involvement in the program?</w:t>
      </w:r>
    </w:p>
    <w:p w:rsidR="00282A73" w:rsidRDefault="00282A73" w:rsidP="00433215"/>
    <w:p w:rsidR="00282A73" w:rsidRPr="00FC1358" w:rsidRDefault="00356D38" w:rsidP="00433215">
      <w:pPr>
        <w:rPr>
          <w:rFonts w:cs="Arial"/>
          <w:b/>
          <w:szCs w:val="22"/>
        </w:rPr>
      </w:pPr>
      <w:r>
        <w:rPr>
          <w:b/>
        </w:rPr>
        <w:t>7.0</w:t>
      </w:r>
      <w:r>
        <w:rPr>
          <w:b/>
        </w:rPr>
        <w:tab/>
      </w:r>
      <w:r w:rsidR="00282A73" w:rsidRPr="00FC1358">
        <w:rPr>
          <w:b/>
        </w:rPr>
        <w:t>Teaching</w:t>
      </w:r>
    </w:p>
    <w:p w:rsidR="00282A73" w:rsidRDefault="00356D38" w:rsidP="00356D38">
      <w:pPr>
        <w:ind w:left="720" w:hanging="720"/>
      </w:pPr>
      <w:r>
        <w:t>7.1</w:t>
      </w:r>
      <w:r>
        <w:tab/>
      </w:r>
      <w:r w:rsidR="00282A73">
        <w:t xml:space="preserve">What are your current views of the TFA model and the development of effective teachers? How does it compare with more traditional teacher education pathways? Have your views changed as a result of your involvement so far? </w:t>
      </w:r>
      <w:proofErr w:type="gramStart"/>
      <w:r w:rsidR="00282A73">
        <w:t>In what ways?</w:t>
      </w:r>
      <w:proofErr w:type="gramEnd"/>
    </w:p>
    <w:p w:rsidR="00282A73" w:rsidRDefault="00356D38" w:rsidP="00356D38">
      <w:pPr>
        <w:ind w:left="720" w:hanging="720"/>
      </w:pPr>
      <w:r>
        <w:t>7.2</w:t>
      </w:r>
      <w:r>
        <w:tab/>
      </w:r>
      <w:r w:rsidR="00282A73">
        <w:t xml:space="preserve">What are your views of the TFA model as training for the development of future leaders in education and other areas? </w:t>
      </w:r>
    </w:p>
    <w:p w:rsidR="00282A73" w:rsidRDefault="00356D38" w:rsidP="00356D38">
      <w:pPr>
        <w:ind w:left="720" w:hanging="720"/>
      </w:pPr>
      <w:r>
        <w:t>7.3</w:t>
      </w:r>
      <w:r>
        <w:tab/>
      </w:r>
      <w:r w:rsidR="00282A73">
        <w:t>What evidence do you have that TFA Associates are having an impact on student achievement in the schools in which they teach?</w:t>
      </w:r>
    </w:p>
    <w:p w:rsidR="00282A73" w:rsidRDefault="00356D38" w:rsidP="00433215">
      <w:r>
        <w:t>7.4</w:t>
      </w:r>
      <w:r>
        <w:tab/>
      </w:r>
      <w:r w:rsidR="00282A73">
        <w:t>What has been the impact of the initiative in the schools where it has been adopted?</w:t>
      </w:r>
    </w:p>
    <w:p w:rsidR="00282A73" w:rsidRDefault="00356D38" w:rsidP="00356D38">
      <w:pPr>
        <w:ind w:left="720" w:hanging="720"/>
      </w:pPr>
      <w:r>
        <w:t>7.5</w:t>
      </w:r>
      <w:r>
        <w:tab/>
      </w:r>
      <w:r w:rsidR="00282A73">
        <w:t>Has the initiative had any impact beyond the participating schools, for example on other schools or on the status of teaching?</w:t>
      </w:r>
    </w:p>
    <w:p w:rsidR="00282A73" w:rsidRDefault="00356D38" w:rsidP="00356D38">
      <w:pPr>
        <w:ind w:left="720" w:hanging="720"/>
      </w:pPr>
      <w:r>
        <w:lastRenderedPageBreak/>
        <w:t>7.6</w:t>
      </w:r>
      <w:r>
        <w:tab/>
      </w:r>
      <w:r w:rsidR="00282A73">
        <w:t>What is your view of the MGSE teacher Mentor training? Have you had any feedback from schools?</w:t>
      </w:r>
    </w:p>
    <w:p w:rsidR="00ED4DBC" w:rsidRDefault="00ED4DBC">
      <w:pPr>
        <w:jc w:val="left"/>
        <w:rPr>
          <w:b/>
        </w:rPr>
      </w:pPr>
    </w:p>
    <w:p w:rsidR="00282A73" w:rsidRPr="00FC1358" w:rsidRDefault="00356D38" w:rsidP="00433215">
      <w:pPr>
        <w:rPr>
          <w:rFonts w:cs="Arial"/>
          <w:b/>
          <w:szCs w:val="22"/>
        </w:rPr>
      </w:pPr>
      <w:r>
        <w:rPr>
          <w:b/>
        </w:rPr>
        <w:t>8.0</w:t>
      </w:r>
      <w:r>
        <w:rPr>
          <w:b/>
        </w:rPr>
        <w:tab/>
      </w:r>
      <w:r w:rsidR="00282A73">
        <w:rPr>
          <w:b/>
        </w:rPr>
        <w:t xml:space="preserve">General </w:t>
      </w:r>
    </w:p>
    <w:p w:rsidR="00282A73" w:rsidRDefault="00356D38" w:rsidP="00433215">
      <w:pPr>
        <w:rPr>
          <w:rFonts w:cs="Arial"/>
          <w:szCs w:val="22"/>
        </w:rPr>
      </w:pPr>
      <w:r>
        <w:rPr>
          <w:rFonts w:cs="Arial"/>
          <w:szCs w:val="22"/>
        </w:rPr>
        <w:t>8.1</w:t>
      </w:r>
      <w:r>
        <w:rPr>
          <w:rFonts w:cs="Arial"/>
          <w:szCs w:val="22"/>
        </w:rPr>
        <w:tab/>
      </w:r>
      <w:r w:rsidR="00282A73" w:rsidRPr="00327596">
        <w:rPr>
          <w:rFonts w:cs="Arial"/>
          <w:szCs w:val="22"/>
        </w:rPr>
        <w:t xml:space="preserve">What is your </w:t>
      </w:r>
      <w:r w:rsidR="00282A73">
        <w:rPr>
          <w:rFonts w:cs="Arial"/>
          <w:szCs w:val="22"/>
        </w:rPr>
        <w:t xml:space="preserve">current </w:t>
      </w:r>
      <w:r w:rsidR="00282A73" w:rsidRPr="00327596">
        <w:rPr>
          <w:rFonts w:cs="Arial"/>
          <w:szCs w:val="22"/>
        </w:rPr>
        <w:t xml:space="preserve">overall perception of </w:t>
      </w:r>
      <w:r w:rsidR="00282A73">
        <w:rPr>
          <w:szCs w:val="22"/>
        </w:rPr>
        <w:t xml:space="preserve">the </w:t>
      </w:r>
      <w:r w:rsidR="00282A73" w:rsidRPr="00BB79CB">
        <w:rPr>
          <w:szCs w:val="22"/>
        </w:rPr>
        <w:t>TFA</w:t>
      </w:r>
      <w:r w:rsidR="00282A73">
        <w:rPr>
          <w:szCs w:val="22"/>
        </w:rPr>
        <w:t xml:space="preserve"> initiative</w:t>
      </w:r>
      <w:r w:rsidR="00282A73" w:rsidRPr="00327596">
        <w:rPr>
          <w:rFonts w:cs="Arial"/>
          <w:szCs w:val="22"/>
        </w:rPr>
        <w:t>?</w:t>
      </w:r>
    </w:p>
    <w:p w:rsidR="00282A73" w:rsidRDefault="00356D38" w:rsidP="00433215">
      <w:pPr>
        <w:rPr>
          <w:rFonts w:cs="Arial"/>
          <w:szCs w:val="22"/>
        </w:rPr>
      </w:pPr>
      <w:r>
        <w:rPr>
          <w:rFonts w:cs="Arial"/>
          <w:szCs w:val="22"/>
        </w:rPr>
        <w:t>8.2</w:t>
      </w:r>
      <w:r>
        <w:rPr>
          <w:rFonts w:cs="Arial"/>
          <w:szCs w:val="22"/>
        </w:rPr>
        <w:tab/>
      </w:r>
      <w:r w:rsidR="00282A73">
        <w:rPr>
          <w:rFonts w:cs="Arial"/>
          <w:szCs w:val="22"/>
        </w:rPr>
        <w:t>How could the program be improved?</w:t>
      </w:r>
    </w:p>
    <w:p w:rsidR="00282A73" w:rsidRDefault="00356D38" w:rsidP="00356D38">
      <w:pPr>
        <w:ind w:left="720" w:hanging="720"/>
        <w:rPr>
          <w:rFonts w:cs="Arial"/>
          <w:szCs w:val="22"/>
        </w:rPr>
      </w:pPr>
      <w:r>
        <w:rPr>
          <w:rFonts w:cs="Arial"/>
          <w:szCs w:val="22"/>
        </w:rPr>
        <w:t>8.3</w:t>
      </w:r>
      <w:r>
        <w:rPr>
          <w:rFonts w:cs="Arial"/>
          <w:szCs w:val="22"/>
        </w:rPr>
        <w:tab/>
      </w:r>
      <w:r w:rsidR="00282A73">
        <w:rPr>
          <w:rFonts w:cs="Arial"/>
          <w:szCs w:val="22"/>
        </w:rPr>
        <w:t>Is DET likely to continue its involvement beyond Cohort 3? What are the reasons for that decision?</w:t>
      </w:r>
    </w:p>
    <w:p w:rsidR="00282A73" w:rsidRPr="008C35E4" w:rsidRDefault="00356D38" w:rsidP="00356D38">
      <w:pPr>
        <w:ind w:left="720" w:hanging="720"/>
        <w:rPr>
          <w:rFonts w:cs="Arial"/>
          <w:szCs w:val="22"/>
        </w:rPr>
      </w:pPr>
      <w:r>
        <w:rPr>
          <w:rFonts w:cs="Arial"/>
          <w:szCs w:val="22"/>
        </w:rPr>
        <w:t>8.4</w:t>
      </w:r>
      <w:r>
        <w:rPr>
          <w:rFonts w:cs="Arial"/>
          <w:szCs w:val="22"/>
        </w:rPr>
        <w:tab/>
      </w:r>
      <w:r w:rsidR="00282A73" w:rsidRPr="00913E8D">
        <w:rPr>
          <w:rFonts w:cs="Arial"/>
          <w:szCs w:val="22"/>
        </w:rPr>
        <w:t>Are there any lessons from the TFA pathway for teacher education in Australia more broadly? If so, what are they?</w:t>
      </w:r>
    </w:p>
    <w:p w:rsidR="00ED4DBC" w:rsidRDefault="00356D38" w:rsidP="00433215">
      <w:pPr>
        <w:rPr>
          <w:rFonts w:cs="Arial"/>
          <w:szCs w:val="22"/>
        </w:rPr>
      </w:pPr>
      <w:r>
        <w:rPr>
          <w:rFonts w:cs="Arial"/>
          <w:szCs w:val="22"/>
        </w:rPr>
        <w:t>8.5</w:t>
      </w:r>
      <w:r>
        <w:rPr>
          <w:rFonts w:cs="Arial"/>
          <w:szCs w:val="22"/>
        </w:rPr>
        <w:tab/>
      </w:r>
      <w:r w:rsidR="00282A73" w:rsidRPr="00F043CB">
        <w:rPr>
          <w:rFonts w:cs="Arial"/>
          <w:szCs w:val="22"/>
        </w:rPr>
        <w:t>Is there anything else you can tell me about your experience to date?</w:t>
      </w:r>
    </w:p>
    <w:p w:rsidR="00282A73" w:rsidRPr="00F043CB" w:rsidRDefault="00282A73" w:rsidP="00433215"/>
    <w:p w:rsidR="00ED4DBC" w:rsidRDefault="00ED4DBC">
      <w:pPr>
        <w:jc w:val="left"/>
        <w:rPr>
          <w:lang w:val="en-AU"/>
        </w:rPr>
      </w:pPr>
      <w:bookmarkStart w:id="274" w:name="_Toc343583757"/>
      <w:r>
        <w:rPr>
          <w:lang w:val="en-AU"/>
        </w:rPr>
        <w:br w:type="page"/>
      </w:r>
    </w:p>
    <w:p w:rsidR="00282A73" w:rsidRPr="00BD6BE8" w:rsidRDefault="00282A73" w:rsidP="00433215">
      <w:pPr>
        <w:rPr>
          <w:b/>
          <w:lang w:val="en-AU"/>
        </w:rPr>
      </w:pPr>
      <w:proofErr w:type="gramStart"/>
      <w:r w:rsidRPr="00BD6BE8">
        <w:rPr>
          <w:b/>
          <w:lang w:val="en-AU"/>
        </w:rPr>
        <w:lastRenderedPageBreak/>
        <w:t>Phase</w:t>
      </w:r>
      <w:proofErr w:type="gramEnd"/>
      <w:r w:rsidRPr="00BD6BE8">
        <w:rPr>
          <w:b/>
          <w:lang w:val="en-AU"/>
        </w:rPr>
        <w:t xml:space="preserve"> 3 Interview guide – ACT ETD, NT DET staff</w:t>
      </w:r>
      <w:bookmarkEnd w:id="274"/>
    </w:p>
    <w:p w:rsidR="00282A73" w:rsidRDefault="00282A73" w:rsidP="00433215">
      <w:pPr>
        <w:rPr>
          <w:lang w:val="en-AU"/>
        </w:rPr>
      </w:pPr>
    </w:p>
    <w:p w:rsidR="00282A73" w:rsidRPr="00772650" w:rsidRDefault="00282A73" w:rsidP="00433215">
      <w:pPr>
        <w:rPr>
          <w:b/>
          <w:lang w:val="en-AU"/>
        </w:rPr>
      </w:pPr>
      <w:r w:rsidRPr="00772650">
        <w:rPr>
          <w:b/>
          <w:lang w:val="en-AU"/>
        </w:rPr>
        <w:t>ACT ETD</w:t>
      </w:r>
    </w:p>
    <w:p w:rsidR="00282A73" w:rsidRPr="00B323E7" w:rsidRDefault="00282A73" w:rsidP="00433215">
      <w:pPr>
        <w:rPr>
          <w:lang w:val="en-AU"/>
        </w:rPr>
      </w:pPr>
    </w:p>
    <w:p w:rsidR="00282A73" w:rsidRPr="00C57BB4" w:rsidRDefault="00BD6BE8" w:rsidP="00433215">
      <w:pPr>
        <w:rPr>
          <w:rFonts w:cs="Arial"/>
          <w:b/>
          <w:szCs w:val="22"/>
        </w:rPr>
      </w:pPr>
      <w:r>
        <w:rPr>
          <w:rFonts w:cs="Arial"/>
          <w:b/>
          <w:szCs w:val="22"/>
        </w:rPr>
        <w:t>1.0</w:t>
      </w:r>
      <w:r>
        <w:rPr>
          <w:rFonts w:cs="Arial"/>
          <w:b/>
          <w:szCs w:val="22"/>
        </w:rPr>
        <w:tab/>
      </w:r>
      <w:r w:rsidR="00282A73">
        <w:rPr>
          <w:rFonts w:cs="Arial"/>
          <w:b/>
          <w:szCs w:val="22"/>
        </w:rPr>
        <w:t>The ACT, school support and national implementation</w:t>
      </w:r>
    </w:p>
    <w:p w:rsidR="00282A73" w:rsidRDefault="00BD6BE8" w:rsidP="00BD6BE8">
      <w:pPr>
        <w:ind w:left="720" w:hanging="720"/>
        <w:rPr>
          <w:rFonts w:cs="Arial"/>
          <w:szCs w:val="22"/>
        </w:rPr>
      </w:pPr>
      <w:r>
        <w:rPr>
          <w:rFonts w:cs="Arial"/>
          <w:szCs w:val="22"/>
        </w:rPr>
        <w:t>1.1</w:t>
      </w:r>
      <w:r>
        <w:rPr>
          <w:rFonts w:cs="Arial"/>
          <w:szCs w:val="22"/>
        </w:rPr>
        <w:tab/>
      </w:r>
      <w:r w:rsidR="00282A73">
        <w:rPr>
          <w:rFonts w:cs="Arial"/>
          <w:szCs w:val="22"/>
        </w:rPr>
        <w:t>Has the TFA initiative changed much over the last year</w:t>
      </w:r>
      <w:r w:rsidR="00282A73" w:rsidRPr="00327596">
        <w:rPr>
          <w:rFonts w:cs="Arial"/>
          <w:szCs w:val="22"/>
        </w:rPr>
        <w:t>?</w:t>
      </w:r>
      <w:r w:rsidR="00282A73">
        <w:rPr>
          <w:rFonts w:cs="Arial"/>
          <w:szCs w:val="22"/>
        </w:rPr>
        <w:t xml:space="preserve"> At this point how successful do you feel it has been in the ACT?</w:t>
      </w:r>
    </w:p>
    <w:p w:rsidR="00282A73" w:rsidRDefault="00BD6BE8" w:rsidP="00BD6BE8">
      <w:pPr>
        <w:ind w:left="720" w:hanging="720"/>
        <w:rPr>
          <w:rFonts w:cs="Arial"/>
          <w:szCs w:val="22"/>
        </w:rPr>
      </w:pPr>
      <w:r>
        <w:rPr>
          <w:rFonts w:cs="Arial"/>
          <w:szCs w:val="22"/>
        </w:rPr>
        <w:t>1.2</w:t>
      </w:r>
      <w:r>
        <w:rPr>
          <w:rFonts w:cs="Arial"/>
          <w:szCs w:val="22"/>
        </w:rPr>
        <w:tab/>
      </w:r>
      <w:r w:rsidR="00282A73">
        <w:rPr>
          <w:rFonts w:cs="Arial"/>
          <w:szCs w:val="22"/>
        </w:rPr>
        <w:t xml:space="preserve">What features of the TFA initiative do you find most attractive? Are there any features you have doubts about? </w:t>
      </w:r>
    </w:p>
    <w:p w:rsidR="00282A73" w:rsidRPr="00E74851" w:rsidRDefault="00CE0D62" w:rsidP="00BD6BE8">
      <w:pPr>
        <w:ind w:left="720" w:hanging="720"/>
        <w:rPr>
          <w:rFonts w:cs="Arial"/>
          <w:szCs w:val="22"/>
        </w:rPr>
      </w:pPr>
      <w:r>
        <w:rPr>
          <w:rFonts w:cs="Arial"/>
          <w:szCs w:val="22"/>
        </w:rPr>
        <w:t>1.3</w:t>
      </w:r>
      <w:r>
        <w:rPr>
          <w:rFonts w:cs="Arial"/>
          <w:szCs w:val="22"/>
        </w:rPr>
        <w:tab/>
      </w:r>
      <w:r w:rsidR="00282A73">
        <w:rPr>
          <w:rFonts w:cs="Arial"/>
          <w:szCs w:val="22"/>
        </w:rPr>
        <w:t xml:space="preserve">How successful has the TFA initiative been in addressing disadvantage among students? </w:t>
      </w:r>
    </w:p>
    <w:p w:rsidR="00282A73" w:rsidRDefault="00BD6BE8" w:rsidP="00BD6BE8">
      <w:pPr>
        <w:ind w:left="720" w:hanging="720"/>
      </w:pPr>
      <w:r>
        <w:t>1.4</w:t>
      </w:r>
      <w:r>
        <w:tab/>
      </w:r>
      <w:r w:rsidR="00282A73">
        <w:t xml:space="preserve">What do you consider to be the key factors for success in the ACT and how have these areas developed to date? </w:t>
      </w:r>
    </w:p>
    <w:p w:rsidR="00282A73" w:rsidRDefault="00BD6BE8" w:rsidP="00BD6BE8">
      <w:pPr>
        <w:ind w:left="720" w:hanging="720"/>
      </w:pPr>
      <w:r>
        <w:t>1.5</w:t>
      </w:r>
      <w:r>
        <w:tab/>
      </w:r>
      <w:r w:rsidR="00282A73">
        <w:t>Associates’ first weeks teaching are sometimes difficult. Is that your experience of the situation? If YES, do you see any workable solution? If NO, what has been your experience?</w:t>
      </w:r>
    </w:p>
    <w:p w:rsidR="00282A73" w:rsidRDefault="00BD6BE8" w:rsidP="00BD6BE8">
      <w:pPr>
        <w:ind w:left="720" w:hanging="720"/>
      </w:pPr>
      <w:r>
        <w:t>1.6</w:t>
      </w:r>
      <w:r>
        <w:tab/>
      </w:r>
      <w:r w:rsidR="00282A73">
        <w:t>What feedback have you received from the schools? Is the program sustainable in schools? If not, why?  What would need to change to make it sustainable?  Are schools receiving appropriate support?</w:t>
      </w:r>
    </w:p>
    <w:p w:rsidR="00282A73" w:rsidRDefault="00BD6BE8" w:rsidP="00BD6BE8">
      <w:pPr>
        <w:ind w:left="720" w:hanging="720"/>
      </w:pPr>
      <w:r>
        <w:t>1.7</w:t>
      </w:r>
      <w:r>
        <w:tab/>
      </w:r>
      <w:r w:rsidR="00282A73">
        <w:t>What are the potential barriers to national implementation? How can these be overcome and in what time-line?</w:t>
      </w:r>
    </w:p>
    <w:p w:rsidR="00282A73" w:rsidRDefault="00282A73" w:rsidP="00433215"/>
    <w:p w:rsidR="00282A73" w:rsidRPr="008579DB" w:rsidRDefault="00BD6BE8" w:rsidP="00433215">
      <w:pPr>
        <w:rPr>
          <w:rFonts w:cs="Arial"/>
          <w:b/>
          <w:szCs w:val="22"/>
        </w:rPr>
      </w:pPr>
      <w:r>
        <w:rPr>
          <w:b/>
        </w:rPr>
        <w:t>2.0</w:t>
      </w:r>
      <w:r>
        <w:rPr>
          <w:b/>
        </w:rPr>
        <w:tab/>
      </w:r>
      <w:r w:rsidR="00282A73" w:rsidRPr="008579DB">
        <w:rPr>
          <w:b/>
        </w:rPr>
        <w:t>Finance &amp; business partnership</w:t>
      </w:r>
    </w:p>
    <w:p w:rsidR="00282A73" w:rsidRDefault="00BD6BE8" w:rsidP="00BD6BE8">
      <w:pPr>
        <w:ind w:left="720" w:hanging="720"/>
      </w:pPr>
      <w:r>
        <w:t>2.1</w:t>
      </w:r>
      <w:r>
        <w:tab/>
      </w:r>
      <w:r w:rsidR="00282A73">
        <w:t>From your perspective, is the TFA Pathway cost effective? What would improve its cost effectiveness?</w:t>
      </w:r>
      <w:r w:rsidR="00282A73" w:rsidRPr="0075380A">
        <w:t xml:space="preserve"> </w:t>
      </w:r>
    </w:p>
    <w:p w:rsidR="00282A73" w:rsidRDefault="00BD6BE8" w:rsidP="00BD6BE8">
      <w:pPr>
        <w:ind w:left="720" w:hanging="720"/>
      </w:pPr>
      <w:r>
        <w:t>2.2</w:t>
      </w:r>
      <w:r>
        <w:tab/>
      </w:r>
      <w:r w:rsidR="00282A73">
        <w:t>How extensive is business involvement in TFA (in terms of financial sustainability and Associate development/engagement)? How has business been involved to date? From your department’s perspective how important is business involvement in the program?</w:t>
      </w:r>
    </w:p>
    <w:p w:rsidR="00282A73" w:rsidRDefault="00282A73" w:rsidP="00433215"/>
    <w:p w:rsidR="00282A73" w:rsidRPr="00FC1358" w:rsidRDefault="00BD6BE8" w:rsidP="00433215">
      <w:pPr>
        <w:rPr>
          <w:rFonts w:cs="Arial"/>
          <w:b/>
          <w:szCs w:val="22"/>
        </w:rPr>
      </w:pPr>
      <w:r>
        <w:rPr>
          <w:b/>
        </w:rPr>
        <w:t>3.0</w:t>
      </w:r>
      <w:r>
        <w:rPr>
          <w:b/>
        </w:rPr>
        <w:tab/>
      </w:r>
      <w:r w:rsidR="00282A73" w:rsidRPr="00FC1358">
        <w:rPr>
          <w:b/>
        </w:rPr>
        <w:t>Teaching</w:t>
      </w:r>
    </w:p>
    <w:p w:rsidR="00282A73" w:rsidRDefault="00BD6BE8" w:rsidP="00BD6BE8">
      <w:pPr>
        <w:ind w:left="720" w:hanging="720"/>
      </w:pPr>
      <w:r>
        <w:t>3.1</w:t>
      </w:r>
      <w:r>
        <w:tab/>
      </w:r>
      <w:r w:rsidR="00282A73">
        <w:t xml:space="preserve">What are your current views of the TFA model and the development of effective teachers? How does it compare with more traditional pathways? What are the key similarities? </w:t>
      </w:r>
      <w:proofErr w:type="gramStart"/>
      <w:r w:rsidR="00282A73">
        <w:t>differences</w:t>
      </w:r>
      <w:proofErr w:type="gramEnd"/>
      <w:r w:rsidR="00282A73">
        <w:t xml:space="preserve">? Have your views changed as a result of your involvement so far? </w:t>
      </w:r>
      <w:proofErr w:type="gramStart"/>
      <w:r w:rsidR="00282A73">
        <w:t>In what ways?</w:t>
      </w:r>
      <w:proofErr w:type="gramEnd"/>
      <w:r w:rsidR="00282A73">
        <w:t xml:space="preserve"> </w:t>
      </w:r>
    </w:p>
    <w:p w:rsidR="00282A73" w:rsidRDefault="00BD6BE8" w:rsidP="00BD6BE8">
      <w:pPr>
        <w:ind w:left="720" w:hanging="720"/>
      </w:pPr>
      <w:r>
        <w:t>3.2</w:t>
      </w:r>
      <w:r>
        <w:tab/>
      </w:r>
      <w:r w:rsidR="00282A73">
        <w:t>What are your views about the program’s aim to attract and develop future leaders in education and other fields?</w:t>
      </w:r>
    </w:p>
    <w:p w:rsidR="00282A73" w:rsidRDefault="00BD6BE8" w:rsidP="00BD6BE8">
      <w:pPr>
        <w:ind w:left="720" w:hanging="720"/>
      </w:pPr>
      <w:r>
        <w:t>3.3</w:t>
      </w:r>
      <w:r>
        <w:tab/>
      </w:r>
      <w:r w:rsidR="00282A73">
        <w:t>What evidence do you have that TFA Associates are having an impact on student achievement in the schools in which they teach?</w:t>
      </w:r>
    </w:p>
    <w:p w:rsidR="00282A73" w:rsidRDefault="00BD6BE8" w:rsidP="00433215">
      <w:r>
        <w:t>3.4</w:t>
      </w:r>
      <w:r>
        <w:tab/>
      </w:r>
      <w:r w:rsidR="00282A73">
        <w:t>What has been the impact of the initiative in the schools where it has been adopted?</w:t>
      </w:r>
    </w:p>
    <w:p w:rsidR="00282A73" w:rsidRDefault="00BD6BE8" w:rsidP="00BD6BE8">
      <w:pPr>
        <w:ind w:left="720" w:hanging="720"/>
      </w:pPr>
      <w:r>
        <w:t>3.5</w:t>
      </w:r>
      <w:r>
        <w:tab/>
      </w:r>
      <w:r w:rsidR="00282A73">
        <w:t>Has the initiative had any impact beyond the participating schools, for example on other schools or the status of teaching?</w:t>
      </w:r>
    </w:p>
    <w:p w:rsidR="00282A73" w:rsidRDefault="00BD6BE8" w:rsidP="00BD6BE8">
      <w:pPr>
        <w:ind w:left="720" w:hanging="720"/>
      </w:pPr>
      <w:r>
        <w:t>3.6</w:t>
      </w:r>
      <w:r>
        <w:tab/>
      </w:r>
      <w:r w:rsidR="00282A73">
        <w:t xml:space="preserve">Do you think the program has the capacity to improve the status of the teaching profession? How and why? </w:t>
      </w:r>
    </w:p>
    <w:p w:rsidR="00282A73" w:rsidRDefault="00BD6BE8" w:rsidP="00BD6BE8">
      <w:pPr>
        <w:ind w:left="720" w:hanging="720"/>
      </w:pPr>
      <w:r>
        <w:t>3.7</w:t>
      </w:r>
      <w:r>
        <w:tab/>
      </w:r>
      <w:r w:rsidR="00282A73">
        <w:t>What is your view of the MGSE teacher Mentor training? Have you had any feedback from schools?</w:t>
      </w:r>
    </w:p>
    <w:p w:rsidR="00282A73" w:rsidRDefault="00282A73" w:rsidP="00433215"/>
    <w:p w:rsidR="00282A73" w:rsidRPr="00FC1358" w:rsidRDefault="00BD6BE8" w:rsidP="00433215">
      <w:pPr>
        <w:rPr>
          <w:rFonts w:cs="Arial"/>
          <w:b/>
          <w:szCs w:val="22"/>
        </w:rPr>
      </w:pPr>
      <w:r>
        <w:rPr>
          <w:b/>
        </w:rPr>
        <w:t>4.0</w:t>
      </w:r>
      <w:r>
        <w:rPr>
          <w:b/>
        </w:rPr>
        <w:tab/>
      </w:r>
      <w:r w:rsidR="00282A73">
        <w:rPr>
          <w:b/>
        </w:rPr>
        <w:t>General</w:t>
      </w:r>
    </w:p>
    <w:p w:rsidR="00282A73" w:rsidRDefault="00BD6BE8" w:rsidP="00433215">
      <w:pPr>
        <w:rPr>
          <w:rFonts w:cs="Arial"/>
          <w:szCs w:val="22"/>
        </w:rPr>
      </w:pPr>
      <w:r>
        <w:rPr>
          <w:rFonts w:cs="Arial"/>
          <w:szCs w:val="22"/>
        </w:rPr>
        <w:t>4.1</w:t>
      </w:r>
      <w:r>
        <w:rPr>
          <w:rFonts w:cs="Arial"/>
          <w:szCs w:val="22"/>
        </w:rPr>
        <w:tab/>
      </w:r>
      <w:r w:rsidR="00282A73" w:rsidRPr="00327596">
        <w:rPr>
          <w:rFonts w:cs="Arial"/>
          <w:szCs w:val="22"/>
        </w:rPr>
        <w:t xml:space="preserve">What is your overall perception (so far) of </w:t>
      </w:r>
      <w:r w:rsidR="00282A73">
        <w:rPr>
          <w:szCs w:val="22"/>
        </w:rPr>
        <w:t xml:space="preserve">the </w:t>
      </w:r>
      <w:r w:rsidR="00282A73" w:rsidRPr="00BB79CB">
        <w:rPr>
          <w:szCs w:val="22"/>
        </w:rPr>
        <w:t>TFA</w:t>
      </w:r>
      <w:r w:rsidR="00282A73">
        <w:rPr>
          <w:szCs w:val="22"/>
        </w:rPr>
        <w:t xml:space="preserve"> initiative</w:t>
      </w:r>
      <w:r w:rsidR="00282A73" w:rsidRPr="00327596">
        <w:rPr>
          <w:rFonts w:cs="Arial"/>
          <w:szCs w:val="22"/>
        </w:rPr>
        <w:t>?</w:t>
      </w:r>
    </w:p>
    <w:p w:rsidR="00282A73" w:rsidRDefault="00BD6BE8" w:rsidP="00433215">
      <w:pPr>
        <w:rPr>
          <w:rFonts w:cs="Arial"/>
          <w:szCs w:val="22"/>
        </w:rPr>
      </w:pPr>
      <w:r>
        <w:rPr>
          <w:rFonts w:cs="Arial"/>
          <w:szCs w:val="22"/>
        </w:rPr>
        <w:t>4.2</w:t>
      </w:r>
      <w:r>
        <w:rPr>
          <w:rFonts w:cs="Arial"/>
          <w:szCs w:val="22"/>
        </w:rPr>
        <w:tab/>
      </w:r>
      <w:r w:rsidR="00282A73">
        <w:rPr>
          <w:rFonts w:cs="Arial"/>
          <w:szCs w:val="22"/>
        </w:rPr>
        <w:t>How could the program be improved?</w:t>
      </w:r>
    </w:p>
    <w:p w:rsidR="00282A73" w:rsidRDefault="00BD6BE8" w:rsidP="00BD6BE8">
      <w:pPr>
        <w:ind w:left="720" w:hanging="720"/>
        <w:rPr>
          <w:rFonts w:cs="Arial"/>
          <w:szCs w:val="22"/>
        </w:rPr>
      </w:pPr>
      <w:r>
        <w:rPr>
          <w:rFonts w:cs="Arial"/>
          <w:szCs w:val="22"/>
        </w:rPr>
        <w:lastRenderedPageBreak/>
        <w:t>4.3</w:t>
      </w:r>
      <w:r>
        <w:rPr>
          <w:rFonts w:cs="Arial"/>
          <w:szCs w:val="22"/>
        </w:rPr>
        <w:tab/>
      </w:r>
      <w:r w:rsidR="00282A73">
        <w:rPr>
          <w:rFonts w:cs="Arial"/>
          <w:szCs w:val="22"/>
        </w:rPr>
        <w:t>Is ETD likely to continue its involvement beyond Cohort 3? What are the reasons for that decision?</w:t>
      </w:r>
    </w:p>
    <w:p w:rsidR="00282A73" w:rsidRPr="00913E8D" w:rsidRDefault="00BD6BE8" w:rsidP="00BD6BE8">
      <w:pPr>
        <w:ind w:left="720" w:hanging="720"/>
        <w:rPr>
          <w:rFonts w:cs="Arial"/>
          <w:szCs w:val="22"/>
        </w:rPr>
      </w:pPr>
      <w:r>
        <w:rPr>
          <w:rFonts w:cs="Arial"/>
          <w:szCs w:val="22"/>
        </w:rPr>
        <w:t>4.4</w:t>
      </w:r>
      <w:r>
        <w:rPr>
          <w:rFonts w:cs="Arial"/>
          <w:szCs w:val="22"/>
        </w:rPr>
        <w:tab/>
      </w:r>
      <w:r w:rsidR="00282A73" w:rsidRPr="00913E8D">
        <w:rPr>
          <w:rFonts w:cs="Arial"/>
          <w:szCs w:val="22"/>
        </w:rPr>
        <w:t>Are there any lessons from the TFA pathway for teacher education in Australia more broadly? If so, what are they?</w:t>
      </w:r>
    </w:p>
    <w:p w:rsidR="00282A73" w:rsidRPr="000C6DB8" w:rsidRDefault="00BD6BE8" w:rsidP="00433215">
      <w:pPr>
        <w:rPr>
          <w:rFonts w:cs="Arial"/>
          <w:szCs w:val="22"/>
        </w:rPr>
      </w:pPr>
      <w:r>
        <w:rPr>
          <w:rFonts w:cs="Arial"/>
          <w:szCs w:val="22"/>
        </w:rPr>
        <w:t>4.5</w:t>
      </w:r>
      <w:r>
        <w:rPr>
          <w:rFonts w:cs="Arial"/>
          <w:szCs w:val="22"/>
        </w:rPr>
        <w:tab/>
      </w:r>
      <w:r w:rsidR="00282A73" w:rsidRPr="00150211">
        <w:rPr>
          <w:rFonts w:cs="Arial"/>
          <w:szCs w:val="22"/>
        </w:rPr>
        <w:t>Is there anything else you can tell me about your experience to date?</w:t>
      </w:r>
    </w:p>
    <w:p w:rsidR="00282A73" w:rsidRDefault="00282A73" w:rsidP="00433215">
      <w:pPr>
        <w:rPr>
          <w:lang w:val="en-AU"/>
        </w:rPr>
      </w:pPr>
    </w:p>
    <w:p w:rsidR="00282A73" w:rsidRDefault="00282A73" w:rsidP="00433215">
      <w:pPr>
        <w:rPr>
          <w:lang w:val="en-AU"/>
        </w:rPr>
      </w:pPr>
    </w:p>
    <w:p w:rsidR="00282A73" w:rsidRDefault="00282A73" w:rsidP="00433215">
      <w:pPr>
        <w:rPr>
          <w:lang w:val="en-AU"/>
        </w:rPr>
      </w:pPr>
    </w:p>
    <w:p w:rsidR="00ED4DBC" w:rsidRDefault="00ED4DBC">
      <w:pPr>
        <w:jc w:val="left"/>
        <w:rPr>
          <w:b/>
          <w:lang w:val="en-AU"/>
        </w:rPr>
      </w:pPr>
      <w:r>
        <w:rPr>
          <w:b/>
          <w:lang w:val="en-AU"/>
        </w:rPr>
        <w:br w:type="page"/>
      </w:r>
    </w:p>
    <w:p w:rsidR="00282A73" w:rsidRPr="00772650" w:rsidRDefault="00282A73" w:rsidP="00433215">
      <w:pPr>
        <w:rPr>
          <w:b/>
          <w:lang w:val="en-AU"/>
        </w:rPr>
      </w:pPr>
      <w:r w:rsidRPr="00772650">
        <w:rPr>
          <w:b/>
          <w:lang w:val="en-AU"/>
        </w:rPr>
        <w:lastRenderedPageBreak/>
        <w:t>NT DET</w:t>
      </w:r>
    </w:p>
    <w:p w:rsidR="00282A73" w:rsidRPr="00B323E7" w:rsidRDefault="00282A73" w:rsidP="00433215">
      <w:pPr>
        <w:rPr>
          <w:lang w:val="en-AU"/>
        </w:rPr>
      </w:pPr>
    </w:p>
    <w:p w:rsidR="00282A73" w:rsidRPr="00C57BB4" w:rsidRDefault="00BD6BE8" w:rsidP="00433215">
      <w:pPr>
        <w:rPr>
          <w:rFonts w:cs="Arial"/>
          <w:b/>
          <w:szCs w:val="22"/>
        </w:rPr>
      </w:pPr>
      <w:r>
        <w:rPr>
          <w:rFonts w:cs="Arial"/>
          <w:b/>
          <w:szCs w:val="22"/>
        </w:rPr>
        <w:t>1.0</w:t>
      </w:r>
      <w:r>
        <w:rPr>
          <w:rFonts w:cs="Arial"/>
          <w:b/>
          <w:szCs w:val="22"/>
        </w:rPr>
        <w:tab/>
      </w:r>
      <w:r w:rsidR="00282A73">
        <w:rPr>
          <w:rFonts w:cs="Arial"/>
          <w:b/>
          <w:szCs w:val="22"/>
        </w:rPr>
        <w:t>Background</w:t>
      </w:r>
    </w:p>
    <w:p w:rsidR="00282A73" w:rsidRDefault="00BD6BE8" w:rsidP="00BD6BE8">
      <w:pPr>
        <w:ind w:left="720" w:hanging="720"/>
        <w:rPr>
          <w:rFonts w:cs="Arial"/>
          <w:szCs w:val="22"/>
        </w:rPr>
      </w:pPr>
      <w:r>
        <w:rPr>
          <w:rFonts w:cs="Arial"/>
          <w:szCs w:val="22"/>
        </w:rPr>
        <w:t>1.1</w:t>
      </w:r>
      <w:r>
        <w:rPr>
          <w:rFonts w:cs="Arial"/>
          <w:szCs w:val="22"/>
        </w:rPr>
        <w:tab/>
      </w:r>
      <w:r w:rsidR="00282A73" w:rsidRPr="00327596">
        <w:rPr>
          <w:rFonts w:cs="Arial"/>
          <w:szCs w:val="22"/>
        </w:rPr>
        <w:t xml:space="preserve">What were the reasons behind the decision to create a new pathway into teaching </w:t>
      </w:r>
      <w:r w:rsidR="00282A73">
        <w:rPr>
          <w:rFonts w:cs="Arial"/>
          <w:szCs w:val="22"/>
        </w:rPr>
        <w:t xml:space="preserve">in the Northern Territory, </w:t>
      </w:r>
      <w:r w:rsidR="00282A73" w:rsidRPr="00327596">
        <w:rPr>
          <w:rFonts w:cs="Arial"/>
          <w:szCs w:val="22"/>
        </w:rPr>
        <w:t xml:space="preserve">and why was </w:t>
      </w:r>
      <w:r w:rsidR="00282A73">
        <w:rPr>
          <w:rFonts w:cs="Arial"/>
          <w:szCs w:val="22"/>
        </w:rPr>
        <w:t xml:space="preserve">the </w:t>
      </w:r>
      <w:r w:rsidR="00282A73" w:rsidRPr="00327596">
        <w:rPr>
          <w:rFonts w:cs="Arial"/>
          <w:szCs w:val="22"/>
        </w:rPr>
        <w:t xml:space="preserve">TFA </w:t>
      </w:r>
      <w:r w:rsidR="00282A73">
        <w:rPr>
          <w:rFonts w:cs="Arial"/>
          <w:szCs w:val="22"/>
        </w:rPr>
        <w:t xml:space="preserve">model </w:t>
      </w:r>
      <w:r w:rsidR="00282A73" w:rsidRPr="00327596">
        <w:rPr>
          <w:rFonts w:cs="Arial"/>
          <w:szCs w:val="22"/>
        </w:rPr>
        <w:t>chosen?</w:t>
      </w:r>
    </w:p>
    <w:p w:rsidR="00282A73" w:rsidRDefault="00BD6BE8" w:rsidP="00BD6BE8">
      <w:pPr>
        <w:ind w:left="720" w:hanging="720"/>
        <w:rPr>
          <w:rFonts w:cs="Arial"/>
          <w:szCs w:val="22"/>
        </w:rPr>
      </w:pPr>
      <w:r>
        <w:rPr>
          <w:rFonts w:cs="Arial"/>
          <w:szCs w:val="22"/>
        </w:rPr>
        <w:t>1.2</w:t>
      </w:r>
      <w:r>
        <w:rPr>
          <w:rFonts w:cs="Arial"/>
          <w:szCs w:val="22"/>
        </w:rPr>
        <w:tab/>
      </w:r>
      <w:r w:rsidR="00282A73">
        <w:rPr>
          <w:rFonts w:cs="Arial"/>
          <w:szCs w:val="22"/>
        </w:rPr>
        <w:t xml:space="preserve">To what extent is the pathway helping to overcome disadvantage among students in the schools involved? </w:t>
      </w:r>
    </w:p>
    <w:p w:rsidR="00282A73" w:rsidRPr="00327596" w:rsidRDefault="00282A73" w:rsidP="00433215">
      <w:pPr>
        <w:rPr>
          <w:rFonts w:cs="Arial"/>
          <w:szCs w:val="22"/>
        </w:rPr>
      </w:pPr>
    </w:p>
    <w:p w:rsidR="00282A73" w:rsidRPr="00C57BB4" w:rsidRDefault="00BD6BE8" w:rsidP="00433215">
      <w:pPr>
        <w:rPr>
          <w:rFonts w:cs="Arial"/>
          <w:b/>
          <w:szCs w:val="22"/>
        </w:rPr>
      </w:pPr>
      <w:r>
        <w:rPr>
          <w:rFonts w:cs="Arial"/>
          <w:b/>
          <w:szCs w:val="22"/>
        </w:rPr>
        <w:t>2.0</w:t>
      </w:r>
      <w:r>
        <w:rPr>
          <w:rFonts w:cs="Arial"/>
          <w:b/>
          <w:szCs w:val="22"/>
        </w:rPr>
        <w:tab/>
      </w:r>
      <w:r w:rsidR="00282A73">
        <w:rPr>
          <w:rFonts w:cs="Arial"/>
          <w:b/>
          <w:szCs w:val="22"/>
        </w:rPr>
        <w:t>The NT, school support and national implementation</w:t>
      </w:r>
    </w:p>
    <w:p w:rsidR="00282A73" w:rsidRDefault="00BD6BE8" w:rsidP="00BD6BE8">
      <w:pPr>
        <w:ind w:left="720" w:hanging="720"/>
      </w:pPr>
      <w:r>
        <w:t>2.1</w:t>
      </w:r>
      <w:r>
        <w:tab/>
      </w:r>
      <w:r w:rsidR="00282A73">
        <w:t xml:space="preserve">What do you consider to be the key factors for success in the NT and how have these areas developed to date? </w:t>
      </w:r>
    </w:p>
    <w:p w:rsidR="00282A73" w:rsidRDefault="00BD6BE8" w:rsidP="00BD6BE8">
      <w:pPr>
        <w:ind w:left="720" w:hanging="720"/>
      </w:pPr>
      <w:r>
        <w:t>2.2</w:t>
      </w:r>
      <w:r>
        <w:tab/>
      </w:r>
      <w:r w:rsidR="00282A73">
        <w:t>What feedback have you received from the schools involved? What is your perception of the program at this point? Is the program sustainable in the NT? If not, why?  What would need to change to make it sustainable?  Are schools receiving appropriate support?</w:t>
      </w:r>
    </w:p>
    <w:p w:rsidR="00282A73" w:rsidRDefault="00BD6BE8" w:rsidP="00BD6BE8">
      <w:pPr>
        <w:ind w:left="720" w:hanging="720"/>
      </w:pPr>
      <w:r>
        <w:t>2.3</w:t>
      </w:r>
      <w:r>
        <w:tab/>
      </w:r>
      <w:r w:rsidR="00282A73">
        <w:t>What are the potential barriers to national implementation? How can these be overcome and in what time-line?</w:t>
      </w:r>
    </w:p>
    <w:p w:rsidR="00282A73" w:rsidRDefault="00BD6BE8" w:rsidP="00BD6BE8">
      <w:pPr>
        <w:ind w:left="720" w:hanging="720"/>
      </w:pPr>
      <w:r>
        <w:t>2.4</w:t>
      </w:r>
      <w:r>
        <w:tab/>
      </w:r>
      <w:r w:rsidR="00282A73">
        <w:t xml:space="preserve">What are the potential barriers to further implementation in the NT? How can these be overcome and in what timeline? </w:t>
      </w:r>
    </w:p>
    <w:p w:rsidR="00282A73" w:rsidRDefault="00282A73" w:rsidP="00433215"/>
    <w:p w:rsidR="00282A73" w:rsidRPr="008579DB" w:rsidRDefault="00BD6BE8" w:rsidP="00433215">
      <w:pPr>
        <w:rPr>
          <w:rFonts w:cs="Arial"/>
          <w:b/>
          <w:szCs w:val="22"/>
        </w:rPr>
      </w:pPr>
      <w:r>
        <w:rPr>
          <w:b/>
        </w:rPr>
        <w:t>3.0</w:t>
      </w:r>
      <w:r>
        <w:rPr>
          <w:b/>
        </w:rPr>
        <w:tab/>
      </w:r>
      <w:r w:rsidR="00282A73" w:rsidRPr="008579DB">
        <w:rPr>
          <w:b/>
        </w:rPr>
        <w:t>Finance &amp; business partnership</w:t>
      </w:r>
    </w:p>
    <w:p w:rsidR="00282A73" w:rsidRDefault="00BD6BE8" w:rsidP="00BD6BE8">
      <w:pPr>
        <w:ind w:left="720" w:hanging="720"/>
      </w:pPr>
      <w:r>
        <w:t>3.1</w:t>
      </w:r>
      <w:r>
        <w:tab/>
      </w:r>
      <w:r w:rsidR="00282A73">
        <w:t>What does cost effectiveness mean in the context of teacher preparation? What aspects of TFA make it cost effective or otherwise? What could improve its cost effectiveness?</w:t>
      </w:r>
    </w:p>
    <w:p w:rsidR="00282A73" w:rsidRDefault="00BD6BE8" w:rsidP="00BD6BE8">
      <w:pPr>
        <w:ind w:left="720" w:hanging="720"/>
      </w:pPr>
      <w:r>
        <w:t>3.2</w:t>
      </w:r>
      <w:r>
        <w:tab/>
      </w:r>
      <w:r w:rsidR="00282A73">
        <w:t xml:space="preserve">Has NT incurred expenses specifically related to TFA? How do these compare to costs in relation to other teacher education pathways? Are they ‘start up’ costs, or are they likely to continue? </w:t>
      </w:r>
    </w:p>
    <w:p w:rsidR="00282A73" w:rsidRDefault="00BD6BE8" w:rsidP="00BD6BE8">
      <w:pPr>
        <w:ind w:left="720" w:hanging="720"/>
      </w:pPr>
      <w:r>
        <w:t>3.3</w:t>
      </w:r>
      <w:r>
        <w:tab/>
      </w:r>
      <w:r w:rsidR="00282A73">
        <w:t>How extensive is business involvement in TFA? How has business been involved to date? From your department’s perspective how important is business involvement in the program?</w:t>
      </w:r>
    </w:p>
    <w:p w:rsidR="00282A73" w:rsidRDefault="00282A73" w:rsidP="00433215"/>
    <w:p w:rsidR="00282A73" w:rsidRPr="00FC1358" w:rsidRDefault="00BD6BE8" w:rsidP="00433215">
      <w:pPr>
        <w:rPr>
          <w:rFonts w:cs="Arial"/>
          <w:b/>
          <w:szCs w:val="22"/>
        </w:rPr>
      </w:pPr>
      <w:r>
        <w:rPr>
          <w:b/>
        </w:rPr>
        <w:t>4.0</w:t>
      </w:r>
      <w:r>
        <w:rPr>
          <w:b/>
        </w:rPr>
        <w:tab/>
      </w:r>
      <w:r w:rsidR="00282A73" w:rsidRPr="00FC1358">
        <w:rPr>
          <w:b/>
        </w:rPr>
        <w:t>Teaching</w:t>
      </w:r>
    </w:p>
    <w:p w:rsidR="00BD6BE8" w:rsidRDefault="00BD6BE8" w:rsidP="00BD6BE8">
      <w:pPr>
        <w:ind w:left="720" w:hanging="720"/>
      </w:pPr>
      <w:r>
        <w:t>4.1</w:t>
      </w:r>
      <w:r>
        <w:tab/>
      </w:r>
      <w:r w:rsidR="00282A73">
        <w:t>What are your views of the TFA model and the development of eff</w:t>
      </w:r>
      <w:r>
        <w:t>ective teachers?</w:t>
      </w:r>
    </w:p>
    <w:p w:rsidR="00282A73" w:rsidRDefault="00BD6BE8" w:rsidP="00BD6BE8">
      <w:pPr>
        <w:ind w:left="720" w:hanging="720"/>
      </w:pPr>
      <w:r>
        <w:t>4.2</w:t>
      </w:r>
      <w:r>
        <w:tab/>
      </w:r>
      <w:r w:rsidR="00282A73">
        <w:t xml:space="preserve">What are the key differences between this model and other teacher-education pathways? </w:t>
      </w:r>
    </w:p>
    <w:p w:rsidR="00282A73" w:rsidRDefault="00BD6BE8" w:rsidP="00BD6BE8">
      <w:pPr>
        <w:ind w:left="720" w:hanging="720"/>
      </w:pPr>
      <w:r>
        <w:t>4.3</w:t>
      </w:r>
      <w:r>
        <w:tab/>
      </w:r>
      <w:r w:rsidR="00282A73">
        <w:t>Associates’ first weeks teaching are sometimes difficult. Is that your experience of the situation? If YES, do you see any workable solution? If NO, what has been your experience?</w:t>
      </w:r>
    </w:p>
    <w:p w:rsidR="00282A73" w:rsidRDefault="00BD6BE8" w:rsidP="00BD6BE8">
      <w:pPr>
        <w:ind w:left="720" w:hanging="720"/>
      </w:pPr>
      <w:r>
        <w:t>4.4</w:t>
      </w:r>
      <w:r>
        <w:tab/>
      </w:r>
      <w:r w:rsidR="00282A73">
        <w:t>What are your views of the TFA model in terms of the development of future leaders in education and other fields?</w:t>
      </w:r>
    </w:p>
    <w:p w:rsidR="00282A73" w:rsidRDefault="00BD6BE8" w:rsidP="00433215">
      <w:r>
        <w:t>4.5</w:t>
      </w:r>
      <w:r>
        <w:tab/>
      </w:r>
      <w:r w:rsidR="00282A73">
        <w:t>Are associates receiving appropriate support?</w:t>
      </w:r>
    </w:p>
    <w:p w:rsidR="00282A73" w:rsidRDefault="00BD6BE8" w:rsidP="00BD6BE8">
      <w:pPr>
        <w:ind w:left="720" w:hanging="720"/>
      </w:pPr>
      <w:r>
        <w:t>4.6</w:t>
      </w:r>
      <w:r>
        <w:tab/>
      </w:r>
      <w:r w:rsidR="00282A73">
        <w:t>What is your view of the MGSE teacher Mentor training? Have you had any feedback from schools?</w:t>
      </w:r>
    </w:p>
    <w:p w:rsidR="00282A73" w:rsidRDefault="00BD6BE8" w:rsidP="00BD6BE8">
      <w:pPr>
        <w:ind w:left="720" w:hanging="720"/>
      </w:pPr>
      <w:r>
        <w:t>4.7</w:t>
      </w:r>
      <w:r>
        <w:tab/>
      </w:r>
      <w:r w:rsidR="00282A73">
        <w:t xml:space="preserve">Is the TFA model likely to improve the status of teaching as a profession? Why? </w:t>
      </w:r>
      <w:proofErr w:type="gramStart"/>
      <w:r w:rsidR="00282A73">
        <w:t>In what ways?</w:t>
      </w:r>
      <w:proofErr w:type="gramEnd"/>
      <w:r w:rsidR="00282A73">
        <w:t xml:space="preserve"> </w:t>
      </w:r>
    </w:p>
    <w:p w:rsidR="00282A73" w:rsidRDefault="00282A73" w:rsidP="00433215"/>
    <w:p w:rsidR="00282A73" w:rsidRPr="00FC1358" w:rsidRDefault="00BD6BE8" w:rsidP="00433215">
      <w:pPr>
        <w:rPr>
          <w:rFonts w:cs="Arial"/>
          <w:b/>
          <w:szCs w:val="22"/>
        </w:rPr>
      </w:pPr>
      <w:r>
        <w:rPr>
          <w:b/>
        </w:rPr>
        <w:t>5.0</w:t>
      </w:r>
      <w:r>
        <w:rPr>
          <w:b/>
        </w:rPr>
        <w:tab/>
      </w:r>
      <w:r w:rsidR="00282A73">
        <w:rPr>
          <w:b/>
        </w:rPr>
        <w:t>General</w:t>
      </w:r>
    </w:p>
    <w:p w:rsidR="00282A73" w:rsidRDefault="00BD6BE8" w:rsidP="00433215">
      <w:pPr>
        <w:rPr>
          <w:rFonts w:cs="Arial"/>
          <w:szCs w:val="22"/>
        </w:rPr>
      </w:pPr>
      <w:r>
        <w:rPr>
          <w:rFonts w:cs="Arial"/>
          <w:szCs w:val="22"/>
        </w:rPr>
        <w:t>5.1</w:t>
      </w:r>
      <w:r>
        <w:rPr>
          <w:rFonts w:cs="Arial"/>
          <w:szCs w:val="22"/>
        </w:rPr>
        <w:tab/>
      </w:r>
      <w:r w:rsidR="00282A73" w:rsidRPr="00327596">
        <w:rPr>
          <w:rFonts w:cs="Arial"/>
          <w:szCs w:val="22"/>
        </w:rPr>
        <w:t xml:space="preserve">What is your overall perception (so far) of </w:t>
      </w:r>
      <w:r w:rsidR="00282A73">
        <w:rPr>
          <w:szCs w:val="22"/>
        </w:rPr>
        <w:t xml:space="preserve">the </w:t>
      </w:r>
      <w:r w:rsidR="00282A73" w:rsidRPr="00BB79CB">
        <w:rPr>
          <w:szCs w:val="22"/>
        </w:rPr>
        <w:t>TFA</w:t>
      </w:r>
      <w:r w:rsidR="00282A73">
        <w:rPr>
          <w:szCs w:val="22"/>
        </w:rPr>
        <w:t xml:space="preserve"> initiative</w:t>
      </w:r>
      <w:r w:rsidR="00282A73" w:rsidRPr="00327596">
        <w:rPr>
          <w:rFonts w:cs="Arial"/>
          <w:szCs w:val="22"/>
        </w:rPr>
        <w:t>?</w:t>
      </w:r>
    </w:p>
    <w:p w:rsidR="00282A73" w:rsidRDefault="00BD6BE8" w:rsidP="00433215">
      <w:pPr>
        <w:rPr>
          <w:rFonts w:cs="Arial"/>
          <w:szCs w:val="22"/>
        </w:rPr>
      </w:pPr>
      <w:r>
        <w:rPr>
          <w:rFonts w:cs="Arial"/>
          <w:szCs w:val="22"/>
        </w:rPr>
        <w:t>5.2</w:t>
      </w:r>
      <w:r>
        <w:rPr>
          <w:rFonts w:cs="Arial"/>
          <w:szCs w:val="22"/>
        </w:rPr>
        <w:tab/>
      </w:r>
      <w:r w:rsidR="00282A73">
        <w:rPr>
          <w:rFonts w:cs="Arial"/>
          <w:szCs w:val="22"/>
        </w:rPr>
        <w:t>In what ways could the program be improved?</w:t>
      </w:r>
    </w:p>
    <w:p w:rsidR="00282A73" w:rsidRPr="00996E3C" w:rsidRDefault="00BD6BE8" w:rsidP="00BD6BE8">
      <w:pPr>
        <w:ind w:left="720" w:hanging="720"/>
        <w:rPr>
          <w:rFonts w:cs="Arial"/>
          <w:szCs w:val="22"/>
        </w:rPr>
      </w:pPr>
      <w:r>
        <w:rPr>
          <w:rFonts w:cs="Arial"/>
          <w:szCs w:val="22"/>
        </w:rPr>
        <w:lastRenderedPageBreak/>
        <w:t>5.3</w:t>
      </w:r>
      <w:r>
        <w:rPr>
          <w:rFonts w:cs="Arial"/>
          <w:szCs w:val="22"/>
        </w:rPr>
        <w:tab/>
      </w:r>
      <w:r w:rsidR="00282A73">
        <w:rPr>
          <w:rFonts w:cs="Arial"/>
          <w:szCs w:val="22"/>
        </w:rPr>
        <w:t>Is ETD likely to continue its involvement beyond Cohort 3? What are the reasons for that decision?</w:t>
      </w:r>
    </w:p>
    <w:p w:rsidR="00282A73" w:rsidRPr="00D95449" w:rsidRDefault="00BD6BE8" w:rsidP="00BD6BE8">
      <w:pPr>
        <w:ind w:left="720" w:hanging="720"/>
        <w:rPr>
          <w:rFonts w:cs="Arial"/>
          <w:szCs w:val="22"/>
        </w:rPr>
      </w:pPr>
      <w:r>
        <w:rPr>
          <w:rFonts w:cs="Arial"/>
          <w:szCs w:val="22"/>
        </w:rPr>
        <w:t>5.4</w:t>
      </w:r>
      <w:r>
        <w:rPr>
          <w:rFonts w:cs="Arial"/>
          <w:szCs w:val="22"/>
        </w:rPr>
        <w:tab/>
      </w:r>
      <w:r w:rsidR="00282A73" w:rsidRPr="00D95449">
        <w:rPr>
          <w:rFonts w:cs="Arial"/>
          <w:szCs w:val="22"/>
        </w:rPr>
        <w:t>Are there any lessons from the TFA pathway for teacher education in Australia more broadly? If so, what are they?</w:t>
      </w:r>
    </w:p>
    <w:p w:rsidR="00282A73" w:rsidRPr="000C6DB8" w:rsidRDefault="00BD6BE8" w:rsidP="00433215">
      <w:pPr>
        <w:rPr>
          <w:rFonts w:cs="Arial"/>
          <w:szCs w:val="22"/>
        </w:rPr>
      </w:pPr>
      <w:r>
        <w:rPr>
          <w:rFonts w:cs="Arial"/>
          <w:szCs w:val="22"/>
        </w:rPr>
        <w:t>5.5</w:t>
      </w:r>
      <w:r>
        <w:rPr>
          <w:rFonts w:cs="Arial"/>
          <w:szCs w:val="22"/>
        </w:rPr>
        <w:tab/>
      </w:r>
      <w:r w:rsidR="00282A73" w:rsidRPr="00150211">
        <w:rPr>
          <w:rFonts w:cs="Arial"/>
          <w:szCs w:val="22"/>
        </w:rPr>
        <w:t>Is there anything else you can tell me about your experience to date?</w:t>
      </w:r>
    </w:p>
    <w:p w:rsidR="00282A73" w:rsidRPr="00B323E7" w:rsidRDefault="00282A73" w:rsidP="00433215">
      <w:pPr>
        <w:rPr>
          <w:lang w:val="en-AU"/>
        </w:rPr>
      </w:pPr>
    </w:p>
    <w:p w:rsidR="00282A73" w:rsidRDefault="00282A73" w:rsidP="00433215">
      <w:pPr>
        <w:rPr>
          <w:lang w:val="en-AU"/>
        </w:rPr>
      </w:pPr>
    </w:p>
    <w:p w:rsidR="00282A73" w:rsidRDefault="00282A73" w:rsidP="00433215">
      <w:pPr>
        <w:rPr>
          <w:lang w:val="en-AU"/>
        </w:rPr>
      </w:pPr>
    </w:p>
    <w:p w:rsidR="00282A73" w:rsidRDefault="00282A73" w:rsidP="00433215">
      <w:pPr>
        <w:rPr>
          <w:lang w:val="en-AU"/>
        </w:rPr>
      </w:pPr>
    </w:p>
    <w:p w:rsidR="00282A73" w:rsidRDefault="00282A73" w:rsidP="00433215">
      <w:pPr>
        <w:rPr>
          <w:lang w:val="en-AU"/>
        </w:rPr>
      </w:pPr>
    </w:p>
    <w:p w:rsidR="00282A73" w:rsidRPr="00B323E7" w:rsidRDefault="00282A73" w:rsidP="00433215">
      <w:pPr>
        <w:rPr>
          <w:lang w:val="en-AU"/>
        </w:rPr>
      </w:pPr>
      <w:r w:rsidRPr="00B323E7">
        <w:rPr>
          <w:lang w:val="en-AU"/>
        </w:rPr>
        <w:br w:type="page"/>
      </w:r>
    </w:p>
    <w:p w:rsidR="00282A73" w:rsidRPr="00BD6BE8" w:rsidRDefault="00282A73" w:rsidP="00433215">
      <w:pPr>
        <w:rPr>
          <w:b/>
          <w:lang w:val="en-AU"/>
        </w:rPr>
      </w:pPr>
      <w:bookmarkStart w:id="275" w:name="_Toc343583758"/>
      <w:proofErr w:type="gramStart"/>
      <w:r w:rsidRPr="00BD6BE8">
        <w:rPr>
          <w:b/>
          <w:lang w:val="en-AU"/>
        </w:rPr>
        <w:lastRenderedPageBreak/>
        <w:t>Phase</w:t>
      </w:r>
      <w:proofErr w:type="gramEnd"/>
      <w:r w:rsidRPr="00BD6BE8">
        <w:rPr>
          <w:b/>
          <w:lang w:val="en-AU"/>
        </w:rPr>
        <w:t xml:space="preserve"> 3 Interview guide – VIT staff</w:t>
      </w:r>
      <w:bookmarkEnd w:id="275"/>
    </w:p>
    <w:p w:rsidR="00282A73" w:rsidRPr="00B323E7" w:rsidRDefault="00282A73" w:rsidP="00433215">
      <w:pPr>
        <w:rPr>
          <w:lang w:val="en-AU"/>
        </w:rPr>
      </w:pPr>
    </w:p>
    <w:p w:rsidR="00282A73" w:rsidRPr="00CC1110" w:rsidRDefault="00BD6BE8" w:rsidP="00433215">
      <w:pPr>
        <w:rPr>
          <w:rFonts w:cs="Arial"/>
          <w:b/>
          <w:szCs w:val="22"/>
        </w:rPr>
      </w:pPr>
      <w:r>
        <w:rPr>
          <w:rFonts w:cs="Arial"/>
          <w:b/>
          <w:szCs w:val="22"/>
        </w:rPr>
        <w:t>1.0</w:t>
      </w:r>
      <w:r>
        <w:rPr>
          <w:rFonts w:cs="Arial"/>
          <w:b/>
          <w:szCs w:val="22"/>
        </w:rPr>
        <w:tab/>
      </w:r>
      <w:r w:rsidR="00282A73" w:rsidRPr="00CC1110">
        <w:rPr>
          <w:rFonts w:cs="Arial"/>
          <w:b/>
          <w:szCs w:val="22"/>
        </w:rPr>
        <w:t>Background</w:t>
      </w:r>
    </w:p>
    <w:p w:rsidR="00282A73" w:rsidRPr="005C33FF" w:rsidRDefault="00BD6BE8" w:rsidP="00433215">
      <w:pPr>
        <w:rPr>
          <w:rStyle w:val="Strong"/>
          <w:rFonts w:eastAsiaTheme="majorEastAsia"/>
          <w:b w:val="0"/>
        </w:rPr>
      </w:pPr>
      <w:r>
        <w:rPr>
          <w:rStyle w:val="Strong"/>
          <w:rFonts w:eastAsiaTheme="majorEastAsia"/>
          <w:b w:val="0"/>
        </w:rPr>
        <w:t>1.1</w:t>
      </w:r>
      <w:r>
        <w:rPr>
          <w:rStyle w:val="Strong"/>
          <w:rFonts w:eastAsiaTheme="majorEastAsia"/>
          <w:b w:val="0"/>
        </w:rPr>
        <w:tab/>
      </w:r>
      <w:r w:rsidR="00282A73" w:rsidRPr="005C33FF">
        <w:rPr>
          <w:rStyle w:val="Strong"/>
          <w:rFonts w:eastAsiaTheme="majorEastAsia"/>
          <w:b w:val="0"/>
        </w:rPr>
        <w:t xml:space="preserve">Has the VIT </w:t>
      </w:r>
      <w:r w:rsidR="00282A73">
        <w:rPr>
          <w:rStyle w:val="Strong"/>
          <w:rFonts w:eastAsiaTheme="majorEastAsia"/>
          <w:b w:val="0"/>
        </w:rPr>
        <w:t xml:space="preserve">position on </w:t>
      </w:r>
      <w:r w:rsidR="00282A73" w:rsidRPr="005C33FF">
        <w:rPr>
          <w:rStyle w:val="Strong"/>
          <w:rFonts w:eastAsiaTheme="majorEastAsia"/>
          <w:b w:val="0"/>
        </w:rPr>
        <w:t xml:space="preserve">the TFA initiative changed over time? </w:t>
      </w:r>
      <w:proofErr w:type="gramStart"/>
      <w:r w:rsidR="00282A73" w:rsidRPr="005C33FF">
        <w:rPr>
          <w:rStyle w:val="Strong"/>
          <w:rFonts w:eastAsiaTheme="majorEastAsia"/>
          <w:b w:val="0"/>
        </w:rPr>
        <w:t>In what ways?</w:t>
      </w:r>
      <w:proofErr w:type="gramEnd"/>
    </w:p>
    <w:p w:rsidR="00282A73" w:rsidRDefault="00BD6BE8" w:rsidP="00BD6BE8">
      <w:pPr>
        <w:ind w:left="720" w:hanging="720"/>
        <w:rPr>
          <w:rStyle w:val="Strong"/>
          <w:rFonts w:eastAsiaTheme="majorEastAsia"/>
          <w:b w:val="0"/>
        </w:rPr>
      </w:pPr>
      <w:r>
        <w:rPr>
          <w:rStyle w:val="Strong"/>
          <w:rFonts w:eastAsiaTheme="majorEastAsia"/>
          <w:b w:val="0"/>
        </w:rPr>
        <w:t>1.2</w:t>
      </w:r>
      <w:r>
        <w:rPr>
          <w:rStyle w:val="Strong"/>
          <w:rFonts w:eastAsiaTheme="majorEastAsia"/>
          <w:b w:val="0"/>
        </w:rPr>
        <w:tab/>
      </w:r>
      <w:r w:rsidR="00282A73" w:rsidRPr="005C33FF">
        <w:rPr>
          <w:rStyle w:val="Strong"/>
          <w:rFonts w:eastAsiaTheme="majorEastAsia"/>
          <w:b w:val="0"/>
        </w:rPr>
        <w:t xml:space="preserve">Does VIT/do you see the TFA as being </w:t>
      </w:r>
      <w:r w:rsidR="00282A73">
        <w:rPr>
          <w:rStyle w:val="Strong"/>
          <w:rFonts w:eastAsiaTheme="majorEastAsia"/>
          <w:b w:val="0"/>
        </w:rPr>
        <w:t xml:space="preserve">a viable </w:t>
      </w:r>
      <w:r w:rsidR="00282A73" w:rsidRPr="005C33FF">
        <w:rPr>
          <w:rStyle w:val="Strong"/>
          <w:rFonts w:eastAsiaTheme="majorEastAsia"/>
          <w:b w:val="0"/>
        </w:rPr>
        <w:t>alternative path to teaching in the future?</w:t>
      </w:r>
    </w:p>
    <w:p w:rsidR="00282A73" w:rsidRDefault="00BD6BE8" w:rsidP="00433215">
      <w:pPr>
        <w:rPr>
          <w:rStyle w:val="Strong"/>
          <w:rFonts w:eastAsiaTheme="majorEastAsia"/>
          <w:b w:val="0"/>
        </w:rPr>
      </w:pPr>
      <w:r>
        <w:rPr>
          <w:rStyle w:val="Strong"/>
          <w:rFonts w:eastAsiaTheme="majorEastAsia"/>
          <w:b w:val="0"/>
        </w:rPr>
        <w:t>1.3</w:t>
      </w:r>
      <w:r>
        <w:rPr>
          <w:rStyle w:val="Strong"/>
          <w:rFonts w:eastAsiaTheme="majorEastAsia"/>
          <w:b w:val="0"/>
        </w:rPr>
        <w:tab/>
      </w:r>
      <w:r w:rsidR="00282A73">
        <w:rPr>
          <w:rStyle w:val="Strong"/>
          <w:rFonts w:eastAsiaTheme="majorEastAsia"/>
          <w:b w:val="0"/>
        </w:rPr>
        <w:t xml:space="preserve">What are its advantages/disadvantages compared with more traditional pathways? </w:t>
      </w:r>
    </w:p>
    <w:p w:rsidR="00282A73" w:rsidRPr="005C33FF" w:rsidRDefault="00BD6BE8" w:rsidP="00BD6BE8">
      <w:pPr>
        <w:ind w:left="720" w:hanging="720"/>
        <w:rPr>
          <w:rStyle w:val="Strong"/>
          <w:rFonts w:eastAsiaTheme="majorEastAsia"/>
          <w:b w:val="0"/>
        </w:rPr>
      </w:pPr>
      <w:r>
        <w:rPr>
          <w:rStyle w:val="Strong"/>
          <w:rFonts w:eastAsiaTheme="majorEastAsia"/>
          <w:b w:val="0"/>
        </w:rPr>
        <w:t>1.4</w:t>
      </w:r>
      <w:r>
        <w:rPr>
          <w:rStyle w:val="Strong"/>
          <w:rFonts w:eastAsiaTheme="majorEastAsia"/>
          <w:b w:val="0"/>
        </w:rPr>
        <w:tab/>
      </w:r>
      <w:r w:rsidR="00282A73">
        <w:rPr>
          <w:rStyle w:val="Strong"/>
          <w:rFonts w:eastAsiaTheme="majorEastAsia"/>
          <w:b w:val="0"/>
        </w:rPr>
        <w:t xml:space="preserve">What do you see as the reasons for the introduction of TFA? What issues was it trying to resolve? Has it succeeded? </w:t>
      </w:r>
    </w:p>
    <w:p w:rsidR="00282A73" w:rsidRPr="005C33FF" w:rsidRDefault="00282A73" w:rsidP="00433215">
      <w:pPr>
        <w:rPr>
          <w:rStyle w:val="Strong"/>
          <w:rFonts w:eastAsiaTheme="majorEastAsia"/>
          <w:b w:val="0"/>
        </w:rPr>
      </w:pPr>
    </w:p>
    <w:p w:rsidR="00282A73" w:rsidRPr="00CC1110" w:rsidRDefault="00BD6BE8" w:rsidP="00433215">
      <w:pPr>
        <w:rPr>
          <w:rStyle w:val="Strong"/>
          <w:rFonts w:eastAsiaTheme="majorEastAsia" w:cs="Arial"/>
          <w:bCs w:val="0"/>
          <w:szCs w:val="22"/>
        </w:rPr>
      </w:pPr>
      <w:r>
        <w:rPr>
          <w:rStyle w:val="Strong"/>
          <w:rFonts w:eastAsiaTheme="majorEastAsia"/>
        </w:rPr>
        <w:t>2.0</w:t>
      </w:r>
      <w:r>
        <w:rPr>
          <w:rStyle w:val="Strong"/>
          <w:rFonts w:eastAsiaTheme="majorEastAsia"/>
        </w:rPr>
        <w:tab/>
      </w:r>
      <w:r w:rsidR="00282A73" w:rsidRPr="00CC1110">
        <w:rPr>
          <w:rStyle w:val="Strong"/>
          <w:rFonts w:eastAsiaTheme="majorEastAsia"/>
        </w:rPr>
        <w:t>Permission to teach and registration</w:t>
      </w:r>
    </w:p>
    <w:p w:rsidR="00282A73" w:rsidRPr="005C33FF" w:rsidRDefault="00BD6BE8" w:rsidP="00BD6BE8">
      <w:pPr>
        <w:ind w:left="720" w:hanging="720"/>
        <w:rPr>
          <w:rStyle w:val="Strong"/>
          <w:rFonts w:eastAsiaTheme="majorEastAsia" w:cs="Arial"/>
          <w:b w:val="0"/>
          <w:bCs w:val="0"/>
          <w:szCs w:val="22"/>
        </w:rPr>
      </w:pPr>
      <w:r>
        <w:rPr>
          <w:rStyle w:val="Strong"/>
          <w:rFonts w:eastAsiaTheme="majorEastAsia"/>
          <w:b w:val="0"/>
        </w:rPr>
        <w:t>2.1</w:t>
      </w:r>
      <w:r>
        <w:rPr>
          <w:rStyle w:val="Strong"/>
          <w:rFonts w:eastAsiaTheme="majorEastAsia"/>
          <w:b w:val="0"/>
        </w:rPr>
        <w:tab/>
      </w:r>
      <w:r w:rsidR="00282A73">
        <w:rPr>
          <w:rStyle w:val="Strong"/>
          <w:rFonts w:eastAsiaTheme="majorEastAsia"/>
          <w:b w:val="0"/>
        </w:rPr>
        <w:t xml:space="preserve">Have there been any ongoing issues with PTT or provisional/full </w:t>
      </w:r>
      <w:proofErr w:type="gramStart"/>
      <w:r w:rsidR="00282A73">
        <w:rPr>
          <w:rStyle w:val="Strong"/>
          <w:rFonts w:eastAsiaTheme="majorEastAsia"/>
          <w:b w:val="0"/>
        </w:rPr>
        <w:t>registration, that</w:t>
      </w:r>
      <w:proofErr w:type="gramEnd"/>
      <w:r w:rsidR="00282A73">
        <w:rPr>
          <w:rStyle w:val="Strong"/>
          <w:rFonts w:eastAsiaTheme="majorEastAsia"/>
          <w:b w:val="0"/>
        </w:rPr>
        <w:t xml:space="preserve"> you are aware of? If so, what are they and have they been resolved?</w:t>
      </w:r>
    </w:p>
    <w:p w:rsidR="00282A73" w:rsidRPr="004523D7" w:rsidRDefault="00BD6BE8" w:rsidP="00BD6BE8">
      <w:pPr>
        <w:ind w:left="720" w:hanging="720"/>
        <w:rPr>
          <w:rStyle w:val="Strong"/>
          <w:rFonts w:eastAsiaTheme="majorEastAsia" w:cs="Arial"/>
          <w:b w:val="0"/>
          <w:bCs w:val="0"/>
          <w:szCs w:val="22"/>
        </w:rPr>
      </w:pPr>
      <w:r>
        <w:rPr>
          <w:rStyle w:val="Strong"/>
          <w:rFonts w:eastAsiaTheme="majorEastAsia"/>
          <w:b w:val="0"/>
        </w:rPr>
        <w:t>2.2</w:t>
      </w:r>
      <w:r>
        <w:rPr>
          <w:rStyle w:val="Strong"/>
          <w:rFonts w:eastAsiaTheme="majorEastAsia"/>
          <w:b w:val="0"/>
        </w:rPr>
        <w:tab/>
      </w:r>
      <w:r w:rsidR="00282A73">
        <w:rPr>
          <w:rStyle w:val="Strong"/>
          <w:rFonts w:eastAsiaTheme="majorEastAsia"/>
          <w:b w:val="0"/>
        </w:rPr>
        <w:t>H</w:t>
      </w:r>
      <w:r w:rsidR="00282A73" w:rsidRPr="005C33FF">
        <w:rPr>
          <w:rStyle w:val="Strong"/>
          <w:rFonts w:eastAsiaTheme="majorEastAsia"/>
          <w:b w:val="0"/>
        </w:rPr>
        <w:t xml:space="preserve">ave arrangements made with MGSE to ensure the TFA course is in alignment with VIT requirements been successful? </w:t>
      </w:r>
      <w:proofErr w:type="gramStart"/>
      <w:r w:rsidR="00282A73">
        <w:rPr>
          <w:rStyle w:val="Strong"/>
          <w:rFonts w:eastAsiaTheme="majorEastAsia"/>
          <w:b w:val="0"/>
        </w:rPr>
        <w:t>In what way?</w:t>
      </w:r>
      <w:proofErr w:type="gramEnd"/>
    </w:p>
    <w:p w:rsidR="00282A73" w:rsidRPr="005C33FF" w:rsidRDefault="00BD6BE8" w:rsidP="00BD6BE8">
      <w:pPr>
        <w:ind w:left="720" w:hanging="720"/>
        <w:rPr>
          <w:rStyle w:val="Strong"/>
          <w:rFonts w:eastAsiaTheme="majorEastAsia" w:cs="Arial"/>
          <w:b w:val="0"/>
          <w:bCs w:val="0"/>
          <w:szCs w:val="22"/>
        </w:rPr>
      </w:pPr>
      <w:r>
        <w:rPr>
          <w:rStyle w:val="Strong"/>
          <w:rFonts w:eastAsiaTheme="majorEastAsia"/>
          <w:b w:val="0"/>
        </w:rPr>
        <w:t>2.3</w:t>
      </w:r>
      <w:r>
        <w:rPr>
          <w:rStyle w:val="Strong"/>
          <w:rFonts w:eastAsiaTheme="majorEastAsia"/>
          <w:b w:val="0"/>
        </w:rPr>
        <w:tab/>
      </w:r>
      <w:r w:rsidR="00282A73">
        <w:rPr>
          <w:rStyle w:val="Strong"/>
          <w:rFonts w:eastAsiaTheme="majorEastAsia"/>
          <w:b w:val="0"/>
        </w:rPr>
        <w:t xml:space="preserve">How have recent changes connected to AITSL’s new national course accreditation functions affected the TFA teacher education program? </w:t>
      </w:r>
    </w:p>
    <w:p w:rsidR="00282A73" w:rsidRPr="005C33FF" w:rsidRDefault="00282A73" w:rsidP="00433215"/>
    <w:p w:rsidR="00282A73" w:rsidRPr="00CC1110" w:rsidRDefault="00BD6BE8" w:rsidP="00433215">
      <w:pPr>
        <w:rPr>
          <w:rFonts w:cs="Arial"/>
          <w:b/>
          <w:szCs w:val="22"/>
        </w:rPr>
      </w:pPr>
      <w:r>
        <w:rPr>
          <w:b/>
        </w:rPr>
        <w:t>3.0</w:t>
      </w:r>
      <w:r>
        <w:rPr>
          <w:b/>
        </w:rPr>
        <w:tab/>
      </w:r>
      <w:r w:rsidR="00282A73" w:rsidRPr="00CC1110">
        <w:rPr>
          <w:b/>
        </w:rPr>
        <w:t>Schools and Associates</w:t>
      </w:r>
    </w:p>
    <w:p w:rsidR="00282A73" w:rsidRPr="005C33FF" w:rsidRDefault="00BD6BE8" w:rsidP="00BD6BE8">
      <w:pPr>
        <w:ind w:left="720" w:hanging="720"/>
        <w:rPr>
          <w:rStyle w:val="Strong"/>
          <w:rFonts w:eastAsiaTheme="majorEastAsia"/>
          <w:b w:val="0"/>
        </w:rPr>
      </w:pPr>
      <w:r>
        <w:rPr>
          <w:rStyle w:val="Strong"/>
          <w:rFonts w:eastAsiaTheme="majorEastAsia"/>
          <w:b w:val="0"/>
        </w:rPr>
        <w:t>3.1</w:t>
      </w:r>
      <w:r>
        <w:rPr>
          <w:rStyle w:val="Strong"/>
          <w:rFonts w:eastAsiaTheme="majorEastAsia"/>
          <w:b w:val="0"/>
        </w:rPr>
        <w:tab/>
      </w:r>
      <w:r w:rsidR="00282A73">
        <w:rPr>
          <w:rStyle w:val="Strong"/>
          <w:rFonts w:eastAsiaTheme="majorEastAsia"/>
          <w:b w:val="0"/>
        </w:rPr>
        <w:t>Have you received any</w:t>
      </w:r>
      <w:r w:rsidR="00282A73" w:rsidRPr="005C33FF">
        <w:rPr>
          <w:rStyle w:val="Strong"/>
          <w:rFonts w:eastAsiaTheme="majorEastAsia"/>
          <w:b w:val="0"/>
        </w:rPr>
        <w:t xml:space="preserve"> feedback about the Associates and their performance as teachers?</w:t>
      </w:r>
    </w:p>
    <w:p w:rsidR="00282A73" w:rsidRPr="004F596A" w:rsidRDefault="00BD6BE8" w:rsidP="00BD6BE8">
      <w:pPr>
        <w:ind w:left="720" w:hanging="720"/>
        <w:rPr>
          <w:rStyle w:val="Strong"/>
          <w:rFonts w:eastAsiaTheme="majorEastAsia"/>
          <w:b w:val="0"/>
        </w:rPr>
      </w:pPr>
      <w:r>
        <w:t>3.2</w:t>
      </w:r>
      <w:r>
        <w:tab/>
      </w:r>
      <w:r w:rsidR="00282A73">
        <w:t xml:space="preserve">What is your view of the MGSE teacher Mentor training? Have you had any feedback about this aspect of the Pathway? How does it link to the VIT mentor training? </w:t>
      </w:r>
    </w:p>
    <w:p w:rsidR="00282A73" w:rsidRDefault="00BD6BE8" w:rsidP="00433215">
      <w:pPr>
        <w:rPr>
          <w:rStyle w:val="Strong"/>
          <w:rFonts w:eastAsiaTheme="majorEastAsia"/>
          <w:b w:val="0"/>
        </w:rPr>
      </w:pPr>
      <w:r>
        <w:rPr>
          <w:rStyle w:val="Strong"/>
          <w:rFonts w:eastAsiaTheme="majorEastAsia"/>
          <w:b w:val="0"/>
        </w:rPr>
        <w:t>3.3</w:t>
      </w:r>
      <w:r>
        <w:rPr>
          <w:rStyle w:val="Strong"/>
          <w:rFonts w:eastAsiaTheme="majorEastAsia"/>
          <w:b w:val="0"/>
        </w:rPr>
        <w:tab/>
      </w:r>
      <w:r w:rsidR="00282A73" w:rsidRPr="009C1371">
        <w:rPr>
          <w:rStyle w:val="Strong"/>
          <w:rFonts w:eastAsiaTheme="majorEastAsia"/>
          <w:b w:val="0"/>
        </w:rPr>
        <w:t>I</w:t>
      </w:r>
      <w:r w:rsidR="00282A73">
        <w:rPr>
          <w:rStyle w:val="Strong"/>
          <w:rFonts w:eastAsiaTheme="majorEastAsia"/>
          <w:b w:val="0"/>
        </w:rPr>
        <w:t>n your view, i</w:t>
      </w:r>
      <w:r w:rsidR="00282A73" w:rsidRPr="009C1371">
        <w:rPr>
          <w:rStyle w:val="Strong"/>
          <w:rFonts w:eastAsiaTheme="majorEastAsia"/>
          <w:b w:val="0"/>
        </w:rPr>
        <w:t xml:space="preserve">s </w:t>
      </w:r>
      <w:r w:rsidR="00282A73">
        <w:rPr>
          <w:rStyle w:val="Strong"/>
          <w:rFonts w:eastAsiaTheme="majorEastAsia"/>
          <w:b w:val="0"/>
        </w:rPr>
        <w:t>the TFA</w:t>
      </w:r>
      <w:r w:rsidR="00282A73" w:rsidRPr="009C1371">
        <w:rPr>
          <w:rStyle w:val="Strong"/>
          <w:rFonts w:eastAsiaTheme="majorEastAsia"/>
          <w:b w:val="0"/>
        </w:rPr>
        <w:t xml:space="preserve"> </w:t>
      </w:r>
      <w:r w:rsidR="00282A73">
        <w:rPr>
          <w:rStyle w:val="Strong"/>
          <w:rFonts w:eastAsiaTheme="majorEastAsia"/>
          <w:b w:val="0"/>
        </w:rPr>
        <w:t xml:space="preserve">Pathway </w:t>
      </w:r>
      <w:r w:rsidR="00282A73" w:rsidRPr="009C1371">
        <w:rPr>
          <w:rStyle w:val="Strong"/>
          <w:rFonts w:eastAsiaTheme="majorEastAsia"/>
          <w:b w:val="0"/>
        </w:rPr>
        <w:t xml:space="preserve">having an influence on perceptions of teaching? </w:t>
      </w:r>
      <w:r>
        <w:rPr>
          <w:rStyle w:val="Strong"/>
          <w:rFonts w:eastAsiaTheme="majorEastAsia"/>
          <w:b w:val="0"/>
        </w:rPr>
        <w:t>3.4</w:t>
      </w:r>
      <w:r>
        <w:rPr>
          <w:rStyle w:val="Strong"/>
          <w:rFonts w:eastAsiaTheme="majorEastAsia"/>
          <w:b w:val="0"/>
        </w:rPr>
        <w:tab/>
      </w:r>
      <w:r w:rsidR="00282A73">
        <w:rPr>
          <w:rStyle w:val="Strong"/>
          <w:rFonts w:eastAsiaTheme="majorEastAsia"/>
          <w:b w:val="0"/>
        </w:rPr>
        <w:t>Do you have any evidence of this?</w:t>
      </w:r>
    </w:p>
    <w:p w:rsidR="00282A73" w:rsidRPr="005C33FF" w:rsidRDefault="00282A73" w:rsidP="00433215">
      <w:pPr>
        <w:rPr>
          <w:rStyle w:val="Strong"/>
          <w:rFonts w:eastAsiaTheme="majorEastAsia"/>
          <w:b w:val="0"/>
        </w:rPr>
      </w:pPr>
    </w:p>
    <w:p w:rsidR="00282A73" w:rsidRPr="00CC1110" w:rsidRDefault="00BD6BE8" w:rsidP="00433215">
      <w:pPr>
        <w:rPr>
          <w:rFonts w:cs="Arial"/>
          <w:b/>
          <w:szCs w:val="22"/>
        </w:rPr>
      </w:pPr>
      <w:r>
        <w:rPr>
          <w:rFonts w:cs="Arial"/>
          <w:b/>
          <w:szCs w:val="22"/>
        </w:rPr>
        <w:t>4.0</w:t>
      </w:r>
      <w:r>
        <w:rPr>
          <w:rFonts w:cs="Arial"/>
          <w:b/>
          <w:szCs w:val="22"/>
        </w:rPr>
        <w:tab/>
      </w:r>
      <w:r w:rsidR="00282A73" w:rsidRPr="00CC1110">
        <w:rPr>
          <w:rFonts w:cs="Arial"/>
          <w:b/>
          <w:szCs w:val="22"/>
        </w:rPr>
        <w:t>General</w:t>
      </w:r>
    </w:p>
    <w:p w:rsidR="00282A73" w:rsidRDefault="00BD6BE8" w:rsidP="00BD6BE8">
      <w:pPr>
        <w:ind w:left="720" w:hanging="720"/>
        <w:rPr>
          <w:rFonts w:cs="Arial"/>
          <w:szCs w:val="22"/>
        </w:rPr>
      </w:pPr>
      <w:r>
        <w:rPr>
          <w:rFonts w:cs="Arial"/>
          <w:szCs w:val="22"/>
        </w:rPr>
        <w:t>4.1</w:t>
      </w:r>
      <w:r>
        <w:rPr>
          <w:rFonts w:cs="Arial"/>
          <w:szCs w:val="22"/>
        </w:rPr>
        <w:tab/>
      </w:r>
      <w:r w:rsidR="00282A73" w:rsidRPr="005C33FF">
        <w:rPr>
          <w:rFonts w:cs="Arial"/>
          <w:szCs w:val="22"/>
        </w:rPr>
        <w:t>What is your overall perception (so far) of TFA (the organisation</w:t>
      </w:r>
      <w:r w:rsidR="00282A73">
        <w:rPr>
          <w:rFonts w:cs="Arial"/>
          <w:szCs w:val="22"/>
        </w:rPr>
        <w:t>) and TfA (</w:t>
      </w:r>
      <w:r w:rsidR="00282A73" w:rsidRPr="005C33FF">
        <w:rPr>
          <w:rFonts w:cs="Arial"/>
          <w:szCs w:val="22"/>
        </w:rPr>
        <w:t>the program)?</w:t>
      </w:r>
      <w:r w:rsidR="00282A73">
        <w:rPr>
          <w:rFonts w:cs="Arial"/>
          <w:szCs w:val="22"/>
        </w:rPr>
        <w:t xml:space="preserve"> </w:t>
      </w:r>
      <w:r w:rsidR="00282A73" w:rsidRPr="005C33FF">
        <w:rPr>
          <w:rFonts w:cs="Arial"/>
          <w:szCs w:val="22"/>
        </w:rPr>
        <w:t xml:space="preserve"> Is </w:t>
      </w:r>
      <w:r w:rsidR="00282A73">
        <w:rPr>
          <w:rFonts w:cs="Arial"/>
          <w:szCs w:val="22"/>
        </w:rPr>
        <w:t>the program</w:t>
      </w:r>
      <w:r w:rsidR="00282A73" w:rsidRPr="005C33FF">
        <w:rPr>
          <w:rFonts w:cs="Arial"/>
          <w:szCs w:val="22"/>
        </w:rPr>
        <w:t xml:space="preserve"> sustainable?</w:t>
      </w:r>
    </w:p>
    <w:p w:rsidR="00282A73" w:rsidRPr="005C33FF" w:rsidRDefault="00BD6BE8" w:rsidP="00BD6BE8">
      <w:pPr>
        <w:ind w:left="720" w:hanging="720"/>
        <w:rPr>
          <w:rFonts w:cs="Arial"/>
          <w:szCs w:val="22"/>
        </w:rPr>
      </w:pPr>
      <w:r>
        <w:rPr>
          <w:rFonts w:cs="Arial"/>
          <w:szCs w:val="22"/>
        </w:rPr>
        <w:t>4.2</w:t>
      </w:r>
      <w:r>
        <w:rPr>
          <w:rFonts w:cs="Arial"/>
          <w:szCs w:val="22"/>
        </w:rPr>
        <w:tab/>
      </w:r>
      <w:r w:rsidR="00282A73">
        <w:rPr>
          <w:rFonts w:cs="Arial"/>
          <w:szCs w:val="22"/>
        </w:rPr>
        <w:t>Has VIT had consultations with registration authorities in other states about the program? Has there been consultation with AITSL? Is a “national position” about the pathway developing among the teacher registration authorities?</w:t>
      </w:r>
    </w:p>
    <w:p w:rsidR="00282A73" w:rsidRPr="005C33FF" w:rsidRDefault="00BD6BE8" w:rsidP="00433215">
      <w:pPr>
        <w:rPr>
          <w:rFonts w:cs="Arial"/>
          <w:szCs w:val="22"/>
        </w:rPr>
      </w:pPr>
      <w:r>
        <w:rPr>
          <w:rFonts w:cs="Arial"/>
          <w:szCs w:val="22"/>
        </w:rPr>
        <w:t>4.3</w:t>
      </w:r>
      <w:r>
        <w:rPr>
          <w:rFonts w:cs="Arial"/>
          <w:szCs w:val="22"/>
        </w:rPr>
        <w:tab/>
      </w:r>
      <w:r w:rsidR="00282A73" w:rsidRPr="005C33FF">
        <w:rPr>
          <w:rFonts w:cs="Arial"/>
          <w:szCs w:val="22"/>
        </w:rPr>
        <w:t>Are there barriers to it going nationwide? What are these?</w:t>
      </w:r>
    </w:p>
    <w:p w:rsidR="00282A73" w:rsidRPr="00B6537E" w:rsidRDefault="00BD6BE8" w:rsidP="00BD6BE8">
      <w:pPr>
        <w:ind w:left="720" w:hanging="720"/>
        <w:rPr>
          <w:rFonts w:cs="Arial"/>
          <w:szCs w:val="22"/>
        </w:rPr>
      </w:pPr>
      <w:r>
        <w:rPr>
          <w:rFonts w:cs="Arial"/>
          <w:szCs w:val="22"/>
        </w:rPr>
        <w:t>4.4</w:t>
      </w:r>
      <w:r>
        <w:rPr>
          <w:rFonts w:cs="Arial"/>
          <w:szCs w:val="22"/>
        </w:rPr>
        <w:tab/>
      </w:r>
      <w:r w:rsidR="00282A73" w:rsidRPr="00B6537E">
        <w:rPr>
          <w:rFonts w:cs="Arial"/>
          <w:szCs w:val="22"/>
        </w:rPr>
        <w:t>Are there any lessons from the TFA pathway for teacher education in Australia more broadly? If so, what are they?</w:t>
      </w:r>
    </w:p>
    <w:p w:rsidR="00282A73" w:rsidRPr="005C33FF" w:rsidRDefault="00BD6BE8" w:rsidP="00433215">
      <w:pPr>
        <w:rPr>
          <w:rFonts w:cs="Arial"/>
          <w:szCs w:val="22"/>
        </w:rPr>
      </w:pPr>
      <w:r>
        <w:rPr>
          <w:rFonts w:cs="Arial"/>
          <w:szCs w:val="22"/>
        </w:rPr>
        <w:t>4.5</w:t>
      </w:r>
      <w:r>
        <w:rPr>
          <w:rFonts w:cs="Arial"/>
          <w:szCs w:val="22"/>
        </w:rPr>
        <w:tab/>
      </w:r>
      <w:r w:rsidR="00282A73" w:rsidRPr="005C33FF">
        <w:rPr>
          <w:rFonts w:cs="Arial"/>
          <w:szCs w:val="22"/>
        </w:rPr>
        <w:t>Is there anything else you can tell me about your experience to date?</w:t>
      </w:r>
    </w:p>
    <w:p w:rsidR="00282A73" w:rsidRPr="00B323E7" w:rsidRDefault="00282A73" w:rsidP="00433215">
      <w:pPr>
        <w:rPr>
          <w:lang w:val="en-AU"/>
        </w:rPr>
      </w:pPr>
    </w:p>
    <w:p w:rsidR="00282A73" w:rsidRPr="00B323E7" w:rsidRDefault="00282A73" w:rsidP="00433215">
      <w:pPr>
        <w:rPr>
          <w:lang w:val="en-AU"/>
        </w:rPr>
      </w:pPr>
    </w:p>
    <w:p w:rsidR="00282A73" w:rsidRPr="00B323E7" w:rsidRDefault="00282A73" w:rsidP="00433215">
      <w:pPr>
        <w:rPr>
          <w:lang w:val="en-AU"/>
        </w:rPr>
      </w:pPr>
    </w:p>
    <w:p w:rsidR="00282A73" w:rsidRPr="00B323E7" w:rsidRDefault="00282A73" w:rsidP="00433215">
      <w:pPr>
        <w:rPr>
          <w:lang w:val="en-AU"/>
        </w:rPr>
      </w:pPr>
      <w:r w:rsidRPr="00B323E7">
        <w:rPr>
          <w:lang w:val="en-AU"/>
        </w:rPr>
        <w:br w:type="page"/>
      </w:r>
    </w:p>
    <w:p w:rsidR="00282A73" w:rsidRPr="00BD6BE8" w:rsidRDefault="00282A73" w:rsidP="00433215">
      <w:pPr>
        <w:rPr>
          <w:b/>
          <w:lang w:val="en-AU"/>
        </w:rPr>
      </w:pPr>
      <w:bookmarkStart w:id="276" w:name="_Toc343583759"/>
      <w:proofErr w:type="gramStart"/>
      <w:r w:rsidRPr="00BD6BE8">
        <w:rPr>
          <w:b/>
          <w:lang w:val="en-AU"/>
        </w:rPr>
        <w:lastRenderedPageBreak/>
        <w:t>Phase</w:t>
      </w:r>
      <w:proofErr w:type="gramEnd"/>
      <w:r w:rsidRPr="00BD6BE8">
        <w:rPr>
          <w:b/>
          <w:lang w:val="en-AU"/>
        </w:rPr>
        <w:t xml:space="preserve"> 3 Interview guide – MGSE Staff</w:t>
      </w:r>
      <w:bookmarkEnd w:id="276"/>
    </w:p>
    <w:p w:rsidR="00282A73" w:rsidRPr="00B323E7" w:rsidRDefault="00282A73" w:rsidP="00433215">
      <w:pPr>
        <w:rPr>
          <w:lang w:val="en-AU"/>
        </w:rPr>
      </w:pPr>
    </w:p>
    <w:p w:rsidR="00282A73" w:rsidRDefault="00BD6BE8" w:rsidP="00433215">
      <w:pPr>
        <w:rPr>
          <w:rFonts w:cs="Arial"/>
          <w:b/>
          <w:szCs w:val="22"/>
        </w:rPr>
      </w:pPr>
      <w:r>
        <w:rPr>
          <w:rFonts w:cs="Arial"/>
          <w:b/>
          <w:szCs w:val="22"/>
        </w:rPr>
        <w:t>1.0</w:t>
      </w:r>
      <w:r>
        <w:rPr>
          <w:rFonts w:cs="Arial"/>
          <w:b/>
          <w:szCs w:val="22"/>
        </w:rPr>
        <w:tab/>
      </w:r>
      <w:r w:rsidR="00282A73">
        <w:rPr>
          <w:rFonts w:cs="Arial"/>
          <w:b/>
          <w:szCs w:val="22"/>
        </w:rPr>
        <w:t>Course</w:t>
      </w:r>
    </w:p>
    <w:p w:rsidR="00282A73" w:rsidRPr="005C344C" w:rsidRDefault="00BD6BE8" w:rsidP="00BD6BE8">
      <w:pPr>
        <w:ind w:left="720" w:hanging="720"/>
        <w:rPr>
          <w:rFonts w:cs="Arial"/>
          <w:b/>
          <w:szCs w:val="22"/>
        </w:rPr>
      </w:pPr>
      <w:r>
        <w:t>1.1</w:t>
      </w:r>
      <w:r>
        <w:tab/>
      </w:r>
      <w:r w:rsidR="00282A73" w:rsidRPr="00377656">
        <w:t xml:space="preserve">What </w:t>
      </w:r>
      <w:r w:rsidR="00282A73">
        <w:t>major or significant adjustments has MGSE made as a result of feedback (from Associates, departments, the evaluation) on the course: to the intensive, to subject content, to assessment – content and timing, to communication processes</w:t>
      </w:r>
      <w:r w:rsidR="00282A73" w:rsidRPr="00377656">
        <w:t>?</w:t>
      </w:r>
    </w:p>
    <w:p w:rsidR="00282A73" w:rsidRPr="00BF6441" w:rsidRDefault="00BD6BE8" w:rsidP="00BD6BE8">
      <w:pPr>
        <w:ind w:left="720" w:hanging="720"/>
        <w:rPr>
          <w:rFonts w:cs="Arial"/>
          <w:b/>
          <w:szCs w:val="22"/>
        </w:rPr>
      </w:pPr>
      <w:r>
        <w:t>1.2</w:t>
      </w:r>
      <w:r>
        <w:tab/>
      </w:r>
      <w:r w:rsidR="00282A73">
        <w:t>Are you aware of Associates in C2 or C3 who have had any difficulties with the course or at school? What were these? To what do you attribute these difficulties?</w:t>
      </w:r>
    </w:p>
    <w:p w:rsidR="00282A73" w:rsidRPr="00341914" w:rsidRDefault="00BD6BE8" w:rsidP="00BD6BE8">
      <w:pPr>
        <w:ind w:left="720" w:hanging="720"/>
        <w:rPr>
          <w:rFonts w:cs="Arial"/>
          <w:b/>
          <w:szCs w:val="22"/>
        </w:rPr>
      </w:pPr>
      <w:r>
        <w:t>1.3</w:t>
      </w:r>
      <w:r>
        <w:tab/>
      </w:r>
      <w:r w:rsidR="00282A73" w:rsidRPr="00377656">
        <w:t xml:space="preserve">What </w:t>
      </w:r>
      <w:r w:rsidR="00282A73">
        <w:t xml:space="preserve">MGSE </w:t>
      </w:r>
      <w:r w:rsidR="00282A73" w:rsidRPr="00377656">
        <w:t xml:space="preserve">procedures are in place for helping Associates who </w:t>
      </w:r>
      <w:r w:rsidR="00282A73">
        <w:t>experience difficulties?</w:t>
      </w:r>
      <w:r w:rsidR="00282A73" w:rsidRPr="0019277A">
        <w:rPr>
          <w:rFonts w:cs="Arial"/>
          <w:szCs w:val="22"/>
        </w:rPr>
        <w:t xml:space="preserve"> </w:t>
      </w:r>
      <w:r w:rsidR="00282A73">
        <w:rPr>
          <w:rFonts w:cs="Arial"/>
          <w:szCs w:val="22"/>
        </w:rPr>
        <w:t>Are the roles of various stakeholders clearly defined in such cases?</w:t>
      </w:r>
    </w:p>
    <w:p w:rsidR="00282A73" w:rsidRDefault="00BD6BE8" w:rsidP="00BD6BE8">
      <w:pPr>
        <w:ind w:left="720" w:hanging="720"/>
      </w:pPr>
      <w:r>
        <w:t>1.4</w:t>
      </w:r>
      <w:r>
        <w:tab/>
      </w:r>
      <w:r w:rsidR="00282A73">
        <w:t>How are</w:t>
      </w:r>
      <w:r w:rsidR="00282A73" w:rsidRPr="00377656">
        <w:t xml:space="preserve"> the role</w:t>
      </w:r>
      <w:r w:rsidR="00282A73">
        <w:t>s</w:t>
      </w:r>
      <w:r w:rsidR="00282A73" w:rsidRPr="00377656">
        <w:t xml:space="preserve"> of the Mentors</w:t>
      </w:r>
      <w:r w:rsidR="00282A73">
        <w:t>, CSs and TLAs evolving? Are communication processes working?</w:t>
      </w:r>
    </w:p>
    <w:p w:rsidR="00282A73" w:rsidRPr="00341914" w:rsidRDefault="00BD6BE8" w:rsidP="00BD6BE8">
      <w:pPr>
        <w:ind w:left="720" w:hanging="720"/>
      </w:pPr>
      <w:r>
        <w:t>1.5</w:t>
      </w:r>
      <w:r>
        <w:tab/>
      </w:r>
      <w:r w:rsidR="00282A73">
        <w:t>Have you made any changes to the Mentor course, and if so, what/why? What feedback have you received from mentors/schools about the mentor course?</w:t>
      </w:r>
    </w:p>
    <w:p w:rsidR="00282A73" w:rsidRPr="006B7233" w:rsidRDefault="00BD6BE8" w:rsidP="00BD6BE8">
      <w:pPr>
        <w:ind w:left="720" w:hanging="720"/>
      </w:pPr>
      <w:r>
        <w:t>1.6</w:t>
      </w:r>
      <w:r>
        <w:tab/>
      </w:r>
      <w:r w:rsidR="00282A73">
        <w:t xml:space="preserve">Does the amount of teaching undertaken by Associates impact upon their engagement with coursework? </w:t>
      </w:r>
      <w:proofErr w:type="gramStart"/>
      <w:r w:rsidR="00282A73">
        <w:t>In what ways?</w:t>
      </w:r>
      <w:proofErr w:type="gramEnd"/>
      <w:r w:rsidR="00282A73">
        <w:t xml:space="preserve"> How do they compare with MTeach students?</w:t>
      </w:r>
    </w:p>
    <w:p w:rsidR="00282A73" w:rsidRDefault="00BD6BE8" w:rsidP="00BD6BE8">
      <w:pPr>
        <w:ind w:left="720" w:hanging="720"/>
      </w:pPr>
      <w:r>
        <w:t>1.7</w:t>
      </w:r>
      <w:r>
        <w:tab/>
      </w:r>
      <w:r w:rsidR="00282A73">
        <w:t xml:space="preserve">By their second year, Associates have had a lot of teaching experience. Are you able to (have you) </w:t>
      </w:r>
      <w:proofErr w:type="gramStart"/>
      <w:r w:rsidR="00282A73">
        <w:t>tailor</w:t>
      </w:r>
      <w:proofErr w:type="gramEnd"/>
      <w:r w:rsidR="00282A73">
        <w:t xml:space="preserve"> the course and assessment to incorporate that experience? </w:t>
      </w:r>
      <w:proofErr w:type="gramStart"/>
      <w:r w:rsidR="00282A73">
        <w:t>In what ways?</w:t>
      </w:r>
      <w:proofErr w:type="gramEnd"/>
    </w:p>
    <w:p w:rsidR="00282A73" w:rsidRPr="006B7233" w:rsidRDefault="00BD6BE8" w:rsidP="00433215">
      <w:r>
        <w:t>1.8</w:t>
      </w:r>
      <w:r>
        <w:tab/>
      </w:r>
      <w:r w:rsidR="00282A73">
        <w:t xml:space="preserve">What are the advantages/disadvantages of this model in comparison to the </w:t>
      </w:r>
      <w:r>
        <w:t>1.9</w:t>
      </w:r>
      <w:r>
        <w:tab/>
      </w:r>
      <w:r w:rsidR="00282A73">
        <w:t>MTeach/other models of teacher preparation?</w:t>
      </w:r>
    </w:p>
    <w:p w:rsidR="00282A73" w:rsidRPr="00E52B58" w:rsidRDefault="00BD6BE8" w:rsidP="00BD6BE8">
      <w:pPr>
        <w:ind w:left="720" w:hanging="720"/>
        <w:rPr>
          <w:rFonts w:cs="Arial"/>
          <w:szCs w:val="22"/>
        </w:rPr>
      </w:pPr>
      <w:r>
        <w:t>1.9</w:t>
      </w:r>
      <w:r>
        <w:tab/>
      </w:r>
      <w:r w:rsidR="00282A73">
        <w:t xml:space="preserve">In your opinion, how is the balance between teaching and teacher education working in the TFA Pathway? Would you change anything? </w:t>
      </w:r>
      <w:proofErr w:type="gramStart"/>
      <w:r w:rsidR="00282A73">
        <w:t>If so, what/why?</w:t>
      </w:r>
      <w:proofErr w:type="gramEnd"/>
    </w:p>
    <w:p w:rsidR="00282A73" w:rsidRPr="00341914" w:rsidRDefault="00282A73" w:rsidP="00433215">
      <w:pPr>
        <w:rPr>
          <w:rFonts w:cs="Arial"/>
          <w:b/>
          <w:szCs w:val="22"/>
        </w:rPr>
      </w:pPr>
    </w:p>
    <w:p w:rsidR="00282A73" w:rsidRPr="00BF6441" w:rsidRDefault="00BD6BE8" w:rsidP="00433215">
      <w:pPr>
        <w:rPr>
          <w:rFonts w:cs="Arial"/>
          <w:b/>
          <w:szCs w:val="22"/>
        </w:rPr>
      </w:pPr>
      <w:r>
        <w:rPr>
          <w:rFonts w:cs="Arial"/>
          <w:b/>
          <w:szCs w:val="22"/>
        </w:rPr>
        <w:t>2.0</w:t>
      </w:r>
      <w:r>
        <w:rPr>
          <w:rFonts w:cs="Arial"/>
          <w:b/>
          <w:szCs w:val="22"/>
        </w:rPr>
        <w:tab/>
      </w:r>
      <w:r w:rsidR="00282A73">
        <w:rPr>
          <w:rFonts w:cs="Arial"/>
          <w:b/>
          <w:szCs w:val="22"/>
        </w:rPr>
        <w:t>Associates</w:t>
      </w:r>
    </w:p>
    <w:p w:rsidR="00282A73" w:rsidRDefault="00BD6BE8" w:rsidP="00BD6BE8">
      <w:pPr>
        <w:ind w:left="720" w:hanging="720"/>
      </w:pPr>
      <w:r>
        <w:t>2.1</w:t>
      </w:r>
      <w:r>
        <w:tab/>
      </w:r>
      <w:r w:rsidR="00282A73" w:rsidRPr="00377656">
        <w:t>Have you noticed any differences between the</w:t>
      </w:r>
      <w:r w:rsidR="00282A73">
        <w:t xml:space="preserve"> current cohort of</w:t>
      </w:r>
      <w:r w:rsidR="00282A73" w:rsidRPr="00377656">
        <w:t xml:space="preserve"> TFA Associates and </w:t>
      </w:r>
      <w:r w:rsidR="00282A73">
        <w:t xml:space="preserve">the first and second cohorts? </w:t>
      </w:r>
      <w:r w:rsidR="00282A73" w:rsidRPr="00377656">
        <w:t>If so, to what do you attribute these differences?</w:t>
      </w:r>
    </w:p>
    <w:p w:rsidR="00282A73" w:rsidRPr="0074212C" w:rsidRDefault="00BD6BE8" w:rsidP="00BD6BE8">
      <w:pPr>
        <w:ind w:left="720" w:hanging="720"/>
      </w:pPr>
      <w:r>
        <w:t>2.2</w:t>
      </w:r>
      <w:r>
        <w:tab/>
      </w:r>
      <w:r w:rsidR="00282A73">
        <w:t xml:space="preserve">Have you noticed any differences between cohorts of TFA Associates and cohorts of PSTs in other pre service education courses you have been involved with? (a) </w:t>
      </w:r>
      <w:proofErr w:type="gramStart"/>
      <w:r w:rsidR="00282A73">
        <w:t>at</w:t>
      </w:r>
      <w:proofErr w:type="gramEnd"/>
      <w:r w:rsidR="00282A73">
        <w:t xml:space="preserve"> the start of the course? (b) </w:t>
      </w:r>
      <w:proofErr w:type="gramStart"/>
      <w:r w:rsidR="00282A73">
        <w:t>as</w:t>
      </w:r>
      <w:proofErr w:type="gramEnd"/>
      <w:r w:rsidR="00282A73">
        <w:t xml:space="preserve"> they progress through the course? </w:t>
      </w:r>
    </w:p>
    <w:p w:rsidR="00282A73" w:rsidRPr="00BF6441" w:rsidRDefault="00BD6BE8" w:rsidP="00BD6BE8">
      <w:pPr>
        <w:ind w:left="720" w:hanging="720"/>
        <w:rPr>
          <w:rFonts w:cs="Arial"/>
          <w:b/>
          <w:szCs w:val="22"/>
        </w:rPr>
      </w:pPr>
      <w:r>
        <w:t>2.3</w:t>
      </w:r>
      <w:r>
        <w:tab/>
      </w:r>
      <w:r w:rsidR="00282A73">
        <w:t>To what extent do you think the recruitment program has an impact on the ability of Associates to be good teachers (eg, not recruited solely on academic ability)?</w:t>
      </w:r>
    </w:p>
    <w:p w:rsidR="00282A73" w:rsidRPr="00CC24EC" w:rsidRDefault="00BD6BE8" w:rsidP="00BD6BE8">
      <w:pPr>
        <w:ind w:left="720" w:hanging="720"/>
      </w:pPr>
      <w:r>
        <w:t>2.4</w:t>
      </w:r>
      <w:r>
        <w:tab/>
      </w:r>
      <w:r w:rsidR="00282A73">
        <w:t>How is the second cohort of Associates progressing in their second year? What are their particular strengths? Developmental needs?</w:t>
      </w:r>
    </w:p>
    <w:p w:rsidR="00282A73" w:rsidRPr="00EB7CFE" w:rsidRDefault="00BD6BE8" w:rsidP="00433215">
      <w:r>
        <w:t>2.5</w:t>
      </w:r>
      <w:r>
        <w:tab/>
      </w:r>
      <w:r w:rsidR="00282A73">
        <w:t>How is the third cohort progressing?</w:t>
      </w:r>
    </w:p>
    <w:p w:rsidR="00282A73" w:rsidRPr="00BF6441" w:rsidRDefault="00BD6BE8" w:rsidP="00BD6BE8">
      <w:pPr>
        <w:ind w:left="720" w:hanging="720"/>
        <w:rPr>
          <w:rFonts w:cs="Arial"/>
          <w:b/>
          <w:szCs w:val="22"/>
        </w:rPr>
      </w:pPr>
      <w:r>
        <w:t>2.6</w:t>
      </w:r>
      <w:r>
        <w:tab/>
      </w:r>
      <w:r w:rsidR="00282A73">
        <w:t>Associates’ first weeks teaching are sometimes difficult as there is little opportunity to observe and practise teaching prior to entering schools. Is that your experience of the situation? If YES, do you see any workable solution? If NO, what has been your experience?</w:t>
      </w:r>
    </w:p>
    <w:p w:rsidR="00282A73" w:rsidRPr="00BF6441" w:rsidRDefault="00BD6BE8" w:rsidP="00BD6BE8">
      <w:pPr>
        <w:ind w:left="720" w:hanging="720"/>
        <w:rPr>
          <w:rFonts w:cs="Arial"/>
          <w:b/>
          <w:szCs w:val="22"/>
        </w:rPr>
      </w:pPr>
      <w:r>
        <w:t>2.7</w:t>
      </w:r>
      <w:r>
        <w:tab/>
      </w:r>
      <w:r w:rsidR="00282A73">
        <w:t>What evidence do you have that TFA Associates are having an impact on student achievement in the schools in which they teach?</w:t>
      </w:r>
    </w:p>
    <w:p w:rsidR="00282A73" w:rsidRPr="00BF6441" w:rsidRDefault="00BD6BE8" w:rsidP="00BD6BE8">
      <w:pPr>
        <w:ind w:left="720" w:hanging="720"/>
        <w:rPr>
          <w:rFonts w:cs="Arial"/>
          <w:b/>
          <w:szCs w:val="22"/>
        </w:rPr>
      </w:pPr>
      <w:r>
        <w:t>2.8</w:t>
      </w:r>
      <w:r>
        <w:tab/>
      </w:r>
      <w:r w:rsidR="00282A73">
        <w:t>Do you have any evidence that they having an effect on the wider school community?</w:t>
      </w:r>
    </w:p>
    <w:p w:rsidR="00282A73" w:rsidRDefault="00282A73" w:rsidP="00433215"/>
    <w:p w:rsidR="00282A73" w:rsidRPr="00E55F7F" w:rsidRDefault="00BD6BE8" w:rsidP="00433215">
      <w:pPr>
        <w:rPr>
          <w:rFonts w:cs="Arial"/>
          <w:b/>
          <w:szCs w:val="22"/>
        </w:rPr>
      </w:pPr>
      <w:r>
        <w:rPr>
          <w:b/>
        </w:rPr>
        <w:t>3.0</w:t>
      </w:r>
      <w:r>
        <w:rPr>
          <w:b/>
        </w:rPr>
        <w:tab/>
      </w:r>
      <w:r w:rsidR="00282A73">
        <w:rPr>
          <w:b/>
        </w:rPr>
        <w:t>Finance, Sustainability</w:t>
      </w:r>
    </w:p>
    <w:p w:rsidR="00282A73" w:rsidRPr="00CF6A0E" w:rsidRDefault="00BD6BE8" w:rsidP="00BD6BE8">
      <w:pPr>
        <w:ind w:left="720" w:hanging="720"/>
      </w:pPr>
      <w:r>
        <w:t>3.1</w:t>
      </w:r>
      <w:r>
        <w:tab/>
      </w:r>
      <w:r w:rsidR="00282A73">
        <w:t>What are likely to be barriers to national implementation and how may these be overcome?</w:t>
      </w:r>
    </w:p>
    <w:p w:rsidR="00282A73" w:rsidRDefault="00BD6BE8" w:rsidP="00433215">
      <w:r>
        <w:t>3.2</w:t>
      </w:r>
      <w:r>
        <w:tab/>
      </w:r>
      <w:r w:rsidR="00282A73">
        <w:t>How do you see national implementation affecting your program?</w:t>
      </w:r>
    </w:p>
    <w:p w:rsidR="00282A73" w:rsidRPr="00CF6A0E" w:rsidRDefault="00BD6BE8" w:rsidP="00433215">
      <w:r>
        <w:t>3.3</w:t>
      </w:r>
      <w:r>
        <w:tab/>
      </w:r>
      <w:r w:rsidR="00282A73">
        <w:t>How have you catered for ACT and NT requirements?</w:t>
      </w:r>
    </w:p>
    <w:p w:rsidR="00282A73" w:rsidRPr="00590B39" w:rsidRDefault="00BD6BE8" w:rsidP="00BD6BE8">
      <w:pPr>
        <w:ind w:left="720" w:hanging="720"/>
        <w:rPr>
          <w:rFonts w:cs="Arial"/>
          <w:b/>
          <w:szCs w:val="22"/>
        </w:rPr>
      </w:pPr>
      <w:r>
        <w:lastRenderedPageBreak/>
        <w:t>3.4</w:t>
      </w:r>
      <w:r>
        <w:tab/>
      </w:r>
      <w:r w:rsidR="00282A73">
        <w:t>The Initial Intensive takes place during what would usually be a holiday or research period for staff. How does this affect staff availability and the sustainability of the program?</w:t>
      </w:r>
    </w:p>
    <w:p w:rsidR="00282A73" w:rsidRPr="00925004" w:rsidRDefault="00BD6BE8" w:rsidP="00BD6BE8">
      <w:pPr>
        <w:ind w:left="720" w:hanging="720"/>
        <w:rPr>
          <w:rFonts w:cs="Arial"/>
          <w:b/>
          <w:szCs w:val="22"/>
        </w:rPr>
      </w:pPr>
      <w:r>
        <w:t>3.5</w:t>
      </w:r>
      <w:r>
        <w:tab/>
      </w:r>
      <w:r w:rsidR="00282A73">
        <w:t>What does cost effectiveness mean in the context of teacher preparation? What aspects of the TFA program make it cost effective or otherwise? How could this be improved?</w:t>
      </w:r>
    </w:p>
    <w:p w:rsidR="00BD6BE8" w:rsidRDefault="00BD6BE8" w:rsidP="00BD6BE8">
      <w:pPr>
        <w:rPr>
          <w:b/>
        </w:rPr>
      </w:pPr>
    </w:p>
    <w:p w:rsidR="00282A73" w:rsidRPr="00E55F7F" w:rsidRDefault="00BD6BE8" w:rsidP="00BD6BE8">
      <w:pPr>
        <w:rPr>
          <w:rFonts w:cs="Arial"/>
          <w:b/>
          <w:szCs w:val="22"/>
        </w:rPr>
      </w:pPr>
      <w:r>
        <w:rPr>
          <w:b/>
        </w:rPr>
        <w:t>4.0</w:t>
      </w:r>
      <w:r>
        <w:rPr>
          <w:b/>
        </w:rPr>
        <w:tab/>
      </w:r>
      <w:r w:rsidR="00282A73">
        <w:rPr>
          <w:b/>
        </w:rPr>
        <w:t>Alumni and General</w:t>
      </w:r>
    </w:p>
    <w:p w:rsidR="00282A73" w:rsidRPr="003F05F2" w:rsidRDefault="00BD6BE8" w:rsidP="00BD6BE8">
      <w:pPr>
        <w:ind w:left="720" w:hanging="720"/>
        <w:rPr>
          <w:rFonts w:cs="Arial"/>
          <w:b/>
          <w:szCs w:val="22"/>
        </w:rPr>
      </w:pPr>
      <w:r>
        <w:t>4.1</w:t>
      </w:r>
      <w:r>
        <w:tab/>
      </w:r>
      <w:r w:rsidR="00282A73">
        <w:t>What role do you see the Cohort One Alumni playing, now that they have finished the program?</w:t>
      </w:r>
    </w:p>
    <w:p w:rsidR="00282A73" w:rsidRPr="005C344C" w:rsidRDefault="00BD6BE8" w:rsidP="00433215">
      <w:pPr>
        <w:rPr>
          <w:rFonts w:cs="Arial"/>
          <w:b/>
          <w:szCs w:val="22"/>
        </w:rPr>
      </w:pPr>
      <w:r>
        <w:t>4.2</w:t>
      </w:r>
      <w:r>
        <w:tab/>
      </w:r>
      <w:r w:rsidR="00282A73">
        <w:t>How are relations among the stakeholders evolving?</w:t>
      </w:r>
    </w:p>
    <w:p w:rsidR="00282A73" w:rsidRPr="00590B39" w:rsidRDefault="00BD6BE8" w:rsidP="00433215">
      <w:pPr>
        <w:rPr>
          <w:rFonts w:cs="Arial"/>
          <w:b/>
          <w:szCs w:val="22"/>
        </w:rPr>
      </w:pPr>
      <w:r>
        <w:rPr>
          <w:rFonts w:cs="Arial"/>
          <w:szCs w:val="22"/>
        </w:rPr>
        <w:t>4.3</w:t>
      </w:r>
      <w:r>
        <w:rPr>
          <w:rFonts w:cs="Arial"/>
          <w:szCs w:val="22"/>
        </w:rPr>
        <w:tab/>
      </w:r>
      <w:r w:rsidR="00282A73" w:rsidRPr="0019277A">
        <w:rPr>
          <w:rFonts w:cs="Arial"/>
          <w:szCs w:val="22"/>
        </w:rPr>
        <w:t xml:space="preserve">What is your overall perception (so far) of </w:t>
      </w:r>
      <w:r w:rsidR="00282A73">
        <w:rPr>
          <w:szCs w:val="22"/>
        </w:rPr>
        <w:t xml:space="preserve">the </w:t>
      </w:r>
      <w:r w:rsidR="00282A73" w:rsidRPr="00BB79CB">
        <w:rPr>
          <w:szCs w:val="22"/>
        </w:rPr>
        <w:t>TFA</w:t>
      </w:r>
      <w:r w:rsidR="00282A73">
        <w:rPr>
          <w:szCs w:val="22"/>
        </w:rPr>
        <w:t xml:space="preserve"> initiative</w:t>
      </w:r>
      <w:r w:rsidR="00282A73" w:rsidRPr="0019277A">
        <w:rPr>
          <w:rFonts w:cs="Arial"/>
          <w:szCs w:val="22"/>
        </w:rPr>
        <w:t>?</w:t>
      </w:r>
    </w:p>
    <w:p w:rsidR="00282A73" w:rsidRDefault="00BD6BE8" w:rsidP="00433215">
      <w:pPr>
        <w:rPr>
          <w:rFonts w:cs="Arial"/>
          <w:szCs w:val="22"/>
        </w:rPr>
      </w:pPr>
      <w:r>
        <w:rPr>
          <w:rFonts w:cs="Arial"/>
          <w:szCs w:val="22"/>
        </w:rPr>
        <w:t>4.4</w:t>
      </w:r>
      <w:r>
        <w:rPr>
          <w:rFonts w:cs="Arial"/>
          <w:szCs w:val="22"/>
        </w:rPr>
        <w:tab/>
      </w:r>
      <w:r w:rsidR="00282A73">
        <w:rPr>
          <w:rFonts w:cs="Arial"/>
          <w:szCs w:val="22"/>
        </w:rPr>
        <w:t>Is it having an effect on how teaching is perceived?</w:t>
      </w:r>
    </w:p>
    <w:p w:rsidR="00282A73" w:rsidRDefault="00BD6BE8" w:rsidP="00433215">
      <w:pPr>
        <w:rPr>
          <w:rFonts w:cs="Arial"/>
          <w:szCs w:val="22"/>
        </w:rPr>
      </w:pPr>
      <w:r>
        <w:rPr>
          <w:rFonts w:cs="Arial"/>
          <w:szCs w:val="22"/>
        </w:rPr>
        <w:t>4.5</w:t>
      </w:r>
      <w:r>
        <w:rPr>
          <w:rFonts w:cs="Arial"/>
          <w:szCs w:val="22"/>
        </w:rPr>
        <w:tab/>
      </w:r>
      <w:r w:rsidR="00282A73">
        <w:rPr>
          <w:rFonts w:cs="Arial"/>
          <w:szCs w:val="22"/>
        </w:rPr>
        <w:t>In what ways could the pathway be improved?</w:t>
      </w:r>
    </w:p>
    <w:p w:rsidR="00282A73" w:rsidRPr="00301DFA" w:rsidRDefault="00BD6BE8" w:rsidP="00BD6BE8">
      <w:pPr>
        <w:ind w:left="720" w:hanging="720"/>
        <w:rPr>
          <w:rFonts w:cs="Arial"/>
          <w:szCs w:val="22"/>
        </w:rPr>
      </w:pPr>
      <w:r>
        <w:rPr>
          <w:rFonts w:cs="Arial"/>
          <w:szCs w:val="22"/>
        </w:rPr>
        <w:t>4.6</w:t>
      </w:r>
      <w:r>
        <w:rPr>
          <w:rFonts w:cs="Arial"/>
          <w:szCs w:val="22"/>
        </w:rPr>
        <w:tab/>
      </w:r>
      <w:r w:rsidR="00282A73" w:rsidRPr="00301DFA">
        <w:rPr>
          <w:rFonts w:cs="Arial"/>
          <w:szCs w:val="22"/>
        </w:rPr>
        <w:t>Are there any lessons from the TFA pathway for teacher education in Australia more broadly? If so, what are they?</w:t>
      </w:r>
    </w:p>
    <w:p w:rsidR="00282A73" w:rsidRPr="005C344C" w:rsidRDefault="00BD6BE8" w:rsidP="00BD6BE8">
      <w:pPr>
        <w:ind w:left="720" w:hanging="720"/>
        <w:rPr>
          <w:rFonts w:cs="Arial"/>
          <w:b/>
          <w:szCs w:val="22"/>
        </w:rPr>
      </w:pPr>
      <w:r>
        <w:rPr>
          <w:rFonts w:cs="Arial"/>
          <w:szCs w:val="22"/>
        </w:rPr>
        <w:t>4.7</w:t>
      </w:r>
      <w:r>
        <w:rPr>
          <w:rFonts w:cs="Arial"/>
          <w:szCs w:val="22"/>
        </w:rPr>
        <w:tab/>
      </w:r>
      <w:r w:rsidR="00282A73">
        <w:rPr>
          <w:rFonts w:cs="Arial"/>
          <w:szCs w:val="22"/>
        </w:rPr>
        <w:t>Do you think the Pathway will continue and if so, do you think MGSE will continue to be involved?</w:t>
      </w:r>
    </w:p>
    <w:p w:rsidR="00282A73" w:rsidRPr="005E3165" w:rsidRDefault="00BD6BE8" w:rsidP="00433215">
      <w:pPr>
        <w:rPr>
          <w:rFonts w:cs="Arial"/>
          <w:b/>
          <w:szCs w:val="22"/>
        </w:rPr>
      </w:pPr>
      <w:r>
        <w:rPr>
          <w:rFonts w:cs="Arial"/>
          <w:szCs w:val="22"/>
        </w:rPr>
        <w:t>4.8</w:t>
      </w:r>
      <w:r>
        <w:rPr>
          <w:rFonts w:cs="Arial"/>
          <w:szCs w:val="22"/>
        </w:rPr>
        <w:tab/>
      </w:r>
      <w:r w:rsidR="00282A73" w:rsidRPr="00BC54AD">
        <w:rPr>
          <w:rFonts w:cs="Arial"/>
          <w:szCs w:val="22"/>
        </w:rPr>
        <w:t>Is there anything else you can tell me about your experience to date?</w:t>
      </w:r>
    </w:p>
    <w:p w:rsidR="00E95BAD" w:rsidRDefault="00E95BAD">
      <w:pPr>
        <w:jc w:val="left"/>
        <w:rPr>
          <w:lang w:val="en-AU"/>
        </w:rPr>
      </w:pPr>
      <w:r>
        <w:rPr>
          <w:lang w:val="en-AU"/>
        </w:rPr>
        <w:br w:type="page"/>
      </w:r>
    </w:p>
    <w:p w:rsidR="00282A73" w:rsidRPr="00E95BAD" w:rsidRDefault="00E95BAD" w:rsidP="00433215">
      <w:pPr>
        <w:rPr>
          <w:b/>
          <w:lang w:val="en-AU"/>
        </w:rPr>
      </w:pPr>
      <w:proofErr w:type="gramStart"/>
      <w:r w:rsidRPr="00E95BAD">
        <w:rPr>
          <w:b/>
          <w:lang w:val="en-AU"/>
        </w:rPr>
        <w:lastRenderedPageBreak/>
        <w:t>Phase</w:t>
      </w:r>
      <w:proofErr w:type="gramEnd"/>
      <w:r w:rsidRPr="00E95BAD">
        <w:rPr>
          <w:b/>
          <w:lang w:val="en-AU"/>
        </w:rPr>
        <w:t xml:space="preserve"> 3 Interview Guide – Clinical Specialists</w:t>
      </w:r>
    </w:p>
    <w:p w:rsidR="00E95BAD" w:rsidRPr="00B323E7" w:rsidRDefault="00E95BAD" w:rsidP="00433215">
      <w:pPr>
        <w:rPr>
          <w:lang w:val="en-AU"/>
        </w:rPr>
      </w:pPr>
    </w:p>
    <w:p w:rsidR="00282A73" w:rsidRDefault="00E95BAD" w:rsidP="00433215">
      <w:pPr>
        <w:rPr>
          <w:rFonts w:cs="Arial"/>
          <w:b/>
          <w:szCs w:val="22"/>
        </w:rPr>
      </w:pPr>
      <w:r>
        <w:rPr>
          <w:rFonts w:cs="Arial"/>
          <w:b/>
          <w:szCs w:val="22"/>
        </w:rPr>
        <w:t>1.0</w:t>
      </w:r>
      <w:r>
        <w:rPr>
          <w:rFonts w:cs="Arial"/>
          <w:b/>
          <w:szCs w:val="22"/>
        </w:rPr>
        <w:tab/>
      </w:r>
      <w:r w:rsidR="00282A73">
        <w:rPr>
          <w:rFonts w:cs="Arial"/>
          <w:b/>
          <w:szCs w:val="22"/>
        </w:rPr>
        <w:t>Your role</w:t>
      </w:r>
    </w:p>
    <w:p w:rsidR="00282A73" w:rsidRDefault="00E95BAD" w:rsidP="00433215">
      <w:pPr>
        <w:rPr>
          <w:rFonts w:cs="Arial"/>
          <w:szCs w:val="22"/>
        </w:rPr>
      </w:pPr>
      <w:r>
        <w:rPr>
          <w:rFonts w:cs="Arial"/>
          <w:szCs w:val="22"/>
        </w:rPr>
        <w:t>1.1</w:t>
      </w:r>
      <w:r>
        <w:rPr>
          <w:rFonts w:cs="Arial"/>
          <w:szCs w:val="22"/>
        </w:rPr>
        <w:tab/>
      </w:r>
      <w:r w:rsidR="00282A73">
        <w:rPr>
          <w:rFonts w:cs="Arial"/>
          <w:szCs w:val="22"/>
        </w:rPr>
        <w:t xml:space="preserve">What is your involvement with the </w:t>
      </w:r>
      <w:r w:rsidR="00282A73">
        <w:rPr>
          <w:rFonts w:cs="Arial"/>
          <w:i/>
          <w:szCs w:val="22"/>
        </w:rPr>
        <w:t>TFA</w:t>
      </w:r>
      <w:r w:rsidR="00282A73">
        <w:rPr>
          <w:rFonts w:cs="Arial"/>
          <w:szCs w:val="22"/>
        </w:rPr>
        <w:t xml:space="preserve"> initiative? What is your role?</w:t>
      </w:r>
    </w:p>
    <w:p w:rsidR="00282A73" w:rsidRDefault="00E95BAD" w:rsidP="00433215">
      <w:pPr>
        <w:rPr>
          <w:rFonts w:cs="Arial"/>
          <w:szCs w:val="22"/>
        </w:rPr>
      </w:pPr>
      <w:r>
        <w:rPr>
          <w:rFonts w:cs="Arial"/>
          <w:szCs w:val="22"/>
        </w:rPr>
        <w:t>1.2</w:t>
      </w:r>
      <w:r>
        <w:rPr>
          <w:rFonts w:cs="Arial"/>
          <w:szCs w:val="22"/>
        </w:rPr>
        <w:tab/>
      </w:r>
      <w:r w:rsidR="00282A73">
        <w:rPr>
          <w:rFonts w:cs="Arial"/>
          <w:szCs w:val="22"/>
        </w:rPr>
        <w:t>How/why did you become involved in the role?</w:t>
      </w:r>
    </w:p>
    <w:p w:rsidR="00282A73" w:rsidRDefault="00E95BAD" w:rsidP="00E95BAD">
      <w:pPr>
        <w:ind w:left="720" w:hanging="720"/>
        <w:rPr>
          <w:rFonts w:cs="Arial"/>
          <w:szCs w:val="22"/>
        </w:rPr>
      </w:pPr>
      <w:r>
        <w:rPr>
          <w:rFonts w:cs="Arial"/>
          <w:szCs w:val="22"/>
        </w:rPr>
        <w:t>1.3</w:t>
      </w:r>
      <w:r>
        <w:rPr>
          <w:rFonts w:cs="Arial"/>
          <w:szCs w:val="22"/>
        </w:rPr>
        <w:tab/>
      </w:r>
      <w:r w:rsidR="00282A73">
        <w:rPr>
          <w:rFonts w:cs="Arial"/>
          <w:szCs w:val="22"/>
        </w:rPr>
        <w:t>How many Associates do you support (first years/second years)?</w:t>
      </w:r>
      <w:r w:rsidR="00282A73" w:rsidRPr="009C4BC9">
        <w:rPr>
          <w:rFonts w:cs="Arial"/>
          <w:szCs w:val="22"/>
        </w:rPr>
        <w:t xml:space="preserve"> </w:t>
      </w:r>
      <w:r w:rsidR="00282A73">
        <w:rPr>
          <w:rFonts w:cs="Arial"/>
          <w:szCs w:val="22"/>
        </w:rPr>
        <w:t xml:space="preserve">How often do you visit them? What other forms of communication do you have? What support do you provide to </w:t>
      </w:r>
      <w:r w:rsidR="00282A73" w:rsidRPr="00CB4461">
        <w:rPr>
          <w:rFonts w:cs="Arial"/>
          <w:szCs w:val="22"/>
        </w:rPr>
        <w:t>Associates</w:t>
      </w:r>
      <w:r w:rsidR="00282A73">
        <w:rPr>
          <w:rFonts w:cs="Arial"/>
          <w:szCs w:val="22"/>
        </w:rPr>
        <w:t>?</w:t>
      </w:r>
    </w:p>
    <w:p w:rsidR="00282A73" w:rsidRDefault="00E95BAD" w:rsidP="00E95BAD">
      <w:pPr>
        <w:ind w:left="720" w:hanging="720"/>
        <w:rPr>
          <w:rFonts w:cs="Arial"/>
          <w:szCs w:val="22"/>
        </w:rPr>
      </w:pPr>
      <w:r>
        <w:rPr>
          <w:rFonts w:cs="Arial"/>
          <w:szCs w:val="22"/>
        </w:rPr>
        <w:t>1.4</w:t>
      </w:r>
      <w:r>
        <w:rPr>
          <w:rFonts w:cs="Arial"/>
          <w:szCs w:val="22"/>
        </w:rPr>
        <w:tab/>
      </w:r>
      <w:r w:rsidR="00282A73">
        <w:rPr>
          <w:rFonts w:cs="Arial"/>
          <w:szCs w:val="22"/>
        </w:rPr>
        <w:t>You also assess Associates. What does that involve? Are there differences between the first and second year assessments?</w:t>
      </w:r>
    </w:p>
    <w:p w:rsidR="00282A73" w:rsidRDefault="00E95BAD" w:rsidP="00E95BAD">
      <w:pPr>
        <w:ind w:left="720" w:hanging="720"/>
        <w:rPr>
          <w:rFonts w:cs="Arial"/>
          <w:szCs w:val="22"/>
        </w:rPr>
      </w:pPr>
      <w:r>
        <w:rPr>
          <w:rFonts w:cs="Arial"/>
          <w:szCs w:val="22"/>
        </w:rPr>
        <w:t>1.5</w:t>
      </w:r>
      <w:r>
        <w:rPr>
          <w:rFonts w:cs="Arial"/>
          <w:szCs w:val="22"/>
        </w:rPr>
        <w:tab/>
      </w:r>
      <w:r w:rsidR="00282A73">
        <w:rPr>
          <w:rFonts w:cs="Arial"/>
          <w:szCs w:val="22"/>
        </w:rPr>
        <w:t>How well do the Associates perform in the classroom</w:t>
      </w:r>
      <w:r w:rsidR="00282A73" w:rsidRPr="00F42907">
        <w:rPr>
          <w:rFonts w:cs="Arial"/>
          <w:szCs w:val="22"/>
        </w:rPr>
        <w:t xml:space="preserve">? </w:t>
      </w:r>
      <w:r w:rsidR="00282A73">
        <w:rPr>
          <w:rFonts w:cs="Arial"/>
          <w:szCs w:val="22"/>
        </w:rPr>
        <w:t>What are the major factors involved in their performance?</w:t>
      </w:r>
    </w:p>
    <w:p w:rsidR="00282A73" w:rsidRDefault="00E95BAD" w:rsidP="00E95BAD">
      <w:pPr>
        <w:ind w:left="720" w:hanging="720"/>
        <w:rPr>
          <w:rFonts w:cs="Arial"/>
          <w:szCs w:val="22"/>
        </w:rPr>
      </w:pPr>
      <w:r>
        <w:rPr>
          <w:rFonts w:cs="Arial"/>
          <w:szCs w:val="22"/>
        </w:rPr>
        <w:t>1.6</w:t>
      </w:r>
      <w:r>
        <w:rPr>
          <w:rFonts w:cs="Arial"/>
          <w:szCs w:val="22"/>
        </w:rPr>
        <w:tab/>
      </w:r>
      <w:r w:rsidR="00282A73">
        <w:rPr>
          <w:rFonts w:cs="Arial"/>
          <w:szCs w:val="22"/>
        </w:rPr>
        <w:t xml:space="preserve">Do you collect data on their students’ performance? If so, what kind of data? </w:t>
      </w:r>
      <w:proofErr w:type="gramStart"/>
      <w:r w:rsidR="00282A73">
        <w:rPr>
          <w:rFonts w:cs="Arial"/>
          <w:szCs w:val="22"/>
        </w:rPr>
        <w:t>For what purpose?</w:t>
      </w:r>
      <w:proofErr w:type="gramEnd"/>
      <w:r w:rsidR="00282A73">
        <w:rPr>
          <w:rFonts w:cs="Arial"/>
          <w:szCs w:val="22"/>
        </w:rPr>
        <w:t xml:space="preserve"> How is it used?</w:t>
      </w:r>
    </w:p>
    <w:p w:rsidR="00282A73" w:rsidRDefault="00E95BAD" w:rsidP="00E95BAD">
      <w:pPr>
        <w:ind w:left="720" w:hanging="720"/>
        <w:rPr>
          <w:rFonts w:cs="Arial"/>
          <w:szCs w:val="22"/>
        </w:rPr>
      </w:pPr>
      <w:r>
        <w:rPr>
          <w:rFonts w:cs="Arial"/>
          <w:szCs w:val="22"/>
        </w:rPr>
        <w:t>1.7</w:t>
      </w:r>
      <w:r>
        <w:rPr>
          <w:rFonts w:cs="Arial"/>
          <w:szCs w:val="22"/>
        </w:rPr>
        <w:tab/>
      </w:r>
      <w:r w:rsidR="00282A73" w:rsidRPr="00F42907">
        <w:rPr>
          <w:rFonts w:cs="Arial"/>
          <w:szCs w:val="22"/>
        </w:rPr>
        <w:t xml:space="preserve">How would you say </w:t>
      </w:r>
      <w:r w:rsidR="00282A73">
        <w:rPr>
          <w:rFonts w:cs="Arial"/>
          <w:szCs w:val="22"/>
        </w:rPr>
        <w:t>the Associates</w:t>
      </w:r>
      <w:r w:rsidR="00282A73" w:rsidRPr="00F42907">
        <w:rPr>
          <w:rFonts w:cs="Arial"/>
          <w:szCs w:val="22"/>
        </w:rPr>
        <w:t xml:space="preserve"> compare to other </w:t>
      </w:r>
      <w:r w:rsidR="00282A73">
        <w:rPr>
          <w:rFonts w:cs="Arial"/>
          <w:szCs w:val="22"/>
        </w:rPr>
        <w:t xml:space="preserve">trainee </w:t>
      </w:r>
      <w:r w:rsidR="00282A73" w:rsidRPr="00F42907">
        <w:rPr>
          <w:rFonts w:cs="Arial"/>
          <w:szCs w:val="22"/>
        </w:rPr>
        <w:t>teachers?</w:t>
      </w:r>
      <w:r w:rsidR="00282A73">
        <w:rPr>
          <w:rFonts w:cs="Arial"/>
          <w:szCs w:val="22"/>
        </w:rPr>
        <w:t xml:space="preserve"> </w:t>
      </w:r>
      <w:proofErr w:type="gramStart"/>
      <w:r w:rsidR="00282A73">
        <w:rPr>
          <w:rFonts w:cs="Arial"/>
          <w:szCs w:val="22"/>
        </w:rPr>
        <w:t>At the beginning of the program?</w:t>
      </w:r>
      <w:proofErr w:type="gramEnd"/>
      <w:r w:rsidR="00282A73">
        <w:rPr>
          <w:rFonts w:cs="Arial"/>
          <w:szCs w:val="22"/>
        </w:rPr>
        <w:t xml:space="preserve"> </w:t>
      </w:r>
      <w:proofErr w:type="gramStart"/>
      <w:r w:rsidR="00282A73">
        <w:rPr>
          <w:rFonts w:cs="Arial"/>
          <w:szCs w:val="22"/>
        </w:rPr>
        <w:t>In their second year?</w:t>
      </w:r>
      <w:proofErr w:type="gramEnd"/>
      <w:r w:rsidR="00282A73">
        <w:rPr>
          <w:rFonts w:cs="Arial"/>
          <w:szCs w:val="22"/>
        </w:rPr>
        <w:t xml:space="preserve"> (</w:t>
      </w:r>
      <w:proofErr w:type="gramStart"/>
      <w:r w:rsidR="00282A73">
        <w:rPr>
          <w:rFonts w:cs="Arial"/>
          <w:szCs w:val="22"/>
        </w:rPr>
        <w:t>and</w:t>
      </w:r>
      <w:proofErr w:type="gramEnd"/>
      <w:r w:rsidR="00282A73">
        <w:rPr>
          <w:rFonts w:cs="Arial"/>
          <w:szCs w:val="22"/>
        </w:rPr>
        <w:t xml:space="preserve"> what is your experience of other teacher training methods and other trainee teachers?)</w:t>
      </w:r>
    </w:p>
    <w:p w:rsidR="00282A73" w:rsidRDefault="00E95BAD" w:rsidP="00E95BAD">
      <w:pPr>
        <w:ind w:left="720" w:hanging="720"/>
        <w:rPr>
          <w:rFonts w:cs="Arial"/>
          <w:szCs w:val="22"/>
        </w:rPr>
      </w:pPr>
      <w:r>
        <w:rPr>
          <w:rFonts w:cs="Arial"/>
          <w:szCs w:val="22"/>
        </w:rPr>
        <w:t>1.8</w:t>
      </w:r>
      <w:r>
        <w:rPr>
          <w:rFonts w:cs="Arial"/>
          <w:szCs w:val="22"/>
        </w:rPr>
        <w:tab/>
      </w:r>
      <w:r w:rsidR="00282A73">
        <w:rPr>
          <w:rFonts w:cs="Arial"/>
          <w:szCs w:val="22"/>
        </w:rPr>
        <w:t xml:space="preserve">Can you tell me a little about how you work with other members of the support team, for example Mentors, Training and Leadership </w:t>
      </w:r>
      <w:proofErr w:type="gramStart"/>
      <w:r w:rsidR="00282A73">
        <w:rPr>
          <w:rFonts w:cs="Arial"/>
          <w:szCs w:val="22"/>
        </w:rPr>
        <w:t>Advisors.</w:t>
      </w:r>
      <w:proofErr w:type="gramEnd"/>
      <w:r w:rsidR="00282A73">
        <w:rPr>
          <w:rFonts w:cs="Arial"/>
          <w:szCs w:val="22"/>
        </w:rPr>
        <w:t xml:space="preserve"> How do your roles complement each other? Are there any uncertainties about roles and responsibilities? </w:t>
      </w:r>
      <w:proofErr w:type="gramStart"/>
      <w:r w:rsidR="00282A73">
        <w:rPr>
          <w:rFonts w:cs="Arial"/>
          <w:szCs w:val="22"/>
        </w:rPr>
        <w:t>Any tensions?</w:t>
      </w:r>
      <w:proofErr w:type="gramEnd"/>
    </w:p>
    <w:p w:rsidR="00282A73" w:rsidRPr="0001641A" w:rsidRDefault="00E95BAD" w:rsidP="00E95BAD">
      <w:pPr>
        <w:ind w:left="720" w:hanging="720"/>
        <w:rPr>
          <w:rFonts w:cs="Arial"/>
          <w:szCs w:val="22"/>
        </w:rPr>
      </w:pPr>
      <w:r>
        <w:rPr>
          <w:rFonts w:cs="Arial"/>
          <w:szCs w:val="22"/>
        </w:rPr>
        <w:t>1.9</w:t>
      </w:r>
      <w:r>
        <w:rPr>
          <w:rFonts w:cs="Arial"/>
          <w:szCs w:val="22"/>
        </w:rPr>
        <w:tab/>
      </w:r>
      <w:r w:rsidR="00282A73">
        <w:rPr>
          <w:rFonts w:cs="Arial"/>
          <w:szCs w:val="22"/>
        </w:rPr>
        <w:t>What support do you receive to perform your role? Do you need more support? If so, what do you need?</w:t>
      </w:r>
    </w:p>
    <w:p w:rsidR="00282A73" w:rsidRPr="00AB1A40" w:rsidRDefault="00282A73" w:rsidP="00433215">
      <w:pPr>
        <w:rPr>
          <w:rFonts w:cs="Arial"/>
          <w:szCs w:val="22"/>
        </w:rPr>
      </w:pPr>
    </w:p>
    <w:p w:rsidR="00282A73" w:rsidRPr="00AB1A40" w:rsidRDefault="00E95BAD" w:rsidP="00433215">
      <w:pPr>
        <w:rPr>
          <w:rFonts w:cs="Arial"/>
          <w:b/>
          <w:szCs w:val="22"/>
        </w:rPr>
      </w:pPr>
      <w:r>
        <w:rPr>
          <w:rFonts w:cs="Arial"/>
          <w:b/>
          <w:szCs w:val="22"/>
        </w:rPr>
        <w:t>2.0</w:t>
      </w:r>
      <w:r>
        <w:rPr>
          <w:rFonts w:cs="Arial"/>
          <w:b/>
          <w:szCs w:val="22"/>
        </w:rPr>
        <w:tab/>
      </w:r>
      <w:r w:rsidR="00282A73" w:rsidRPr="00AB1A40">
        <w:rPr>
          <w:rFonts w:cs="Arial"/>
          <w:b/>
          <w:szCs w:val="22"/>
        </w:rPr>
        <w:t>The TFA Pathway</w:t>
      </w:r>
    </w:p>
    <w:p w:rsidR="00282A73" w:rsidRDefault="00E95BAD" w:rsidP="00433215">
      <w:pPr>
        <w:rPr>
          <w:rFonts w:cs="Arial"/>
          <w:szCs w:val="22"/>
        </w:rPr>
      </w:pPr>
      <w:r>
        <w:rPr>
          <w:rFonts w:cs="Arial"/>
          <w:szCs w:val="22"/>
        </w:rPr>
        <w:t>2.1</w:t>
      </w:r>
      <w:r>
        <w:rPr>
          <w:rFonts w:cs="Arial"/>
          <w:szCs w:val="22"/>
        </w:rPr>
        <w:tab/>
      </w:r>
      <w:r w:rsidR="00282A73">
        <w:rPr>
          <w:rFonts w:cs="Arial"/>
          <w:szCs w:val="22"/>
        </w:rPr>
        <w:t xml:space="preserve">What is your general perception of the </w:t>
      </w:r>
      <w:r w:rsidR="00282A73">
        <w:rPr>
          <w:rFonts w:cs="Arial"/>
          <w:i/>
          <w:szCs w:val="22"/>
        </w:rPr>
        <w:t>TFA</w:t>
      </w:r>
      <w:r w:rsidR="00282A73">
        <w:rPr>
          <w:rFonts w:cs="Arial"/>
          <w:szCs w:val="22"/>
        </w:rPr>
        <w:t xml:space="preserve"> initiative? </w:t>
      </w:r>
    </w:p>
    <w:p w:rsidR="00282A73" w:rsidRDefault="00E95BAD" w:rsidP="00E95BAD">
      <w:pPr>
        <w:ind w:left="720" w:hanging="720"/>
        <w:rPr>
          <w:rFonts w:cs="Arial"/>
          <w:szCs w:val="22"/>
        </w:rPr>
      </w:pPr>
      <w:r>
        <w:rPr>
          <w:rFonts w:cs="Arial"/>
          <w:szCs w:val="22"/>
        </w:rPr>
        <w:t>2.2</w:t>
      </w:r>
      <w:r>
        <w:rPr>
          <w:rFonts w:cs="Arial"/>
          <w:szCs w:val="22"/>
        </w:rPr>
        <w:tab/>
      </w:r>
      <w:r w:rsidR="00282A73">
        <w:rPr>
          <w:rFonts w:cs="Arial"/>
          <w:szCs w:val="22"/>
        </w:rPr>
        <w:t>What are the program’s strongest points? What aspects of the program are critical to its success?</w:t>
      </w:r>
    </w:p>
    <w:p w:rsidR="00282A73" w:rsidRDefault="00E95BAD" w:rsidP="00433215">
      <w:pPr>
        <w:rPr>
          <w:rFonts w:cs="Arial"/>
          <w:szCs w:val="22"/>
        </w:rPr>
      </w:pPr>
      <w:r>
        <w:rPr>
          <w:rFonts w:cs="Arial"/>
          <w:szCs w:val="22"/>
        </w:rPr>
        <w:t>2.3</w:t>
      </w:r>
      <w:r>
        <w:rPr>
          <w:rFonts w:cs="Arial"/>
          <w:szCs w:val="22"/>
        </w:rPr>
        <w:tab/>
      </w:r>
      <w:r w:rsidR="00282A73">
        <w:rPr>
          <w:rFonts w:cs="Arial"/>
          <w:szCs w:val="22"/>
        </w:rPr>
        <w:t>What do you see as the major outcomes from the program?</w:t>
      </w:r>
    </w:p>
    <w:p w:rsidR="00282A73" w:rsidRDefault="00E95BAD" w:rsidP="00433215">
      <w:pPr>
        <w:rPr>
          <w:rFonts w:cs="Arial"/>
          <w:szCs w:val="22"/>
        </w:rPr>
      </w:pPr>
      <w:r>
        <w:rPr>
          <w:rFonts w:cs="Arial"/>
          <w:szCs w:val="22"/>
        </w:rPr>
        <w:t>2.4</w:t>
      </w:r>
      <w:r>
        <w:rPr>
          <w:rFonts w:cs="Arial"/>
          <w:szCs w:val="22"/>
        </w:rPr>
        <w:tab/>
      </w:r>
      <w:r w:rsidR="00282A73" w:rsidRPr="00F60583">
        <w:rPr>
          <w:rFonts w:cs="Arial"/>
          <w:szCs w:val="22"/>
        </w:rPr>
        <w:t>Does it have any weaknesses? What are these?</w:t>
      </w:r>
    </w:p>
    <w:p w:rsidR="00282A73" w:rsidRDefault="00E95BAD" w:rsidP="00433215">
      <w:pPr>
        <w:rPr>
          <w:rFonts w:cs="Arial"/>
          <w:szCs w:val="22"/>
        </w:rPr>
      </w:pPr>
      <w:r>
        <w:rPr>
          <w:rFonts w:cs="Arial"/>
          <w:szCs w:val="22"/>
        </w:rPr>
        <w:t>2.5</w:t>
      </w:r>
      <w:r>
        <w:rPr>
          <w:rFonts w:cs="Arial"/>
          <w:szCs w:val="22"/>
        </w:rPr>
        <w:tab/>
      </w:r>
      <w:r w:rsidR="00282A73">
        <w:rPr>
          <w:rFonts w:cs="Arial"/>
          <w:szCs w:val="22"/>
        </w:rPr>
        <w:t>In what ways could the program be improved?</w:t>
      </w:r>
    </w:p>
    <w:p w:rsidR="00282A73" w:rsidRDefault="00E95BAD" w:rsidP="00E95BAD">
      <w:pPr>
        <w:ind w:left="720" w:hanging="720"/>
        <w:rPr>
          <w:rFonts w:cs="Arial"/>
          <w:szCs w:val="22"/>
        </w:rPr>
      </w:pPr>
      <w:r>
        <w:rPr>
          <w:rFonts w:cs="Arial"/>
          <w:szCs w:val="22"/>
        </w:rPr>
        <w:t>2.6</w:t>
      </w:r>
      <w:r>
        <w:rPr>
          <w:rFonts w:cs="Arial"/>
          <w:szCs w:val="22"/>
        </w:rPr>
        <w:tab/>
      </w:r>
      <w:r w:rsidR="00282A73">
        <w:rPr>
          <w:rFonts w:cs="Arial"/>
          <w:szCs w:val="22"/>
        </w:rPr>
        <w:t>Are there any lessons from the TFA pathway for teacher education in Australia more broadly? If so, what are they?</w:t>
      </w:r>
    </w:p>
    <w:p w:rsidR="00282A73" w:rsidRPr="00CB4461" w:rsidRDefault="00E95BAD" w:rsidP="00433215">
      <w:pPr>
        <w:rPr>
          <w:rFonts w:cs="Arial"/>
          <w:szCs w:val="22"/>
        </w:rPr>
      </w:pPr>
      <w:r>
        <w:rPr>
          <w:rFonts w:cs="Arial"/>
          <w:szCs w:val="22"/>
        </w:rPr>
        <w:t>2.7</w:t>
      </w:r>
      <w:r>
        <w:rPr>
          <w:rFonts w:cs="Arial"/>
          <w:szCs w:val="22"/>
        </w:rPr>
        <w:tab/>
      </w:r>
      <w:r w:rsidR="00282A73">
        <w:rPr>
          <w:rFonts w:cs="Arial"/>
          <w:szCs w:val="22"/>
        </w:rPr>
        <w:t>Is there anything else you can tell me about your experience of the program?</w:t>
      </w:r>
    </w:p>
    <w:p w:rsidR="00282A73" w:rsidRPr="00B323E7" w:rsidRDefault="00282A73" w:rsidP="00433215">
      <w:pPr>
        <w:rPr>
          <w:lang w:val="en-AU"/>
        </w:rPr>
      </w:pPr>
    </w:p>
    <w:p w:rsidR="00282A73" w:rsidRPr="00B323E7" w:rsidRDefault="00282A73" w:rsidP="00433215">
      <w:pPr>
        <w:rPr>
          <w:lang w:val="en-AU"/>
        </w:rPr>
      </w:pPr>
    </w:p>
    <w:p w:rsidR="00282A73" w:rsidRPr="00B323E7" w:rsidRDefault="00282A73" w:rsidP="00433215">
      <w:pPr>
        <w:rPr>
          <w:lang w:val="en-AU"/>
        </w:rPr>
      </w:pPr>
    </w:p>
    <w:p w:rsidR="00282A73" w:rsidRPr="00B323E7" w:rsidRDefault="00282A73" w:rsidP="00433215">
      <w:pPr>
        <w:rPr>
          <w:lang w:val="en-AU"/>
        </w:rPr>
      </w:pPr>
      <w:r w:rsidRPr="00B323E7">
        <w:rPr>
          <w:lang w:val="en-AU"/>
        </w:rPr>
        <w:br w:type="page"/>
      </w:r>
    </w:p>
    <w:p w:rsidR="00282A73" w:rsidRPr="00E95BAD" w:rsidRDefault="00282A73" w:rsidP="00433215">
      <w:pPr>
        <w:rPr>
          <w:b/>
          <w:lang w:val="en-AU"/>
        </w:rPr>
      </w:pPr>
      <w:bookmarkStart w:id="277" w:name="_Toc343583761"/>
      <w:proofErr w:type="gramStart"/>
      <w:r w:rsidRPr="00E95BAD">
        <w:rPr>
          <w:b/>
          <w:lang w:val="en-AU"/>
        </w:rPr>
        <w:lastRenderedPageBreak/>
        <w:t>Phase</w:t>
      </w:r>
      <w:proofErr w:type="gramEnd"/>
      <w:r w:rsidRPr="00E95BAD">
        <w:rPr>
          <w:b/>
          <w:lang w:val="en-AU"/>
        </w:rPr>
        <w:t xml:space="preserve"> 3 Interview guide – TFA Staff</w:t>
      </w:r>
      <w:bookmarkEnd w:id="277"/>
    </w:p>
    <w:p w:rsidR="00282A73" w:rsidRPr="00B323E7" w:rsidRDefault="00282A73" w:rsidP="00433215">
      <w:pPr>
        <w:rPr>
          <w:lang w:val="en-AU"/>
        </w:rPr>
      </w:pPr>
    </w:p>
    <w:p w:rsidR="00282A73" w:rsidRDefault="00E95BAD" w:rsidP="00433215">
      <w:pPr>
        <w:rPr>
          <w:rFonts w:cs="Arial"/>
          <w:b/>
          <w:szCs w:val="22"/>
        </w:rPr>
      </w:pPr>
      <w:r>
        <w:rPr>
          <w:rFonts w:cs="Arial"/>
          <w:b/>
          <w:szCs w:val="22"/>
        </w:rPr>
        <w:t>1.0</w:t>
      </w:r>
      <w:r>
        <w:rPr>
          <w:rFonts w:cs="Arial"/>
          <w:b/>
          <w:szCs w:val="22"/>
        </w:rPr>
        <w:tab/>
      </w:r>
      <w:r w:rsidR="00282A73">
        <w:rPr>
          <w:rFonts w:cs="Arial"/>
          <w:b/>
          <w:szCs w:val="22"/>
        </w:rPr>
        <w:t>Overview</w:t>
      </w:r>
    </w:p>
    <w:p w:rsidR="00282A73" w:rsidRDefault="00E95BAD" w:rsidP="00E95BAD">
      <w:pPr>
        <w:ind w:left="720" w:hanging="720"/>
        <w:rPr>
          <w:rFonts w:cs="Arial"/>
          <w:szCs w:val="22"/>
        </w:rPr>
      </w:pPr>
      <w:r>
        <w:rPr>
          <w:rFonts w:cs="Arial"/>
          <w:szCs w:val="22"/>
        </w:rPr>
        <w:t>1.1</w:t>
      </w:r>
      <w:r>
        <w:rPr>
          <w:rFonts w:cs="Arial"/>
          <w:szCs w:val="22"/>
        </w:rPr>
        <w:tab/>
      </w:r>
      <w:r w:rsidR="00282A73">
        <w:rPr>
          <w:rFonts w:cs="Arial"/>
          <w:szCs w:val="22"/>
        </w:rPr>
        <w:t>What have been the major learnings in 2011 leading into 2012 a</w:t>
      </w:r>
      <w:r w:rsidR="00282A73" w:rsidRPr="000F25BE">
        <w:rPr>
          <w:rFonts w:cs="Arial"/>
          <w:szCs w:val="22"/>
        </w:rPr>
        <w:t xml:space="preserve">nd </w:t>
      </w:r>
      <w:r w:rsidR="00282A73">
        <w:rPr>
          <w:rFonts w:cs="Arial"/>
          <w:szCs w:val="22"/>
        </w:rPr>
        <w:t>w</w:t>
      </w:r>
      <w:r w:rsidR="00282A73" w:rsidRPr="000F25BE">
        <w:rPr>
          <w:rFonts w:cs="Arial"/>
          <w:szCs w:val="22"/>
        </w:rPr>
        <w:t xml:space="preserve">hat </w:t>
      </w:r>
      <w:r w:rsidR="00282A73">
        <w:rPr>
          <w:rFonts w:cs="Arial"/>
          <w:szCs w:val="22"/>
        </w:rPr>
        <w:t xml:space="preserve">if any </w:t>
      </w:r>
      <w:r w:rsidR="00282A73" w:rsidRPr="000F25BE">
        <w:rPr>
          <w:rFonts w:cs="Arial"/>
          <w:szCs w:val="22"/>
        </w:rPr>
        <w:t>changes have been introduced in response to those learnings?</w:t>
      </w:r>
    </w:p>
    <w:p w:rsidR="00282A73" w:rsidRDefault="00E95BAD" w:rsidP="00E95BAD">
      <w:pPr>
        <w:ind w:left="720" w:hanging="720"/>
        <w:rPr>
          <w:rFonts w:cs="Arial"/>
          <w:szCs w:val="22"/>
        </w:rPr>
      </w:pPr>
      <w:r>
        <w:rPr>
          <w:rFonts w:cs="Arial"/>
          <w:szCs w:val="22"/>
        </w:rPr>
        <w:t>1.2</w:t>
      </w:r>
      <w:r>
        <w:rPr>
          <w:rFonts w:cs="Arial"/>
          <w:szCs w:val="22"/>
        </w:rPr>
        <w:tab/>
      </w:r>
      <w:r w:rsidR="00282A73">
        <w:rPr>
          <w:rFonts w:cs="Arial"/>
          <w:szCs w:val="22"/>
        </w:rPr>
        <w:t>Have there been any other developments for the third year of the operation of the TFA initiative?</w:t>
      </w:r>
    </w:p>
    <w:p w:rsidR="00282A73" w:rsidRDefault="00E95BAD" w:rsidP="00E95BAD">
      <w:pPr>
        <w:ind w:left="720" w:hanging="720"/>
        <w:rPr>
          <w:rFonts w:cs="Arial"/>
          <w:szCs w:val="22"/>
        </w:rPr>
      </w:pPr>
      <w:r>
        <w:rPr>
          <w:rFonts w:cs="Arial"/>
          <w:szCs w:val="22"/>
        </w:rPr>
        <w:t>1.3</w:t>
      </w:r>
      <w:r>
        <w:rPr>
          <w:rFonts w:cs="Arial"/>
          <w:szCs w:val="22"/>
        </w:rPr>
        <w:tab/>
      </w:r>
      <w:r w:rsidR="00282A73">
        <w:rPr>
          <w:rFonts w:cs="Arial"/>
          <w:szCs w:val="22"/>
        </w:rPr>
        <w:t>What have been the major barriers to extending the program to other states and systems? What would help to overcome these?</w:t>
      </w:r>
    </w:p>
    <w:p w:rsidR="00282A73" w:rsidRDefault="00E95BAD" w:rsidP="00E95BAD">
      <w:pPr>
        <w:ind w:left="720" w:hanging="720"/>
        <w:rPr>
          <w:rFonts w:cs="Arial"/>
          <w:szCs w:val="22"/>
        </w:rPr>
      </w:pPr>
      <w:r>
        <w:rPr>
          <w:rFonts w:cs="Arial"/>
          <w:szCs w:val="22"/>
        </w:rPr>
        <w:t>1.4</w:t>
      </w:r>
      <w:r>
        <w:rPr>
          <w:rFonts w:cs="Arial"/>
          <w:szCs w:val="22"/>
        </w:rPr>
        <w:tab/>
      </w:r>
      <w:r w:rsidR="00282A73">
        <w:rPr>
          <w:rFonts w:cs="Arial"/>
          <w:szCs w:val="22"/>
        </w:rPr>
        <w:t xml:space="preserve">What advantages/disadvantages does the TFA program have over more traditional pathways? How is it different? </w:t>
      </w:r>
    </w:p>
    <w:p w:rsidR="00282A73" w:rsidRDefault="00282A73" w:rsidP="00433215"/>
    <w:p w:rsidR="00282A73" w:rsidRPr="00B02394" w:rsidRDefault="00E95BAD" w:rsidP="00433215">
      <w:pPr>
        <w:rPr>
          <w:rFonts w:cs="Arial"/>
          <w:b/>
          <w:szCs w:val="22"/>
        </w:rPr>
      </w:pPr>
      <w:r>
        <w:rPr>
          <w:b/>
        </w:rPr>
        <w:t>2.0</w:t>
      </w:r>
      <w:r>
        <w:rPr>
          <w:b/>
        </w:rPr>
        <w:tab/>
      </w:r>
      <w:r w:rsidR="00282A73" w:rsidRPr="00B02394">
        <w:rPr>
          <w:b/>
        </w:rPr>
        <w:t>Finance &amp; business partnership</w:t>
      </w:r>
    </w:p>
    <w:p w:rsidR="00282A73" w:rsidRPr="006C45EF" w:rsidRDefault="00E95BAD" w:rsidP="00E95BAD">
      <w:pPr>
        <w:ind w:left="720" w:hanging="720"/>
        <w:rPr>
          <w:rFonts w:cs="Arial"/>
          <w:szCs w:val="22"/>
        </w:rPr>
      </w:pPr>
      <w:r>
        <w:t>2.1</w:t>
      </w:r>
      <w:r>
        <w:tab/>
      </w:r>
      <w:r w:rsidR="00282A73">
        <w:t>What role are businesses playing in the initiative? What progress has been made in developing partnerships with business?</w:t>
      </w:r>
    </w:p>
    <w:p w:rsidR="00282A73" w:rsidRPr="006C45EF" w:rsidRDefault="00E95BAD" w:rsidP="00433215">
      <w:pPr>
        <w:rPr>
          <w:rFonts w:cs="Arial"/>
          <w:szCs w:val="22"/>
        </w:rPr>
      </w:pPr>
      <w:r>
        <w:t>2.2</w:t>
      </w:r>
      <w:r>
        <w:tab/>
      </w:r>
      <w:r w:rsidR="00282A73">
        <w:t xml:space="preserve">What are the key points for successful and sustainable business participation? </w:t>
      </w:r>
    </w:p>
    <w:p w:rsidR="00282A73" w:rsidRPr="006C45EF" w:rsidRDefault="00E95BAD" w:rsidP="00433215">
      <w:pPr>
        <w:rPr>
          <w:rFonts w:cs="Arial"/>
          <w:szCs w:val="22"/>
        </w:rPr>
      </w:pPr>
      <w:r>
        <w:t>2.3</w:t>
      </w:r>
      <w:r>
        <w:tab/>
      </w:r>
      <w:r w:rsidR="00282A73">
        <w:t>Is the current model for financing sustainable?  If not, why not?</w:t>
      </w:r>
    </w:p>
    <w:p w:rsidR="00282A73" w:rsidRDefault="00282A73" w:rsidP="00433215"/>
    <w:p w:rsidR="00282A73" w:rsidRPr="00B02394" w:rsidRDefault="00E95BAD" w:rsidP="00433215">
      <w:pPr>
        <w:rPr>
          <w:rFonts w:cs="Arial"/>
          <w:b/>
          <w:szCs w:val="22"/>
        </w:rPr>
      </w:pPr>
      <w:r>
        <w:rPr>
          <w:b/>
        </w:rPr>
        <w:t>3.0</w:t>
      </w:r>
      <w:r>
        <w:rPr>
          <w:b/>
        </w:rPr>
        <w:tab/>
      </w:r>
      <w:r w:rsidR="00282A73" w:rsidRPr="00B02394">
        <w:rPr>
          <w:b/>
        </w:rPr>
        <w:t>Associate recruitment</w:t>
      </w:r>
    </w:p>
    <w:p w:rsidR="00282A73" w:rsidRPr="006C45EF" w:rsidRDefault="00E95BAD" w:rsidP="00E95BAD">
      <w:pPr>
        <w:ind w:left="720" w:hanging="720"/>
        <w:rPr>
          <w:rFonts w:cs="Arial"/>
          <w:szCs w:val="22"/>
        </w:rPr>
      </w:pPr>
      <w:r>
        <w:t>3.1</w:t>
      </w:r>
      <w:r>
        <w:tab/>
      </w:r>
      <w:r w:rsidR="00282A73">
        <w:t>How successful has Associate recruitment been? What are the key factors for successful recruitment? Have any changes been made for this year’s cohort?</w:t>
      </w:r>
    </w:p>
    <w:p w:rsidR="00282A73" w:rsidRPr="006C45EF" w:rsidRDefault="00E95BAD" w:rsidP="00E95BAD">
      <w:pPr>
        <w:ind w:left="720" w:hanging="720"/>
        <w:rPr>
          <w:rFonts w:cs="Arial"/>
          <w:szCs w:val="22"/>
        </w:rPr>
      </w:pPr>
      <w:r>
        <w:t>3.2</w:t>
      </w:r>
      <w:r>
        <w:tab/>
      </w:r>
      <w:r w:rsidR="00282A73">
        <w:t xml:space="preserve">To what do you attribute the apparent success of the TFA recruitment processes so far? </w:t>
      </w:r>
    </w:p>
    <w:p w:rsidR="00282A73" w:rsidRPr="006C45EF" w:rsidRDefault="00E95BAD" w:rsidP="00E95BAD">
      <w:pPr>
        <w:ind w:left="720" w:hanging="720"/>
        <w:rPr>
          <w:rFonts w:cs="Arial"/>
          <w:szCs w:val="22"/>
        </w:rPr>
      </w:pPr>
      <w:r>
        <w:t>3.3</w:t>
      </w:r>
      <w:r>
        <w:tab/>
      </w:r>
      <w:r w:rsidR="00282A73">
        <w:t>Is the model of recruitment sustainable in the long-term? Does anything need to change (e.g. school vacancy system, number of applicants)?</w:t>
      </w:r>
    </w:p>
    <w:p w:rsidR="00282A73" w:rsidRDefault="00282A73" w:rsidP="00433215"/>
    <w:p w:rsidR="00282A73" w:rsidRPr="004948F8" w:rsidRDefault="00E95BAD" w:rsidP="00433215">
      <w:pPr>
        <w:rPr>
          <w:rFonts w:cs="Arial"/>
          <w:b/>
          <w:szCs w:val="22"/>
        </w:rPr>
      </w:pPr>
      <w:r>
        <w:rPr>
          <w:b/>
        </w:rPr>
        <w:t>4.0</w:t>
      </w:r>
      <w:r>
        <w:rPr>
          <w:b/>
        </w:rPr>
        <w:tab/>
      </w:r>
      <w:r w:rsidR="00282A73" w:rsidRPr="004948F8">
        <w:rPr>
          <w:b/>
        </w:rPr>
        <w:t>School recruitment</w:t>
      </w:r>
    </w:p>
    <w:p w:rsidR="00282A73" w:rsidRPr="006C45EF" w:rsidRDefault="00E95BAD" w:rsidP="00433215">
      <w:pPr>
        <w:rPr>
          <w:rFonts w:cs="Arial"/>
          <w:szCs w:val="22"/>
        </w:rPr>
      </w:pPr>
      <w:r>
        <w:t>4.1</w:t>
      </w:r>
      <w:r>
        <w:tab/>
      </w:r>
      <w:r w:rsidR="00282A73">
        <w:t>What are the key factors for school recruitment success</w:t>
      </w:r>
      <w:r w:rsidR="00282A73" w:rsidRPr="00F10E0E">
        <w:rPr>
          <w:rFonts w:cs="Arial"/>
          <w:szCs w:val="22"/>
        </w:rPr>
        <w:t>?</w:t>
      </w:r>
      <w:r w:rsidR="00282A73">
        <w:t xml:space="preserve"> </w:t>
      </w:r>
    </w:p>
    <w:p w:rsidR="00282A73" w:rsidRPr="006C45EF" w:rsidRDefault="00E95BAD" w:rsidP="00E95BAD">
      <w:pPr>
        <w:ind w:left="720" w:hanging="720"/>
        <w:rPr>
          <w:rFonts w:cs="Arial"/>
          <w:szCs w:val="22"/>
        </w:rPr>
      </w:pPr>
      <w:r>
        <w:t>4.2</w:t>
      </w:r>
      <w:r>
        <w:tab/>
      </w:r>
      <w:r w:rsidR="00282A73">
        <w:t>Just how successful has school recruitment been, and is the model sustainable long-term?</w:t>
      </w:r>
    </w:p>
    <w:p w:rsidR="00282A73" w:rsidRPr="00D4152D" w:rsidRDefault="00E95BAD" w:rsidP="00E95BAD">
      <w:pPr>
        <w:ind w:left="720" w:hanging="720"/>
        <w:rPr>
          <w:rFonts w:cs="Arial"/>
          <w:szCs w:val="22"/>
        </w:rPr>
      </w:pPr>
      <w:r>
        <w:rPr>
          <w:rFonts w:cs="Arial"/>
          <w:szCs w:val="22"/>
        </w:rPr>
        <w:t>4.3</w:t>
      </w:r>
      <w:r>
        <w:rPr>
          <w:rFonts w:cs="Arial"/>
          <w:szCs w:val="22"/>
        </w:rPr>
        <w:tab/>
      </w:r>
      <w:r w:rsidR="00282A73" w:rsidRPr="00D4152D">
        <w:rPr>
          <w:rFonts w:cs="Arial"/>
          <w:szCs w:val="22"/>
        </w:rPr>
        <w:t xml:space="preserve">How well </w:t>
      </w:r>
      <w:r w:rsidR="00282A73">
        <w:rPr>
          <w:rFonts w:cs="Arial"/>
          <w:szCs w:val="22"/>
        </w:rPr>
        <w:t>hav</w:t>
      </w:r>
      <w:r w:rsidR="00282A73" w:rsidRPr="00D4152D">
        <w:rPr>
          <w:rFonts w:cs="Arial"/>
          <w:szCs w:val="22"/>
        </w:rPr>
        <w:t xml:space="preserve">e schools </w:t>
      </w:r>
      <w:r w:rsidR="00282A73">
        <w:rPr>
          <w:rFonts w:cs="Arial"/>
          <w:szCs w:val="22"/>
        </w:rPr>
        <w:t xml:space="preserve">been </w:t>
      </w:r>
      <w:r w:rsidR="00282A73" w:rsidRPr="00D4152D">
        <w:rPr>
          <w:rFonts w:cs="Arial"/>
          <w:szCs w:val="22"/>
        </w:rPr>
        <w:t xml:space="preserve">prepared for their role supporting associates? What changes, if any, </w:t>
      </w:r>
      <w:r w:rsidR="00282A73">
        <w:rPr>
          <w:rFonts w:cs="Arial"/>
          <w:szCs w:val="22"/>
        </w:rPr>
        <w:t xml:space="preserve">have </w:t>
      </w:r>
      <w:r w:rsidR="00282A73" w:rsidRPr="00D4152D">
        <w:rPr>
          <w:rFonts w:cs="Arial"/>
          <w:szCs w:val="22"/>
        </w:rPr>
        <w:t>be</w:t>
      </w:r>
      <w:r w:rsidR="00282A73">
        <w:rPr>
          <w:rFonts w:cs="Arial"/>
          <w:szCs w:val="22"/>
        </w:rPr>
        <w:t>en</w:t>
      </w:r>
      <w:r w:rsidR="00282A73" w:rsidRPr="00D4152D">
        <w:rPr>
          <w:rFonts w:cs="Arial"/>
          <w:szCs w:val="22"/>
        </w:rPr>
        <w:t xml:space="preserve"> made based on experience to date?</w:t>
      </w:r>
    </w:p>
    <w:p w:rsidR="00282A73" w:rsidRDefault="00282A73" w:rsidP="00433215"/>
    <w:p w:rsidR="00282A73" w:rsidRPr="005C0CA7" w:rsidRDefault="00E95BAD" w:rsidP="00433215">
      <w:pPr>
        <w:rPr>
          <w:b/>
        </w:rPr>
      </w:pPr>
      <w:r>
        <w:rPr>
          <w:b/>
        </w:rPr>
        <w:t>5.0</w:t>
      </w:r>
      <w:r>
        <w:rPr>
          <w:b/>
        </w:rPr>
        <w:tab/>
      </w:r>
      <w:r w:rsidR="00282A73" w:rsidRPr="005C0CA7">
        <w:rPr>
          <w:b/>
        </w:rPr>
        <w:t>MGSE training</w:t>
      </w:r>
    </w:p>
    <w:p w:rsidR="00282A73" w:rsidRDefault="00E95BAD" w:rsidP="00433215">
      <w:r>
        <w:t>5.1</w:t>
      </w:r>
      <w:r>
        <w:tab/>
      </w:r>
      <w:r w:rsidR="00282A73">
        <w:t xml:space="preserve">What are your views on the MGSE Postgraduate diploma (TFA)? </w:t>
      </w:r>
    </w:p>
    <w:p w:rsidR="00282A73" w:rsidRDefault="00E95BAD" w:rsidP="00E95BAD">
      <w:pPr>
        <w:ind w:left="720" w:hanging="720"/>
      </w:pPr>
      <w:r>
        <w:t>5.2</w:t>
      </w:r>
      <w:r>
        <w:tab/>
      </w:r>
      <w:r w:rsidR="00282A73">
        <w:t>Is the current TFA teacher education model sustainable? What changes, if any, would you suggest?</w:t>
      </w:r>
    </w:p>
    <w:p w:rsidR="00282A73" w:rsidRDefault="00E95BAD" w:rsidP="00E95BAD">
      <w:pPr>
        <w:ind w:left="720" w:hanging="720"/>
      </w:pPr>
      <w:r>
        <w:t>5.3</w:t>
      </w:r>
      <w:r>
        <w:tab/>
      </w:r>
      <w:r w:rsidR="00282A73">
        <w:t xml:space="preserve">What do you see as the main differences between the TFA model of teacher training and other, comparable programs? What are the disadvantages/advantages of TFA v. other models? </w:t>
      </w:r>
    </w:p>
    <w:p w:rsidR="00282A73" w:rsidRDefault="00E95BAD" w:rsidP="00433215">
      <w:r>
        <w:t>5.4</w:t>
      </w:r>
      <w:r>
        <w:tab/>
      </w:r>
      <w:r w:rsidR="00282A73">
        <w:t>What are your views on the MGSE Mentor training program?</w:t>
      </w:r>
    </w:p>
    <w:p w:rsidR="00282A73" w:rsidRDefault="00282A73" w:rsidP="00433215"/>
    <w:p w:rsidR="00282A73" w:rsidRPr="00FB09A0" w:rsidRDefault="00E95BAD" w:rsidP="00433215">
      <w:pPr>
        <w:rPr>
          <w:rFonts w:cs="Arial"/>
          <w:b/>
          <w:szCs w:val="22"/>
        </w:rPr>
      </w:pPr>
      <w:r>
        <w:rPr>
          <w:b/>
        </w:rPr>
        <w:t>6.0</w:t>
      </w:r>
      <w:r>
        <w:rPr>
          <w:b/>
        </w:rPr>
        <w:tab/>
      </w:r>
      <w:r w:rsidR="00282A73" w:rsidRPr="00FB09A0">
        <w:rPr>
          <w:b/>
        </w:rPr>
        <w:t>Associate support/mentoring</w:t>
      </w:r>
    </w:p>
    <w:p w:rsidR="00282A73" w:rsidRPr="006C45EF" w:rsidRDefault="00E95BAD" w:rsidP="00E95BAD">
      <w:pPr>
        <w:ind w:left="720" w:hanging="720"/>
        <w:rPr>
          <w:rFonts w:cs="Arial"/>
          <w:szCs w:val="22"/>
        </w:rPr>
      </w:pPr>
      <w:r>
        <w:t>6.1</w:t>
      </w:r>
      <w:r>
        <w:tab/>
      </w:r>
      <w:r w:rsidR="00282A73">
        <w:t>How has TFA been involved in the support and mentoring of Associates? (e.g., during intensive, while in-school, what channels – phone, email, internet etc.)</w:t>
      </w:r>
    </w:p>
    <w:p w:rsidR="00282A73" w:rsidRPr="006C45EF" w:rsidRDefault="00E95BAD" w:rsidP="00E95BAD">
      <w:pPr>
        <w:ind w:left="720" w:hanging="720"/>
        <w:rPr>
          <w:rFonts w:cs="Arial"/>
          <w:szCs w:val="22"/>
        </w:rPr>
      </w:pPr>
      <w:r>
        <w:t>6.2</w:t>
      </w:r>
      <w:r>
        <w:tab/>
      </w:r>
      <w:r w:rsidR="00282A73">
        <w:t>What is the role of the TLA and how has it developed over the year? Have any changes been made for Cohort 3?</w:t>
      </w:r>
    </w:p>
    <w:p w:rsidR="00282A73" w:rsidRPr="006C45EF" w:rsidRDefault="00E95BAD" w:rsidP="00E95BAD">
      <w:pPr>
        <w:ind w:left="720" w:hanging="720"/>
        <w:rPr>
          <w:rFonts w:cs="Arial"/>
          <w:szCs w:val="22"/>
        </w:rPr>
      </w:pPr>
      <w:r>
        <w:t>6.3</w:t>
      </w:r>
      <w:r>
        <w:tab/>
      </w:r>
      <w:r w:rsidR="00282A73">
        <w:t>How is TFA involved in supporting Associates during the 2 years (other than at intensives and the TLA)?</w:t>
      </w:r>
    </w:p>
    <w:p w:rsidR="00282A73" w:rsidRPr="006C45EF" w:rsidRDefault="00E95BAD" w:rsidP="00433215">
      <w:pPr>
        <w:rPr>
          <w:rFonts w:cs="Arial"/>
          <w:szCs w:val="22"/>
        </w:rPr>
      </w:pPr>
      <w:r>
        <w:t>6.4</w:t>
      </w:r>
      <w:r>
        <w:tab/>
      </w:r>
      <w:r w:rsidR="00282A73">
        <w:t>In what ways does TFA evaluate Associates’ experience of the program?</w:t>
      </w:r>
    </w:p>
    <w:p w:rsidR="00ED4DBC" w:rsidRDefault="00ED4DBC" w:rsidP="00433215"/>
    <w:p w:rsidR="00282A73" w:rsidRPr="006C45EF" w:rsidRDefault="00E95BAD" w:rsidP="00E95BAD">
      <w:pPr>
        <w:ind w:left="720" w:hanging="720"/>
        <w:rPr>
          <w:rFonts w:cs="Arial"/>
          <w:szCs w:val="22"/>
        </w:rPr>
      </w:pPr>
      <w:r>
        <w:t>6.5</w:t>
      </w:r>
      <w:r>
        <w:tab/>
      </w:r>
      <w:r w:rsidR="00282A73">
        <w:t>Associates’ first weeks teaching are sometimes difficult as there is little opportunity to observe and practise teaching prior to entering schools. Is that your experience of the situation? If YES, do you see any workable solution? If NO, what has been your experience?</w:t>
      </w:r>
    </w:p>
    <w:p w:rsidR="00282A73" w:rsidRPr="006C45EF" w:rsidRDefault="00E95BAD" w:rsidP="00E95BAD">
      <w:pPr>
        <w:ind w:left="720" w:hanging="720"/>
        <w:rPr>
          <w:rFonts w:cs="Arial"/>
          <w:szCs w:val="22"/>
        </w:rPr>
      </w:pPr>
      <w:r>
        <w:t>6.6</w:t>
      </w:r>
      <w:r>
        <w:tab/>
      </w:r>
      <w:r w:rsidR="00282A73">
        <w:t xml:space="preserve">How has business been involved in Associate support/mentoring/leadership development? </w:t>
      </w:r>
    </w:p>
    <w:p w:rsidR="00282A73" w:rsidRPr="00D4152D" w:rsidRDefault="00E95BAD" w:rsidP="00E95BAD">
      <w:pPr>
        <w:ind w:left="720" w:hanging="720"/>
        <w:rPr>
          <w:rFonts w:cs="Arial"/>
          <w:szCs w:val="22"/>
        </w:rPr>
      </w:pPr>
      <w:r>
        <w:t>6.7</w:t>
      </w:r>
      <w:r>
        <w:tab/>
      </w:r>
      <w:r w:rsidR="00282A73">
        <w:t>What is in place to support an associate in difficulties? (</w:t>
      </w:r>
      <w:proofErr w:type="gramStart"/>
      <w:r w:rsidR="00282A73">
        <w:t>what</w:t>
      </w:r>
      <w:proofErr w:type="gramEnd"/>
      <w:r w:rsidR="00282A73">
        <w:t xml:space="preserve"> possible areas of difficulty have been recognised?) Have these support mechanisms been utilised successfully? Have they changed as a result of experiences in the first two years?</w:t>
      </w:r>
    </w:p>
    <w:p w:rsidR="00282A73" w:rsidRDefault="00282A73" w:rsidP="00433215"/>
    <w:p w:rsidR="00282A73" w:rsidRPr="004948F8" w:rsidRDefault="00E95BAD" w:rsidP="00433215">
      <w:pPr>
        <w:rPr>
          <w:rFonts w:cs="Arial"/>
          <w:b/>
          <w:szCs w:val="22"/>
        </w:rPr>
      </w:pPr>
      <w:r>
        <w:rPr>
          <w:rFonts w:cs="Arial"/>
          <w:b/>
          <w:szCs w:val="22"/>
        </w:rPr>
        <w:t>7.0</w:t>
      </w:r>
      <w:r>
        <w:rPr>
          <w:rFonts w:cs="Arial"/>
          <w:b/>
          <w:szCs w:val="22"/>
        </w:rPr>
        <w:tab/>
      </w:r>
      <w:r w:rsidR="00282A73">
        <w:rPr>
          <w:rFonts w:cs="Arial"/>
          <w:b/>
          <w:szCs w:val="22"/>
        </w:rPr>
        <w:t>Alumni and General</w:t>
      </w:r>
    </w:p>
    <w:p w:rsidR="00282A73" w:rsidRPr="006C45EF" w:rsidRDefault="00E95BAD" w:rsidP="00E95BAD">
      <w:pPr>
        <w:ind w:left="720" w:hanging="720"/>
        <w:rPr>
          <w:rFonts w:cs="Arial"/>
          <w:szCs w:val="22"/>
        </w:rPr>
      </w:pPr>
      <w:r>
        <w:t>7.1</w:t>
      </w:r>
      <w:r>
        <w:tab/>
      </w:r>
      <w:r w:rsidR="00282A73">
        <w:t>What role do you see the Cohort One Alumni playing now that they have finished the program?</w:t>
      </w:r>
    </w:p>
    <w:p w:rsidR="00282A73" w:rsidRPr="006C45EF" w:rsidRDefault="00E95BAD" w:rsidP="00E95BAD">
      <w:pPr>
        <w:ind w:left="720" w:hanging="720"/>
        <w:rPr>
          <w:rFonts w:cs="Arial"/>
          <w:szCs w:val="22"/>
        </w:rPr>
      </w:pPr>
      <w:r>
        <w:t>7.2</w:t>
      </w:r>
      <w:r>
        <w:tab/>
      </w:r>
      <w:r w:rsidR="00282A73">
        <w:t>What evidence do you have that TFA associates are having an impact on student achievement in the schools in which they teach?</w:t>
      </w:r>
    </w:p>
    <w:p w:rsidR="00282A73" w:rsidRDefault="00E95BAD" w:rsidP="00433215">
      <w:pPr>
        <w:rPr>
          <w:rFonts w:cs="Arial"/>
          <w:szCs w:val="22"/>
        </w:rPr>
      </w:pPr>
      <w:r>
        <w:rPr>
          <w:rFonts w:cs="Arial"/>
          <w:szCs w:val="22"/>
        </w:rPr>
        <w:t>7.3</w:t>
      </w:r>
      <w:r>
        <w:rPr>
          <w:rFonts w:cs="Arial"/>
          <w:szCs w:val="22"/>
        </w:rPr>
        <w:tab/>
      </w:r>
      <w:r w:rsidR="00282A73" w:rsidRPr="00D4152D">
        <w:rPr>
          <w:rFonts w:cs="Arial"/>
          <w:szCs w:val="22"/>
        </w:rPr>
        <w:t xml:space="preserve">What is your overall perception (so far) of </w:t>
      </w:r>
      <w:r w:rsidR="00282A73">
        <w:rPr>
          <w:szCs w:val="22"/>
        </w:rPr>
        <w:t xml:space="preserve">the </w:t>
      </w:r>
      <w:r w:rsidR="00282A73" w:rsidRPr="00BB79CB">
        <w:rPr>
          <w:szCs w:val="22"/>
        </w:rPr>
        <w:t>TFA</w:t>
      </w:r>
      <w:r w:rsidR="00282A73">
        <w:rPr>
          <w:szCs w:val="22"/>
        </w:rPr>
        <w:t xml:space="preserve"> initiative</w:t>
      </w:r>
      <w:r w:rsidR="00282A73" w:rsidRPr="00D4152D">
        <w:rPr>
          <w:rFonts w:cs="Arial"/>
          <w:szCs w:val="22"/>
        </w:rPr>
        <w:t>?</w:t>
      </w:r>
    </w:p>
    <w:p w:rsidR="00282A73" w:rsidRPr="006C45EF" w:rsidRDefault="00E95BAD" w:rsidP="00433215">
      <w:pPr>
        <w:rPr>
          <w:rFonts w:cs="Arial"/>
          <w:szCs w:val="22"/>
        </w:rPr>
      </w:pPr>
      <w:r>
        <w:t>7.4</w:t>
      </w:r>
      <w:r>
        <w:tab/>
      </w:r>
      <w:r w:rsidR="00282A73">
        <w:t>How are relations among the stakeholders evolving?</w:t>
      </w:r>
    </w:p>
    <w:p w:rsidR="00282A73" w:rsidRDefault="00E95BAD" w:rsidP="00433215">
      <w:pPr>
        <w:rPr>
          <w:rFonts w:cs="Arial"/>
          <w:szCs w:val="22"/>
        </w:rPr>
      </w:pPr>
      <w:r>
        <w:rPr>
          <w:rFonts w:cs="Arial"/>
          <w:szCs w:val="22"/>
        </w:rPr>
        <w:t>7.5</w:t>
      </w:r>
      <w:r>
        <w:rPr>
          <w:rFonts w:cs="Arial"/>
          <w:szCs w:val="22"/>
        </w:rPr>
        <w:tab/>
      </w:r>
      <w:r w:rsidR="00282A73">
        <w:rPr>
          <w:rFonts w:cs="Arial"/>
          <w:szCs w:val="22"/>
        </w:rPr>
        <w:t xml:space="preserve">What is your perception of the reaction of the media? </w:t>
      </w:r>
      <w:proofErr w:type="gramStart"/>
      <w:r w:rsidR="00282A73">
        <w:rPr>
          <w:rFonts w:cs="Arial"/>
          <w:szCs w:val="22"/>
        </w:rPr>
        <w:t>The general public?</w:t>
      </w:r>
      <w:proofErr w:type="gramEnd"/>
    </w:p>
    <w:p w:rsidR="00282A73" w:rsidRDefault="00E95BAD" w:rsidP="00E95BAD">
      <w:pPr>
        <w:ind w:left="720" w:hanging="720"/>
        <w:rPr>
          <w:rFonts w:cs="Arial"/>
          <w:szCs w:val="22"/>
        </w:rPr>
      </w:pPr>
      <w:r>
        <w:rPr>
          <w:rFonts w:cs="Arial"/>
          <w:szCs w:val="22"/>
        </w:rPr>
        <w:t>7.6</w:t>
      </w:r>
      <w:r>
        <w:rPr>
          <w:rFonts w:cs="Arial"/>
          <w:szCs w:val="22"/>
        </w:rPr>
        <w:tab/>
      </w:r>
      <w:r w:rsidR="00282A73">
        <w:rPr>
          <w:rFonts w:cs="Arial"/>
          <w:szCs w:val="22"/>
        </w:rPr>
        <w:t>In what ways might the TFA pathway be raising the status of teaching, in your view?</w:t>
      </w:r>
    </w:p>
    <w:p w:rsidR="00282A73" w:rsidRDefault="00E95BAD" w:rsidP="00E95BAD">
      <w:pPr>
        <w:ind w:left="720" w:hanging="720"/>
        <w:rPr>
          <w:rFonts w:cs="Arial"/>
          <w:szCs w:val="22"/>
        </w:rPr>
      </w:pPr>
      <w:r>
        <w:rPr>
          <w:rFonts w:cs="Arial"/>
          <w:szCs w:val="22"/>
        </w:rPr>
        <w:t>7.7</w:t>
      </w:r>
      <w:r>
        <w:rPr>
          <w:rFonts w:cs="Arial"/>
          <w:szCs w:val="22"/>
        </w:rPr>
        <w:tab/>
      </w:r>
      <w:r w:rsidR="00282A73" w:rsidRPr="005C0CA7">
        <w:rPr>
          <w:rFonts w:cs="Arial"/>
          <w:szCs w:val="22"/>
        </w:rPr>
        <w:t>Are there any lessons from the TFA pathway for teacher education in Australia more broadly? If so, what are they?</w:t>
      </w:r>
    </w:p>
    <w:p w:rsidR="00282A73" w:rsidRDefault="00E95BAD" w:rsidP="00433215">
      <w:r>
        <w:rPr>
          <w:rFonts w:cs="Arial"/>
          <w:szCs w:val="22"/>
        </w:rPr>
        <w:t>7.8</w:t>
      </w:r>
      <w:r>
        <w:rPr>
          <w:rFonts w:cs="Arial"/>
          <w:szCs w:val="22"/>
        </w:rPr>
        <w:tab/>
      </w:r>
      <w:r w:rsidR="00282A73" w:rsidRPr="008E6872">
        <w:rPr>
          <w:rFonts w:cs="Arial"/>
          <w:szCs w:val="22"/>
        </w:rPr>
        <w:t>Is there anything else you can tell me about your experience to date?</w:t>
      </w:r>
    </w:p>
    <w:p w:rsidR="00E95BAD" w:rsidRDefault="00E95BAD">
      <w:pPr>
        <w:jc w:val="left"/>
        <w:rPr>
          <w:lang w:val="en-AU"/>
        </w:rPr>
      </w:pPr>
      <w:r>
        <w:rPr>
          <w:lang w:val="en-AU"/>
        </w:rPr>
        <w:br w:type="page"/>
      </w:r>
    </w:p>
    <w:p w:rsidR="00E95BAD" w:rsidRPr="00E95BAD" w:rsidRDefault="00E95BAD" w:rsidP="00E95BAD">
      <w:pPr>
        <w:rPr>
          <w:b/>
          <w:lang w:val="en-AU"/>
        </w:rPr>
      </w:pPr>
      <w:proofErr w:type="gramStart"/>
      <w:r w:rsidRPr="00E95BAD">
        <w:rPr>
          <w:b/>
          <w:lang w:val="en-AU"/>
        </w:rPr>
        <w:lastRenderedPageBreak/>
        <w:t>Phase</w:t>
      </w:r>
      <w:proofErr w:type="gramEnd"/>
      <w:r w:rsidRPr="00E95BAD">
        <w:rPr>
          <w:b/>
          <w:lang w:val="en-AU"/>
        </w:rPr>
        <w:t xml:space="preserve"> 3 Interview guide – </w:t>
      </w:r>
      <w:r>
        <w:rPr>
          <w:b/>
          <w:lang w:val="en-AU"/>
        </w:rPr>
        <w:t>Training and Leadership Advisers</w:t>
      </w:r>
    </w:p>
    <w:p w:rsidR="00E95BAD" w:rsidRPr="00B323E7" w:rsidRDefault="00E95BAD" w:rsidP="00433215">
      <w:pPr>
        <w:rPr>
          <w:lang w:val="en-AU"/>
        </w:rPr>
      </w:pPr>
    </w:p>
    <w:p w:rsidR="00282A73" w:rsidRDefault="00E95BAD" w:rsidP="00433215">
      <w:pPr>
        <w:rPr>
          <w:rFonts w:cs="Arial"/>
          <w:b/>
          <w:szCs w:val="22"/>
        </w:rPr>
      </w:pPr>
      <w:r>
        <w:rPr>
          <w:rFonts w:cs="Arial"/>
          <w:b/>
          <w:szCs w:val="22"/>
        </w:rPr>
        <w:t>1.0</w:t>
      </w:r>
      <w:r>
        <w:rPr>
          <w:rFonts w:cs="Arial"/>
          <w:b/>
          <w:szCs w:val="22"/>
        </w:rPr>
        <w:tab/>
      </w:r>
      <w:r w:rsidR="00282A73">
        <w:rPr>
          <w:rFonts w:cs="Arial"/>
          <w:b/>
          <w:szCs w:val="22"/>
        </w:rPr>
        <w:t>Your role</w:t>
      </w:r>
    </w:p>
    <w:p w:rsidR="00282A73" w:rsidRDefault="00E95BAD" w:rsidP="00433215">
      <w:pPr>
        <w:rPr>
          <w:rFonts w:cs="Arial"/>
          <w:szCs w:val="22"/>
        </w:rPr>
      </w:pPr>
      <w:r>
        <w:rPr>
          <w:rFonts w:cs="Arial"/>
          <w:szCs w:val="22"/>
        </w:rPr>
        <w:t>1.1</w:t>
      </w:r>
      <w:r>
        <w:rPr>
          <w:rFonts w:cs="Arial"/>
          <w:szCs w:val="22"/>
        </w:rPr>
        <w:tab/>
      </w:r>
      <w:r w:rsidR="00282A73">
        <w:rPr>
          <w:rFonts w:cs="Arial"/>
          <w:szCs w:val="22"/>
        </w:rPr>
        <w:t xml:space="preserve">What is your involvement with the </w:t>
      </w:r>
      <w:r w:rsidR="00282A73">
        <w:rPr>
          <w:rFonts w:cs="Arial"/>
          <w:i/>
          <w:szCs w:val="22"/>
        </w:rPr>
        <w:t>TFA</w:t>
      </w:r>
      <w:r w:rsidR="00282A73">
        <w:rPr>
          <w:rFonts w:cs="Arial"/>
          <w:szCs w:val="22"/>
        </w:rPr>
        <w:t xml:space="preserve"> initiative? What is your role?</w:t>
      </w:r>
    </w:p>
    <w:p w:rsidR="00282A73" w:rsidRDefault="00E95BAD" w:rsidP="00433215">
      <w:pPr>
        <w:rPr>
          <w:rFonts w:cs="Arial"/>
          <w:szCs w:val="22"/>
        </w:rPr>
      </w:pPr>
      <w:r>
        <w:rPr>
          <w:rFonts w:cs="Arial"/>
          <w:szCs w:val="22"/>
        </w:rPr>
        <w:t>1.2</w:t>
      </w:r>
      <w:r>
        <w:rPr>
          <w:rFonts w:cs="Arial"/>
          <w:szCs w:val="22"/>
        </w:rPr>
        <w:tab/>
      </w:r>
      <w:r w:rsidR="00282A73">
        <w:rPr>
          <w:rFonts w:cs="Arial"/>
          <w:szCs w:val="22"/>
        </w:rPr>
        <w:t>How/why did you become involved in the role?</w:t>
      </w:r>
    </w:p>
    <w:p w:rsidR="00282A73" w:rsidRDefault="00E95BAD" w:rsidP="00E95BAD">
      <w:pPr>
        <w:ind w:left="720" w:hanging="720"/>
        <w:rPr>
          <w:rFonts w:cs="Arial"/>
          <w:szCs w:val="22"/>
        </w:rPr>
      </w:pPr>
      <w:r>
        <w:rPr>
          <w:rFonts w:cs="Arial"/>
          <w:szCs w:val="22"/>
        </w:rPr>
        <w:t>1.3</w:t>
      </w:r>
      <w:r>
        <w:rPr>
          <w:rFonts w:cs="Arial"/>
          <w:szCs w:val="22"/>
        </w:rPr>
        <w:tab/>
      </w:r>
      <w:r w:rsidR="00282A73">
        <w:rPr>
          <w:rFonts w:cs="Arial"/>
          <w:szCs w:val="22"/>
        </w:rPr>
        <w:t xml:space="preserve">Were you previously involved in the </w:t>
      </w:r>
      <w:r w:rsidR="00282A73">
        <w:rPr>
          <w:rFonts w:cs="Arial"/>
          <w:i/>
          <w:szCs w:val="22"/>
        </w:rPr>
        <w:t>TFA</w:t>
      </w:r>
      <w:r w:rsidR="00282A73">
        <w:rPr>
          <w:rFonts w:cs="Arial"/>
          <w:szCs w:val="22"/>
        </w:rPr>
        <w:t xml:space="preserve"> initiative? If yes, has it changed since last year and if so, how? The TLA role was new last year. How has it changed/developed since then?</w:t>
      </w:r>
    </w:p>
    <w:p w:rsidR="00282A73" w:rsidRDefault="00E95BAD" w:rsidP="00E95BAD">
      <w:pPr>
        <w:ind w:left="720" w:hanging="720"/>
        <w:rPr>
          <w:rFonts w:cs="Arial"/>
          <w:szCs w:val="22"/>
        </w:rPr>
      </w:pPr>
      <w:r>
        <w:rPr>
          <w:rFonts w:cs="Arial"/>
          <w:szCs w:val="22"/>
        </w:rPr>
        <w:t>1.4</w:t>
      </w:r>
      <w:r>
        <w:rPr>
          <w:rFonts w:cs="Arial"/>
          <w:szCs w:val="22"/>
        </w:rPr>
        <w:tab/>
      </w:r>
      <w:r w:rsidR="00282A73">
        <w:rPr>
          <w:rFonts w:cs="Arial"/>
          <w:szCs w:val="22"/>
        </w:rPr>
        <w:t xml:space="preserve">How many Associates do you support? How often do you visit them? What other forms of communication do you have? What support do you provide to </w:t>
      </w:r>
      <w:r w:rsidR="00282A73" w:rsidRPr="00CB4461">
        <w:rPr>
          <w:rFonts w:cs="Arial"/>
          <w:szCs w:val="22"/>
        </w:rPr>
        <w:t>Associates</w:t>
      </w:r>
      <w:r w:rsidR="00282A73">
        <w:rPr>
          <w:rFonts w:cs="Arial"/>
          <w:szCs w:val="22"/>
        </w:rPr>
        <w:t>?</w:t>
      </w:r>
    </w:p>
    <w:p w:rsidR="00282A73" w:rsidRDefault="00E95BAD" w:rsidP="00E95BAD">
      <w:pPr>
        <w:ind w:left="720" w:hanging="720"/>
        <w:rPr>
          <w:rFonts w:cs="Arial"/>
          <w:szCs w:val="22"/>
        </w:rPr>
      </w:pPr>
      <w:r>
        <w:rPr>
          <w:rFonts w:cs="Arial"/>
          <w:szCs w:val="22"/>
        </w:rPr>
        <w:t>1.5</w:t>
      </w:r>
      <w:r>
        <w:rPr>
          <w:rFonts w:cs="Arial"/>
          <w:szCs w:val="22"/>
        </w:rPr>
        <w:tab/>
      </w:r>
      <w:r w:rsidR="00282A73">
        <w:rPr>
          <w:rFonts w:cs="Arial"/>
          <w:szCs w:val="22"/>
        </w:rPr>
        <w:t>How well do the Associates perform in the classroom</w:t>
      </w:r>
      <w:r w:rsidR="00282A73" w:rsidRPr="00F42907">
        <w:rPr>
          <w:rFonts w:cs="Arial"/>
          <w:szCs w:val="22"/>
        </w:rPr>
        <w:t xml:space="preserve">? </w:t>
      </w:r>
      <w:r w:rsidR="00282A73">
        <w:rPr>
          <w:rFonts w:cs="Arial"/>
          <w:szCs w:val="22"/>
        </w:rPr>
        <w:t xml:space="preserve">Do you collect data on their students’ performance? If so, what kind of data? </w:t>
      </w:r>
      <w:proofErr w:type="gramStart"/>
      <w:r w:rsidR="00282A73">
        <w:rPr>
          <w:rFonts w:cs="Arial"/>
          <w:szCs w:val="22"/>
        </w:rPr>
        <w:t>For what purpose?</w:t>
      </w:r>
      <w:proofErr w:type="gramEnd"/>
      <w:r w:rsidR="00282A73">
        <w:rPr>
          <w:rFonts w:cs="Arial"/>
          <w:szCs w:val="22"/>
        </w:rPr>
        <w:t xml:space="preserve"> How is it used?</w:t>
      </w:r>
    </w:p>
    <w:p w:rsidR="00282A73" w:rsidRDefault="00E95BAD" w:rsidP="00E95BAD">
      <w:pPr>
        <w:ind w:left="720" w:hanging="720"/>
        <w:rPr>
          <w:rFonts w:cs="Arial"/>
          <w:szCs w:val="22"/>
        </w:rPr>
      </w:pPr>
      <w:r>
        <w:rPr>
          <w:rFonts w:cs="Arial"/>
          <w:szCs w:val="22"/>
        </w:rPr>
        <w:t>1.6</w:t>
      </w:r>
      <w:r>
        <w:rPr>
          <w:rFonts w:cs="Arial"/>
          <w:szCs w:val="22"/>
        </w:rPr>
        <w:tab/>
      </w:r>
      <w:r w:rsidR="00282A73" w:rsidRPr="00F42907">
        <w:rPr>
          <w:rFonts w:cs="Arial"/>
          <w:szCs w:val="22"/>
        </w:rPr>
        <w:t xml:space="preserve">How would you say </w:t>
      </w:r>
      <w:r w:rsidR="00282A73">
        <w:rPr>
          <w:rFonts w:cs="Arial"/>
          <w:szCs w:val="22"/>
        </w:rPr>
        <w:t>the Associates</w:t>
      </w:r>
      <w:r w:rsidR="00282A73" w:rsidRPr="00F42907">
        <w:rPr>
          <w:rFonts w:cs="Arial"/>
          <w:szCs w:val="22"/>
        </w:rPr>
        <w:t xml:space="preserve"> compare to other </w:t>
      </w:r>
      <w:r w:rsidR="00282A73">
        <w:rPr>
          <w:rFonts w:cs="Arial"/>
          <w:szCs w:val="22"/>
        </w:rPr>
        <w:t xml:space="preserve">trainee </w:t>
      </w:r>
      <w:r w:rsidR="00282A73" w:rsidRPr="00F42907">
        <w:rPr>
          <w:rFonts w:cs="Arial"/>
          <w:szCs w:val="22"/>
        </w:rPr>
        <w:t>teachers?</w:t>
      </w:r>
      <w:r w:rsidR="00282A73">
        <w:rPr>
          <w:rFonts w:cs="Arial"/>
          <w:szCs w:val="22"/>
        </w:rPr>
        <w:t xml:space="preserve"> (</w:t>
      </w:r>
      <w:proofErr w:type="gramStart"/>
      <w:r w:rsidR="00282A73">
        <w:rPr>
          <w:rFonts w:cs="Arial"/>
          <w:szCs w:val="22"/>
        </w:rPr>
        <w:t>and</w:t>
      </w:r>
      <w:proofErr w:type="gramEnd"/>
      <w:r w:rsidR="00282A73">
        <w:rPr>
          <w:rFonts w:cs="Arial"/>
          <w:szCs w:val="22"/>
        </w:rPr>
        <w:t xml:space="preserve"> what is your experience of other teacher training methods and other trainee teachers?)</w:t>
      </w:r>
    </w:p>
    <w:p w:rsidR="00282A73" w:rsidRDefault="00E95BAD" w:rsidP="00E95BAD">
      <w:pPr>
        <w:ind w:left="720" w:hanging="720"/>
        <w:rPr>
          <w:rFonts w:cs="Arial"/>
          <w:szCs w:val="22"/>
        </w:rPr>
      </w:pPr>
      <w:r>
        <w:rPr>
          <w:rFonts w:cs="Arial"/>
          <w:szCs w:val="22"/>
        </w:rPr>
        <w:t>1.7</w:t>
      </w:r>
      <w:r>
        <w:rPr>
          <w:rFonts w:cs="Arial"/>
          <w:szCs w:val="22"/>
        </w:rPr>
        <w:tab/>
      </w:r>
      <w:r w:rsidR="00282A73">
        <w:rPr>
          <w:rFonts w:cs="Arial"/>
          <w:szCs w:val="22"/>
        </w:rPr>
        <w:t xml:space="preserve">Can you tell me a little about how you work with other members of the support team, for example Mentors, Clinical Specialists. How do your roles complement each other? Are there any uncertainties about roles and responsibilities? </w:t>
      </w:r>
      <w:proofErr w:type="gramStart"/>
      <w:r w:rsidR="00282A73">
        <w:rPr>
          <w:rFonts w:cs="Arial"/>
          <w:szCs w:val="22"/>
        </w:rPr>
        <w:t>Any tensions?</w:t>
      </w:r>
      <w:proofErr w:type="gramEnd"/>
    </w:p>
    <w:p w:rsidR="00282A73" w:rsidRDefault="00E95BAD" w:rsidP="00E95BAD">
      <w:pPr>
        <w:ind w:left="720" w:hanging="720"/>
        <w:rPr>
          <w:rFonts w:cs="Arial"/>
          <w:szCs w:val="22"/>
        </w:rPr>
      </w:pPr>
      <w:r>
        <w:rPr>
          <w:rFonts w:cs="Arial"/>
          <w:szCs w:val="22"/>
        </w:rPr>
        <w:t>1.8</w:t>
      </w:r>
      <w:r>
        <w:rPr>
          <w:rFonts w:cs="Arial"/>
          <w:szCs w:val="22"/>
        </w:rPr>
        <w:tab/>
      </w:r>
      <w:r w:rsidR="00282A73">
        <w:rPr>
          <w:rFonts w:cs="Arial"/>
          <w:szCs w:val="22"/>
        </w:rPr>
        <w:t>What support do you receive to perform your role? Do you need more support? If so, what do you need?</w:t>
      </w:r>
    </w:p>
    <w:p w:rsidR="00282A73" w:rsidRPr="00266A87" w:rsidRDefault="00282A73" w:rsidP="00433215">
      <w:pPr>
        <w:rPr>
          <w:rFonts w:cs="Arial"/>
          <w:szCs w:val="22"/>
        </w:rPr>
      </w:pPr>
    </w:p>
    <w:p w:rsidR="00282A73" w:rsidRPr="00266A87" w:rsidRDefault="00E95BAD" w:rsidP="00433215">
      <w:pPr>
        <w:rPr>
          <w:rFonts w:cs="Arial"/>
          <w:b/>
          <w:szCs w:val="22"/>
        </w:rPr>
      </w:pPr>
      <w:r>
        <w:rPr>
          <w:rFonts w:cs="Arial"/>
          <w:b/>
          <w:szCs w:val="22"/>
        </w:rPr>
        <w:t>2.0</w:t>
      </w:r>
      <w:r>
        <w:rPr>
          <w:rFonts w:cs="Arial"/>
          <w:b/>
          <w:szCs w:val="22"/>
        </w:rPr>
        <w:tab/>
      </w:r>
      <w:r w:rsidR="00282A73" w:rsidRPr="00266A87">
        <w:rPr>
          <w:rFonts w:cs="Arial"/>
          <w:b/>
          <w:szCs w:val="22"/>
        </w:rPr>
        <w:t>General</w:t>
      </w:r>
    </w:p>
    <w:p w:rsidR="00282A73" w:rsidRPr="005106EC" w:rsidRDefault="00E95BAD" w:rsidP="00433215">
      <w:pPr>
        <w:rPr>
          <w:rFonts w:cs="Arial"/>
          <w:szCs w:val="22"/>
        </w:rPr>
      </w:pPr>
      <w:r>
        <w:rPr>
          <w:rFonts w:cs="Arial"/>
          <w:szCs w:val="22"/>
        </w:rPr>
        <w:t>2.1</w:t>
      </w:r>
      <w:r>
        <w:rPr>
          <w:rFonts w:cs="Arial"/>
          <w:szCs w:val="22"/>
        </w:rPr>
        <w:tab/>
      </w:r>
      <w:r w:rsidR="00282A73">
        <w:rPr>
          <w:rFonts w:cs="Arial"/>
          <w:szCs w:val="22"/>
        </w:rPr>
        <w:t xml:space="preserve">What is your general perception of the </w:t>
      </w:r>
      <w:r w:rsidR="00282A73">
        <w:rPr>
          <w:rFonts w:cs="Arial"/>
          <w:i/>
          <w:szCs w:val="22"/>
        </w:rPr>
        <w:t>TFA</w:t>
      </w:r>
      <w:r w:rsidR="00282A73">
        <w:rPr>
          <w:rFonts w:cs="Arial"/>
          <w:szCs w:val="22"/>
        </w:rPr>
        <w:t xml:space="preserve"> initiative? </w:t>
      </w:r>
    </w:p>
    <w:p w:rsidR="00282A73" w:rsidRDefault="00E95BAD" w:rsidP="00433215">
      <w:pPr>
        <w:rPr>
          <w:rFonts w:cs="Arial"/>
          <w:szCs w:val="22"/>
        </w:rPr>
      </w:pPr>
      <w:r>
        <w:rPr>
          <w:rFonts w:cs="Arial"/>
          <w:szCs w:val="22"/>
        </w:rPr>
        <w:t>2.2</w:t>
      </w:r>
      <w:r>
        <w:rPr>
          <w:rFonts w:cs="Arial"/>
          <w:szCs w:val="22"/>
        </w:rPr>
        <w:tab/>
      </w:r>
      <w:r w:rsidR="00282A73">
        <w:rPr>
          <w:rFonts w:cs="Arial"/>
          <w:szCs w:val="22"/>
        </w:rPr>
        <w:t>How is it different to other programs of teacher preparation?</w:t>
      </w:r>
    </w:p>
    <w:p w:rsidR="00282A73" w:rsidRDefault="00E95BAD" w:rsidP="00E95BAD">
      <w:pPr>
        <w:ind w:left="720" w:hanging="720"/>
        <w:rPr>
          <w:rFonts w:cs="Arial"/>
          <w:szCs w:val="22"/>
        </w:rPr>
      </w:pPr>
      <w:r>
        <w:rPr>
          <w:rFonts w:cs="Arial"/>
          <w:szCs w:val="22"/>
        </w:rPr>
        <w:t>2.3</w:t>
      </w:r>
      <w:r>
        <w:rPr>
          <w:rFonts w:cs="Arial"/>
          <w:szCs w:val="22"/>
        </w:rPr>
        <w:tab/>
      </w:r>
      <w:r w:rsidR="00282A73">
        <w:rPr>
          <w:rFonts w:cs="Arial"/>
          <w:szCs w:val="22"/>
        </w:rPr>
        <w:t>What are the program’s strongest points? What aspects of the program are critical to its success?</w:t>
      </w:r>
    </w:p>
    <w:p w:rsidR="00282A73" w:rsidRDefault="00E95BAD" w:rsidP="00433215">
      <w:pPr>
        <w:rPr>
          <w:rFonts w:cs="Arial"/>
          <w:szCs w:val="22"/>
        </w:rPr>
      </w:pPr>
      <w:r>
        <w:rPr>
          <w:rFonts w:cs="Arial"/>
          <w:szCs w:val="22"/>
        </w:rPr>
        <w:t>2.4</w:t>
      </w:r>
      <w:r>
        <w:rPr>
          <w:rFonts w:cs="Arial"/>
          <w:szCs w:val="22"/>
        </w:rPr>
        <w:tab/>
      </w:r>
      <w:r w:rsidR="00282A73">
        <w:rPr>
          <w:rFonts w:cs="Arial"/>
          <w:szCs w:val="22"/>
        </w:rPr>
        <w:t>What do you see as the major outcomes from the program?</w:t>
      </w:r>
    </w:p>
    <w:p w:rsidR="00282A73" w:rsidRDefault="00E95BAD" w:rsidP="00433215">
      <w:pPr>
        <w:rPr>
          <w:rFonts w:cs="Arial"/>
          <w:szCs w:val="22"/>
        </w:rPr>
      </w:pPr>
      <w:r>
        <w:rPr>
          <w:rFonts w:cs="Arial"/>
          <w:szCs w:val="22"/>
        </w:rPr>
        <w:t>2.5</w:t>
      </w:r>
      <w:r>
        <w:rPr>
          <w:rFonts w:cs="Arial"/>
          <w:szCs w:val="22"/>
        </w:rPr>
        <w:tab/>
      </w:r>
      <w:r w:rsidR="00282A73" w:rsidRPr="00F60583">
        <w:rPr>
          <w:rFonts w:cs="Arial"/>
          <w:szCs w:val="22"/>
        </w:rPr>
        <w:t>Does it have any weaknesses? What are these?</w:t>
      </w:r>
    </w:p>
    <w:p w:rsidR="00282A73" w:rsidRDefault="00E95BAD" w:rsidP="00433215">
      <w:pPr>
        <w:rPr>
          <w:rFonts w:cs="Arial"/>
          <w:szCs w:val="22"/>
        </w:rPr>
      </w:pPr>
      <w:r>
        <w:rPr>
          <w:rFonts w:cs="Arial"/>
          <w:szCs w:val="22"/>
        </w:rPr>
        <w:t>2.6</w:t>
      </w:r>
      <w:r>
        <w:rPr>
          <w:rFonts w:cs="Arial"/>
          <w:szCs w:val="22"/>
        </w:rPr>
        <w:tab/>
      </w:r>
      <w:r w:rsidR="00282A73">
        <w:rPr>
          <w:rFonts w:cs="Arial"/>
          <w:szCs w:val="22"/>
        </w:rPr>
        <w:t>In what ways could the program be improved?</w:t>
      </w:r>
    </w:p>
    <w:p w:rsidR="00282A73" w:rsidRDefault="00E95BAD" w:rsidP="00E95BAD">
      <w:pPr>
        <w:ind w:left="720" w:hanging="720"/>
        <w:rPr>
          <w:rFonts w:cs="Arial"/>
          <w:szCs w:val="22"/>
        </w:rPr>
      </w:pPr>
      <w:r>
        <w:rPr>
          <w:rFonts w:cs="Arial"/>
          <w:szCs w:val="22"/>
        </w:rPr>
        <w:t>2.7</w:t>
      </w:r>
      <w:r>
        <w:rPr>
          <w:rFonts w:cs="Arial"/>
          <w:szCs w:val="22"/>
        </w:rPr>
        <w:tab/>
      </w:r>
      <w:r w:rsidR="00282A73">
        <w:rPr>
          <w:rFonts w:cs="Arial"/>
          <w:szCs w:val="22"/>
        </w:rPr>
        <w:t>Are there any lessons from the TFA pathway for teacher education in Australia more broadly? If so, what are they?</w:t>
      </w:r>
    </w:p>
    <w:p w:rsidR="005746E0" w:rsidRDefault="005746E0" w:rsidP="00E95BAD">
      <w:pPr>
        <w:ind w:left="720" w:hanging="720"/>
        <w:rPr>
          <w:rFonts w:cs="Arial"/>
          <w:szCs w:val="22"/>
        </w:rPr>
      </w:pPr>
    </w:p>
    <w:p w:rsidR="005746E0" w:rsidRDefault="005746E0">
      <w:pPr>
        <w:jc w:val="left"/>
        <w:rPr>
          <w:rFonts w:cs="Arial"/>
          <w:szCs w:val="22"/>
        </w:rPr>
      </w:pPr>
      <w:r>
        <w:rPr>
          <w:rFonts w:cs="Arial"/>
          <w:szCs w:val="22"/>
        </w:rPr>
        <w:br w:type="page"/>
      </w:r>
    </w:p>
    <w:p w:rsidR="00282A73" w:rsidRPr="005746E0" w:rsidRDefault="00282A73" w:rsidP="00433215">
      <w:pPr>
        <w:rPr>
          <w:b/>
          <w:lang w:val="en-AU"/>
        </w:rPr>
      </w:pPr>
      <w:bookmarkStart w:id="278" w:name="_Toc343583763"/>
      <w:proofErr w:type="gramStart"/>
      <w:r w:rsidRPr="005746E0">
        <w:rPr>
          <w:b/>
          <w:lang w:val="en-AU"/>
        </w:rPr>
        <w:lastRenderedPageBreak/>
        <w:t>Phase</w:t>
      </w:r>
      <w:proofErr w:type="gramEnd"/>
      <w:r w:rsidRPr="005746E0">
        <w:rPr>
          <w:b/>
          <w:lang w:val="en-AU"/>
        </w:rPr>
        <w:t xml:space="preserve"> 3 Interview guide – Cohort 1 Associates, </w:t>
      </w:r>
      <w:bookmarkEnd w:id="278"/>
      <w:r w:rsidRPr="005746E0">
        <w:rPr>
          <w:b/>
          <w:lang w:val="en-AU"/>
        </w:rPr>
        <w:t>Post TFA</w:t>
      </w:r>
    </w:p>
    <w:p w:rsidR="00282A73" w:rsidRPr="005746E0" w:rsidRDefault="00282A73" w:rsidP="00433215">
      <w:pPr>
        <w:rPr>
          <w:b/>
          <w:lang w:val="en-AU"/>
        </w:rPr>
      </w:pPr>
    </w:p>
    <w:p w:rsidR="00282A73" w:rsidRDefault="005746E0" w:rsidP="00433215">
      <w:pPr>
        <w:rPr>
          <w:rFonts w:cs="Arial"/>
          <w:b/>
          <w:szCs w:val="22"/>
        </w:rPr>
      </w:pPr>
      <w:r>
        <w:rPr>
          <w:rFonts w:cs="Arial"/>
          <w:b/>
          <w:szCs w:val="22"/>
        </w:rPr>
        <w:t>1</w:t>
      </w:r>
      <w:r w:rsidR="00E95BAD">
        <w:rPr>
          <w:rFonts w:cs="Arial"/>
          <w:b/>
          <w:szCs w:val="22"/>
        </w:rPr>
        <w:t>.0</w:t>
      </w:r>
      <w:r w:rsidR="00E95BAD">
        <w:rPr>
          <w:rFonts w:cs="Arial"/>
          <w:b/>
          <w:szCs w:val="22"/>
        </w:rPr>
        <w:tab/>
      </w:r>
      <w:r w:rsidR="00282A73">
        <w:rPr>
          <w:rFonts w:cs="Arial"/>
          <w:b/>
          <w:szCs w:val="22"/>
        </w:rPr>
        <w:t>Teaching</w:t>
      </w:r>
    </w:p>
    <w:p w:rsidR="00282A73" w:rsidRPr="0062426A" w:rsidRDefault="005746E0" w:rsidP="00E95BAD">
      <w:pPr>
        <w:ind w:left="720" w:hanging="720"/>
        <w:rPr>
          <w:rFonts w:cs="Arial"/>
          <w:szCs w:val="22"/>
        </w:rPr>
      </w:pPr>
      <w:r>
        <w:t>1</w:t>
      </w:r>
      <w:r w:rsidR="00E95BAD">
        <w:t>.1</w:t>
      </w:r>
      <w:r w:rsidR="00E95BAD">
        <w:tab/>
      </w:r>
      <w:r w:rsidR="00282A73">
        <w:t xml:space="preserve">You’ve completed the TFA Pathway. What are you doing now? What position are you in? Have you completed a Master of Teaching or in the process of/intending to complete it? </w:t>
      </w:r>
    </w:p>
    <w:p w:rsidR="00282A73" w:rsidRPr="006C598A" w:rsidRDefault="005746E0" w:rsidP="00E95BAD">
      <w:pPr>
        <w:ind w:left="720" w:hanging="720"/>
        <w:rPr>
          <w:rFonts w:cs="Arial"/>
          <w:szCs w:val="22"/>
        </w:rPr>
      </w:pPr>
      <w:r>
        <w:rPr>
          <w:rFonts w:cs="Arial"/>
          <w:szCs w:val="22"/>
        </w:rPr>
        <w:t>1</w:t>
      </w:r>
      <w:r w:rsidR="00E95BAD">
        <w:rPr>
          <w:rFonts w:cs="Arial"/>
          <w:szCs w:val="22"/>
        </w:rPr>
        <w:t>.2</w:t>
      </w:r>
      <w:r w:rsidR="00E95BAD">
        <w:rPr>
          <w:rFonts w:cs="Arial"/>
          <w:szCs w:val="22"/>
        </w:rPr>
        <w:tab/>
      </w:r>
      <w:r w:rsidR="00282A73" w:rsidRPr="006C598A">
        <w:rPr>
          <w:rFonts w:cs="Arial"/>
          <w:szCs w:val="22"/>
        </w:rPr>
        <w:t>From</w:t>
      </w:r>
      <w:r w:rsidR="00282A73">
        <w:rPr>
          <w:rFonts w:cs="Arial"/>
          <w:szCs w:val="22"/>
        </w:rPr>
        <w:t xml:space="preserve"> </w:t>
      </w:r>
      <w:r w:rsidR="00282A73" w:rsidRPr="006C598A">
        <w:rPr>
          <w:rFonts w:cs="Arial"/>
          <w:szCs w:val="22"/>
        </w:rPr>
        <w:t xml:space="preserve">your present standpoint, what do you see as the major </w:t>
      </w:r>
      <w:r w:rsidR="00282A73">
        <w:rPr>
          <w:rFonts w:cs="Arial"/>
          <w:szCs w:val="22"/>
        </w:rPr>
        <w:t>incentives/</w:t>
      </w:r>
      <w:r w:rsidR="00E95BAD">
        <w:rPr>
          <w:rFonts w:cs="Arial"/>
          <w:szCs w:val="22"/>
        </w:rPr>
        <w:t xml:space="preserve"> </w:t>
      </w:r>
      <w:r w:rsidR="00282A73">
        <w:rPr>
          <w:rFonts w:cs="Arial"/>
          <w:szCs w:val="22"/>
        </w:rPr>
        <w:t>disincentives</w:t>
      </w:r>
      <w:r w:rsidR="00282A73" w:rsidRPr="006C598A">
        <w:rPr>
          <w:rFonts w:cs="Arial"/>
          <w:szCs w:val="22"/>
        </w:rPr>
        <w:t xml:space="preserve"> of a career in teaching? </w:t>
      </w:r>
    </w:p>
    <w:p w:rsidR="00282A73" w:rsidRDefault="00282A73" w:rsidP="00433215"/>
    <w:p w:rsidR="00282A73" w:rsidRPr="00D744A5" w:rsidRDefault="00282A73" w:rsidP="00433215">
      <w:pPr>
        <w:rPr>
          <w:i/>
        </w:rPr>
      </w:pPr>
      <w:r w:rsidRPr="00D744A5">
        <w:rPr>
          <w:i/>
        </w:rPr>
        <w:t>For those still teaching</w:t>
      </w:r>
    </w:p>
    <w:p w:rsidR="00282A73" w:rsidRDefault="005746E0" w:rsidP="00433215">
      <w:pPr>
        <w:rPr>
          <w:rFonts w:cs="Arial"/>
          <w:szCs w:val="22"/>
        </w:rPr>
      </w:pPr>
      <w:r>
        <w:rPr>
          <w:rFonts w:cs="Arial"/>
          <w:szCs w:val="22"/>
        </w:rPr>
        <w:t>1.3</w:t>
      </w:r>
      <w:r>
        <w:rPr>
          <w:rFonts w:cs="Arial"/>
          <w:szCs w:val="22"/>
        </w:rPr>
        <w:tab/>
      </w:r>
      <w:r w:rsidR="00282A73">
        <w:rPr>
          <w:rFonts w:cs="Arial"/>
          <w:szCs w:val="22"/>
        </w:rPr>
        <w:t>Why did you choose to stay at this school/move to another school?</w:t>
      </w:r>
    </w:p>
    <w:p w:rsidR="00282A73" w:rsidRDefault="005746E0" w:rsidP="00433215">
      <w:pPr>
        <w:rPr>
          <w:rFonts w:cs="Arial"/>
          <w:szCs w:val="22"/>
        </w:rPr>
      </w:pPr>
      <w:r>
        <w:rPr>
          <w:rFonts w:cs="Arial"/>
          <w:szCs w:val="22"/>
        </w:rPr>
        <w:t>1.4</w:t>
      </w:r>
      <w:r>
        <w:rPr>
          <w:rFonts w:cs="Arial"/>
          <w:szCs w:val="22"/>
        </w:rPr>
        <w:tab/>
      </w:r>
      <w:r w:rsidR="00282A73">
        <w:rPr>
          <w:rFonts w:cs="Arial"/>
          <w:szCs w:val="22"/>
        </w:rPr>
        <w:t xml:space="preserve">How long are you currently planning to stay in teaching? </w:t>
      </w:r>
      <w:proofErr w:type="gramStart"/>
      <w:r w:rsidR="00282A73">
        <w:rPr>
          <w:rFonts w:cs="Arial"/>
          <w:szCs w:val="22"/>
        </w:rPr>
        <w:t>In this school?</w:t>
      </w:r>
      <w:proofErr w:type="gramEnd"/>
    </w:p>
    <w:p w:rsidR="00282A73" w:rsidRDefault="005746E0" w:rsidP="005746E0">
      <w:pPr>
        <w:ind w:left="720" w:hanging="720"/>
        <w:rPr>
          <w:rFonts w:cs="Arial"/>
          <w:szCs w:val="22"/>
        </w:rPr>
      </w:pPr>
      <w:r>
        <w:rPr>
          <w:rFonts w:cs="Arial"/>
          <w:szCs w:val="22"/>
        </w:rPr>
        <w:t>1.5</w:t>
      </w:r>
      <w:r>
        <w:rPr>
          <w:rFonts w:cs="Arial"/>
          <w:szCs w:val="22"/>
        </w:rPr>
        <w:tab/>
      </w:r>
      <w:r w:rsidR="00282A73">
        <w:rPr>
          <w:rFonts w:cs="Arial"/>
          <w:szCs w:val="22"/>
        </w:rPr>
        <w:t xml:space="preserve">Would you like to stay mainly in a classroom position? Take on a formal leadership role? </w:t>
      </w:r>
      <w:proofErr w:type="gramStart"/>
      <w:r w:rsidR="00282A73">
        <w:rPr>
          <w:rFonts w:cs="Arial"/>
          <w:szCs w:val="22"/>
        </w:rPr>
        <w:t>Other?</w:t>
      </w:r>
      <w:proofErr w:type="gramEnd"/>
    </w:p>
    <w:p w:rsidR="00282A73" w:rsidRDefault="00282A73" w:rsidP="00433215">
      <w:pPr>
        <w:rPr>
          <w:rFonts w:cs="Arial"/>
          <w:szCs w:val="22"/>
        </w:rPr>
      </w:pPr>
    </w:p>
    <w:p w:rsidR="00282A73" w:rsidRPr="00D744A5" w:rsidRDefault="00282A73" w:rsidP="00433215">
      <w:pPr>
        <w:rPr>
          <w:rFonts w:cs="Arial"/>
          <w:i/>
          <w:szCs w:val="22"/>
        </w:rPr>
      </w:pPr>
      <w:r w:rsidRPr="00D744A5">
        <w:rPr>
          <w:rFonts w:cs="Arial"/>
          <w:i/>
          <w:szCs w:val="22"/>
        </w:rPr>
        <w:t>For those not teaching</w:t>
      </w:r>
    </w:p>
    <w:p w:rsidR="00282A73" w:rsidRDefault="005746E0" w:rsidP="005746E0">
      <w:pPr>
        <w:ind w:left="720" w:hanging="720"/>
        <w:rPr>
          <w:rFonts w:cs="Arial"/>
          <w:szCs w:val="22"/>
        </w:rPr>
      </w:pPr>
      <w:r>
        <w:rPr>
          <w:rFonts w:cs="Arial"/>
          <w:szCs w:val="22"/>
        </w:rPr>
        <w:t>1.6</w:t>
      </w:r>
      <w:r>
        <w:rPr>
          <w:rFonts w:cs="Arial"/>
          <w:szCs w:val="22"/>
        </w:rPr>
        <w:tab/>
      </w:r>
      <w:r w:rsidR="00282A73">
        <w:rPr>
          <w:rFonts w:cs="Arial"/>
          <w:szCs w:val="22"/>
        </w:rPr>
        <w:t>Do you see your current role as contributing addressing educational disadvan</w:t>
      </w:r>
      <w:r>
        <w:rPr>
          <w:rFonts w:cs="Arial"/>
          <w:szCs w:val="22"/>
        </w:rPr>
        <w:t xml:space="preserve">tage? </w:t>
      </w:r>
      <w:proofErr w:type="gramStart"/>
      <w:r w:rsidR="00282A73">
        <w:rPr>
          <w:rFonts w:cs="Arial"/>
          <w:szCs w:val="22"/>
        </w:rPr>
        <w:t>If so, how?</w:t>
      </w:r>
      <w:proofErr w:type="gramEnd"/>
      <w:r w:rsidR="00282A73">
        <w:rPr>
          <w:rFonts w:cs="Arial"/>
          <w:szCs w:val="22"/>
        </w:rPr>
        <w:t xml:space="preserve"> </w:t>
      </w:r>
    </w:p>
    <w:p w:rsidR="00282A73" w:rsidRDefault="005746E0" w:rsidP="00433215">
      <w:pPr>
        <w:rPr>
          <w:rFonts w:cs="Arial"/>
          <w:szCs w:val="22"/>
        </w:rPr>
      </w:pPr>
      <w:r>
        <w:rPr>
          <w:rFonts w:cs="Arial"/>
          <w:szCs w:val="22"/>
        </w:rPr>
        <w:t>1.7</w:t>
      </w:r>
      <w:r>
        <w:rPr>
          <w:rFonts w:cs="Arial"/>
          <w:szCs w:val="22"/>
        </w:rPr>
        <w:tab/>
      </w:r>
      <w:r w:rsidR="00282A73" w:rsidRPr="00D744A5">
        <w:rPr>
          <w:rFonts w:cs="Arial"/>
          <w:szCs w:val="22"/>
        </w:rPr>
        <w:t xml:space="preserve">Do you plan to return to teaching at any point? </w:t>
      </w:r>
      <w:proofErr w:type="gramStart"/>
      <w:r w:rsidR="00282A73" w:rsidRPr="00D744A5">
        <w:rPr>
          <w:rFonts w:cs="Arial"/>
          <w:szCs w:val="22"/>
        </w:rPr>
        <w:t>Why/not?</w:t>
      </w:r>
      <w:proofErr w:type="gramEnd"/>
      <w:r w:rsidR="00282A73" w:rsidRPr="00D744A5">
        <w:rPr>
          <w:rFonts w:cs="Arial"/>
          <w:szCs w:val="22"/>
        </w:rPr>
        <w:t xml:space="preserve"> </w:t>
      </w:r>
      <w:proofErr w:type="gramStart"/>
      <w:r w:rsidR="00282A73" w:rsidRPr="00D744A5">
        <w:rPr>
          <w:rFonts w:cs="Arial"/>
          <w:szCs w:val="22"/>
        </w:rPr>
        <w:t>If so, when?</w:t>
      </w:r>
      <w:proofErr w:type="gramEnd"/>
      <w:r w:rsidR="00282A73">
        <w:rPr>
          <w:rFonts w:cs="Arial"/>
          <w:szCs w:val="22"/>
        </w:rPr>
        <w:t xml:space="preserve"> </w:t>
      </w:r>
    </w:p>
    <w:p w:rsidR="00282A73" w:rsidRPr="00D744A5" w:rsidRDefault="005746E0" w:rsidP="005746E0">
      <w:pPr>
        <w:ind w:left="720" w:hanging="720"/>
        <w:rPr>
          <w:rFonts w:cs="Arial"/>
          <w:szCs w:val="22"/>
        </w:rPr>
      </w:pPr>
      <w:r>
        <w:rPr>
          <w:rFonts w:cs="Arial"/>
          <w:szCs w:val="22"/>
        </w:rPr>
        <w:t>1.8</w:t>
      </w:r>
      <w:r>
        <w:rPr>
          <w:rFonts w:cs="Arial"/>
          <w:szCs w:val="22"/>
        </w:rPr>
        <w:tab/>
      </w:r>
      <w:r w:rsidR="00282A73">
        <w:rPr>
          <w:rFonts w:cs="Arial"/>
          <w:szCs w:val="22"/>
        </w:rPr>
        <w:t xml:space="preserve">If you are not in education, do you plan to return to the field of education more broadly? </w:t>
      </w:r>
      <w:proofErr w:type="gramStart"/>
      <w:r w:rsidR="00282A73">
        <w:rPr>
          <w:rFonts w:cs="Arial"/>
          <w:szCs w:val="22"/>
        </w:rPr>
        <w:t>Why/not?</w:t>
      </w:r>
      <w:proofErr w:type="gramEnd"/>
      <w:r w:rsidR="00282A73">
        <w:rPr>
          <w:rFonts w:cs="Arial"/>
          <w:szCs w:val="22"/>
        </w:rPr>
        <w:t xml:space="preserve"> If so when? What area? </w:t>
      </w:r>
    </w:p>
    <w:p w:rsidR="00282A73" w:rsidRPr="0062426A" w:rsidRDefault="005746E0" w:rsidP="005746E0">
      <w:pPr>
        <w:ind w:left="720" w:hanging="720"/>
        <w:rPr>
          <w:rFonts w:cs="Arial"/>
          <w:szCs w:val="22"/>
        </w:rPr>
      </w:pPr>
      <w:r>
        <w:rPr>
          <w:rFonts w:cs="Arial"/>
          <w:szCs w:val="22"/>
        </w:rPr>
        <w:t>1.9</w:t>
      </w:r>
      <w:r>
        <w:rPr>
          <w:rFonts w:cs="Arial"/>
          <w:szCs w:val="22"/>
        </w:rPr>
        <w:tab/>
      </w:r>
      <w:proofErr w:type="gramStart"/>
      <w:r w:rsidR="00282A73">
        <w:rPr>
          <w:rFonts w:cs="Arial"/>
          <w:szCs w:val="22"/>
        </w:rPr>
        <w:t>Did(</w:t>
      </w:r>
      <w:proofErr w:type="gramEnd"/>
      <w:r w:rsidR="00282A73">
        <w:rPr>
          <w:rFonts w:cs="Arial"/>
          <w:szCs w:val="22"/>
        </w:rPr>
        <w:t>will) your TFA experience and/or the TFA organisation/brand help you to get this(a) job?</w:t>
      </w:r>
    </w:p>
    <w:p w:rsidR="00282A73" w:rsidRPr="003A6108" w:rsidRDefault="005746E0" w:rsidP="005746E0">
      <w:pPr>
        <w:ind w:left="720" w:hanging="720"/>
        <w:rPr>
          <w:rFonts w:cs="Arial"/>
          <w:szCs w:val="22"/>
        </w:rPr>
      </w:pPr>
      <w:r>
        <w:rPr>
          <w:rFonts w:cs="Arial"/>
          <w:szCs w:val="22"/>
        </w:rPr>
        <w:t>1.10</w:t>
      </w:r>
      <w:r>
        <w:rPr>
          <w:rFonts w:cs="Arial"/>
          <w:szCs w:val="22"/>
        </w:rPr>
        <w:tab/>
      </w:r>
      <w:r w:rsidR="00282A73">
        <w:rPr>
          <w:rFonts w:cs="Arial"/>
          <w:szCs w:val="22"/>
        </w:rPr>
        <w:t>Were there any aspects of your experience as a TFA Associate which helped you in your current position? What were they?</w:t>
      </w:r>
    </w:p>
    <w:p w:rsidR="00282A73" w:rsidRPr="00D744A5" w:rsidRDefault="00282A73" w:rsidP="00433215">
      <w:pPr>
        <w:rPr>
          <w:rFonts w:cs="Arial"/>
          <w:szCs w:val="22"/>
        </w:rPr>
      </w:pPr>
    </w:p>
    <w:p w:rsidR="00282A73" w:rsidRPr="005D50B5" w:rsidRDefault="005746E0" w:rsidP="00433215">
      <w:pPr>
        <w:rPr>
          <w:rFonts w:cs="Arial"/>
          <w:b/>
          <w:szCs w:val="22"/>
        </w:rPr>
      </w:pPr>
      <w:r>
        <w:rPr>
          <w:rFonts w:cs="Arial"/>
          <w:b/>
          <w:szCs w:val="22"/>
        </w:rPr>
        <w:t>2.0</w:t>
      </w:r>
      <w:r>
        <w:rPr>
          <w:rFonts w:cs="Arial"/>
          <w:b/>
          <w:szCs w:val="22"/>
        </w:rPr>
        <w:tab/>
      </w:r>
      <w:r w:rsidR="00282A73">
        <w:rPr>
          <w:rFonts w:cs="Arial"/>
          <w:b/>
          <w:szCs w:val="22"/>
        </w:rPr>
        <w:t>Looking back on the experience</w:t>
      </w:r>
    </w:p>
    <w:p w:rsidR="00282A73" w:rsidRDefault="005746E0" w:rsidP="00433215">
      <w:pPr>
        <w:rPr>
          <w:rFonts w:cs="Arial"/>
          <w:szCs w:val="22"/>
        </w:rPr>
      </w:pPr>
      <w:r>
        <w:rPr>
          <w:rFonts w:cs="Arial"/>
          <w:szCs w:val="22"/>
        </w:rPr>
        <w:t>2.1</w:t>
      </w:r>
      <w:r>
        <w:rPr>
          <w:rFonts w:cs="Arial"/>
          <w:szCs w:val="22"/>
        </w:rPr>
        <w:tab/>
      </w:r>
      <w:r w:rsidR="00282A73">
        <w:rPr>
          <w:rFonts w:cs="Arial"/>
          <w:szCs w:val="22"/>
        </w:rPr>
        <w:t>What are your views now about the TFA organisation? Have your views changed?</w:t>
      </w:r>
    </w:p>
    <w:p w:rsidR="00282A73" w:rsidRDefault="005746E0" w:rsidP="005746E0">
      <w:pPr>
        <w:ind w:left="720" w:hanging="720"/>
        <w:rPr>
          <w:rFonts w:cs="Arial"/>
          <w:szCs w:val="22"/>
        </w:rPr>
      </w:pPr>
      <w:r>
        <w:rPr>
          <w:rFonts w:cs="Arial"/>
          <w:szCs w:val="22"/>
        </w:rPr>
        <w:t>2.2</w:t>
      </w:r>
      <w:r>
        <w:rPr>
          <w:rFonts w:cs="Arial"/>
          <w:szCs w:val="22"/>
        </w:rPr>
        <w:tab/>
      </w:r>
      <w:r w:rsidR="00282A73">
        <w:rPr>
          <w:rFonts w:cs="Arial"/>
          <w:szCs w:val="22"/>
        </w:rPr>
        <w:t>What are your views now about MGSE and your teaching course? Have your views changed?</w:t>
      </w:r>
    </w:p>
    <w:p w:rsidR="00282A73" w:rsidRDefault="005746E0" w:rsidP="00433215">
      <w:pPr>
        <w:rPr>
          <w:rFonts w:cs="Arial"/>
          <w:szCs w:val="22"/>
        </w:rPr>
      </w:pPr>
      <w:r>
        <w:rPr>
          <w:rFonts w:cs="Arial"/>
          <w:szCs w:val="22"/>
        </w:rPr>
        <w:t>2.3</w:t>
      </w:r>
      <w:r>
        <w:rPr>
          <w:rFonts w:cs="Arial"/>
          <w:szCs w:val="22"/>
        </w:rPr>
        <w:tab/>
      </w:r>
      <w:r w:rsidR="00282A73" w:rsidRPr="00DB77A8">
        <w:rPr>
          <w:rFonts w:cs="Arial"/>
          <w:szCs w:val="22"/>
        </w:rPr>
        <w:t xml:space="preserve">What are your views </w:t>
      </w:r>
      <w:r w:rsidR="00282A73">
        <w:rPr>
          <w:rFonts w:cs="Arial"/>
          <w:szCs w:val="22"/>
        </w:rPr>
        <w:t>now about your placement school? Have your views changed?</w:t>
      </w:r>
    </w:p>
    <w:p w:rsidR="00282A73" w:rsidRPr="007C4FC9" w:rsidRDefault="005746E0" w:rsidP="00433215">
      <w:pPr>
        <w:rPr>
          <w:rFonts w:cs="Arial"/>
          <w:szCs w:val="22"/>
        </w:rPr>
      </w:pPr>
      <w:r>
        <w:rPr>
          <w:rFonts w:cs="Arial"/>
          <w:szCs w:val="22"/>
        </w:rPr>
        <w:t>2.4</w:t>
      </w:r>
      <w:r>
        <w:rPr>
          <w:rFonts w:cs="Arial"/>
          <w:szCs w:val="22"/>
        </w:rPr>
        <w:tab/>
      </w:r>
      <w:r w:rsidR="00282A73" w:rsidRPr="00DB77A8">
        <w:rPr>
          <w:rFonts w:cs="Arial"/>
          <w:szCs w:val="22"/>
        </w:rPr>
        <w:t xml:space="preserve">What are your views </w:t>
      </w:r>
      <w:r w:rsidR="00282A73">
        <w:rPr>
          <w:rFonts w:cs="Arial"/>
          <w:szCs w:val="22"/>
        </w:rPr>
        <w:t>now about teaching as a career? Have your views changed?</w:t>
      </w:r>
    </w:p>
    <w:p w:rsidR="00282A73" w:rsidRDefault="005746E0" w:rsidP="00433215">
      <w:pPr>
        <w:rPr>
          <w:rFonts w:cs="Arial"/>
          <w:szCs w:val="22"/>
        </w:rPr>
      </w:pPr>
      <w:r>
        <w:rPr>
          <w:rFonts w:cs="Arial"/>
          <w:szCs w:val="22"/>
        </w:rPr>
        <w:t>2.5</w:t>
      </w:r>
      <w:r>
        <w:rPr>
          <w:rFonts w:cs="Arial"/>
          <w:szCs w:val="22"/>
        </w:rPr>
        <w:tab/>
      </w:r>
      <w:r w:rsidR="00282A73">
        <w:rPr>
          <w:rFonts w:cs="Arial"/>
          <w:szCs w:val="22"/>
        </w:rPr>
        <w:t xml:space="preserve">Of your total experience, what were the highlights? </w:t>
      </w:r>
      <w:proofErr w:type="gramStart"/>
      <w:r w:rsidR="00282A73">
        <w:rPr>
          <w:rFonts w:cs="Arial"/>
          <w:szCs w:val="22"/>
        </w:rPr>
        <w:t>The ‘lowlights’?</w:t>
      </w:r>
      <w:proofErr w:type="gramEnd"/>
    </w:p>
    <w:p w:rsidR="00282A73" w:rsidRDefault="005746E0" w:rsidP="00433215">
      <w:pPr>
        <w:rPr>
          <w:rFonts w:cs="Arial"/>
          <w:szCs w:val="22"/>
        </w:rPr>
      </w:pPr>
      <w:r>
        <w:rPr>
          <w:rFonts w:cs="Arial"/>
          <w:szCs w:val="22"/>
        </w:rPr>
        <w:t>2.6</w:t>
      </w:r>
      <w:r>
        <w:rPr>
          <w:rFonts w:cs="Arial"/>
          <w:szCs w:val="22"/>
        </w:rPr>
        <w:tab/>
      </w:r>
      <w:r w:rsidR="00282A73">
        <w:rPr>
          <w:rFonts w:cs="Arial"/>
          <w:szCs w:val="22"/>
        </w:rPr>
        <w:t>What would you keep the same, what really worked for you?</w:t>
      </w:r>
    </w:p>
    <w:p w:rsidR="00282A73" w:rsidRDefault="005746E0" w:rsidP="00433215">
      <w:pPr>
        <w:rPr>
          <w:rFonts w:cs="Arial"/>
          <w:szCs w:val="22"/>
        </w:rPr>
      </w:pPr>
      <w:r>
        <w:rPr>
          <w:rFonts w:cs="Arial"/>
          <w:szCs w:val="22"/>
        </w:rPr>
        <w:t>2.7</w:t>
      </w:r>
      <w:r>
        <w:rPr>
          <w:rFonts w:cs="Arial"/>
          <w:szCs w:val="22"/>
        </w:rPr>
        <w:tab/>
      </w:r>
      <w:r w:rsidR="00282A73">
        <w:rPr>
          <w:rFonts w:cs="Arial"/>
          <w:szCs w:val="22"/>
        </w:rPr>
        <w:t>What would you change, and why?</w:t>
      </w:r>
    </w:p>
    <w:p w:rsidR="00282A73" w:rsidRPr="007C4FC9" w:rsidRDefault="005746E0" w:rsidP="005746E0">
      <w:pPr>
        <w:ind w:left="720" w:hanging="720"/>
        <w:rPr>
          <w:rFonts w:cs="Arial"/>
          <w:szCs w:val="22"/>
        </w:rPr>
      </w:pPr>
      <w:r>
        <w:rPr>
          <w:rFonts w:cs="Arial"/>
          <w:szCs w:val="22"/>
        </w:rPr>
        <w:t>2.8</w:t>
      </w:r>
      <w:r>
        <w:rPr>
          <w:rFonts w:cs="Arial"/>
          <w:szCs w:val="22"/>
        </w:rPr>
        <w:tab/>
      </w:r>
      <w:r w:rsidR="00282A73">
        <w:rPr>
          <w:rFonts w:cs="Arial"/>
          <w:szCs w:val="22"/>
        </w:rPr>
        <w:t xml:space="preserve">How successful do you think the TFA program has been so far in meeting its objective of redressing educational disadvantage? </w:t>
      </w:r>
    </w:p>
    <w:p w:rsidR="00282A73" w:rsidRDefault="00282A73" w:rsidP="00433215">
      <w:pPr>
        <w:rPr>
          <w:rFonts w:cs="Arial"/>
          <w:b/>
          <w:szCs w:val="22"/>
        </w:rPr>
      </w:pPr>
    </w:p>
    <w:p w:rsidR="00282A73" w:rsidRPr="005D50B5" w:rsidRDefault="005746E0" w:rsidP="00433215">
      <w:pPr>
        <w:rPr>
          <w:rFonts w:cs="Arial"/>
          <w:b/>
          <w:szCs w:val="22"/>
        </w:rPr>
      </w:pPr>
      <w:r>
        <w:rPr>
          <w:rFonts w:cs="Arial"/>
          <w:b/>
          <w:szCs w:val="22"/>
        </w:rPr>
        <w:t>3.0</w:t>
      </w:r>
      <w:r>
        <w:rPr>
          <w:rFonts w:cs="Arial"/>
          <w:b/>
          <w:szCs w:val="22"/>
        </w:rPr>
        <w:tab/>
      </w:r>
      <w:r w:rsidR="00282A73">
        <w:rPr>
          <w:rFonts w:cs="Arial"/>
          <w:b/>
          <w:szCs w:val="22"/>
        </w:rPr>
        <w:t>Leadership</w:t>
      </w:r>
    </w:p>
    <w:p w:rsidR="00282A73" w:rsidRDefault="005746E0" w:rsidP="005746E0">
      <w:pPr>
        <w:ind w:left="720" w:hanging="720"/>
        <w:rPr>
          <w:rFonts w:cs="Arial"/>
          <w:szCs w:val="22"/>
        </w:rPr>
      </w:pPr>
      <w:r>
        <w:rPr>
          <w:rFonts w:cs="Arial"/>
          <w:szCs w:val="22"/>
        </w:rPr>
        <w:t>3.1</w:t>
      </w:r>
      <w:r>
        <w:rPr>
          <w:rFonts w:cs="Arial"/>
          <w:szCs w:val="22"/>
        </w:rPr>
        <w:tab/>
      </w:r>
      <w:r w:rsidR="00282A73">
        <w:rPr>
          <w:rFonts w:cs="Arial"/>
          <w:szCs w:val="22"/>
        </w:rPr>
        <w:t>The TFA program places emphasis on leadership. In what ways did it develop your leadership skills? Do you see yourself as a leader? Do you agree that classroom teaching is/requires leadership?</w:t>
      </w:r>
    </w:p>
    <w:p w:rsidR="00282A73" w:rsidRDefault="005746E0" w:rsidP="005746E0">
      <w:pPr>
        <w:ind w:left="720" w:hanging="720"/>
        <w:rPr>
          <w:rFonts w:cs="Arial"/>
          <w:szCs w:val="22"/>
        </w:rPr>
      </w:pPr>
      <w:r>
        <w:rPr>
          <w:rFonts w:cs="Arial"/>
          <w:szCs w:val="22"/>
        </w:rPr>
        <w:t>3.2</w:t>
      </w:r>
      <w:r>
        <w:rPr>
          <w:rFonts w:cs="Arial"/>
          <w:szCs w:val="22"/>
        </w:rPr>
        <w:tab/>
      </w:r>
      <w:r w:rsidR="00282A73">
        <w:rPr>
          <w:rFonts w:cs="Arial"/>
          <w:szCs w:val="22"/>
        </w:rPr>
        <w:t>Do you see yourself in a leadership position in the future (say, 5 years)? Will your classroom experience help in future leadership roles? What kind of position would do you see yourself in?</w:t>
      </w:r>
    </w:p>
    <w:p w:rsidR="00282A73" w:rsidRDefault="005746E0" w:rsidP="005746E0">
      <w:pPr>
        <w:ind w:left="720" w:hanging="720"/>
        <w:rPr>
          <w:rFonts w:cs="Arial"/>
          <w:szCs w:val="22"/>
        </w:rPr>
      </w:pPr>
      <w:r>
        <w:rPr>
          <w:rFonts w:cs="Arial"/>
          <w:szCs w:val="22"/>
        </w:rPr>
        <w:t>3.3</w:t>
      </w:r>
      <w:r>
        <w:rPr>
          <w:rFonts w:cs="Arial"/>
          <w:szCs w:val="22"/>
        </w:rPr>
        <w:tab/>
      </w:r>
      <w:r w:rsidR="00282A73">
        <w:rPr>
          <w:rFonts w:cs="Arial"/>
          <w:szCs w:val="22"/>
        </w:rPr>
        <w:t xml:space="preserve">Did you undertake a leadership role in your school? How were you chosen? What did you learn from the experience? </w:t>
      </w:r>
    </w:p>
    <w:p w:rsidR="00282A73" w:rsidRPr="005D50B5" w:rsidRDefault="00282A73" w:rsidP="00433215">
      <w:pPr>
        <w:rPr>
          <w:rFonts w:cs="Arial"/>
          <w:szCs w:val="22"/>
        </w:rPr>
      </w:pPr>
    </w:p>
    <w:p w:rsidR="00ED4DBC" w:rsidRDefault="00ED4DBC" w:rsidP="00433215">
      <w:pPr>
        <w:rPr>
          <w:rFonts w:cs="Arial"/>
          <w:b/>
          <w:szCs w:val="22"/>
        </w:rPr>
      </w:pPr>
    </w:p>
    <w:p w:rsidR="005746E0" w:rsidRDefault="005746E0">
      <w:pPr>
        <w:jc w:val="left"/>
        <w:rPr>
          <w:rFonts w:cs="Arial"/>
          <w:b/>
          <w:szCs w:val="22"/>
        </w:rPr>
      </w:pPr>
      <w:r>
        <w:rPr>
          <w:rFonts w:cs="Arial"/>
          <w:b/>
          <w:szCs w:val="22"/>
        </w:rPr>
        <w:br w:type="page"/>
      </w:r>
    </w:p>
    <w:p w:rsidR="00282A73" w:rsidRPr="005D50B5" w:rsidRDefault="005746E0" w:rsidP="00433215">
      <w:pPr>
        <w:rPr>
          <w:rFonts w:cs="Arial"/>
          <w:b/>
          <w:szCs w:val="22"/>
        </w:rPr>
      </w:pPr>
      <w:r>
        <w:rPr>
          <w:rFonts w:cs="Arial"/>
          <w:b/>
          <w:szCs w:val="22"/>
        </w:rPr>
        <w:lastRenderedPageBreak/>
        <w:t>4.0</w:t>
      </w:r>
      <w:r>
        <w:rPr>
          <w:rFonts w:cs="Arial"/>
          <w:b/>
          <w:szCs w:val="22"/>
        </w:rPr>
        <w:tab/>
      </w:r>
      <w:r w:rsidR="00282A73">
        <w:rPr>
          <w:rFonts w:cs="Arial"/>
          <w:b/>
          <w:szCs w:val="22"/>
        </w:rPr>
        <w:t>Alumni</w:t>
      </w:r>
    </w:p>
    <w:p w:rsidR="00282A73" w:rsidRDefault="005746E0" w:rsidP="005746E0">
      <w:pPr>
        <w:ind w:left="720" w:hanging="720"/>
        <w:rPr>
          <w:rFonts w:cs="Arial"/>
          <w:szCs w:val="22"/>
        </w:rPr>
      </w:pPr>
      <w:r>
        <w:rPr>
          <w:rFonts w:cs="Arial"/>
          <w:szCs w:val="22"/>
        </w:rPr>
        <w:t>4.1</w:t>
      </w:r>
      <w:r>
        <w:rPr>
          <w:rFonts w:cs="Arial"/>
          <w:szCs w:val="22"/>
        </w:rPr>
        <w:tab/>
      </w:r>
      <w:r w:rsidR="00282A73">
        <w:rPr>
          <w:rFonts w:cs="Arial"/>
          <w:szCs w:val="22"/>
        </w:rPr>
        <w:t xml:space="preserve">Will you participate in the TFA Alumni program? If yes, what do you see as the benefits of being in the alumni program? </w:t>
      </w:r>
      <w:proofErr w:type="gramStart"/>
      <w:r w:rsidR="00282A73">
        <w:rPr>
          <w:rFonts w:cs="Arial"/>
          <w:szCs w:val="22"/>
        </w:rPr>
        <w:t>If no, why not?</w:t>
      </w:r>
      <w:proofErr w:type="gramEnd"/>
    </w:p>
    <w:p w:rsidR="00282A73" w:rsidRDefault="005746E0" w:rsidP="005746E0">
      <w:pPr>
        <w:ind w:left="720" w:hanging="720"/>
        <w:rPr>
          <w:rFonts w:cs="Arial"/>
          <w:szCs w:val="22"/>
        </w:rPr>
      </w:pPr>
      <w:r>
        <w:rPr>
          <w:rFonts w:cs="Arial"/>
          <w:szCs w:val="22"/>
        </w:rPr>
        <w:t>4.2</w:t>
      </w:r>
      <w:r>
        <w:rPr>
          <w:rFonts w:cs="Arial"/>
          <w:szCs w:val="22"/>
        </w:rPr>
        <w:tab/>
      </w:r>
      <w:r w:rsidR="00282A73">
        <w:rPr>
          <w:rFonts w:cs="Arial"/>
          <w:szCs w:val="22"/>
        </w:rPr>
        <w:t>If yes, in what ways do you expect (or would you like) to be involved (in what ways have you been involved)?</w:t>
      </w:r>
    </w:p>
    <w:p w:rsidR="00282A73" w:rsidRPr="007C4FC9" w:rsidRDefault="00282A73" w:rsidP="00433215">
      <w:pPr>
        <w:rPr>
          <w:rFonts w:cs="Arial"/>
          <w:szCs w:val="22"/>
        </w:rPr>
      </w:pPr>
    </w:p>
    <w:p w:rsidR="00282A73" w:rsidRPr="007C4FC9" w:rsidRDefault="005746E0" w:rsidP="00433215">
      <w:pPr>
        <w:rPr>
          <w:rFonts w:cs="Arial"/>
          <w:b/>
          <w:szCs w:val="22"/>
        </w:rPr>
      </w:pPr>
      <w:r>
        <w:rPr>
          <w:rFonts w:cs="Arial"/>
          <w:b/>
          <w:szCs w:val="22"/>
        </w:rPr>
        <w:t>5.0</w:t>
      </w:r>
      <w:r>
        <w:rPr>
          <w:rFonts w:cs="Arial"/>
          <w:b/>
          <w:szCs w:val="22"/>
        </w:rPr>
        <w:tab/>
      </w:r>
      <w:r w:rsidR="00282A73" w:rsidRPr="007C4FC9">
        <w:rPr>
          <w:rFonts w:cs="Arial"/>
          <w:b/>
          <w:szCs w:val="22"/>
        </w:rPr>
        <w:t>General</w:t>
      </w:r>
    </w:p>
    <w:p w:rsidR="00282A73" w:rsidRDefault="005746E0" w:rsidP="005746E0">
      <w:pPr>
        <w:ind w:left="720" w:hanging="720"/>
        <w:rPr>
          <w:rFonts w:cs="Arial"/>
          <w:szCs w:val="22"/>
        </w:rPr>
      </w:pPr>
      <w:r>
        <w:t>5.1</w:t>
      </w:r>
      <w:r>
        <w:tab/>
      </w:r>
      <w:r w:rsidR="00282A73">
        <w:t xml:space="preserve">In your opinion, did you have a positive impact on your students’ achievement during the two year program and/or after? </w:t>
      </w:r>
      <w:proofErr w:type="gramStart"/>
      <w:r w:rsidR="00282A73">
        <w:t>If so, in what way(s)?</w:t>
      </w:r>
      <w:proofErr w:type="gramEnd"/>
      <w:r w:rsidR="00282A73">
        <w:t xml:space="preserve"> Do you have any evidence of this?</w:t>
      </w:r>
    </w:p>
    <w:p w:rsidR="00282A73" w:rsidRDefault="005746E0" w:rsidP="005746E0">
      <w:pPr>
        <w:ind w:left="720" w:hanging="720"/>
        <w:rPr>
          <w:rFonts w:cs="Arial"/>
          <w:szCs w:val="22"/>
        </w:rPr>
      </w:pPr>
      <w:r>
        <w:rPr>
          <w:rFonts w:cs="Arial"/>
          <w:szCs w:val="22"/>
        </w:rPr>
        <w:t>5.2</w:t>
      </w:r>
      <w:r>
        <w:rPr>
          <w:rFonts w:cs="Arial"/>
          <w:szCs w:val="22"/>
        </w:rPr>
        <w:tab/>
      </w:r>
      <w:r w:rsidR="00282A73" w:rsidRPr="007C4FC9">
        <w:rPr>
          <w:rFonts w:cs="Arial"/>
          <w:szCs w:val="22"/>
        </w:rPr>
        <w:t>Do you think, overall, the TFA Pathway produces high quality teachers?</w:t>
      </w:r>
      <w:r w:rsidR="00282A73">
        <w:rPr>
          <w:rFonts w:cs="Arial"/>
          <w:szCs w:val="22"/>
        </w:rPr>
        <w:t xml:space="preserve"> What makes the program successful, or not, in your view? What are the key elements? What advantages, if any, does it have over more traditional pathways? Any disadvantages? </w:t>
      </w:r>
    </w:p>
    <w:p w:rsidR="00282A73" w:rsidRDefault="005746E0" w:rsidP="005746E0">
      <w:pPr>
        <w:ind w:left="720" w:hanging="720"/>
        <w:rPr>
          <w:rFonts w:cs="Arial"/>
          <w:szCs w:val="22"/>
        </w:rPr>
      </w:pPr>
      <w:r>
        <w:t>5.3</w:t>
      </w:r>
      <w:r>
        <w:tab/>
      </w:r>
      <w:r w:rsidR="00282A73">
        <w:t>Are there any lessons from the TFA Pathway for teacher education in Australia more broadly? If so, what are they?</w:t>
      </w:r>
    </w:p>
    <w:p w:rsidR="00282A73" w:rsidRDefault="005746E0" w:rsidP="00433215">
      <w:pPr>
        <w:rPr>
          <w:rFonts w:cs="Arial"/>
          <w:szCs w:val="22"/>
        </w:rPr>
      </w:pPr>
      <w:r>
        <w:rPr>
          <w:rFonts w:cs="Arial"/>
          <w:szCs w:val="22"/>
        </w:rPr>
        <w:t>5.4</w:t>
      </w:r>
      <w:r>
        <w:rPr>
          <w:rFonts w:cs="Arial"/>
          <w:szCs w:val="22"/>
        </w:rPr>
        <w:tab/>
      </w:r>
      <w:r w:rsidR="00282A73">
        <w:rPr>
          <w:rFonts w:cs="Arial"/>
          <w:szCs w:val="22"/>
        </w:rPr>
        <w:t xml:space="preserve">In what ways could the program be improved? </w:t>
      </w:r>
    </w:p>
    <w:p w:rsidR="00282A73" w:rsidRDefault="005746E0" w:rsidP="005746E0">
      <w:pPr>
        <w:ind w:left="720" w:hanging="720"/>
        <w:rPr>
          <w:rFonts w:cs="Arial"/>
          <w:szCs w:val="22"/>
        </w:rPr>
      </w:pPr>
      <w:r>
        <w:rPr>
          <w:rFonts w:cs="Arial"/>
          <w:szCs w:val="22"/>
        </w:rPr>
        <w:t>5.5</w:t>
      </w:r>
      <w:r>
        <w:rPr>
          <w:rFonts w:cs="Arial"/>
          <w:szCs w:val="22"/>
        </w:rPr>
        <w:tab/>
      </w:r>
      <w:r w:rsidR="00282A73">
        <w:rPr>
          <w:rFonts w:cs="Arial"/>
          <w:szCs w:val="22"/>
        </w:rPr>
        <w:t>Many Associates found the first few weeks in school very difficult. What is your view now? What changes would you make to those first weeks, if you could?</w:t>
      </w:r>
    </w:p>
    <w:p w:rsidR="00282A73" w:rsidRDefault="005746E0" w:rsidP="00433215">
      <w:pPr>
        <w:rPr>
          <w:rFonts w:cs="Arial"/>
          <w:szCs w:val="22"/>
        </w:rPr>
      </w:pPr>
      <w:r>
        <w:rPr>
          <w:rFonts w:cs="Arial"/>
          <w:szCs w:val="22"/>
        </w:rPr>
        <w:t>5.6</w:t>
      </w:r>
      <w:r>
        <w:rPr>
          <w:rFonts w:cs="Arial"/>
          <w:szCs w:val="22"/>
        </w:rPr>
        <w:tab/>
      </w:r>
      <w:r w:rsidR="00282A73">
        <w:rPr>
          <w:rFonts w:cs="Arial"/>
          <w:szCs w:val="22"/>
        </w:rPr>
        <w:t xml:space="preserve">Do you think the program is cost effective for government and schools? </w:t>
      </w:r>
      <w:proofErr w:type="gramStart"/>
      <w:r w:rsidR="00282A73">
        <w:rPr>
          <w:rFonts w:cs="Arial"/>
          <w:szCs w:val="22"/>
        </w:rPr>
        <w:t>Why/not?</w:t>
      </w:r>
      <w:proofErr w:type="gramEnd"/>
      <w:r w:rsidR="00282A73">
        <w:rPr>
          <w:rFonts w:cs="Arial"/>
          <w:szCs w:val="22"/>
        </w:rPr>
        <w:t xml:space="preserve"> </w:t>
      </w:r>
      <w:r>
        <w:rPr>
          <w:rFonts w:cs="Arial"/>
          <w:szCs w:val="22"/>
        </w:rPr>
        <w:t>5.7</w:t>
      </w:r>
      <w:r>
        <w:rPr>
          <w:rFonts w:cs="Arial"/>
          <w:szCs w:val="22"/>
        </w:rPr>
        <w:tab/>
      </w:r>
      <w:r w:rsidR="00282A73">
        <w:rPr>
          <w:rFonts w:cs="Arial"/>
          <w:szCs w:val="22"/>
        </w:rPr>
        <w:t>Is there any way that it could be made more cost effective?</w:t>
      </w:r>
    </w:p>
    <w:p w:rsidR="00282A73" w:rsidRPr="0062426A" w:rsidRDefault="005746E0" w:rsidP="00433215">
      <w:pPr>
        <w:rPr>
          <w:rFonts w:cs="Arial"/>
          <w:szCs w:val="22"/>
        </w:rPr>
      </w:pPr>
      <w:r>
        <w:rPr>
          <w:rFonts w:cs="Arial"/>
          <w:szCs w:val="22"/>
        </w:rPr>
        <w:t>5.8</w:t>
      </w:r>
      <w:r>
        <w:rPr>
          <w:rFonts w:cs="Arial"/>
          <w:szCs w:val="22"/>
        </w:rPr>
        <w:tab/>
      </w:r>
      <w:r w:rsidR="00282A73" w:rsidRPr="007C4FC9">
        <w:rPr>
          <w:rFonts w:cs="Arial"/>
          <w:szCs w:val="22"/>
        </w:rPr>
        <w:t>Is there anything else you can tell me about your experiences in the program?</w:t>
      </w:r>
    </w:p>
    <w:p w:rsidR="00282A73" w:rsidRPr="00B323E7" w:rsidRDefault="00282A73" w:rsidP="00433215">
      <w:pPr>
        <w:rPr>
          <w:lang w:val="en-AU"/>
        </w:rPr>
      </w:pPr>
      <w:r w:rsidRPr="00B323E7">
        <w:rPr>
          <w:lang w:val="en-AU"/>
        </w:rPr>
        <w:br w:type="page"/>
      </w:r>
    </w:p>
    <w:p w:rsidR="00282A73" w:rsidRPr="00142F13" w:rsidRDefault="00282A73" w:rsidP="00433215">
      <w:pPr>
        <w:rPr>
          <w:b/>
          <w:lang w:val="en-AU"/>
        </w:rPr>
      </w:pPr>
      <w:bookmarkStart w:id="279" w:name="_Toc343583764"/>
      <w:proofErr w:type="gramStart"/>
      <w:r w:rsidRPr="00142F13">
        <w:rPr>
          <w:b/>
          <w:lang w:val="en-AU"/>
        </w:rPr>
        <w:lastRenderedPageBreak/>
        <w:t>Phase</w:t>
      </w:r>
      <w:proofErr w:type="gramEnd"/>
      <w:r w:rsidRPr="00142F13">
        <w:rPr>
          <w:b/>
          <w:lang w:val="en-AU"/>
        </w:rPr>
        <w:t xml:space="preserve"> 3 Interview guide – Cohort 2 Associates, Year </w:t>
      </w:r>
      <w:bookmarkEnd w:id="279"/>
      <w:r w:rsidRPr="00142F13">
        <w:rPr>
          <w:b/>
          <w:lang w:val="en-AU"/>
        </w:rPr>
        <w:t>2</w:t>
      </w:r>
    </w:p>
    <w:p w:rsidR="00282A73" w:rsidRPr="00142F13" w:rsidRDefault="00282A73" w:rsidP="00433215">
      <w:pPr>
        <w:rPr>
          <w:b/>
          <w:lang w:val="en-AU"/>
        </w:rPr>
      </w:pPr>
    </w:p>
    <w:p w:rsidR="00282A73" w:rsidRPr="005D50B5" w:rsidRDefault="00282A73" w:rsidP="00433215">
      <w:pPr>
        <w:rPr>
          <w:rFonts w:cs="Arial"/>
          <w:b/>
          <w:szCs w:val="22"/>
        </w:rPr>
      </w:pPr>
      <w:r>
        <w:rPr>
          <w:rFonts w:cs="Arial"/>
          <w:b/>
          <w:szCs w:val="22"/>
        </w:rPr>
        <w:t xml:space="preserve">1.0 </w:t>
      </w:r>
      <w:r w:rsidRPr="005D50B5">
        <w:rPr>
          <w:rFonts w:cs="Arial"/>
          <w:b/>
          <w:szCs w:val="22"/>
        </w:rPr>
        <w:t>Ongoing training</w:t>
      </w:r>
      <w:r>
        <w:rPr>
          <w:rFonts w:cs="Arial"/>
          <w:b/>
          <w:szCs w:val="22"/>
        </w:rPr>
        <w:t xml:space="preserve"> and support</w:t>
      </w:r>
    </w:p>
    <w:p w:rsidR="00282A73" w:rsidRPr="00D054D4" w:rsidRDefault="00142F13" w:rsidP="00142F13">
      <w:pPr>
        <w:ind w:left="720" w:hanging="720"/>
        <w:rPr>
          <w:rFonts w:cs="Arial"/>
          <w:szCs w:val="22"/>
        </w:rPr>
      </w:pPr>
      <w:r>
        <w:t>1.1</w:t>
      </w:r>
      <w:r>
        <w:tab/>
      </w:r>
      <w:r w:rsidR="00282A73">
        <w:t>W</w:t>
      </w:r>
      <w:r w:rsidR="00282A73" w:rsidRPr="005D50B5">
        <w:t xml:space="preserve">hat are your views on </w:t>
      </w:r>
      <w:r w:rsidR="00282A73">
        <w:t>the distance learning aspect of the MGSE course</w:t>
      </w:r>
      <w:r w:rsidR="00282A73" w:rsidRPr="005D50B5">
        <w:t xml:space="preserve">? </w:t>
      </w:r>
      <w:proofErr w:type="gramStart"/>
      <w:r w:rsidR="00282A73">
        <w:t>The MGSE component of the end of year intensive?</w:t>
      </w:r>
      <w:proofErr w:type="gramEnd"/>
      <w:r w:rsidR="00282A73">
        <w:t xml:space="preserve"> (</w:t>
      </w:r>
      <w:proofErr w:type="gramStart"/>
      <w:r w:rsidR="00282A73">
        <w:t>and</w:t>
      </w:r>
      <w:proofErr w:type="gramEnd"/>
      <w:r w:rsidR="00282A73">
        <w:t xml:space="preserve"> the 2</w:t>
      </w:r>
      <w:r w:rsidR="00282A73" w:rsidRPr="006A3F02">
        <w:rPr>
          <w:vertAlign w:val="superscript"/>
        </w:rPr>
        <w:t>nd</w:t>
      </w:r>
      <w:r w:rsidR="00282A73">
        <w:t xml:space="preserve"> midyear intensive if completed)? </w:t>
      </w:r>
      <w:r w:rsidR="00282A73" w:rsidRPr="005D50B5">
        <w:t>Would you change anything?</w:t>
      </w:r>
    </w:p>
    <w:p w:rsidR="00282A73" w:rsidRPr="00D054D4" w:rsidRDefault="00142F13" w:rsidP="00142F13">
      <w:pPr>
        <w:ind w:left="720" w:hanging="720"/>
        <w:rPr>
          <w:rFonts w:cs="Arial"/>
          <w:szCs w:val="22"/>
        </w:rPr>
      </w:pPr>
      <w:r>
        <w:t>1.2</w:t>
      </w:r>
      <w:r>
        <w:tab/>
      </w:r>
      <w:r w:rsidR="00282A73">
        <w:t xml:space="preserve">You’re in your second year. Is the MGSE course helping you to improve as a teacher? </w:t>
      </w:r>
      <w:proofErr w:type="gramStart"/>
      <w:r w:rsidR="00282A73">
        <w:t>In what ways (or why not)?</w:t>
      </w:r>
      <w:proofErr w:type="gramEnd"/>
    </w:p>
    <w:p w:rsidR="00282A73" w:rsidRPr="00D054D4" w:rsidRDefault="00142F13" w:rsidP="00142F13">
      <w:pPr>
        <w:ind w:left="720" w:hanging="720"/>
        <w:rPr>
          <w:rFonts w:cs="Arial"/>
          <w:szCs w:val="22"/>
        </w:rPr>
      </w:pPr>
      <w:r>
        <w:t>1.3</w:t>
      </w:r>
      <w:r>
        <w:tab/>
      </w:r>
      <w:r w:rsidR="00282A73">
        <w:t xml:space="preserve">Have the MGSE course / assessment and your experiences at the school been explicitly linked? Can you give examples? </w:t>
      </w:r>
    </w:p>
    <w:p w:rsidR="00282A73" w:rsidRDefault="00142F13" w:rsidP="00142F13">
      <w:pPr>
        <w:ind w:left="720" w:hanging="720"/>
        <w:rPr>
          <w:rFonts w:cs="Arial"/>
          <w:szCs w:val="22"/>
        </w:rPr>
      </w:pPr>
      <w:r>
        <w:rPr>
          <w:rFonts w:cs="Arial"/>
          <w:szCs w:val="22"/>
        </w:rPr>
        <w:t>1.4</w:t>
      </w:r>
      <w:r>
        <w:rPr>
          <w:rFonts w:cs="Arial"/>
          <w:szCs w:val="22"/>
        </w:rPr>
        <w:tab/>
      </w:r>
      <w:r w:rsidR="00282A73">
        <w:rPr>
          <w:rFonts w:cs="Arial"/>
          <w:szCs w:val="22"/>
        </w:rPr>
        <w:t>What is the role of the Clinical Specialist in your case? How is your teaching supported by them? Assessed by them? Can you give me an example? Would you change anything about the CS role?</w:t>
      </w:r>
    </w:p>
    <w:p w:rsidR="00282A73" w:rsidRDefault="00142F13" w:rsidP="00142F13">
      <w:pPr>
        <w:ind w:left="720" w:hanging="720"/>
        <w:rPr>
          <w:rFonts w:cs="Arial"/>
          <w:szCs w:val="22"/>
        </w:rPr>
      </w:pPr>
      <w:r>
        <w:rPr>
          <w:rFonts w:cs="Arial"/>
          <w:szCs w:val="22"/>
        </w:rPr>
        <w:t>1.5</w:t>
      </w:r>
      <w:r>
        <w:rPr>
          <w:rFonts w:cs="Arial"/>
          <w:szCs w:val="22"/>
        </w:rPr>
        <w:tab/>
      </w:r>
      <w:r w:rsidR="00282A73" w:rsidRPr="005D50B5">
        <w:rPr>
          <w:rFonts w:cs="Arial"/>
          <w:szCs w:val="22"/>
        </w:rPr>
        <w:t xml:space="preserve">How </w:t>
      </w:r>
      <w:r w:rsidR="00282A73">
        <w:rPr>
          <w:rFonts w:cs="Arial"/>
          <w:szCs w:val="22"/>
        </w:rPr>
        <w:t>have you found the</w:t>
      </w:r>
      <w:r w:rsidR="00282A73" w:rsidRPr="005D50B5">
        <w:rPr>
          <w:rFonts w:cs="Arial"/>
          <w:szCs w:val="22"/>
        </w:rPr>
        <w:t xml:space="preserve"> training provided by TFA </w:t>
      </w:r>
      <w:r w:rsidR="00282A73">
        <w:rPr>
          <w:rFonts w:cs="Arial"/>
          <w:szCs w:val="22"/>
        </w:rPr>
        <w:t xml:space="preserve">at the end of year/midyear intensives? How has it helped your teaching? </w:t>
      </w:r>
      <w:r w:rsidR="00282A73" w:rsidRPr="005D50B5">
        <w:rPr>
          <w:rFonts w:cs="Arial"/>
          <w:szCs w:val="22"/>
        </w:rPr>
        <w:t>Has it met your needs?</w:t>
      </w:r>
    </w:p>
    <w:p w:rsidR="00282A73" w:rsidRDefault="00142F13" w:rsidP="00142F13">
      <w:pPr>
        <w:ind w:left="720" w:hanging="720"/>
        <w:rPr>
          <w:rFonts w:cs="Arial"/>
          <w:szCs w:val="22"/>
        </w:rPr>
      </w:pPr>
      <w:r>
        <w:rPr>
          <w:rFonts w:cs="Arial"/>
          <w:szCs w:val="22"/>
        </w:rPr>
        <w:t>1.6</w:t>
      </w:r>
      <w:r>
        <w:rPr>
          <w:rFonts w:cs="Arial"/>
          <w:szCs w:val="22"/>
        </w:rPr>
        <w:tab/>
      </w:r>
      <w:r w:rsidR="00282A73">
        <w:rPr>
          <w:rFonts w:cs="Arial"/>
          <w:szCs w:val="22"/>
        </w:rPr>
        <w:t>What is the role of the Training and Leadership Adviser in your case? How is your teaching supported by them? Assessed by them? What other contributions have they made to your experience? Can you give me an example? Would you change anything about the role?</w:t>
      </w:r>
    </w:p>
    <w:p w:rsidR="00282A73" w:rsidRPr="00D054D4" w:rsidRDefault="00142F13" w:rsidP="00142F13">
      <w:pPr>
        <w:ind w:left="720" w:hanging="720"/>
        <w:rPr>
          <w:rFonts w:cs="Arial"/>
          <w:szCs w:val="22"/>
        </w:rPr>
      </w:pPr>
      <w:r>
        <w:t>1.7</w:t>
      </w:r>
      <w:r>
        <w:tab/>
      </w:r>
      <w:r w:rsidR="00282A73" w:rsidRPr="005D50B5">
        <w:t>How well do you think your leadership skills have been developed thus far?</w:t>
      </w:r>
      <w:r w:rsidR="00282A73">
        <w:t xml:space="preserve">  What has helped/not helped in this process? Have you had the opportunity to develop/demonstrate them?</w:t>
      </w:r>
    </w:p>
    <w:p w:rsidR="00282A73" w:rsidRPr="005D50B5" w:rsidRDefault="00282A73" w:rsidP="00433215">
      <w:pPr>
        <w:rPr>
          <w:rFonts w:cs="Arial"/>
          <w:szCs w:val="22"/>
        </w:rPr>
      </w:pPr>
    </w:p>
    <w:p w:rsidR="00282A73" w:rsidRPr="005D50B5" w:rsidRDefault="00142F13" w:rsidP="00433215">
      <w:pPr>
        <w:rPr>
          <w:rFonts w:cs="Arial"/>
          <w:b/>
          <w:szCs w:val="22"/>
        </w:rPr>
      </w:pPr>
      <w:r>
        <w:rPr>
          <w:rFonts w:cs="Arial"/>
          <w:b/>
          <w:szCs w:val="22"/>
        </w:rPr>
        <w:t>2.0</w:t>
      </w:r>
      <w:r>
        <w:rPr>
          <w:rFonts w:cs="Arial"/>
          <w:b/>
          <w:szCs w:val="22"/>
        </w:rPr>
        <w:tab/>
      </w:r>
      <w:r w:rsidR="00282A73" w:rsidRPr="005D50B5">
        <w:rPr>
          <w:rFonts w:cs="Arial"/>
          <w:b/>
          <w:szCs w:val="22"/>
        </w:rPr>
        <w:t>Placement school</w:t>
      </w:r>
    </w:p>
    <w:p w:rsidR="00282A73" w:rsidRPr="00DB77A8" w:rsidRDefault="00142F13" w:rsidP="00142F13">
      <w:pPr>
        <w:ind w:left="720" w:hanging="720"/>
        <w:rPr>
          <w:rFonts w:cs="Arial"/>
          <w:szCs w:val="22"/>
        </w:rPr>
      </w:pPr>
      <w:r>
        <w:rPr>
          <w:rFonts w:cs="Arial"/>
          <w:szCs w:val="22"/>
        </w:rPr>
        <w:t>2.1</w:t>
      </w:r>
      <w:r>
        <w:rPr>
          <w:rFonts w:cs="Arial"/>
          <w:szCs w:val="22"/>
        </w:rPr>
        <w:tab/>
      </w:r>
      <w:r w:rsidR="00282A73" w:rsidRPr="00DB77A8">
        <w:rPr>
          <w:rFonts w:cs="Arial"/>
          <w:szCs w:val="22"/>
        </w:rPr>
        <w:t>What are your views on your placement school? Have these developed or changed since last year?</w:t>
      </w:r>
    </w:p>
    <w:p w:rsidR="00282A73" w:rsidRPr="005D50B5" w:rsidRDefault="00142F13" w:rsidP="00142F13">
      <w:pPr>
        <w:ind w:left="720" w:hanging="720"/>
        <w:rPr>
          <w:rFonts w:cs="Arial"/>
          <w:szCs w:val="22"/>
        </w:rPr>
      </w:pPr>
      <w:r>
        <w:rPr>
          <w:rFonts w:cs="Arial"/>
          <w:szCs w:val="22"/>
        </w:rPr>
        <w:t>2.2</w:t>
      </w:r>
      <w:r>
        <w:rPr>
          <w:rFonts w:cs="Arial"/>
          <w:szCs w:val="22"/>
        </w:rPr>
        <w:tab/>
      </w:r>
      <w:r w:rsidR="00282A73" w:rsidRPr="00DB77A8">
        <w:rPr>
          <w:rFonts w:cs="Arial"/>
          <w:szCs w:val="22"/>
        </w:rPr>
        <w:t xml:space="preserve">Could you say a little about the experience of teaching in this school? What are the particular challenges </w:t>
      </w:r>
      <w:r w:rsidR="00282A73">
        <w:rPr>
          <w:rFonts w:cs="Arial"/>
          <w:szCs w:val="22"/>
        </w:rPr>
        <w:t>and rewards of teaching here?</w:t>
      </w:r>
    </w:p>
    <w:p w:rsidR="00282A73" w:rsidRPr="002615E2" w:rsidRDefault="00142F13" w:rsidP="00142F13">
      <w:pPr>
        <w:ind w:left="720" w:hanging="720"/>
        <w:rPr>
          <w:rFonts w:cs="Arial"/>
          <w:szCs w:val="22"/>
        </w:rPr>
      </w:pPr>
      <w:r>
        <w:rPr>
          <w:rFonts w:cs="Arial"/>
          <w:szCs w:val="22"/>
        </w:rPr>
        <w:t>2.3</w:t>
      </w:r>
      <w:r>
        <w:rPr>
          <w:rFonts w:cs="Arial"/>
          <w:szCs w:val="22"/>
        </w:rPr>
        <w:tab/>
      </w:r>
      <w:r w:rsidR="00282A73">
        <w:rPr>
          <w:rFonts w:cs="Arial"/>
          <w:szCs w:val="22"/>
        </w:rPr>
        <w:t>Have perceptions of the TFA pathway at the school changed?  If so, how have they changed and what would be your perceptions of why they have changed?</w:t>
      </w:r>
    </w:p>
    <w:p w:rsidR="00282A73" w:rsidRPr="005C1800" w:rsidRDefault="00142F13" w:rsidP="00433215">
      <w:pPr>
        <w:rPr>
          <w:rFonts w:cs="Arial"/>
          <w:szCs w:val="22"/>
        </w:rPr>
      </w:pPr>
      <w:r>
        <w:rPr>
          <w:rFonts w:cs="Arial"/>
          <w:szCs w:val="22"/>
        </w:rPr>
        <w:t>2.4</w:t>
      </w:r>
      <w:r>
        <w:rPr>
          <w:rFonts w:cs="Arial"/>
          <w:szCs w:val="22"/>
        </w:rPr>
        <w:tab/>
      </w:r>
      <w:r w:rsidR="00282A73">
        <w:rPr>
          <w:rFonts w:cs="Arial"/>
          <w:szCs w:val="22"/>
        </w:rPr>
        <w:t>Is the TFA program becoming known in the wider school and local community?</w:t>
      </w:r>
    </w:p>
    <w:p w:rsidR="00282A73" w:rsidRDefault="00142F13" w:rsidP="00142F13">
      <w:pPr>
        <w:ind w:left="720" w:hanging="720"/>
        <w:rPr>
          <w:rFonts w:cs="Arial"/>
          <w:szCs w:val="22"/>
        </w:rPr>
      </w:pPr>
      <w:r>
        <w:rPr>
          <w:rFonts w:cs="Arial"/>
          <w:szCs w:val="22"/>
        </w:rPr>
        <w:t>2.5</w:t>
      </w:r>
      <w:r>
        <w:rPr>
          <w:rFonts w:cs="Arial"/>
          <w:szCs w:val="22"/>
        </w:rPr>
        <w:tab/>
      </w:r>
      <w:r w:rsidR="00282A73">
        <w:rPr>
          <w:rFonts w:cs="Arial"/>
          <w:szCs w:val="22"/>
        </w:rPr>
        <w:t>Are you aware of any changes in the school that could be attributed to you and other TFA Associates?</w:t>
      </w:r>
    </w:p>
    <w:p w:rsidR="00282A73" w:rsidRDefault="00142F13" w:rsidP="00142F13">
      <w:pPr>
        <w:ind w:left="720" w:hanging="720"/>
        <w:rPr>
          <w:rFonts w:cs="Arial"/>
          <w:szCs w:val="22"/>
        </w:rPr>
      </w:pPr>
      <w:r>
        <w:rPr>
          <w:rFonts w:cs="Arial"/>
          <w:szCs w:val="22"/>
        </w:rPr>
        <w:t>2.6</w:t>
      </w:r>
      <w:r>
        <w:rPr>
          <w:rFonts w:cs="Arial"/>
          <w:szCs w:val="22"/>
        </w:rPr>
        <w:tab/>
      </w:r>
      <w:r w:rsidR="00282A73">
        <w:rPr>
          <w:rFonts w:cs="Arial"/>
          <w:szCs w:val="22"/>
        </w:rPr>
        <w:t xml:space="preserve">How effective has your mentoring relationship been?  How has it changed over the time that you have been at the school? </w:t>
      </w:r>
      <w:proofErr w:type="gramStart"/>
      <w:r w:rsidR="00282A73">
        <w:rPr>
          <w:rFonts w:cs="Arial"/>
          <w:szCs w:val="22"/>
        </w:rPr>
        <w:t>Examples?</w:t>
      </w:r>
      <w:proofErr w:type="gramEnd"/>
    </w:p>
    <w:p w:rsidR="00282A73" w:rsidRDefault="00142F13" w:rsidP="00142F13">
      <w:pPr>
        <w:ind w:left="720" w:hanging="720"/>
        <w:rPr>
          <w:rFonts w:cs="Arial"/>
          <w:szCs w:val="22"/>
        </w:rPr>
      </w:pPr>
      <w:r>
        <w:rPr>
          <w:rFonts w:cs="Arial"/>
          <w:szCs w:val="22"/>
        </w:rPr>
        <w:t>2.7</w:t>
      </w:r>
      <w:r>
        <w:rPr>
          <w:rFonts w:cs="Arial"/>
          <w:szCs w:val="22"/>
        </w:rPr>
        <w:tab/>
      </w:r>
      <w:r w:rsidR="00282A73">
        <w:rPr>
          <w:rFonts w:cs="Arial"/>
          <w:szCs w:val="22"/>
        </w:rPr>
        <w:t>What aspects of the mentoring relationship have helped you to develop as an effective teacher?  What aspects, if any, have restricted your development as an effective teacher?</w:t>
      </w:r>
    </w:p>
    <w:p w:rsidR="00282A73" w:rsidRDefault="00142F13" w:rsidP="00142F13">
      <w:pPr>
        <w:ind w:left="720" w:hanging="720"/>
        <w:rPr>
          <w:rFonts w:cs="Arial"/>
          <w:szCs w:val="22"/>
        </w:rPr>
      </w:pPr>
      <w:r>
        <w:rPr>
          <w:rFonts w:cs="Arial"/>
          <w:szCs w:val="22"/>
        </w:rPr>
        <w:t>2.8</w:t>
      </w:r>
      <w:r>
        <w:rPr>
          <w:rFonts w:cs="Arial"/>
          <w:szCs w:val="22"/>
        </w:rPr>
        <w:tab/>
      </w:r>
      <w:r w:rsidR="00282A73" w:rsidRPr="005D50B5">
        <w:rPr>
          <w:rFonts w:cs="Arial"/>
          <w:szCs w:val="22"/>
        </w:rPr>
        <w:t>What kind</w:t>
      </w:r>
      <w:r w:rsidR="00282A73">
        <w:rPr>
          <w:rFonts w:cs="Arial"/>
          <w:szCs w:val="22"/>
        </w:rPr>
        <w:t>/s</w:t>
      </w:r>
      <w:r w:rsidR="00282A73" w:rsidRPr="005D50B5">
        <w:rPr>
          <w:rFonts w:cs="Arial"/>
          <w:szCs w:val="22"/>
        </w:rPr>
        <w:t xml:space="preserve"> of support are you receiving</w:t>
      </w:r>
      <w:r w:rsidR="00282A73">
        <w:rPr>
          <w:rFonts w:cs="Arial"/>
          <w:szCs w:val="22"/>
        </w:rPr>
        <w:t xml:space="preserve"> from other personnel within the school</w:t>
      </w:r>
      <w:r w:rsidR="00282A73" w:rsidRPr="005D50B5">
        <w:rPr>
          <w:rFonts w:cs="Arial"/>
          <w:szCs w:val="22"/>
        </w:rPr>
        <w:t xml:space="preserve">? </w:t>
      </w:r>
      <w:r>
        <w:rPr>
          <w:rFonts w:cs="Arial"/>
          <w:szCs w:val="22"/>
        </w:rPr>
        <w:t>2.9</w:t>
      </w:r>
      <w:r>
        <w:rPr>
          <w:rFonts w:cs="Arial"/>
          <w:szCs w:val="22"/>
        </w:rPr>
        <w:tab/>
      </w:r>
      <w:r w:rsidR="00282A73">
        <w:rPr>
          <w:rFonts w:cs="Arial"/>
          <w:szCs w:val="22"/>
        </w:rPr>
        <w:t>Which kind/s of support</w:t>
      </w:r>
      <w:r w:rsidR="00282A73" w:rsidRPr="005D50B5">
        <w:rPr>
          <w:rFonts w:cs="Arial"/>
          <w:szCs w:val="22"/>
        </w:rPr>
        <w:t xml:space="preserve"> has been the most help? What additional support would you like</w:t>
      </w:r>
      <w:r w:rsidR="00282A73">
        <w:rPr>
          <w:rFonts w:cs="Arial"/>
          <w:szCs w:val="22"/>
        </w:rPr>
        <w:t>, if any</w:t>
      </w:r>
      <w:r w:rsidR="00282A73" w:rsidRPr="005D50B5">
        <w:rPr>
          <w:rFonts w:cs="Arial"/>
          <w:szCs w:val="22"/>
        </w:rPr>
        <w:t>?</w:t>
      </w:r>
    </w:p>
    <w:p w:rsidR="00282A73" w:rsidRDefault="00282A73" w:rsidP="00433215">
      <w:pPr>
        <w:rPr>
          <w:rFonts w:cs="Arial"/>
          <w:szCs w:val="22"/>
        </w:rPr>
      </w:pPr>
    </w:p>
    <w:p w:rsidR="00282A73" w:rsidRPr="005D50B5" w:rsidRDefault="00142F13" w:rsidP="00433215">
      <w:pPr>
        <w:rPr>
          <w:rFonts w:cs="Arial"/>
          <w:b/>
          <w:szCs w:val="22"/>
        </w:rPr>
      </w:pPr>
      <w:r>
        <w:rPr>
          <w:rFonts w:cs="Arial"/>
          <w:b/>
          <w:szCs w:val="22"/>
        </w:rPr>
        <w:t>3.0</w:t>
      </w:r>
      <w:r>
        <w:rPr>
          <w:rFonts w:cs="Arial"/>
          <w:b/>
          <w:szCs w:val="22"/>
        </w:rPr>
        <w:tab/>
      </w:r>
      <w:r w:rsidR="00282A73" w:rsidRPr="005D50B5">
        <w:rPr>
          <w:rFonts w:cs="Arial"/>
          <w:b/>
          <w:szCs w:val="22"/>
        </w:rPr>
        <w:t>Teaching and involvement</w:t>
      </w:r>
    </w:p>
    <w:p w:rsidR="00282A73" w:rsidRDefault="00142F13" w:rsidP="00142F13">
      <w:pPr>
        <w:ind w:left="720" w:hanging="720"/>
        <w:rPr>
          <w:rFonts w:cs="Arial"/>
          <w:szCs w:val="22"/>
        </w:rPr>
      </w:pPr>
      <w:r>
        <w:rPr>
          <w:rFonts w:cs="Arial"/>
          <w:szCs w:val="22"/>
        </w:rPr>
        <w:t>3.1</w:t>
      </w:r>
      <w:r>
        <w:rPr>
          <w:rFonts w:cs="Arial"/>
          <w:szCs w:val="22"/>
        </w:rPr>
        <w:tab/>
      </w:r>
      <w:r w:rsidR="00282A73">
        <w:rPr>
          <w:rFonts w:cs="Arial"/>
          <w:szCs w:val="22"/>
        </w:rPr>
        <w:t xml:space="preserve">Has your teaching changed since the first year? What are you doing differently? </w:t>
      </w:r>
      <w:r>
        <w:rPr>
          <w:rFonts w:cs="Arial"/>
          <w:szCs w:val="22"/>
        </w:rPr>
        <w:t>3.2</w:t>
      </w:r>
      <w:r>
        <w:rPr>
          <w:rFonts w:cs="Arial"/>
          <w:szCs w:val="22"/>
        </w:rPr>
        <w:tab/>
      </w:r>
      <w:r w:rsidR="00282A73">
        <w:rPr>
          <w:rFonts w:cs="Arial"/>
          <w:szCs w:val="22"/>
        </w:rPr>
        <w:t>What do you think that you are doing better? What are your current professional development needs? How do you plan to address these?</w:t>
      </w:r>
    </w:p>
    <w:p w:rsidR="00282A73" w:rsidRDefault="00142F13" w:rsidP="00433215">
      <w:pPr>
        <w:rPr>
          <w:rFonts w:cs="Arial"/>
          <w:szCs w:val="22"/>
        </w:rPr>
      </w:pPr>
      <w:r>
        <w:rPr>
          <w:rFonts w:cs="Arial"/>
          <w:szCs w:val="22"/>
        </w:rPr>
        <w:t>3.2</w:t>
      </w:r>
      <w:r>
        <w:rPr>
          <w:rFonts w:cs="Arial"/>
          <w:szCs w:val="22"/>
        </w:rPr>
        <w:tab/>
      </w:r>
      <w:r w:rsidR="00282A73">
        <w:rPr>
          <w:rFonts w:cs="Arial"/>
          <w:szCs w:val="22"/>
        </w:rPr>
        <w:t>How effective is your teaching? How do you know that students are learning?</w:t>
      </w:r>
    </w:p>
    <w:p w:rsidR="00282A73" w:rsidRDefault="00142F13" w:rsidP="00433215">
      <w:pPr>
        <w:rPr>
          <w:rFonts w:cs="Arial"/>
          <w:szCs w:val="22"/>
        </w:rPr>
      </w:pPr>
      <w:r>
        <w:rPr>
          <w:rFonts w:cs="Arial"/>
          <w:szCs w:val="22"/>
        </w:rPr>
        <w:t>3.3</w:t>
      </w:r>
      <w:r>
        <w:rPr>
          <w:rFonts w:cs="Arial"/>
          <w:szCs w:val="22"/>
        </w:rPr>
        <w:tab/>
      </w:r>
      <w:r w:rsidR="00282A73">
        <w:rPr>
          <w:rFonts w:cs="Arial"/>
          <w:szCs w:val="22"/>
        </w:rPr>
        <w:t>What other influence do you have on your students?</w:t>
      </w:r>
    </w:p>
    <w:p w:rsidR="00282A73" w:rsidRDefault="00142F13" w:rsidP="00142F13">
      <w:pPr>
        <w:ind w:left="720" w:hanging="720"/>
        <w:rPr>
          <w:rFonts w:cs="Arial"/>
          <w:szCs w:val="22"/>
        </w:rPr>
      </w:pPr>
      <w:r>
        <w:rPr>
          <w:rFonts w:cs="Arial"/>
          <w:szCs w:val="22"/>
        </w:rPr>
        <w:t>3.4</w:t>
      </w:r>
      <w:r>
        <w:rPr>
          <w:rFonts w:cs="Arial"/>
          <w:szCs w:val="22"/>
        </w:rPr>
        <w:tab/>
      </w:r>
      <w:r w:rsidR="00282A73">
        <w:rPr>
          <w:rFonts w:cs="Arial"/>
          <w:szCs w:val="22"/>
        </w:rPr>
        <w:t xml:space="preserve">To what extent do you think you have been able to contribute to redressing disadvantage in the school? </w:t>
      </w:r>
    </w:p>
    <w:p w:rsidR="00282A73" w:rsidRPr="00D054D4" w:rsidRDefault="00142F13" w:rsidP="00142F13">
      <w:pPr>
        <w:ind w:left="720" w:hanging="720"/>
        <w:rPr>
          <w:rFonts w:cs="Arial"/>
          <w:szCs w:val="22"/>
        </w:rPr>
      </w:pPr>
      <w:r>
        <w:lastRenderedPageBreak/>
        <w:t>3.5</w:t>
      </w:r>
      <w:r>
        <w:tab/>
      </w:r>
      <w:r w:rsidR="00282A73" w:rsidRPr="005D50B5">
        <w:t xml:space="preserve">Are you involved in other aspects of school life, outside </w:t>
      </w:r>
      <w:r w:rsidR="00282A73">
        <w:t xml:space="preserve">classroom </w:t>
      </w:r>
      <w:r w:rsidR="00282A73" w:rsidRPr="005D50B5">
        <w:t xml:space="preserve">teaching? </w:t>
      </w:r>
      <w:r w:rsidR="00282A73">
        <w:t xml:space="preserve">If so, what is this involvement?  </w:t>
      </w:r>
      <w:r w:rsidR="00282A73" w:rsidRPr="005D50B5">
        <w:t>How are you finding this involvement?</w:t>
      </w:r>
      <w:r w:rsidR="00282A73">
        <w:t xml:space="preserve">  How important do you believe it is?</w:t>
      </w:r>
    </w:p>
    <w:p w:rsidR="00282A73" w:rsidRPr="00D054D4" w:rsidRDefault="00142F13" w:rsidP="00142F13">
      <w:pPr>
        <w:ind w:left="720" w:hanging="720"/>
        <w:rPr>
          <w:rFonts w:cs="Arial"/>
          <w:szCs w:val="22"/>
        </w:rPr>
      </w:pPr>
      <w:r>
        <w:t>3.6</w:t>
      </w:r>
      <w:r>
        <w:tab/>
      </w:r>
      <w:r w:rsidR="00282A73">
        <w:t>To what extent have you become involved in the broader community beyond the school?  How has this impacted on your role and relationships within the school?</w:t>
      </w:r>
    </w:p>
    <w:p w:rsidR="00282A73" w:rsidRDefault="00282A73" w:rsidP="00433215">
      <w:pPr>
        <w:rPr>
          <w:rFonts w:cs="Arial"/>
          <w:b/>
          <w:szCs w:val="22"/>
        </w:rPr>
      </w:pPr>
    </w:p>
    <w:p w:rsidR="00282A73" w:rsidRPr="005D50B5" w:rsidRDefault="00142F13" w:rsidP="00433215">
      <w:pPr>
        <w:rPr>
          <w:rFonts w:cs="Arial"/>
          <w:b/>
          <w:szCs w:val="22"/>
        </w:rPr>
      </w:pPr>
      <w:r>
        <w:rPr>
          <w:rFonts w:cs="Arial"/>
          <w:b/>
          <w:szCs w:val="22"/>
        </w:rPr>
        <w:t>4.0</w:t>
      </w:r>
      <w:r>
        <w:rPr>
          <w:rFonts w:cs="Arial"/>
          <w:b/>
          <w:szCs w:val="22"/>
        </w:rPr>
        <w:tab/>
      </w:r>
      <w:r w:rsidR="00282A73" w:rsidRPr="005D50B5">
        <w:rPr>
          <w:rFonts w:cs="Arial"/>
          <w:b/>
          <w:szCs w:val="22"/>
        </w:rPr>
        <w:t>General</w:t>
      </w:r>
    </w:p>
    <w:p w:rsidR="00142F13" w:rsidRDefault="00142F13" w:rsidP="00142F13">
      <w:pPr>
        <w:ind w:left="720" w:hanging="720"/>
        <w:rPr>
          <w:rFonts w:cs="Arial"/>
          <w:szCs w:val="22"/>
        </w:rPr>
      </w:pPr>
      <w:r>
        <w:rPr>
          <w:rFonts w:cs="Arial"/>
          <w:szCs w:val="22"/>
        </w:rPr>
        <w:t>4.1</w:t>
      </w:r>
      <w:r>
        <w:rPr>
          <w:rFonts w:cs="Arial"/>
          <w:szCs w:val="22"/>
        </w:rPr>
        <w:tab/>
      </w:r>
      <w:r w:rsidR="00282A73">
        <w:rPr>
          <w:rFonts w:cs="Arial"/>
          <w:szCs w:val="22"/>
        </w:rPr>
        <w:t xml:space="preserve">Have you been supported by other Associates? </w:t>
      </w:r>
      <w:proofErr w:type="gramStart"/>
      <w:r w:rsidR="00282A73">
        <w:rPr>
          <w:rFonts w:cs="Arial"/>
          <w:szCs w:val="22"/>
        </w:rPr>
        <w:t>Asso</w:t>
      </w:r>
      <w:r>
        <w:rPr>
          <w:rFonts w:cs="Arial"/>
          <w:szCs w:val="22"/>
        </w:rPr>
        <w:t>ciates from your year (cohort)?</w:t>
      </w:r>
      <w:proofErr w:type="gramEnd"/>
    </w:p>
    <w:p w:rsidR="00282A73" w:rsidRDefault="00142F13" w:rsidP="00142F13">
      <w:pPr>
        <w:ind w:left="720" w:hanging="720"/>
        <w:rPr>
          <w:rFonts w:cs="Arial"/>
          <w:szCs w:val="22"/>
        </w:rPr>
      </w:pPr>
      <w:r>
        <w:rPr>
          <w:rFonts w:cs="Arial"/>
          <w:szCs w:val="22"/>
        </w:rPr>
        <w:t>4.2</w:t>
      </w:r>
      <w:r>
        <w:rPr>
          <w:rFonts w:cs="Arial"/>
          <w:szCs w:val="22"/>
        </w:rPr>
        <w:tab/>
      </w:r>
      <w:r w:rsidR="00282A73">
        <w:rPr>
          <w:rFonts w:cs="Arial"/>
          <w:szCs w:val="22"/>
        </w:rPr>
        <w:t xml:space="preserve">Your school or elsewhere? </w:t>
      </w:r>
      <w:proofErr w:type="gramStart"/>
      <w:r w:rsidR="00282A73">
        <w:rPr>
          <w:rFonts w:cs="Arial"/>
          <w:szCs w:val="22"/>
        </w:rPr>
        <w:t>Your subject area?</w:t>
      </w:r>
      <w:proofErr w:type="gramEnd"/>
      <w:r w:rsidR="00282A73" w:rsidRPr="002D324C">
        <w:rPr>
          <w:rFonts w:cs="Arial"/>
          <w:szCs w:val="22"/>
        </w:rPr>
        <w:t xml:space="preserve"> </w:t>
      </w:r>
      <w:r w:rsidR="00282A73">
        <w:rPr>
          <w:rFonts w:cs="Arial"/>
          <w:szCs w:val="22"/>
        </w:rPr>
        <w:t xml:space="preserve">In what ways have you </w:t>
      </w:r>
      <w:proofErr w:type="gramStart"/>
      <w:r w:rsidR="00282A73">
        <w:rPr>
          <w:rFonts w:cs="Arial"/>
          <w:szCs w:val="22"/>
        </w:rPr>
        <w:t>been  (</w:t>
      </w:r>
      <w:proofErr w:type="gramEnd"/>
      <w:r w:rsidR="00282A73">
        <w:rPr>
          <w:rFonts w:cs="Arial"/>
          <w:szCs w:val="22"/>
        </w:rPr>
        <w:t>examples)? How effective do you think that support has been?</w:t>
      </w:r>
    </w:p>
    <w:p w:rsidR="00282A73" w:rsidRDefault="00142F13" w:rsidP="00433215">
      <w:pPr>
        <w:rPr>
          <w:rFonts w:cs="Arial"/>
          <w:szCs w:val="22"/>
        </w:rPr>
      </w:pPr>
      <w:r>
        <w:rPr>
          <w:rFonts w:cs="Arial"/>
          <w:szCs w:val="22"/>
        </w:rPr>
        <w:t>4.3</w:t>
      </w:r>
      <w:r>
        <w:rPr>
          <w:rFonts w:cs="Arial"/>
          <w:szCs w:val="22"/>
        </w:rPr>
        <w:tab/>
      </w:r>
      <w:r w:rsidR="00282A73">
        <w:rPr>
          <w:rFonts w:cs="Arial"/>
          <w:szCs w:val="22"/>
        </w:rPr>
        <w:t xml:space="preserve">Have you been involved in providing support for other Associates? </w:t>
      </w:r>
      <w:proofErr w:type="gramStart"/>
      <w:r w:rsidR="00282A73">
        <w:rPr>
          <w:rFonts w:cs="Arial"/>
          <w:szCs w:val="22"/>
        </w:rPr>
        <w:t>In what ways?</w:t>
      </w:r>
      <w:proofErr w:type="gramEnd"/>
    </w:p>
    <w:p w:rsidR="00282A73" w:rsidRDefault="00142F13" w:rsidP="00142F13">
      <w:pPr>
        <w:ind w:left="720" w:hanging="720"/>
        <w:rPr>
          <w:rFonts w:cs="Arial"/>
          <w:szCs w:val="22"/>
        </w:rPr>
      </w:pPr>
      <w:r>
        <w:rPr>
          <w:rFonts w:cs="Arial"/>
          <w:szCs w:val="22"/>
        </w:rPr>
        <w:t>4.4</w:t>
      </w:r>
      <w:r>
        <w:rPr>
          <w:rFonts w:cs="Arial"/>
          <w:szCs w:val="22"/>
        </w:rPr>
        <w:tab/>
      </w:r>
      <w:r w:rsidR="00282A73">
        <w:rPr>
          <w:rFonts w:cs="Arial"/>
          <w:szCs w:val="22"/>
        </w:rPr>
        <w:t>I understand you have the option of a ‘leadership coach’ (business coach/mentor) in your 2</w:t>
      </w:r>
      <w:r w:rsidR="00282A73" w:rsidRPr="00D43A2D">
        <w:rPr>
          <w:rFonts w:cs="Arial"/>
          <w:szCs w:val="22"/>
          <w:vertAlign w:val="superscript"/>
        </w:rPr>
        <w:t>nd</w:t>
      </w:r>
      <w:r w:rsidR="00282A73">
        <w:rPr>
          <w:rFonts w:cs="Arial"/>
          <w:szCs w:val="22"/>
        </w:rPr>
        <w:t xml:space="preserve"> year. Can you tell me a little about that relationship? How does it relate to your teaching?</w:t>
      </w:r>
    </w:p>
    <w:p w:rsidR="00282A73" w:rsidRDefault="00142F13" w:rsidP="00433215">
      <w:pPr>
        <w:rPr>
          <w:rFonts w:cs="Arial"/>
          <w:szCs w:val="22"/>
        </w:rPr>
      </w:pPr>
      <w:r>
        <w:rPr>
          <w:rFonts w:cs="Arial"/>
          <w:szCs w:val="22"/>
        </w:rPr>
        <w:t>4.5</w:t>
      </w:r>
      <w:r>
        <w:rPr>
          <w:rFonts w:cs="Arial"/>
          <w:szCs w:val="22"/>
        </w:rPr>
        <w:tab/>
      </w:r>
      <w:r w:rsidR="00282A73" w:rsidRPr="005D50B5">
        <w:rPr>
          <w:rFonts w:cs="Arial"/>
          <w:szCs w:val="22"/>
        </w:rPr>
        <w:t>What is your overall perception of the TFA program?</w:t>
      </w:r>
    </w:p>
    <w:p w:rsidR="00282A73" w:rsidRDefault="00142F13" w:rsidP="00433215">
      <w:pPr>
        <w:rPr>
          <w:rFonts w:cs="Arial"/>
          <w:szCs w:val="22"/>
        </w:rPr>
      </w:pPr>
      <w:r>
        <w:rPr>
          <w:rFonts w:cs="Arial"/>
          <w:szCs w:val="22"/>
        </w:rPr>
        <w:t>4.6</w:t>
      </w:r>
      <w:r>
        <w:rPr>
          <w:rFonts w:cs="Arial"/>
          <w:szCs w:val="22"/>
        </w:rPr>
        <w:tab/>
      </w:r>
      <w:r w:rsidR="00282A73">
        <w:rPr>
          <w:rFonts w:cs="Arial"/>
          <w:szCs w:val="22"/>
        </w:rPr>
        <w:t>In what ways could it be improved?</w:t>
      </w:r>
    </w:p>
    <w:p w:rsidR="00282A73" w:rsidRDefault="00142F13" w:rsidP="00433215">
      <w:pPr>
        <w:rPr>
          <w:rFonts w:cs="Arial"/>
          <w:szCs w:val="22"/>
        </w:rPr>
      </w:pPr>
      <w:r>
        <w:rPr>
          <w:rFonts w:cs="Arial"/>
          <w:szCs w:val="22"/>
        </w:rPr>
        <w:t>4.7</w:t>
      </w:r>
      <w:r>
        <w:rPr>
          <w:rFonts w:cs="Arial"/>
          <w:szCs w:val="22"/>
        </w:rPr>
        <w:tab/>
      </w:r>
      <w:r w:rsidR="00282A73">
        <w:rPr>
          <w:rFonts w:cs="Arial"/>
          <w:szCs w:val="22"/>
        </w:rPr>
        <w:t xml:space="preserve">Do you think that your opinions are typical of Associates generally? </w:t>
      </w:r>
      <w:proofErr w:type="gramStart"/>
      <w:r w:rsidR="00282A73">
        <w:rPr>
          <w:rFonts w:cs="Arial"/>
          <w:szCs w:val="22"/>
        </w:rPr>
        <w:t>How/Why?</w:t>
      </w:r>
      <w:proofErr w:type="gramEnd"/>
    </w:p>
    <w:p w:rsidR="00282A73" w:rsidRDefault="00142F13" w:rsidP="00142F13">
      <w:pPr>
        <w:ind w:left="720" w:hanging="720"/>
        <w:rPr>
          <w:rFonts w:cs="Arial"/>
          <w:szCs w:val="22"/>
        </w:rPr>
      </w:pPr>
      <w:r>
        <w:rPr>
          <w:rFonts w:cs="Arial"/>
          <w:szCs w:val="22"/>
        </w:rPr>
        <w:t>4.8</w:t>
      </w:r>
      <w:r>
        <w:rPr>
          <w:rFonts w:cs="Arial"/>
          <w:szCs w:val="22"/>
        </w:rPr>
        <w:tab/>
      </w:r>
      <w:r w:rsidR="00282A73" w:rsidRPr="005D50B5">
        <w:rPr>
          <w:rFonts w:cs="Arial"/>
          <w:szCs w:val="22"/>
        </w:rPr>
        <w:t xml:space="preserve">Do you intend to stay in teaching after the 2 years? </w:t>
      </w:r>
      <w:proofErr w:type="gramStart"/>
      <w:r w:rsidR="00282A73" w:rsidRPr="005D50B5">
        <w:rPr>
          <w:rFonts w:cs="Arial"/>
          <w:szCs w:val="22"/>
        </w:rPr>
        <w:t>Why/not?</w:t>
      </w:r>
      <w:proofErr w:type="gramEnd"/>
      <w:r w:rsidR="00282A73" w:rsidRPr="005D50B5">
        <w:rPr>
          <w:rFonts w:cs="Arial"/>
          <w:szCs w:val="22"/>
        </w:rPr>
        <w:t xml:space="preserve"> </w:t>
      </w:r>
      <w:r w:rsidR="00282A73">
        <w:rPr>
          <w:rFonts w:cs="Arial"/>
          <w:szCs w:val="22"/>
        </w:rPr>
        <w:t xml:space="preserve">Will you complete the MTeach? </w:t>
      </w:r>
      <w:r w:rsidR="00282A73" w:rsidRPr="005D50B5">
        <w:rPr>
          <w:rFonts w:cs="Arial"/>
          <w:szCs w:val="22"/>
        </w:rPr>
        <w:t>Where do you see yourself in 5 years time?</w:t>
      </w:r>
    </w:p>
    <w:p w:rsidR="00282A73" w:rsidRDefault="00142F13" w:rsidP="00433215">
      <w:pPr>
        <w:rPr>
          <w:rFonts w:cs="Arial"/>
          <w:szCs w:val="22"/>
        </w:rPr>
      </w:pPr>
      <w:r>
        <w:rPr>
          <w:rFonts w:cs="Arial"/>
          <w:szCs w:val="22"/>
        </w:rPr>
        <w:t>4.9</w:t>
      </w:r>
      <w:r>
        <w:rPr>
          <w:rFonts w:cs="Arial"/>
          <w:szCs w:val="22"/>
        </w:rPr>
        <w:tab/>
      </w:r>
      <w:r w:rsidR="00282A73">
        <w:rPr>
          <w:rFonts w:cs="Arial"/>
          <w:szCs w:val="22"/>
        </w:rPr>
        <w:t xml:space="preserve">Do you see yourself as having a role as a Teach </w:t>
      </w:r>
      <w:proofErr w:type="gramStart"/>
      <w:r w:rsidR="00282A73">
        <w:rPr>
          <w:rFonts w:cs="Arial"/>
          <w:szCs w:val="22"/>
        </w:rPr>
        <w:t>For</w:t>
      </w:r>
      <w:proofErr w:type="gramEnd"/>
      <w:r w:rsidR="00282A73">
        <w:rPr>
          <w:rFonts w:cs="Arial"/>
          <w:szCs w:val="22"/>
        </w:rPr>
        <w:t xml:space="preserve"> Australia alumni?</w:t>
      </w:r>
    </w:p>
    <w:p w:rsidR="00282A73" w:rsidRPr="005D50B5" w:rsidRDefault="00142F13" w:rsidP="00433215">
      <w:pPr>
        <w:rPr>
          <w:rFonts w:cs="Arial"/>
          <w:szCs w:val="22"/>
        </w:rPr>
      </w:pPr>
      <w:r>
        <w:rPr>
          <w:rFonts w:cs="Arial"/>
          <w:szCs w:val="22"/>
        </w:rPr>
        <w:t>4.10</w:t>
      </w:r>
      <w:r>
        <w:rPr>
          <w:rFonts w:cs="Arial"/>
          <w:szCs w:val="22"/>
        </w:rPr>
        <w:tab/>
      </w:r>
      <w:r w:rsidR="00282A73" w:rsidRPr="005D50B5">
        <w:rPr>
          <w:rFonts w:cs="Arial"/>
          <w:szCs w:val="22"/>
        </w:rPr>
        <w:t>Is there anything else you can tell me about your experience to date?</w:t>
      </w:r>
    </w:p>
    <w:p w:rsidR="00142F13" w:rsidRDefault="00142F13" w:rsidP="00433215">
      <w:pPr>
        <w:rPr>
          <w:lang w:val="en-AU"/>
        </w:rPr>
      </w:pPr>
      <w:bookmarkStart w:id="280" w:name="_Toc343583765"/>
    </w:p>
    <w:p w:rsidR="00142F13" w:rsidRDefault="00142F13">
      <w:pPr>
        <w:jc w:val="left"/>
        <w:rPr>
          <w:b/>
          <w:lang w:val="en-AU"/>
        </w:rPr>
      </w:pPr>
      <w:r>
        <w:rPr>
          <w:b/>
          <w:lang w:val="en-AU"/>
        </w:rPr>
        <w:br w:type="page"/>
      </w:r>
    </w:p>
    <w:p w:rsidR="00282A73" w:rsidRPr="00142F13" w:rsidRDefault="00282A73" w:rsidP="00433215">
      <w:pPr>
        <w:rPr>
          <w:b/>
          <w:lang w:val="en-AU"/>
        </w:rPr>
      </w:pPr>
      <w:proofErr w:type="gramStart"/>
      <w:r w:rsidRPr="00142F13">
        <w:rPr>
          <w:b/>
          <w:lang w:val="en-AU"/>
        </w:rPr>
        <w:lastRenderedPageBreak/>
        <w:t>Phase</w:t>
      </w:r>
      <w:proofErr w:type="gramEnd"/>
      <w:r w:rsidRPr="00142F13">
        <w:rPr>
          <w:b/>
          <w:lang w:val="en-AU"/>
        </w:rPr>
        <w:t xml:space="preserve"> 3 Interview guide – Cohort 1 Associates, Year 3</w:t>
      </w:r>
    </w:p>
    <w:p w:rsidR="00282A73" w:rsidRDefault="00282A73" w:rsidP="00433215">
      <w:pPr>
        <w:rPr>
          <w:lang w:val="en-AU"/>
        </w:rPr>
      </w:pPr>
    </w:p>
    <w:p w:rsidR="00282A73" w:rsidRPr="002A3622" w:rsidRDefault="00142F13" w:rsidP="00433215">
      <w:pPr>
        <w:rPr>
          <w:rFonts w:cs="Arial"/>
          <w:b/>
          <w:szCs w:val="22"/>
        </w:rPr>
      </w:pPr>
      <w:r>
        <w:rPr>
          <w:rFonts w:cs="Arial"/>
          <w:b/>
          <w:szCs w:val="22"/>
        </w:rPr>
        <w:t>1.0</w:t>
      </w:r>
      <w:r>
        <w:rPr>
          <w:rFonts w:cs="Arial"/>
          <w:b/>
          <w:szCs w:val="22"/>
        </w:rPr>
        <w:tab/>
      </w:r>
      <w:r w:rsidR="00282A73" w:rsidRPr="002A3622">
        <w:rPr>
          <w:rFonts w:cs="Arial"/>
          <w:b/>
          <w:szCs w:val="22"/>
        </w:rPr>
        <w:t>Recruitment</w:t>
      </w:r>
    </w:p>
    <w:p w:rsidR="00282A73" w:rsidRPr="002A3622" w:rsidRDefault="00142F13" w:rsidP="00433215">
      <w:pPr>
        <w:rPr>
          <w:rFonts w:cs="Arial"/>
          <w:szCs w:val="22"/>
        </w:rPr>
      </w:pPr>
      <w:r>
        <w:rPr>
          <w:rFonts w:cs="Arial"/>
          <w:szCs w:val="22"/>
        </w:rPr>
        <w:t>1.1</w:t>
      </w:r>
      <w:r>
        <w:rPr>
          <w:rFonts w:cs="Arial"/>
          <w:szCs w:val="22"/>
        </w:rPr>
        <w:tab/>
      </w:r>
      <w:r w:rsidR="00282A73" w:rsidRPr="002A3622">
        <w:rPr>
          <w:rFonts w:cs="Arial"/>
          <w:szCs w:val="22"/>
        </w:rPr>
        <w:t xml:space="preserve">How did you hear about TFA and why did you apply? </w:t>
      </w:r>
    </w:p>
    <w:p w:rsidR="00282A73" w:rsidRPr="002A3622" w:rsidRDefault="00142F13" w:rsidP="00142F13">
      <w:pPr>
        <w:ind w:left="720" w:hanging="720"/>
        <w:rPr>
          <w:rFonts w:cs="Arial"/>
          <w:szCs w:val="22"/>
        </w:rPr>
      </w:pPr>
      <w:r>
        <w:rPr>
          <w:rFonts w:cs="Arial"/>
          <w:szCs w:val="22"/>
        </w:rPr>
        <w:t>1.2</w:t>
      </w:r>
      <w:r>
        <w:rPr>
          <w:rFonts w:cs="Arial"/>
          <w:szCs w:val="22"/>
        </w:rPr>
        <w:tab/>
      </w:r>
      <w:r w:rsidR="00282A73" w:rsidRPr="002A3622">
        <w:rPr>
          <w:rFonts w:cs="Arial"/>
          <w:szCs w:val="22"/>
        </w:rPr>
        <w:t>Would you have considered teaching were it not for the TFA program?  If yes, would you have applied to another teacher education program?</w:t>
      </w:r>
    </w:p>
    <w:p w:rsidR="00282A73" w:rsidRPr="002A3622" w:rsidRDefault="00142F13" w:rsidP="00142F13">
      <w:pPr>
        <w:ind w:left="720" w:hanging="720"/>
        <w:rPr>
          <w:rFonts w:cs="Arial"/>
          <w:szCs w:val="22"/>
        </w:rPr>
      </w:pPr>
      <w:r>
        <w:rPr>
          <w:rFonts w:cs="Arial"/>
          <w:szCs w:val="22"/>
        </w:rPr>
        <w:t>1.3</w:t>
      </w:r>
      <w:r>
        <w:rPr>
          <w:rFonts w:cs="Arial"/>
          <w:szCs w:val="22"/>
        </w:rPr>
        <w:tab/>
      </w:r>
      <w:r w:rsidR="00282A73" w:rsidRPr="002A3622">
        <w:rPr>
          <w:rFonts w:cs="Arial"/>
          <w:szCs w:val="22"/>
        </w:rPr>
        <w:t>What aspects of the TFA program/marketing were you attracted to?  What aspects of the marketing did you feel less attracted to, if any?</w:t>
      </w:r>
    </w:p>
    <w:p w:rsidR="00282A73" w:rsidRPr="002A3622" w:rsidRDefault="00142F13" w:rsidP="00142F13">
      <w:pPr>
        <w:ind w:left="720" w:hanging="720"/>
        <w:rPr>
          <w:rFonts w:cs="Arial"/>
          <w:szCs w:val="22"/>
        </w:rPr>
      </w:pPr>
      <w:r>
        <w:rPr>
          <w:rFonts w:cs="Arial"/>
          <w:szCs w:val="22"/>
        </w:rPr>
        <w:t>1.4</w:t>
      </w:r>
      <w:r>
        <w:rPr>
          <w:rFonts w:cs="Arial"/>
          <w:szCs w:val="22"/>
        </w:rPr>
        <w:tab/>
      </w:r>
      <w:r w:rsidR="00282A73" w:rsidRPr="002A3622">
        <w:rPr>
          <w:rFonts w:cs="Arial"/>
          <w:szCs w:val="22"/>
        </w:rPr>
        <w:t>What aspects of the recruitment process did you find challenging? Highlighted your skills?  Do you think anything needs to be changed in order to select the best possible candidates?</w:t>
      </w:r>
    </w:p>
    <w:p w:rsidR="00282A73" w:rsidRPr="002A3622" w:rsidRDefault="00282A73" w:rsidP="00433215">
      <w:pPr>
        <w:rPr>
          <w:rFonts w:cs="Arial"/>
          <w:szCs w:val="22"/>
        </w:rPr>
      </w:pPr>
    </w:p>
    <w:p w:rsidR="00282A73" w:rsidRPr="002A3622" w:rsidRDefault="00142F13" w:rsidP="00433215">
      <w:pPr>
        <w:rPr>
          <w:rFonts w:cs="Arial"/>
          <w:b/>
          <w:szCs w:val="22"/>
        </w:rPr>
      </w:pPr>
      <w:r>
        <w:rPr>
          <w:rFonts w:cs="Arial"/>
          <w:b/>
          <w:szCs w:val="22"/>
        </w:rPr>
        <w:t>2.0</w:t>
      </w:r>
      <w:r>
        <w:rPr>
          <w:rFonts w:cs="Arial"/>
          <w:b/>
          <w:szCs w:val="22"/>
        </w:rPr>
        <w:tab/>
      </w:r>
      <w:r w:rsidR="00282A73" w:rsidRPr="002A3622">
        <w:rPr>
          <w:rFonts w:cs="Arial"/>
          <w:b/>
          <w:szCs w:val="22"/>
        </w:rPr>
        <w:t>Initial intensive/ongoing training</w:t>
      </w:r>
    </w:p>
    <w:p w:rsidR="00282A73" w:rsidRPr="002A3622" w:rsidRDefault="00142F13" w:rsidP="00142F13">
      <w:pPr>
        <w:ind w:left="720" w:hanging="720"/>
        <w:rPr>
          <w:rFonts w:cs="Arial"/>
          <w:szCs w:val="22"/>
        </w:rPr>
      </w:pPr>
      <w:r>
        <w:rPr>
          <w:rFonts w:cs="Arial"/>
          <w:szCs w:val="22"/>
        </w:rPr>
        <w:t>2.1</w:t>
      </w:r>
      <w:r>
        <w:rPr>
          <w:rFonts w:cs="Arial"/>
          <w:szCs w:val="22"/>
        </w:rPr>
        <w:tab/>
      </w:r>
      <w:r w:rsidR="00282A73" w:rsidRPr="002A3622">
        <w:rPr>
          <w:rFonts w:cs="Arial"/>
          <w:szCs w:val="22"/>
        </w:rPr>
        <w:t>How did you find the Initial Intensive? Did the experience of the intensive match your expectations? How well did the course provide you with preparation for teaching generally? /for the specific subjects you teach? Looking back, what, if anything, would you change?</w:t>
      </w:r>
    </w:p>
    <w:p w:rsidR="00282A73" w:rsidRPr="002A3622" w:rsidRDefault="00142F13" w:rsidP="00142F13">
      <w:pPr>
        <w:ind w:left="720" w:hanging="720"/>
        <w:rPr>
          <w:rFonts w:cs="Arial"/>
          <w:szCs w:val="22"/>
        </w:rPr>
      </w:pPr>
      <w:r>
        <w:t>2.2</w:t>
      </w:r>
      <w:r>
        <w:tab/>
      </w:r>
      <w:r w:rsidR="00282A73" w:rsidRPr="002A3622">
        <w:t>For which aspects of teaching do you feel the course best prepared you?  For which aspects were you least prepared?</w:t>
      </w:r>
    </w:p>
    <w:p w:rsidR="00282A73" w:rsidRPr="002A3622" w:rsidRDefault="00142F13" w:rsidP="00142F13">
      <w:pPr>
        <w:ind w:left="720" w:hanging="720"/>
        <w:rPr>
          <w:rFonts w:cs="Arial"/>
          <w:szCs w:val="22"/>
        </w:rPr>
      </w:pPr>
      <w:r>
        <w:t>2.3</w:t>
      </w:r>
      <w:r>
        <w:tab/>
      </w:r>
      <w:r w:rsidR="00282A73" w:rsidRPr="002A3622">
        <w:t>How are you finding the ongoing, distance learning so far? (</w:t>
      </w:r>
      <w:proofErr w:type="gramStart"/>
      <w:r w:rsidR="00282A73" w:rsidRPr="002A3622">
        <w:t>if</w:t>
      </w:r>
      <w:proofErr w:type="gramEnd"/>
      <w:r w:rsidR="00282A73" w:rsidRPr="002A3622">
        <w:t xml:space="preserve"> completed, how was the midyear intensive?) Do the course and related assessments have explicit links to your work as a teacher at the school?</w:t>
      </w:r>
    </w:p>
    <w:p w:rsidR="00282A73" w:rsidRPr="002A3622" w:rsidRDefault="00142F13" w:rsidP="00142F13">
      <w:pPr>
        <w:ind w:left="720" w:hanging="720"/>
        <w:rPr>
          <w:rFonts w:cs="Arial"/>
          <w:szCs w:val="22"/>
        </w:rPr>
      </w:pPr>
      <w:r>
        <w:t>2.4</w:t>
      </w:r>
      <w:r>
        <w:tab/>
      </w:r>
      <w:r w:rsidR="00282A73" w:rsidRPr="002A3622">
        <w:t xml:space="preserve">What do you understand the TFA Leadership Framework to be? Is it relevant to your teaching practice? </w:t>
      </w:r>
      <w:proofErr w:type="gramStart"/>
      <w:r w:rsidR="00282A73" w:rsidRPr="002A3622">
        <w:t>If so, how?</w:t>
      </w:r>
      <w:proofErr w:type="gramEnd"/>
    </w:p>
    <w:p w:rsidR="00282A73" w:rsidRPr="00B97D13" w:rsidRDefault="00142F13" w:rsidP="00142F13">
      <w:pPr>
        <w:ind w:left="720" w:hanging="720"/>
        <w:rPr>
          <w:rFonts w:cs="Arial"/>
          <w:szCs w:val="22"/>
        </w:rPr>
      </w:pPr>
      <w:r>
        <w:t>2.5</w:t>
      </w:r>
      <w:r>
        <w:tab/>
      </w:r>
      <w:r w:rsidR="00282A73" w:rsidRPr="002A3622">
        <w:t xml:space="preserve">How relevant do you think the TFA Leadership Development Program is to a) your teaching? b) </w:t>
      </w:r>
      <w:proofErr w:type="gramStart"/>
      <w:r w:rsidR="00282A73" w:rsidRPr="002A3622">
        <w:t>your</w:t>
      </w:r>
      <w:proofErr w:type="gramEnd"/>
      <w:r w:rsidR="00282A73" w:rsidRPr="002A3622">
        <w:t xml:space="preserve"> future plans?  Can you explain?</w:t>
      </w:r>
    </w:p>
    <w:p w:rsidR="00142F13" w:rsidRDefault="00142F13">
      <w:pPr>
        <w:jc w:val="left"/>
        <w:rPr>
          <w:rFonts w:cs="Arial"/>
          <w:szCs w:val="22"/>
        </w:rPr>
      </w:pPr>
    </w:p>
    <w:p w:rsidR="00282A73" w:rsidRPr="002A3622" w:rsidRDefault="00142F13" w:rsidP="00433215">
      <w:pPr>
        <w:rPr>
          <w:rFonts w:cs="Arial"/>
          <w:b/>
          <w:szCs w:val="22"/>
        </w:rPr>
      </w:pPr>
      <w:r>
        <w:rPr>
          <w:rFonts w:cs="Arial"/>
          <w:b/>
          <w:szCs w:val="22"/>
        </w:rPr>
        <w:t>3.0</w:t>
      </w:r>
      <w:r>
        <w:rPr>
          <w:rFonts w:cs="Arial"/>
          <w:b/>
          <w:szCs w:val="22"/>
        </w:rPr>
        <w:tab/>
      </w:r>
      <w:r w:rsidR="00282A73" w:rsidRPr="002A3622">
        <w:rPr>
          <w:rFonts w:cs="Arial"/>
          <w:b/>
          <w:szCs w:val="22"/>
        </w:rPr>
        <w:t>Placement school and support</w:t>
      </w:r>
    </w:p>
    <w:p w:rsidR="00282A73" w:rsidRPr="002A3622" w:rsidRDefault="00142F13" w:rsidP="00142F13">
      <w:pPr>
        <w:ind w:left="720" w:hanging="720"/>
        <w:rPr>
          <w:rFonts w:cs="Arial"/>
          <w:szCs w:val="22"/>
        </w:rPr>
      </w:pPr>
      <w:r>
        <w:rPr>
          <w:rFonts w:cs="Arial"/>
          <w:szCs w:val="22"/>
        </w:rPr>
        <w:t>3.1</w:t>
      </w:r>
      <w:r>
        <w:rPr>
          <w:rFonts w:cs="Arial"/>
          <w:szCs w:val="22"/>
        </w:rPr>
        <w:tab/>
      </w:r>
      <w:r w:rsidR="00282A73" w:rsidRPr="002A3622">
        <w:rPr>
          <w:rFonts w:cs="Arial"/>
          <w:szCs w:val="22"/>
        </w:rPr>
        <w:t>When and how were you introduced to your placement school? How do you feel about the school community (students/staff)? How have they responded to you (and your TFA peers)? What ‘induction’ did you receive to the school and your role?</w:t>
      </w:r>
    </w:p>
    <w:p w:rsidR="00282A73" w:rsidRPr="002A3622" w:rsidRDefault="00142F13" w:rsidP="00142F13">
      <w:pPr>
        <w:ind w:left="720" w:hanging="720"/>
        <w:rPr>
          <w:rFonts w:cs="Arial"/>
          <w:szCs w:val="22"/>
        </w:rPr>
      </w:pPr>
      <w:r>
        <w:rPr>
          <w:rFonts w:cs="Arial"/>
          <w:szCs w:val="22"/>
        </w:rPr>
        <w:t>3.2</w:t>
      </w:r>
      <w:r>
        <w:rPr>
          <w:rFonts w:cs="Arial"/>
          <w:szCs w:val="22"/>
        </w:rPr>
        <w:tab/>
      </w:r>
      <w:r w:rsidR="00282A73" w:rsidRPr="002A3622">
        <w:rPr>
          <w:rFonts w:cs="Arial"/>
          <w:szCs w:val="22"/>
        </w:rPr>
        <w:t xml:space="preserve">What did you expect your early experiences in the classroom to be like? How did the reality match your expectations? </w:t>
      </w:r>
    </w:p>
    <w:p w:rsidR="00282A73" w:rsidRPr="002A3622" w:rsidRDefault="00142F13" w:rsidP="00142F13">
      <w:pPr>
        <w:ind w:left="720" w:hanging="720"/>
        <w:rPr>
          <w:rFonts w:cs="Arial"/>
          <w:szCs w:val="22"/>
        </w:rPr>
      </w:pPr>
      <w:r>
        <w:rPr>
          <w:rFonts w:cs="Arial"/>
          <w:szCs w:val="22"/>
        </w:rPr>
        <w:t>3.3</w:t>
      </w:r>
      <w:r>
        <w:rPr>
          <w:rFonts w:cs="Arial"/>
          <w:szCs w:val="22"/>
        </w:rPr>
        <w:tab/>
      </w:r>
      <w:r w:rsidR="00282A73" w:rsidRPr="002A3622">
        <w:rPr>
          <w:rFonts w:cs="Arial"/>
          <w:szCs w:val="22"/>
        </w:rPr>
        <w:t>How did you find the first few days and weeks in school? What made the experience of beginning teaching easier/more difficult?</w:t>
      </w:r>
    </w:p>
    <w:p w:rsidR="00282A73" w:rsidRPr="002A3622" w:rsidRDefault="00142F13" w:rsidP="00142F13">
      <w:pPr>
        <w:ind w:left="720" w:hanging="720"/>
        <w:rPr>
          <w:rFonts w:cs="Arial"/>
          <w:szCs w:val="22"/>
        </w:rPr>
      </w:pPr>
      <w:r>
        <w:rPr>
          <w:rFonts w:cs="Arial"/>
          <w:szCs w:val="22"/>
        </w:rPr>
        <w:t>3.4</w:t>
      </w:r>
      <w:r>
        <w:rPr>
          <w:rFonts w:cs="Arial"/>
          <w:szCs w:val="22"/>
        </w:rPr>
        <w:tab/>
      </w:r>
      <w:r w:rsidR="00282A73" w:rsidRPr="002A3622">
        <w:rPr>
          <w:rFonts w:cs="Arial"/>
          <w:szCs w:val="22"/>
        </w:rPr>
        <w:t xml:space="preserve">How effective is your mentoring relationship in supporting you to develop your teaching? </w:t>
      </w:r>
      <w:proofErr w:type="gramStart"/>
      <w:r w:rsidR="00282A73" w:rsidRPr="002A3622">
        <w:rPr>
          <w:rFonts w:cs="Arial"/>
          <w:szCs w:val="22"/>
        </w:rPr>
        <w:t>in</w:t>
      </w:r>
      <w:proofErr w:type="gramEnd"/>
      <w:r w:rsidR="00282A73" w:rsidRPr="002A3622">
        <w:rPr>
          <w:rFonts w:cs="Arial"/>
          <w:szCs w:val="22"/>
        </w:rPr>
        <w:t xml:space="preserve"> allowing you to integrate into the life of the school?  What factors aid or impede its effectiveness?</w:t>
      </w:r>
    </w:p>
    <w:p w:rsidR="00282A73" w:rsidRPr="002A3622" w:rsidRDefault="00142F13" w:rsidP="00142F13">
      <w:pPr>
        <w:ind w:left="720" w:hanging="720"/>
        <w:rPr>
          <w:rFonts w:cs="Arial"/>
          <w:szCs w:val="22"/>
        </w:rPr>
      </w:pPr>
      <w:r>
        <w:rPr>
          <w:rFonts w:cs="Arial"/>
          <w:szCs w:val="22"/>
        </w:rPr>
        <w:t>3.5</w:t>
      </w:r>
      <w:r>
        <w:rPr>
          <w:rFonts w:cs="Arial"/>
          <w:szCs w:val="22"/>
        </w:rPr>
        <w:tab/>
      </w:r>
      <w:r w:rsidR="00282A73" w:rsidRPr="002A3622">
        <w:rPr>
          <w:rFonts w:cs="Arial"/>
          <w:szCs w:val="22"/>
        </w:rPr>
        <w:t>What are the roles of the Clinical Specialist and Training and Leadership Adviser in your case? How do they support you personally/professionally?</w:t>
      </w:r>
    </w:p>
    <w:p w:rsidR="00282A73" w:rsidRPr="002A3622" w:rsidRDefault="00142F13" w:rsidP="00142F13">
      <w:pPr>
        <w:ind w:left="720" w:hanging="720"/>
        <w:rPr>
          <w:rFonts w:cs="Arial"/>
          <w:szCs w:val="22"/>
        </w:rPr>
      </w:pPr>
      <w:r>
        <w:rPr>
          <w:rFonts w:cs="Arial"/>
          <w:szCs w:val="22"/>
        </w:rPr>
        <w:t>3.6</w:t>
      </w:r>
      <w:r>
        <w:rPr>
          <w:rFonts w:cs="Arial"/>
          <w:szCs w:val="22"/>
        </w:rPr>
        <w:tab/>
      </w:r>
      <w:r w:rsidR="00282A73" w:rsidRPr="002A3622">
        <w:rPr>
          <w:rFonts w:cs="Arial"/>
          <w:szCs w:val="22"/>
        </w:rPr>
        <w:t xml:space="preserve">What other support have you received (e.g. from other school staff/Associates)? </w:t>
      </w:r>
      <w:r>
        <w:rPr>
          <w:rFonts w:cs="Arial"/>
          <w:szCs w:val="22"/>
        </w:rPr>
        <w:t>3.7</w:t>
      </w:r>
      <w:r>
        <w:rPr>
          <w:rFonts w:cs="Arial"/>
          <w:szCs w:val="22"/>
        </w:rPr>
        <w:tab/>
      </w:r>
      <w:r w:rsidR="00282A73" w:rsidRPr="002A3622">
        <w:rPr>
          <w:rFonts w:cs="Arial"/>
          <w:szCs w:val="22"/>
        </w:rPr>
        <w:t>What support have you found most helpful? Why? Would you like any additional support or can you suggest any changes to the current support model?</w:t>
      </w:r>
    </w:p>
    <w:p w:rsidR="00282A73" w:rsidRPr="002A3622" w:rsidRDefault="00282A73" w:rsidP="00433215">
      <w:pPr>
        <w:rPr>
          <w:rFonts w:cs="Arial"/>
          <w:szCs w:val="22"/>
        </w:rPr>
      </w:pPr>
    </w:p>
    <w:p w:rsidR="00282A73" w:rsidRPr="002A3622" w:rsidRDefault="00142F13" w:rsidP="00433215">
      <w:pPr>
        <w:rPr>
          <w:rFonts w:cs="Arial"/>
          <w:b/>
          <w:szCs w:val="22"/>
        </w:rPr>
      </w:pPr>
      <w:r>
        <w:rPr>
          <w:rFonts w:cs="Arial"/>
          <w:b/>
          <w:szCs w:val="22"/>
        </w:rPr>
        <w:t>4.0</w:t>
      </w:r>
      <w:r>
        <w:rPr>
          <w:rFonts w:cs="Arial"/>
          <w:b/>
          <w:szCs w:val="22"/>
        </w:rPr>
        <w:tab/>
      </w:r>
      <w:r w:rsidR="00282A73" w:rsidRPr="002A3622">
        <w:rPr>
          <w:rFonts w:cs="Arial"/>
          <w:b/>
          <w:szCs w:val="22"/>
        </w:rPr>
        <w:t>Teaching and involvement</w:t>
      </w:r>
    </w:p>
    <w:p w:rsidR="00282A73" w:rsidRPr="002A3622" w:rsidRDefault="00142F13" w:rsidP="00142F13">
      <w:pPr>
        <w:ind w:left="720" w:hanging="720"/>
        <w:rPr>
          <w:rFonts w:cs="Arial"/>
          <w:szCs w:val="22"/>
        </w:rPr>
      </w:pPr>
      <w:r>
        <w:rPr>
          <w:rFonts w:cs="Arial"/>
          <w:szCs w:val="22"/>
        </w:rPr>
        <w:t>4.1</w:t>
      </w:r>
      <w:r>
        <w:rPr>
          <w:rFonts w:cs="Arial"/>
          <w:szCs w:val="22"/>
        </w:rPr>
        <w:tab/>
      </w:r>
      <w:r w:rsidR="00282A73" w:rsidRPr="002A3622">
        <w:rPr>
          <w:rFonts w:cs="Arial"/>
          <w:szCs w:val="22"/>
        </w:rPr>
        <w:t>What have been the challenges / rewards for you in this first experience of teaching? What has your teaching experience been like so far? What is it like to be in class?</w:t>
      </w:r>
    </w:p>
    <w:p w:rsidR="00282A73" w:rsidRPr="002A3622" w:rsidRDefault="00142F13" w:rsidP="00142F13">
      <w:pPr>
        <w:ind w:left="720" w:hanging="720"/>
        <w:rPr>
          <w:rFonts w:cs="Arial"/>
          <w:szCs w:val="22"/>
        </w:rPr>
      </w:pPr>
      <w:r>
        <w:rPr>
          <w:rFonts w:cs="Arial"/>
          <w:szCs w:val="22"/>
        </w:rPr>
        <w:t>4.2</w:t>
      </w:r>
      <w:r>
        <w:rPr>
          <w:rFonts w:cs="Arial"/>
          <w:szCs w:val="22"/>
        </w:rPr>
        <w:tab/>
      </w:r>
      <w:r w:rsidR="00282A73" w:rsidRPr="002A3622">
        <w:rPr>
          <w:rFonts w:cs="Arial"/>
          <w:szCs w:val="22"/>
        </w:rPr>
        <w:t>Have you been involved in any</w:t>
      </w:r>
      <w:r w:rsidR="00282A73" w:rsidRPr="002A3622">
        <w:t xml:space="preserve"> professional learning at or through the school? If so, has it been useful?</w:t>
      </w:r>
    </w:p>
    <w:p w:rsidR="00282A73" w:rsidRPr="002A3622" w:rsidRDefault="00282A73" w:rsidP="00433215">
      <w:pPr>
        <w:rPr>
          <w:rFonts w:cs="Arial"/>
          <w:szCs w:val="22"/>
        </w:rPr>
      </w:pPr>
    </w:p>
    <w:p w:rsidR="00282A73" w:rsidRPr="002A3622" w:rsidRDefault="00142F13" w:rsidP="00142F13">
      <w:pPr>
        <w:ind w:left="720" w:hanging="720"/>
        <w:rPr>
          <w:rFonts w:cs="Arial"/>
          <w:szCs w:val="22"/>
        </w:rPr>
      </w:pPr>
      <w:r>
        <w:t>4.3</w:t>
      </w:r>
      <w:r>
        <w:tab/>
      </w:r>
      <w:r w:rsidR="00282A73" w:rsidRPr="002A3622">
        <w:t>Are you involved in other aspects of school life, outside teaching? How are you finding this involvement?</w:t>
      </w:r>
    </w:p>
    <w:p w:rsidR="00282A73" w:rsidRPr="002A3622" w:rsidRDefault="00142F13" w:rsidP="00142F13">
      <w:pPr>
        <w:ind w:left="720" w:hanging="720"/>
        <w:rPr>
          <w:rFonts w:cs="Arial"/>
          <w:szCs w:val="22"/>
        </w:rPr>
      </w:pPr>
      <w:r>
        <w:rPr>
          <w:rFonts w:cs="Arial"/>
          <w:szCs w:val="22"/>
        </w:rPr>
        <w:t>4.4</w:t>
      </w:r>
      <w:r>
        <w:rPr>
          <w:rFonts w:cs="Arial"/>
          <w:szCs w:val="22"/>
        </w:rPr>
        <w:tab/>
      </w:r>
      <w:r w:rsidR="00282A73" w:rsidRPr="002A3622">
        <w:rPr>
          <w:rFonts w:cs="Arial"/>
          <w:szCs w:val="22"/>
        </w:rPr>
        <w:t xml:space="preserve">To what extent do you believe you have been able to contribute to redressing disadvantage among students in the school? </w:t>
      </w:r>
    </w:p>
    <w:p w:rsidR="00282A73" w:rsidRPr="002A3622" w:rsidRDefault="00282A73" w:rsidP="00433215">
      <w:pPr>
        <w:rPr>
          <w:rFonts w:cs="Arial"/>
          <w:szCs w:val="22"/>
        </w:rPr>
      </w:pPr>
    </w:p>
    <w:p w:rsidR="00282A73" w:rsidRPr="002A3622" w:rsidRDefault="00142F13" w:rsidP="00433215">
      <w:pPr>
        <w:rPr>
          <w:rFonts w:cs="Arial"/>
          <w:b/>
          <w:szCs w:val="22"/>
        </w:rPr>
      </w:pPr>
      <w:r>
        <w:rPr>
          <w:rFonts w:cs="Arial"/>
          <w:b/>
          <w:szCs w:val="22"/>
        </w:rPr>
        <w:t>5.0</w:t>
      </w:r>
      <w:r>
        <w:rPr>
          <w:rFonts w:cs="Arial"/>
          <w:b/>
          <w:szCs w:val="22"/>
        </w:rPr>
        <w:tab/>
      </w:r>
      <w:r w:rsidR="00282A73" w:rsidRPr="002A3622">
        <w:rPr>
          <w:rFonts w:cs="Arial"/>
          <w:b/>
          <w:szCs w:val="22"/>
        </w:rPr>
        <w:t>General</w:t>
      </w:r>
    </w:p>
    <w:p w:rsidR="00282A73" w:rsidRPr="002A3622" w:rsidRDefault="00142F13" w:rsidP="00142F13">
      <w:pPr>
        <w:ind w:left="720" w:hanging="720"/>
        <w:rPr>
          <w:rFonts w:cs="Arial"/>
          <w:szCs w:val="22"/>
        </w:rPr>
      </w:pPr>
      <w:r>
        <w:rPr>
          <w:rFonts w:cs="Arial"/>
          <w:szCs w:val="22"/>
        </w:rPr>
        <w:t>5.1</w:t>
      </w:r>
      <w:r>
        <w:rPr>
          <w:rFonts w:cs="Arial"/>
          <w:szCs w:val="22"/>
        </w:rPr>
        <w:tab/>
      </w:r>
      <w:r w:rsidR="00282A73" w:rsidRPr="002A3622">
        <w:rPr>
          <w:rFonts w:cs="Arial"/>
          <w:szCs w:val="22"/>
        </w:rPr>
        <w:t>What is your overall perception (so far) of the TFA program?  Has it changed from your initial perceptions when you were originally attracted to the program?</w:t>
      </w:r>
    </w:p>
    <w:p w:rsidR="00282A73" w:rsidRPr="002A3622" w:rsidRDefault="00142F13" w:rsidP="00433215">
      <w:pPr>
        <w:rPr>
          <w:rFonts w:cs="Arial"/>
          <w:szCs w:val="22"/>
        </w:rPr>
      </w:pPr>
      <w:r>
        <w:rPr>
          <w:rFonts w:cs="Arial"/>
          <w:szCs w:val="22"/>
        </w:rPr>
        <w:t>5.2</w:t>
      </w:r>
      <w:r>
        <w:rPr>
          <w:rFonts w:cs="Arial"/>
          <w:szCs w:val="22"/>
        </w:rPr>
        <w:tab/>
      </w:r>
      <w:r w:rsidR="00282A73" w:rsidRPr="002A3622">
        <w:rPr>
          <w:rFonts w:cs="Arial"/>
          <w:szCs w:val="22"/>
        </w:rPr>
        <w:t>In what ways could the program be improved?</w:t>
      </w:r>
    </w:p>
    <w:p w:rsidR="00282A73" w:rsidRPr="002A3622" w:rsidRDefault="00142F13" w:rsidP="00142F13">
      <w:pPr>
        <w:ind w:left="720" w:hanging="720"/>
        <w:rPr>
          <w:rFonts w:cs="Arial"/>
          <w:szCs w:val="22"/>
        </w:rPr>
      </w:pPr>
      <w:r>
        <w:rPr>
          <w:rFonts w:cs="Arial"/>
          <w:szCs w:val="22"/>
        </w:rPr>
        <w:t>5.3</w:t>
      </w:r>
      <w:r>
        <w:rPr>
          <w:rFonts w:cs="Arial"/>
          <w:szCs w:val="22"/>
        </w:rPr>
        <w:tab/>
      </w:r>
      <w:r w:rsidR="00282A73" w:rsidRPr="002A3622">
        <w:rPr>
          <w:rFonts w:cs="Arial"/>
          <w:szCs w:val="22"/>
        </w:rPr>
        <w:t xml:space="preserve">Do you think you will complete the 2 year program? Do you intend to stay in teaching after the 2 years? </w:t>
      </w:r>
      <w:proofErr w:type="gramStart"/>
      <w:r w:rsidR="00282A73" w:rsidRPr="002A3622">
        <w:rPr>
          <w:rFonts w:cs="Arial"/>
          <w:szCs w:val="22"/>
        </w:rPr>
        <w:t>Why/not?</w:t>
      </w:r>
      <w:proofErr w:type="gramEnd"/>
      <w:r w:rsidR="00282A73" w:rsidRPr="002A3622">
        <w:rPr>
          <w:rFonts w:cs="Arial"/>
          <w:szCs w:val="22"/>
        </w:rPr>
        <w:t xml:space="preserve"> Where do you see yourself in 5 years time?</w:t>
      </w:r>
    </w:p>
    <w:p w:rsidR="00282A73" w:rsidRPr="002A3622" w:rsidRDefault="00142F13" w:rsidP="00142F13">
      <w:pPr>
        <w:ind w:left="720" w:hanging="720"/>
        <w:rPr>
          <w:rFonts w:cs="Arial"/>
          <w:szCs w:val="22"/>
        </w:rPr>
      </w:pPr>
      <w:r>
        <w:rPr>
          <w:rFonts w:cs="Arial"/>
          <w:szCs w:val="22"/>
        </w:rPr>
        <w:t>5.4</w:t>
      </w:r>
      <w:r>
        <w:rPr>
          <w:rFonts w:cs="Arial"/>
          <w:szCs w:val="22"/>
        </w:rPr>
        <w:tab/>
      </w:r>
      <w:r w:rsidR="00282A73" w:rsidRPr="002A3622">
        <w:rPr>
          <w:rFonts w:cs="Arial"/>
          <w:szCs w:val="22"/>
        </w:rPr>
        <w:t xml:space="preserve">Would you recommend the Teach </w:t>
      </w:r>
      <w:proofErr w:type="gramStart"/>
      <w:r w:rsidR="00282A73" w:rsidRPr="002A3622">
        <w:rPr>
          <w:rFonts w:cs="Arial"/>
          <w:szCs w:val="22"/>
        </w:rPr>
        <w:t>For</w:t>
      </w:r>
      <w:proofErr w:type="gramEnd"/>
      <w:r w:rsidR="00282A73" w:rsidRPr="002A3622">
        <w:rPr>
          <w:rFonts w:cs="Arial"/>
          <w:szCs w:val="22"/>
        </w:rPr>
        <w:t xml:space="preserve"> Australia program to other suitable applicants?  Why / why not?</w:t>
      </w:r>
    </w:p>
    <w:p w:rsidR="00142F13" w:rsidRDefault="00142F13">
      <w:pPr>
        <w:jc w:val="left"/>
        <w:rPr>
          <w:rFonts w:cs="Arial"/>
          <w:szCs w:val="22"/>
        </w:rPr>
      </w:pPr>
      <w:r>
        <w:rPr>
          <w:rFonts w:cs="Arial"/>
          <w:szCs w:val="22"/>
        </w:rPr>
        <w:br w:type="page"/>
      </w:r>
    </w:p>
    <w:p w:rsidR="00282A73" w:rsidRPr="00142F13" w:rsidRDefault="00282A73" w:rsidP="00433215">
      <w:pPr>
        <w:rPr>
          <w:b/>
          <w:lang w:val="en-AU"/>
        </w:rPr>
      </w:pPr>
      <w:proofErr w:type="gramStart"/>
      <w:r w:rsidRPr="00142F13">
        <w:rPr>
          <w:b/>
          <w:lang w:val="en-AU"/>
        </w:rPr>
        <w:lastRenderedPageBreak/>
        <w:t>Phase</w:t>
      </w:r>
      <w:proofErr w:type="gramEnd"/>
      <w:r w:rsidRPr="00142F13">
        <w:rPr>
          <w:b/>
          <w:lang w:val="en-AU"/>
        </w:rPr>
        <w:t xml:space="preserve"> 3 Interview guide – New Teacher Mentors</w:t>
      </w:r>
      <w:bookmarkEnd w:id="280"/>
    </w:p>
    <w:p w:rsidR="00282A73" w:rsidRPr="00B323E7" w:rsidRDefault="00282A73" w:rsidP="00433215">
      <w:pPr>
        <w:rPr>
          <w:lang w:val="en-AU"/>
        </w:rPr>
      </w:pPr>
    </w:p>
    <w:p w:rsidR="00282A73" w:rsidRPr="0001068D" w:rsidRDefault="00142F13" w:rsidP="00433215">
      <w:pPr>
        <w:rPr>
          <w:rFonts w:cs="Arial"/>
          <w:b/>
          <w:szCs w:val="22"/>
        </w:rPr>
      </w:pPr>
      <w:r>
        <w:rPr>
          <w:rFonts w:cs="Arial"/>
          <w:b/>
          <w:szCs w:val="22"/>
        </w:rPr>
        <w:t>1.0</w:t>
      </w:r>
      <w:r>
        <w:rPr>
          <w:rFonts w:cs="Arial"/>
          <w:b/>
          <w:szCs w:val="22"/>
        </w:rPr>
        <w:tab/>
      </w:r>
      <w:r w:rsidR="00282A73" w:rsidRPr="0001068D">
        <w:rPr>
          <w:rFonts w:cs="Arial"/>
          <w:b/>
          <w:szCs w:val="22"/>
        </w:rPr>
        <w:t>Background</w:t>
      </w:r>
    </w:p>
    <w:p w:rsidR="00282A73" w:rsidRPr="0001068D" w:rsidRDefault="00142F13" w:rsidP="00142F13">
      <w:pPr>
        <w:ind w:left="720" w:hanging="720"/>
        <w:rPr>
          <w:rFonts w:cs="Arial"/>
          <w:szCs w:val="22"/>
        </w:rPr>
      </w:pPr>
      <w:r>
        <w:rPr>
          <w:rFonts w:cs="Arial"/>
          <w:szCs w:val="22"/>
        </w:rPr>
        <w:t>1.1</w:t>
      </w:r>
      <w:r>
        <w:rPr>
          <w:rFonts w:cs="Arial"/>
          <w:szCs w:val="22"/>
        </w:rPr>
        <w:tab/>
      </w:r>
      <w:r w:rsidR="00282A73" w:rsidRPr="0001068D">
        <w:rPr>
          <w:rFonts w:cs="Arial"/>
          <w:szCs w:val="22"/>
        </w:rPr>
        <w:t>Why did you get involved as a Mentor? What did you see yourself gaining from involvement?</w:t>
      </w:r>
    </w:p>
    <w:p w:rsidR="00282A73" w:rsidRPr="0001068D" w:rsidRDefault="00142F13" w:rsidP="00433215">
      <w:pPr>
        <w:rPr>
          <w:rFonts w:cs="Arial"/>
          <w:szCs w:val="22"/>
        </w:rPr>
      </w:pPr>
      <w:r>
        <w:rPr>
          <w:rFonts w:cs="Arial"/>
          <w:szCs w:val="22"/>
        </w:rPr>
        <w:t>1.2</w:t>
      </w:r>
      <w:r>
        <w:rPr>
          <w:rFonts w:cs="Arial"/>
          <w:szCs w:val="22"/>
        </w:rPr>
        <w:tab/>
        <w:t>`</w:t>
      </w:r>
      <w:proofErr w:type="gramStart"/>
      <w:r w:rsidR="00282A73" w:rsidRPr="0001068D">
        <w:rPr>
          <w:rFonts w:cs="Arial"/>
          <w:szCs w:val="22"/>
        </w:rPr>
        <w:t>What</w:t>
      </w:r>
      <w:proofErr w:type="gramEnd"/>
      <w:r w:rsidR="00282A73" w:rsidRPr="0001068D">
        <w:rPr>
          <w:rFonts w:cs="Arial"/>
          <w:szCs w:val="22"/>
        </w:rPr>
        <w:t xml:space="preserve"> was your initial reaction to the TFA concept (not the associates personally)?</w:t>
      </w:r>
    </w:p>
    <w:p w:rsidR="00282A73" w:rsidRPr="0001068D" w:rsidRDefault="00282A73" w:rsidP="00433215">
      <w:pPr>
        <w:rPr>
          <w:rFonts w:cs="Arial"/>
          <w:szCs w:val="22"/>
        </w:rPr>
      </w:pPr>
    </w:p>
    <w:p w:rsidR="00282A73" w:rsidRPr="0001068D" w:rsidRDefault="00142F13" w:rsidP="00433215">
      <w:pPr>
        <w:rPr>
          <w:rFonts w:cs="Arial"/>
          <w:b/>
          <w:szCs w:val="22"/>
        </w:rPr>
      </w:pPr>
      <w:r>
        <w:rPr>
          <w:rFonts w:cs="Arial"/>
          <w:b/>
          <w:szCs w:val="22"/>
        </w:rPr>
        <w:t>2.0</w:t>
      </w:r>
      <w:r>
        <w:rPr>
          <w:rFonts w:cs="Arial"/>
          <w:b/>
          <w:szCs w:val="22"/>
        </w:rPr>
        <w:tab/>
      </w:r>
      <w:r w:rsidR="00282A73" w:rsidRPr="0001068D">
        <w:rPr>
          <w:rFonts w:cs="Arial"/>
          <w:b/>
          <w:szCs w:val="22"/>
        </w:rPr>
        <w:t>Associa</w:t>
      </w:r>
      <w:r w:rsidR="00282A73">
        <w:rPr>
          <w:rFonts w:cs="Arial"/>
          <w:b/>
          <w:szCs w:val="22"/>
        </w:rPr>
        <w:t>t</w:t>
      </w:r>
      <w:r w:rsidR="00282A73" w:rsidRPr="0001068D">
        <w:rPr>
          <w:rFonts w:cs="Arial"/>
          <w:b/>
          <w:szCs w:val="22"/>
        </w:rPr>
        <w:t>e placement and support</w:t>
      </w:r>
    </w:p>
    <w:p w:rsidR="00282A73" w:rsidRDefault="00142F13" w:rsidP="00142F13">
      <w:pPr>
        <w:ind w:left="720" w:hanging="720"/>
        <w:rPr>
          <w:rFonts w:cs="Arial"/>
          <w:szCs w:val="22"/>
        </w:rPr>
      </w:pPr>
      <w:r>
        <w:rPr>
          <w:rFonts w:cs="Arial"/>
          <w:szCs w:val="22"/>
        </w:rPr>
        <w:t>2.1</w:t>
      </w:r>
      <w:r>
        <w:rPr>
          <w:rFonts w:cs="Arial"/>
          <w:szCs w:val="22"/>
        </w:rPr>
        <w:tab/>
      </w:r>
      <w:r w:rsidR="00282A73" w:rsidRPr="0001068D">
        <w:rPr>
          <w:rFonts w:cs="Arial"/>
          <w:szCs w:val="22"/>
        </w:rPr>
        <w:t>How well prepared did you think the school (or your campus) was to support the A</w:t>
      </w:r>
      <w:r w:rsidR="00282A73">
        <w:rPr>
          <w:rFonts w:cs="Arial"/>
          <w:szCs w:val="22"/>
        </w:rPr>
        <w:t>ssociates?</w:t>
      </w:r>
    </w:p>
    <w:p w:rsidR="00282A73" w:rsidRPr="0001068D" w:rsidRDefault="00142F13" w:rsidP="00433215">
      <w:pPr>
        <w:rPr>
          <w:rFonts w:cs="Arial"/>
          <w:szCs w:val="22"/>
        </w:rPr>
      </w:pPr>
      <w:r>
        <w:rPr>
          <w:rFonts w:cs="Arial"/>
          <w:szCs w:val="22"/>
        </w:rPr>
        <w:t>2.2</w:t>
      </w:r>
      <w:r>
        <w:rPr>
          <w:rFonts w:cs="Arial"/>
          <w:szCs w:val="22"/>
        </w:rPr>
        <w:tab/>
      </w:r>
      <w:r w:rsidR="00282A73" w:rsidRPr="0001068D">
        <w:rPr>
          <w:rFonts w:cs="Arial"/>
          <w:szCs w:val="22"/>
        </w:rPr>
        <w:t xml:space="preserve">Were the expectations of your school made clear to you/staff? </w:t>
      </w:r>
    </w:p>
    <w:p w:rsidR="00282A73" w:rsidRPr="0001068D" w:rsidRDefault="00142F13" w:rsidP="00433215">
      <w:pPr>
        <w:rPr>
          <w:rFonts w:cs="Arial"/>
          <w:szCs w:val="22"/>
        </w:rPr>
      </w:pPr>
      <w:r>
        <w:rPr>
          <w:rFonts w:cs="Arial"/>
          <w:szCs w:val="22"/>
        </w:rPr>
        <w:t>2.3</w:t>
      </w:r>
      <w:r>
        <w:rPr>
          <w:rFonts w:cs="Arial"/>
          <w:szCs w:val="22"/>
        </w:rPr>
        <w:tab/>
      </w:r>
      <w:r w:rsidR="00282A73" w:rsidRPr="0001068D">
        <w:rPr>
          <w:rFonts w:cs="Arial"/>
          <w:szCs w:val="22"/>
        </w:rPr>
        <w:t xml:space="preserve">What has been the reaction of staff to the associates as individuals? </w:t>
      </w:r>
      <w:proofErr w:type="gramStart"/>
      <w:r w:rsidR="00282A73" w:rsidRPr="0001068D">
        <w:rPr>
          <w:rFonts w:cs="Arial"/>
          <w:szCs w:val="22"/>
        </w:rPr>
        <w:t>As teachers?</w:t>
      </w:r>
      <w:proofErr w:type="gramEnd"/>
      <w:r w:rsidR="00282A73" w:rsidRPr="0001068D">
        <w:rPr>
          <w:rFonts w:cs="Arial"/>
          <w:szCs w:val="22"/>
        </w:rPr>
        <w:t xml:space="preserve"> </w:t>
      </w:r>
    </w:p>
    <w:p w:rsidR="00282A73" w:rsidRPr="0001068D" w:rsidRDefault="00142F13" w:rsidP="00142F13">
      <w:pPr>
        <w:ind w:left="720" w:hanging="720"/>
        <w:rPr>
          <w:rFonts w:cs="Arial"/>
          <w:szCs w:val="22"/>
        </w:rPr>
      </w:pPr>
      <w:r>
        <w:rPr>
          <w:rFonts w:cs="Arial"/>
          <w:szCs w:val="22"/>
        </w:rPr>
        <w:t>2.4</w:t>
      </w:r>
      <w:r>
        <w:rPr>
          <w:rFonts w:cs="Arial"/>
          <w:szCs w:val="22"/>
        </w:rPr>
        <w:tab/>
      </w:r>
      <w:r w:rsidR="00282A73" w:rsidRPr="0001068D">
        <w:rPr>
          <w:rFonts w:cs="Arial"/>
          <w:szCs w:val="22"/>
        </w:rPr>
        <w:t>How supportive is the school of your role as mentor?  How have they demonstrated this?</w:t>
      </w:r>
    </w:p>
    <w:p w:rsidR="00142F13" w:rsidRDefault="00142F13" w:rsidP="00433215">
      <w:pPr>
        <w:rPr>
          <w:rFonts w:cs="Arial"/>
          <w:b/>
          <w:szCs w:val="22"/>
        </w:rPr>
      </w:pPr>
    </w:p>
    <w:p w:rsidR="00282A73" w:rsidRPr="0001068D" w:rsidRDefault="00966D7C" w:rsidP="00433215">
      <w:pPr>
        <w:rPr>
          <w:rFonts w:cs="Arial"/>
          <w:b/>
          <w:szCs w:val="22"/>
        </w:rPr>
      </w:pPr>
      <w:r>
        <w:rPr>
          <w:rFonts w:cs="Arial"/>
          <w:b/>
          <w:szCs w:val="22"/>
        </w:rPr>
        <w:t>2.0</w:t>
      </w:r>
      <w:r>
        <w:rPr>
          <w:rFonts w:cs="Arial"/>
          <w:b/>
          <w:szCs w:val="22"/>
        </w:rPr>
        <w:tab/>
      </w:r>
      <w:r w:rsidR="00282A73" w:rsidRPr="0001068D">
        <w:rPr>
          <w:rFonts w:cs="Arial"/>
          <w:b/>
          <w:szCs w:val="22"/>
        </w:rPr>
        <w:t>Associate teaching and involvement</w:t>
      </w:r>
    </w:p>
    <w:p w:rsidR="00282A73" w:rsidRPr="0001068D" w:rsidRDefault="00966D7C" w:rsidP="00966D7C">
      <w:pPr>
        <w:ind w:left="720" w:hanging="720"/>
        <w:rPr>
          <w:rFonts w:cs="Arial"/>
          <w:szCs w:val="22"/>
        </w:rPr>
      </w:pPr>
      <w:r>
        <w:rPr>
          <w:rFonts w:cs="Arial"/>
          <w:szCs w:val="22"/>
        </w:rPr>
        <w:t>2.1</w:t>
      </w:r>
      <w:r>
        <w:rPr>
          <w:rFonts w:cs="Arial"/>
          <w:szCs w:val="22"/>
        </w:rPr>
        <w:tab/>
      </w:r>
      <w:r w:rsidR="00282A73" w:rsidRPr="0001068D">
        <w:rPr>
          <w:rFonts w:cs="Arial"/>
          <w:szCs w:val="22"/>
        </w:rPr>
        <w:t xml:space="preserve">How have students responded to your Associate so far? How has the Associate responded to the students? </w:t>
      </w:r>
      <w:proofErr w:type="gramStart"/>
      <w:r w:rsidR="00282A73" w:rsidRPr="0001068D">
        <w:rPr>
          <w:rFonts w:cs="Arial"/>
          <w:szCs w:val="22"/>
        </w:rPr>
        <w:t>To being in the classroom?</w:t>
      </w:r>
      <w:proofErr w:type="gramEnd"/>
    </w:p>
    <w:p w:rsidR="00282A73" w:rsidRPr="0001068D" w:rsidRDefault="00966D7C" w:rsidP="00966D7C">
      <w:pPr>
        <w:ind w:left="720" w:hanging="720"/>
        <w:rPr>
          <w:rFonts w:cs="Arial"/>
          <w:szCs w:val="22"/>
        </w:rPr>
      </w:pPr>
      <w:r>
        <w:rPr>
          <w:rFonts w:cs="Arial"/>
          <w:szCs w:val="22"/>
        </w:rPr>
        <w:t>2.2</w:t>
      </w:r>
      <w:r>
        <w:rPr>
          <w:rFonts w:cs="Arial"/>
          <w:szCs w:val="22"/>
        </w:rPr>
        <w:tab/>
      </w:r>
      <w:r w:rsidR="00282A73" w:rsidRPr="0001068D">
        <w:rPr>
          <w:rFonts w:cs="Arial"/>
          <w:szCs w:val="22"/>
        </w:rPr>
        <w:t xml:space="preserve">Does the Associate demonstrate the skills and knowledge that you would expect of a recent graduate from a teacher education course? </w:t>
      </w:r>
      <w:proofErr w:type="gramStart"/>
      <w:r w:rsidR="00282A73" w:rsidRPr="0001068D">
        <w:rPr>
          <w:rFonts w:cs="Arial"/>
          <w:szCs w:val="22"/>
        </w:rPr>
        <w:t>Now?</w:t>
      </w:r>
      <w:proofErr w:type="gramEnd"/>
      <w:r w:rsidR="00282A73" w:rsidRPr="0001068D">
        <w:rPr>
          <w:rFonts w:cs="Arial"/>
          <w:szCs w:val="22"/>
        </w:rPr>
        <w:t xml:space="preserve"> At the very start of his/her teaching assignment? </w:t>
      </w:r>
    </w:p>
    <w:p w:rsidR="00282A73" w:rsidRPr="0001068D" w:rsidRDefault="00966D7C" w:rsidP="00966D7C">
      <w:pPr>
        <w:ind w:left="720" w:hanging="720"/>
        <w:rPr>
          <w:rFonts w:cs="Arial"/>
          <w:szCs w:val="22"/>
        </w:rPr>
      </w:pPr>
      <w:r>
        <w:rPr>
          <w:rFonts w:cs="Arial"/>
          <w:szCs w:val="22"/>
        </w:rPr>
        <w:t>2.3</w:t>
      </w:r>
      <w:r>
        <w:rPr>
          <w:rFonts w:cs="Arial"/>
          <w:szCs w:val="22"/>
        </w:rPr>
        <w:tab/>
      </w:r>
      <w:r w:rsidR="00282A73" w:rsidRPr="0001068D">
        <w:rPr>
          <w:rFonts w:cs="Arial"/>
          <w:szCs w:val="22"/>
        </w:rPr>
        <w:t>From what you have seen so far, do you think the TFA ‘employment-based teacher training’ model will produce quality teachers at the end of the 2 years? (</w:t>
      </w:r>
      <w:proofErr w:type="gramStart"/>
      <w:r w:rsidR="00282A73" w:rsidRPr="0001068D">
        <w:rPr>
          <w:rFonts w:cs="Arial"/>
          <w:szCs w:val="22"/>
        </w:rPr>
        <w:t>in</w:t>
      </w:r>
      <w:proofErr w:type="gramEnd"/>
      <w:r w:rsidR="00282A73" w:rsidRPr="0001068D">
        <w:rPr>
          <w:rFonts w:cs="Arial"/>
          <w:szCs w:val="22"/>
        </w:rPr>
        <w:t xml:space="preserve"> comparison to other pathways?) </w:t>
      </w:r>
      <w:proofErr w:type="gramStart"/>
      <w:r w:rsidR="00282A73" w:rsidRPr="0001068D">
        <w:rPr>
          <w:rFonts w:cs="Arial"/>
          <w:szCs w:val="22"/>
        </w:rPr>
        <w:t>Why/why n</w:t>
      </w:r>
      <w:r w:rsidR="00282A73">
        <w:rPr>
          <w:rFonts w:cs="Arial"/>
          <w:szCs w:val="22"/>
        </w:rPr>
        <w:t>o</w:t>
      </w:r>
      <w:r w:rsidR="00282A73" w:rsidRPr="0001068D">
        <w:rPr>
          <w:rFonts w:cs="Arial"/>
          <w:szCs w:val="22"/>
        </w:rPr>
        <w:t>t?</w:t>
      </w:r>
      <w:proofErr w:type="gramEnd"/>
    </w:p>
    <w:p w:rsidR="00282A73" w:rsidRPr="0001068D" w:rsidRDefault="00966D7C" w:rsidP="00966D7C">
      <w:pPr>
        <w:ind w:left="720" w:hanging="720"/>
        <w:rPr>
          <w:rFonts w:cs="Arial"/>
          <w:szCs w:val="22"/>
        </w:rPr>
      </w:pPr>
      <w:r>
        <w:rPr>
          <w:rFonts w:cs="Arial"/>
          <w:szCs w:val="22"/>
        </w:rPr>
        <w:t>2.4</w:t>
      </w:r>
      <w:r>
        <w:rPr>
          <w:rFonts w:cs="Arial"/>
          <w:szCs w:val="22"/>
        </w:rPr>
        <w:tab/>
      </w:r>
      <w:r w:rsidR="00282A73" w:rsidRPr="0001068D">
        <w:rPr>
          <w:rFonts w:cs="Arial"/>
          <w:szCs w:val="22"/>
        </w:rPr>
        <w:t>To what extent have Associates involved themselves in the life of the school – extra-curricular activities? (</w:t>
      </w:r>
      <w:proofErr w:type="gramStart"/>
      <w:r w:rsidR="00282A73" w:rsidRPr="0001068D">
        <w:rPr>
          <w:rFonts w:cs="Arial"/>
          <w:szCs w:val="22"/>
        </w:rPr>
        <w:t>compared</w:t>
      </w:r>
      <w:proofErr w:type="gramEnd"/>
      <w:r w:rsidR="00282A73" w:rsidRPr="0001068D">
        <w:rPr>
          <w:rFonts w:cs="Arial"/>
          <w:szCs w:val="22"/>
        </w:rPr>
        <w:t xml:space="preserve"> to other beginning teachers/other staff in the school)</w:t>
      </w:r>
    </w:p>
    <w:p w:rsidR="00282A73" w:rsidRPr="0001068D" w:rsidRDefault="00282A73" w:rsidP="00433215">
      <w:pPr>
        <w:rPr>
          <w:rFonts w:cs="Arial"/>
          <w:szCs w:val="22"/>
        </w:rPr>
      </w:pPr>
    </w:p>
    <w:p w:rsidR="00282A73" w:rsidRPr="0001068D" w:rsidRDefault="00966D7C" w:rsidP="00433215">
      <w:pPr>
        <w:rPr>
          <w:rFonts w:cs="Arial"/>
          <w:b/>
          <w:szCs w:val="22"/>
        </w:rPr>
      </w:pPr>
      <w:r>
        <w:rPr>
          <w:rFonts w:cs="Arial"/>
          <w:b/>
          <w:szCs w:val="22"/>
        </w:rPr>
        <w:t>3.0</w:t>
      </w:r>
      <w:r>
        <w:rPr>
          <w:rFonts w:cs="Arial"/>
          <w:b/>
          <w:szCs w:val="22"/>
        </w:rPr>
        <w:tab/>
      </w:r>
      <w:r w:rsidR="00282A73" w:rsidRPr="0001068D">
        <w:rPr>
          <w:rFonts w:cs="Arial"/>
          <w:b/>
          <w:szCs w:val="22"/>
        </w:rPr>
        <w:t>The Mentor role</w:t>
      </w:r>
    </w:p>
    <w:p w:rsidR="00282A73" w:rsidRPr="0001068D" w:rsidRDefault="00966D7C" w:rsidP="00966D7C">
      <w:pPr>
        <w:ind w:left="720" w:hanging="720"/>
        <w:rPr>
          <w:rFonts w:cs="Arial"/>
          <w:szCs w:val="22"/>
        </w:rPr>
      </w:pPr>
      <w:r>
        <w:rPr>
          <w:rFonts w:cs="Arial"/>
          <w:szCs w:val="22"/>
        </w:rPr>
        <w:t>3.1</w:t>
      </w:r>
      <w:r>
        <w:rPr>
          <w:rFonts w:cs="Arial"/>
          <w:szCs w:val="22"/>
        </w:rPr>
        <w:tab/>
      </w:r>
      <w:r w:rsidR="00282A73" w:rsidRPr="0001068D">
        <w:rPr>
          <w:rFonts w:cs="Arial"/>
          <w:szCs w:val="22"/>
        </w:rPr>
        <w:t>Have you mentored a beginning teacher before? How were you selected for this role?</w:t>
      </w:r>
    </w:p>
    <w:p w:rsidR="00282A73" w:rsidRPr="00F31763" w:rsidRDefault="00966D7C" w:rsidP="00966D7C">
      <w:pPr>
        <w:ind w:left="720" w:hanging="720"/>
        <w:rPr>
          <w:rFonts w:cs="Arial"/>
          <w:szCs w:val="22"/>
        </w:rPr>
      </w:pPr>
      <w:r>
        <w:rPr>
          <w:rFonts w:cs="Arial"/>
          <w:sz w:val="22"/>
          <w:szCs w:val="22"/>
          <w:lang w:val="en-AU" w:eastAsia="en-AU"/>
        </w:rPr>
        <w:t>3.2</w:t>
      </w:r>
      <w:r>
        <w:rPr>
          <w:rFonts w:cs="Arial"/>
          <w:sz w:val="22"/>
          <w:szCs w:val="22"/>
          <w:lang w:val="en-AU" w:eastAsia="en-AU"/>
        </w:rPr>
        <w:tab/>
      </w:r>
      <w:r w:rsidR="00282A73" w:rsidRPr="0001068D">
        <w:rPr>
          <w:rFonts w:cs="Arial"/>
          <w:szCs w:val="22"/>
        </w:rPr>
        <w:t xml:space="preserve">Have you undertaken the MGSE mentor training? If yes, did you undertake the assessed/non-assessed version of the course? Why? How useful was the training? In what way did the training change your perceptions of mentoring/of teaching? Have you had any other mentor training? </w:t>
      </w:r>
    </w:p>
    <w:p w:rsidR="00282A73" w:rsidRPr="0001068D" w:rsidRDefault="00966D7C" w:rsidP="00433215">
      <w:pPr>
        <w:rPr>
          <w:rFonts w:cs="Arial"/>
          <w:szCs w:val="22"/>
        </w:rPr>
      </w:pPr>
      <w:r>
        <w:t>3.3</w:t>
      </w:r>
      <w:r>
        <w:tab/>
      </w:r>
      <w:r w:rsidR="00282A73" w:rsidRPr="0001068D">
        <w:t>Has mentoring assisted in your own professional growth and if so, how?</w:t>
      </w:r>
    </w:p>
    <w:p w:rsidR="00282A73" w:rsidRPr="0001068D" w:rsidRDefault="00966D7C" w:rsidP="00433215">
      <w:pPr>
        <w:rPr>
          <w:rFonts w:cs="Arial"/>
          <w:szCs w:val="22"/>
        </w:rPr>
      </w:pPr>
      <w:r>
        <w:rPr>
          <w:rFonts w:cs="Arial"/>
          <w:szCs w:val="22"/>
        </w:rPr>
        <w:t>3.4</w:t>
      </w:r>
      <w:r>
        <w:rPr>
          <w:rFonts w:cs="Arial"/>
          <w:szCs w:val="22"/>
        </w:rPr>
        <w:tab/>
      </w:r>
      <w:r w:rsidR="00282A73" w:rsidRPr="0001068D">
        <w:rPr>
          <w:rFonts w:cs="Arial"/>
          <w:szCs w:val="22"/>
        </w:rPr>
        <w:t xml:space="preserve">How have you mentored the Associate? What sort of assistance have you provided? </w:t>
      </w:r>
      <w:r>
        <w:rPr>
          <w:rFonts w:cs="Arial"/>
          <w:szCs w:val="22"/>
        </w:rPr>
        <w:t>3.5</w:t>
      </w:r>
      <w:r>
        <w:rPr>
          <w:rFonts w:cs="Arial"/>
          <w:szCs w:val="22"/>
        </w:rPr>
        <w:tab/>
      </w:r>
      <w:r w:rsidR="00282A73" w:rsidRPr="0001068D">
        <w:rPr>
          <w:rFonts w:cs="Arial"/>
          <w:szCs w:val="22"/>
        </w:rPr>
        <w:t xml:space="preserve">Can you tell me about some specific examples of assistance you provided? </w:t>
      </w:r>
    </w:p>
    <w:p w:rsidR="00282A73" w:rsidRPr="0001068D" w:rsidRDefault="00966D7C" w:rsidP="00966D7C">
      <w:pPr>
        <w:ind w:left="720" w:hanging="720"/>
        <w:rPr>
          <w:rFonts w:cs="Arial"/>
          <w:szCs w:val="22"/>
        </w:rPr>
      </w:pPr>
      <w:r>
        <w:rPr>
          <w:rFonts w:cs="Arial"/>
          <w:szCs w:val="22"/>
        </w:rPr>
        <w:t>3.6</w:t>
      </w:r>
      <w:r>
        <w:rPr>
          <w:rFonts w:cs="Arial"/>
          <w:szCs w:val="22"/>
        </w:rPr>
        <w:tab/>
      </w:r>
      <w:r w:rsidR="00282A73" w:rsidRPr="0001068D">
        <w:rPr>
          <w:rFonts w:cs="Arial"/>
          <w:szCs w:val="22"/>
        </w:rPr>
        <w:t>Do you observe the Associate teaching? How often? Has the Associate observed you/others? Has this been useful?</w:t>
      </w:r>
    </w:p>
    <w:p w:rsidR="00282A73" w:rsidRPr="0001068D" w:rsidRDefault="00966D7C" w:rsidP="00433215">
      <w:pPr>
        <w:rPr>
          <w:rFonts w:cs="Arial"/>
          <w:szCs w:val="22"/>
        </w:rPr>
      </w:pPr>
      <w:r>
        <w:rPr>
          <w:rFonts w:cs="Arial"/>
          <w:szCs w:val="22"/>
        </w:rPr>
        <w:t>3.7</w:t>
      </w:r>
      <w:r>
        <w:rPr>
          <w:rFonts w:cs="Arial"/>
          <w:szCs w:val="22"/>
        </w:rPr>
        <w:tab/>
      </w:r>
      <w:r w:rsidR="00282A73" w:rsidRPr="0001068D">
        <w:rPr>
          <w:rFonts w:cs="Arial"/>
          <w:szCs w:val="22"/>
        </w:rPr>
        <w:t>How do you provide feedback to the Associate? What sorts of issues do you cover?</w:t>
      </w:r>
    </w:p>
    <w:p w:rsidR="00282A73" w:rsidRPr="0001068D" w:rsidRDefault="00966D7C" w:rsidP="00966D7C">
      <w:pPr>
        <w:ind w:left="720" w:hanging="720"/>
        <w:rPr>
          <w:rFonts w:cs="Arial"/>
          <w:szCs w:val="22"/>
        </w:rPr>
      </w:pPr>
      <w:r>
        <w:rPr>
          <w:rFonts w:cs="Arial"/>
          <w:szCs w:val="22"/>
        </w:rPr>
        <w:t>3.8</w:t>
      </w:r>
      <w:r>
        <w:rPr>
          <w:rFonts w:cs="Arial"/>
          <w:szCs w:val="22"/>
        </w:rPr>
        <w:tab/>
      </w:r>
      <w:r w:rsidR="00282A73" w:rsidRPr="0001068D">
        <w:rPr>
          <w:rFonts w:cs="Arial"/>
          <w:szCs w:val="22"/>
        </w:rPr>
        <w:t>How do you interact with Training and Leadership Advisers and Clinical Specialists?</w:t>
      </w:r>
    </w:p>
    <w:p w:rsidR="00282A73" w:rsidRPr="0001068D" w:rsidRDefault="00966D7C" w:rsidP="00966D7C">
      <w:pPr>
        <w:ind w:left="720" w:hanging="720"/>
        <w:rPr>
          <w:rFonts w:cs="Arial"/>
          <w:szCs w:val="22"/>
        </w:rPr>
      </w:pPr>
      <w:r>
        <w:rPr>
          <w:rFonts w:cs="Arial"/>
          <w:szCs w:val="22"/>
        </w:rPr>
        <w:t>3.9</w:t>
      </w:r>
      <w:r>
        <w:rPr>
          <w:rFonts w:cs="Arial"/>
          <w:szCs w:val="22"/>
        </w:rPr>
        <w:tab/>
      </w:r>
      <w:r w:rsidR="00282A73" w:rsidRPr="0001068D">
        <w:rPr>
          <w:rFonts w:cs="Arial"/>
          <w:szCs w:val="22"/>
        </w:rPr>
        <w:t xml:space="preserve">Are there structural-type factors that make your mentoring role harder or easier, e.g. teaching in the same subject area or being in the same staffroom? </w:t>
      </w:r>
    </w:p>
    <w:p w:rsidR="00282A73" w:rsidRPr="0001068D" w:rsidRDefault="00966D7C" w:rsidP="00433215">
      <w:pPr>
        <w:rPr>
          <w:rFonts w:cs="Arial"/>
          <w:szCs w:val="22"/>
        </w:rPr>
      </w:pPr>
      <w:r>
        <w:rPr>
          <w:rFonts w:cs="Arial"/>
          <w:szCs w:val="22"/>
        </w:rPr>
        <w:t>3.10</w:t>
      </w:r>
      <w:r>
        <w:rPr>
          <w:rFonts w:cs="Arial"/>
          <w:szCs w:val="22"/>
        </w:rPr>
        <w:tab/>
      </w:r>
      <w:r w:rsidR="00282A73" w:rsidRPr="0001068D">
        <w:rPr>
          <w:rFonts w:cs="Arial"/>
          <w:szCs w:val="22"/>
        </w:rPr>
        <w:t xml:space="preserve">Is any of your mentoring done as part of a team-teaching approach? </w:t>
      </w:r>
    </w:p>
    <w:p w:rsidR="00282A73" w:rsidRPr="0001068D" w:rsidRDefault="00282A73" w:rsidP="00433215">
      <w:pPr>
        <w:rPr>
          <w:rFonts w:cs="Arial"/>
          <w:szCs w:val="22"/>
        </w:rPr>
      </w:pPr>
    </w:p>
    <w:p w:rsidR="00966D7C" w:rsidRDefault="00966D7C">
      <w:pPr>
        <w:jc w:val="left"/>
        <w:rPr>
          <w:rFonts w:cs="Arial"/>
          <w:b/>
          <w:szCs w:val="22"/>
        </w:rPr>
      </w:pPr>
      <w:r>
        <w:rPr>
          <w:rFonts w:cs="Arial"/>
          <w:b/>
          <w:szCs w:val="22"/>
        </w:rPr>
        <w:br w:type="page"/>
      </w:r>
    </w:p>
    <w:p w:rsidR="00282A73" w:rsidRPr="0001068D" w:rsidRDefault="00966D7C" w:rsidP="00433215">
      <w:pPr>
        <w:rPr>
          <w:rFonts w:cs="Arial"/>
          <w:b/>
          <w:szCs w:val="22"/>
        </w:rPr>
      </w:pPr>
      <w:r>
        <w:rPr>
          <w:rFonts w:cs="Arial"/>
          <w:b/>
          <w:szCs w:val="22"/>
        </w:rPr>
        <w:lastRenderedPageBreak/>
        <w:t>4.0</w:t>
      </w:r>
      <w:r>
        <w:rPr>
          <w:rFonts w:cs="Arial"/>
          <w:b/>
          <w:szCs w:val="22"/>
        </w:rPr>
        <w:tab/>
      </w:r>
      <w:r w:rsidR="00282A73" w:rsidRPr="0001068D">
        <w:rPr>
          <w:rFonts w:cs="Arial"/>
          <w:b/>
          <w:szCs w:val="22"/>
        </w:rPr>
        <w:t>General</w:t>
      </w:r>
    </w:p>
    <w:p w:rsidR="00282A73" w:rsidRPr="0001068D" w:rsidRDefault="00966D7C" w:rsidP="00433215">
      <w:pPr>
        <w:rPr>
          <w:rFonts w:cs="Arial"/>
          <w:szCs w:val="22"/>
        </w:rPr>
      </w:pPr>
      <w:r>
        <w:rPr>
          <w:rFonts w:cs="Arial"/>
          <w:szCs w:val="22"/>
        </w:rPr>
        <w:t>4.1</w:t>
      </w:r>
      <w:r>
        <w:rPr>
          <w:rFonts w:cs="Arial"/>
          <w:szCs w:val="22"/>
        </w:rPr>
        <w:tab/>
      </w:r>
      <w:r w:rsidR="00282A73" w:rsidRPr="0001068D">
        <w:rPr>
          <w:rFonts w:cs="Arial"/>
          <w:szCs w:val="22"/>
        </w:rPr>
        <w:t xml:space="preserve">What is your overall perception (so far) of </w:t>
      </w:r>
      <w:r w:rsidR="00282A73" w:rsidRPr="0001068D">
        <w:rPr>
          <w:szCs w:val="22"/>
        </w:rPr>
        <w:t>the TFA initiative</w:t>
      </w:r>
      <w:r w:rsidR="00282A73" w:rsidRPr="0001068D">
        <w:rPr>
          <w:rFonts w:cs="Arial"/>
          <w:szCs w:val="22"/>
        </w:rPr>
        <w:t>?</w:t>
      </w:r>
    </w:p>
    <w:p w:rsidR="00282A73" w:rsidRPr="0001068D" w:rsidRDefault="00966D7C" w:rsidP="00966D7C">
      <w:pPr>
        <w:ind w:left="720" w:hanging="720"/>
        <w:rPr>
          <w:rFonts w:cs="Arial"/>
          <w:szCs w:val="22"/>
        </w:rPr>
      </w:pPr>
      <w:r>
        <w:rPr>
          <w:rFonts w:cs="Arial"/>
          <w:szCs w:val="22"/>
        </w:rPr>
        <w:t>4.2</w:t>
      </w:r>
      <w:r>
        <w:rPr>
          <w:rFonts w:cs="Arial"/>
          <w:szCs w:val="22"/>
        </w:rPr>
        <w:tab/>
      </w:r>
      <w:r w:rsidR="00282A73" w:rsidRPr="0001068D">
        <w:rPr>
          <w:rFonts w:cs="Arial"/>
          <w:szCs w:val="22"/>
        </w:rPr>
        <w:t xml:space="preserve">What do you see as the key differences between this teacher education program and the traditional Dip Ed mode? </w:t>
      </w:r>
    </w:p>
    <w:p w:rsidR="00282A73" w:rsidRPr="0001068D" w:rsidRDefault="00966D7C" w:rsidP="00433215">
      <w:pPr>
        <w:rPr>
          <w:rFonts w:cs="Arial"/>
          <w:szCs w:val="22"/>
        </w:rPr>
      </w:pPr>
      <w:r>
        <w:rPr>
          <w:rFonts w:cs="Arial"/>
          <w:szCs w:val="22"/>
        </w:rPr>
        <w:t>4.3</w:t>
      </w:r>
      <w:r>
        <w:rPr>
          <w:rFonts w:cs="Arial"/>
          <w:szCs w:val="22"/>
        </w:rPr>
        <w:tab/>
      </w:r>
      <w:r w:rsidR="00282A73" w:rsidRPr="0001068D">
        <w:rPr>
          <w:rFonts w:cs="Arial"/>
          <w:szCs w:val="22"/>
        </w:rPr>
        <w:t>In what ways could the TFA teacher education program be improved?</w:t>
      </w:r>
    </w:p>
    <w:p w:rsidR="00282A73" w:rsidRPr="0001068D" w:rsidRDefault="00966D7C" w:rsidP="00966D7C">
      <w:pPr>
        <w:ind w:left="720" w:hanging="720"/>
        <w:rPr>
          <w:rFonts w:cs="Arial"/>
          <w:szCs w:val="22"/>
        </w:rPr>
      </w:pPr>
      <w:r>
        <w:rPr>
          <w:rFonts w:cs="Arial"/>
          <w:szCs w:val="22"/>
        </w:rPr>
        <w:t>4.4</w:t>
      </w:r>
      <w:r>
        <w:rPr>
          <w:rFonts w:cs="Arial"/>
          <w:szCs w:val="22"/>
        </w:rPr>
        <w:tab/>
      </w:r>
      <w:r w:rsidR="00282A73" w:rsidRPr="0001068D">
        <w:rPr>
          <w:rFonts w:cs="Arial"/>
          <w:szCs w:val="22"/>
        </w:rPr>
        <w:t>Are there any lessons from the TFA pathway for teacher education in Australia more broadly? If so, what are they?</w:t>
      </w:r>
    </w:p>
    <w:p w:rsidR="00282A73" w:rsidRPr="0001068D" w:rsidRDefault="00966D7C" w:rsidP="00966D7C">
      <w:pPr>
        <w:ind w:left="720" w:hanging="720"/>
        <w:rPr>
          <w:rFonts w:cs="Arial"/>
          <w:szCs w:val="22"/>
        </w:rPr>
      </w:pPr>
      <w:r>
        <w:rPr>
          <w:rFonts w:cs="Arial"/>
          <w:szCs w:val="22"/>
        </w:rPr>
        <w:t>4.5</w:t>
      </w:r>
      <w:r>
        <w:rPr>
          <w:rFonts w:cs="Arial"/>
          <w:szCs w:val="22"/>
        </w:rPr>
        <w:tab/>
      </w:r>
      <w:r w:rsidR="00282A73" w:rsidRPr="0001068D">
        <w:rPr>
          <w:rFonts w:cs="Arial"/>
          <w:szCs w:val="22"/>
        </w:rPr>
        <w:t xml:space="preserve">Would you recommend involvement in TFA to other suitable mentors? </w:t>
      </w:r>
      <w:proofErr w:type="gramStart"/>
      <w:r w:rsidR="00282A73" w:rsidRPr="0001068D">
        <w:rPr>
          <w:rFonts w:cs="Arial"/>
          <w:szCs w:val="22"/>
        </w:rPr>
        <w:t>Why/why not?</w:t>
      </w:r>
      <w:proofErr w:type="gramEnd"/>
    </w:p>
    <w:p w:rsidR="00282A73" w:rsidRPr="0001068D" w:rsidRDefault="00966D7C" w:rsidP="00433215">
      <w:pPr>
        <w:rPr>
          <w:rFonts w:cs="Arial"/>
          <w:szCs w:val="22"/>
        </w:rPr>
      </w:pPr>
      <w:r>
        <w:rPr>
          <w:rFonts w:cs="Arial"/>
          <w:szCs w:val="22"/>
        </w:rPr>
        <w:t>4.6</w:t>
      </w:r>
      <w:r>
        <w:rPr>
          <w:rFonts w:cs="Arial"/>
          <w:szCs w:val="22"/>
        </w:rPr>
        <w:tab/>
      </w:r>
      <w:r w:rsidR="00282A73" w:rsidRPr="0001068D">
        <w:rPr>
          <w:rFonts w:cs="Arial"/>
          <w:szCs w:val="22"/>
        </w:rPr>
        <w:t>Is there anything else you can tell me about your experience to date?</w:t>
      </w:r>
    </w:p>
    <w:p w:rsidR="00966D7C" w:rsidRDefault="00966D7C" w:rsidP="00433215">
      <w:pPr>
        <w:rPr>
          <w:lang w:val="en-AU"/>
        </w:rPr>
      </w:pPr>
      <w:bookmarkStart w:id="281" w:name="_Toc343583766"/>
    </w:p>
    <w:p w:rsidR="00966D7C" w:rsidRDefault="00966D7C">
      <w:pPr>
        <w:jc w:val="left"/>
        <w:rPr>
          <w:lang w:val="en-AU"/>
        </w:rPr>
      </w:pPr>
      <w:r>
        <w:rPr>
          <w:lang w:val="en-AU"/>
        </w:rPr>
        <w:br w:type="page"/>
      </w:r>
    </w:p>
    <w:p w:rsidR="00282A73" w:rsidRPr="00966D7C" w:rsidRDefault="00282A73" w:rsidP="00433215">
      <w:pPr>
        <w:rPr>
          <w:b/>
          <w:lang w:val="en-AU"/>
        </w:rPr>
      </w:pPr>
      <w:proofErr w:type="gramStart"/>
      <w:r w:rsidRPr="00966D7C">
        <w:rPr>
          <w:b/>
          <w:lang w:val="en-AU"/>
        </w:rPr>
        <w:lastRenderedPageBreak/>
        <w:t>Phase</w:t>
      </w:r>
      <w:proofErr w:type="gramEnd"/>
      <w:r w:rsidRPr="00966D7C">
        <w:rPr>
          <w:b/>
          <w:lang w:val="en-AU"/>
        </w:rPr>
        <w:t xml:space="preserve"> 3 Interview guide – Mentors, Year 2</w:t>
      </w:r>
      <w:bookmarkEnd w:id="281"/>
    </w:p>
    <w:p w:rsidR="00282A73" w:rsidRPr="00B323E7" w:rsidRDefault="00282A73" w:rsidP="00433215">
      <w:pPr>
        <w:rPr>
          <w:lang w:val="en-AU"/>
        </w:rPr>
      </w:pPr>
    </w:p>
    <w:p w:rsidR="00282A73" w:rsidRPr="004320B8" w:rsidRDefault="00282A73" w:rsidP="00433215">
      <w:pPr>
        <w:rPr>
          <w:rFonts w:cs="Arial"/>
          <w:b/>
          <w:szCs w:val="22"/>
        </w:rPr>
      </w:pPr>
      <w:r w:rsidRPr="004320B8">
        <w:rPr>
          <w:rFonts w:cs="Arial"/>
          <w:b/>
          <w:szCs w:val="22"/>
        </w:rPr>
        <w:t>1.0 The Program</w:t>
      </w:r>
    </w:p>
    <w:p w:rsidR="00282A73" w:rsidRDefault="00282A73" w:rsidP="00966D7C">
      <w:pPr>
        <w:ind w:left="720" w:hanging="720"/>
        <w:rPr>
          <w:rFonts w:cs="Arial"/>
          <w:szCs w:val="22"/>
        </w:rPr>
      </w:pPr>
      <w:r>
        <w:rPr>
          <w:rFonts w:cs="Arial"/>
          <w:szCs w:val="22"/>
        </w:rPr>
        <w:t>1.1</w:t>
      </w:r>
      <w:r>
        <w:rPr>
          <w:rFonts w:cs="Arial"/>
          <w:szCs w:val="22"/>
        </w:rPr>
        <w:tab/>
        <w:t>How does the implementation of the program compare to last year? Have there been improvements/changes in the management of the program?</w:t>
      </w:r>
    </w:p>
    <w:p w:rsidR="00282A73" w:rsidRDefault="00282A73" w:rsidP="00966D7C">
      <w:pPr>
        <w:ind w:left="720" w:hanging="720"/>
        <w:rPr>
          <w:rFonts w:cs="Arial"/>
          <w:szCs w:val="22"/>
        </w:rPr>
      </w:pPr>
      <w:r>
        <w:rPr>
          <w:rFonts w:cs="Arial"/>
          <w:szCs w:val="22"/>
        </w:rPr>
        <w:t>1.2</w:t>
      </w:r>
      <w:r>
        <w:rPr>
          <w:rFonts w:cs="Arial"/>
          <w:szCs w:val="22"/>
        </w:rPr>
        <w:tab/>
        <w:t>(if more than one cohort at the school) Are there any significant changes between the cohorts? If so, to what do you attribute the changes?</w:t>
      </w:r>
    </w:p>
    <w:p w:rsidR="00282A73" w:rsidRPr="00345B13" w:rsidRDefault="00282A73" w:rsidP="00966D7C">
      <w:pPr>
        <w:ind w:left="720" w:hanging="720"/>
        <w:rPr>
          <w:rFonts w:cs="Arial"/>
          <w:szCs w:val="22"/>
        </w:rPr>
      </w:pPr>
      <w:r>
        <w:rPr>
          <w:rFonts w:cs="Arial"/>
          <w:szCs w:val="22"/>
        </w:rPr>
        <w:t>1.3</w:t>
      </w:r>
      <w:r>
        <w:rPr>
          <w:rFonts w:cs="Arial"/>
          <w:szCs w:val="22"/>
        </w:rPr>
        <w:tab/>
        <w:t xml:space="preserve">Have school staff perceptions/understanding of the program changed from this time last year? Why have they changed? </w:t>
      </w:r>
    </w:p>
    <w:p w:rsidR="00282A73" w:rsidRDefault="00282A73" w:rsidP="00433215">
      <w:pPr>
        <w:rPr>
          <w:rFonts w:cs="Arial"/>
          <w:szCs w:val="22"/>
        </w:rPr>
      </w:pPr>
    </w:p>
    <w:p w:rsidR="00282A73" w:rsidRDefault="00282A73" w:rsidP="00433215">
      <w:pPr>
        <w:rPr>
          <w:rFonts w:cs="Arial"/>
          <w:b/>
          <w:szCs w:val="22"/>
        </w:rPr>
      </w:pPr>
      <w:r w:rsidRPr="00027B8A">
        <w:rPr>
          <w:rFonts w:cs="Arial"/>
          <w:b/>
          <w:szCs w:val="22"/>
        </w:rPr>
        <w:t>2.0 The Mentoring Role</w:t>
      </w:r>
    </w:p>
    <w:p w:rsidR="00282A73" w:rsidRPr="00FE3E3E" w:rsidRDefault="00282A73" w:rsidP="00433215">
      <w:pPr>
        <w:rPr>
          <w:rFonts w:cs="Arial"/>
          <w:szCs w:val="22"/>
        </w:rPr>
      </w:pPr>
      <w:r w:rsidRPr="00FE3E3E">
        <w:rPr>
          <w:rFonts w:cs="Arial"/>
          <w:szCs w:val="22"/>
        </w:rPr>
        <w:t>2.1</w:t>
      </w:r>
      <w:r w:rsidRPr="00FE3E3E">
        <w:rPr>
          <w:rFonts w:cs="Arial"/>
          <w:szCs w:val="22"/>
        </w:rPr>
        <w:tab/>
        <w:t xml:space="preserve">How were you selected for the role? </w:t>
      </w:r>
    </w:p>
    <w:p w:rsidR="00282A73" w:rsidRDefault="00282A73" w:rsidP="00966D7C">
      <w:pPr>
        <w:ind w:left="720" w:hanging="720"/>
        <w:rPr>
          <w:rFonts w:cs="Arial"/>
          <w:szCs w:val="22"/>
        </w:rPr>
      </w:pPr>
      <w:r>
        <w:rPr>
          <w:rFonts w:cs="Arial"/>
          <w:szCs w:val="22"/>
        </w:rPr>
        <w:t>2.2</w:t>
      </w:r>
      <w:r>
        <w:rPr>
          <w:rFonts w:cs="Arial"/>
          <w:szCs w:val="22"/>
        </w:rPr>
        <w:tab/>
        <w:t>How has your mentoring relationship with your Associate developed since last year?</w:t>
      </w:r>
    </w:p>
    <w:p w:rsidR="00282A73" w:rsidRDefault="00282A73" w:rsidP="00966D7C">
      <w:pPr>
        <w:ind w:left="720" w:hanging="720"/>
        <w:rPr>
          <w:rFonts w:cs="Arial"/>
          <w:szCs w:val="22"/>
        </w:rPr>
      </w:pPr>
      <w:r>
        <w:rPr>
          <w:rFonts w:cs="Arial"/>
          <w:szCs w:val="22"/>
        </w:rPr>
        <w:t>2.3</w:t>
      </w:r>
      <w:r>
        <w:rPr>
          <w:rFonts w:cs="Arial"/>
          <w:szCs w:val="22"/>
        </w:rPr>
        <w:tab/>
        <w:t xml:space="preserve">How satisfied are you with the mentoring role? What aspects are you most/least satisfied with? </w:t>
      </w:r>
    </w:p>
    <w:p w:rsidR="00282A73" w:rsidRDefault="00282A73" w:rsidP="00433215">
      <w:pPr>
        <w:rPr>
          <w:rFonts w:cs="Arial"/>
          <w:szCs w:val="22"/>
        </w:rPr>
      </w:pPr>
      <w:r>
        <w:rPr>
          <w:rFonts w:cs="Arial"/>
          <w:szCs w:val="22"/>
        </w:rPr>
        <w:t>2.4</w:t>
      </w:r>
      <w:r>
        <w:rPr>
          <w:rFonts w:cs="Arial"/>
          <w:szCs w:val="22"/>
        </w:rPr>
        <w:tab/>
        <w:t>Has mentoring assisted your own professional growth and if so, how?</w:t>
      </w:r>
    </w:p>
    <w:p w:rsidR="00282A73" w:rsidRDefault="00282A73" w:rsidP="00966D7C">
      <w:pPr>
        <w:ind w:left="720" w:hanging="720"/>
        <w:rPr>
          <w:rFonts w:cs="Arial"/>
          <w:szCs w:val="22"/>
        </w:rPr>
      </w:pPr>
      <w:r>
        <w:rPr>
          <w:rFonts w:cs="Arial"/>
          <w:szCs w:val="22"/>
        </w:rPr>
        <w:t>2.5</w:t>
      </w:r>
      <w:r>
        <w:rPr>
          <w:rFonts w:cs="Arial"/>
          <w:szCs w:val="22"/>
        </w:rPr>
        <w:tab/>
        <w:t>What support do you get to perform the role? Is this adequate?  If no, what else would help?</w:t>
      </w:r>
    </w:p>
    <w:p w:rsidR="00282A73" w:rsidRDefault="00282A73" w:rsidP="00966D7C">
      <w:pPr>
        <w:ind w:left="720" w:hanging="720"/>
        <w:rPr>
          <w:rFonts w:cs="Arial"/>
          <w:szCs w:val="22"/>
        </w:rPr>
      </w:pPr>
      <w:r>
        <w:rPr>
          <w:rFonts w:cs="Arial"/>
          <w:szCs w:val="22"/>
        </w:rPr>
        <w:t>2.6</w:t>
      </w:r>
      <w:r>
        <w:rPr>
          <w:rFonts w:cs="Arial"/>
          <w:szCs w:val="22"/>
        </w:rPr>
        <w:tab/>
        <w:t>Do you discuss the work of mentoring with others? Who? What sorts of things do you discuss?</w:t>
      </w:r>
    </w:p>
    <w:p w:rsidR="00282A73" w:rsidRDefault="00282A73" w:rsidP="00966D7C">
      <w:pPr>
        <w:ind w:left="720" w:hanging="720"/>
        <w:rPr>
          <w:rFonts w:cs="Arial"/>
          <w:szCs w:val="22"/>
        </w:rPr>
      </w:pPr>
      <w:r>
        <w:t>2.7</w:t>
      </w:r>
      <w:r>
        <w:tab/>
      </w:r>
      <w:r w:rsidRPr="00A563B0">
        <w:rPr>
          <w:rFonts w:cs="Arial"/>
          <w:szCs w:val="22"/>
        </w:rPr>
        <w:t>How do you interact with Training and Leadership Advisers and Clinical Specialists</w:t>
      </w:r>
      <w:r>
        <w:rPr>
          <w:rFonts w:cs="Arial"/>
          <w:szCs w:val="22"/>
        </w:rPr>
        <w:t>?</w:t>
      </w:r>
    </w:p>
    <w:p w:rsidR="00282A73" w:rsidRDefault="00282A73" w:rsidP="00966D7C">
      <w:pPr>
        <w:ind w:left="720" w:hanging="720"/>
      </w:pPr>
      <w:r>
        <w:t>2.8</w:t>
      </w:r>
      <w:r>
        <w:tab/>
        <w:t xml:space="preserve">How do you mentor your Associate? Has this changed? How? Do you have an assessment as well as a guiding role? How is this working? </w:t>
      </w:r>
    </w:p>
    <w:p w:rsidR="00282A73" w:rsidRDefault="00282A73" w:rsidP="00966D7C">
      <w:pPr>
        <w:ind w:left="720" w:hanging="720"/>
        <w:rPr>
          <w:rFonts w:cs="Arial"/>
          <w:szCs w:val="22"/>
        </w:rPr>
      </w:pPr>
      <w:r>
        <w:rPr>
          <w:rFonts w:cs="Arial"/>
          <w:szCs w:val="22"/>
        </w:rPr>
        <w:t>2.9</w:t>
      </w:r>
      <w:r>
        <w:rPr>
          <w:rFonts w:cs="Arial"/>
          <w:szCs w:val="22"/>
        </w:rPr>
        <w:tab/>
        <w:t>What sort of assistance have you provided? Can you tell me about some specific examples of assistance you have provided?</w:t>
      </w:r>
    </w:p>
    <w:p w:rsidR="00282A73" w:rsidRDefault="00282A73" w:rsidP="00966D7C">
      <w:pPr>
        <w:ind w:left="720" w:hanging="720"/>
        <w:rPr>
          <w:rFonts w:cs="Arial"/>
          <w:szCs w:val="22"/>
        </w:rPr>
      </w:pPr>
      <w:r>
        <w:rPr>
          <w:rFonts w:cs="Arial"/>
          <w:szCs w:val="22"/>
        </w:rPr>
        <w:t>2.10</w:t>
      </w:r>
      <w:r>
        <w:rPr>
          <w:rFonts w:cs="Arial"/>
          <w:szCs w:val="22"/>
        </w:rPr>
        <w:tab/>
        <w:t>Do you observe the Associate teaching? How often? How do you structure your observations?</w:t>
      </w:r>
    </w:p>
    <w:p w:rsidR="00282A73" w:rsidRDefault="00282A73" w:rsidP="00433215">
      <w:pPr>
        <w:rPr>
          <w:rFonts w:cs="Arial"/>
          <w:szCs w:val="22"/>
        </w:rPr>
      </w:pPr>
      <w:r>
        <w:rPr>
          <w:rFonts w:cs="Arial"/>
          <w:szCs w:val="22"/>
        </w:rPr>
        <w:t>2.11</w:t>
      </w:r>
      <w:r>
        <w:rPr>
          <w:rFonts w:cs="Arial"/>
          <w:szCs w:val="22"/>
        </w:rPr>
        <w:tab/>
        <w:t>How do you provide feedback to the Associate? What sorts of issues do you cover?</w:t>
      </w:r>
    </w:p>
    <w:p w:rsidR="00282A73" w:rsidRPr="00FE3E3E" w:rsidRDefault="00282A73" w:rsidP="00966D7C">
      <w:pPr>
        <w:ind w:left="720" w:hanging="720"/>
      </w:pPr>
      <w:r>
        <w:t>2.12</w:t>
      </w:r>
      <w:r>
        <w:tab/>
      </w:r>
      <w:r w:rsidRPr="00FE3E3E">
        <w:t>How much time, approximately, do you spend in mentoring your Associate each week?</w:t>
      </w:r>
    </w:p>
    <w:p w:rsidR="00282A73" w:rsidRDefault="00282A73" w:rsidP="00966D7C">
      <w:pPr>
        <w:ind w:left="720" w:hanging="720"/>
        <w:rPr>
          <w:rFonts w:cs="Arial"/>
          <w:szCs w:val="22"/>
        </w:rPr>
      </w:pPr>
      <w:r>
        <w:rPr>
          <w:rFonts w:cs="Arial"/>
          <w:szCs w:val="22"/>
        </w:rPr>
        <w:t>2.13</w:t>
      </w:r>
      <w:r>
        <w:rPr>
          <w:rFonts w:cs="Arial"/>
          <w:szCs w:val="22"/>
        </w:rPr>
        <w:tab/>
        <w:t xml:space="preserve">What are the areas in which your Associate seems to be in most need of your mentoring and advice? </w:t>
      </w:r>
    </w:p>
    <w:p w:rsidR="00282A73" w:rsidRDefault="00282A73" w:rsidP="00433215">
      <w:pPr>
        <w:rPr>
          <w:rFonts w:cs="Arial"/>
          <w:szCs w:val="22"/>
        </w:rPr>
      </w:pPr>
    </w:p>
    <w:p w:rsidR="00282A73" w:rsidRPr="00CF0D33" w:rsidRDefault="00282A73" w:rsidP="00433215">
      <w:pPr>
        <w:rPr>
          <w:rFonts w:cs="Arial"/>
          <w:b/>
          <w:szCs w:val="22"/>
        </w:rPr>
      </w:pPr>
      <w:r w:rsidRPr="00CF0D33">
        <w:rPr>
          <w:rFonts w:cs="Arial"/>
          <w:b/>
          <w:szCs w:val="22"/>
        </w:rPr>
        <w:t>3.0 The Associate</w:t>
      </w:r>
    </w:p>
    <w:p w:rsidR="00282A73" w:rsidRPr="00CF0D33" w:rsidRDefault="00282A73" w:rsidP="00966D7C">
      <w:pPr>
        <w:ind w:left="720" w:hanging="720"/>
        <w:rPr>
          <w:rFonts w:cs="Arial"/>
          <w:szCs w:val="22"/>
        </w:rPr>
      </w:pPr>
      <w:r>
        <w:rPr>
          <w:rFonts w:cs="Arial"/>
          <w:szCs w:val="22"/>
        </w:rPr>
        <w:t>3.1</w:t>
      </w:r>
      <w:r>
        <w:rPr>
          <w:rFonts w:cs="Arial"/>
          <w:szCs w:val="22"/>
        </w:rPr>
        <w:tab/>
        <w:t>How is the Associate developing as a teacher? How has his/her teaching changed and developed? Can you give an example of something s/he did particularly well? Something that indicates that s/he has some professional development need(s)?</w:t>
      </w:r>
    </w:p>
    <w:p w:rsidR="00282A73" w:rsidRDefault="00282A73" w:rsidP="00966D7C">
      <w:pPr>
        <w:ind w:left="720" w:hanging="720"/>
        <w:rPr>
          <w:rFonts w:cs="Arial"/>
          <w:szCs w:val="22"/>
        </w:rPr>
      </w:pPr>
      <w:r>
        <w:rPr>
          <w:rFonts w:cs="Arial"/>
          <w:szCs w:val="22"/>
        </w:rPr>
        <w:t>3.2</w:t>
      </w:r>
      <w:r>
        <w:rPr>
          <w:rFonts w:cs="Arial"/>
          <w:szCs w:val="22"/>
        </w:rPr>
        <w:tab/>
      </w:r>
      <w:r w:rsidRPr="00CF0D33">
        <w:rPr>
          <w:rFonts w:cs="Arial"/>
          <w:szCs w:val="22"/>
        </w:rPr>
        <w:t xml:space="preserve">To what extent </w:t>
      </w:r>
      <w:r>
        <w:rPr>
          <w:rFonts w:cs="Arial"/>
          <w:szCs w:val="22"/>
        </w:rPr>
        <w:t>are Associates involving</w:t>
      </w:r>
      <w:r w:rsidRPr="00CF0D33">
        <w:rPr>
          <w:rFonts w:cs="Arial"/>
          <w:szCs w:val="22"/>
        </w:rPr>
        <w:t xml:space="preserve"> themselves in the life of the school – extra-curricular activities? (</w:t>
      </w:r>
      <w:proofErr w:type="gramStart"/>
      <w:r w:rsidRPr="00CF0D33">
        <w:rPr>
          <w:rFonts w:cs="Arial"/>
          <w:szCs w:val="22"/>
        </w:rPr>
        <w:t>compared</w:t>
      </w:r>
      <w:proofErr w:type="gramEnd"/>
      <w:r w:rsidRPr="00CF0D33">
        <w:rPr>
          <w:rFonts w:cs="Arial"/>
          <w:szCs w:val="22"/>
        </w:rPr>
        <w:t xml:space="preserve"> to </w:t>
      </w:r>
      <w:r>
        <w:rPr>
          <w:rFonts w:cs="Arial"/>
          <w:szCs w:val="22"/>
        </w:rPr>
        <w:t>last year/</w:t>
      </w:r>
      <w:r w:rsidRPr="00CF0D33">
        <w:rPr>
          <w:rFonts w:cs="Arial"/>
          <w:szCs w:val="22"/>
        </w:rPr>
        <w:t>other beginning teachers/other staff in the school)</w:t>
      </w:r>
    </w:p>
    <w:p w:rsidR="00282A73" w:rsidRPr="00CF0D33" w:rsidRDefault="00282A73" w:rsidP="00966D7C">
      <w:pPr>
        <w:ind w:left="720"/>
        <w:rPr>
          <w:rFonts w:cs="Arial"/>
          <w:szCs w:val="22"/>
        </w:rPr>
      </w:pPr>
      <w:r>
        <w:rPr>
          <w:rFonts w:cs="Arial"/>
          <w:szCs w:val="22"/>
        </w:rPr>
        <w:t xml:space="preserve">3.3. </w:t>
      </w:r>
      <w:r w:rsidRPr="00CF0D33">
        <w:rPr>
          <w:rFonts w:cs="Arial"/>
          <w:szCs w:val="22"/>
        </w:rPr>
        <w:t>What is your perception of how the Associates are regarded by other members of the school</w:t>
      </w:r>
      <w:r>
        <w:rPr>
          <w:rFonts w:cs="Arial"/>
          <w:szCs w:val="22"/>
        </w:rPr>
        <w:t xml:space="preserve"> Students/staff)</w:t>
      </w:r>
      <w:r w:rsidRPr="00CF0D33">
        <w:rPr>
          <w:rFonts w:cs="Arial"/>
          <w:szCs w:val="22"/>
        </w:rPr>
        <w:t>?</w:t>
      </w:r>
    </w:p>
    <w:p w:rsidR="00282A73" w:rsidRDefault="00282A73" w:rsidP="00433215">
      <w:pPr>
        <w:rPr>
          <w:rFonts w:cs="Arial"/>
          <w:szCs w:val="22"/>
        </w:rPr>
      </w:pPr>
      <w:r>
        <w:rPr>
          <w:rFonts w:cs="Arial"/>
          <w:szCs w:val="22"/>
        </w:rPr>
        <w:t>3.4</w:t>
      </w:r>
      <w:r>
        <w:rPr>
          <w:rFonts w:cs="Arial"/>
          <w:szCs w:val="22"/>
        </w:rPr>
        <w:tab/>
        <w:t>What evidence do you have of the Associate’s impact on the students s/he teaches?</w:t>
      </w:r>
    </w:p>
    <w:p w:rsidR="00282A73" w:rsidRPr="00FD6B9F" w:rsidRDefault="00282A73" w:rsidP="00966D7C">
      <w:pPr>
        <w:ind w:left="720" w:hanging="720"/>
        <w:rPr>
          <w:rFonts w:cs="Arial"/>
          <w:szCs w:val="22"/>
        </w:rPr>
      </w:pPr>
      <w:r>
        <w:rPr>
          <w:rFonts w:cs="Arial"/>
          <w:szCs w:val="22"/>
        </w:rPr>
        <w:t>3.5</w:t>
      </w:r>
      <w:r>
        <w:rPr>
          <w:rFonts w:cs="Arial"/>
          <w:szCs w:val="22"/>
        </w:rPr>
        <w:tab/>
      </w:r>
      <w:r w:rsidRPr="00FD6B9F">
        <w:rPr>
          <w:rFonts w:cs="Arial"/>
          <w:szCs w:val="22"/>
        </w:rPr>
        <w:t>What effects are the Associates having on the school as a whole? What changes have you seen?</w:t>
      </w:r>
    </w:p>
    <w:p w:rsidR="00282A73" w:rsidRDefault="00282A73" w:rsidP="00433215">
      <w:pPr>
        <w:rPr>
          <w:rFonts w:cs="Arial"/>
          <w:szCs w:val="22"/>
        </w:rPr>
      </w:pPr>
    </w:p>
    <w:p w:rsidR="00966D7C" w:rsidRDefault="00966D7C">
      <w:pPr>
        <w:jc w:val="left"/>
        <w:rPr>
          <w:rFonts w:cs="Arial"/>
          <w:b/>
          <w:szCs w:val="22"/>
        </w:rPr>
      </w:pPr>
      <w:r>
        <w:rPr>
          <w:rFonts w:cs="Arial"/>
          <w:b/>
          <w:szCs w:val="22"/>
        </w:rPr>
        <w:br w:type="page"/>
      </w:r>
    </w:p>
    <w:p w:rsidR="00282A73" w:rsidRPr="00027B8A" w:rsidRDefault="00282A73" w:rsidP="00433215">
      <w:pPr>
        <w:rPr>
          <w:rFonts w:cs="Arial"/>
          <w:b/>
          <w:szCs w:val="22"/>
        </w:rPr>
      </w:pPr>
      <w:r>
        <w:rPr>
          <w:rFonts w:cs="Arial"/>
          <w:b/>
          <w:szCs w:val="22"/>
        </w:rPr>
        <w:lastRenderedPageBreak/>
        <w:t>4.0 General</w:t>
      </w:r>
    </w:p>
    <w:p w:rsidR="00282A73" w:rsidRDefault="00282A73" w:rsidP="00966D7C">
      <w:pPr>
        <w:ind w:left="720" w:hanging="720"/>
        <w:rPr>
          <w:rFonts w:cs="Arial"/>
          <w:szCs w:val="22"/>
        </w:rPr>
      </w:pPr>
      <w:r>
        <w:rPr>
          <w:rFonts w:cs="Arial"/>
          <w:szCs w:val="22"/>
        </w:rPr>
        <w:t>4.1</w:t>
      </w:r>
      <w:r>
        <w:rPr>
          <w:rFonts w:cs="Arial"/>
          <w:szCs w:val="22"/>
        </w:rPr>
        <w:tab/>
        <w:t>What is your current opinion of the TFA initiative? Will it produce quality teachers?</w:t>
      </w:r>
    </w:p>
    <w:p w:rsidR="00282A73" w:rsidRDefault="00282A73" w:rsidP="00433215">
      <w:pPr>
        <w:rPr>
          <w:rFonts w:cs="Arial"/>
          <w:szCs w:val="22"/>
        </w:rPr>
      </w:pPr>
      <w:r>
        <w:rPr>
          <w:rFonts w:cs="Arial"/>
          <w:szCs w:val="22"/>
        </w:rPr>
        <w:t>4.2</w:t>
      </w:r>
      <w:r>
        <w:rPr>
          <w:rFonts w:cs="Arial"/>
          <w:szCs w:val="22"/>
        </w:rPr>
        <w:tab/>
        <w:t>In what ways could the program be improved?</w:t>
      </w:r>
    </w:p>
    <w:p w:rsidR="00282A73" w:rsidRDefault="00282A73" w:rsidP="00966D7C">
      <w:pPr>
        <w:ind w:left="720" w:hanging="720"/>
        <w:rPr>
          <w:rFonts w:cs="Arial"/>
          <w:szCs w:val="22"/>
        </w:rPr>
      </w:pPr>
      <w:r>
        <w:rPr>
          <w:rFonts w:cs="Arial"/>
          <w:szCs w:val="22"/>
        </w:rPr>
        <w:t>4.3</w:t>
      </w:r>
      <w:r>
        <w:rPr>
          <w:rFonts w:cs="Arial"/>
          <w:szCs w:val="22"/>
        </w:rPr>
        <w:tab/>
        <w:t xml:space="preserve">If you were presented with the opportunity to be a mentor for a TFA Associate in the future, would you accept? </w:t>
      </w:r>
      <w:proofErr w:type="gramStart"/>
      <w:r>
        <w:rPr>
          <w:rFonts w:cs="Arial"/>
          <w:szCs w:val="22"/>
        </w:rPr>
        <w:t>Why/why not?</w:t>
      </w:r>
      <w:proofErr w:type="gramEnd"/>
    </w:p>
    <w:p w:rsidR="00282A73" w:rsidRPr="00FD2046" w:rsidRDefault="00966D7C" w:rsidP="00966D7C">
      <w:pPr>
        <w:ind w:left="720" w:hanging="720"/>
        <w:rPr>
          <w:rFonts w:cs="Arial"/>
          <w:szCs w:val="22"/>
        </w:rPr>
      </w:pPr>
      <w:r>
        <w:rPr>
          <w:rFonts w:cs="Arial"/>
          <w:szCs w:val="22"/>
        </w:rPr>
        <w:t>4.4</w:t>
      </w:r>
      <w:r>
        <w:rPr>
          <w:rFonts w:cs="Arial"/>
          <w:szCs w:val="22"/>
        </w:rPr>
        <w:tab/>
      </w:r>
      <w:r w:rsidR="00282A73" w:rsidRPr="00FD2046">
        <w:rPr>
          <w:rFonts w:cs="Arial"/>
          <w:szCs w:val="22"/>
        </w:rPr>
        <w:t>Are there any lessons from the TFA pathway for teacher education in Australia more broadly? If so, what are they?</w:t>
      </w:r>
    </w:p>
    <w:p w:rsidR="00282A73" w:rsidRPr="00FD2046" w:rsidRDefault="00966D7C" w:rsidP="00966D7C">
      <w:pPr>
        <w:ind w:left="720" w:hanging="720"/>
        <w:rPr>
          <w:rFonts w:cs="Arial"/>
          <w:szCs w:val="22"/>
        </w:rPr>
      </w:pPr>
      <w:r>
        <w:rPr>
          <w:rFonts w:cs="Arial"/>
          <w:szCs w:val="22"/>
        </w:rPr>
        <w:t>4.5</w:t>
      </w:r>
      <w:r>
        <w:rPr>
          <w:rFonts w:cs="Arial"/>
          <w:szCs w:val="22"/>
        </w:rPr>
        <w:tab/>
      </w:r>
      <w:r w:rsidR="00282A73" w:rsidRPr="00FD2046">
        <w:rPr>
          <w:rFonts w:cs="Arial"/>
          <w:szCs w:val="22"/>
        </w:rPr>
        <w:t xml:space="preserve">Would you recommend involvement with TFA to other </w:t>
      </w:r>
      <w:r w:rsidR="00282A73">
        <w:rPr>
          <w:rFonts w:cs="Arial"/>
          <w:szCs w:val="22"/>
        </w:rPr>
        <w:t xml:space="preserve">suitable mentors? </w:t>
      </w:r>
      <w:proofErr w:type="gramStart"/>
      <w:r w:rsidR="00282A73">
        <w:rPr>
          <w:rFonts w:cs="Arial"/>
          <w:szCs w:val="22"/>
        </w:rPr>
        <w:t>Why/why not?</w:t>
      </w:r>
      <w:proofErr w:type="gramEnd"/>
    </w:p>
    <w:p w:rsidR="00966D7C" w:rsidRDefault="00966D7C">
      <w:pPr>
        <w:jc w:val="left"/>
        <w:rPr>
          <w:lang w:val="en-AU"/>
        </w:rPr>
      </w:pPr>
      <w:bookmarkStart w:id="282" w:name="_Toc343583767"/>
      <w:r>
        <w:rPr>
          <w:lang w:val="en-AU"/>
        </w:rPr>
        <w:br w:type="page"/>
      </w:r>
    </w:p>
    <w:p w:rsidR="00282A73" w:rsidRPr="00966D7C" w:rsidRDefault="00282A73" w:rsidP="00433215">
      <w:pPr>
        <w:rPr>
          <w:b/>
          <w:lang w:val="en-AU"/>
        </w:rPr>
      </w:pPr>
      <w:proofErr w:type="gramStart"/>
      <w:r w:rsidRPr="00966D7C">
        <w:rPr>
          <w:b/>
          <w:lang w:val="en-AU"/>
        </w:rPr>
        <w:lastRenderedPageBreak/>
        <w:t>Phase</w:t>
      </w:r>
      <w:proofErr w:type="gramEnd"/>
      <w:r w:rsidRPr="00966D7C">
        <w:rPr>
          <w:b/>
          <w:lang w:val="en-AU"/>
        </w:rPr>
        <w:t xml:space="preserve"> 3 Interview guide – Principals, Year 1</w:t>
      </w:r>
      <w:bookmarkEnd w:id="282"/>
    </w:p>
    <w:p w:rsidR="00282A73" w:rsidRDefault="00282A73" w:rsidP="00433215">
      <w:pPr>
        <w:rPr>
          <w:lang w:val="en-AU"/>
        </w:rPr>
      </w:pPr>
    </w:p>
    <w:p w:rsidR="00282A73" w:rsidRPr="00F11FC0" w:rsidRDefault="00966D7C" w:rsidP="00433215">
      <w:pPr>
        <w:rPr>
          <w:rFonts w:cs="Arial"/>
          <w:b/>
          <w:szCs w:val="22"/>
        </w:rPr>
      </w:pPr>
      <w:r>
        <w:rPr>
          <w:rFonts w:cs="Arial"/>
          <w:b/>
          <w:szCs w:val="22"/>
        </w:rPr>
        <w:t>1.0</w:t>
      </w:r>
      <w:r>
        <w:rPr>
          <w:rFonts w:cs="Arial"/>
          <w:b/>
          <w:szCs w:val="22"/>
        </w:rPr>
        <w:tab/>
      </w:r>
      <w:r w:rsidR="00282A73" w:rsidRPr="00F11FC0">
        <w:rPr>
          <w:rFonts w:cs="Arial"/>
          <w:b/>
          <w:szCs w:val="22"/>
        </w:rPr>
        <w:t>School involvement</w:t>
      </w:r>
      <w:r w:rsidR="00282A73">
        <w:rPr>
          <w:rFonts w:cs="Arial"/>
          <w:b/>
          <w:szCs w:val="22"/>
        </w:rPr>
        <w:t xml:space="preserve"> and Associate placement</w:t>
      </w:r>
    </w:p>
    <w:p w:rsidR="00282A73" w:rsidRPr="000B19FB" w:rsidRDefault="00966D7C" w:rsidP="00433215">
      <w:pPr>
        <w:rPr>
          <w:rFonts w:cs="Arial"/>
          <w:szCs w:val="22"/>
        </w:rPr>
      </w:pPr>
      <w:r>
        <w:rPr>
          <w:rFonts w:cs="Arial"/>
          <w:szCs w:val="22"/>
        </w:rPr>
        <w:t>1.1</w:t>
      </w:r>
      <w:r>
        <w:rPr>
          <w:rFonts w:cs="Arial"/>
          <w:szCs w:val="22"/>
        </w:rPr>
        <w:tab/>
      </w:r>
      <w:r w:rsidR="00282A73" w:rsidRPr="00F11FC0">
        <w:rPr>
          <w:rFonts w:cs="Arial"/>
          <w:szCs w:val="22"/>
        </w:rPr>
        <w:t xml:space="preserve">Why did you choose to involve your school? What </w:t>
      </w:r>
      <w:r w:rsidR="00282A73">
        <w:rPr>
          <w:rFonts w:cs="Arial"/>
          <w:szCs w:val="22"/>
        </w:rPr>
        <w:t>attracted you to the program?</w:t>
      </w:r>
    </w:p>
    <w:p w:rsidR="00282A73" w:rsidRPr="00341D21" w:rsidRDefault="00966D7C" w:rsidP="00966D7C">
      <w:pPr>
        <w:ind w:left="720" w:hanging="720"/>
        <w:rPr>
          <w:rFonts w:cs="Arial"/>
          <w:szCs w:val="22"/>
        </w:rPr>
      </w:pPr>
      <w:r>
        <w:rPr>
          <w:rFonts w:cs="Arial"/>
          <w:szCs w:val="22"/>
        </w:rPr>
        <w:t>1.2</w:t>
      </w:r>
      <w:r>
        <w:rPr>
          <w:rFonts w:cs="Arial"/>
          <w:szCs w:val="22"/>
        </w:rPr>
        <w:tab/>
      </w:r>
      <w:r w:rsidR="00282A73">
        <w:rPr>
          <w:rFonts w:cs="Arial"/>
          <w:szCs w:val="22"/>
        </w:rPr>
        <w:t xml:space="preserve">Was employing a TFA Associate the only way in which the vacancy could be filled? What would have happened if no TFA Associate was available? </w:t>
      </w:r>
    </w:p>
    <w:p w:rsidR="00282A73" w:rsidRPr="00341D21" w:rsidRDefault="00966D7C" w:rsidP="00966D7C">
      <w:pPr>
        <w:ind w:left="720" w:hanging="720"/>
        <w:rPr>
          <w:rFonts w:cs="Arial"/>
          <w:szCs w:val="22"/>
        </w:rPr>
      </w:pPr>
      <w:r>
        <w:rPr>
          <w:rFonts w:cs="Arial"/>
          <w:szCs w:val="22"/>
        </w:rPr>
        <w:t>1.3</w:t>
      </w:r>
      <w:r>
        <w:rPr>
          <w:rFonts w:cs="Arial"/>
          <w:szCs w:val="22"/>
        </w:rPr>
        <w:tab/>
      </w:r>
      <w:r w:rsidR="00282A73" w:rsidRPr="00F11FC0">
        <w:rPr>
          <w:rFonts w:cs="Arial"/>
          <w:szCs w:val="22"/>
        </w:rPr>
        <w:t xml:space="preserve">What was the initial reaction of you/your staff to the TFA concept (not the </w:t>
      </w:r>
      <w:r w:rsidR="00282A73">
        <w:rPr>
          <w:rFonts w:cs="Arial"/>
          <w:szCs w:val="22"/>
        </w:rPr>
        <w:t>A</w:t>
      </w:r>
      <w:r w:rsidR="00282A73" w:rsidRPr="00F11FC0">
        <w:rPr>
          <w:rFonts w:cs="Arial"/>
          <w:szCs w:val="22"/>
        </w:rPr>
        <w:t>ssociates personally)?</w:t>
      </w:r>
    </w:p>
    <w:p w:rsidR="00282A73" w:rsidRPr="00341D21" w:rsidRDefault="00966D7C" w:rsidP="00966D7C">
      <w:pPr>
        <w:ind w:left="720" w:hanging="720"/>
        <w:rPr>
          <w:rFonts w:cs="Arial"/>
          <w:szCs w:val="22"/>
        </w:rPr>
      </w:pPr>
      <w:r>
        <w:rPr>
          <w:rFonts w:cs="Arial"/>
          <w:szCs w:val="22"/>
        </w:rPr>
        <w:t>1.4</w:t>
      </w:r>
      <w:r>
        <w:rPr>
          <w:rFonts w:cs="Arial"/>
          <w:szCs w:val="22"/>
        </w:rPr>
        <w:tab/>
      </w:r>
      <w:r w:rsidR="00282A73" w:rsidRPr="00F11FC0">
        <w:rPr>
          <w:rFonts w:cs="Arial"/>
          <w:szCs w:val="22"/>
        </w:rPr>
        <w:t xml:space="preserve">How many </w:t>
      </w:r>
      <w:r w:rsidR="00282A73">
        <w:rPr>
          <w:rFonts w:cs="Arial"/>
          <w:szCs w:val="22"/>
        </w:rPr>
        <w:t>A</w:t>
      </w:r>
      <w:r w:rsidR="00282A73" w:rsidRPr="00F11FC0">
        <w:rPr>
          <w:rFonts w:cs="Arial"/>
          <w:szCs w:val="22"/>
        </w:rPr>
        <w:t xml:space="preserve">ssociates do you have? </w:t>
      </w:r>
      <w:r w:rsidR="00282A73">
        <w:rPr>
          <w:rFonts w:cs="Arial"/>
          <w:szCs w:val="22"/>
        </w:rPr>
        <w:t>What was the process for choosing specific Associates for your school?</w:t>
      </w:r>
    </w:p>
    <w:p w:rsidR="00282A73" w:rsidRPr="00341D21" w:rsidRDefault="00966D7C" w:rsidP="00966D7C">
      <w:pPr>
        <w:ind w:left="720" w:hanging="720"/>
        <w:rPr>
          <w:rFonts w:cs="Arial"/>
          <w:szCs w:val="22"/>
        </w:rPr>
      </w:pPr>
      <w:r>
        <w:rPr>
          <w:rFonts w:cs="Arial"/>
          <w:szCs w:val="22"/>
        </w:rPr>
        <w:t>1.5</w:t>
      </w:r>
      <w:r>
        <w:rPr>
          <w:rFonts w:cs="Arial"/>
          <w:szCs w:val="22"/>
        </w:rPr>
        <w:tab/>
      </w:r>
      <w:r w:rsidR="00282A73" w:rsidRPr="00F11FC0">
        <w:rPr>
          <w:rFonts w:cs="Arial"/>
          <w:szCs w:val="22"/>
        </w:rPr>
        <w:t>Were the expectations of your school made clear to you?</w:t>
      </w:r>
      <w:r w:rsidR="00282A73">
        <w:rPr>
          <w:rFonts w:cs="Arial"/>
          <w:szCs w:val="22"/>
        </w:rPr>
        <w:t xml:space="preserve"> </w:t>
      </w:r>
      <w:proofErr w:type="gramStart"/>
      <w:r w:rsidR="00282A73">
        <w:rPr>
          <w:rFonts w:cs="Arial"/>
          <w:szCs w:val="22"/>
        </w:rPr>
        <w:t>By the Department?</w:t>
      </w:r>
      <w:proofErr w:type="gramEnd"/>
      <w:r w:rsidR="00282A73">
        <w:rPr>
          <w:rFonts w:cs="Arial"/>
          <w:szCs w:val="22"/>
        </w:rPr>
        <w:t xml:space="preserve"> </w:t>
      </w:r>
      <w:proofErr w:type="gramStart"/>
      <w:r w:rsidR="00282A73">
        <w:rPr>
          <w:rFonts w:cs="Arial"/>
          <w:szCs w:val="22"/>
        </w:rPr>
        <w:t>By TFA?</w:t>
      </w:r>
      <w:proofErr w:type="gramEnd"/>
      <w:r w:rsidR="00282A73">
        <w:rPr>
          <w:rFonts w:cs="Arial"/>
          <w:szCs w:val="22"/>
        </w:rPr>
        <w:t xml:space="preserve"> </w:t>
      </w:r>
      <w:proofErr w:type="gramStart"/>
      <w:r w:rsidR="00282A73">
        <w:rPr>
          <w:rFonts w:cs="Arial"/>
          <w:szCs w:val="22"/>
        </w:rPr>
        <w:t>By MGSE?</w:t>
      </w:r>
      <w:proofErr w:type="gramEnd"/>
      <w:r w:rsidR="00282A73">
        <w:rPr>
          <w:rFonts w:cs="Arial"/>
          <w:szCs w:val="22"/>
        </w:rPr>
        <w:t xml:space="preserve"> </w:t>
      </w:r>
      <w:r w:rsidR="00282A73" w:rsidRPr="00F11FC0">
        <w:rPr>
          <w:rFonts w:cs="Arial"/>
          <w:szCs w:val="22"/>
        </w:rPr>
        <w:t xml:space="preserve">How well prepared did you think the school was to support the </w:t>
      </w:r>
      <w:r w:rsidR="00282A73">
        <w:rPr>
          <w:rFonts w:cs="Arial"/>
          <w:szCs w:val="22"/>
        </w:rPr>
        <w:t>A</w:t>
      </w:r>
      <w:r w:rsidR="00282A73" w:rsidRPr="00F11FC0">
        <w:rPr>
          <w:rFonts w:cs="Arial"/>
          <w:szCs w:val="22"/>
        </w:rPr>
        <w:t xml:space="preserve">ssociates? </w:t>
      </w:r>
    </w:p>
    <w:p w:rsidR="00282A73" w:rsidRDefault="00966D7C" w:rsidP="00433215">
      <w:pPr>
        <w:rPr>
          <w:rFonts w:cs="Arial"/>
          <w:szCs w:val="22"/>
        </w:rPr>
      </w:pPr>
      <w:r>
        <w:rPr>
          <w:rFonts w:cs="Arial"/>
          <w:szCs w:val="22"/>
        </w:rPr>
        <w:t>1.6</w:t>
      </w:r>
      <w:r>
        <w:rPr>
          <w:rFonts w:cs="Arial"/>
          <w:szCs w:val="22"/>
        </w:rPr>
        <w:tab/>
      </w:r>
      <w:r w:rsidR="00282A73" w:rsidRPr="00F11FC0">
        <w:rPr>
          <w:rFonts w:cs="Arial"/>
          <w:szCs w:val="22"/>
        </w:rPr>
        <w:t xml:space="preserve">What has been/is the reaction of your staff to the </w:t>
      </w:r>
      <w:r w:rsidR="00282A73">
        <w:rPr>
          <w:rFonts w:cs="Arial"/>
          <w:szCs w:val="22"/>
        </w:rPr>
        <w:t>A</w:t>
      </w:r>
      <w:r w:rsidR="00282A73" w:rsidRPr="00F11FC0">
        <w:rPr>
          <w:rFonts w:cs="Arial"/>
          <w:szCs w:val="22"/>
        </w:rPr>
        <w:t xml:space="preserve">ssociates? </w:t>
      </w:r>
    </w:p>
    <w:p w:rsidR="00282A73" w:rsidRDefault="00282A73" w:rsidP="00433215"/>
    <w:p w:rsidR="00282A73" w:rsidRPr="00ED7FFE" w:rsidRDefault="00966D7C" w:rsidP="00433215">
      <w:pPr>
        <w:rPr>
          <w:rFonts w:cs="Arial"/>
          <w:b/>
          <w:szCs w:val="22"/>
        </w:rPr>
      </w:pPr>
      <w:r>
        <w:rPr>
          <w:rFonts w:cs="Arial"/>
          <w:b/>
          <w:szCs w:val="22"/>
        </w:rPr>
        <w:t>2.0</w:t>
      </w:r>
      <w:r>
        <w:rPr>
          <w:rFonts w:cs="Arial"/>
          <w:b/>
          <w:szCs w:val="22"/>
        </w:rPr>
        <w:tab/>
      </w:r>
      <w:r w:rsidR="00282A73" w:rsidRPr="00ED7FFE">
        <w:rPr>
          <w:rFonts w:cs="Arial"/>
          <w:b/>
          <w:szCs w:val="22"/>
        </w:rPr>
        <w:t>Associate Support</w:t>
      </w:r>
    </w:p>
    <w:p w:rsidR="00282A73" w:rsidRDefault="00966D7C" w:rsidP="00433215">
      <w:pPr>
        <w:rPr>
          <w:rFonts w:cs="Arial"/>
          <w:szCs w:val="22"/>
        </w:rPr>
      </w:pPr>
      <w:r>
        <w:rPr>
          <w:rFonts w:cs="Arial"/>
          <w:szCs w:val="22"/>
        </w:rPr>
        <w:t>2.1</w:t>
      </w:r>
      <w:r>
        <w:rPr>
          <w:rFonts w:cs="Arial"/>
          <w:szCs w:val="22"/>
        </w:rPr>
        <w:tab/>
      </w:r>
      <w:r w:rsidR="00282A73" w:rsidRPr="00ED7FFE">
        <w:rPr>
          <w:rFonts w:cs="Arial"/>
          <w:szCs w:val="22"/>
        </w:rPr>
        <w:t>What kinds of support does your school provide to Associates?</w:t>
      </w:r>
      <w:r w:rsidR="00282A73">
        <w:rPr>
          <w:rFonts w:cs="Arial"/>
          <w:szCs w:val="22"/>
        </w:rPr>
        <w:t xml:space="preserve"> </w:t>
      </w:r>
    </w:p>
    <w:p w:rsidR="00282A73" w:rsidRPr="00ED7FFE" w:rsidRDefault="00966D7C" w:rsidP="00433215">
      <w:pPr>
        <w:rPr>
          <w:rFonts w:cs="Arial"/>
          <w:szCs w:val="22"/>
        </w:rPr>
      </w:pPr>
      <w:r>
        <w:rPr>
          <w:rFonts w:cs="Arial"/>
          <w:szCs w:val="22"/>
        </w:rPr>
        <w:t>2.2</w:t>
      </w:r>
      <w:r>
        <w:rPr>
          <w:rFonts w:cs="Arial"/>
          <w:szCs w:val="22"/>
        </w:rPr>
        <w:tab/>
      </w:r>
      <w:r w:rsidR="00282A73">
        <w:rPr>
          <w:rFonts w:cs="Arial"/>
          <w:szCs w:val="22"/>
        </w:rPr>
        <w:t>Do the Associates participate in an induction program? What does this involve?</w:t>
      </w:r>
    </w:p>
    <w:p w:rsidR="00282A73" w:rsidRDefault="00966D7C" w:rsidP="00433215">
      <w:pPr>
        <w:rPr>
          <w:rFonts w:cs="Arial"/>
          <w:szCs w:val="22"/>
        </w:rPr>
      </w:pPr>
      <w:r>
        <w:rPr>
          <w:rFonts w:cs="Arial"/>
          <w:szCs w:val="22"/>
        </w:rPr>
        <w:t>2.3</w:t>
      </w:r>
      <w:r>
        <w:rPr>
          <w:rFonts w:cs="Arial"/>
          <w:szCs w:val="22"/>
        </w:rPr>
        <w:tab/>
      </w:r>
      <w:r w:rsidR="00282A73">
        <w:rPr>
          <w:rFonts w:cs="Arial"/>
          <w:szCs w:val="22"/>
        </w:rPr>
        <w:t>How are the Associates supported? How well does this work?</w:t>
      </w:r>
    </w:p>
    <w:p w:rsidR="00282A73" w:rsidRDefault="00966D7C" w:rsidP="00966D7C">
      <w:pPr>
        <w:ind w:left="720" w:hanging="720"/>
        <w:rPr>
          <w:rFonts w:cs="Arial"/>
          <w:szCs w:val="22"/>
        </w:rPr>
      </w:pPr>
      <w:r>
        <w:rPr>
          <w:rFonts w:cs="Arial"/>
          <w:szCs w:val="22"/>
        </w:rPr>
        <w:t>2.4</w:t>
      </w:r>
      <w:r>
        <w:rPr>
          <w:rFonts w:cs="Arial"/>
          <w:szCs w:val="22"/>
        </w:rPr>
        <w:tab/>
      </w:r>
      <w:r w:rsidR="00282A73" w:rsidRPr="00696D15">
        <w:rPr>
          <w:rFonts w:cs="Arial"/>
          <w:szCs w:val="22"/>
        </w:rPr>
        <w:t>What is your view of the MGSE Mentor training program? Has it had a broader impact on your school other than the direct Mentor-Associate relationship?</w:t>
      </w:r>
    </w:p>
    <w:p w:rsidR="00282A73" w:rsidRPr="00696D15" w:rsidRDefault="00966D7C" w:rsidP="00433215">
      <w:pPr>
        <w:rPr>
          <w:rFonts w:cs="Arial"/>
          <w:szCs w:val="22"/>
        </w:rPr>
      </w:pPr>
      <w:r>
        <w:rPr>
          <w:rFonts w:cs="Arial"/>
          <w:szCs w:val="22"/>
        </w:rPr>
        <w:t>2.5</w:t>
      </w:r>
      <w:r>
        <w:rPr>
          <w:rFonts w:cs="Arial"/>
          <w:szCs w:val="22"/>
        </w:rPr>
        <w:tab/>
      </w:r>
      <w:r w:rsidR="00282A73">
        <w:rPr>
          <w:rFonts w:cs="Arial"/>
          <w:szCs w:val="22"/>
        </w:rPr>
        <w:t xml:space="preserve">Have you or your teachers participated in any other mentor training? </w:t>
      </w:r>
    </w:p>
    <w:p w:rsidR="00282A73" w:rsidRPr="00696D15" w:rsidRDefault="00282A73" w:rsidP="00433215">
      <w:pPr>
        <w:rPr>
          <w:rFonts w:cs="Arial"/>
          <w:b/>
          <w:szCs w:val="22"/>
        </w:rPr>
      </w:pPr>
    </w:p>
    <w:p w:rsidR="00282A73" w:rsidRPr="00696D15" w:rsidRDefault="00966D7C" w:rsidP="00433215">
      <w:pPr>
        <w:rPr>
          <w:rFonts w:cs="Arial"/>
          <w:b/>
          <w:szCs w:val="22"/>
        </w:rPr>
      </w:pPr>
      <w:r>
        <w:rPr>
          <w:rFonts w:cs="Arial"/>
          <w:b/>
          <w:szCs w:val="22"/>
        </w:rPr>
        <w:t>3.0</w:t>
      </w:r>
      <w:r>
        <w:rPr>
          <w:rFonts w:cs="Arial"/>
          <w:b/>
          <w:szCs w:val="22"/>
        </w:rPr>
        <w:tab/>
      </w:r>
      <w:r w:rsidR="00282A73">
        <w:rPr>
          <w:rFonts w:cs="Arial"/>
          <w:b/>
          <w:szCs w:val="22"/>
        </w:rPr>
        <w:t>Associate teaching and involvement</w:t>
      </w:r>
    </w:p>
    <w:p w:rsidR="00282A73" w:rsidRPr="00F11FC0" w:rsidRDefault="00966D7C" w:rsidP="00433215">
      <w:pPr>
        <w:rPr>
          <w:rFonts w:cs="Arial"/>
          <w:szCs w:val="22"/>
        </w:rPr>
      </w:pPr>
      <w:r>
        <w:rPr>
          <w:rFonts w:cs="Arial"/>
          <w:szCs w:val="22"/>
        </w:rPr>
        <w:t>3.1</w:t>
      </w:r>
      <w:r>
        <w:rPr>
          <w:rFonts w:cs="Arial"/>
          <w:szCs w:val="22"/>
        </w:rPr>
        <w:tab/>
      </w:r>
      <w:r w:rsidR="00282A73">
        <w:rPr>
          <w:rFonts w:cs="Arial"/>
          <w:szCs w:val="22"/>
        </w:rPr>
        <w:t>How have students respo</w:t>
      </w:r>
      <w:r w:rsidR="00282A73" w:rsidRPr="00F11FC0">
        <w:rPr>
          <w:rFonts w:cs="Arial"/>
          <w:szCs w:val="22"/>
        </w:rPr>
        <w:t xml:space="preserve">nded to the </w:t>
      </w:r>
      <w:r w:rsidR="00282A73">
        <w:rPr>
          <w:rFonts w:cs="Arial"/>
          <w:szCs w:val="22"/>
        </w:rPr>
        <w:t>A</w:t>
      </w:r>
      <w:r w:rsidR="00282A73" w:rsidRPr="00F11FC0">
        <w:rPr>
          <w:rFonts w:cs="Arial"/>
          <w:szCs w:val="22"/>
        </w:rPr>
        <w:t xml:space="preserve">ssociates so far? </w:t>
      </w:r>
    </w:p>
    <w:p w:rsidR="00282A73" w:rsidRDefault="00966D7C" w:rsidP="00966D7C">
      <w:pPr>
        <w:ind w:left="720" w:hanging="720"/>
        <w:rPr>
          <w:rFonts w:cs="Arial"/>
          <w:szCs w:val="22"/>
        </w:rPr>
      </w:pPr>
      <w:r>
        <w:rPr>
          <w:rFonts w:cs="Arial"/>
          <w:szCs w:val="22"/>
        </w:rPr>
        <w:t>3.2</w:t>
      </w:r>
      <w:r>
        <w:rPr>
          <w:rFonts w:cs="Arial"/>
          <w:szCs w:val="22"/>
        </w:rPr>
        <w:tab/>
      </w:r>
      <w:r w:rsidR="00282A73" w:rsidRPr="00F11FC0">
        <w:rPr>
          <w:rFonts w:cs="Arial"/>
          <w:szCs w:val="22"/>
        </w:rPr>
        <w:t xml:space="preserve">At this point, how do </w:t>
      </w:r>
      <w:r w:rsidR="00282A73">
        <w:rPr>
          <w:rFonts w:cs="Arial"/>
          <w:szCs w:val="22"/>
        </w:rPr>
        <w:t>Associates</w:t>
      </w:r>
      <w:r w:rsidR="00282A73" w:rsidRPr="00F11FC0">
        <w:rPr>
          <w:rFonts w:cs="Arial"/>
          <w:szCs w:val="22"/>
        </w:rPr>
        <w:t xml:space="preserve"> rate against other beginning teachers (both those on practicum and those in first year out?)</w:t>
      </w:r>
      <w:r w:rsidR="00282A73">
        <w:rPr>
          <w:rFonts w:cs="Arial"/>
          <w:szCs w:val="22"/>
        </w:rPr>
        <w:t xml:space="preserve"> How did they rate in the early days and weeks? </w:t>
      </w:r>
    </w:p>
    <w:p w:rsidR="00282A73" w:rsidRPr="00F11FC0" w:rsidRDefault="00966D7C" w:rsidP="00966D7C">
      <w:pPr>
        <w:ind w:left="720" w:hanging="720"/>
        <w:rPr>
          <w:rFonts w:cs="Arial"/>
          <w:szCs w:val="22"/>
        </w:rPr>
      </w:pPr>
      <w:r>
        <w:rPr>
          <w:rFonts w:cs="Arial"/>
          <w:szCs w:val="22"/>
        </w:rPr>
        <w:t>3.3</w:t>
      </w:r>
      <w:r>
        <w:rPr>
          <w:rFonts w:cs="Arial"/>
          <w:szCs w:val="22"/>
        </w:rPr>
        <w:tab/>
      </w:r>
      <w:r w:rsidR="00282A73" w:rsidRPr="00F11FC0">
        <w:rPr>
          <w:rFonts w:cs="Arial"/>
          <w:szCs w:val="22"/>
        </w:rPr>
        <w:t xml:space="preserve">From what you have seen so far, do you think the TFA ‘employment-based teacher training’ model will produce quality teachers at the end of </w:t>
      </w:r>
      <w:r w:rsidR="00282A73">
        <w:rPr>
          <w:rFonts w:cs="Arial"/>
          <w:szCs w:val="22"/>
        </w:rPr>
        <w:t xml:space="preserve">the </w:t>
      </w:r>
      <w:r w:rsidR="00282A73" w:rsidRPr="00F11FC0">
        <w:rPr>
          <w:rFonts w:cs="Arial"/>
          <w:szCs w:val="22"/>
        </w:rPr>
        <w:t>2 years? (</w:t>
      </w:r>
      <w:proofErr w:type="gramStart"/>
      <w:r w:rsidR="00282A73" w:rsidRPr="00F11FC0">
        <w:rPr>
          <w:rFonts w:cs="Arial"/>
          <w:szCs w:val="22"/>
        </w:rPr>
        <w:t>in</w:t>
      </w:r>
      <w:proofErr w:type="gramEnd"/>
      <w:r w:rsidR="00282A73" w:rsidRPr="00F11FC0">
        <w:rPr>
          <w:rFonts w:cs="Arial"/>
          <w:szCs w:val="22"/>
        </w:rPr>
        <w:t xml:space="preserve"> comparison to other pathways?) </w:t>
      </w:r>
      <w:proofErr w:type="gramStart"/>
      <w:r w:rsidR="00282A73" w:rsidRPr="00F11FC0">
        <w:rPr>
          <w:rFonts w:cs="Arial"/>
          <w:szCs w:val="22"/>
        </w:rPr>
        <w:t>Why/not?</w:t>
      </w:r>
      <w:proofErr w:type="gramEnd"/>
      <w:r w:rsidR="00282A73" w:rsidRPr="00F11FC0">
        <w:rPr>
          <w:rFonts w:cs="Arial"/>
          <w:szCs w:val="22"/>
        </w:rPr>
        <w:t xml:space="preserve"> </w:t>
      </w:r>
    </w:p>
    <w:p w:rsidR="00282A73" w:rsidRPr="00F11FC0" w:rsidRDefault="00966D7C" w:rsidP="00966D7C">
      <w:pPr>
        <w:ind w:left="720" w:hanging="720"/>
        <w:rPr>
          <w:rFonts w:cs="Arial"/>
          <w:szCs w:val="22"/>
        </w:rPr>
      </w:pPr>
      <w:r>
        <w:rPr>
          <w:rFonts w:cs="Arial"/>
          <w:szCs w:val="22"/>
        </w:rPr>
        <w:t>3.4</w:t>
      </w:r>
      <w:r>
        <w:rPr>
          <w:rFonts w:cs="Arial"/>
          <w:szCs w:val="22"/>
        </w:rPr>
        <w:tab/>
      </w:r>
      <w:r w:rsidR="00282A73">
        <w:rPr>
          <w:rFonts w:cs="Arial"/>
          <w:szCs w:val="22"/>
        </w:rPr>
        <w:t xml:space="preserve">Have Associates experienced any difficulties? If so how have you dealt with the issue(s)? </w:t>
      </w:r>
    </w:p>
    <w:p w:rsidR="00282A73" w:rsidRPr="00F11FC0" w:rsidRDefault="00966D7C" w:rsidP="00433215">
      <w:pPr>
        <w:rPr>
          <w:rFonts w:cs="Arial"/>
          <w:szCs w:val="22"/>
        </w:rPr>
      </w:pPr>
      <w:r>
        <w:rPr>
          <w:rFonts w:cs="Arial"/>
          <w:szCs w:val="22"/>
        </w:rPr>
        <w:t>3.5</w:t>
      </w:r>
      <w:r>
        <w:rPr>
          <w:rFonts w:cs="Arial"/>
          <w:szCs w:val="22"/>
        </w:rPr>
        <w:tab/>
      </w:r>
      <w:r w:rsidR="00282A73" w:rsidRPr="00F11FC0">
        <w:rPr>
          <w:rFonts w:cs="Arial"/>
          <w:szCs w:val="22"/>
        </w:rPr>
        <w:t>In what ways (if any) are Associates different from other beginning teachers?</w:t>
      </w:r>
    </w:p>
    <w:p w:rsidR="00282A73" w:rsidRPr="00F11FC0" w:rsidRDefault="00966D7C" w:rsidP="00966D7C">
      <w:pPr>
        <w:ind w:left="720" w:hanging="720"/>
        <w:rPr>
          <w:rFonts w:cs="Arial"/>
          <w:szCs w:val="22"/>
        </w:rPr>
      </w:pPr>
      <w:r>
        <w:rPr>
          <w:rFonts w:cs="Arial"/>
          <w:szCs w:val="22"/>
        </w:rPr>
        <w:t>3.6</w:t>
      </w:r>
      <w:r>
        <w:rPr>
          <w:rFonts w:cs="Arial"/>
          <w:szCs w:val="22"/>
        </w:rPr>
        <w:tab/>
      </w:r>
      <w:r w:rsidR="00282A73" w:rsidRPr="00F11FC0">
        <w:rPr>
          <w:rFonts w:cs="Arial"/>
          <w:szCs w:val="22"/>
        </w:rPr>
        <w:t>To what extent have Associates involved themselves in the life of the school – extra-curricular activities?</w:t>
      </w:r>
      <w:r w:rsidR="00282A73">
        <w:rPr>
          <w:rFonts w:cs="Arial"/>
          <w:szCs w:val="22"/>
        </w:rPr>
        <w:t xml:space="preserve"> Is the school collecting evidence of Associates’ impact on student learning? </w:t>
      </w:r>
      <w:proofErr w:type="gramStart"/>
      <w:r w:rsidR="00282A73">
        <w:rPr>
          <w:rFonts w:cs="Arial"/>
          <w:szCs w:val="22"/>
        </w:rPr>
        <w:t>If so, in what ways?</w:t>
      </w:r>
      <w:proofErr w:type="gramEnd"/>
      <w:r w:rsidR="00282A73">
        <w:rPr>
          <w:rFonts w:cs="Arial"/>
          <w:szCs w:val="22"/>
        </w:rPr>
        <w:t xml:space="preserve"> If not, why not? In any case, how would you assess their impact so far?</w:t>
      </w:r>
    </w:p>
    <w:p w:rsidR="00282A73" w:rsidRPr="00F11FC0" w:rsidRDefault="00966D7C" w:rsidP="00966D7C">
      <w:pPr>
        <w:ind w:left="720" w:hanging="720"/>
        <w:rPr>
          <w:rFonts w:cs="Arial"/>
          <w:szCs w:val="22"/>
        </w:rPr>
      </w:pPr>
      <w:r>
        <w:rPr>
          <w:rFonts w:cs="Arial"/>
          <w:szCs w:val="22"/>
        </w:rPr>
        <w:t>3.7</w:t>
      </w:r>
      <w:r>
        <w:rPr>
          <w:rFonts w:cs="Arial"/>
          <w:szCs w:val="22"/>
        </w:rPr>
        <w:tab/>
      </w:r>
      <w:r w:rsidR="00282A73">
        <w:rPr>
          <w:rFonts w:cs="Arial"/>
          <w:szCs w:val="22"/>
        </w:rPr>
        <w:t>What impact have the Associate</w:t>
      </w:r>
      <w:r w:rsidR="00282A73" w:rsidRPr="00F11FC0">
        <w:rPr>
          <w:rFonts w:cs="Arial"/>
          <w:szCs w:val="22"/>
        </w:rPr>
        <w:t>s</w:t>
      </w:r>
      <w:r w:rsidR="00282A73">
        <w:rPr>
          <w:rFonts w:cs="Arial"/>
          <w:szCs w:val="22"/>
        </w:rPr>
        <w:t xml:space="preserve"> </w:t>
      </w:r>
      <w:r w:rsidR="00282A73" w:rsidRPr="00F11FC0">
        <w:rPr>
          <w:rFonts w:cs="Arial"/>
          <w:szCs w:val="22"/>
        </w:rPr>
        <w:t>had on the school as a whole? What</w:t>
      </w:r>
      <w:r w:rsidR="00282A73">
        <w:rPr>
          <w:rFonts w:cs="Arial"/>
          <w:szCs w:val="22"/>
        </w:rPr>
        <w:t>, if anything,</w:t>
      </w:r>
      <w:r w:rsidR="00282A73" w:rsidRPr="00F11FC0">
        <w:rPr>
          <w:rFonts w:cs="Arial"/>
          <w:szCs w:val="22"/>
        </w:rPr>
        <w:t xml:space="preserve"> has changed as a consequence of having </w:t>
      </w:r>
      <w:proofErr w:type="gramStart"/>
      <w:r w:rsidR="00282A73" w:rsidRPr="00F11FC0">
        <w:rPr>
          <w:rFonts w:cs="Arial"/>
          <w:szCs w:val="22"/>
        </w:rPr>
        <w:t>them</w:t>
      </w:r>
      <w:proofErr w:type="gramEnd"/>
      <w:r w:rsidR="00282A73" w:rsidRPr="00F11FC0">
        <w:rPr>
          <w:rFonts w:cs="Arial"/>
          <w:szCs w:val="22"/>
        </w:rPr>
        <w:t xml:space="preserve"> in the school?</w:t>
      </w:r>
    </w:p>
    <w:p w:rsidR="00282A73" w:rsidRDefault="00966D7C" w:rsidP="00966D7C">
      <w:pPr>
        <w:ind w:left="720" w:hanging="720"/>
        <w:rPr>
          <w:rFonts w:cs="Arial"/>
          <w:szCs w:val="22"/>
        </w:rPr>
      </w:pPr>
      <w:r>
        <w:rPr>
          <w:rFonts w:cs="Arial"/>
          <w:szCs w:val="22"/>
        </w:rPr>
        <w:t>3.8</w:t>
      </w:r>
      <w:r>
        <w:rPr>
          <w:rFonts w:cs="Arial"/>
          <w:szCs w:val="22"/>
        </w:rPr>
        <w:tab/>
      </w:r>
      <w:r w:rsidR="00282A73" w:rsidRPr="00F11FC0">
        <w:rPr>
          <w:rFonts w:cs="Arial"/>
          <w:szCs w:val="22"/>
        </w:rPr>
        <w:t>What feedback have you received from the wider school community about TFA? (</w:t>
      </w:r>
      <w:proofErr w:type="gramStart"/>
      <w:r w:rsidR="00282A73" w:rsidRPr="00F11FC0">
        <w:rPr>
          <w:rFonts w:cs="Arial"/>
          <w:szCs w:val="22"/>
        </w:rPr>
        <w:t>parents</w:t>
      </w:r>
      <w:proofErr w:type="gramEnd"/>
      <w:r w:rsidR="00282A73" w:rsidRPr="00F11FC0">
        <w:rPr>
          <w:rFonts w:cs="Arial"/>
          <w:szCs w:val="22"/>
        </w:rPr>
        <w:t>, local community)</w:t>
      </w:r>
    </w:p>
    <w:p w:rsidR="00282A73" w:rsidRPr="00F11FC0" w:rsidRDefault="00282A73" w:rsidP="00433215">
      <w:pPr>
        <w:rPr>
          <w:rFonts w:cs="Arial"/>
          <w:szCs w:val="22"/>
        </w:rPr>
      </w:pPr>
    </w:p>
    <w:p w:rsidR="00282A73" w:rsidRPr="00F11FC0" w:rsidRDefault="00966D7C" w:rsidP="00433215">
      <w:pPr>
        <w:rPr>
          <w:rFonts w:cs="Arial"/>
          <w:b/>
          <w:szCs w:val="22"/>
        </w:rPr>
      </w:pPr>
      <w:r>
        <w:rPr>
          <w:rFonts w:cs="Arial"/>
          <w:b/>
          <w:szCs w:val="22"/>
        </w:rPr>
        <w:t>4.0</w:t>
      </w:r>
      <w:r>
        <w:rPr>
          <w:rFonts w:cs="Arial"/>
          <w:b/>
          <w:szCs w:val="22"/>
        </w:rPr>
        <w:tab/>
      </w:r>
      <w:r w:rsidR="00282A73" w:rsidRPr="00F11FC0">
        <w:rPr>
          <w:rFonts w:cs="Arial"/>
          <w:b/>
          <w:szCs w:val="22"/>
        </w:rPr>
        <w:t>Finance</w:t>
      </w:r>
    </w:p>
    <w:p w:rsidR="00282A73" w:rsidRPr="00F11FC0" w:rsidRDefault="00966D7C" w:rsidP="00966D7C">
      <w:pPr>
        <w:ind w:left="720" w:hanging="720"/>
        <w:rPr>
          <w:rFonts w:cs="Arial"/>
          <w:szCs w:val="22"/>
        </w:rPr>
      </w:pPr>
      <w:r>
        <w:rPr>
          <w:rFonts w:cs="Arial"/>
          <w:szCs w:val="22"/>
        </w:rPr>
        <w:t>4.1</w:t>
      </w:r>
      <w:r>
        <w:rPr>
          <w:rFonts w:cs="Arial"/>
          <w:szCs w:val="22"/>
        </w:rPr>
        <w:tab/>
      </w:r>
      <w:r w:rsidR="00282A73" w:rsidRPr="00F11FC0">
        <w:rPr>
          <w:rFonts w:cs="Arial"/>
          <w:szCs w:val="22"/>
        </w:rPr>
        <w:t>What direct/indirect costs to the school result from the presence of Associates? Are there any unintended/unanticipated costs?</w:t>
      </w:r>
    </w:p>
    <w:p w:rsidR="00282A73" w:rsidRPr="00F11FC0" w:rsidRDefault="00966D7C" w:rsidP="00966D7C">
      <w:pPr>
        <w:ind w:left="720" w:hanging="720"/>
      </w:pPr>
      <w:r>
        <w:t>4.2</w:t>
      </w:r>
      <w:r>
        <w:tab/>
      </w:r>
      <w:r w:rsidR="00282A73" w:rsidRPr="00F11FC0">
        <w:t>From your perspective, and compared to other teacher training models you’ve experienced, is the TFA model cost effective? Are there opportunities to make the program more cost-effective?</w:t>
      </w:r>
    </w:p>
    <w:p w:rsidR="00282A73" w:rsidRPr="00F11FC0" w:rsidRDefault="00282A73" w:rsidP="00433215">
      <w:pPr>
        <w:rPr>
          <w:rFonts w:cs="Arial"/>
          <w:szCs w:val="22"/>
        </w:rPr>
      </w:pPr>
    </w:p>
    <w:p w:rsidR="00282A73" w:rsidRDefault="00966D7C" w:rsidP="00433215">
      <w:pPr>
        <w:rPr>
          <w:rFonts w:cs="Arial"/>
          <w:b/>
          <w:szCs w:val="22"/>
        </w:rPr>
      </w:pPr>
      <w:r>
        <w:rPr>
          <w:rFonts w:cs="Arial"/>
          <w:b/>
          <w:szCs w:val="22"/>
        </w:rPr>
        <w:lastRenderedPageBreak/>
        <w:t>5.0</w:t>
      </w:r>
      <w:r>
        <w:rPr>
          <w:rFonts w:cs="Arial"/>
          <w:b/>
          <w:szCs w:val="22"/>
        </w:rPr>
        <w:tab/>
      </w:r>
      <w:r w:rsidR="00282A73" w:rsidRPr="00F11FC0">
        <w:rPr>
          <w:rFonts w:cs="Arial"/>
          <w:b/>
          <w:szCs w:val="22"/>
        </w:rPr>
        <w:t>General</w:t>
      </w:r>
    </w:p>
    <w:p w:rsidR="00282A73" w:rsidRPr="007417BF" w:rsidRDefault="00966D7C" w:rsidP="00966D7C">
      <w:pPr>
        <w:ind w:left="720" w:hanging="720"/>
        <w:rPr>
          <w:rFonts w:cs="Arial"/>
          <w:szCs w:val="22"/>
        </w:rPr>
      </w:pPr>
      <w:r>
        <w:rPr>
          <w:rFonts w:cs="Arial"/>
          <w:szCs w:val="22"/>
        </w:rPr>
        <w:t>5.1</w:t>
      </w:r>
      <w:r>
        <w:rPr>
          <w:rFonts w:cs="Arial"/>
          <w:szCs w:val="22"/>
        </w:rPr>
        <w:tab/>
      </w:r>
      <w:r w:rsidR="00282A73" w:rsidRPr="007417BF">
        <w:rPr>
          <w:rFonts w:cs="Arial"/>
          <w:szCs w:val="22"/>
        </w:rPr>
        <w:t xml:space="preserve">How successful are the Associates in helping to redress disadvantage among the students? Are they more/less/ successful than a first year graduate of a traditional teacher education program (e.g. Dip.Ed)? </w:t>
      </w:r>
    </w:p>
    <w:p w:rsidR="00282A73" w:rsidRPr="00F11FC0" w:rsidRDefault="00966D7C" w:rsidP="00966D7C">
      <w:pPr>
        <w:ind w:left="720" w:hanging="720"/>
        <w:rPr>
          <w:szCs w:val="22"/>
        </w:rPr>
      </w:pPr>
      <w:r>
        <w:rPr>
          <w:szCs w:val="22"/>
        </w:rPr>
        <w:t>5.2</w:t>
      </w:r>
      <w:r>
        <w:rPr>
          <w:szCs w:val="22"/>
        </w:rPr>
        <w:tab/>
      </w:r>
      <w:r w:rsidR="00282A73" w:rsidRPr="00F11FC0">
        <w:rPr>
          <w:szCs w:val="22"/>
        </w:rPr>
        <w:t>What is your overall perception (so far) of the TFA initiative</w:t>
      </w:r>
      <w:r w:rsidR="00282A73">
        <w:rPr>
          <w:szCs w:val="22"/>
        </w:rPr>
        <w:t xml:space="preserve">? How is it different from other teacher-training programs? </w:t>
      </w:r>
    </w:p>
    <w:p w:rsidR="00282A73" w:rsidRDefault="00966D7C" w:rsidP="00966D7C">
      <w:pPr>
        <w:ind w:left="720" w:hanging="720"/>
        <w:rPr>
          <w:rFonts w:cs="Arial"/>
          <w:szCs w:val="22"/>
        </w:rPr>
      </w:pPr>
      <w:r>
        <w:rPr>
          <w:rFonts w:cs="Arial"/>
          <w:szCs w:val="22"/>
        </w:rPr>
        <w:t>5.3</w:t>
      </w:r>
      <w:r>
        <w:rPr>
          <w:rFonts w:cs="Arial"/>
          <w:szCs w:val="22"/>
        </w:rPr>
        <w:tab/>
      </w:r>
      <w:r w:rsidR="00282A73" w:rsidRPr="00F11FC0">
        <w:rPr>
          <w:rFonts w:cs="Arial"/>
          <w:szCs w:val="22"/>
        </w:rPr>
        <w:t>What is your understanding of the TFA ‘leadership framework’? How is the school involved and how well are the associates supported to develop leadership skills?</w:t>
      </w:r>
    </w:p>
    <w:p w:rsidR="00282A73" w:rsidRPr="00341D21" w:rsidRDefault="00966D7C" w:rsidP="00433215">
      <w:pPr>
        <w:rPr>
          <w:rFonts w:cs="Arial"/>
          <w:szCs w:val="22"/>
        </w:rPr>
      </w:pPr>
      <w:r>
        <w:rPr>
          <w:rFonts w:cs="Arial"/>
          <w:szCs w:val="22"/>
        </w:rPr>
        <w:t>5.4</w:t>
      </w:r>
      <w:r>
        <w:rPr>
          <w:rFonts w:cs="Arial"/>
          <w:szCs w:val="22"/>
        </w:rPr>
        <w:tab/>
      </w:r>
      <w:r w:rsidR="00282A73">
        <w:rPr>
          <w:rFonts w:cs="Arial"/>
          <w:szCs w:val="22"/>
        </w:rPr>
        <w:t>In what ways could the program be improved?</w:t>
      </w:r>
    </w:p>
    <w:p w:rsidR="00282A73" w:rsidRDefault="00966D7C" w:rsidP="00966D7C">
      <w:pPr>
        <w:ind w:left="720" w:hanging="720"/>
        <w:rPr>
          <w:szCs w:val="22"/>
        </w:rPr>
      </w:pPr>
      <w:r>
        <w:rPr>
          <w:szCs w:val="22"/>
        </w:rPr>
        <w:t>5.5</w:t>
      </w:r>
      <w:r>
        <w:rPr>
          <w:szCs w:val="22"/>
        </w:rPr>
        <w:tab/>
      </w:r>
      <w:r w:rsidR="00282A73" w:rsidRPr="00ED7FFE">
        <w:rPr>
          <w:szCs w:val="22"/>
        </w:rPr>
        <w:t>From what you have experienced so far, do you intend to continue a relationship with the TFA program?</w:t>
      </w:r>
    </w:p>
    <w:p w:rsidR="00282A73" w:rsidRPr="00D0236F" w:rsidRDefault="00966D7C" w:rsidP="00966D7C">
      <w:pPr>
        <w:ind w:left="720" w:hanging="720"/>
        <w:rPr>
          <w:szCs w:val="22"/>
        </w:rPr>
      </w:pPr>
      <w:r>
        <w:rPr>
          <w:rFonts w:cs="Arial"/>
          <w:szCs w:val="22"/>
        </w:rPr>
        <w:t>5.6</w:t>
      </w:r>
      <w:r>
        <w:rPr>
          <w:rFonts w:cs="Arial"/>
          <w:szCs w:val="22"/>
        </w:rPr>
        <w:tab/>
      </w:r>
      <w:r w:rsidR="00282A73">
        <w:rPr>
          <w:rFonts w:cs="Arial"/>
          <w:szCs w:val="22"/>
        </w:rPr>
        <w:t>Are there any lessons from the TFA pathway for teacher education in Australia more broadly? If so, what are they?</w:t>
      </w:r>
    </w:p>
    <w:p w:rsidR="00282A73" w:rsidRPr="00433215" w:rsidRDefault="00966D7C" w:rsidP="00433215">
      <w:pPr>
        <w:rPr>
          <w:szCs w:val="22"/>
          <w:lang w:val="en-AU"/>
        </w:rPr>
      </w:pPr>
      <w:r>
        <w:rPr>
          <w:szCs w:val="22"/>
        </w:rPr>
        <w:t>5.7</w:t>
      </w:r>
      <w:r>
        <w:rPr>
          <w:szCs w:val="22"/>
        </w:rPr>
        <w:tab/>
      </w:r>
      <w:r w:rsidR="00282A73" w:rsidRPr="00760B7B">
        <w:rPr>
          <w:szCs w:val="22"/>
        </w:rPr>
        <w:t>Is there anything else you can tell me about your experience to date?</w:t>
      </w:r>
    </w:p>
    <w:p w:rsidR="00966D7C" w:rsidRDefault="00966D7C">
      <w:pPr>
        <w:jc w:val="left"/>
        <w:rPr>
          <w:lang w:val="en-AU"/>
        </w:rPr>
      </w:pPr>
      <w:bookmarkStart w:id="283" w:name="_Toc343583768"/>
      <w:r>
        <w:rPr>
          <w:lang w:val="en-AU"/>
        </w:rPr>
        <w:br w:type="page"/>
      </w:r>
    </w:p>
    <w:p w:rsidR="00282A73" w:rsidRPr="00966D7C" w:rsidRDefault="00282A73" w:rsidP="00433215">
      <w:pPr>
        <w:rPr>
          <w:b/>
          <w:lang w:val="en-AU"/>
        </w:rPr>
      </w:pPr>
      <w:proofErr w:type="gramStart"/>
      <w:r w:rsidRPr="00966D7C">
        <w:rPr>
          <w:b/>
          <w:lang w:val="en-AU"/>
        </w:rPr>
        <w:lastRenderedPageBreak/>
        <w:t>Phase</w:t>
      </w:r>
      <w:proofErr w:type="gramEnd"/>
      <w:r w:rsidRPr="00966D7C">
        <w:rPr>
          <w:b/>
          <w:lang w:val="en-AU"/>
        </w:rPr>
        <w:t xml:space="preserve"> 3 Interview guide – Principals, </w:t>
      </w:r>
      <w:bookmarkEnd w:id="283"/>
      <w:r w:rsidRPr="00966D7C">
        <w:rPr>
          <w:b/>
          <w:lang w:val="en-AU"/>
        </w:rPr>
        <w:t>Ongoing</w:t>
      </w:r>
    </w:p>
    <w:p w:rsidR="00282A73" w:rsidRPr="00B323E7" w:rsidRDefault="00282A73" w:rsidP="00433215">
      <w:pPr>
        <w:rPr>
          <w:lang w:val="en-AU"/>
        </w:rPr>
      </w:pPr>
    </w:p>
    <w:p w:rsidR="00282A73" w:rsidRPr="00F11FC0" w:rsidRDefault="00966D7C" w:rsidP="00433215">
      <w:pPr>
        <w:rPr>
          <w:rFonts w:cs="Arial"/>
          <w:b/>
          <w:szCs w:val="22"/>
        </w:rPr>
      </w:pPr>
      <w:r>
        <w:rPr>
          <w:rFonts w:cs="Arial"/>
          <w:b/>
          <w:szCs w:val="22"/>
        </w:rPr>
        <w:t>1.0</w:t>
      </w:r>
      <w:r>
        <w:rPr>
          <w:rFonts w:cs="Arial"/>
          <w:b/>
          <w:szCs w:val="22"/>
        </w:rPr>
        <w:tab/>
      </w:r>
      <w:r w:rsidR="00282A73" w:rsidRPr="00F11FC0">
        <w:rPr>
          <w:rFonts w:cs="Arial"/>
          <w:b/>
          <w:szCs w:val="22"/>
        </w:rPr>
        <w:t>School involvement</w:t>
      </w:r>
    </w:p>
    <w:p w:rsidR="00282A73" w:rsidRPr="007256BD" w:rsidRDefault="00966D7C" w:rsidP="00966D7C">
      <w:pPr>
        <w:ind w:left="720" w:hanging="720"/>
        <w:rPr>
          <w:rFonts w:cs="Arial"/>
          <w:szCs w:val="22"/>
        </w:rPr>
      </w:pPr>
      <w:r>
        <w:rPr>
          <w:rFonts w:cs="Arial"/>
          <w:szCs w:val="22"/>
        </w:rPr>
        <w:t>1.1</w:t>
      </w:r>
      <w:r>
        <w:rPr>
          <w:rFonts w:cs="Arial"/>
          <w:szCs w:val="22"/>
        </w:rPr>
        <w:tab/>
      </w:r>
      <w:r w:rsidR="00282A73">
        <w:rPr>
          <w:rFonts w:cs="Arial"/>
          <w:szCs w:val="22"/>
        </w:rPr>
        <w:t>(</w:t>
      </w:r>
      <w:r w:rsidR="00282A73" w:rsidRPr="007256BD">
        <w:rPr>
          <w:rFonts w:cs="Arial"/>
          <w:i/>
          <w:szCs w:val="22"/>
        </w:rPr>
        <w:t>for Principals not interviewed last year only</w:t>
      </w:r>
      <w:proofErr w:type="gramStart"/>
      <w:r w:rsidR="00282A73">
        <w:rPr>
          <w:rFonts w:cs="Arial"/>
          <w:szCs w:val="22"/>
        </w:rPr>
        <w:t>)</w:t>
      </w:r>
      <w:r w:rsidR="00282A73" w:rsidRPr="00F11FC0">
        <w:rPr>
          <w:rFonts w:cs="Arial"/>
          <w:szCs w:val="22"/>
        </w:rPr>
        <w:t>Why</w:t>
      </w:r>
      <w:proofErr w:type="gramEnd"/>
      <w:r w:rsidR="00282A73" w:rsidRPr="00F11FC0">
        <w:rPr>
          <w:rFonts w:cs="Arial"/>
          <w:szCs w:val="22"/>
        </w:rPr>
        <w:t xml:space="preserve"> did you choose to involve your school? What </w:t>
      </w:r>
      <w:r w:rsidR="00282A73">
        <w:rPr>
          <w:rFonts w:cs="Arial"/>
          <w:szCs w:val="22"/>
        </w:rPr>
        <w:t xml:space="preserve">attracted you to the program? </w:t>
      </w:r>
      <w:r w:rsidR="00282A73" w:rsidRPr="00F11FC0">
        <w:rPr>
          <w:rFonts w:cs="Arial"/>
          <w:szCs w:val="22"/>
        </w:rPr>
        <w:t>What did you see your school gaining from involvement?</w:t>
      </w:r>
    </w:p>
    <w:p w:rsidR="00282A73" w:rsidRDefault="00966D7C" w:rsidP="00433215">
      <w:pPr>
        <w:rPr>
          <w:rFonts w:cs="Arial"/>
          <w:szCs w:val="22"/>
        </w:rPr>
      </w:pPr>
      <w:r>
        <w:t>1.2</w:t>
      </w:r>
      <w:r>
        <w:tab/>
      </w:r>
      <w:r w:rsidR="00282A73" w:rsidRPr="00F11FC0">
        <w:t>How is the TFA initiative progressing at your school</w:t>
      </w:r>
      <w:r w:rsidR="00282A73">
        <w:rPr>
          <w:rFonts w:cs="Arial"/>
          <w:szCs w:val="22"/>
        </w:rPr>
        <w:t xml:space="preserve">? </w:t>
      </w:r>
    </w:p>
    <w:p w:rsidR="00282A73" w:rsidRPr="00D31EE2" w:rsidRDefault="00966D7C" w:rsidP="00433215">
      <w:pPr>
        <w:rPr>
          <w:rFonts w:cs="Arial"/>
          <w:szCs w:val="22"/>
        </w:rPr>
      </w:pPr>
      <w:r>
        <w:t>1.3</w:t>
      </w:r>
      <w:r>
        <w:tab/>
      </w:r>
      <w:r w:rsidR="00282A73" w:rsidRPr="00F11FC0">
        <w:t xml:space="preserve">Have you noticed any improvements in implementation </w:t>
      </w:r>
      <w:r w:rsidR="00282A73">
        <w:t>over time</w:t>
      </w:r>
      <w:r w:rsidR="00282A73" w:rsidRPr="00F11FC0">
        <w:t>?</w:t>
      </w:r>
    </w:p>
    <w:p w:rsidR="00966D7C" w:rsidRDefault="00966D7C" w:rsidP="00966D7C">
      <w:pPr>
        <w:ind w:left="720" w:hanging="720"/>
      </w:pPr>
      <w:r>
        <w:t>1.4</w:t>
      </w:r>
      <w:r>
        <w:tab/>
      </w:r>
      <w:r w:rsidR="00282A73" w:rsidRPr="00F11FC0">
        <w:t xml:space="preserve">Have there been any issues or difficulties with </w:t>
      </w:r>
      <w:r w:rsidR="00282A73">
        <w:t xml:space="preserve">communication, or </w:t>
      </w:r>
      <w:r w:rsidR="00282A73" w:rsidRPr="00F11FC0">
        <w:t xml:space="preserve">processes and </w:t>
      </w:r>
    </w:p>
    <w:p w:rsidR="00282A73" w:rsidRPr="00D31EE2" w:rsidRDefault="00966D7C" w:rsidP="00966D7C">
      <w:pPr>
        <w:ind w:left="720" w:hanging="720"/>
        <w:rPr>
          <w:rFonts w:cs="Arial"/>
          <w:szCs w:val="22"/>
        </w:rPr>
      </w:pPr>
      <w:r>
        <w:t>1.5</w:t>
      </w:r>
      <w:r>
        <w:tab/>
      </w:r>
      <w:r w:rsidR="00282A73" w:rsidRPr="00F11FC0">
        <w:t xml:space="preserve">Have you made any changes to processes, for example, induction, Mentor selection? </w:t>
      </w:r>
      <w:proofErr w:type="gramStart"/>
      <w:r w:rsidR="00282A73" w:rsidRPr="00F11FC0">
        <w:t>If so, how and why?</w:t>
      </w:r>
      <w:proofErr w:type="gramEnd"/>
    </w:p>
    <w:p w:rsidR="00282A73" w:rsidRPr="00D31EE2" w:rsidRDefault="00966D7C" w:rsidP="00966D7C">
      <w:pPr>
        <w:ind w:left="720" w:hanging="720"/>
        <w:rPr>
          <w:rFonts w:cs="Arial"/>
          <w:szCs w:val="22"/>
        </w:rPr>
      </w:pPr>
      <w:r>
        <w:t>1.6</w:t>
      </w:r>
      <w:r>
        <w:tab/>
      </w:r>
      <w:r w:rsidR="00282A73" w:rsidRPr="00F11FC0">
        <w:t xml:space="preserve">Have staff perceptions of the program changed </w:t>
      </w:r>
      <w:r w:rsidR="00282A73">
        <w:t>over time</w:t>
      </w:r>
      <w:r w:rsidR="00282A73" w:rsidRPr="00F11FC0">
        <w:t>? If so, how have they changed?</w:t>
      </w:r>
    </w:p>
    <w:p w:rsidR="00282A73" w:rsidRPr="00513C43" w:rsidRDefault="00282A73" w:rsidP="00433215">
      <w:pPr>
        <w:rPr>
          <w:rFonts w:cs="Arial"/>
          <w:b/>
          <w:szCs w:val="22"/>
        </w:rPr>
      </w:pPr>
    </w:p>
    <w:p w:rsidR="00282A73" w:rsidRPr="00F11FC0" w:rsidRDefault="00966D7C" w:rsidP="00433215">
      <w:pPr>
        <w:rPr>
          <w:rFonts w:cs="Arial"/>
          <w:b/>
          <w:szCs w:val="22"/>
        </w:rPr>
      </w:pPr>
      <w:r>
        <w:rPr>
          <w:rFonts w:cs="Arial"/>
          <w:b/>
          <w:szCs w:val="22"/>
        </w:rPr>
        <w:t>2.0</w:t>
      </w:r>
      <w:r>
        <w:rPr>
          <w:rFonts w:cs="Arial"/>
          <w:b/>
          <w:szCs w:val="22"/>
        </w:rPr>
        <w:tab/>
      </w:r>
      <w:r w:rsidR="00282A73">
        <w:rPr>
          <w:rFonts w:cs="Arial"/>
          <w:b/>
          <w:szCs w:val="22"/>
        </w:rPr>
        <w:t>Associates: placement, teaching and support</w:t>
      </w:r>
    </w:p>
    <w:p w:rsidR="00282A73" w:rsidRDefault="00966D7C" w:rsidP="00433215">
      <w:pPr>
        <w:rPr>
          <w:szCs w:val="22"/>
        </w:rPr>
      </w:pPr>
      <w:r>
        <w:rPr>
          <w:szCs w:val="22"/>
        </w:rPr>
        <w:t>2.1</w:t>
      </w:r>
      <w:r>
        <w:rPr>
          <w:szCs w:val="22"/>
        </w:rPr>
        <w:tab/>
      </w:r>
      <w:r w:rsidR="00282A73" w:rsidRPr="004E6E51">
        <w:rPr>
          <w:szCs w:val="22"/>
        </w:rPr>
        <w:t xml:space="preserve">Did your school take on Cohort 3 Associates this year? </w:t>
      </w:r>
      <w:proofErr w:type="gramStart"/>
      <w:r w:rsidR="00282A73" w:rsidRPr="004E6E51">
        <w:rPr>
          <w:szCs w:val="22"/>
        </w:rPr>
        <w:t>Why/Why not?</w:t>
      </w:r>
      <w:proofErr w:type="gramEnd"/>
    </w:p>
    <w:p w:rsidR="00282A73" w:rsidRDefault="00966D7C" w:rsidP="00433215">
      <w:pPr>
        <w:rPr>
          <w:rFonts w:cs="Arial"/>
          <w:szCs w:val="22"/>
        </w:rPr>
      </w:pPr>
      <w:r>
        <w:rPr>
          <w:rFonts w:cs="Arial"/>
          <w:szCs w:val="22"/>
        </w:rPr>
        <w:t>2.2</w:t>
      </w:r>
      <w:r>
        <w:rPr>
          <w:rFonts w:cs="Arial"/>
          <w:szCs w:val="22"/>
        </w:rPr>
        <w:tab/>
      </w:r>
      <w:r w:rsidR="00282A73">
        <w:rPr>
          <w:rFonts w:cs="Arial"/>
          <w:szCs w:val="22"/>
        </w:rPr>
        <w:t xml:space="preserve">Had you not chosen to take Associate(s) how would the vacancies have been filled? </w:t>
      </w:r>
    </w:p>
    <w:p w:rsidR="00282A73" w:rsidRDefault="00282A73" w:rsidP="00433215">
      <w:pPr>
        <w:rPr>
          <w:rFonts w:cs="Arial"/>
          <w:szCs w:val="22"/>
        </w:rPr>
      </w:pPr>
    </w:p>
    <w:p w:rsidR="00282A73" w:rsidRPr="00D31EE2" w:rsidRDefault="00282A73" w:rsidP="00433215">
      <w:pPr>
        <w:rPr>
          <w:rFonts w:cs="Arial"/>
          <w:i/>
          <w:szCs w:val="22"/>
        </w:rPr>
      </w:pPr>
      <w:r>
        <w:rPr>
          <w:rFonts w:cs="Arial"/>
          <w:i/>
          <w:szCs w:val="22"/>
        </w:rPr>
        <w:t>Cohort 2</w:t>
      </w:r>
      <w:r w:rsidRPr="00D31EE2">
        <w:rPr>
          <w:rFonts w:cs="Arial"/>
          <w:i/>
          <w:szCs w:val="22"/>
        </w:rPr>
        <w:t>Associates in their 2</w:t>
      </w:r>
      <w:r w:rsidRPr="00D31EE2">
        <w:rPr>
          <w:rFonts w:cs="Arial"/>
          <w:i/>
          <w:szCs w:val="22"/>
          <w:vertAlign w:val="superscript"/>
        </w:rPr>
        <w:t>nd</w:t>
      </w:r>
      <w:r w:rsidRPr="00D31EE2">
        <w:rPr>
          <w:rFonts w:cs="Arial"/>
          <w:i/>
          <w:szCs w:val="22"/>
        </w:rPr>
        <w:t xml:space="preserve"> year</w:t>
      </w:r>
    </w:p>
    <w:p w:rsidR="00282A73" w:rsidRPr="00D31EE2" w:rsidRDefault="00966D7C" w:rsidP="00433215">
      <w:pPr>
        <w:rPr>
          <w:rFonts w:cs="Arial"/>
          <w:szCs w:val="22"/>
        </w:rPr>
      </w:pPr>
      <w:r>
        <w:t>2.3</w:t>
      </w:r>
      <w:r>
        <w:tab/>
      </w:r>
      <w:r w:rsidR="00282A73" w:rsidRPr="00F11FC0">
        <w:t>How are the Associates developing as teachers?</w:t>
      </w:r>
    </w:p>
    <w:p w:rsidR="00282A73" w:rsidRPr="00D31EE2" w:rsidRDefault="00966D7C" w:rsidP="00433215">
      <w:pPr>
        <w:rPr>
          <w:rFonts w:cs="Arial"/>
          <w:szCs w:val="22"/>
        </w:rPr>
      </w:pPr>
      <w:r>
        <w:t>2.4</w:t>
      </w:r>
      <w:r>
        <w:tab/>
      </w:r>
      <w:r w:rsidR="00282A73" w:rsidRPr="00F11FC0">
        <w:t>What are their greatest strengths? Their greatest professional development needs?</w:t>
      </w:r>
    </w:p>
    <w:p w:rsidR="00282A73" w:rsidRDefault="00966D7C" w:rsidP="00433215">
      <w:pPr>
        <w:rPr>
          <w:rFonts w:cs="Arial"/>
          <w:szCs w:val="22"/>
        </w:rPr>
      </w:pPr>
      <w:r>
        <w:rPr>
          <w:rFonts w:cs="Arial"/>
          <w:szCs w:val="22"/>
        </w:rPr>
        <w:t>2.5</w:t>
      </w:r>
      <w:r>
        <w:rPr>
          <w:rFonts w:cs="Arial"/>
          <w:szCs w:val="22"/>
        </w:rPr>
        <w:tab/>
      </w:r>
      <w:r w:rsidR="00282A73" w:rsidRPr="00F11FC0">
        <w:rPr>
          <w:rFonts w:cs="Arial"/>
          <w:szCs w:val="22"/>
        </w:rPr>
        <w:t>What evidence do you have of the Associate’s impact on the students s/he teaches?</w:t>
      </w:r>
    </w:p>
    <w:p w:rsidR="00282A73" w:rsidRPr="00F11FC0" w:rsidRDefault="00966D7C" w:rsidP="00433215">
      <w:pPr>
        <w:rPr>
          <w:rFonts w:cs="Arial"/>
          <w:szCs w:val="22"/>
        </w:rPr>
      </w:pPr>
      <w:r>
        <w:rPr>
          <w:rFonts w:cs="Arial"/>
          <w:szCs w:val="22"/>
        </w:rPr>
        <w:t>2.6</w:t>
      </w:r>
      <w:r>
        <w:rPr>
          <w:rFonts w:cs="Arial"/>
          <w:szCs w:val="22"/>
        </w:rPr>
        <w:tab/>
      </w:r>
      <w:r w:rsidR="00282A73" w:rsidRPr="00F11FC0">
        <w:rPr>
          <w:rFonts w:cs="Arial"/>
          <w:szCs w:val="22"/>
        </w:rPr>
        <w:t xml:space="preserve">How </w:t>
      </w:r>
      <w:r w:rsidR="00282A73">
        <w:rPr>
          <w:rFonts w:cs="Arial"/>
          <w:szCs w:val="22"/>
        </w:rPr>
        <w:t>are students responding to the A</w:t>
      </w:r>
      <w:r w:rsidR="00282A73" w:rsidRPr="00F11FC0">
        <w:rPr>
          <w:rFonts w:cs="Arial"/>
          <w:szCs w:val="22"/>
        </w:rPr>
        <w:t xml:space="preserve">ssociates </w:t>
      </w:r>
      <w:r w:rsidR="00282A73">
        <w:rPr>
          <w:rFonts w:cs="Arial"/>
          <w:szCs w:val="22"/>
        </w:rPr>
        <w:t>in their second year</w:t>
      </w:r>
      <w:r w:rsidR="00282A73" w:rsidRPr="00F11FC0">
        <w:rPr>
          <w:rFonts w:cs="Arial"/>
          <w:szCs w:val="22"/>
        </w:rPr>
        <w:t xml:space="preserve">? </w:t>
      </w:r>
    </w:p>
    <w:p w:rsidR="00282A73" w:rsidRDefault="00966D7C" w:rsidP="00966D7C">
      <w:pPr>
        <w:ind w:left="720" w:hanging="720"/>
        <w:rPr>
          <w:rFonts w:cs="Arial"/>
          <w:szCs w:val="22"/>
        </w:rPr>
      </w:pPr>
      <w:r>
        <w:rPr>
          <w:rFonts w:cs="Arial"/>
          <w:szCs w:val="22"/>
        </w:rPr>
        <w:t>2.7</w:t>
      </w:r>
      <w:r>
        <w:rPr>
          <w:rFonts w:cs="Arial"/>
          <w:szCs w:val="22"/>
        </w:rPr>
        <w:tab/>
      </w:r>
      <w:r w:rsidR="00282A73">
        <w:rPr>
          <w:rFonts w:cs="Arial"/>
          <w:szCs w:val="22"/>
        </w:rPr>
        <w:t>How do the 2</w:t>
      </w:r>
      <w:r w:rsidR="00282A73" w:rsidRPr="00D31EE2">
        <w:rPr>
          <w:rFonts w:cs="Arial"/>
          <w:szCs w:val="22"/>
          <w:vertAlign w:val="superscript"/>
        </w:rPr>
        <w:t>nd</w:t>
      </w:r>
      <w:r w:rsidR="00282A73">
        <w:rPr>
          <w:rFonts w:cs="Arial"/>
          <w:szCs w:val="22"/>
        </w:rPr>
        <w:t xml:space="preserve"> Year Associates</w:t>
      </w:r>
      <w:r w:rsidR="00282A73" w:rsidRPr="00F11FC0">
        <w:rPr>
          <w:rFonts w:cs="Arial"/>
          <w:szCs w:val="22"/>
        </w:rPr>
        <w:t xml:space="preserve"> rate against other beginning teachers (both those on practicum and </w:t>
      </w:r>
      <w:r w:rsidR="00282A73">
        <w:rPr>
          <w:rFonts w:cs="Arial"/>
          <w:szCs w:val="22"/>
        </w:rPr>
        <w:t>recent graduates</w:t>
      </w:r>
      <w:r w:rsidR="00282A73" w:rsidRPr="00F11FC0">
        <w:rPr>
          <w:rFonts w:cs="Arial"/>
          <w:szCs w:val="22"/>
        </w:rPr>
        <w:t>?)</w:t>
      </w:r>
      <w:r w:rsidR="00282A73">
        <w:rPr>
          <w:rFonts w:cs="Arial"/>
          <w:szCs w:val="22"/>
        </w:rPr>
        <w:t xml:space="preserve"> Are they different in any way?</w:t>
      </w:r>
    </w:p>
    <w:p w:rsidR="00282A73" w:rsidRDefault="00966D7C" w:rsidP="00966D7C">
      <w:pPr>
        <w:ind w:left="720" w:hanging="720"/>
        <w:rPr>
          <w:rFonts w:cs="Arial"/>
          <w:szCs w:val="22"/>
        </w:rPr>
      </w:pPr>
      <w:r>
        <w:rPr>
          <w:rFonts w:cs="Arial"/>
          <w:szCs w:val="22"/>
        </w:rPr>
        <w:t>2.8</w:t>
      </w:r>
      <w:r>
        <w:rPr>
          <w:rFonts w:cs="Arial"/>
          <w:szCs w:val="22"/>
        </w:rPr>
        <w:tab/>
      </w:r>
      <w:r w:rsidR="00282A73" w:rsidRPr="00F11FC0">
        <w:rPr>
          <w:rFonts w:cs="Arial"/>
          <w:szCs w:val="22"/>
        </w:rPr>
        <w:t xml:space="preserve">To what extent </w:t>
      </w:r>
      <w:r w:rsidR="00282A73">
        <w:rPr>
          <w:rFonts w:cs="Arial"/>
          <w:szCs w:val="22"/>
        </w:rPr>
        <w:t>are</w:t>
      </w:r>
      <w:r w:rsidR="00282A73" w:rsidRPr="00F11FC0">
        <w:rPr>
          <w:rFonts w:cs="Arial"/>
          <w:szCs w:val="22"/>
        </w:rPr>
        <w:t xml:space="preserve"> </w:t>
      </w:r>
      <w:r w:rsidR="00282A73">
        <w:rPr>
          <w:rFonts w:cs="Arial"/>
          <w:szCs w:val="22"/>
        </w:rPr>
        <w:t>2</w:t>
      </w:r>
      <w:r w:rsidR="00282A73" w:rsidRPr="006F7F18">
        <w:rPr>
          <w:rFonts w:cs="Arial"/>
          <w:szCs w:val="22"/>
          <w:vertAlign w:val="superscript"/>
        </w:rPr>
        <w:t>nd</w:t>
      </w:r>
      <w:r w:rsidR="00282A73">
        <w:rPr>
          <w:rFonts w:cs="Arial"/>
          <w:szCs w:val="22"/>
        </w:rPr>
        <w:t xml:space="preserve"> year </w:t>
      </w:r>
      <w:r w:rsidR="00282A73" w:rsidRPr="00F11FC0">
        <w:rPr>
          <w:rFonts w:cs="Arial"/>
          <w:szCs w:val="22"/>
        </w:rPr>
        <w:t xml:space="preserve">Associates </w:t>
      </w:r>
      <w:r w:rsidR="00282A73">
        <w:rPr>
          <w:rFonts w:cs="Arial"/>
          <w:szCs w:val="22"/>
        </w:rPr>
        <w:t>now involving</w:t>
      </w:r>
      <w:r w:rsidR="00282A73" w:rsidRPr="00F11FC0">
        <w:rPr>
          <w:rFonts w:cs="Arial"/>
          <w:szCs w:val="22"/>
        </w:rPr>
        <w:t xml:space="preserve"> themselves in the life of the school – extra-curricular activities?</w:t>
      </w:r>
    </w:p>
    <w:p w:rsidR="00282A73" w:rsidRDefault="00966D7C" w:rsidP="00966D7C">
      <w:pPr>
        <w:ind w:left="720" w:hanging="720"/>
        <w:rPr>
          <w:rFonts w:cs="Arial"/>
          <w:szCs w:val="22"/>
        </w:rPr>
      </w:pPr>
      <w:r>
        <w:rPr>
          <w:rFonts w:cs="Arial"/>
          <w:szCs w:val="22"/>
        </w:rPr>
        <w:t>2.9</w:t>
      </w:r>
      <w:r>
        <w:rPr>
          <w:rFonts w:cs="Arial"/>
          <w:szCs w:val="22"/>
        </w:rPr>
        <w:tab/>
      </w:r>
      <w:r w:rsidR="00282A73">
        <w:rPr>
          <w:rFonts w:cs="Arial"/>
          <w:szCs w:val="22"/>
        </w:rPr>
        <w:t>Would you say the Associates are demonstrating leadership skills (generally and in comparison to other beginning teachers)?</w:t>
      </w:r>
    </w:p>
    <w:p w:rsidR="00282A73" w:rsidRPr="00F11FC0" w:rsidRDefault="00966D7C" w:rsidP="00966D7C">
      <w:pPr>
        <w:ind w:left="720" w:hanging="720"/>
        <w:rPr>
          <w:rFonts w:cs="Arial"/>
          <w:szCs w:val="22"/>
        </w:rPr>
      </w:pPr>
      <w:r>
        <w:rPr>
          <w:rFonts w:cs="Arial"/>
          <w:szCs w:val="22"/>
        </w:rPr>
        <w:t>2.10</w:t>
      </w:r>
      <w:r>
        <w:rPr>
          <w:rFonts w:cs="Arial"/>
          <w:szCs w:val="22"/>
        </w:rPr>
        <w:tab/>
      </w:r>
      <w:r w:rsidR="00282A73">
        <w:rPr>
          <w:rFonts w:cs="Arial"/>
          <w:szCs w:val="22"/>
        </w:rPr>
        <w:t>Have any 2</w:t>
      </w:r>
      <w:r w:rsidR="00282A73" w:rsidRPr="00CC0A2A">
        <w:rPr>
          <w:rFonts w:cs="Arial"/>
          <w:szCs w:val="22"/>
          <w:vertAlign w:val="superscript"/>
        </w:rPr>
        <w:t>nd</w:t>
      </w:r>
      <w:r w:rsidR="00282A73">
        <w:rPr>
          <w:rFonts w:cs="Arial"/>
          <w:szCs w:val="22"/>
        </w:rPr>
        <w:t xml:space="preserve"> year Associates taken on leadership positions? If so which positions, and why were the Associates chosen? Were they selected over other applicants? Does this attract additional pay?</w:t>
      </w:r>
    </w:p>
    <w:p w:rsidR="00282A73" w:rsidRPr="00F11FC0" w:rsidRDefault="00282A73" w:rsidP="00433215">
      <w:pPr>
        <w:rPr>
          <w:rFonts w:cs="Arial"/>
          <w:szCs w:val="22"/>
        </w:rPr>
      </w:pPr>
    </w:p>
    <w:p w:rsidR="00282A73" w:rsidRPr="00D31EE2" w:rsidRDefault="00282A73" w:rsidP="00433215">
      <w:pPr>
        <w:rPr>
          <w:rFonts w:cs="Arial"/>
          <w:i/>
          <w:szCs w:val="22"/>
        </w:rPr>
      </w:pPr>
      <w:r>
        <w:rPr>
          <w:rFonts w:cs="Arial"/>
          <w:i/>
          <w:szCs w:val="22"/>
        </w:rPr>
        <w:t>Cohort 3</w:t>
      </w:r>
      <w:r w:rsidRPr="00D31EE2">
        <w:rPr>
          <w:rFonts w:cs="Arial"/>
          <w:i/>
          <w:szCs w:val="22"/>
        </w:rPr>
        <w:t xml:space="preserve"> Associates in their</w:t>
      </w:r>
      <w:r>
        <w:rPr>
          <w:rFonts w:cs="Arial"/>
          <w:i/>
          <w:szCs w:val="22"/>
        </w:rPr>
        <w:t xml:space="preserve"> 1</w:t>
      </w:r>
      <w:r w:rsidRPr="00D31EE2">
        <w:rPr>
          <w:rFonts w:cs="Arial"/>
          <w:i/>
          <w:szCs w:val="22"/>
          <w:vertAlign w:val="superscript"/>
        </w:rPr>
        <w:t>st</w:t>
      </w:r>
      <w:r>
        <w:rPr>
          <w:rFonts w:cs="Arial"/>
          <w:i/>
          <w:szCs w:val="22"/>
        </w:rPr>
        <w:t xml:space="preserve"> </w:t>
      </w:r>
      <w:r w:rsidRPr="00D31EE2">
        <w:rPr>
          <w:rFonts w:cs="Arial"/>
          <w:i/>
          <w:szCs w:val="22"/>
        </w:rPr>
        <w:t>year</w:t>
      </w:r>
    </w:p>
    <w:p w:rsidR="00282A73" w:rsidRPr="001B4C78" w:rsidRDefault="00966D7C" w:rsidP="00433215">
      <w:pPr>
        <w:rPr>
          <w:rFonts w:cs="Arial"/>
          <w:szCs w:val="22"/>
        </w:rPr>
      </w:pPr>
      <w:r>
        <w:rPr>
          <w:rFonts w:cs="Arial"/>
          <w:szCs w:val="22"/>
        </w:rPr>
        <w:t>2.11</w:t>
      </w:r>
      <w:r>
        <w:rPr>
          <w:rFonts w:cs="Arial"/>
          <w:szCs w:val="22"/>
        </w:rPr>
        <w:tab/>
      </w:r>
      <w:r w:rsidR="00282A73" w:rsidRPr="001B4C78">
        <w:rPr>
          <w:rFonts w:cs="Arial"/>
          <w:szCs w:val="22"/>
        </w:rPr>
        <w:t xml:space="preserve">How many Cohort </w:t>
      </w:r>
      <w:r w:rsidR="00282A73">
        <w:rPr>
          <w:rFonts w:cs="Arial"/>
          <w:szCs w:val="22"/>
        </w:rPr>
        <w:t>3</w:t>
      </w:r>
      <w:r w:rsidR="00282A73" w:rsidRPr="001B4C78">
        <w:rPr>
          <w:rFonts w:cs="Arial"/>
          <w:szCs w:val="22"/>
        </w:rPr>
        <w:t xml:space="preserve"> Associates do you have?</w:t>
      </w:r>
    </w:p>
    <w:p w:rsidR="00282A73" w:rsidRDefault="00966D7C" w:rsidP="00433215">
      <w:pPr>
        <w:rPr>
          <w:rFonts w:cs="Arial"/>
          <w:szCs w:val="22"/>
        </w:rPr>
      </w:pPr>
      <w:r>
        <w:rPr>
          <w:rFonts w:cs="Arial"/>
          <w:szCs w:val="22"/>
        </w:rPr>
        <w:t>2.12</w:t>
      </w:r>
      <w:r>
        <w:rPr>
          <w:rFonts w:cs="Arial"/>
          <w:szCs w:val="22"/>
        </w:rPr>
        <w:tab/>
      </w:r>
      <w:r w:rsidR="00282A73">
        <w:rPr>
          <w:rFonts w:cs="Arial"/>
          <w:szCs w:val="22"/>
        </w:rPr>
        <w:t>What has been the reaction of your staff and students to the new Associates?</w:t>
      </w:r>
    </w:p>
    <w:p w:rsidR="00282A73" w:rsidRPr="001B4C78" w:rsidRDefault="00966D7C" w:rsidP="00966D7C">
      <w:pPr>
        <w:ind w:left="720" w:hanging="720"/>
        <w:rPr>
          <w:rFonts w:cs="Arial"/>
          <w:szCs w:val="22"/>
        </w:rPr>
      </w:pPr>
      <w:proofErr w:type="gramStart"/>
      <w:r>
        <w:rPr>
          <w:rFonts w:cs="Arial"/>
          <w:szCs w:val="22"/>
        </w:rPr>
        <w:t>2.13</w:t>
      </w:r>
      <w:r>
        <w:rPr>
          <w:rFonts w:cs="Arial"/>
          <w:szCs w:val="22"/>
        </w:rPr>
        <w:tab/>
      </w:r>
      <w:r w:rsidR="00282A73">
        <w:rPr>
          <w:rFonts w:cs="Arial"/>
          <w:szCs w:val="22"/>
        </w:rPr>
        <w:t>H</w:t>
      </w:r>
      <w:r w:rsidR="00282A73" w:rsidRPr="00F11FC0">
        <w:rPr>
          <w:rFonts w:cs="Arial"/>
          <w:szCs w:val="22"/>
        </w:rPr>
        <w:t>ow do t</w:t>
      </w:r>
      <w:r w:rsidR="00282A73">
        <w:rPr>
          <w:rFonts w:cs="Arial"/>
          <w:szCs w:val="22"/>
        </w:rPr>
        <w:t>his year’s</w:t>
      </w:r>
      <w:proofErr w:type="gramEnd"/>
      <w:r w:rsidR="00282A73">
        <w:rPr>
          <w:rFonts w:cs="Arial"/>
          <w:szCs w:val="22"/>
        </w:rPr>
        <w:t xml:space="preserve"> Associates</w:t>
      </w:r>
      <w:r w:rsidR="00282A73" w:rsidRPr="00F11FC0">
        <w:rPr>
          <w:rFonts w:cs="Arial"/>
          <w:szCs w:val="22"/>
        </w:rPr>
        <w:t xml:space="preserve"> rate against other beginning teachers (those in first year out?)</w:t>
      </w:r>
      <w:r w:rsidR="00282A73">
        <w:rPr>
          <w:rFonts w:cs="Arial"/>
          <w:szCs w:val="22"/>
        </w:rPr>
        <w:t xml:space="preserve"> </w:t>
      </w:r>
    </w:p>
    <w:p w:rsidR="00ED4DBC" w:rsidRDefault="00ED4DBC">
      <w:pPr>
        <w:jc w:val="left"/>
        <w:rPr>
          <w:rFonts w:cs="Arial"/>
          <w:szCs w:val="22"/>
        </w:rPr>
      </w:pPr>
    </w:p>
    <w:p w:rsidR="00282A73" w:rsidRPr="00A93057" w:rsidRDefault="00282A73" w:rsidP="00433215">
      <w:pPr>
        <w:rPr>
          <w:rFonts w:cs="Arial"/>
          <w:i/>
          <w:szCs w:val="22"/>
        </w:rPr>
      </w:pPr>
      <w:r w:rsidRPr="00A93057">
        <w:rPr>
          <w:rFonts w:cs="Arial"/>
          <w:i/>
          <w:szCs w:val="22"/>
        </w:rPr>
        <w:t>All Associates</w:t>
      </w:r>
    </w:p>
    <w:p w:rsidR="00966D7C" w:rsidRDefault="00966D7C" w:rsidP="00966D7C">
      <w:pPr>
        <w:ind w:left="720" w:hanging="720"/>
        <w:rPr>
          <w:rFonts w:cs="Arial"/>
          <w:szCs w:val="22"/>
        </w:rPr>
      </w:pPr>
      <w:r>
        <w:rPr>
          <w:rFonts w:cs="Arial"/>
          <w:szCs w:val="22"/>
        </w:rPr>
        <w:t>2.14</w:t>
      </w:r>
      <w:r>
        <w:rPr>
          <w:rFonts w:cs="Arial"/>
          <w:szCs w:val="22"/>
        </w:rPr>
        <w:tab/>
      </w:r>
      <w:r w:rsidR="00282A73">
        <w:rPr>
          <w:rFonts w:cs="Arial"/>
          <w:szCs w:val="22"/>
        </w:rPr>
        <w:t>What impact have the Associate</w:t>
      </w:r>
      <w:r w:rsidR="00282A73" w:rsidRPr="00F11FC0">
        <w:rPr>
          <w:rFonts w:cs="Arial"/>
          <w:szCs w:val="22"/>
        </w:rPr>
        <w:t>s</w:t>
      </w:r>
      <w:r w:rsidR="00282A73">
        <w:rPr>
          <w:rFonts w:cs="Arial"/>
          <w:szCs w:val="22"/>
        </w:rPr>
        <w:t xml:space="preserve"> </w:t>
      </w:r>
      <w:r w:rsidR="00282A73" w:rsidRPr="00F11FC0">
        <w:rPr>
          <w:rFonts w:cs="Arial"/>
          <w:szCs w:val="22"/>
        </w:rPr>
        <w:t>had on the school as a whole? What</w:t>
      </w:r>
      <w:r w:rsidR="00282A73">
        <w:rPr>
          <w:rFonts w:cs="Arial"/>
          <w:szCs w:val="22"/>
        </w:rPr>
        <w:t>, if anything,</w:t>
      </w:r>
    </w:p>
    <w:p w:rsidR="00282A73" w:rsidRDefault="00282A73" w:rsidP="00966D7C">
      <w:pPr>
        <w:ind w:firstLine="720"/>
        <w:rPr>
          <w:rFonts w:cs="Arial"/>
          <w:szCs w:val="22"/>
        </w:rPr>
      </w:pPr>
      <w:proofErr w:type="gramStart"/>
      <w:r w:rsidRPr="00F11FC0">
        <w:rPr>
          <w:rFonts w:cs="Arial"/>
          <w:szCs w:val="22"/>
        </w:rPr>
        <w:t>has</w:t>
      </w:r>
      <w:proofErr w:type="gramEnd"/>
      <w:r w:rsidRPr="00F11FC0">
        <w:rPr>
          <w:rFonts w:cs="Arial"/>
          <w:szCs w:val="22"/>
        </w:rPr>
        <w:t xml:space="preserve"> changed as a consequence of having them in the school?</w:t>
      </w:r>
    </w:p>
    <w:p w:rsidR="00282A73" w:rsidRPr="007256BD" w:rsidRDefault="00966D7C" w:rsidP="00433215">
      <w:pPr>
        <w:rPr>
          <w:rFonts w:cs="Arial"/>
          <w:szCs w:val="22"/>
        </w:rPr>
      </w:pPr>
      <w:r>
        <w:rPr>
          <w:rFonts w:cs="Arial"/>
          <w:szCs w:val="22"/>
        </w:rPr>
        <w:t>2.15</w:t>
      </w:r>
      <w:r>
        <w:rPr>
          <w:rFonts w:cs="Arial"/>
          <w:szCs w:val="22"/>
        </w:rPr>
        <w:tab/>
      </w:r>
      <w:r w:rsidR="00282A73" w:rsidRPr="007256BD">
        <w:rPr>
          <w:rFonts w:cs="Arial"/>
          <w:szCs w:val="22"/>
        </w:rPr>
        <w:t>What kinds of support does your school provide to Associates?</w:t>
      </w:r>
    </w:p>
    <w:p w:rsidR="00282A73" w:rsidRPr="007256BD" w:rsidRDefault="00966D7C" w:rsidP="00433215">
      <w:pPr>
        <w:rPr>
          <w:rFonts w:cs="Arial"/>
          <w:szCs w:val="22"/>
        </w:rPr>
      </w:pPr>
      <w:r>
        <w:rPr>
          <w:rFonts w:cs="Arial"/>
          <w:szCs w:val="22"/>
        </w:rPr>
        <w:t>2.16</w:t>
      </w:r>
      <w:r>
        <w:rPr>
          <w:rFonts w:cs="Arial"/>
          <w:szCs w:val="22"/>
        </w:rPr>
        <w:tab/>
      </w:r>
      <w:r w:rsidR="00282A73" w:rsidRPr="007256BD">
        <w:rPr>
          <w:rFonts w:cs="Arial"/>
          <w:szCs w:val="22"/>
        </w:rPr>
        <w:t>How well do you think the Associates are supported?</w:t>
      </w:r>
    </w:p>
    <w:p w:rsidR="00282A73" w:rsidRDefault="00966D7C" w:rsidP="00966D7C">
      <w:pPr>
        <w:ind w:left="720" w:hanging="720"/>
        <w:rPr>
          <w:rFonts w:cs="Arial"/>
          <w:szCs w:val="22"/>
        </w:rPr>
      </w:pPr>
      <w:r>
        <w:rPr>
          <w:rFonts w:cs="Arial"/>
          <w:szCs w:val="22"/>
        </w:rPr>
        <w:t>2.17</w:t>
      </w:r>
      <w:r>
        <w:rPr>
          <w:rFonts w:cs="Arial"/>
          <w:szCs w:val="22"/>
        </w:rPr>
        <w:tab/>
      </w:r>
      <w:r w:rsidR="00282A73" w:rsidRPr="00F11FC0">
        <w:rPr>
          <w:rFonts w:cs="Arial"/>
          <w:szCs w:val="22"/>
        </w:rPr>
        <w:t>What is your understanding of the TFA ‘leadership framework’? How is the school involved and how well are the associates supported to develop leadership skills?</w:t>
      </w:r>
    </w:p>
    <w:p w:rsidR="00282A73" w:rsidRDefault="00282A73" w:rsidP="00433215">
      <w:pPr>
        <w:rPr>
          <w:rFonts w:cs="Arial"/>
          <w:szCs w:val="22"/>
        </w:rPr>
      </w:pPr>
    </w:p>
    <w:p w:rsidR="00282A73" w:rsidRPr="006F7F18" w:rsidRDefault="00282A73" w:rsidP="00433215">
      <w:pPr>
        <w:rPr>
          <w:rFonts w:cs="Arial"/>
          <w:i/>
          <w:szCs w:val="22"/>
        </w:rPr>
      </w:pPr>
      <w:r w:rsidRPr="006F7F18">
        <w:rPr>
          <w:rFonts w:cs="Arial"/>
          <w:i/>
          <w:szCs w:val="22"/>
        </w:rPr>
        <w:t>If the school had C1 Associates</w:t>
      </w:r>
    </w:p>
    <w:p w:rsidR="00282A73" w:rsidRDefault="00966D7C" w:rsidP="00433215">
      <w:pPr>
        <w:rPr>
          <w:rFonts w:cs="Arial"/>
          <w:szCs w:val="22"/>
        </w:rPr>
      </w:pPr>
      <w:r>
        <w:rPr>
          <w:rFonts w:cs="Arial"/>
          <w:szCs w:val="22"/>
        </w:rPr>
        <w:t>2.18</w:t>
      </w:r>
      <w:r>
        <w:rPr>
          <w:rFonts w:cs="Arial"/>
          <w:szCs w:val="22"/>
        </w:rPr>
        <w:tab/>
      </w:r>
      <w:r w:rsidR="00282A73" w:rsidRPr="006F7F18">
        <w:rPr>
          <w:rFonts w:cs="Arial"/>
          <w:szCs w:val="22"/>
        </w:rPr>
        <w:t>How many C1 Associates stayed/left? Why? (</w:t>
      </w:r>
      <w:proofErr w:type="gramStart"/>
      <w:r w:rsidR="00282A73" w:rsidRPr="006F7F18">
        <w:rPr>
          <w:rFonts w:cs="Arial"/>
          <w:szCs w:val="22"/>
        </w:rPr>
        <w:t>supernumerary</w:t>
      </w:r>
      <w:proofErr w:type="gramEnd"/>
      <w:r w:rsidR="00282A73" w:rsidRPr="006F7F18">
        <w:rPr>
          <w:rFonts w:cs="Arial"/>
          <w:szCs w:val="22"/>
        </w:rPr>
        <w:t xml:space="preserve">? </w:t>
      </w:r>
      <w:proofErr w:type="gramStart"/>
      <w:r w:rsidR="00282A73" w:rsidRPr="006F7F18">
        <w:rPr>
          <w:rFonts w:cs="Arial"/>
          <w:szCs w:val="22"/>
        </w:rPr>
        <w:t>Other?)</w:t>
      </w:r>
      <w:proofErr w:type="gramEnd"/>
    </w:p>
    <w:p w:rsidR="00282A73" w:rsidRPr="00EC5914" w:rsidRDefault="00966D7C" w:rsidP="00433215">
      <w:pPr>
        <w:rPr>
          <w:rFonts w:cs="Arial"/>
          <w:szCs w:val="22"/>
        </w:rPr>
      </w:pPr>
      <w:r>
        <w:rPr>
          <w:rFonts w:cs="Arial"/>
          <w:szCs w:val="22"/>
        </w:rPr>
        <w:t>2.19</w:t>
      </w:r>
      <w:r>
        <w:rPr>
          <w:rFonts w:cs="Arial"/>
          <w:szCs w:val="22"/>
        </w:rPr>
        <w:tab/>
      </w:r>
      <w:r w:rsidR="00282A73">
        <w:rPr>
          <w:rFonts w:cs="Arial"/>
          <w:szCs w:val="22"/>
        </w:rPr>
        <w:t xml:space="preserve">Have you employed any former TFA Associates? </w:t>
      </w:r>
      <w:proofErr w:type="gramStart"/>
      <w:r w:rsidR="00282A73">
        <w:rPr>
          <w:rFonts w:cs="Arial"/>
          <w:szCs w:val="22"/>
        </w:rPr>
        <w:t>If so, why?</w:t>
      </w:r>
      <w:proofErr w:type="gramEnd"/>
    </w:p>
    <w:p w:rsidR="00282A73" w:rsidRDefault="00842F4F" w:rsidP="00842F4F">
      <w:pPr>
        <w:ind w:left="720" w:hanging="720"/>
        <w:rPr>
          <w:rFonts w:cs="Arial"/>
          <w:szCs w:val="22"/>
        </w:rPr>
      </w:pPr>
      <w:r>
        <w:rPr>
          <w:rFonts w:cs="Arial"/>
          <w:szCs w:val="22"/>
        </w:rPr>
        <w:lastRenderedPageBreak/>
        <w:t>2.20</w:t>
      </w:r>
      <w:r>
        <w:rPr>
          <w:rFonts w:cs="Arial"/>
          <w:szCs w:val="22"/>
        </w:rPr>
        <w:tab/>
      </w:r>
      <w:r w:rsidR="00282A73" w:rsidRPr="009A1799">
        <w:rPr>
          <w:rFonts w:cs="Arial"/>
          <w:szCs w:val="22"/>
        </w:rPr>
        <w:t xml:space="preserve">(If you employed any former TFA Associates), were they Associates who had worked in your own school or a different school? How many other applicants </w:t>
      </w:r>
      <w:r w:rsidR="00282A73">
        <w:rPr>
          <w:rFonts w:cs="Arial"/>
          <w:szCs w:val="22"/>
        </w:rPr>
        <w:t>were there for the position(s)?</w:t>
      </w:r>
    </w:p>
    <w:p w:rsidR="00282A73" w:rsidRDefault="00842F4F" w:rsidP="00842F4F">
      <w:pPr>
        <w:ind w:left="720" w:hanging="720"/>
        <w:rPr>
          <w:rFonts w:cs="Arial"/>
          <w:szCs w:val="22"/>
        </w:rPr>
      </w:pPr>
      <w:r>
        <w:rPr>
          <w:rFonts w:cs="Arial"/>
          <w:szCs w:val="22"/>
        </w:rPr>
        <w:t>2.21</w:t>
      </w:r>
      <w:r>
        <w:rPr>
          <w:rFonts w:cs="Arial"/>
          <w:szCs w:val="22"/>
        </w:rPr>
        <w:tab/>
      </w:r>
      <w:r w:rsidR="00282A73" w:rsidRPr="009A1799">
        <w:rPr>
          <w:rFonts w:cs="Arial"/>
          <w:szCs w:val="22"/>
        </w:rPr>
        <w:t>What were the deciding factors that encouraged you to employ this person (p</w:t>
      </w:r>
      <w:r w:rsidR="00282A73">
        <w:rPr>
          <w:rFonts w:cs="Arial"/>
          <w:szCs w:val="22"/>
        </w:rPr>
        <w:t>eople)?</w:t>
      </w:r>
    </w:p>
    <w:p w:rsidR="00282A73" w:rsidRPr="009A1799" w:rsidRDefault="00842F4F" w:rsidP="00842F4F">
      <w:pPr>
        <w:ind w:left="720" w:hanging="720"/>
        <w:rPr>
          <w:rFonts w:cs="Arial"/>
          <w:szCs w:val="22"/>
        </w:rPr>
      </w:pPr>
      <w:r>
        <w:rPr>
          <w:rFonts w:cs="Arial"/>
          <w:szCs w:val="22"/>
        </w:rPr>
        <w:t>2.22</w:t>
      </w:r>
      <w:r>
        <w:rPr>
          <w:rFonts w:cs="Arial"/>
          <w:szCs w:val="22"/>
        </w:rPr>
        <w:tab/>
      </w:r>
      <w:r w:rsidR="00282A73" w:rsidRPr="009A1799">
        <w:rPr>
          <w:rFonts w:cs="Arial"/>
          <w:szCs w:val="22"/>
        </w:rPr>
        <w:t xml:space="preserve">Would you be inclined to employ a former TFA Associate, whom you did not know, on the basis of that person being a TFA trained teacher? </w:t>
      </w:r>
    </w:p>
    <w:p w:rsidR="00282A73" w:rsidRPr="009A1799" w:rsidRDefault="00842F4F" w:rsidP="00842F4F">
      <w:pPr>
        <w:ind w:left="720" w:hanging="720"/>
        <w:rPr>
          <w:rFonts w:cs="Arial"/>
          <w:szCs w:val="22"/>
        </w:rPr>
      </w:pPr>
      <w:r>
        <w:rPr>
          <w:rFonts w:cs="Arial"/>
          <w:szCs w:val="22"/>
        </w:rPr>
        <w:t>2.23</w:t>
      </w:r>
      <w:r>
        <w:rPr>
          <w:rFonts w:cs="Arial"/>
          <w:szCs w:val="22"/>
        </w:rPr>
        <w:tab/>
      </w:r>
      <w:r w:rsidR="00282A73" w:rsidRPr="009A1799">
        <w:rPr>
          <w:rFonts w:cs="Arial"/>
          <w:szCs w:val="22"/>
        </w:rPr>
        <w:t xml:space="preserve">Do you believe that TFA Associates are focussed on careers in teaching, or have you formed an impression that they are looking to other careers and opportunities? </w:t>
      </w:r>
    </w:p>
    <w:p w:rsidR="00282A73" w:rsidRDefault="00282A73" w:rsidP="00433215">
      <w:pPr>
        <w:rPr>
          <w:rFonts w:cs="Arial"/>
          <w:szCs w:val="22"/>
        </w:rPr>
      </w:pPr>
    </w:p>
    <w:p w:rsidR="00282A73" w:rsidRPr="00F11FC0" w:rsidRDefault="00842F4F" w:rsidP="00433215">
      <w:pPr>
        <w:rPr>
          <w:rFonts w:cs="Arial"/>
          <w:b/>
          <w:szCs w:val="22"/>
        </w:rPr>
      </w:pPr>
      <w:r>
        <w:rPr>
          <w:rFonts w:cs="Arial"/>
          <w:b/>
          <w:szCs w:val="22"/>
        </w:rPr>
        <w:t>3.0</w:t>
      </w:r>
      <w:r>
        <w:rPr>
          <w:rFonts w:cs="Arial"/>
          <w:b/>
          <w:szCs w:val="22"/>
        </w:rPr>
        <w:tab/>
      </w:r>
      <w:r w:rsidR="00282A73" w:rsidRPr="00F11FC0">
        <w:rPr>
          <w:rFonts w:cs="Arial"/>
          <w:b/>
          <w:szCs w:val="22"/>
        </w:rPr>
        <w:t>Finance</w:t>
      </w:r>
    </w:p>
    <w:p w:rsidR="00282A73" w:rsidRPr="00F11FC0" w:rsidRDefault="00842F4F" w:rsidP="00842F4F">
      <w:pPr>
        <w:ind w:left="720" w:hanging="720"/>
        <w:rPr>
          <w:rFonts w:cs="Arial"/>
          <w:szCs w:val="22"/>
        </w:rPr>
      </w:pPr>
      <w:r>
        <w:rPr>
          <w:rFonts w:cs="Arial"/>
          <w:szCs w:val="22"/>
        </w:rPr>
        <w:t>3.1</w:t>
      </w:r>
      <w:r>
        <w:rPr>
          <w:rFonts w:cs="Arial"/>
          <w:szCs w:val="22"/>
        </w:rPr>
        <w:tab/>
      </w:r>
      <w:r w:rsidR="00282A73" w:rsidRPr="00F11FC0">
        <w:rPr>
          <w:rFonts w:cs="Arial"/>
          <w:szCs w:val="22"/>
        </w:rPr>
        <w:t>What direct/indirect costs to the school result from the presence of Associates? Are there any unintended/unanticipated costs</w:t>
      </w:r>
      <w:r w:rsidR="00282A73">
        <w:rPr>
          <w:rFonts w:cs="Arial"/>
          <w:szCs w:val="22"/>
        </w:rPr>
        <w:t>, financial or otherwise</w:t>
      </w:r>
      <w:r w:rsidR="00282A73" w:rsidRPr="00F11FC0">
        <w:rPr>
          <w:rFonts w:cs="Arial"/>
          <w:szCs w:val="22"/>
        </w:rPr>
        <w:t>?</w:t>
      </w:r>
    </w:p>
    <w:p w:rsidR="00282A73" w:rsidRPr="00F11FC0" w:rsidRDefault="00842F4F" w:rsidP="00842F4F">
      <w:pPr>
        <w:ind w:left="720" w:hanging="720"/>
      </w:pPr>
      <w:r>
        <w:t>3.2</w:t>
      </w:r>
      <w:r>
        <w:tab/>
      </w:r>
      <w:r w:rsidR="00282A73" w:rsidRPr="00F11FC0">
        <w:t>From your perspective, and compared to other teacher training models you’ve experienced, is the TFA model cost effective? Are there opportunities to make the program more cost-effective?</w:t>
      </w:r>
    </w:p>
    <w:p w:rsidR="00282A73" w:rsidRPr="00F11FC0" w:rsidRDefault="00282A73" w:rsidP="00433215">
      <w:pPr>
        <w:rPr>
          <w:rFonts w:cs="Arial"/>
          <w:szCs w:val="22"/>
        </w:rPr>
      </w:pPr>
    </w:p>
    <w:p w:rsidR="00282A73" w:rsidRPr="00F11FC0" w:rsidRDefault="00842F4F" w:rsidP="00433215">
      <w:pPr>
        <w:rPr>
          <w:rFonts w:cs="Arial"/>
          <w:b/>
          <w:szCs w:val="22"/>
        </w:rPr>
      </w:pPr>
      <w:r>
        <w:rPr>
          <w:rFonts w:cs="Arial"/>
          <w:b/>
          <w:szCs w:val="22"/>
        </w:rPr>
        <w:t>4.0</w:t>
      </w:r>
      <w:r>
        <w:rPr>
          <w:rFonts w:cs="Arial"/>
          <w:b/>
          <w:szCs w:val="22"/>
        </w:rPr>
        <w:tab/>
      </w:r>
      <w:r w:rsidR="00282A73" w:rsidRPr="00F11FC0">
        <w:rPr>
          <w:rFonts w:cs="Arial"/>
          <w:b/>
          <w:szCs w:val="22"/>
        </w:rPr>
        <w:t>General</w:t>
      </w:r>
    </w:p>
    <w:p w:rsidR="00282A73" w:rsidRDefault="00842F4F" w:rsidP="00433215">
      <w:pPr>
        <w:rPr>
          <w:szCs w:val="22"/>
        </w:rPr>
      </w:pPr>
      <w:r>
        <w:rPr>
          <w:szCs w:val="22"/>
        </w:rPr>
        <w:t>4.1</w:t>
      </w:r>
      <w:r>
        <w:rPr>
          <w:szCs w:val="22"/>
        </w:rPr>
        <w:tab/>
      </w:r>
      <w:r w:rsidR="00282A73" w:rsidRPr="00F11FC0">
        <w:rPr>
          <w:szCs w:val="22"/>
        </w:rPr>
        <w:t>What is your overall perception (so far) of the TFA initiative</w:t>
      </w:r>
      <w:r w:rsidR="00282A73">
        <w:rPr>
          <w:szCs w:val="22"/>
        </w:rPr>
        <w:t>?</w:t>
      </w:r>
    </w:p>
    <w:p w:rsidR="00282A73" w:rsidRPr="00EC5914" w:rsidRDefault="00842F4F" w:rsidP="00842F4F">
      <w:pPr>
        <w:ind w:left="720" w:hanging="720"/>
        <w:rPr>
          <w:szCs w:val="22"/>
        </w:rPr>
      </w:pPr>
      <w:r>
        <w:rPr>
          <w:rFonts w:cs="Arial"/>
          <w:szCs w:val="22"/>
        </w:rPr>
        <w:t>4.2</w:t>
      </w:r>
      <w:r>
        <w:rPr>
          <w:rFonts w:cs="Arial"/>
          <w:szCs w:val="22"/>
        </w:rPr>
        <w:tab/>
      </w:r>
      <w:r w:rsidR="00282A73">
        <w:rPr>
          <w:rFonts w:cs="Arial"/>
          <w:szCs w:val="22"/>
        </w:rPr>
        <w:t>Is</w:t>
      </w:r>
      <w:r w:rsidR="00282A73" w:rsidRPr="00F11FC0">
        <w:rPr>
          <w:rFonts w:cs="Arial"/>
          <w:szCs w:val="22"/>
        </w:rPr>
        <w:t xml:space="preserve"> the TFA ‘employment-based teacher training’ model produc</w:t>
      </w:r>
      <w:r w:rsidR="00282A73">
        <w:rPr>
          <w:rFonts w:cs="Arial"/>
          <w:szCs w:val="22"/>
        </w:rPr>
        <w:t>ing</w:t>
      </w:r>
      <w:r w:rsidR="00282A73" w:rsidRPr="00F11FC0">
        <w:rPr>
          <w:rFonts w:cs="Arial"/>
          <w:szCs w:val="22"/>
        </w:rPr>
        <w:t xml:space="preserve"> quality teachers at the end of </w:t>
      </w:r>
      <w:r w:rsidR="00282A73">
        <w:rPr>
          <w:rFonts w:cs="Arial"/>
          <w:szCs w:val="22"/>
        </w:rPr>
        <w:t xml:space="preserve">the </w:t>
      </w:r>
      <w:r w:rsidR="00282A73" w:rsidRPr="00F11FC0">
        <w:rPr>
          <w:rFonts w:cs="Arial"/>
          <w:szCs w:val="22"/>
        </w:rPr>
        <w:t>2 years? (</w:t>
      </w:r>
      <w:proofErr w:type="gramStart"/>
      <w:r w:rsidR="00282A73" w:rsidRPr="00F11FC0">
        <w:rPr>
          <w:rFonts w:cs="Arial"/>
          <w:szCs w:val="22"/>
        </w:rPr>
        <w:t>in</w:t>
      </w:r>
      <w:proofErr w:type="gramEnd"/>
      <w:r w:rsidR="00282A73" w:rsidRPr="00F11FC0">
        <w:rPr>
          <w:rFonts w:cs="Arial"/>
          <w:szCs w:val="22"/>
        </w:rPr>
        <w:t xml:space="preserve"> comparison to other pathways?) </w:t>
      </w:r>
      <w:proofErr w:type="gramStart"/>
      <w:r w:rsidR="00282A73" w:rsidRPr="00F11FC0">
        <w:rPr>
          <w:rFonts w:cs="Arial"/>
          <w:szCs w:val="22"/>
        </w:rPr>
        <w:t>Why/not?</w:t>
      </w:r>
      <w:proofErr w:type="gramEnd"/>
    </w:p>
    <w:p w:rsidR="00282A73" w:rsidRPr="00F11FC0" w:rsidRDefault="00842F4F" w:rsidP="00433215">
      <w:pPr>
        <w:rPr>
          <w:szCs w:val="22"/>
        </w:rPr>
      </w:pPr>
      <w:r>
        <w:rPr>
          <w:rFonts w:cs="Arial"/>
          <w:szCs w:val="22"/>
        </w:rPr>
        <w:t>4.3</w:t>
      </w:r>
      <w:r>
        <w:rPr>
          <w:rFonts w:cs="Arial"/>
          <w:szCs w:val="22"/>
        </w:rPr>
        <w:tab/>
      </w:r>
      <w:r w:rsidR="00282A73">
        <w:rPr>
          <w:rFonts w:cs="Arial"/>
          <w:szCs w:val="22"/>
        </w:rPr>
        <w:t>In what ways could the program be improved?</w:t>
      </w:r>
    </w:p>
    <w:p w:rsidR="00282A73" w:rsidRDefault="00842F4F" w:rsidP="00433215">
      <w:pPr>
        <w:rPr>
          <w:szCs w:val="22"/>
        </w:rPr>
      </w:pPr>
      <w:r>
        <w:rPr>
          <w:szCs w:val="22"/>
        </w:rPr>
        <w:t>4.4</w:t>
      </w:r>
      <w:r>
        <w:rPr>
          <w:szCs w:val="22"/>
        </w:rPr>
        <w:tab/>
      </w:r>
      <w:r w:rsidR="00282A73">
        <w:rPr>
          <w:szCs w:val="22"/>
        </w:rPr>
        <w:t xml:space="preserve">Will you continue to be involved in the initiative in future? </w:t>
      </w:r>
      <w:proofErr w:type="gramStart"/>
      <w:r w:rsidR="00282A73">
        <w:rPr>
          <w:szCs w:val="22"/>
        </w:rPr>
        <w:t>Why/Why not?</w:t>
      </w:r>
      <w:proofErr w:type="gramEnd"/>
    </w:p>
    <w:p w:rsidR="00282A73" w:rsidRPr="00513C43" w:rsidRDefault="00842F4F" w:rsidP="00842F4F">
      <w:pPr>
        <w:ind w:left="720" w:hanging="720"/>
        <w:rPr>
          <w:szCs w:val="22"/>
        </w:rPr>
      </w:pPr>
      <w:r>
        <w:rPr>
          <w:rFonts w:cs="Arial"/>
          <w:szCs w:val="22"/>
        </w:rPr>
        <w:t>4.5</w:t>
      </w:r>
      <w:r>
        <w:rPr>
          <w:rFonts w:cs="Arial"/>
          <w:szCs w:val="22"/>
        </w:rPr>
        <w:tab/>
      </w:r>
      <w:r w:rsidR="00282A73" w:rsidRPr="00F11FC0">
        <w:rPr>
          <w:rFonts w:cs="Arial"/>
          <w:szCs w:val="22"/>
        </w:rPr>
        <w:t>What feedback have you received from the wider school community about TFA? (</w:t>
      </w:r>
      <w:proofErr w:type="gramStart"/>
      <w:r w:rsidR="00282A73" w:rsidRPr="00F11FC0">
        <w:rPr>
          <w:rFonts w:cs="Arial"/>
          <w:szCs w:val="22"/>
        </w:rPr>
        <w:t>parents</w:t>
      </w:r>
      <w:proofErr w:type="gramEnd"/>
      <w:r w:rsidR="00282A73" w:rsidRPr="00F11FC0">
        <w:rPr>
          <w:rFonts w:cs="Arial"/>
          <w:szCs w:val="22"/>
        </w:rPr>
        <w:t>, local community)</w:t>
      </w:r>
    </w:p>
    <w:p w:rsidR="00282A73" w:rsidRPr="00EC5914" w:rsidRDefault="00842F4F" w:rsidP="00433215">
      <w:pPr>
        <w:rPr>
          <w:szCs w:val="22"/>
        </w:rPr>
      </w:pPr>
      <w:r>
        <w:rPr>
          <w:rFonts w:cs="Arial"/>
          <w:szCs w:val="22"/>
        </w:rPr>
        <w:t>4.6</w:t>
      </w:r>
      <w:r>
        <w:rPr>
          <w:rFonts w:cs="Arial"/>
          <w:szCs w:val="22"/>
        </w:rPr>
        <w:tab/>
      </w:r>
      <w:r w:rsidR="00282A73">
        <w:rPr>
          <w:rFonts w:cs="Arial"/>
          <w:szCs w:val="22"/>
        </w:rPr>
        <w:t>Are you aware of interest from other schools in your area?</w:t>
      </w:r>
    </w:p>
    <w:p w:rsidR="00282A73" w:rsidRPr="003118AF" w:rsidRDefault="00842F4F" w:rsidP="00842F4F">
      <w:pPr>
        <w:ind w:left="720" w:hanging="720"/>
        <w:rPr>
          <w:szCs w:val="22"/>
        </w:rPr>
      </w:pPr>
      <w:r>
        <w:rPr>
          <w:rFonts w:cs="Arial"/>
          <w:szCs w:val="22"/>
        </w:rPr>
        <w:t>4.7</w:t>
      </w:r>
      <w:r>
        <w:rPr>
          <w:rFonts w:cs="Arial"/>
          <w:szCs w:val="22"/>
        </w:rPr>
        <w:tab/>
      </w:r>
      <w:r w:rsidR="00282A73" w:rsidRPr="003118AF">
        <w:rPr>
          <w:rFonts w:cs="Arial"/>
          <w:szCs w:val="22"/>
        </w:rPr>
        <w:t>Are there any lessons from the TFA pathway for teacher education in Australia more broadly? If so, what are they?</w:t>
      </w:r>
    </w:p>
    <w:p w:rsidR="00282A73" w:rsidRPr="00760B7B" w:rsidRDefault="00842F4F" w:rsidP="00433215">
      <w:pPr>
        <w:rPr>
          <w:szCs w:val="22"/>
        </w:rPr>
      </w:pPr>
      <w:r>
        <w:rPr>
          <w:szCs w:val="22"/>
        </w:rPr>
        <w:t>4.8</w:t>
      </w:r>
      <w:r>
        <w:rPr>
          <w:szCs w:val="22"/>
        </w:rPr>
        <w:tab/>
      </w:r>
      <w:r w:rsidR="00282A73" w:rsidRPr="00760B7B">
        <w:rPr>
          <w:szCs w:val="22"/>
        </w:rPr>
        <w:t>Is there anything else you can tell me about your experience to date?</w:t>
      </w:r>
    </w:p>
    <w:p w:rsidR="00282A73" w:rsidRPr="00B323E7" w:rsidRDefault="00282A73" w:rsidP="00433215">
      <w:pPr>
        <w:rPr>
          <w:lang w:val="en-AU"/>
        </w:rPr>
      </w:pPr>
    </w:p>
    <w:p w:rsidR="00282A73" w:rsidRPr="00B323E7" w:rsidRDefault="00282A73" w:rsidP="00433215">
      <w:pPr>
        <w:rPr>
          <w:lang w:val="en-AU"/>
        </w:rPr>
      </w:pPr>
      <w:r w:rsidRPr="00B323E7">
        <w:rPr>
          <w:lang w:val="en-AU"/>
        </w:rPr>
        <w:br w:type="page"/>
      </w:r>
    </w:p>
    <w:p w:rsidR="00282A73" w:rsidRPr="00842F4F" w:rsidRDefault="00282A73" w:rsidP="00433215">
      <w:pPr>
        <w:rPr>
          <w:b/>
          <w:lang w:val="en-AU"/>
        </w:rPr>
      </w:pPr>
      <w:bookmarkStart w:id="284" w:name="_Toc343583769"/>
      <w:proofErr w:type="gramStart"/>
      <w:r w:rsidRPr="00842F4F">
        <w:rPr>
          <w:b/>
          <w:lang w:val="en-AU"/>
        </w:rPr>
        <w:lastRenderedPageBreak/>
        <w:t>Phase</w:t>
      </w:r>
      <w:proofErr w:type="gramEnd"/>
      <w:r w:rsidRPr="00842F4F">
        <w:rPr>
          <w:b/>
          <w:lang w:val="en-AU"/>
        </w:rPr>
        <w:t xml:space="preserve"> 3 Interview guide – New Placement school staff</w:t>
      </w:r>
      <w:bookmarkEnd w:id="284"/>
    </w:p>
    <w:p w:rsidR="00282A73" w:rsidRPr="00842F4F" w:rsidRDefault="00282A73" w:rsidP="00433215">
      <w:pPr>
        <w:rPr>
          <w:b/>
          <w:lang w:val="en-AU"/>
        </w:rPr>
      </w:pPr>
    </w:p>
    <w:p w:rsidR="00282A73" w:rsidRPr="00C57BB4" w:rsidRDefault="00842F4F" w:rsidP="00433215">
      <w:pPr>
        <w:rPr>
          <w:rFonts w:cs="Arial"/>
          <w:b/>
          <w:szCs w:val="22"/>
        </w:rPr>
      </w:pPr>
      <w:r>
        <w:rPr>
          <w:rFonts w:cs="Arial"/>
          <w:b/>
          <w:szCs w:val="22"/>
        </w:rPr>
        <w:t>1.0</w:t>
      </w:r>
      <w:r>
        <w:rPr>
          <w:rFonts w:cs="Arial"/>
          <w:b/>
          <w:szCs w:val="22"/>
        </w:rPr>
        <w:tab/>
      </w:r>
      <w:r w:rsidR="00282A73">
        <w:rPr>
          <w:rFonts w:cs="Arial"/>
          <w:b/>
          <w:szCs w:val="22"/>
        </w:rPr>
        <w:t>Background</w:t>
      </w:r>
    </w:p>
    <w:p w:rsidR="00282A73" w:rsidRPr="00DA45FD" w:rsidRDefault="00842F4F" w:rsidP="00842F4F">
      <w:pPr>
        <w:ind w:left="720" w:hanging="720"/>
        <w:rPr>
          <w:rFonts w:cs="Arial"/>
          <w:szCs w:val="22"/>
        </w:rPr>
      </w:pPr>
      <w:r>
        <w:rPr>
          <w:rFonts w:cs="Arial"/>
          <w:szCs w:val="22"/>
        </w:rPr>
        <w:t>1.1</w:t>
      </w:r>
      <w:r>
        <w:rPr>
          <w:rFonts w:cs="Arial"/>
          <w:szCs w:val="22"/>
        </w:rPr>
        <w:tab/>
      </w:r>
      <w:r w:rsidR="00282A73" w:rsidRPr="00B800A8">
        <w:rPr>
          <w:rFonts w:cs="Arial"/>
          <w:szCs w:val="22"/>
        </w:rPr>
        <w:t xml:space="preserve">Why did your school get involved? What do you see the school gaining from involvement? </w:t>
      </w:r>
    </w:p>
    <w:p w:rsidR="00282A73" w:rsidRDefault="00842F4F" w:rsidP="00842F4F">
      <w:pPr>
        <w:ind w:left="720" w:hanging="720"/>
        <w:rPr>
          <w:rFonts w:cs="Arial"/>
          <w:szCs w:val="22"/>
        </w:rPr>
      </w:pPr>
      <w:r>
        <w:rPr>
          <w:rFonts w:cs="Arial"/>
          <w:szCs w:val="22"/>
        </w:rPr>
        <w:t>1.2</w:t>
      </w:r>
      <w:r>
        <w:rPr>
          <w:rFonts w:cs="Arial"/>
          <w:szCs w:val="22"/>
        </w:rPr>
        <w:tab/>
      </w:r>
      <w:r w:rsidR="00282A73" w:rsidRPr="00DA45FD">
        <w:rPr>
          <w:rFonts w:cs="Arial"/>
          <w:szCs w:val="22"/>
        </w:rPr>
        <w:t>What was your</w:t>
      </w:r>
      <w:r w:rsidR="00282A73">
        <w:rPr>
          <w:rFonts w:cs="Arial"/>
          <w:szCs w:val="22"/>
        </w:rPr>
        <w:t>, and your colleagues’</w:t>
      </w:r>
      <w:r w:rsidR="00282A73" w:rsidRPr="00DA45FD">
        <w:rPr>
          <w:rFonts w:cs="Arial"/>
          <w:szCs w:val="22"/>
        </w:rPr>
        <w:t xml:space="preserve"> initial reaction to the TFA concept (not the associates personally)? How </w:t>
      </w:r>
      <w:r w:rsidR="00282A73" w:rsidRPr="00B800A8">
        <w:rPr>
          <w:rFonts w:cs="Arial"/>
          <w:szCs w:val="22"/>
        </w:rPr>
        <w:t xml:space="preserve">has this changed? </w:t>
      </w:r>
    </w:p>
    <w:p w:rsidR="00282A73" w:rsidRPr="00B800A8" w:rsidRDefault="00282A73" w:rsidP="00433215">
      <w:pPr>
        <w:rPr>
          <w:rFonts w:cs="Arial"/>
          <w:szCs w:val="22"/>
        </w:rPr>
      </w:pPr>
    </w:p>
    <w:p w:rsidR="00282A73" w:rsidRPr="00F4276C" w:rsidRDefault="00842F4F" w:rsidP="00433215">
      <w:pPr>
        <w:rPr>
          <w:rFonts w:cs="Arial"/>
          <w:b/>
          <w:szCs w:val="22"/>
        </w:rPr>
      </w:pPr>
      <w:r>
        <w:rPr>
          <w:rFonts w:cs="Arial"/>
          <w:b/>
          <w:szCs w:val="22"/>
        </w:rPr>
        <w:t>2.0</w:t>
      </w:r>
      <w:r>
        <w:rPr>
          <w:rFonts w:cs="Arial"/>
          <w:b/>
          <w:szCs w:val="22"/>
        </w:rPr>
        <w:tab/>
      </w:r>
      <w:r w:rsidR="00282A73" w:rsidRPr="00F4276C">
        <w:rPr>
          <w:rFonts w:cs="Arial"/>
          <w:b/>
          <w:szCs w:val="22"/>
        </w:rPr>
        <w:t>Associate placement</w:t>
      </w:r>
    </w:p>
    <w:p w:rsidR="00282A73" w:rsidRPr="00B800A8" w:rsidRDefault="00842F4F" w:rsidP="00842F4F">
      <w:pPr>
        <w:ind w:left="720" w:hanging="720"/>
        <w:rPr>
          <w:rFonts w:cs="Arial"/>
          <w:szCs w:val="22"/>
        </w:rPr>
      </w:pPr>
      <w:r>
        <w:rPr>
          <w:rFonts w:cs="Arial"/>
          <w:szCs w:val="22"/>
        </w:rPr>
        <w:t>2.1</w:t>
      </w:r>
      <w:r>
        <w:rPr>
          <w:rFonts w:cs="Arial"/>
          <w:szCs w:val="22"/>
        </w:rPr>
        <w:tab/>
      </w:r>
      <w:r w:rsidR="00282A73" w:rsidRPr="00B800A8">
        <w:rPr>
          <w:rFonts w:cs="Arial"/>
          <w:szCs w:val="22"/>
        </w:rPr>
        <w:t xml:space="preserve">How well prepared did you think the school was to support the </w:t>
      </w:r>
      <w:r w:rsidR="00282A73">
        <w:rPr>
          <w:rFonts w:cs="Arial"/>
          <w:szCs w:val="22"/>
        </w:rPr>
        <w:t>A</w:t>
      </w:r>
      <w:r w:rsidR="00282A73" w:rsidRPr="00B800A8">
        <w:rPr>
          <w:rFonts w:cs="Arial"/>
          <w:szCs w:val="22"/>
        </w:rPr>
        <w:t xml:space="preserve">ssociates? </w:t>
      </w:r>
      <w:proofErr w:type="gramStart"/>
      <w:r w:rsidR="00282A73">
        <w:rPr>
          <w:rFonts w:cs="Arial"/>
          <w:szCs w:val="22"/>
        </w:rPr>
        <w:t>By the Department?</w:t>
      </w:r>
      <w:proofErr w:type="gramEnd"/>
      <w:r w:rsidR="00282A73">
        <w:rPr>
          <w:rFonts w:cs="Arial"/>
          <w:szCs w:val="22"/>
        </w:rPr>
        <w:t xml:space="preserve"> </w:t>
      </w:r>
      <w:proofErr w:type="gramStart"/>
      <w:r w:rsidR="00282A73">
        <w:rPr>
          <w:rFonts w:cs="Arial"/>
          <w:szCs w:val="22"/>
        </w:rPr>
        <w:t>By TFA?</w:t>
      </w:r>
      <w:proofErr w:type="gramEnd"/>
      <w:r w:rsidR="00282A73">
        <w:rPr>
          <w:rFonts w:cs="Arial"/>
          <w:szCs w:val="22"/>
        </w:rPr>
        <w:t xml:space="preserve"> </w:t>
      </w:r>
      <w:proofErr w:type="gramStart"/>
      <w:r w:rsidR="00282A73">
        <w:rPr>
          <w:rFonts w:cs="Arial"/>
          <w:szCs w:val="22"/>
        </w:rPr>
        <w:t>By MGSE?</w:t>
      </w:r>
      <w:proofErr w:type="gramEnd"/>
      <w:r w:rsidR="00282A73">
        <w:rPr>
          <w:rFonts w:cs="Arial"/>
          <w:szCs w:val="22"/>
        </w:rPr>
        <w:t xml:space="preserve"> </w:t>
      </w:r>
      <w:r w:rsidR="00282A73" w:rsidRPr="00B800A8">
        <w:rPr>
          <w:rFonts w:cs="Arial"/>
          <w:szCs w:val="22"/>
        </w:rPr>
        <w:t xml:space="preserve">Were the expectations of your school made clear to you/staff? </w:t>
      </w:r>
    </w:p>
    <w:p w:rsidR="00282A73" w:rsidRDefault="00282A73" w:rsidP="00433215">
      <w:pPr>
        <w:rPr>
          <w:rFonts w:cs="Arial"/>
          <w:szCs w:val="22"/>
        </w:rPr>
      </w:pPr>
    </w:p>
    <w:p w:rsidR="00282A73" w:rsidRPr="00C57BB4" w:rsidRDefault="00842F4F" w:rsidP="00433215">
      <w:pPr>
        <w:rPr>
          <w:rFonts w:cs="Arial"/>
          <w:b/>
          <w:szCs w:val="22"/>
        </w:rPr>
      </w:pPr>
      <w:r>
        <w:rPr>
          <w:rFonts w:cs="Arial"/>
          <w:b/>
          <w:szCs w:val="22"/>
        </w:rPr>
        <w:t>3.0</w:t>
      </w:r>
      <w:r>
        <w:rPr>
          <w:rFonts w:cs="Arial"/>
          <w:b/>
          <w:szCs w:val="22"/>
        </w:rPr>
        <w:tab/>
      </w:r>
      <w:r w:rsidR="00282A73">
        <w:rPr>
          <w:rFonts w:cs="Arial"/>
          <w:b/>
          <w:szCs w:val="22"/>
        </w:rPr>
        <w:t>Associate teaching and involvement</w:t>
      </w:r>
    </w:p>
    <w:p w:rsidR="00282A73" w:rsidRDefault="00842F4F" w:rsidP="00842F4F">
      <w:pPr>
        <w:ind w:left="720" w:hanging="720"/>
        <w:rPr>
          <w:rFonts w:cs="Arial"/>
          <w:szCs w:val="22"/>
        </w:rPr>
      </w:pPr>
      <w:r>
        <w:rPr>
          <w:rFonts w:cs="Arial"/>
          <w:szCs w:val="22"/>
        </w:rPr>
        <w:t>3.1</w:t>
      </w:r>
      <w:r>
        <w:rPr>
          <w:rFonts w:cs="Arial"/>
          <w:szCs w:val="22"/>
        </w:rPr>
        <w:tab/>
      </w:r>
      <w:r w:rsidR="00282A73" w:rsidRPr="00B800A8">
        <w:rPr>
          <w:rFonts w:cs="Arial"/>
          <w:szCs w:val="22"/>
        </w:rPr>
        <w:t xml:space="preserve">How have students responded to the </w:t>
      </w:r>
      <w:r w:rsidR="00282A73">
        <w:rPr>
          <w:rFonts w:cs="Arial"/>
          <w:szCs w:val="22"/>
        </w:rPr>
        <w:t>A</w:t>
      </w:r>
      <w:r w:rsidR="00282A73" w:rsidRPr="00B800A8">
        <w:rPr>
          <w:rFonts w:cs="Arial"/>
          <w:szCs w:val="22"/>
        </w:rPr>
        <w:t>ssociates so far? How have associates responded to students?</w:t>
      </w:r>
    </w:p>
    <w:p w:rsidR="00282A73" w:rsidRDefault="00842F4F" w:rsidP="00842F4F">
      <w:pPr>
        <w:ind w:left="720" w:hanging="720"/>
        <w:rPr>
          <w:rFonts w:cs="Arial"/>
          <w:szCs w:val="22"/>
        </w:rPr>
      </w:pPr>
      <w:r>
        <w:rPr>
          <w:rFonts w:cs="Arial"/>
          <w:szCs w:val="22"/>
        </w:rPr>
        <w:t>3.2</w:t>
      </w:r>
      <w:r>
        <w:rPr>
          <w:rFonts w:cs="Arial"/>
          <w:szCs w:val="22"/>
        </w:rPr>
        <w:tab/>
      </w:r>
      <w:r w:rsidR="00282A73">
        <w:rPr>
          <w:rFonts w:cs="Arial"/>
          <w:szCs w:val="22"/>
        </w:rPr>
        <w:t xml:space="preserve">From what you have seen so far, how long do you think it takes for Associates to ‘settle down’ in the classroom compared to other first year graduate teachers? </w:t>
      </w:r>
    </w:p>
    <w:p w:rsidR="00282A73" w:rsidRDefault="00842F4F" w:rsidP="00842F4F">
      <w:pPr>
        <w:ind w:left="720" w:hanging="720"/>
        <w:rPr>
          <w:rFonts w:cs="Arial"/>
          <w:szCs w:val="22"/>
        </w:rPr>
      </w:pPr>
      <w:r>
        <w:rPr>
          <w:rFonts w:cs="Arial"/>
          <w:szCs w:val="22"/>
        </w:rPr>
        <w:t>3.3</w:t>
      </w:r>
      <w:r>
        <w:rPr>
          <w:rFonts w:cs="Arial"/>
          <w:szCs w:val="22"/>
        </w:rPr>
        <w:tab/>
      </w:r>
      <w:r w:rsidR="00282A73" w:rsidRPr="00BB79CB">
        <w:rPr>
          <w:rFonts w:cs="Arial"/>
          <w:szCs w:val="22"/>
        </w:rPr>
        <w:t xml:space="preserve">From what you have seen so far, do you think the TFA ‘employment-based teacher training’ model will produce quality teachers at the end of </w:t>
      </w:r>
      <w:r w:rsidR="00282A73">
        <w:rPr>
          <w:rFonts w:cs="Arial"/>
          <w:szCs w:val="22"/>
        </w:rPr>
        <w:t xml:space="preserve">the </w:t>
      </w:r>
      <w:r w:rsidR="00282A73" w:rsidRPr="00BB79CB">
        <w:rPr>
          <w:rFonts w:cs="Arial"/>
          <w:szCs w:val="22"/>
        </w:rPr>
        <w:t>2 years? (</w:t>
      </w:r>
      <w:proofErr w:type="gramStart"/>
      <w:r w:rsidR="00282A73" w:rsidRPr="00BB79CB">
        <w:rPr>
          <w:rFonts w:cs="Arial"/>
          <w:szCs w:val="22"/>
        </w:rPr>
        <w:t>in</w:t>
      </w:r>
      <w:proofErr w:type="gramEnd"/>
      <w:r w:rsidR="00282A73" w:rsidRPr="00BB79CB">
        <w:rPr>
          <w:rFonts w:cs="Arial"/>
          <w:szCs w:val="22"/>
        </w:rPr>
        <w:t xml:space="preserve"> comparison to other pathways?) </w:t>
      </w:r>
      <w:proofErr w:type="gramStart"/>
      <w:r w:rsidR="00282A73" w:rsidRPr="00BB79CB">
        <w:rPr>
          <w:rFonts w:cs="Arial"/>
          <w:szCs w:val="22"/>
        </w:rPr>
        <w:t>Why/not?</w:t>
      </w:r>
      <w:proofErr w:type="gramEnd"/>
    </w:p>
    <w:p w:rsidR="00282A73" w:rsidRDefault="00842F4F" w:rsidP="00842F4F">
      <w:pPr>
        <w:ind w:left="720" w:hanging="720"/>
        <w:rPr>
          <w:rFonts w:cs="Arial"/>
          <w:szCs w:val="22"/>
        </w:rPr>
      </w:pPr>
      <w:r>
        <w:rPr>
          <w:rFonts w:cs="Arial"/>
          <w:szCs w:val="22"/>
        </w:rPr>
        <w:t>3.4</w:t>
      </w:r>
      <w:r>
        <w:rPr>
          <w:rFonts w:cs="Arial"/>
          <w:szCs w:val="22"/>
        </w:rPr>
        <w:tab/>
      </w:r>
      <w:r w:rsidR="00282A73" w:rsidRPr="00BB79CB">
        <w:rPr>
          <w:rFonts w:cs="Arial"/>
          <w:szCs w:val="22"/>
        </w:rPr>
        <w:t>To what extent have Associates involved themselves in the life of the school – extra-curricular activities?</w:t>
      </w:r>
    </w:p>
    <w:p w:rsidR="00282A73" w:rsidRPr="00A5420D" w:rsidRDefault="00282A73" w:rsidP="00433215"/>
    <w:p w:rsidR="00282A73" w:rsidRPr="00A5420D" w:rsidRDefault="00842F4F" w:rsidP="00433215">
      <w:pPr>
        <w:rPr>
          <w:rFonts w:cs="Arial"/>
          <w:b/>
          <w:szCs w:val="22"/>
        </w:rPr>
      </w:pPr>
      <w:r>
        <w:rPr>
          <w:rFonts w:cs="Arial"/>
          <w:b/>
          <w:szCs w:val="22"/>
        </w:rPr>
        <w:t>4.0</w:t>
      </w:r>
      <w:r>
        <w:rPr>
          <w:rFonts w:cs="Arial"/>
          <w:b/>
          <w:szCs w:val="22"/>
        </w:rPr>
        <w:tab/>
      </w:r>
      <w:r w:rsidR="00282A73" w:rsidRPr="00A5420D">
        <w:rPr>
          <w:rFonts w:cs="Arial"/>
          <w:b/>
          <w:szCs w:val="22"/>
        </w:rPr>
        <w:t>Associate Support</w:t>
      </w:r>
    </w:p>
    <w:p w:rsidR="00282A73" w:rsidRPr="00A5420D" w:rsidRDefault="00842F4F" w:rsidP="00433215">
      <w:pPr>
        <w:rPr>
          <w:rFonts w:cs="Arial"/>
          <w:szCs w:val="22"/>
        </w:rPr>
      </w:pPr>
      <w:r>
        <w:rPr>
          <w:rFonts w:cs="Arial"/>
          <w:szCs w:val="22"/>
        </w:rPr>
        <w:t>4.1</w:t>
      </w:r>
      <w:r>
        <w:rPr>
          <w:rFonts w:cs="Arial"/>
          <w:szCs w:val="22"/>
        </w:rPr>
        <w:tab/>
      </w:r>
      <w:r w:rsidR="00282A73">
        <w:rPr>
          <w:rFonts w:cs="Arial"/>
          <w:szCs w:val="22"/>
        </w:rPr>
        <w:t>What kinds of support does your school provide to Associates?</w:t>
      </w:r>
    </w:p>
    <w:p w:rsidR="00282A73" w:rsidRDefault="00842F4F" w:rsidP="00433215">
      <w:pPr>
        <w:rPr>
          <w:rFonts w:cs="Arial"/>
          <w:szCs w:val="22"/>
        </w:rPr>
      </w:pPr>
      <w:r>
        <w:rPr>
          <w:rFonts w:cs="Arial"/>
          <w:szCs w:val="22"/>
        </w:rPr>
        <w:t>4.2</w:t>
      </w:r>
      <w:r>
        <w:rPr>
          <w:rFonts w:cs="Arial"/>
          <w:szCs w:val="22"/>
        </w:rPr>
        <w:tab/>
      </w:r>
      <w:r w:rsidR="00282A73">
        <w:rPr>
          <w:rFonts w:cs="Arial"/>
          <w:szCs w:val="22"/>
        </w:rPr>
        <w:t>How well do you think the As</w:t>
      </w:r>
      <w:r w:rsidR="00282A73" w:rsidRPr="006E60F7">
        <w:rPr>
          <w:rFonts w:cs="Arial"/>
          <w:szCs w:val="22"/>
        </w:rPr>
        <w:t>sociates are supported?</w:t>
      </w:r>
    </w:p>
    <w:p w:rsidR="00282A73" w:rsidRPr="006E60F7" w:rsidRDefault="00282A73" w:rsidP="00433215">
      <w:pPr>
        <w:rPr>
          <w:rFonts w:cs="Arial"/>
          <w:szCs w:val="22"/>
        </w:rPr>
      </w:pPr>
    </w:p>
    <w:p w:rsidR="00282A73" w:rsidRPr="00C57BB4" w:rsidRDefault="00842F4F" w:rsidP="00433215">
      <w:pPr>
        <w:rPr>
          <w:rFonts w:cs="Arial"/>
          <w:b/>
          <w:szCs w:val="22"/>
        </w:rPr>
      </w:pPr>
      <w:r>
        <w:rPr>
          <w:rFonts w:cs="Arial"/>
          <w:b/>
          <w:szCs w:val="22"/>
        </w:rPr>
        <w:t>5.0</w:t>
      </w:r>
      <w:r>
        <w:rPr>
          <w:rFonts w:cs="Arial"/>
          <w:b/>
          <w:szCs w:val="22"/>
        </w:rPr>
        <w:tab/>
      </w:r>
      <w:r w:rsidR="00282A73">
        <w:rPr>
          <w:rFonts w:cs="Arial"/>
          <w:b/>
          <w:szCs w:val="22"/>
        </w:rPr>
        <w:t>General</w:t>
      </w:r>
    </w:p>
    <w:p w:rsidR="00282A73" w:rsidRDefault="00842F4F" w:rsidP="00433215">
      <w:pPr>
        <w:rPr>
          <w:rFonts w:cs="Arial"/>
          <w:szCs w:val="22"/>
        </w:rPr>
      </w:pPr>
      <w:r>
        <w:rPr>
          <w:rFonts w:cs="Arial"/>
          <w:szCs w:val="22"/>
        </w:rPr>
        <w:t>5.1</w:t>
      </w:r>
      <w:r>
        <w:rPr>
          <w:rFonts w:cs="Arial"/>
          <w:szCs w:val="22"/>
        </w:rPr>
        <w:tab/>
      </w:r>
      <w:r w:rsidR="00282A73" w:rsidRPr="00BB79CB">
        <w:rPr>
          <w:rFonts w:cs="Arial"/>
          <w:szCs w:val="22"/>
        </w:rPr>
        <w:t xml:space="preserve">What is your overall perception (so far) of </w:t>
      </w:r>
      <w:r w:rsidR="00282A73">
        <w:rPr>
          <w:szCs w:val="22"/>
        </w:rPr>
        <w:t xml:space="preserve">the </w:t>
      </w:r>
      <w:r w:rsidR="00282A73" w:rsidRPr="00BB79CB">
        <w:rPr>
          <w:szCs w:val="22"/>
        </w:rPr>
        <w:t>TFA</w:t>
      </w:r>
      <w:r w:rsidR="00282A73">
        <w:rPr>
          <w:szCs w:val="22"/>
        </w:rPr>
        <w:t xml:space="preserve"> initiative</w:t>
      </w:r>
      <w:r w:rsidR="00282A73" w:rsidRPr="00BB79CB">
        <w:rPr>
          <w:rFonts w:cs="Arial"/>
          <w:szCs w:val="22"/>
        </w:rPr>
        <w:t>?</w:t>
      </w:r>
    </w:p>
    <w:p w:rsidR="00282A73" w:rsidRDefault="00842F4F" w:rsidP="00433215">
      <w:pPr>
        <w:rPr>
          <w:rFonts w:cs="Arial"/>
          <w:szCs w:val="22"/>
        </w:rPr>
      </w:pPr>
      <w:r>
        <w:rPr>
          <w:rFonts w:cs="Arial"/>
          <w:szCs w:val="22"/>
        </w:rPr>
        <w:t>5.2</w:t>
      </w:r>
      <w:r>
        <w:rPr>
          <w:rFonts w:cs="Arial"/>
          <w:szCs w:val="22"/>
        </w:rPr>
        <w:tab/>
      </w:r>
      <w:r w:rsidR="00282A73">
        <w:rPr>
          <w:rFonts w:cs="Arial"/>
          <w:szCs w:val="22"/>
        </w:rPr>
        <w:t>In what ways could it be improved?</w:t>
      </w:r>
    </w:p>
    <w:p w:rsidR="00282A73" w:rsidRPr="00F132CE" w:rsidRDefault="00842F4F" w:rsidP="00842F4F">
      <w:pPr>
        <w:ind w:left="720" w:hanging="720"/>
        <w:rPr>
          <w:rFonts w:cs="Arial"/>
          <w:szCs w:val="22"/>
        </w:rPr>
      </w:pPr>
      <w:r>
        <w:rPr>
          <w:rFonts w:cs="Arial"/>
          <w:szCs w:val="22"/>
        </w:rPr>
        <w:t>5.3</w:t>
      </w:r>
      <w:r>
        <w:rPr>
          <w:rFonts w:cs="Arial"/>
          <w:szCs w:val="22"/>
        </w:rPr>
        <w:tab/>
      </w:r>
      <w:r w:rsidR="00282A73" w:rsidRPr="00F132CE">
        <w:rPr>
          <w:rFonts w:cs="Arial"/>
          <w:szCs w:val="22"/>
        </w:rPr>
        <w:t>Are there any lessons from the TFA pathway for teacher education in Australia more broadly? If so, what are they?</w:t>
      </w:r>
    </w:p>
    <w:p w:rsidR="00282A73" w:rsidRPr="006E60F7" w:rsidRDefault="00842F4F" w:rsidP="00433215">
      <w:r>
        <w:t>5.4</w:t>
      </w:r>
      <w:r>
        <w:tab/>
      </w:r>
      <w:r w:rsidR="00282A73" w:rsidRPr="006E60F7">
        <w:t>Is there anything else you can tell me about your experience to date?</w:t>
      </w:r>
    </w:p>
    <w:p w:rsidR="00842F4F" w:rsidRDefault="00842F4F">
      <w:pPr>
        <w:jc w:val="left"/>
        <w:rPr>
          <w:lang w:val="en-AU"/>
        </w:rPr>
      </w:pPr>
      <w:bookmarkStart w:id="285" w:name="_Toc343583770"/>
      <w:r>
        <w:rPr>
          <w:lang w:val="en-AU"/>
        </w:rPr>
        <w:br w:type="page"/>
      </w:r>
    </w:p>
    <w:p w:rsidR="00282A73" w:rsidRPr="00842F4F" w:rsidRDefault="00282A73" w:rsidP="00433215">
      <w:pPr>
        <w:rPr>
          <w:b/>
          <w:lang w:val="en-AU"/>
        </w:rPr>
      </w:pPr>
      <w:proofErr w:type="gramStart"/>
      <w:r w:rsidRPr="00842F4F">
        <w:rPr>
          <w:b/>
          <w:lang w:val="en-AU"/>
        </w:rPr>
        <w:lastRenderedPageBreak/>
        <w:t>Phase</w:t>
      </w:r>
      <w:proofErr w:type="gramEnd"/>
      <w:r w:rsidRPr="00842F4F">
        <w:rPr>
          <w:b/>
          <w:lang w:val="en-AU"/>
        </w:rPr>
        <w:t xml:space="preserve"> 3 Interview guide – Ongoing Placement school staff</w:t>
      </w:r>
    </w:p>
    <w:p w:rsidR="00282A73" w:rsidRPr="00F31763" w:rsidRDefault="00282A73" w:rsidP="00433215">
      <w:pPr>
        <w:rPr>
          <w:lang w:val="en-AU"/>
        </w:rPr>
      </w:pPr>
    </w:p>
    <w:p w:rsidR="00282A73" w:rsidRPr="00C57BB4" w:rsidRDefault="00842F4F" w:rsidP="00433215">
      <w:pPr>
        <w:rPr>
          <w:rFonts w:cs="Arial"/>
          <w:b/>
          <w:szCs w:val="22"/>
        </w:rPr>
      </w:pPr>
      <w:r>
        <w:rPr>
          <w:rFonts w:cs="Arial"/>
          <w:b/>
          <w:szCs w:val="22"/>
        </w:rPr>
        <w:t>1.0</w:t>
      </w:r>
      <w:r>
        <w:rPr>
          <w:rFonts w:cs="Arial"/>
          <w:b/>
          <w:szCs w:val="22"/>
        </w:rPr>
        <w:tab/>
      </w:r>
      <w:r w:rsidR="00282A73">
        <w:rPr>
          <w:rFonts w:cs="Arial"/>
          <w:b/>
          <w:szCs w:val="22"/>
        </w:rPr>
        <w:t>Background</w:t>
      </w:r>
    </w:p>
    <w:p w:rsidR="00282A73" w:rsidRDefault="00842F4F" w:rsidP="00842F4F">
      <w:pPr>
        <w:ind w:left="720" w:hanging="720"/>
        <w:rPr>
          <w:rFonts w:cs="Arial"/>
          <w:szCs w:val="22"/>
        </w:rPr>
      </w:pPr>
      <w:r>
        <w:rPr>
          <w:rFonts w:cs="Arial"/>
          <w:szCs w:val="22"/>
        </w:rPr>
        <w:t>1.1</w:t>
      </w:r>
      <w:r>
        <w:rPr>
          <w:rFonts w:cs="Arial"/>
          <w:szCs w:val="22"/>
        </w:rPr>
        <w:tab/>
      </w:r>
      <w:r w:rsidR="00282A73" w:rsidRPr="00B800A8">
        <w:rPr>
          <w:rFonts w:cs="Arial"/>
          <w:szCs w:val="22"/>
        </w:rPr>
        <w:t>Why did your school get involved? What do you see the school gaining from involvement?</w:t>
      </w:r>
    </w:p>
    <w:p w:rsidR="00282A73" w:rsidRDefault="00842F4F" w:rsidP="00433215">
      <w:pPr>
        <w:rPr>
          <w:rFonts w:cs="Arial"/>
          <w:szCs w:val="22"/>
        </w:rPr>
      </w:pPr>
      <w:r>
        <w:rPr>
          <w:rFonts w:cs="Arial"/>
          <w:szCs w:val="22"/>
        </w:rPr>
        <w:t>1.2</w:t>
      </w:r>
      <w:r>
        <w:rPr>
          <w:rFonts w:cs="Arial"/>
          <w:szCs w:val="22"/>
        </w:rPr>
        <w:tab/>
      </w:r>
      <w:r w:rsidR="00282A73" w:rsidRPr="00DA45FD">
        <w:rPr>
          <w:rFonts w:cs="Arial"/>
          <w:szCs w:val="22"/>
        </w:rPr>
        <w:t>What was your</w:t>
      </w:r>
      <w:r w:rsidR="00282A73">
        <w:rPr>
          <w:rFonts w:cs="Arial"/>
          <w:szCs w:val="22"/>
        </w:rPr>
        <w:t>, and your colleagues’</w:t>
      </w:r>
      <w:r w:rsidR="00282A73" w:rsidRPr="00DA45FD">
        <w:rPr>
          <w:rFonts w:cs="Arial"/>
          <w:szCs w:val="22"/>
        </w:rPr>
        <w:t xml:space="preserve"> initial reaction to the TFA concept (not the </w:t>
      </w:r>
      <w:r>
        <w:rPr>
          <w:rFonts w:cs="Arial"/>
          <w:szCs w:val="22"/>
        </w:rPr>
        <w:t>1.3</w:t>
      </w:r>
      <w:r>
        <w:rPr>
          <w:rFonts w:cs="Arial"/>
          <w:szCs w:val="22"/>
        </w:rPr>
        <w:tab/>
      </w:r>
      <w:r w:rsidR="00282A73">
        <w:rPr>
          <w:rFonts w:cs="Arial"/>
          <w:szCs w:val="22"/>
        </w:rPr>
        <w:t>A</w:t>
      </w:r>
      <w:r w:rsidR="00282A73" w:rsidRPr="00DA45FD">
        <w:rPr>
          <w:rFonts w:cs="Arial"/>
          <w:szCs w:val="22"/>
        </w:rPr>
        <w:t xml:space="preserve">ssociates personally)? How </w:t>
      </w:r>
      <w:r w:rsidR="00282A73" w:rsidRPr="00B800A8">
        <w:rPr>
          <w:rFonts w:cs="Arial"/>
          <w:szCs w:val="22"/>
        </w:rPr>
        <w:t xml:space="preserve">has this changed? </w:t>
      </w:r>
    </w:p>
    <w:p w:rsidR="00282A73" w:rsidRDefault="00842F4F" w:rsidP="00842F4F">
      <w:pPr>
        <w:ind w:left="720" w:hanging="720"/>
        <w:rPr>
          <w:rFonts w:cs="Arial"/>
          <w:szCs w:val="22"/>
        </w:rPr>
      </w:pPr>
      <w:r>
        <w:rPr>
          <w:rFonts w:cs="Arial"/>
          <w:szCs w:val="22"/>
        </w:rPr>
        <w:t>1.4</w:t>
      </w:r>
      <w:r>
        <w:rPr>
          <w:rFonts w:cs="Arial"/>
          <w:szCs w:val="22"/>
        </w:rPr>
        <w:tab/>
      </w:r>
      <w:r w:rsidR="00282A73" w:rsidRPr="001C1EFC">
        <w:rPr>
          <w:rFonts w:cs="Arial"/>
          <w:szCs w:val="22"/>
        </w:rPr>
        <w:t>Were the expectations of your school made clear to you/staff?</w:t>
      </w:r>
      <w:r w:rsidR="00282A73">
        <w:rPr>
          <w:rFonts w:cs="Arial"/>
          <w:szCs w:val="22"/>
        </w:rPr>
        <w:t xml:space="preserve"> </w:t>
      </w:r>
      <w:proofErr w:type="gramStart"/>
      <w:r w:rsidR="00282A73">
        <w:rPr>
          <w:rFonts w:cs="Arial"/>
          <w:szCs w:val="22"/>
        </w:rPr>
        <w:t>By the Principal?</w:t>
      </w:r>
      <w:proofErr w:type="gramEnd"/>
      <w:r w:rsidR="00282A73">
        <w:rPr>
          <w:rFonts w:cs="Arial"/>
          <w:szCs w:val="22"/>
        </w:rPr>
        <w:t xml:space="preserve"> </w:t>
      </w:r>
      <w:proofErr w:type="gramStart"/>
      <w:r w:rsidR="00282A73">
        <w:rPr>
          <w:rFonts w:cs="Arial"/>
          <w:szCs w:val="22"/>
        </w:rPr>
        <w:t>By others?</w:t>
      </w:r>
      <w:proofErr w:type="gramEnd"/>
    </w:p>
    <w:p w:rsidR="00282A73" w:rsidRDefault="00282A73" w:rsidP="00433215"/>
    <w:p w:rsidR="00282A73" w:rsidRPr="00F4276C" w:rsidRDefault="00842F4F" w:rsidP="00433215">
      <w:pPr>
        <w:rPr>
          <w:rFonts w:cs="Arial"/>
          <w:b/>
          <w:szCs w:val="22"/>
        </w:rPr>
      </w:pPr>
      <w:r>
        <w:rPr>
          <w:rFonts w:cs="Arial"/>
          <w:b/>
          <w:szCs w:val="22"/>
        </w:rPr>
        <w:t>2.0</w:t>
      </w:r>
      <w:r>
        <w:rPr>
          <w:rFonts w:cs="Arial"/>
          <w:b/>
          <w:szCs w:val="22"/>
        </w:rPr>
        <w:tab/>
      </w:r>
      <w:r w:rsidR="00282A73" w:rsidRPr="00F4276C">
        <w:rPr>
          <w:rFonts w:cs="Arial"/>
          <w:b/>
          <w:szCs w:val="22"/>
        </w:rPr>
        <w:t>Associate placement</w:t>
      </w:r>
      <w:r w:rsidR="00282A73">
        <w:rPr>
          <w:rFonts w:cs="Arial"/>
          <w:b/>
          <w:szCs w:val="22"/>
        </w:rPr>
        <w:t xml:space="preserve"> and support</w:t>
      </w:r>
    </w:p>
    <w:p w:rsidR="00282A73" w:rsidRPr="00B800A8" w:rsidRDefault="00842F4F" w:rsidP="00842F4F">
      <w:pPr>
        <w:ind w:left="720" w:hanging="720"/>
        <w:rPr>
          <w:rFonts w:cs="Arial"/>
          <w:szCs w:val="22"/>
        </w:rPr>
      </w:pPr>
      <w:r>
        <w:rPr>
          <w:rFonts w:cs="Arial"/>
          <w:szCs w:val="22"/>
        </w:rPr>
        <w:t>2.1</w:t>
      </w:r>
      <w:r>
        <w:rPr>
          <w:rFonts w:cs="Arial"/>
          <w:szCs w:val="22"/>
        </w:rPr>
        <w:tab/>
      </w:r>
      <w:r w:rsidR="00282A73" w:rsidRPr="00B800A8">
        <w:rPr>
          <w:rFonts w:cs="Arial"/>
          <w:szCs w:val="22"/>
        </w:rPr>
        <w:t xml:space="preserve">How well prepared did you think the school was to support the </w:t>
      </w:r>
      <w:r w:rsidR="00282A73">
        <w:rPr>
          <w:rFonts w:cs="Arial"/>
          <w:szCs w:val="22"/>
        </w:rPr>
        <w:t>TFA A</w:t>
      </w:r>
      <w:r w:rsidR="00282A73" w:rsidRPr="00B800A8">
        <w:rPr>
          <w:rFonts w:cs="Arial"/>
          <w:szCs w:val="22"/>
        </w:rPr>
        <w:t>ssociates</w:t>
      </w:r>
      <w:r w:rsidR="00282A73">
        <w:rPr>
          <w:rFonts w:cs="Arial"/>
          <w:szCs w:val="22"/>
        </w:rPr>
        <w:t xml:space="preserve"> initially</w:t>
      </w:r>
      <w:r w:rsidR="00282A73" w:rsidRPr="00B800A8">
        <w:rPr>
          <w:rFonts w:cs="Arial"/>
          <w:szCs w:val="22"/>
        </w:rPr>
        <w:t xml:space="preserve">? </w:t>
      </w:r>
      <w:proofErr w:type="gramStart"/>
      <w:r w:rsidR="00282A73">
        <w:rPr>
          <w:rFonts w:cs="Arial"/>
          <w:szCs w:val="22"/>
        </w:rPr>
        <w:t>And now?</w:t>
      </w:r>
      <w:proofErr w:type="gramEnd"/>
      <w:r w:rsidR="00282A73">
        <w:rPr>
          <w:rFonts w:cs="Arial"/>
          <w:szCs w:val="22"/>
        </w:rPr>
        <w:t xml:space="preserve"> Did the school make any changes for the next group of Associates and if so, what were they</w:t>
      </w:r>
      <w:r w:rsidR="00282A73" w:rsidRPr="00B800A8">
        <w:rPr>
          <w:rFonts w:cs="Arial"/>
          <w:szCs w:val="22"/>
        </w:rPr>
        <w:t>?</w:t>
      </w:r>
    </w:p>
    <w:p w:rsidR="00282A73" w:rsidRPr="00A5420D" w:rsidRDefault="00842F4F" w:rsidP="00842F4F">
      <w:pPr>
        <w:ind w:left="720" w:hanging="720"/>
        <w:rPr>
          <w:rFonts w:cs="Arial"/>
          <w:szCs w:val="22"/>
        </w:rPr>
      </w:pPr>
      <w:r>
        <w:rPr>
          <w:rFonts w:cs="Arial"/>
          <w:szCs w:val="22"/>
        </w:rPr>
        <w:t>2.2</w:t>
      </w:r>
      <w:r>
        <w:rPr>
          <w:rFonts w:cs="Arial"/>
          <w:szCs w:val="22"/>
        </w:rPr>
        <w:tab/>
      </w:r>
      <w:r w:rsidR="00282A73">
        <w:rPr>
          <w:rFonts w:cs="Arial"/>
          <w:szCs w:val="22"/>
        </w:rPr>
        <w:t xml:space="preserve">What kinds of support does your school provide to Associates? Do they receive extra support – i.e more than (or different from) other first year graduate teachers? </w:t>
      </w:r>
    </w:p>
    <w:p w:rsidR="00282A73" w:rsidRDefault="00842F4F" w:rsidP="00433215">
      <w:pPr>
        <w:rPr>
          <w:rFonts w:cs="Arial"/>
          <w:szCs w:val="22"/>
        </w:rPr>
      </w:pPr>
      <w:r>
        <w:rPr>
          <w:rFonts w:cs="Arial"/>
          <w:szCs w:val="22"/>
        </w:rPr>
        <w:t>2.3</w:t>
      </w:r>
      <w:r>
        <w:rPr>
          <w:rFonts w:cs="Arial"/>
          <w:szCs w:val="22"/>
        </w:rPr>
        <w:tab/>
      </w:r>
      <w:r w:rsidR="00282A73">
        <w:rPr>
          <w:rFonts w:cs="Arial"/>
          <w:szCs w:val="22"/>
        </w:rPr>
        <w:t>How well do you think the As</w:t>
      </w:r>
      <w:r w:rsidR="00282A73" w:rsidRPr="006E60F7">
        <w:rPr>
          <w:rFonts w:cs="Arial"/>
          <w:szCs w:val="22"/>
        </w:rPr>
        <w:t>sociates are supported?</w:t>
      </w:r>
    </w:p>
    <w:p w:rsidR="00282A73" w:rsidRDefault="00282A73" w:rsidP="00433215">
      <w:pPr>
        <w:rPr>
          <w:rFonts w:cs="Arial"/>
          <w:szCs w:val="22"/>
        </w:rPr>
      </w:pPr>
    </w:p>
    <w:p w:rsidR="00ED4DBC" w:rsidRDefault="00ED4DBC" w:rsidP="00433215">
      <w:pPr>
        <w:rPr>
          <w:rFonts w:cs="Arial"/>
          <w:b/>
          <w:szCs w:val="22"/>
        </w:rPr>
      </w:pPr>
    </w:p>
    <w:p w:rsidR="00282A73" w:rsidRPr="00C57BB4" w:rsidRDefault="00842F4F" w:rsidP="00433215">
      <w:pPr>
        <w:rPr>
          <w:rFonts w:cs="Arial"/>
          <w:b/>
          <w:szCs w:val="22"/>
        </w:rPr>
      </w:pPr>
      <w:r>
        <w:rPr>
          <w:rFonts w:cs="Arial"/>
          <w:b/>
          <w:szCs w:val="22"/>
        </w:rPr>
        <w:t>3.0</w:t>
      </w:r>
      <w:r>
        <w:rPr>
          <w:rFonts w:cs="Arial"/>
          <w:b/>
          <w:szCs w:val="22"/>
        </w:rPr>
        <w:tab/>
      </w:r>
      <w:r w:rsidR="00282A73">
        <w:rPr>
          <w:rFonts w:cs="Arial"/>
          <w:b/>
          <w:szCs w:val="22"/>
        </w:rPr>
        <w:t>Associate teaching and involvement</w:t>
      </w:r>
    </w:p>
    <w:p w:rsidR="00282A73" w:rsidRDefault="00842F4F" w:rsidP="00842F4F">
      <w:pPr>
        <w:ind w:left="720" w:hanging="720"/>
        <w:rPr>
          <w:rFonts w:cs="Arial"/>
          <w:szCs w:val="22"/>
        </w:rPr>
      </w:pPr>
      <w:r>
        <w:rPr>
          <w:rFonts w:cs="Arial"/>
          <w:szCs w:val="22"/>
        </w:rPr>
        <w:t>3.1</w:t>
      </w:r>
      <w:r>
        <w:rPr>
          <w:rFonts w:cs="Arial"/>
          <w:szCs w:val="22"/>
        </w:rPr>
        <w:tab/>
      </w:r>
      <w:r w:rsidR="00282A73" w:rsidRPr="00B800A8">
        <w:rPr>
          <w:rFonts w:cs="Arial"/>
          <w:szCs w:val="22"/>
        </w:rPr>
        <w:t xml:space="preserve">How have students responded to the </w:t>
      </w:r>
      <w:r w:rsidR="00282A73">
        <w:rPr>
          <w:rFonts w:cs="Arial"/>
          <w:szCs w:val="22"/>
        </w:rPr>
        <w:t>A</w:t>
      </w:r>
      <w:r w:rsidR="00282A73" w:rsidRPr="00B800A8">
        <w:rPr>
          <w:rFonts w:cs="Arial"/>
          <w:szCs w:val="22"/>
        </w:rPr>
        <w:t xml:space="preserve">ssociates? How have </w:t>
      </w:r>
      <w:r w:rsidR="00282A73">
        <w:rPr>
          <w:rFonts w:cs="Arial"/>
          <w:szCs w:val="22"/>
        </w:rPr>
        <w:t>A</w:t>
      </w:r>
      <w:r w:rsidR="00282A73" w:rsidRPr="00B800A8">
        <w:rPr>
          <w:rFonts w:cs="Arial"/>
          <w:szCs w:val="22"/>
        </w:rPr>
        <w:t>ssociates responded to students?</w:t>
      </w:r>
    </w:p>
    <w:p w:rsidR="00282A73" w:rsidRDefault="00842F4F" w:rsidP="00842F4F">
      <w:pPr>
        <w:ind w:left="720" w:hanging="720"/>
        <w:rPr>
          <w:rFonts w:cs="Arial"/>
          <w:szCs w:val="22"/>
        </w:rPr>
      </w:pPr>
      <w:r>
        <w:rPr>
          <w:rFonts w:cs="Arial"/>
          <w:szCs w:val="22"/>
        </w:rPr>
        <w:t>3.2</w:t>
      </w:r>
      <w:r>
        <w:rPr>
          <w:rFonts w:cs="Arial"/>
          <w:szCs w:val="22"/>
        </w:rPr>
        <w:tab/>
      </w:r>
      <w:r w:rsidR="00282A73">
        <w:rPr>
          <w:rFonts w:cs="Arial"/>
          <w:szCs w:val="22"/>
        </w:rPr>
        <w:t xml:space="preserve">From what you have seen so far, how long do you think it takes the Associates to ‘settle down’ in the classroom, compared with other first year graduate teachers? </w:t>
      </w:r>
    </w:p>
    <w:p w:rsidR="00282A73" w:rsidRDefault="00842F4F" w:rsidP="00842F4F">
      <w:pPr>
        <w:ind w:left="720" w:hanging="720"/>
        <w:rPr>
          <w:rFonts w:cs="Arial"/>
          <w:szCs w:val="22"/>
        </w:rPr>
      </w:pPr>
      <w:r>
        <w:rPr>
          <w:rFonts w:cs="Arial"/>
          <w:szCs w:val="22"/>
        </w:rPr>
        <w:t>3.3</w:t>
      </w:r>
      <w:r>
        <w:rPr>
          <w:rFonts w:cs="Arial"/>
          <w:szCs w:val="22"/>
        </w:rPr>
        <w:tab/>
      </w:r>
      <w:r w:rsidR="00282A73" w:rsidRPr="00BB79CB">
        <w:rPr>
          <w:rFonts w:cs="Arial"/>
          <w:szCs w:val="22"/>
        </w:rPr>
        <w:t xml:space="preserve">From what you have seen so far, do you think the TFA ‘employment-based teacher training’ model will produce quality teachers at the end of </w:t>
      </w:r>
      <w:r w:rsidR="00282A73">
        <w:rPr>
          <w:rFonts w:cs="Arial"/>
          <w:szCs w:val="22"/>
        </w:rPr>
        <w:t xml:space="preserve">the </w:t>
      </w:r>
      <w:r w:rsidR="00282A73" w:rsidRPr="00BB79CB">
        <w:rPr>
          <w:rFonts w:cs="Arial"/>
          <w:szCs w:val="22"/>
        </w:rPr>
        <w:t>2 years? (</w:t>
      </w:r>
      <w:proofErr w:type="gramStart"/>
      <w:r w:rsidR="00282A73" w:rsidRPr="00BB79CB">
        <w:rPr>
          <w:rFonts w:cs="Arial"/>
          <w:szCs w:val="22"/>
        </w:rPr>
        <w:t>in</w:t>
      </w:r>
      <w:proofErr w:type="gramEnd"/>
      <w:r w:rsidR="00282A73" w:rsidRPr="00BB79CB">
        <w:rPr>
          <w:rFonts w:cs="Arial"/>
          <w:szCs w:val="22"/>
        </w:rPr>
        <w:t xml:space="preserve"> comparison to other pathways?) </w:t>
      </w:r>
      <w:proofErr w:type="gramStart"/>
      <w:r w:rsidR="00282A73" w:rsidRPr="00BB79CB">
        <w:rPr>
          <w:rFonts w:cs="Arial"/>
          <w:szCs w:val="22"/>
        </w:rPr>
        <w:t>Why/not?</w:t>
      </w:r>
      <w:proofErr w:type="gramEnd"/>
    </w:p>
    <w:p w:rsidR="00282A73" w:rsidRPr="001C1EFC" w:rsidRDefault="00842F4F" w:rsidP="00842F4F">
      <w:pPr>
        <w:ind w:left="720" w:hanging="720"/>
        <w:rPr>
          <w:rFonts w:cs="Arial"/>
          <w:szCs w:val="22"/>
        </w:rPr>
      </w:pPr>
      <w:r>
        <w:rPr>
          <w:rFonts w:cs="Arial"/>
          <w:szCs w:val="22"/>
        </w:rPr>
        <w:t>3.4</w:t>
      </w:r>
      <w:r>
        <w:rPr>
          <w:rFonts w:cs="Arial"/>
          <w:szCs w:val="22"/>
        </w:rPr>
        <w:tab/>
      </w:r>
      <w:r w:rsidR="00282A73" w:rsidRPr="00BB79CB">
        <w:rPr>
          <w:rFonts w:cs="Arial"/>
          <w:szCs w:val="22"/>
        </w:rPr>
        <w:t>To what extent have Associates involved themselves in the life of the school – extra-curricular activities?</w:t>
      </w:r>
      <w:r w:rsidR="00282A73" w:rsidRPr="001C1EFC">
        <w:rPr>
          <w:rFonts w:cs="Arial"/>
          <w:szCs w:val="22"/>
        </w:rPr>
        <w:t xml:space="preserve"> How did the school encourage this in the first cohort, and what is planned for the second cohort as a result</w:t>
      </w:r>
      <w:r w:rsidR="00282A73">
        <w:rPr>
          <w:rFonts w:cs="Arial"/>
          <w:szCs w:val="22"/>
        </w:rPr>
        <w:t>?</w:t>
      </w:r>
    </w:p>
    <w:p w:rsidR="00282A73" w:rsidRPr="006E60F7" w:rsidRDefault="00282A73" w:rsidP="00433215">
      <w:pPr>
        <w:rPr>
          <w:rFonts w:cs="Arial"/>
          <w:szCs w:val="22"/>
        </w:rPr>
      </w:pPr>
    </w:p>
    <w:p w:rsidR="00282A73" w:rsidRPr="00C57BB4" w:rsidRDefault="00842F4F" w:rsidP="00433215">
      <w:pPr>
        <w:rPr>
          <w:rFonts w:cs="Arial"/>
          <w:b/>
          <w:szCs w:val="22"/>
        </w:rPr>
      </w:pPr>
      <w:r>
        <w:rPr>
          <w:rFonts w:cs="Arial"/>
          <w:b/>
          <w:szCs w:val="22"/>
        </w:rPr>
        <w:t>4.0</w:t>
      </w:r>
      <w:r>
        <w:rPr>
          <w:rFonts w:cs="Arial"/>
          <w:b/>
          <w:szCs w:val="22"/>
        </w:rPr>
        <w:tab/>
      </w:r>
      <w:r w:rsidR="00282A73">
        <w:rPr>
          <w:rFonts w:cs="Arial"/>
          <w:b/>
          <w:szCs w:val="22"/>
        </w:rPr>
        <w:t>General</w:t>
      </w:r>
    </w:p>
    <w:p w:rsidR="00282A73" w:rsidRDefault="00842F4F" w:rsidP="00433215">
      <w:pPr>
        <w:rPr>
          <w:rFonts w:cs="Arial"/>
          <w:szCs w:val="22"/>
        </w:rPr>
      </w:pPr>
      <w:r>
        <w:rPr>
          <w:rFonts w:cs="Arial"/>
          <w:szCs w:val="22"/>
        </w:rPr>
        <w:t>4.1</w:t>
      </w:r>
      <w:r>
        <w:rPr>
          <w:rFonts w:cs="Arial"/>
          <w:szCs w:val="22"/>
        </w:rPr>
        <w:tab/>
      </w:r>
      <w:r w:rsidR="00282A73" w:rsidRPr="00BB79CB">
        <w:rPr>
          <w:rFonts w:cs="Arial"/>
          <w:szCs w:val="22"/>
        </w:rPr>
        <w:t xml:space="preserve">What is your overall perception (so far) of </w:t>
      </w:r>
      <w:r w:rsidR="00282A73">
        <w:rPr>
          <w:szCs w:val="22"/>
        </w:rPr>
        <w:t xml:space="preserve">the </w:t>
      </w:r>
      <w:r w:rsidR="00282A73" w:rsidRPr="00BB79CB">
        <w:rPr>
          <w:szCs w:val="22"/>
        </w:rPr>
        <w:t>TFA</w:t>
      </w:r>
      <w:r w:rsidR="00282A73">
        <w:rPr>
          <w:szCs w:val="22"/>
        </w:rPr>
        <w:t xml:space="preserve"> initiative</w:t>
      </w:r>
      <w:r w:rsidR="00282A73" w:rsidRPr="00BB79CB">
        <w:rPr>
          <w:rFonts w:cs="Arial"/>
          <w:szCs w:val="22"/>
        </w:rPr>
        <w:t>?</w:t>
      </w:r>
    </w:p>
    <w:p w:rsidR="00282A73" w:rsidRDefault="00842F4F" w:rsidP="00433215">
      <w:pPr>
        <w:rPr>
          <w:rFonts w:cs="Arial"/>
          <w:szCs w:val="22"/>
        </w:rPr>
      </w:pPr>
      <w:r>
        <w:rPr>
          <w:rFonts w:cs="Arial"/>
          <w:szCs w:val="22"/>
        </w:rPr>
        <w:t>4.2</w:t>
      </w:r>
      <w:r>
        <w:rPr>
          <w:rFonts w:cs="Arial"/>
          <w:szCs w:val="22"/>
        </w:rPr>
        <w:tab/>
      </w:r>
      <w:r w:rsidR="00282A73" w:rsidRPr="000F2EB5">
        <w:rPr>
          <w:rFonts w:cs="Arial"/>
          <w:szCs w:val="22"/>
        </w:rPr>
        <w:t>In what ways could the program be improved?</w:t>
      </w:r>
    </w:p>
    <w:p w:rsidR="00282A73" w:rsidRPr="000F2EB5" w:rsidRDefault="00842F4F" w:rsidP="00842F4F">
      <w:pPr>
        <w:ind w:left="720" w:hanging="720"/>
        <w:rPr>
          <w:rFonts w:cs="Arial"/>
          <w:szCs w:val="22"/>
        </w:rPr>
      </w:pPr>
      <w:r>
        <w:rPr>
          <w:rFonts w:cs="Arial"/>
          <w:szCs w:val="22"/>
        </w:rPr>
        <w:t>4.3</w:t>
      </w:r>
      <w:r>
        <w:rPr>
          <w:rFonts w:cs="Arial"/>
          <w:szCs w:val="22"/>
        </w:rPr>
        <w:tab/>
      </w:r>
      <w:r w:rsidR="00282A73" w:rsidRPr="000F2EB5">
        <w:rPr>
          <w:rFonts w:cs="Arial"/>
          <w:szCs w:val="22"/>
        </w:rPr>
        <w:t>Are there any lessons from the TFA pathway for teacher education in Australia more broadly? If so, what are they?</w:t>
      </w:r>
    </w:p>
    <w:p w:rsidR="00282A73" w:rsidRPr="000F2EB5" w:rsidRDefault="00282A73" w:rsidP="00433215">
      <w:r>
        <w:rPr>
          <w:rFonts w:cs="Arial"/>
          <w:szCs w:val="22"/>
        </w:rPr>
        <w:t xml:space="preserve">4.4 </w:t>
      </w:r>
      <w:r w:rsidR="00842F4F">
        <w:rPr>
          <w:rFonts w:cs="Arial"/>
          <w:szCs w:val="22"/>
        </w:rPr>
        <w:tab/>
      </w:r>
      <w:r w:rsidRPr="000F2EB5">
        <w:t>Is there anything else you can tell me about your experience to date?</w:t>
      </w:r>
    </w:p>
    <w:p w:rsidR="00842F4F" w:rsidRDefault="00842F4F">
      <w:pPr>
        <w:jc w:val="left"/>
        <w:rPr>
          <w:lang w:val="en-AU"/>
        </w:rPr>
      </w:pPr>
      <w:r>
        <w:rPr>
          <w:lang w:val="en-AU"/>
        </w:rPr>
        <w:br w:type="page"/>
      </w:r>
    </w:p>
    <w:p w:rsidR="00282A73" w:rsidRPr="00842F4F" w:rsidRDefault="00282A73" w:rsidP="00433215">
      <w:pPr>
        <w:rPr>
          <w:b/>
          <w:lang w:val="en-AU"/>
        </w:rPr>
      </w:pPr>
      <w:proofErr w:type="gramStart"/>
      <w:r w:rsidRPr="00842F4F">
        <w:rPr>
          <w:b/>
          <w:lang w:val="en-AU"/>
        </w:rPr>
        <w:lastRenderedPageBreak/>
        <w:t>Phase</w:t>
      </w:r>
      <w:proofErr w:type="gramEnd"/>
      <w:r w:rsidRPr="00842F4F">
        <w:rPr>
          <w:b/>
          <w:lang w:val="en-AU"/>
        </w:rPr>
        <w:t xml:space="preserve"> 3 Interview guide – Students</w:t>
      </w:r>
      <w:bookmarkEnd w:id="285"/>
    </w:p>
    <w:p w:rsidR="00282A73" w:rsidRPr="00F31763" w:rsidRDefault="00282A73" w:rsidP="00433215">
      <w:pPr>
        <w:rPr>
          <w:lang w:val="en-AU"/>
        </w:rPr>
      </w:pPr>
    </w:p>
    <w:p w:rsidR="00282A73" w:rsidRPr="00C57BB4" w:rsidRDefault="00842F4F" w:rsidP="00433215">
      <w:pPr>
        <w:rPr>
          <w:rFonts w:cs="Arial"/>
          <w:b/>
          <w:szCs w:val="22"/>
        </w:rPr>
      </w:pPr>
      <w:r>
        <w:rPr>
          <w:rFonts w:cs="Arial"/>
          <w:b/>
          <w:szCs w:val="22"/>
        </w:rPr>
        <w:t>1.0</w:t>
      </w:r>
      <w:r>
        <w:rPr>
          <w:rFonts w:cs="Arial"/>
          <w:b/>
          <w:szCs w:val="22"/>
        </w:rPr>
        <w:tab/>
      </w:r>
      <w:r w:rsidR="00282A73">
        <w:rPr>
          <w:rFonts w:cs="Arial"/>
          <w:b/>
          <w:szCs w:val="22"/>
        </w:rPr>
        <w:t>In class</w:t>
      </w:r>
    </w:p>
    <w:p w:rsidR="00282A73" w:rsidRPr="00F967BC" w:rsidRDefault="00842F4F" w:rsidP="00433215">
      <w:pPr>
        <w:rPr>
          <w:rFonts w:cs="Arial"/>
          <w:szCs w:val="22"/>
        </w:rPr>
      </w:pPr>
      <w:r>
        <w:rPr>
          <w:szCs w:val="22"/>
        </w:rPr>
        <w:t>1.1</w:t>
      </w:r>
      <w:r>
        <w:rPr>
          <w:szCs w:val="22"/>
        </w:rPr>
        <w:tab/>
      </w:r>
      <w:r w:rsidR="00282A73" w:rsidRPr="00605C24">
        <w:rPr>
          <w:szCs w:val="22"/>
        </w:rPr>
        <w:t>How do you feel about [subject</w:t>
      </w:r>
      <w:r w:rsidR="00282A73">
        <w:rPr>
          <w:szCs w:val="22"/>
        </w:rPr>
        <w:t>/s</w:t>
      </w:r>
      <w:r w:rsidR="00282A73" w:rsidRPr="00605C24">
        <w:rPr>
          <w:szCs w:val="22"/>
        </w:rPr>
        <w:t>]</w:t>
      </w:r>
      <w:r w:rsidR="00282A73">
        <w:rPr>
          <w:szCs w:val="22"/>
        </w:rPr>
        <w:t>?</w:t>
      </w:r>
    </w:p>
    <w:p w:rsidR="00282A73" w:rsidRPr="00653934" w:rsidRDefault="00842F4F" w:rsidP="00433215">
      <w:pPr>
        <w:rPr>
          <w:rFonts w:cs="Arial"/>
          <w:szCs w:val="22"/>
        </w:rPr>
      </w:pPr>
      <w:r>
        <w:rPr>
          <w:szCs w:val="22"/>
        </w:rPr>
        <w:t>1.2</w:t>
      </w:r>
      <w:r>
        <w:rPr>
          <w:szCs w:val="22"/>
        </w:rPr>
        <w:tab/>
      </w:r>
      <w:r w:rsidR="00282A73" w:rsidRPr="00605C24">
        <w:rPr>
          <w:szCs w:val="22"/>
        </w:rPr>
        <w:t>How do you feel about the teaching of [subject]</w:t>
      </w:r>
      <w:r w:rsidR="00282A73">
        <w:rPr>
          <w:szCs w:val="22"/>
        </w:rPr>
        <w:t xml:space="preserve">? </w:t>
      </w:r>
      <w:r w:rsidR="00282A73" w:rsidRPr="00605C24">
        <w:rPr>
          <w:szCs w:val="22"/>
        </w:rPr>
        <w:t>What sort of things do you do?</w:t>
      </w:r>
      <w:r w:rsidR="00282A73">
        <w:rPr>
          <w:szCs w:val="22"/>
        </w:rPr>
        <w:t xml:space="preserve"> </w:t>
      </w:r>
      <w:r>
        <w:rPr>
          <w:szCs w:val="22"/>
        </w:rPr>
        <w:t>1.3</w:t>
      </w:r>
      <w:r>
        <w:rPr>
          <w:szCs w:val="22"/>
        </w:rPr>
        <w:tab/>
      </w:r>
      <w:r w:rsidR="00282A73" w:rsidRPr="00605C24">
        <w:rPr>
          <w:szCs w:val="22"/>
        </w:rPr>
        <w:t>What is it like being in the class?</w:t>
      </w:r>
    </w:p>
    <w:p w:rsidR="00282A73" w:rsidRPr="00A56B53" w:rsidRDefault="00842F4F" w:rsidP="00842F4F">
      <w:pPr>
        <w:ind w:left="720" w:hanging="720"/>
        <w:rPr>
          <w:rFonts w:cs="Arial"/>
          <w:szCs w:val="22"/>
        </w:rPr>
      </w:pPr>
      <w:r>
        <w:rPr>
          <w:szCs w:val="22"/>
        </w:rPr>
        <w:t>1.4</w:t>
      </w:r>
      <w:r>
        <w:rPr>
          <w:szCs w:val="22"/>
        </w:rPr>
        <w:tab/>
      </w:r>
      <w:r w:rsidR="00282A73" w:rsidRPr="00605C24">
        <w:rPr>
          <w:szCs w:val="22"/>
        </w:rPr>
        <w:t xml:space="preserve">How does the teaching of </w:t>
      </w:r>
      <w:r w:rsidR="00282A73">
        <w:rPr>
          <w:szCs w:val="22"/>
        </w:rPr>
        <w:t>[</w:t>
      </w:r>
      <w:r w:rsidR="00282A73" w:rsidRPr="00605C24">
        <w:rPr>
          <w:szCs w:val="22"/>
        </w:rPr>
        <w:t>subject</w:t>
      </w:r>
      <w:r w:rsidR="00282A73">
        <w:rPr>
          <w:szCs w:val="22"/>
        </w:rPr>
        <w:t>]</w:t>
      </w:r>
      <w:r w:rsidR="00282A73" w:rsidRPr="00605C24">
        <w:rPr>
          <w:szCs w:val="22"/>
        </w:rPr>
        <w:t xml:space="preserve"> compare to:</w:t>
      </w:r>
      <w:r w:rsidR="00282A73">
        <w:rPr>
          <w:szCs w:val="22"/>
        </w:rPr>
        <w:t xml:space="preserve"> o</w:t>
      </w:r>
      <w:r w:rsidR="00282A73" w:rsidRPr="00605C24">
        <w:rPr>
          <w:szCs w:val="22"/>
        </w:rPr>
        <w:t>ther subjects you study?</w:t>
      </w:r>
      <w:r w:rsidR="00282A73">
        <w:rPr>
          <w:szCs w:val="22"/>
        </w:rPr>
        <w:t xml:space="preserve"> </w:t>
      </w:r>
      <w:proofErr w:type="gramStart"/>
      <w:r w:rsidR="00282A73" w:rsidRPr="00605C24">
        <w:rPr>
          <w:szCs w:val="22"/>
        </w:rPr>
        <w:t xml:space="preserve">The teaching of </w:t>
      </w:r>
      <w:r w:rsidR="00282A73">
        <w:rPr>
          <w:szCs w:val="22"/>
        </w:rPr>
        <w:t>[</w:t>
      </w:r>
      <w:r w:rsidR="00282A73" w:rsidRPr="00605C24">
        <w:rPr>
          <w:szCs w:val="22"/>
        </w:rPr>
        <w:t>subject</w:t>
      </w:r>
      <w:r w:rsidR="00282A73">
        <w:rPr>
          <w:szCs w:val="22"/>
        </w:rPr>
        <w:t>]</w:t>
      </w:r>
      <w:r w:rsidR="00282A73" w:rsidRPr="00605C24">
        <w:rPr>
          <w:szCs w:val="22"/>
        </w:rPr>
        <w:t xml:space="preserve"> last year/in previous years?</w:t>
      </w:r>
      <w:proofErr w:type="gramEnd"/>
    </w:p>
    <w:p w:rsidR="00282A73" w:rsidRPr="00A56B53" w:rsidRDefault="00842F4F" w:rsidP="00842F4F">
      <w:pPr>
        <w:ind w:left="720" w:hanging="720"/>
        <w:rPr>
          <w:rFonts w:cs="Arial"/>
          <w:szCs w:val="22"/>
        </w:rPr>
      </w:pPr>
      <w:r>
        <w:rPr>
          <w:szCs w:val="22"/>
        </w:rPr>
        <w:t>1.5</w:t>
      </w:r>
      <w:r>
        <w:rPr>
          <w:szCs w:val="22"/>
        </w:rPr>
        <w:tab/>
      </w:r>
      <w:r w:rsidR="00282A73" w:rsidRPr="00A56B53">
        <w:rPr>
          <w:szCs w:val="22"/>
        </w:rPr>
        <w:t>Compared to this subject in previous years, do you feel you are more (or less) interested in the subject?</w:t>
      </w:r>
      <w:r w:rsidR="00282A73">
        <w:rPr>
          <w:szCs w:val="22"/>
        </w:rPr>
        <w:t xml:space="preserve"> Can you say why that might be?</w:t>
      </w:r>
    </w:p>
    <w:p w:rsidR="00282A73" w:rsidRPr="00A56B53" w:rsidRDefault="00842F4F" w:rsidP="00433215">
      <w:pPr>
        <w:rPr>
          <w:rFonts w:cs="Arial"/>
          <w:szCs w:val="22"/>
        </w:rPr>
      </w:pPr>
      <w:r>
        <w:rPr>
          <w:szCs w:val="22"/>
        </w:rPr>
        <w:t>1.6</w:t>
      </w:r>
      <w:r>
        <w:rPr>
          <w:szCs w:val="22"/>
        </w:rPr>
        <w:tab/>
      </w:r>
      <w:r w:rsidR="00282A73">
        <w:rPr>
          <w:szCs w:val="22"/>
        </w:rPr>
        <w:t>Are you enjoying this class more (or less) than other classes this year?</w:t>
      </w:r>
    </w:p>
    <w:p w:rsidR="00282A73" w:rsidRPr="00E91C64" w:rsidRDefault="00842F4F" w:rsidP="00842F4F">
      <w:pPr>
        <w:ind w:left="720" w:hanging="720"/>
        <w:rPr>
          <w:rFonts w:cs="Arial"/>
          <w:szCs w:val="22"/>
        </w:rPr>
      </w:pPr>
      <w:r>
        <w:rPr>
          <w:szCs w:val="22"/>
        </w:rPr>
        <w:t>1.7</w:t>
      </w:r>
      <w:r>
        <w:rPr>
          <w:szCs w:val="22"/>
        </w:rPr>
        <w:tab/>
      </w:r>
      <w:r w:rsidR="00282A73">
        <w:rPr>
          <w:szCs w:val="22"/>
        </w:rPr>
        <w:t>How about your results so far compared to last year?</w:t>
      </w:r>
      <w:r w:rsidR="00282A73" w:rsidRPr="00A56B53">
        <w:rPr>
          <w:szCs w:val="22"/>
        </w:rPr>
        <w:t xml:space="preserve"> </w:t>
      </w:r>
      <w:r w:rsidR="00282A73">
        <w:rPr>
          <w:szCs w:val="22"/>
        </w:rPr>
        <w:t xml:space="preserve">Better? </w:t>
      </w:r>
      <w:proofErr w:type="gramStart"/>
      <w:r w:rsidR="00282A73">
        <w:rPr>
          <w:szCs w:val="22"/>
        </w:rPr>
        <w:t>Worse?</w:t>
      </w:r>
      <w:proofErr w:type="gramEnd"/>
      <w:r w:rsidR="00282A73">
        <w:rPr>
          <w:szCs w:val="22"/>
        </w:rPr>
        <w:t xml:space="preserve"> </w:t>
      </w:r>
      <w:proofErr w:type="gramStart"/>
      <w:r w:rsidR="00282A73">
        <w:rPr>
          <w:szCs w:val="22"/>
        </w:rPr>
        <w:t>About the same?</w:t>
      </w:r>
      <w:bookmarkEnd w:id="239"/>
      <w:proofErr w:type="gramEnd"/>
    </w:p>
    <w:p w:rsidR="006D6D16" w:rsidRPr="00B323E7" w:rsidRDefault="006D6D16" w:rsidP="00433215">
      <w:pPr>
        <w:rPr>
          <w:rFonts w:eastAsiaTheme="majorEastAsia" w:cs="Arial"/>
          <w:b/>
          <w:bCs/>
          <w:kern w:val="32"/>
          <w:sz w:val="28"/>
          <w:szCs w:val="22"/>
          <w:lang w:val="en-AU"/>
        </w:rPr>
      </w:pPr>
    </w:p>
    <w:sectPr w:rsidR="006D6D16" w:rsidRPr="00B323E7" w:rsidSect="00D76BCC">
      <w:footerReference w:type="default" r:id="rId38"/>
      <w:pgSz w:w="11907" w:h="16840" w:code="9"/>
      <w:pgMar w:top="1440" w:right="1418" w:bottom="1440"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12" w:rsidRDefault="00505612" w:rsidP="006D6D16">
      <w:r>
        <w:separator/>
      </w:r>
    </w:p>
  </w:endnote>
  <w:endnote w:type="continuationSeparator" w:id="0">
    <w:p w:rsidR="00505612" w:rsidRDefault="00505612" w:rsidP="006D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abon">
    <w:altName w:val="Sabon"/>
    <w:panose1 w:val="00000000000000000000"/>
    <w:charset w:val="00"/>
    <w:family w:val="roman"/>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6113"/>
      <w:docPartObj>
        <w:docPartGallery w:val="Page Numbers (Bottom of Page)"/>
        <w:docPartUnique/>
      </w:docPartObj>
    </w:sdtPr>
    <w:sdtContent>
      <w:p w:rsidR="00505612" w:rsidRDefault="00505612">
        <w:pPr>
          <w:pStyle w:val="Footer"/>
          <w:jc w:val="center"/>
        </w:pPr>
        <w:r>
          <w:fldChar w:fldCharType="begin"/>
        </w:r>
        <w:r>
          <w:instrText xml:space="preserve"> PAGE   \* MERGEFORMAT </w:instrText>
        </w:r>
        <w:r>
          <w:fldChar w:fldCharType="separate"/>
        </w:r>
        <w:r w:rsidR="001D412B">
          <w:rPr>
            <w:noProof/>
          </w:rPr>
          <w:t>ii</w:t>
        </w:r>
        <w:r>
          <w:rPr>
            <w:noProof/>
          </w:rPr>
          <w:fldChar w:fldCharType="end"/>
        </w:r>
      </w:p>
    </w:sdtContent>
  </w:sdt>
  <w:p w:rsidR="00505612" w:rsidRDefault="00505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54752"/>
      <w:docPartObj>
        <w:docPartGallery w:val="Page Numbers (Bottom of Page)"/>
        <w:docPartUnique/>
      </w:docPartObj>
    </w:sdtPr>
    <w:sdtContent>
      <w:p w:rsidR="00505612" w:rsidRDefault="00505612">
        <w:pPr>
          <w:pStyle w:val="Footer"/>
          <w:jc w:val="center"/>
        </w:pPr>
        <w:r>
          <w:fldChar w:fldCharType="begin"/>
        </w:r>
        <w:r>
          <w:instrText xml:space="preserve"> PAGE   \* MERGEFORMAT </w:instrText>
        </w:r>
        <w:r>
          <w:fldChar w:fldCharType="separate"/>
        </w:r>
        <w:r w:rsidR="001D412B">
          <w:rPr>
            <w:noProof/>
          </w:rPr>
          <w:t>91</w:t>
        </w:r>
        <w:r>
          <w:rPr>
            <w:noProof/>
          </w:rPr>
          <w:fldChar w:fldCharType="end"/>
        </w:r>
      </w:p>
    </w:sdtContent>
  </w:sdt>
  <w:p w:rsidR="00505612" w:rsidRDefault="00505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12" w:rsidRDefault="00505612" w:rsidP="006D6D16">
      <w:r>
        <w:separator/>
      </w:r>
    </w:p>
  </w:footnote>
  <w:footnote w:type="continuationSeparator" w:id="0">
    <w:p w:rsidR="00505612" w:rsidRDefault="00505612" w:rsidP="006D6D16">
      <w:r>
        <w:continuationSeparator/>
      </w:r>
    </w:p>
  </w:footnote>
  <w:footnote w:id="1">
    <w:p w:rsidR="00505612" w:rsidRDefault="00505612" w:rsidP="000369FC">
      <w:pPr>
        <w:pStyle w:val="FootnoteText"/>
      </w:pPr>
      <w:r>
        <w:rPr>
          <w:rStyle w:val="FootnoteReference"/>
        </w:rPr>
        <w:footnoteRef/>
      </w:r>
      <w:r>
        <w:t xml:space="preserve"> See Scott, Weldon &amp; Dinham, 2010.</w:t>
      </w:r>
    </w:p>
  </w:footnote>
  <w:footnote w:id="2">
    <w:p w:rsidR="00505612" w:rsidRDefault="00505612" w:rsidP="000369FC">
      <w:pPr>
        <w:pStyle w:val="FootnoteText"/>
      </w:pPr>
      <w:r>
        <w:rPr>
          <w:rStyle w:val="FootnoteReference"/>
        </w:rPr>
        <w:footnoteRef/>
      </w:r>
      <w:r>
        <w:t xml:space="preserve"> See Weldon, McKenzie, Kleinhenz &amp; Reid, 2012</w:t>
      </w:r>
    </w:p>
  </w:footnote>
  <w:footnote w:id="3">
    <w:p w:rsidR="00505612" w:rsidRDefault="00505612" w:rsidP="00E46FCF">
      <w:pPr>
        <w:pStyle w:val="FootnoteText"/>
      </w:pPr>
      <w:r>
        <w:rPr>
          <w:rStyle w:val="FootnoteReference"/>
        </w:rPr>
        <w:footnoteRef/>
      </w:r>
      <w:r>
        <w:t xml:space="preserve"> See House of Representatives Standing Committee on Education and Vocational Training, p. 7, Ingvarson, Beavis </w:t>
      </w:r>
      <w:proofErr w:type="gramStart"/>
      <w:r>
        <w:t>et</w:t>
      </w:r>
      <w:proofErr w:type="gramEnd"/>
      <w:r>
        <w:t xml:space="preserve">. </w:t>
      </w:r>
      <w:proofErr w:type="gramStart"/>
      <w:r>
        <w:t>al., 2005, and Ingvarson, Beavis, Danielson et al. 2005.</w:t>
      </w:r>
      <w:proofErr w:type="gramEnd"/>
      <w:r>
        <w:t xml:space="preserve"> </w:t>
      </w:r>
    </w:p>
  </w:footnote>
  <w:footnote w:id="4">
    <w:p w:rsidR="00505612" w:rsidRDefault="00505612" w:rsidP="006D6D16">
      <w:pPr>
        <w:pStyle w:val="FootnoteText"/>
      </w:pPr>
      <w:r>
        <w:rPr>
          <w:rStyle w:val="FootnoteReference"/>
        </w:rPr>
        <w:footnoteRef/>
      </w:r>
      <w:r>
        <w:t xml:space="preserve"> See Scott, Weldon &amp; Dinham, 2010.</w:t>
      </w:r>
    </w:p>
  </w:footnote>
  <w:footnote w:id="5">
    <w:p w:rsidR="00505612" w:rsidRDefault="00505612">
      <w:pPr>
        <w:pStyle w:val="FootnoteText"/>
      </w:pPr>
      <w:r>
        <w:rPr>
          <w:rStyle w:val="FootnoteReference"/>
        </w:rPr>
        <w:footnoteRef/>
      </w:r>
      <w:r>
        <w:t xml:space="preserve"> See Weldon, McKenzie, Kleinhenz &amp; Reid, 2011.</w:t>
      </w:r>
    </w:p>
  </w:footnote>
  <w:footnote w:id="6">
    <w:p w:rsidR="00505612" w:rsidRDefault="00505612" w:rsidP="00936E15">
      <w:pPr>
        <w:pStyle w:val="FootnoteText"/>
      </w:pPr>
      <w:r>
        <w:rPr>
          <w:rStyle w:val="FootnoteReference"/>
        </w:rPr>
        <w:footnoteRef/>
      </w:r>
      <w:r>
        <w:t xml:space="preserve"> Some material in this section sourced April 2013 from Educational Policy Outlook: Australia (OECD 2013) </w:t>
      </w:r>
      <w:hyperlink r:id="rId1" w:history="1">
        <w:r w:rsidRPr="00B5485D">
          <w:rPr>
            <w:rStyle w:val="Hyperlink"/>
          </w:rPr>
          <w:t>http://www.oecd.org/edu/EDUCATION%20POLICY%20OUTLOOK%20AUSTRALIA_EN.pdf</w:t>
        </w:r>
      </w:hyperlink>
      <w:r>
        <w:t xml:space="preserve"> </w:t>
      </w:r>
    </w:p>
  </w:footnote>
  <w:footnote w:id="7">
    <w:p w:rsidR="00505612" w:rsidRDefault="00505612" w:rsidP="00936E15">
      <w:pPr>
        <w:pStyle w:val="FootnoteText"/>
      </w:pPr>
      <w:r>
        <w:rPr>
          <w:rStyle w:val="FootnoteReference"/>
        </w:rPr>
        <w:footnoteRef/>
      </w:r>
      <w:r>
        <w:t xml:space="preserve"> See, for example, Victorian Parliamentary </w:t>
      </w:r>
      <w:r>
        <w:fldChar w:fldCharType="begin"/>
      </w:r>
      <w:r>
        <w:instrText xml:space="preserve"> ADDIN EN.CITE &lt;EndNote&gt;&lt;Cite&gt;&lt;Author&gt;Education and Training Committee&lt;/Author&gt;&lt;Year&gt;2005&lt;/Year&gt;&lt;RecNum&gt;994&lt;/RecNum&gt;&lt;record&gt;&lt;rec-number&gt;994&lt;/rec-number&gt;&lt;foreign-keys&gt;&lt;key app="EN" db-id="ew0rpadw050xv5eze0ovevzxafwstpvpfd9z"&gt;994&lt;/key&gt;&lt;/foreign-keys&gt;&lt;ref-type name="Report"&gt;27&lt;/ref-type&gt;&lt;contributors&gt;&lt;authors&gt;&lt;author&gt;Education and Training Committee,&lt;/author&gt;&lt;/authors&gt;&lt;/contributors&gt;&lt;titles&gt;&lt;title&gt;Step up, step in, step out: Report on the inquiry into the suitability of pre-service teacher training in Victoria&lt;/title&gt;&lt;/titles&gt;&lt;keywords&gt;&lt;keyword&gt;Teach for Australia&lt;/keyword&gt;&lt;keyword&gt;pre-service training&lt;/keyword&gt;&lt;keyword&gt;Teacher development&lt;/keyword&gt;&lt;/keywords&gt;&lt;dates&gt;&lt;year&gt;2005&lt;/year&gt;&lt;pub-dates&gt;&lt;date&gt;February&lt;/date&gt;&lt;/pub-dates&gt;&lt;/dates&gt;&lt;pub-location&gt;Melbourne&lt;/pub-location&gt;&lt;publisher&gt;Parliament of Victoria&lt;/publisher&gt;&lt;urls&gt;&lt;related-urls&gt;&lt;url&gt;http://www.parliament.vic.gov.au/etc/fs_inq_pre-serv.html&lt;/url&gt;&lt;/related-urls&gt;&lt;pdf-urls&gt;&lt;url&gt;internal-pdf://ETC-Report_TeacherTraining_2005-02-28-4164837632/ETC-Report_TeacherTraining_2005-02-28.pdf&lt;/url&gt;&lt;/pdf-urls&gt;&lt;/urls&gt;&lt;access-date&gt;9 February 2010&lt;/access-date&gt;&lt;/record&gt;&lt;/Cite&gt;&lt;/EndNote&gt;</w:instrText>
      </w:r>
      <w:r>
        <w:fldChar w:fldCharType="separate"/>
      </w:r>
      <w:r>
        <w:t>Education and Training Committee, 2005</w:t>
      </w:r>
      <w:r>
        <w:fldChar w:fldCharType="end"/>
      </w:r>
      <w:r>
        <w:t>.</w:t>
      </w:r>
    </w:p>
  </w:footnote>
  <w:footnote w:id="8">
    <w:p w:rsidR="00505612" w:rsidRDefault="00505612" w:rsidP="00936E15">
      <w:pPr>
        <w:pStyle w:val="FootnoteText"/>
      </w:pPr>
      <w:r>
        <w:rPr>
          <w:rStyle w:val="FootnoteReference"/>
        </w:rPr>
        <w:footnoteRef/>
      </w:r>
      <w:r>
        <w:t xml:space="preserve"> </w:t>
      </w:r>
      <w:proofErr w:type="gramStart"/>
      <w:r>
        <w:t xml:space="preserve">Dinham, </w:t>
      </w:r>
      <w:r>
        <w:rPr>
          <w:i/>
        </w:rPr>
        <w:t>op cit.</w:t>
      </w:r>
      <w:r>
        <w:t>, pp. 12-13.</w:t>
      </w:r>
      <w:proofErr w:type="gramEnd"/>
    </w:p>
  </w:footnote>
  <w:footnote w:id="9">
    <w:p w:rsidR="00505612" w:rsidRDefault="00505612" w:rsidP="00936E15">
      <w:pPr>
        <w:pStyle w:val="FootnoteText"/>
      </w:pPr>
      <w:r>
        <w:rPr>
          <w:rStyle w:val="FootnoteReference"/>
        </w:rPr>
        <w:footnoteRef/>
      </w:r>
      <w:r>
        <w:t xml:space="preserve"> </w:t>
      </w:r>
      <w:r>
        <w:fldChar w:fldCharType="begin"/>
      </w:r>
      <w:r>
        <w:instrText xml:space="preserve"> ADDIN EN.CITE &lt;EndNote&gt;&lt;Cite&gt;&lt;Author&gt;Dinham&lt;/Author&gt;&lt;Year&gt;2008&lt;/Year&gt;&lt;RecNum&gt;942&lt;/RecNum&gt;&lt;record&gt;&lt;rec-number&gt;942&lt;/rec-number&gt;&lt;foreign-keys&gt;&lt;key app="EN" db-id="ew0rpadw050xv5eze0ovevzxafwstpvpfd9z"&gt;942&lt;/key&gt;&lt;/foreign-keys&gt;&lt;ref-type name="Book Section"&gt;5&lt;/ref-type&gt;&lt;contributors&gt;&lt;authors&gt;&lt;author&gt;Dinham, Steve&lt;/author&gt;&lt;author&gt;Ingvarson, Lawrence&lt;/author&gt;&lt;author&gt;Kleinhenz, Elizabeth&lt;/author&gt;&lt;/authors&gt;&lt;/contributors&gt;&lt;titles&gt;&lt;title&gt;Investing in teacher quality: Doing what matters most&lt;/title&gt;&lt;secondary-title&gt;Teaching talent: The best teachers for Australia&amp;apos;s classrooms&lt;/secondary-title&gt;&lt;/titles&gt;&lt;keywords&gt;&lt;keyword&gt;Teach for Australia&lt;/keyword&gt;&lt;/keywords&gt;&lt;dates&gt;&lt;year&gt;2008&lt;/year&gt;&lt;pub-dates&gt;&lt;date&gt;April&lt;/date&gt;&lt;/pub-dates&gt;&lt;/dates&gt;&lt;pub-location&gt;Melbourne&lt;/pub-location&gt;&lt;publisher&gt;Business Council of Australia&lt;/publisher&gt;&lt;urls&gt;&lt;related-urls&gt;&lt;url&gt;www.bca.com.au/DisplayFile.aspx?FileID=443&lt;/url&gt;&lt;/related-urls&gt;&lt;pdf-urls&gt;&lt;url&gt;internal-pdf://Teaching_Talent_The_Best_Teachers_for-1151915776/Teaching_Talent_The_Best_Teachers_for_Australia’s_Classrooms_FINAL_26.5.2008.pdf&lt;/url&gt;&lt;/pdf-urls&gt;&lt;/urls&gt;&lt;access-date&gt;19 January 2010&lt;/access-date&gt;&lt;/record&gt;&lt;/Cite&gt;&lt;/EndNote&gt;</w:instrText>
      </w:r>
      <w:r>
        <w:fldChar w:fldCharType="separate"/>
      </w:r>
      <w:r>
        <w:t>Dinham, Ingvarson, &amp; Kleinhenz, 2008</w:t>
      </w:r>
      <w:r>
        <w:fldChar w:fldCharType="end"/>
      </w:r>
      <w:proofErr w:type="gramStart"/>
      <w:r>
        <w:t>.</w:t>
      </w:r>
      <w:proofErr w:type="gramEnd"/>
    </w:p>
  </w:footnote>
  <w:footnote w:id="10">
    <w:p w:rsidR="00505612" w:rsidRDefault="00505612" w:rsidP="00936E15">
      <w:pPr>
        <w:pStyle w:val="FootnoteText"/>
      </w:pPr>
      <w:r>
        <w:rPr>
          <w:rStyle w:val="FootnoteReference"/>
        </w:rPr>
        <w:footnoteRef/>
      </w:r>
      <w:r>
        <w:t xml:space="preserve">Sourced April 2013 from </w:t>
      </w:r>
      <w:hyperlink r:id="rId2" w:history="1">
        <w:r w:rsidRPr="00B5485D">
          <w:rPr>
            <w:rStyle w:val="Hyperlink"/>
          </w:rPr>
          <w:t>http://www.mceecdya.edu.au/mceecdya/melbourne_declaration,25979.html</w:t>
        </w:r>
      </w:hyperlink>
      <w:r>
        <w:t xml:space="preserve"> </w:t>
      </w:r>
    </w:p>
  </w:footnote>
  <w:footnote w:id="11">
    <w:p w:rsidR="00505612" w:rsidRDefault="00505612" w:rsidP="00936E15">
      <w:pPr>
        <w:pStyle w:val="FootnoteText"/>
      </w:pPr>
      <w:r>
        <w:rPr>
          <w:rStyle w:val="FootnoteReference"/>
        </w:rPr>
        <w:footnoteRef/>
      </w:r>
      <w:r>
        <w:t xml:space="preserve"> Sourced April 2013 from </w:t>
      </w:r>
      <w:hyperlink r:id="rId3" w:history="1">
        <w:r w:rsidRPr="00B5485D">
          <w:rPr>
            <w:rStyle w:val="Hyperlink"/>
          </w:rPr>
          <w:t>http://www.nap.edu.au/naplan/naplan.html</w:t>
        </w:r>
      </w:hyperlink>
      <w:r>
        <w:t xml:space="preserve"> </w:t>
      </w:r>
    </w:p>
  </w:footnote>
  <w:footnote w:id="12">
    <w:p w:rsidR="00505612" w:rsidRDefault="00505612" w:rsidP="00936E15">
      <w:pPr>
        <w:pStyle w:val="FootnoteText"/>
      </w:pPr>
      <w:r>
        <w:rPr>
          <w:rStyle w:val="FootnoteReference"/>
        </w:rPr>
        <w:footnoteRef/>
      </w:r>
      <w:r>
        <w:t xml:space="preserve"> Sourced April 2013 from </w:t>
      </w:r>
      <w:hyperlink r:id="rId4" w:history="1">
        <w:r w:rsidRPr="00B5485D">
          <w:rPr>
            <w:rStyle w:val="Hyperlink"/>
          </w:rPr>
          <w:t>http://www.coag.gov.au/node/302</w:t>
        </w:r>
      </w:hyperlink>
      <w:r>
        <w:t xml:space="preserve"> </w:t>
      </w:r>
    </w:p>
  </w:footnote>
  <w:footnote w:id="13">
    <w:p w:rsidR="00505612" w:rsidRDefault="00505612" w:rsidP="00936E15">
      <w:pPr>
        <w:pStyle w:val="FootnoteText"/>
      </w:pPr>
      <w:r>
        <w:rPr>
          <w:rStyle w:val="FootnoteReference"/>
        </w:rPr>
        <w:footnoteRef/>
      </w:r>
      <w:r>
        <w:t xml:space="preserve"> Sourced April 2013 from </w:t>
      </w:r>
      <w:hyperlink r:id="rId5" w:history="1">
        <w:r w:rsidRPr="00B5485D">
          <w:rPr>
            <w:rStyle w:val="Hyperlink"/>
          </w:rPr>
          <w:t>http://smarterschools.gov.au/improve-teacher-quality</w:t>
        </w:r>
      </w:hyperlink>
      <w:r>
        <w:t xml:space="preserve"> </w:t>
      </w:r>
    </w:p>
  </w:footnote>
  <w:footnote w:id="14">
    <w:p w:rsidR="00505612" w:rsidRDefault="00505612" w:rsidP="00936E15">
      <w:pPr>
        <w:pStyle w:val="FootnoteText"/>
      </w:pPr>
      <w:r>
        <w:rPr>
          <w:rStyle w:val="FootnoteReference"/>
        </w:rPr>
        <w:footnoteRef/>
      </w:r>
      <w:r>
        <w:t xml:space="preserve"> See for example: Queensland: </w:t>
      </w:r>
      <w:hyperlink r:id="rId6" w:history="1">
        <w:r w:rsidRPr="00B5485D">
          <w:rPr>
            <w:rStyle w:val="Hyperlink"/>
          </w:rPr>
          <w:t>http://education.qld.gov.au/nationalpartnerships/centres-excellence.html</w:t>
        </w:r>
      </w:hyperlink>
      <w:r>
        <w:t xml:space="preserve">; Victoria: </w:t>
      </w:r>
      <w:hyperlink r:id="rId7" w:history="1">
        <w:r w:rsidRPr="00B5485D">
          <w:rPr>
            <w:rStyle w:val="Hyperlink"/>
          </w:rPr>
          <w:t>http://www.education.vic.gov.au/about/programs/partnerships/pages/partnernationalsteach.aspx</w:t>
        </w:r>
      </w:hyperlink>
      <w:r>
        <w:t xml:space="preserve"> Sourced April 2013.</w:t>
      </w:r>
    </w:p>
  </w:footnote>
  <w:footnote w:id="15">
    <w:p w:rsidR="00505612" w:rsidRDefault="00505612" w:rsidP="00936E15">
      <w:pPr>
        <w:pStyle w:val="FootnoteText"/>
      </w:pPr>
      <w:r>
        <w:rPr>
          <w:rStyle w:val="FootnoteReference"/>
        </w:rPr>
        <w:footnoteRef/>
      </w:r>
      <w:r>
        <w:t xml:space="preserve"> See </w:t>
      </w:r>
      <w:hyperlink r:id="rId8" w:history="1">
        <w:r w:rsidRPr="009D548D">
          <w:rPr>
            <w:rStyle w:val="Hyperlink"/>
          </w:rPr>
          <w:t>http://www.betterschools.gov.au/review</w:t>
        </w:r>
      </w:hyperlink>
      <w:r>
        <w:t xml:space="preserve"> (Viewed April 2013)</w:t>
      </w:r>
    </w:p>
  </w:footnote>
  <w:footnote w:id="16">
    <w:p w:rsidR="00505612" w:rsidRDefault="00505612" w:rsidP="00936E15">
      <w:pPr>
        <w:pStyle w:val="FootnoteText"/>
      </w:pPr>
      <w:r>
        <w:rPr>
          <w:rStyle w:val="FootnoteReference"/>
        </w:rPr>
        <w:footnoteRef/>
      </w:r>
      <w:r>
        <w:t xml:space="preserve"> Sourced April 2013 from </w:t>
      </w:r>
      <w:hyperlink r:id="rId9" w:history="1">
        <w:r w:rsidRPr="009D548D">
          <w:rPr>
            <w:rStyle w:val="Hyperlink"/>
          </w:rPr>
          <w:t>http://www.betterschools.gov.au/docs/national-plan-school-improvement</w:t>
        </w:r>
      </w:hyperlink>
      <w:r>
        <w:t xml:space="preserve"> </w:t>
      </w:r>
    </w:p>
  </w:footnote>
  <w:footnote w:id="17">
    <w:p w:rsidR="00505612" w:rsidRPr="006968AB" w:rsidRDefault="00505612" w:rsidP="00936E15">
      <w:pPr>
        <w:pStyle w:val="FootnoteText"/>
      </w:pPr>
      <w:r>
        <w:rPr>
          <w:rStyle w:val="FootnoteReference"/>
        </w:rPr>
        <w:footnoteRef/>
      </w:r>
      <w:r>
        <w:t xml:space="preserve"> DEECD, 2012, sourced October 2012 from </w:t>
      </w:r>
      <w:hyperlink r:id="rId10" w:history="1">
        <w:r w:rsidRPr="006968AB">
          <w:rPr>
            <w:rStyle w:val="Hyperlink"/>
          </w:rPr>
          <w:t>http://www.eduweb.vic.gov.au/edulibrary/public/commrel/about/teachingprofession.pdf</w:t>
        </w:r>
      </w:hyperlink>
      <w:r w:rsidRPr="006968AB">
        <w:t xml:space="preserve"> </w:t>
      </w:r>
    </w:p>
  </w:footnote>
  <w:footnote w:id="18">
    <w:p w:rsidR="00505612" w:rsidRDefault="00505612" w:rsidP="00936E15">
      <w:pPr>
        <w:pStyle w:val="FootnoteText"/>
      </w:pPr>
      <w:r>
        <w:rPr>
          <w:rStyle w:val="FootnoteReference"/>
        </w:rPr>
        <w:footnoteRef/>
      </w:r>
      <w:r>
        <w:t xml:space="preserve"> DEC, 2012, sourced April 2013 from </w:t>
      </w:r>
      <w:hyperlink r:id="rId11" w:history="1">
        <w:r w:rsidRPr="009D548D">
          <w:rPr>
            <w:rStyle w:val="Hyperlink"/>
          </w:rPr>
          <w:t>http://www.schools.nsw.edu.au/media/downloads/news/greatteaching/gtil.pdf</w:t>
        </w:r>
      </w:hyperlink>
      <w:r>
        <w:t xml:space="preserve"> </w:t>
      </w:r>
    </w:p>
  </w:footnote>
  <w:footnote w:id="19">
    <w:p w:rsidR="00505612" w:rsidRPr="001C093C" w:rsidRDefault="00505612" w:rsidP="00936E15">
      <w:pPr>
        <w:pStyle w:val="FootnoteText"/>
      </w:pPr>
      <w:r>
        <w:rPr>
          <w:rStyle w:val="FootnoteReference"/>
        </w:rPr>
        <w:footnoteRef/>
      </w:r>
      <w:r>
        <w:t xml:space="preserve"> Productivity Commission, 2012, sourced May 2012 from </w:t>
      </w:r>
      <w:hyperlink r:id="rId12" w:history="1">
        <w:r w:rsidRPr="001C093C">
          <w:rPr>
            <w:rStyle w:val="Hyperlink"/>
          </w:rPr>
          <w:t>http://www.pc.gov.au/__data/assets/pdf_file/0020/116651/schools-workforce.pdf</w:t>
        </w:r>
      </w:hyperlink>
      <w:r w:rsidRPr="001C093C">
        <w:t xml:space="preserve"> </w:t>
      </w:r>
    </w:p>
  </w:footnote>
  <w:footnote w:id="20">
    <w:p w:rsidR="00505612" w:rsidRDefault="00505612" w:rsidP="00936E15">
      <w:pPr>
        <w:pStyle w:val="FootnoteText"/>
      </w:pPr>
      <w:r>
        <w:rPr>
          <w:rStyle w:val="FootnoteReference"/>
        </w:rPr>
        <w:footnoteRef/>
      </w:r>
      <w:r>
        <w:t xml:space="preserve"> DEC, 2013, p.9, sourced April 2013 from </w:t>
      </w:r>
      <w:hyperlink r:id="rId13" w:history="1">
        <w:r w:rsidRPr="009D548D">
          <w:rPr>
            <w:rStyle w:val="Hyperlink"/>
          </w:rPr>
          <w:t>http://www.schools.nsw.edu.au/media/downloads/news/greatteaching/gtil_blueprint.pdf</w:t>
        </w:r>
      </w:hyperlink>
      <w:r>
        <w:t xml:space="preserve"> </w:t>
      </w:r>
    </w:p>
  </w:footnote>
  <w:footnote w:id="21">
    <w:p w:rsidR="00505612" w:rsidRDefault="00505612" w:rsidP="00936E15">
      <w:pPr>
        <w:pStyle w:val="FootnoteText"/>
      </w:pPr>
      <w:r>
        <w:rPr>
          <w:rStyle w:val="FootnoteReference"/>
        </w:rPr>
        <w:footnoteRef/>
      </w:r>
      <w:r>
        <w:t xml:space="preserve"> AITSL, 2011, p. 12. (</w:t>
      </w:r>
      <w:hyperlink r:id="rId14" w:history="1">
        <w:r w:rsidRPr="00E75967">
          <w:rPr>
            <w:rStyle w:val="Hyperlink"/>
          </w:rPr>
          <w:t>http://www.aitsl.edu.au/verve/_resources/Accreditation_of_initial_teacher_education.pdf</w:t>
        </w:r>
      </w:hyperlink>
      <w:r>
        <w:t xml:space="preserve">) </w:t>
      </w:r>
    </w:p>
  </w:footnote>
  <w:footnote w:id="22">
    <w:p w:rsidR="00505612" w:rsidRDefault="00505612" w:rsidP="00936E15">
      <w:pPr>
        <w:pStyle w:val="FootnoteText"/>
      </w:pPr>
      <w:r>
        <w:rPr>
          <w:rStyle w:val="FootnoteReference"/>
        </w:rPr>
        <w:footnoteRef/>
      </w:r>
      <w:r>
        <w:t xml:space="preserve"> Current Victorian accreditation of the MGSE Teach for Australia Graduate Diploma expires in December 2014.</w:t>
      </w:r>
    </w:p>
  </w:footnote>
  <w:footnote w:id="23">
    <w:p w:rsidR="00505612" w:rsidRDefault="00505612" w:rsidP="00936E15">
      <w:pPr>
        <w:pStyle w:val="FootnoteText"/>
      </w:pPr>
      <w:r>
        <w:rPr>
          <w:rStyle w:val="FootnoteReference"/>
        </w:rPr>
        <w:footnoteRef/>
      </w:r>
      <w:r>
        <w:t xml:space="preserve"> See </w:t>
      </w:r>
      <w:hyperlink r:id="rId15" w:anchor="1" w:history="1">
        <w:r w:rsidRPr="00E75967">
          <w:rPr>
            <w:rStyle w:val="Hyperlink"/>
          </w:rPr>
          <w:t>http://www.aitsl.edu.au/teachers/registration/registration.html#1</w:t>
        </w:r>
      </w:hyperlink>
      <w:r>
        <w:t xml:space="preserve"> </w:t>
      </w:r>
    </w:p>
  </w:footnote>
  <w:footnote w:id="24">
    <w:p w:rsidR="00505612" w:rsidRDefault="00505612" w:rsidP="00936E15">
      <w:pPr>
        <w:pStyle w:val="FootnoteText"/>
      </w:pPr>
      <w:r>
        <w:rPr>
          <w:rStyle w:val="FootnoteReference"/>
        </w:rPr>
        <w:footnoteRef/>
      </w:r>
      <w:r>
        <w:t xml:space="preserve"> Sourced April 2013 from </w:t>
      </w:r>
      <w:hyperlink r:id="rId16" w:history="1">
        <w:r w:rsidRPr="00B5485D">
          <w:rPr>
            <w:rStyle w:val="Hyperlink"/>
          </w:rPr>
          <w:t>http://www.aitsl.edu.au/teachers/registration/alternative-authorisation-to-teach.html</w:t>
        </w:r>
      </w:hyperlink>
      <w:r>
        <w:t xml:space="preserve"> </w:t>
      </w:r>
    </w:p>
  </w:footnote>
  <w:footnote w:id="25">
    <w:p w:rsidR="00505612" w:rsidRDefault="00505612" w:rsidP="00936E15">
      <w:pPr>
        <w:pStyle w:val="FootnoteText"/>
      </w:pPr>
      <w:r>
        <w:rPr>
          <w:rStyle w:val="FootnoteReference"/>
        </w:rPr>
        <w:footnoteRef/>
      </w:r>
      <w:r>
        <w:t xml:space="preserve"> </w:t>
      </w:r>
      <w:r w:rsidRPr="00BB0A10">
        <w:t>Andrew</w:t>
      </w:r>
      <w:r>
        <w:t>, Michael D.</w:t>
      </w:r>
      <w:r w:rsidRPr="00BB0A10">
        <w:t xml:space="preserve"> and Jelmberg</w:t>
      </w:r>
      <w:r>
        <w:t>, James R</w:t>
      </w:r>
      <w:r w:rsidRPr="00BB0A10">
        <w:t xml:space="preserve">. Eds. (2010) </w:t>
      </w:r>
      <w:proofErr w:type="gramStart"/>
      <w:r w:rsidRPr="00BB0A10">
        <w:rPr>
          <w:i/>
        </w:rPr>
        <w:t>How</w:t>
      </w:r>
      <w:proofErr w:type="gramEnd"/>
      <w:r w:rsidRPr="00BB0A10">
        <w:rPr>
          <w:i/>
        </w:rPr>
        <w:t xml:space="preserve"> teachers learn: An educational psychology of teacher preparation</w:t>
      </w:r>
      <w:r w:rsidRPr="00BB0A10">
        <w:t>. New York, Peter Lang Publishing</w:t>
      </w:r>
    </w:p>
  </w:footnote>
  <w:footnote w:id="26">
    <w:p w:rsidR="00505612" w:rsidRDefault="00505612" w:rsidP="00936E15">
      <w:pPr>
        <w:pStyle w:val="FootnoteText"/>
      </w:pPr>
      <w:r>
        <w:rPr>
          <w:rStyle w:val="FootnoteReference"/>
        </w:rPr>
        <w:footnoteRef/>
      </w:r>
      <w:r>
        <w:t xml:space="preserve"> </w:t>
      </w:r>
      <w:proofErr w:type="gramStart"/>
      <w:r>
        <w:t>Op cit, p. 56.</w:t>
      </w:r>
      <w:proofErr w:type="gramEnd"/>
    </w:p>
  </w:footnote>
  <w:footnote w:id="27">
    <w:p w:rsidR="00505612" w:rsidRDefault="00505612" w:rsidP="00936E15">
      <w:pPr>
        <w:pStyle w:val="FootnoteText"/>
      </w:pPr>
      <w:r>
        <w:rPr>
          <w:rStyle w:val="FootnoteReference"/>
        </w:rPr>
        <w:footnoteRef/>
      </w:r>
      <w:r>
        <w:t xml:space="preserve"> An unpublished report of an evaluation of the MGSE’s M. Teach conducted by ACER also suggests that graduates of that degree are well-regarded and compare very favourably with graduates from other programs.</w:t>
      </w:r>
    </w:p>
  </w:footnote>
  <w:footnote w:id="28">
    <w:p w:rsidR="00505612" w:rsidRDefault="00505612" w:rsidP="00936E15">
      <w:pPr>
        <w:pStyle w:val="FootnoteText"/>
      </w:pPr>
      <w:r>
        <w:rPr>
          <w:rStyle w:val="FootnoteReference"/>
        </w:rPr>
        <w:footnoteRef/>
      </w:r>
      <w:r>
        <w:t xml:space="preserve"> See </w:t>
      </w:r>
      <w:hyperlink r:id="rId17" w:history="1">
        <w:r>
          <w:rPr>
            <w:rStyle w:val="Hyperlink"/>
            <w:rFonts w:eastAsiaTheme="majorEastAsia"/>
          </w:rPr>
          <w:t>http://www.education.vic.gov.au/careers/teaching/incentives/ccpselection.htm</w:t>
        </w:r>
      </w:hyperlink>
      <w:r>
        <w:t xml:space="preserve"> and </w:t>
      </w:r>
      <w:hyperlink r:id="rId18" w:history="1">
        <w:r>
          <w:rPr>
            <w:rStyle w:val="Hyperlink"/>
            <w:rFonts w:eastAsiaTheme="majorEastAsia"/>
          </w:rPr>
          <w:t>http://www.education.vic.gov.au/careers/teaching/incentives/ccpconditions.htm</w:t>
        </w:r>
      </w:hyperlink>
      <w:r>
        <w:t xml:space="preserve">  (accessed 13 May 2010)</w:t>
      </w:r>
    </w:p>
  </w:footnote>
  <w:footnote w:id="29">
    <w:p w:rsidR="00505612" w:rsidRDefault="00505612" w:rsidP="00936E15">
      <w:pPr>
        <w:pStyle w:val="FootnoteText"/>
      </w:pPr>
      <w:r>
        <w:rPr>
          <w:rStyle w:val="FootnoteReference"/>
        </w:rPr>
        <w:footnoteRef/>
      </w:r>
      <w:r>
        <w:t xml:space="preserve"> DEECD, 2012, p.12</w:t>
      </w:r>
    </w:p>
  </w:footnote>
  <w:footnote w:id="30">
    <w:p w:rsidR="00505612" w:rsidRDefault="00505612" w:rsidP="00936E15">
      <w:pPr>
        <w:pStyle w:val="FootnoteText"/>
      </w:pPr>
      <w:r>
        <w:rPr>
          <w:rStyle w:val="FootnoteReference"/>
        </w:rPr>
        <w:footnoteRef/>
      </w:r>
      <w:r>
        <w:t xml:space="preserve"> See </w:t>
      </w:r>
      <w:hyperlink r:id="rId19" w:history="1">
        <w:r w:rsidRPr="009D548D">
          <w:rPr>
            <w:rStyle w:val="Hyperlink"/>
          </w:rPr>
          <w:t>http://www.ecu.edu.au/future-students/postgraduate/our-courses/overview?id=W82</w:t>
        </w:r>
      </w:hyperlink>
      <w:r>
        <w:t xml:space="preserve"> (sourced April 2013)</w:t>
      </w:r>
    </w:p>
  </w:footnote>
  <w:footnote w:id="31">
    <w:p w:rsidR="00505612" w:rsidRPr="00184660" w:rsidRDefault="00505612" w:rsidP="006D6D16">
      <w:pPr>
        <w:pStyle w:val="FootnoteText"/>
        <w:jc w:val="both"/>
      </w:pPr>
      <w:r w:rsidRPr="00184660">
        <w:rPr>
          <w:rStyle w:val="FootnoteReference"/>
        </w:rPr>
        <w:footnoteRef/>
      </w:r>
      <w:r>
        <w:t xml:space="preserve"> </w:t>
      </w:r>
      <w:proofErr w:type="gramStart"/>
      <w:r>
        <w:t>Hattie,</w:t>
      </w:r>
      <w:r w:rsidRPr="00184660">
        <w:t xml:space="preserve"> </w:t>
      </w:r>
      <w:r>
        <w:t>2009; OECD, 2005; Mulford, &amp; Edmunds, 2009.</w:t>
      </w:r>
      <w:proofErr w:type="gramEnd"/>
    </w:p>
  </w:footnote>
  <w:footnote w:id="32">
    <w:p w:rsidR="00505612" w:rsidRDefault="00505612" w:rsidP="006D6D16">
      <w:pPr>
        <w:pStyle w:val="FootnoteText"/>
      </w:pPr>
      <w:r>
        <w:rPr>
          <w:rStyle w:val="FootnoteReference"/>
        </w:rPr>
        <w:footnoteRef/>
      </w:r>
      <w:r>
        <w:t xml:space="preserve"> </w:t>
      </w:r>
      <w:proofErr w:type="gramStart"/>
      <w:r w:rsidRPr="00BB0A10">
        <w:t>Andrew</w:t>
      </w:r>
      <w:r>
        <w:t xml:space="preserve"> &amp;</w:t>
      </w:r>
      <w:r w:rsidRPr="00BB0A10">
        <w:t xml:space="preserve"> Jelmberg</w:t>
      </w:r>
      <w:r>
        <w:t>, Eds., 2010.</w:t>
      </w:r>
      <w:proofErr w:type="gramEnd"/>
    </w:p>
  </w:footnote>
  <w:footnote w:id="33">
    <w:p w:rsidR="00505612" w:rsidRDefault="00505612" w:rsidP="006D6D16">
      <w:pPr>
        <w:pStyle w:val="FootnoteText"/>
        <w:jc w:val="both"/>
      </w:pPr>
      <w:r>
        <w:rPr>
          <w:rStyle w:val="FootnoteReference"/>
        </w:rPr>
        <w:footnoteRef/>
      </w:r>
      <w:r>
        <w:t xml:space="preserve"> </w:t>
      </w:r>
      <w:proofErr w:type="gramStart"/>
      <w:r>
        <w:t>Dinham, 2008.</w:t>
      </w:r>
      <w:proofErr w:type="gramEnd"/>
    </w:p>
  </w:footnote>
  <w:footnote w:id="34">
    <w:p w:rsidR="00505612" w:rsidRPr="00430711" w:rsidRDefault="00505612" w:rsidP="006D6D16">
      <w:pPr>
        <w:pStyle w:val="FootnoteText"/>
        <w:jc w:val="both"/>
      </w:pPr>
      <w:r>
        <w:rPr>
          <w:rStyle w:val="FootnoteReference"/>
        </w:rPr>
        <w:footnoteRef/>
      </w:r>
      <w:r>
        <w:t xml:space="preserve"> Dinham, 2006</w:t>
      </w:r>
      <w:r w:rsidRPr="00430711">
        <w:t>, pp. 3-20.</w:t>
      </w:r>
    </w:p>
  </w:footnote>
  <w:footnote w:id="35">
    <w:p w:rsidR="00505612" w:rsidRPr="002B4B4E" w:rsidRDefault="00505612" w:rsidP="002B4B4E">
      <w:pPr>
        <w:pStyle w:val="FootnoteText"/>
      </w:pPr>
      <w:r w:rsidRPr="002B4B4E">
        <w:rPr>
          <w:rStyle w:val="FootnoteReference"/>
        </w:rPr>
        <w:footnoteRef/>
      </w:r>
      <w:r w:rsidRPr="002B4B4E">
        <w:t xml:space="preserve"> </w:t>
      </w:r>
      <w:r>
        <w:t xml:space="preserve">See </w:t>
      </w:r>
      <w:hyperlink r:id="rId20" w:history="1">
        <w:r w:rsidRPr="002B4B4E">
          <w:rPr>
            <w:rStyle w:val="Hyperlink"/>
          </w:rPr>
          <w:t>www.deewr.gov.au/Schooling/Programs/SmarterSchools</w:t>
        </w:r>
      </w:hyperlink>
      <w:r w:rsidRPr="002B4B4E">
        <w:rPr>
          <w:color w:val="0000FF"/>
        </w:rPr>
        <w:t xml:space="preserve"> </w:t>
      </w:r>
      <w:r w:rsidRPr="002B4B4E">
        <w:t>(accessed 7 January 2013)</w:t>
      </w:r>
    </w:p>
  </w:footnote>
  <w:footnote w:id="36">
    <w:p w:rsidR="00505612" w:rsidRDefault="00505612" w:rsidP="006D6D16">
      <w:pPr>
        <w:pStyle w:val="FootnoteText"/>
      </w:pPr>
      <w:r>
        <w:rPr>
          <w:rStyle w:val="FootnoteReference"/>
        </w:rPr>
        <w:footnoteRef/>
      </w:r>
      <w:r>
        <w:t xml:space="preserve"> ACER has contributed to such developments through work for ATRA, DEEWR, AITSL/Teaching Australia, the Business Council of Australia, the VIT, the NSWIT, and other bodies.</w:t>
      </w:r>
    </w:p>
  </w:footnote>
  <w:footnote w:id="37">
    <w:p w:rsidR="00505612" w:rsidRDefault="00505612" w:rsidP="006D6D16">
      <w:pPr>
        <w:pStyle w:val="FootnoteText"/>
      </w:pPr>
      <w:r>
        <w:rPr>
          <w:rStyle w:val="FootnoteReference"/>
        </w:rPr>
        <w:footnoteRef/>
      </w:r>
      <w:r>
        <w:t xml:space="preserve"> See </w:t>
      </w:r>
      <w:hyperlink r:id="rId21" w:history="1">
        <w:r w:rsidRPr="00C97F1F">
          <w:rPr>
            <w:rStyle w:val="Hyperlink"/>
          </w:rPr>
          <w:t>http://www.teachforall.org/network_locations.html</w:t>
        </w:r>
      </w:hyperlink>
      <w:r>
        <w:t xml:space="preserve"> (accessed 10 December 2012).</w:t>
      </w:r>
    </w:p>
  </w:footnote>
  <w:footnote w:id="38">
    <w:p w:rsidR="00505612" w:rsidRDefault="00505612" w:rsidP="00907802">
      <w:pPr>
        <w:pStyle w:val="FootnoteText"/>
      </w:pPr>
      <w:r>
        <w:rPr>
          <w:rStyle w:val="FootnoteReference"/>
        </w:rPr>
        <w:footnoteRef/>
      </w:r>
      <w:r>
        <w:t xml:space="preserve"> The Peace Corps has a long history of young Americans volunteering to work in developing countries, see </w:t>
      </w:r>
      <w:hyperlink r:id="rId22" w:history="1">
        <w:r>
          <w:rPr>
            <w:rStyle w:val="Hyperlink"/>
            <w:rFonts w:eastAsiaTheme="majorEastAsia"/>
          </w:rPr>
          <w:t>http://www.peacecorps.gov/</w:t>
        </w:r>
      </w:hyperlink>
      <w:r>
        <w:t xml:space="preserve"> </w:t>
      </w:r>
    </w:p>
  </w:footnote>
  <w:footnote w:id="39">
    <w:p w:rsidR="00505612" w:rsidRDefault="00505612" w:rsidP="00907802">
      <w:pPr>
        <w:pStyle w:val="FootnoteText"/>
      </w:pPr>
      <w:r>
        <w:rPr>
          <w:rStyle w:val="FootnoteReference"/>
        </w:rPr>
        <w:footnoteRef/>
      </w:r>
      <w:r>
        <w:t xml:space="preserve"> </w:t>
      </w:r>
      <w:hyperlink r:id="rId23" w:history="1">
        <w:r>
          <w:rPr>
            <w:rStyle w:val="Hyperlink"/>
            <w:rFonts w:eastAsiaTheme="majorEastAsia"/>
          </w:rPr>
          <w:t>http://www.teachforamerica.org/about/our_history.htm</w:t>
        </w:r>
      </w:hyperlink>
      <w:r>
        <w:t xml:space="preserve"> </w:t>
      </w:r>
    </w:p>
  </w:footnote>
  <w:footnote w:id="40">
    <w:p w:rsidR="00505612" w:rsidRDefault="00505612" w:rsidP="00907802">
      <w:pPr>
        <w:pStyle w:val="FootnoteText"/>
      </w:pPr>
      <w:r>
        <w:rPr>
          <w:rStyle w:val="FootnoteReference"/>
        </w:rPr>
        <w:footnoteRef/>
      </w:r>
      <w:r>
        <w:t xml:space="preserve"> </w:t>
      </w:r>
      <w:hyperlink r:id="rId24" w:history="1">
        <w:r>
          <w:rPr>
            <w:rStyle w:val="Hyperlink"/>
            <w:rFonts w:eastAsiaTheme="majorEastAsia"/>
          </w:rPr>
          <w:t>http://www.teachforamerica.org/mission/mission_and_approach.htm</w:t>
        </w:r>
      </w:hyperlink>
      <w:r>
        <w:t xml:space="preserve"> accessed 8 February 2010</w:t>
      </w:r>
    </w:p>
  </w:footnote>
  <w:footnote w:id="41">
    <w:p w:rsidR="00505612" w:rsidRDefault="00505612" w:rsidP="002B4B4E">
      <w:pPr>
        <w:pStyle w:val="FootnoteText"/>
      </w:pPr>
      <w:r>
        <w:rPr>
          <w:rStyle w:val="FootnoteReference"/>
        </w:rPr>
        <w:footnoteRef/>
      </w:r>
      <w:r>
        <w:t xml:space="preserve"> Teach For America, 2012</w:t>
      </w:r>
    </w:p>
  </w:footnote>
  <w:footnote w:id="42">
    <w:p w:rsidR="00505612" w:rsidRDefault="00505612" w:rsidP="00857A69">
      <w:pPr>
        <w:pStyle w:val="FootnoteText"/>
      </w:pPr>
      <w:r>
        <w:rPr>
          <w:rStyle w:val="FootnoteReference"/>
          <w:rFonts w:eastAsiaTheme="majorEastAsia"/>
        </w:rPr>
        <w:footnoteRef/>
      </w:r>
      <w:r>
        <w:t xml:space="preserve"> </w:t>
      </w:r>
      <w:r>
        <w:fldChar w:fldCharType="begin"/>
      </w:r>
      <w:r>
        <w:instrText xml:space="preserve"> ADDIN EN.CITE &lt;EndNote&gt;&lt;Cite&gt;&lt;Author&gt;Donaldson&lt;/Author&gt;&lt;Year&gt;2008&lt;/Year&gt;&lt;RecNum&gt;1096&lt;/RecNum&gt;&lt;record&gt;&lt;rec-number&gt;1096&lt;/rec-number&gt;&lt;foreign-keys&gt;&lt;key app="EN" db-id="ew0rpadw050xv5eze0ovevzxafwstpvpfd9z"&gt;1096&lt;/key&gt;&lt;/foreign-keys&gt;&lt;ref-type name="Report"&gt;27&lt;/ref-type&gt;&lt;contributors&gt;&lt;authors&gt;&lt;author&gt;Donaldson, Morgaen L&lt;/author&gt;&lt;/authors&gt;&lt;/contributors&gt;&lt;titles&gt;&lt;title&gt;Teach for America teachers’ careers: Whether, when, and why they leave low-income schools and the teaching profession&lt;/title&gt;&lt;/titles&gt;&lt;keywords&gt;&lt;keyword&gt;Teach for Australia&lt;/keyword&gt;&lt;keyword&gt;Retention&lt;/keyword&gt;&lt;/keywords&gt;&lt;dates&gt;&lt;year&gt;2008&lt;/year&gt;&lt;/dates&gt;&lt;pub-location&gt;Cambridge, MA&lt;/pub-location&gt;&lt;publisher&gt;Harvard Graduate School of Education&lt;/publisher&gt;&lt;work-type&gt;NGT Working Paper&lt;/work-type&gt;&lt;urls&gt;&lt;related-urls&gt;&lt;url&gt;http://www.gse.harvard.edu/~ngt/new_papers/MLD_TFA_Paper1.pdf&lt;/url&gt;&lt;/related-urls&gt;&lt;pdf-urls&gt;&lt;url&gt;internal-pdf://Donaldson2008-3013146113/Donaldson2008.pdf&lt;/url&gt;&lt;/pdf-urls&gt;&lt;/urls&gt;&lt;access-date&gt;11 March 2010&lt;/access-date&gt;&lt;/record&gt;&lt;/Cite&gt;&lt;/EndNote&gt;</w:instrText>
      </w:r>
      <w:r>
        <w:fldChar w:fldCharType="separate"/>
      </w:r>
      <w:r>
        <w:t>Donaldson, 2008</w:t>
      </w:r>
      <w:r>
        <w:fldChar w:fldCharType="end"/>
      </w:r>
    </w:p>
  </w:footnote>
  <w:footnote w:id="43">
    <w:p w:rsidR="00505612" w:rsidRDefault="00505612" w:rsidP="00857A69">
      <w:pPr>
        <w:pStyle w:val="FootnoteText"/>
      </w:pPr>
      <w:r>
        <w:rPr>
          <w:rStyle w:val="FootnoteReference"/>
          <w:rFonts w:eastAsiaTheme="majorEastAsia"/>
        </w:rPr>
        <w:footnoteRef/>
      </w:r>
      <w:r>
        <w:t xml:space="preserve"> </w:t>
      </w:r>
      <w:r>
        <w:fldChar w:fldCharType="begin"/>
      </w:r>
      <w:r>
        <w:instrText xml:space="preserve"> ADDIN EN.CITE &lt;EndNote&gt;&lt;Cite&gt;&lt;Author&gt;Raymond&lt;/Author&gt;&lt;Year&gt;2001&lt;/Year&gt;&lt;RecNum&gt;929&lt;/RecNum&gt;&lt;record&gt;&lt;rec-number&gt;929&lt;/rec-number&gt;&lt;foreign-keys&gt;&lt;key app="EN" db-id="ew0rpadw050xv5eze0ovevzxafwstpvpfd9z"&gt;929&lt;/key&gt;&lt;/foreign-keys&gt;&lt;ref-type name="Report"&gt;27&lt;/ref-type&gt;&lt;contributors&gt;&lt;authors&gt;&lt;author&gt;Raymond, Margaret&lt;/author&gt;&lt;author&gt;Fletcher, Stephen&lt;/author&gt;&lt;author&gt;Luque, Javier&lt;/author&gt;&lt;/authors&gt;&lt;/contributors&gt;&lt;titles&gt;&lt;title&gt;Teach for America: An evaluation of teacher differences and student outcomes in Houston, Texas&lt;/title&gt;&lt;/titles&gt;&lt;keywords&gt;&lt;keyword&gt;Teach for Australia&lt;/keyword&gt;&lt;/keywords&gt;&lt;dates&gt;&lt;year&gt;2001&lt;/year&gt;&lt;/dates&gt;&lt;pub-location&gt;Stanford, CA&lt;/pub-location&gt;&lt;publisher&gt;Center for Research on Education Outcomes, Stanford University&lt;/publisher&gt;&lt;urls&gt;&lt;related-urls&gt;&lt;url&gt;http://credo.stanford.edu/downloads/tfa.pdf&lt;/url&gt;&lt;/related-urls&gt;&lt;pdf-urls&gt;&lt;url&gt;internal-pdf://Raymond01-1532625408/Raymond01.pdf&lt;/url&gt;&lt;/pdf-urls&gt;&lt;/urls&gt;&lt;access-date&gt;19 January 2010&lt;/access-date&gt;&lt;/record&gt;&lt;/Cite&gt;&lt;/EndNote&gt;</w:instrText>
      </w:r>
      <w:r>
        <w:fldChar w:fldCharType="separate"/>
      </w:r>
      <w:r>
        <w:t>Raymond, Fletcher, &amp; Luque, 2001</w:t>
      </w:r>
      <w:r>
        <w:fldChar w:fldCharType="end"/>
      </w:r>
    </w:p>
  </w:footnote>
  <w:footnote w:id="44">
    <w:p w:rsidR="00505612" w:rsidRDefault="00505612" w:rsidP="00857A69">
      <w:pPr>
        <w:pStyle w:val="FootnoteText"/>
      </w:pPr>
      <w:r>
        <w:rPr>
          <w:rStyle w:val="FootnoteReference"/>
          <w:rFonts w:eastAsiaTheme="majorEastAsia"/>
        </w:rPr>
        <w:footnoteRef/>
      </w:r>
      <w:r>
        <w:t xml:space="preserve"> </w:t>
      </w:r>
      <w:r>
        <w:fldChar w:fldCharType="begin">
          <w:fldData xml:space="preserve">PEVuZE5vdGU+PENpdGU+PEF1dGhvcj5MYWN6a28tS2VycjwvQXV0aG9yPjxZZWFyPjIwMDI8L1ll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</w:fldData>
        </w:fldChar>
      </w:r>
      <w:r>
        <w:instrText xml:space="preserve"> ADDIN EN.CITE </w:instrText>
      </w:r>
      <w:r>
        <w:fldChar w:fldCharType="begin">
          <w:fldData xml:space="preserve">PEVuZE5vdGU+PENpdGU+PEF1dGhvcj5MYWN6a28tS2VycjwvQXV0aG9yPjxZZWFyPjIwMDI8L1ll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</w:fldData>
        </w:fldChar>
      </w:r>
      <w:r>
        <w:instrText xml:space="preserve"> ADDIN EN.CITE.DATA </w:instrText>
      </w:r>
      <w:r>
        <w:fldChar w:fldCharType="end"/>
      </w:r>
      <w:r>
        <w:fldChar w:fldCharType="separate"/>
      </w:r>
      <w:r>
        <w:t>Darling-Hammond, 2002, Education Next, Mikuta, &amp; Wise, 2008, Laczko-Kerr &amp; Berliner, 2002</w:t>
      </w:r>
      <w:r>
        <w:fldChar w:fldCharType="end"/>
      </w:r>
    </w:p>
  </w:footnote>
  <w:footnote w:id="45">
    <w:p w:rsidR="00505612" w:rsidRDefault="00505612" w:rsidP="00857A69">
      <w:pPr>
        <w:pStyle w:val="FootnoteText"/>
      </w:pPr>
      <w:r>
        <w:rPr>
          <w:rStyle w:val="FootnoteReference"/>
          <w:rFonts w:eastAsiaTheme="majorEastAsia"/>
        </w:rPr>
        <w:footnoteRef/>
      </w:r>
      <w:r>
        <w:t xml:space="preserve"> </w:t>
      </w:r>
      <w:r>
        <w:fldChar w:fldCharType="begin">
          <w:fldData xml:space="preserve">PEVuZE5vdGU+PENpdGU+PEF1dGhvcj5MYWN6a28tS2VycjwvQXV0aG9yPjxZZWFyPjIwMDI8L1ll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</w:fldData>
        </w:fldChar>
      </w:r>
      <w:r>
        <w:instrText xml:space="preserve"> ADDIN EN.CITE </w:instrText>
      </w:r>
      <w:r>
        <w:fldChar w:fldCharType="begin">
          <w:fldData xml:space="preserve">PEVuZE5vdGU+PENpdGU+PEF1dGhvcj5MYWN6a28tS2VycjwvQXV0aG9yPjxZZWFyPjIwMDI8L1ll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</w:fldData>
        </w:fldChar>
      </w:r>
      <w:r>
        <w:instrText xml:space="preserve"> ADDIN EN.CITE.DATA </w:instrText>
      </w:r>
      <w:r>
        <w:fldChar w:fldCharType="end"/>
      </w:r>
      <w:r>
        <w:fldChar w:fldCharType="separate"/>
      </w:r>
      <w:r>
        <w:t>Darling-Hammond, Holtzman, Gatlin, &amp; Heilig, 2005, Laczko-Kerr &amp; Berliner, 2002</w:t>
      </w:r>
      <w:r>
        <w:fldChar w:fldCharType="end"/>
      </w:r>
    </w:p>
  </w:footnote>
  <w:footnote w:id="46">
    <w:p w:rsidR="00505612" w:rsidRDefault="00505612" w:rsidP="00857A69">
      <w:pPr>
        <w:pStyle w:val="FootnoteText"/>
      </w:pPr>
      <w:r>
        <w:rPr>
          <w:rStyle w:val="FootnoteReference"/>
          <w:rFonts w:eastAsiaTheme="majorEastAsia"/>
        </w:rPr>
        <w:footnoteRef/>
      </w:r>
      <w:r>
        <w:t xml:space="preserve"> </w:t>
      </w:r>
      <w:r>
        <w:fldChar w:fldCharType="begin">
          <w:fldData xml:space="preserve">PEVuZE5vdGU+PENpdGU+PEF1dGhvcj5FZHVjYXRpb24gTmV4dDwvQXV0aG9yPjxZZWFyPjIwMDg8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</w:fldData>
        </w:fldChar>
      </w:r>
      <w:r>
        <w:instrText xml:space="preserve"> ADDIN EN.CITE </w:instrText>
      </w:r>
      <w:r>
        <w:fldChar w:fldCharType="begin">
          <w:fldData xml:space="preserve">PEVuZE5vdGU+PENpdGU+PEF1dGhvcj5FZHVjYXRpb24gTmV4dDwvQXV0aG9yPjxZZWFyPjIwMDg8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</w:fldData>
        </w:fldChar>
      </w:r>
      <w:r>
        <w:instrText xml:space="preserve"> ADDIN EN.CITE.DATA </w:instrText>
      </w:r>
      <w:r>
        <w:fldChar w:fldCharType="end"/>
      </w:r>
      <w:r>
        <w:fldChar w:fldCharType="separate"/>
      </w:r>
      <w:r>
        <w:t>Education Next</w:t>
      </w:r>
      <w:r w:rsidRPr="00135F54">
        <w:rPr>
          <w:i/>
        </w:rPr>
        <w:t xml:space="preserve"> et al.</w:t>
      </w:r>
      <w:r>
        <w:t>, 2008, Xu, Hannaway, &amp; Taylor, 2007</w:t>
      </w:r>
      <w:r>
        <w:fldChar w:fldCharType="end"/>
      </w:r>
    </w:p>
  </w:footnote>
  <w:footnote w:id="47">
    <w:p w:rsidR="00505612" w:rsidRDefault="00505612" w:rsidP="00857A69">
      <w:pPr>
        <w:pStyle w:val="FootnoteText"/>
      </w:pPr>
      <w:r>
        <w:rPr>
          <w:rStyle w:val="FootnoteReference"/>
          <w:rFonts w:eastAsiaTheme="majorEastAsia"/>
        </w:rPr>
        <w:footnoteRef/>
      </w:r>
      <w:r>
        <w:t xml:space="preserve"> </w:t>
      </w:r>
      <w:r>
        <w:fldChar w:fldCharType="begin"/>
      </w:r>
      <w:r>
        <w:instrText xml:space="preserve"> ADDIN EN.CITE &lt;EndNote&gt;&lt;Cite&gt;&lt;Author&gt;Decker&lt;/Author&gt;&lt;Year&gt;2004&lt;/Year&gt;&lt;RecNum&gt;925&lt;/RecNum&gt;&lt;record&gt;&lt;rec-number&gt;925&lt;/rec-number&gt;&lt;foreign-keys&gt;&lt;key app="EN" db-id="ew0rpadw050xv5eze0ovevzxafwstpvpfd9z"&gt;925&lt;/key&gt;&lt;/foreign-keys&gt;&lt;ref-type name="Report"&gt;27&lt;/ref-type&gt;&lt;contributors&gt;&lt;authors&gt;&lt;author&gt;Decker, Paul T&lt;/author&gt;&lt;author&gt;Mayer, Daniel P&lt;/author&gt;&lt;author&gt;Glazerman, Steven&lt;/author&gt;&lt;/authors&gt;&lt;/contributors&gt;&lt;titles&gt;&lt;title&gt;The effects of Teach for America on students: Findings from a national evaluation&lt;/title&gt;&lt;/titles&gt;&lt;keywords&gt;&lt;keyword&gt;Teach for Australia&lt;/keyword&gt;&lt;/keywords&gt;&lt;dates&gt;&lt;year&gt;2004&lt;/year&gt;&lt;pub-dates&gt;&lt;date&gt;June&lt;/date&gt;&lt;/pub-dates&gt;&lt;/dates&gt;&lt;pub-location&gt;Princeton, NJ&lt;/pub-location&gt;&lt;publisher&gt;Mathematica Policy Research&lt;/publisher&gt;&lt;urls&gt;&lt;related-urls&gt;&lt;url&gt;www.mathematica-mpr.com/publications/pdfs/teach.pdf&lt;/url&gt;&lt;/related-urls&gt;&lt;pdf-urls&gt;&lt;url&gt;internal-pdf://decker04-3543466240/decker04.pdf&lt;/url&gt;&lt;/pdf-urls&gt;&lt;/urls&gt;&lt;access-date&gt;19 January 2010&lt;/access-date&gt;&lt;/record&gt;&lt;/Cite&gt;&lt;/EndNote&gt;</w:instrText>
      </w:r>
      <w:r>
        <w:fldChar w:fldCharType="separate"/>
      </w:r>
      <w:r>
        <w:t>Decker, Mayer, &amp; Glazerman, 2004</w:t>
      </w:r>
      <w:r>
        <w:fldChar w:fldCharType="end"/>
      </w:r>
    </w:p>
  </w:footnote>
  <w:footnote w:id="48">
    <w:p w:rsidR="00505612" w:rsidRDefault="00505612" w:rsidP="00857A69">
      <w:pPr>
        <w:pStyle w:val="FootnoteText"/>
      </w:pPr>
      <w:r>
        <w:rPr>
          <w:rStyle w:val="FootnoteReference"/>
          <w:rFonts w:eastAsiaTheme="majorEastAsia"/>
        </w:rPr>
        <w:footnoteRef/>
      </w:r>
      <w:r>
        <w:t xml:space="preserve"> </w:t>
      </w:r>
      <w:r>
        <w:fldChar w:fldCharType="begin"/>
      </w:r>
      <w:r>
        <w:instrText xml:space="preserve"> ADDIN EN.CITE &lt;EndNote&gt;&lt;Cite&gt;&lt;Author&gt;Berry&lt;/Author&gt;&lt;Year&gt;2005&lt;/Year&gt;&lt;RecNum&gt;1171&lt;/RecNum&gt;&lt;record&gt;&lt;rec-number&gt;1171&lt;/rec-number&gt;&lt;foreign-keys&gt;&lt;key app="EN" db-id="ew0rpadw050xv5eze0ovevzxafwstpvpfd9z"&gt;1171&lt;/key&gt;&lt;/foreign-keys&gt;&lt;ref-type name="Magazine Article"&gt;19&lt;/ref-type&gt;&lt;contributors&gt;&lt;authors&gt;&lt;author&gt;Berry, Barnett&lt;/author&gt;&lt;/authors&gt;&lt;/contributors&gt;&lt;titles&gt;&lt;title&gt;Teacher quality and the question of preparation&lt;/title&gt;&lt;secondary-title&gt;Education Week&lt;/secondary-title&gt;&lt;/titles&gt;&lt;pages&gt;32, 34-35&lt;/pages&gt;&lt;volume&gt;25&lt;/volume&gt;&lt;number&gt;8&lt;/number&gt;&lt;keywords&gt;&lt;keyword&gt;Teach for Australia&lt;/keyword&gt;&lt;keyword&gt;Teacher development&lt;/keyword&gt;&lt;/keywords&gt;&lt;dates&gt;&lt;year&gt;2005&lt;/year&gt;&lt;pub-dates&gt;&lt;date&gt;19 October&lt;/date&gt;&lt;/pub-dates&gt;&lt;/dates&gt;&lt;urls&gt;&lt;pdf-urls&gt;&lt;url&gt;internal-pdf://Berry09-3277284096/Berry09.pdf&lt;/url&gt;&lt;/pdf-urls&gt;&lt;/urls&gt;&lt;access-date&gt;2 June 2010&lt;/access-date&gt;&lt;/record&gt;&lt;/Cite&gt;&lt;/EndNote&gt;</w:instrText>
      </w:r>
      <w:r>
        <w:fldChar w:fldCharType="separate"/>
      </w:r>
      <w:r>
        <w:t>Berry, 2005</w:t>
      </w:r>
      <w:r>
        <w:fldChar w:fldCharType="end"/>
      </w:r>
    </w:p>
  </w:footnote>
  <w:footnote w:id="49">
    <w:p w:rsidR="00505612" w:rsidRDefault="00505612" w:rsidP="00857A69">
      <w:pPr>
        <w:pStyle w:val="FootnoteText"/>
      </w:pPr>
      <w:r>
        <w:rPr>
          <w:rStyle w:val="FootnoteReference"/>
          <w:rFonts w:eastAsiaTheme="majorEastAsia"/>
        </w:rPr>
        <w:footnoteRef/>
      </w:r>
      <w:r>
        <w:t xml:space="preserve"> </w:t>
      </w:r>
      <w:r>
        <w:fldChar w:fldCharType="begin">
          <w:fldData xml:space="preserve">PEVuZE5vdGU+PENpdGU+PEF1dGhvcj5Cb3lkPC9BdXRob3I+PFllYXI+MjAwNjwvWWVhcj48UmVj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</w:fldData>
        </w:fldChar>
      </w:r>
      <w:r>
        <w:instrText xml:space="preserve"> ADDIN EN.CITE </w:instrText>
      </w:r>
      <w:r>
        <w:fldChar w:fldCharType="begin">
          <w:fldData xml:space="preserve">PEVuZE5vdGU+PENpdGU+PEF1dGhvcj5Cb3lkPC9BdXRob3I+PFllYXI+MjAwNjwvWWVhcj48UmVj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</w:fldData>
        </w:fldChar>
      </w:r>
      <w:r>
        <w:instrText xml:space="preserve"> ADDIN EN.CITE.DATA </w:instrText>
      </w:r>
      <w:r>
        <w:fldChar w:fldCharType="end"/>
      </w:r>
      <w:r>
        <w:fldChar w:fldCharType="separate"/>
      </w:r>
      <w:r>
        <w:t>Boyd, Grossman, Lankford, Loeb, &amp; Wyckoff, 2006, Kane, Rockoff, &amp; Staiger, 2008</w:t>
      </w:r>
      <w:r>
        <w:fldChar w:fldCharType="end"/>
      </w:r>
      <w:r>
        <w:t xml:space="preserve"> (originally reported as a National Bureau of Economic Research Working Paper, No. 12155, 2006)</w:t>
      </w:r>
    </w:p>
  </w:footnote>
  <w:footnote w:id="50">
    <w:p w:rsidR="00505612" w:rsidRDefault="00505612" w:rsidP="00857A69">
      <w:pPr>
        <w:pStyle w:val="FootnoteText"/>
      </w:pPr>
      <w:r>
        <w:rPr>
          <w:rStyle w:val="FootnoteReference"/>
          <w:rFonts w:eastAsiaTheme="majorEastAsia"/>
        </w:rPr>
        <w:footnoteRef/>
      </w:r>
      <w:r>
        <w:t xml:space="preserve"> </w:t>
      </w:r>
      <w:r>
        <w:fldChar w:fldCharType="begin"/>
      </w:r>
      <w:r>
        <w:instrText xml:space="preserve"> ADDIN EN.CITE &lt;EndNote&gt;&lt;Cite&gt;&lt;Author&gt;Boyd&lt;/Author&gt;&lt;Year&gt;2006&lt;/Year&gt;&lt;RecNum&gt;928&lt;/RecNum&gt;&lt;Suffix&gt;, p. 176&lt;/Suffix&gt;&lt;record&gt;&lt;rec-number&gt;928&lt;/rec-number&gt;&lt;foreign-keys&gt;&lt;key app="EN" db-id="ew0rpadw050xv5eze0ovevzxafwstpvpfd9z"&gt;928&lt;/key&gt;&lt;/foreign-keys&gt;&lt;ref-type name="Journal Article"&gt;17&lt;/ref-type&gt;&lt;contributors&gt;&lt;authors&gt;&lt;author&gt;Boyd, Donald J&lt;/author&gt;&lt;author&gt;Grossman, Pamela&lt;/author&gt;&lt;author&gt;Lankford, Hamilton&lt;/author&gt;&lt;author&gt;Loeb, Susanna&lt;/author&gt;&lt;author&gt;Wyckoff, James&lt;/author&gt;&lt;/authors&gt;&lt;/contributors&gt;&lt;titles&gt;&lt;title&gt;How changes in entry requirements alter the teacher workforce and affect student achievement&lt;/title&gt;&lt;secondary-title&gt;Education Finance and Policy&lt;/secondary-title&gt;&lt;/titles&gt;&lt;periodical&gt;&lt;full-title&gt;Education Finance and Policy&lt;/full-title&gt;&lt;/periodical&gt;&lt;pages&gt;176-216&lt;/pages&gt;&lt;volume&gt;1&lt;/volume&gt;&lt;number&gt;2&lt;/number&gt;&lt;keywords&gt;&lt;keyword&gt;Teach for Australia&lt;/keyword&gt;&lt;/keywords&gt;&lt;dates&gt;&lt;year&gt;2006&lt;/year&gt;&lt;/dates&gt;&lt;urls&gt;&lt;related-urls&gt;&lt;url&gt;http://www.teacherpolicyresearch.org/portals/1/pdfs/Reducing%20Entry%20Requirements%20EPF%202006.pdf&lt;/url&gt;&lt;/related-urls&gt;&lt;pdf-urls&gt;&lt;url&gt;internal-pdf://Reducing Entry Requirements EPF 2006-3813908992/Reducing Entry Requirements EPF 2006.pdf&lt;/url&gt;&lt;/pdf-urls&gt;&lt;/urls&gt;&lt;access-date&gt;19 January 2010&lt;/access-date&gt;&lt;/record&gt;&lt;/Cite&gt;&lt;/EndNote&gt;</w:instrText>
      </w:r>
      <w:r>
        <w:fldChar w:fldCharType="separate"/>
      </w:r>
      <w:r>
        <w:t>Boyd</w:t>
      </w:r>
      <w:r w:rsidRPr="00ED0166">
        <w:rPr>
          <w:i/>
        </w:rPr>
        <w:t xml:space="preserve"> et al.</w:t>
      </w:r>
      <w:r>
        <w:t>, 2006, p. 176</w:t>
      </w:r>
      <w:r>
        <w:fldChar w:fldCharType="end"/>
      </w:r>
    </w:p>
  </w:footnote>
  <w:footnote w:id="51">
    <w:p w:rsidR="00505612" w:rsidRDefault="00505612" w:rsidP="00857A69">
      <w:pPr>
        <w:pStyle w:val="FootnoteText"/>
      </w:pPr>
      <w:r>
        <w:rPr>
          <w:rStyle w:val="FootnoteReference"/>
          <w:rFonts w:eastAsiaTheme="majorEastAsia"/>
        </w:rPr>
        <w:footnoteRef/>
      </w:r>
      <w:r>
        <w:t xml:space="preserve"> </w:t>
      </w:r>
      <w:r>
        <w:fldChar w:fldCharType="begin">
          <w:fldData xml:space="preserve">PEVuZE5vdGU+PENpdGU+PEF1dGhvcj5Cb3lkPC9BdXRob3I+PFllYXI+MjAwNzwvWWVhcj48UmVj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</w:fldData>
        </w:fldChar>
      </w:r>
      <w:r>
        <w:instrText xml:space="preserve"> ADDIN EN.CITE </w:instrText>
      </w:r>
      <w:r>
        <w:fldChar w:fldCharType="begin">
          <w:fldData xml:space="preserve">PEVuZE5vdGU+PENpdGU+PEF1dGhvcj5Cb3lkPC9BdXRob3I+PFllYXI+MjAwNzwvWWVhcj48UmVj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</w:fldData>
        </w:fldChar>
      </w:r>
      <w:r>
        <w:instrText xml:space="preserve"> ADDIN EN.CITE.DATA </w:instrText>
      </w:r>
      <w:r>
        <w:fldChar w:fldCharType="end"/>
      </w:r>
      <w:r>
        <w:fldChar w:fldCharType="separate"/>
      </w:r>
      <w:r>
        <w:t>Boyd, Lankford, Loeb, Rockoff, &amp; Wyckoff, 2007, Xu</w:t>
      </w:r>
      <w:r w:rsidRPr="00135F54">
        <w:rPr>
          <w:i/>
        </w:rPr>
        <w:t xml:space="preserve"> et al.</w:t>
      </w:r>
      <w:r>
        <w:t>, 2007</w:t>
      </w:r>
      <w:r>
        <w:fldChar w:fldCharType="end"/>
      </w:r>
    </w:p>
  </w:footnote>
  <w:footnote w:id="52">
    <w:p w:rsidR="00505612" w:rsidRDefault="00505612" w:rsidP="00857A69">
      <w:pPr>
        <w:pStyle w:val="FootnoteText"/>
      </w:pPr>
      <w:r>
        <w:rPr>
          <w:rStyle w:val="FootnoteReference"/>
          <w:rFonts w:eastAsiaTheme="majorEastAsia"/>
        </w:rPr>
        <w:footnoteRef/>
      </w:r>
      <w:r>
        <w:t xml:space="preserve"> </w:t>
      </w:r>
      <w:r>
        <w:fldChar w:fldCharType="begin"/>
      </w:r>
      <w:r>
        <w:instrText xml:space="preserve"> ADDIN EN.CITE &lt;EndNote&gt;&lt;Cite&gt;&lt;Author&gt;Xu&lt;/Author&gt;&lt;Year&gt;2007&lt;/Year&gt;&lt;RecNum&gt;930&lt;/RecNum&gt;&lt;record&gt;&lt;rec-number&gt;930&lt;/rec-number&gt;&lt;foreign-keys&gt;&lt;key app="EN" db-id="ew0rpadw050xv5eze0ovevzxafwstpvpfd9z"&gt;930&lt;/key&gt;&lt;/foreign-keys&gt;&lt;ref-type name="Report"&gt;27&lt;/ref-type&gt;&lt;contributors&gt;&lt;authors&gt;&lt;author&gt;Xu, Zeyu&lt;/author&gt;&lt;author&gt;Hannaway, Jane&lt;/author&gt;&lt;author&gt;Taylor, Colin&lt;/author&gt;&lt;/authors&gt;&lt;/contributors&gt;&lt;titles&gt;&lt;title&gt;Making a difference? The effects of Teach for America in high school&lt;/title&gt;&lt;/titles&gt;&lt;keywords&gt;&lt;keyword&gt;Teach for Australia&lt;/keyword&gt;&lt;/keywords&gt;&lt;dates&gt;&lt;year&gt;2007&lt;/year&gt;&lt;/dates&gt;&lt;pub-location&gt;Washington, DC&lt;/pub-location&gt;&lt;publisher&gt;Center for Analysis of Longitudinal Data in Education Research (CALDER), The Urban Institute&lt;/publisher&gt;&lt;work-type&gt;Working Paper 17&lt;/work-type&gt;&lt;urls&gt;&lt;related-urls&gt;&lt;url&gt;http://www.urban.org/UploadedPDF/411642_Teach_America.pdf&lt;/url&gt;&lt;/related-urls&gt;&lt;pdf-urls&gt;&lt;url&gt;internal-pdf://411642_Teach_America-0610420224/411642_Teach_America.pdf&lt;/url&gt;&lt;/pdf-urls&gt;&lt;/urls&gt;&lt;access-date&gt;19 January 2010&lt;/access-date&gt;&lt;modified-date&gt;Revised March 2009&lt;/modified-date&gt;&lt;/record&gt;&lt;/Cite&gt;&lt;/EndNote&gt;</w:instrText>
      </w:r>
      <w:r>
        <w:fldChar w:fldCharType="separate"/>
      </w:r>
      <w:r>
        <w:t>Xu</w:t>
      </w:r>
      <w:r w:rsidRPr="00F91F1D">
        <w:rPr>
          <w:i/>
        </w:rPr>
        <w:t xml:space="preserve"> et al.</w:t>
      </w:r>
      <w:r>
        <w:t>, 2007</w:t>
      </w:r>
      <w:r>
        <w:fldChar w:fldCharType="end"/>
      </w:r>
    </w:p>
  </w:footnote>
  <w:footnote w:id="53">
    <w:p w:rsidR="00505612" w:rsidRDefault="00505612" w:rsidP="00907802">
      <w:pPr>
        <w:pStyle w:val="FootnoteText"/>
      </w:pPr>
      <w:r>
        <w:rPr>
          <w:rStyle w:val="FootnoteReference"/>
        </w:rPr>
        <w:footnoteRef/>
      </w:r>
      <w:r>
        <w:t xml:space="preserve"> See </w:t>
      </w:r>
      <w:hyperlink r:id="rId25" w:history="1">
        <w:r>
          <w:rPr>
            <w:rStyle w:val="Hyperlink"/>
            <w:rFonts w:eastAsiaTheme="majorEastAsia"/>
          </w:rPr>
          <w:t>http://www.teachfirst.org.uk/what_is_teachfirst/Background</w:t>
        </w:r>
      </w:hyperlink>
      <w:r>
        <w:t xml:space="preserve"> and </w:t>
      </w:r>
      <w:hyperlink r:id="rId26" w:history="1">
        <w:r>
          <w:rPr>
            <w:rStyle w:val="Hyperlink"/>
            <w:rFonts w:eastAsiaTheme="majorEastAsia"/>
          </w:rPr>
          <w:t>http://www.teachforallnetwork.org/aboutus_history.html</w:t>
        </w:r>
      </w:hyperlink>
      <w:r>
        <w:t xml:space="preserve"> (accessed 8 February 2010)</w:t>
      </w:r>
    </w:p>
  </w:footnote>
  <w:footnote w:id="54">
    <w:p w:rsidR="00505612" w:rsidRDefault="00505612" w:rsidP="00907802">
      <w:pPr>
        <w:pStyle w:val="FootnoteText"/>
      </w:pPr>
      <w:r>
        <w:rPr>
          <w:rStyle w:val="FootnoteReference"/>
        </w:rPr>
        <w:footnoteRef/>
      </w:r>
      <w:r>
        <w:t xml:space="preserve"> Sourced from </w:t>
      </w:r>
      <w:hyperlink r:id="rId27" w:history="1">
        <w:r>
          <w:rPr>
            <w:rStyle w:val="Hyperlink"/>
            <w:rFonts w:eastAsiaTheme="majorEastAsia"/>
          </w:rPr>
          <w:t>http://www.canterbury.ac.uk/education/project-partners/teach-first.aspx</w:t>
        </w:r>
      </w:hyperlink>
      <w:r>
        <w:t xml:space="preserve"> (accessed 10 March 2010)</w:t>
      </w:r>
    </w:p>
  </w:footnote>
  <w:footnote w:id="55">
    <w:p w:rsidR="00505612" w:rsidRDefault="00505612" w:rsidP="00907802">
      <w:pPr>
        <w:pStyle w:val="FootnoteText"/>
      </w:pPr>
      <w:r>
        <w:rPr>
          <w:rStyle w:val="FootnoteReference"/>
        </w:rPr>
        <w:footnoteRef/>
      </w:r>
      <w:r>
        <w:t xml:space="preserve"> Sourced from </w:t>
      </w:r>
      <w:hyperlink r:id="rId28" w:history="1">
        <w:r>
          <w:rPr>
            <w:rStyle w:val="Hyperlink"/>
            <w:rFonts w:eastAsiaTheme="majorEastAsia"/>
          </w:rPr>
          <w:t>http://graduates.teachfirst.org.uk/our-programme/qualified-teacher-training.html</w:t>
        </w:r>
      </w:hyperlink>
      <w:r>
        <w:t xml:space="preserve"> (accessed 10 February 2010), </w:t>
      </w:r>
      <w:hyperlink r:id="rId29" w:history="1">
        <w:r>
          <w:rPr>
            <w:rStyle w:val="Hyperlink"/>
            <w:rFonts w:eastAsiaTheme="majorEastAsia"/>
          </w:rPr>
          <w:t>http://www.canterbury.ac.uk/education/project-partners/teach-first.aspx</w:t>
        </w:r>
      </w:hyperlink>
      <w:r>
        <w:t xml:space="preserve"> and </w:t>
      </w:r>
      <w:r>
        <w:fldChar w:fldCharType="begin"/>
      </w:r>
      <w:r>
        <w:instrText xml:space="preserve"> ADDIN EN.CITE &lt;EndNote&gt;&lt;Cite&gt;&lt;Author&gt;Hutchins&lt;/Author&gt;&lt;Year&gt;2005&lt;/Year&gt;&lt;RecNum&gt;945&lt;/RecNum&gt;&lt;record&gt;&lt;rec-number&gt;945&lt;/rec-number&gt;&lt;foreign-keys&gt;&lt;key app="EN" db-id="ew0rpadw050xv5eze0ovevzxafwstpvpfd9z"&gt;945&lt;/key&gt;&lt;/foreign-keys&gt;&lt;ref-type name="Report"&gt;27&lt;/ref-type&gt;&lt;contributors&gt;&lt;authors&gt;&lt;author&gt;Hutchins, Merryn&lt;/author&gt;&lt;author&gt;Maylor, Uvanney&lt;/author&gt;&lt;author&gt;Mendick, Heather&lt;/author&gt;&lt;author&gt;Menter, Ian&lt;/author&gt;&lt;author&gt;Smart, Sarah&lt;/author&gt;&lt;/authors&gt;&lt;/contributors&gt;&lt;titles&gt;&lt;title&gt;An evaluation of innovative approaches to teacher training on the Teach First programme: Final report to the Training and Development Agency for Schools&lt;/title&gt;&lt;/titles&gt;&lt;keywords&gt;&lt;keyword&gt;Teach for Australia&lt;/keyword&gt;&lt;/keywords&gt;&lt;dates&gt;&lt;year&gt;2005&lt;/year&gt;&lt;/dates&gt;&lt;pub-location&gt;London&lt;/pub-location&gt;&lt;publisher&gt;Training and Development Agency for Schools&lt;/publisher&gt;&lt;urls&gt;&lt;related-urls&gt;&lt;url&gt;http://www.tda.gov.uk/upload/resources/teach%20first%20evaluation%20report%2005-06.doc&lt;/url&gt;&lt;/related-urls&gt;&lt;pdf-urls&gt;&lt;url&gt;internal-pdf://teach first evaluation report 05-06-0764813569/teach first evaluation report 05-06.docx&lt;/url&gt;&lt;/pdf-urls&gt;&lt;/urls&gt;&lt;access-date&gt;19 January 2010&lt;/access-date&gt;&lt;/record&gt;&lt;/Cite&gt;&lt;/EndNote&gt;</w:instrText>
      </w:r>
      <w:r>
        <w:fldChar w:fldCharType="separate"/>
      </w:r>
      <w:r>
        <w:t>Hutchins, Maylor, Mendick, Menter, &amp; Smart, 2005</w:t>
      </w:r>
      <w:r>
        <w:fldChar w:fldCharType="end"/>
      </w:r>
    </w:p>
  </w:footnote>
  <w:footnote w:id="56">
    <w:p w:rsidR="00505612" w:rsidRDefault="00505612" w:rsidP="00907802">
      <w:pPr>
        <w:pStyle w:val="FootnoteText"/>
      </w:pPr>
      <w:r>
        <w:rPr>
          <w:rStyle w:val="FootnoteReference"/>
        </w:rPr>
        <w:footnoteRef/>
      </w:r>
      <w:r>
        <w:t xml:space="preserve"> </w:t>
      </w:r>
      <w:r>
        <w:fldChar w:fldCharType="begin"/>
      </w:r>
      <w:r>
        <w:instrText xml:space="preserve"> ADDIN EN.CITE &lt;EndNote&gt;&lt;Cite&gt;&lt;Author&gt;OFSTED&lt;/Author&gt;&lt;Year&gt;2008&lt;/Year&gt;&lt;RecNum&gt;939&lt;/RecNum&gt;&lt;record&gt;&lt;rec-number&gt;939&lt;/rec-number&gt;&lt;foreign-keys&gt;&lt;key app="EN" db-id="ew0rpadw050xv5eze0ovevzxafwstpvpfd9z"&gt;939&lt;/key&gt;&lt;/foreign-keys&gt;&lt;ref-type name="Report"&gt;27&lt;/ref-type&gt;&lt;contributors&gt;&lt;authors&gt;&lt;author&gt;Ofsted,&lt;/author&gt;&lt;/authors&gt;&lt;/contributors&gt;&lt;titles&gt;&lt;title&gt;Rising to the challenge: a review of the Teach First initial teacher training programme&lt;/title&gt;&lt;/titles&gt;&lt;keywords&gt;&lt;keyword&gt;Teach for Australia&lt;/keyword&gt;&lt;/keywords&gt;&lt;dates&gt;&lt;year&gt;2008&lt;/year&gt;&lt;pub-dates&gt;&lt;date&gt;January&lt;/date&gt;&lt;/pub-dates&gt;&lt;/dates&gt;&lt;pub-location&gt;London&lt;/pub-location&gt;&lt;publisher&gt;Ofsted&lt;/publisher&gt;&lt;urls&gt;&lt;related-urls&gt;&lt;url&gt;http://www.teachfirst.org.uk/news/ofsted&lt;/url&gt;&lt;/related-urls&gt;&lt;pdf-urls&gt;&lt;url&gt;internal-pdf://TeachFirstOfsted-1821858048/TeachFirstOfsted.pdf&lt;/url&gt;&lt;/pdf-urls&gt;&lt;/urls&gt;&lt;access-date&gt;19 January 2010&lt;/access-date&gt;&lt;/record&gt;&lt;/Cite&gt;&lt;/EndNote&gt;</w:instrText>
      </w:r>
      <w:r>
        <w:fldChar w:fldCharType="separate"/>
      </w:r>
      <w:r>
        <w:t>Ofsted, 2008</w:t>
      </w:r>
      <w:r>
        <w:fldChar w:fldCharType="end"/>
      </w:r>
      <w:r>
        <w:t xml:space="preserve"> and </w:t>
      </w:r>
      <w:hyperlink r:id="rId30" w:history="1">
        <w:r>
          <w:rPr>
            <w:rStyle w:val="Hyperlink"/>
            <w:rFonts w:eastAsiaTheme="majorEastAsia"/>
          </w:rPr>
          <w:t>http://www.teachfirst.org.uk/teach_first_supporters/funding</w:t>
        </w:r>
      </w:hyperlink>
      <w:r>
        <w:t xml:space="preserve"> (accessed 10 March 2010)</w:t>
      </w:r>
    </w:p>
  </w:footnote>
  <w:footnote w:id="57">
    <w:p w:rsidR="00505612" w:rsidRDefault="00505612" w:rsidP="0005019D">
      <w:pPr>
        <w:pStyle w:val="FootnoteText"/>
      </w:pPr>
      <w:r>
        <w:rPr>
          <w:rStyle w:val="FootnoteReference"/>
        </w:rPr>
        <w:footnoteRef/>
      </w:r>
      <w:r>
        <w:t xml:space="preserve"> Muijs et al. 2010, pp. 20-25.</w:t>
      </w:r>
    </w:p>
  </w:footnote>
  <w:footnote w:id="58">
    <w:p w:rsidR="00505612" w:rsidRDefault="00505612" w:rsidP="00907802">
      <w:pPr>
        <w:pStyle w:val="FootnoteText"/>
      </w:pPr>
      <w:r>
        <w:rPr>
          <w:rStyle w:val="FootnoteReference"/>
        </w:rPr>
        <w:footnoteRef/>
      </w:r>
      <w:r>
        <w:t xml:space="preserve"> Information about Teach For All is available on their website: </w:t>
      </w:r>
      <w:hyperlink r:id="rId31" w:history="1">
        <w:r>
          <w:rPr>
            <w:rStyle w:val="Hyperlink"/>
            <w:rFonts w:eastAsiaTheme="majorEastAsia"/>
          </w:rPr>
          <w:t>www.teachforallnetwork.org</w:t>
        </w:r>
      </w:hyperlink>
      <w:r>
        <w:t xml:space="preserve"> (accessed 7 January 2012)</w:t>
      </w:r>
    </w:p>
  </w:footnote>
  <w:footnote w:id="59">
    <w:p w:rsidR="00505612" w:rsidRDefault="00505612">
      <w:pPr>
        <w:pStyle w:val="FootnoteText"/>
      </w:pPr>
      <w:r>
        <w:rPr>
          <w:rStyle w:val="FootnoteReference"/>
        </w:rPr>
        <w:footnoteRef/>
      </w:r>
      <w:r>
        <w:t xml:space="preserve"> The TFA recruitment process remains the Intellectual Property (IP) of Teach </w:t>
      </w:r>
      <w:proofErr w:type="gramStart"/>
      <w:r>
        <w:t>For</w:t>
      </w:r>
      <w:proofErr w:type="gramEnd"/>
      <w:r>
        <w:t xml:space="preserve"> All.</w:t>
      </w:r>
    </w:p>
  </w:footnote>
  <w:footnote w:id="60">
    <w:p w:rsidR="00505612" w:rsidRDefault="00505612">
      <w:pPr>
        <w:pStyle w:val="FootnoteText"/>
      </w:pPr>
      <w:r>
        <w:rPr>
          <w:rStyle w:val="FootnoteReference"/>
        </w:rPr>
        <w:footnoteRef/>
      </w:r>
      <w:r>
        <w:t xml:space="preserve"> Information about the FEE-HELP loan can be accessed from: </w:t>
      </w:r>
      <w:r w:rsidRPr="00715840">
        <w:t>http://studyassist.gov.au/sites/studyassist/helppayingmyfees/fee-help/</w:t>
      </w:r>
    </w:p>
  </w:footnote>
  <w:footnote w:id="61">
    <w:p w:rsidR="00505612" w:rsidRDefault="00505612" w:rsidP="006D6D16">
      <w:pPr>
        <w:pStyle w:val="FootnoteText"/>
        <w:jc w:val="both"/>
      </w:pPr>
      <w:r>
        <w:rPr>
          <w:rStyle w:val="FootnoteReference"/>
        </w:rPr>
        <w:footnoteRef/>
      </w:r>
      <w:r>
        <w:t xml:space="preserve"> </w:t>
      </w:r>
      <w:r w:rsidRPr="00FB415F">
        <w:t xml:space="preserve">All interviews </w:t>
      </w:r>
      <w:r>
        <w:t>are</w:t>
      </w:r>
      <w:r w:rsidRPr="00FB415F">
        <w:t xml:space="preserve"> confidential and no names of individuals and/or schools </w:t>
      </w:r>
      <w:r>
        <w:t>are</w:t>
      </w:r>
      <w:r w:rsidRPr="00FB415F">
        <w:t xml:space="preserve"> identified in any correspondence or reports.</w:t>
      </w:r>
      <w:r w:rsidRPr="00FB415F">
        <w:rPr>
          <w:b/>
        </w:rPr>
        <w:t xml:space="preserve"> </w:t>
      </w:r>
      <w:r w:rsidRPr="00FB415F">
        <w:t xml:space="preserve">Where interviews </w:t>
      </w:r>
      <w:r>
        <w:t>were</w:t>
      </w:r>
      <w:r w:rsidRPr="00FB415F">
        <w:t xml:space="preserve"> audio recorded, these </w:t>
      </w:r>
      <w:r>
        <w:t>were</w:t>
      </w:r>
      <w:r w:rsidRPr="00FB415F">
        <w:t xml:space="preserve"> used by the evaluation team as a memory aid only. Full transcripts </w:t>
      </w:r>
      <w:r>
        <w:t>were not</w:t>
      </w:r>
      <w:r w:rsidRPr="00FB415F">
        <w:t xml:space="preserve"> made. Audio recordings will be stored securely for the duration of the project and at the conclusion all recordings will be destroyed.</w:t>
      </w:r>
    </w:p>
  </w:footnote>
  <w:footnote w:id="62">
    <w:p w:rsidR="00505612" w:rsidRDefault="00505612" w:rsidP="000D2602">
      <w:pPr>
        <w:pStyle w:val="FootnoteText"/>
        <w:jc w:val="both"/>
      </w:pPr>
      <w:r>
        <w:rPr>
          <w:rStyle w:val="FootnoteReference"/>
        </w:rPr>
        <w:footnoteRef/>
      </w:r>
      <w:r>
        <w:t xml:space="preserve"> Hutchings</w:t>
      </w:r>
      <w:r w:rsidRPr="001E71D0">
        <w:rPr>
          <w:i/>
        </w:rPr>
        <w:t xml:space="preserve"> et al.</w:t>
      </w:r>
      <w:r>
        <w:t>, 2005</w:t>
      </w:r>
    </w:p>
  </w:footnote>
  <w:footnote w:id="63">
    <w:p w:rsidR="00505612" w:rsidRDefault="00505612" w:rsidP="008F6996">
      <w:pPr>
        <w:pStyle w:val="FootnoteText"/>
        <w:jc w:val="both"/>
      </w:pPr>
      <w:r>
        <w:rPr>
          <w:rStyle w:val="FootnoteReference"/>
        </w:rPr>
        <w:footnoteRef/>
      </w:r>
      <w:r>
        <w:t xml:space="preserve"> Many Associates interviewed stated that they had no clear idea what they wanted to do at the end of the two years – it was too early to say. Some were also very aware that their principal and colleagues were putting a lot of time and effort into them and wanted them to remain beyond the two year program. For these reasons, the item ‘keeping career options open’ was not included in the questionnaire.</w:t>
      </w:r>
    </w:p>
  </w:footnote>
  <w:footnote w:id="64">
    <w:p w:rsidR="00505612" w:rsidRDefault="00505612">
      <w:pPr>
        <w:pStyle w:val="FootnoteText"/>
      </w:pPr>
      <w:r>
        <w:rPr>
          <w:rStyle w:val="FootnoteReference"/>
        </w:rPr>
        <w:footnoteRef/>
      </w:r>
      <w:r>
        <w:t xml:space="preserve"> Schools with multiple campuses or who have amalgamated are counted once. Schools where Associates have started are included: in one case an ACT school accepted a Cohort 3 Associate who did not complete the Initial Intensive. That school is not included here. </w:t>
      </w:r>
    </w:p>
  </w:footnote>
  <w:footnote w:id="65">
    <w:p w:rsidR="00505612" w:rsidRDefault="00505612" w:rsidP="00B01717">
      <w:pPr>
        <w:pStyle w:val="FootnoteText"/>
      </w:pPr>
      <w:r>
        <w:rPr>
          <w:rStyle w:val="FootnoteReference"/>
        </w:rPr>
        <w:footnoteRef/>
      </w:r>
      <w:r>
        <w:t xml:space="preserve"> The fee payable is $5,000 in two instalments. Further costs payable by Cohort 4 (but not by previous cohorts) include study materials and resources such as the internet, lunch costs during all intensives and travel to the Initial Intensive and on to their school for those who live in Victoria and within 500kms of Melbourne.</w:t>
      </w:r>
    </w:p>
  </w:footnote>
  <w:footnote w:id="66">
    <w:p w:rsidR="00505612" w:rsidRDefault="00505612" w:rsidP="000F7E28">
      <w:pPr>
        <w:pStyle w:val="FootnoteText"/>
        <w:jc w:val="both"/>
      </w:pPr>
      <w:r>
        <w:rPr>
          <w:rStyle w:val="FootnoteReference"/>
        </w:rPr>
        <w:footnoteRef/>
      </w:r>
      <w:r>
        <w:t xml:space="preserve"> Data sourced from DEEWR </w:t>
      </w:r>
      <w:r w:rsidRPr="00DC1246">
        <w:t>Table 21: Award Course Completions for All Students Enrolled in Courses for Initial Teacher Training by State, Higher Education Provider, Mode of Attendance, Typ</w:t>
      </w:r>
      <w:r>
        <w:t>e of Attendance and Gender, 2001-2008. Available from (for example, 2008):</w:t>
      </w:r>
    </w:p>
    <w:p w:rsidR="00505612" w:rsidRDefault="00505612" w:rsidP="000F7E28">
      <w:pPr>
        <w:pStyle w:val="FootnoteText"/>
      </w:pPr>
      <w:hyperlink r:id="rId32" w:history="1">
        <w:r w:rsidRPr="00D47E1A">
          <w:rPr>
            <w:rStyle w:val="Hyperlink"/>
            <w:rFonts w:eastAsiaTheme="majorEastAsia"/>
          </w:rPr>
          <w:t>http://www.deewr.gov.au/HigherEducation/Publications/HEStatistics/Publications/Pages/2008FullYear.aspx</w:t>
        </w:r>
      </w:hyperlink>
      <w:r>
        <w:t xml:space="preserve"> (accessed 9 February 2010)</w:t>
      </w:r>
    </w:p>
  </w:footnote>
  <w:footnote w:id="67">
    <w:p w:rsidR="00505612" w:rsidRDefault="00505612" w:rsidP="000F7E28">
      <w:pPr>
        <w:pStyle w:val="FootnoteText"/>
      </w:pPr>
      <w:r>
        <w:rPr>
          <w:rStyle w:val="FootnoteReference"/>
        </w:rPr>
        <w:footnoteRef/>
      </w:r>
      <w:r>
        <w:t xml:space="preserve"> McKenzie, Rowley, Weldon &amp; Murphy, 2011, p. 27.</w:t>
      </w:r>
    </w:p>
  </w:footnote>
  <w:footnote w:id="68">
    <w:p w:rsidR="00505612" w:rsidRDefault="00505612" w:rsidP="000F7E28">
      <w:pPr>
        <w:pStyle w:val="FootnoteText"/>
      </w:pPr>
      <w:r>
        <w:rPr>
          <w:rStyle w:val="FootnoteReference"/>
        </w:rPr>
        <w:footnoteRef/>
      </w:r>
      <w:r>
        <w:t xml:space="preserve"> </w:t>
      </w:r>
      <w:r w:rsidRPr="00B430FD">
        <w:rPr>
          <w:bCs/>
          <w:iCs/>
        </w:rPr>
        <w:t>Source</w:t>
      </w:r>
      <w:r w:rsidRPr="00D269B1">
        <w:t>:</w:t>
      </w:r>
      <w:r>
        <w:t xml:space="preserve"> Unpublished data from the </w:t>
      </w:r>
      <w:r>
        <w:rPr>
          <w:i/>
          <w:iCs/>
        </w:rPr>
        <w:t>Staff in Australia’s Schools 2010</w:t>
      </w:r>
      <w:r>
        <w:t xml:space="preserve"> survey conducted by ACER on behalf of DEEWR.</w:t>
      </w:r>
    </w:p>
  </w:footnote>
  <w:footnote w:id="69">
    <w:p w:rsidR="00505612" w:rsidRDefault="00505612" w:rsidP="00D274AD">
      <w:pPr>
        <w:pStyle w:val="FootnoteText"/>
      </w:pPr>
      <w:r>
        <w:rPr>
          <w:rStyle w:val="FootnoteReference"/>
        </w:rPr>
        <w:footnoteRef/>
      </w:r>
      <w:r>
        <w:t xml:space="preserve"> </w:t>
      </w:r>
      <w:proofErr w:type="gramStart"/>
      <w:r>
        <w:t>DEECD, 2010.</w:t>
      </w:r>
      <w:proofErr w:type="gramEnd"/>
    </w:p>
  </w:footnote>
  <w:footnote w:id="70">
    <w:p w:rsidR="00505612" w:rsidRDefault="00505612" w:rsidP="00344823">
      <w:pPr>
        <w:pStyle w:val="FootnoteText"/>
      </w:pPr>
      <w:r>
        <w:rPr>
          <w:rStyle w:val="FootnoteReference"/>
        </w:rPr>
        <w:footnoteRef/>
      </w:r>
      <w:r>
        <w:t xml:space="preserve"> About 90 per cent of Associates visited their placement schools prior to the Initial Intensive. All Associates received course information from MGSE which included a recommendation that they visit their placement schools for a minimum of 3 days, together with lesson observation templates for use during their classroom observations. Some Associates were also given time release from the Intensive to undertake placement school visits. Due to the timing of these visits at the end of Term 4, it can be difficult for Associates to observe regular classes before starting work in their school.</w:t>
      </w:r>
    </w:p>
  </w:footnote>
  <w:footnote w:id="71">
    <w:p w:rsidR="00505612" w:rsidRDefault="00505612" w:rsidP="00C00192">
      <w:pPr>
        <w:pStyle w:val="FootnoteText"/>
      </w:pPr>
      <w:r>
        <w:rPr>
          <w:rStyle w:val="FootnoteReference"/>
        </w:rPr>
        <w:footnoteRef/>
      </w:r>
      <w:r>
        <w:t xml:space="preserve"> The wording of some questions was different for the evaluation of Cohort 1 and Cohort 2 and thus some questions were not directly comparable.</w:t>
      </w:r>
    </w:p>
  </w:footnote>
  <w:footnote w:id="72">
    <w:p w:rsidR="00505612" w:rsidRDefault="00505612" w:rsidP="0085262E">
      <w:pPr>
        <w:pStyle w:val="FootnoteText"/>
      </w:pPr>
      <w:r>
        <w:rPr>
          <w:rStyle w:val="FootnoteReference"/>
        </w:rPr>
        <w:footnoteRef/>
      </w:r>
      <w:r>
        <w:t xml:space="preserve"> Richardson, 2011, p. 21. All Victorian PRTs who were granted full registration in 2010 and early 2011 (1456) were invited to participate in the survey. Not including those who could not be contacted, the final response was 536, or 40% of the available sample (p. 12). Responses were not weighted so can only be considered relevant to the sample group and not the wider population of PRTs in Victoria.</w:t>
      </w:r>
    </w:p>
  </w:footnote>
  <w:footnote w:id="73">
    <w:p w:rsidR="00505612" w:rsidRDefault="00505612" w:rsidP="00AB616C">
      <w:pPr>
        <w:pStyle w:val="FootnoteText"/>
      </w:pPr>
      <w:r>
        <w:rPr>
          <w:rStyle w:val="FootnoteReference"/>
        </w:rPr>
        <w:footnoteRef/>
      </w:r>
      <w:r>
        <w:t xml:space="preserve"> </w:t>
      </w:r>
      <w:proofErr w:type="gramStart"/>
      <w:r>
        <w:t>Berman, McLaughlin, Bass, Pauly &amp; Zellman, 1977, in Tschannen-Moran, Woolfolk Hoy &amp; Hoy, 1998.</w:t>
      </w:r>
      <w:proofErr w:type="gramEnd"/>
      <w:r>
        <w:t xml:space="preserve"> </w:t>
      </w:r>
    </w:p>
  </w:footnote>
  <w:footnote w:id="74">
    <w:p w:rsidR="00505612" w:rsidRDefault="00505612" w:rsidP="00AB616C">
      <w:pPr>
        <w:pStyle w:val="FootnoteText"/>
      </w:pPr>
      <w:r>
        <w:rPr>
          <w:rStyle w:val="FootnoteReference"/>
        </w:rPr>
        <w:footnoteRef/>
      </w:r>
      <w:r>
        <w:t xml:space="preserve"> Guskey &amp; Passaro, 1994</w:t>
      </w:r>
      <w:r w:rsidRPr="002D6DE2">
        <w:t xml:space="preserve"> </w:t>
      </w:r>
      <w:r>
        <w:t>in Tschannen-Moran, Woolfolk Hoy &amp; Hoy, 1998</w:t>
      </w:r>
    </w:p>
  </w:footnote>
  <w:footnote w:id="75">
    <w:p w:rsidR="00505612" w:rsidRPr="00A05315" w:rsidRDefault="00505612" w:rsidP="00AB616C">
      <w:pPr>
        <w:pStyle w:val="FootnoteText"/>
      </w:pPr>
      <w:r>
        <w:rPr>
          <w:rStyle w:val="FootnoteReference"/>
        </w:rPr>
        <w:footnoteRef/>
      </w:r>
      <w:r>
        <w:t xml:space="preserve"> Tschannen-Moran &amp; Woolfolk Hoy, 2001a, and see Tschannen-Moran &amp; Woolfolk Hoy, 2001b. </w:t>
      </w:r>
    </w:p>
  </w:footnote>
  <w:footnote w:id="76">
    <w:p w:rsidR="00505612" w:rsidRDefault="00505612" w:rsidP="00AB616C">
      <w:pPr>
        <w:pStyle w:val="FootnoteText"/>
      </w:pPr>
      <w:r>
        <w:rPr>
          <w:rStyle w:val="FootnoteReference"/>
        </w:rPr>
        <w:footnoteRef/>
      </w:r>
      <w:r>
        <w:t xml:space="preserve"> Scott, Burns &amp; Cooney, 1994</w:t>
      </w:r>
    </w:p>
  </w:footnote>
  <w:footnote w:id="77">
    <w:p w:rsidR="00505612" w:rsidRDefault="00505612" w:rsidP="00AB616C">
      <w:pPr>
        <w:pStyle w:val="FootnoteText"/>
      </w:pPr>
      <w:r>
        <w:rPr>
          <w:rStyle w:val="FootnoteReference"/>
        </w:rPr>
        <w:footnoteRef/>
      </w:r>
      <w:r>
        <w:t xml:space="preserve"> Kruger, 1999, Kruger &amp; Dunning, 1999</w:t>
      </w:r>
    </w:p>
  </w:footnote>
  <w:footnote w:id="78">
    <w:p w:rsidR="00505612" w:rsidRDefault="00505612" w:rsidP="00AB616C">
      <w:pPr>
        <w:pStyle w:val="FootnoteText"/>
      </w:pPr>
      <w:r>
        <w:rPr>
          <w:rStyle w:val="FootnoteReference"/>
        </w:rPr>
        <w:footnoteRef/>
      </w:r>
      <w:r>
        <w:t xml:space="preserve"> See also Wilson &amp; Ross, 2000 on temporal-past comparisons.</w:t>
      </w:r>
    </w:p>
  </w:footnote>
  <w:footnote w:id="79">
    <w:p w:rsidR="00505612" w:rsidRDefault="00505612" w:rsidP="00EB5D34">
      <w:pPr>
        <w:pStyle w:val="FootnoteText"/>
      </w:pPr>
      <w:r>
        <w:rPr>
          <w:rStyle w:val="FootnoteReference"/>
        </w:rPr>
        <w:footnoteRef/>
      </w:r>
      <w:r>
        <w:t xml:space="preserve"> See Tschannen-Moran &amp; Woolfolk Hoy, 2001a, Tschannen-Moran &amp; Woolfolk Hoy, 2001b, and Tschannen-Moran &amp; Woolfolk Hoy, 2006.</w:t>
      </w:r>
    </w:p>
  </w:footnote>
  <w:footnote w:id="80">
    <w:p w:rsidR="00505612" w:rsidRDefault="00505612" w:rsidP="0092700A">
      <w:pPr>
        <w:pStyle w:val="FootnoteText"/>
      </w:pPr>
      <w:r>
        <w:rPr>
          <w:rStyle w:val="FootnoteReference"/>
        </w:rPr>
        <w:footnoteRef/>
      </w:r>
      <w:r>
        <w:t xml:space="preserve"> Tschannen Moran &amp; Woolfolk Hoy, 2001, The paper noted that the efficacy scale is more likely to have validity for inservice teachers rather than preservice teachers ‘who have yet to assume real teaching responsibilities’ (p.801). This caveat does not apply to Associates.</w:t>
      </w:r>
    </w:p>
  </w:footnote>
  <w:footnote w:id="81">
    <w:p w:rsidR="00505612" w:rsidRDefault="00505612" w:rsidP="004A3BF9">
      <w:pPr>
        <w:pStyle w:val="FootnoteText"/>
      </w:pPr>
      <w:r>
        <w:rPr>
          <w:rStyle w:val="FootnoteReference"/>
        </w:rPr>
        <w:footnoteRef/>
      </w:r>
      <w:r>
        <w:t xml:space="preserve"> Muijs et al. 2010, p.</w:t>
      </w:r>
      <w:proofErr w:type="gramStart"/>
      <w:r>
        <w:t>,15</w:t>
      </w:r>
      <w:proofErr w:type="gramEnd"/>
      <w:r>
        <w:t>.</w:t>
      </w:r>
    </w:p>
  </w:footnote>
  <w:footnote w:id="82">
    <w:p w:rsidR="00505612" w:rsidRDefault="00505612" w:rsidP="00FF2287">
      <w:pPr>
        <w:pStyle w:val="FootnoteText"/>
      </w:pPr>
      <w:r>
        <w:rPr>
          <w:rStyle w:val="FootnoteReference"/>
        </w:rPr>
        <w:footnoteRef/>
      </w:r>
      <w:r>
        <w:t xml:space="preserve"> In 2011-12, the Times Top 100 Graduate Employers listed Teach First at 7 and in 2012 Teach First were looking to recruit 1,040 graduates. Sourced 25 January from </w:t>
      </w:r>
      <w:hyperlink r:id="rId33" w:history="1">
        <w:r w:rsidRPr="00F14A5A">
          <w:rPr>
            <w:rStyle w:val="Hyperlink"/>
          </w:rPr>
          <w:t>http://www.top100graduateemployers.com</w:t>
        </w:r>
      </w:hyperlink>
      <w:r>
        <w:t xml:space="preserve"> </w:t>
      </w:r>
    </w:p>
  </w:footnote>
  <w:footnote w:id="83">
    <w:p w:rsidR="00505612" w:rsidRDefault="00505612">
      <w:pPr>
        <w:pStyle w:val="FootnoteText"/>
      </w:pPr>
      <w:r>
        <w:rPr>
          <w:rStyle w:val="FootnoteReference"/>
        </w:rPr>
        <w:footnoteRef/>
      </w:r>
      <w:r>
        <w:t xml:space="preserve"> See Table 2.1</w:t>
      </w:r>
    </w:p>
  </w:footnote>
  <w:footnote w:id="84">
    <w:p w:rsidR="00505612" w:rsidRDefault="00505612" w:rsidP="00FF2287">
      <w:pPr>
        <w:pStyle w:val="FootnoteText"/>
      </w:pPr>
      <w:r>
        <w:rPr>
          <w:rStyle w:val="FootnoteReference"/>
        </w:rPr>
        <w:footnoteRef/>
      </w:r>
      <w:r>
        <w:t xml:space="preserve"> The introduction of a national curriculum and national teacher standards may ease the extent of these differences but is unlikely to remove them, at least in the medium term.</w:t>
      </w:r>
    </w:p>
  </w:footnote>
  <w:footnote w:id="85">
    <w:p w:rsidR="00505612" w:rsidRDefault="00505612" w:rsidP="008F1871">
      <w:pPr>
        <w:pStyle w:val="FootnoteText"/>
      </w:pPr>
      <w:r>
        <w:rPr>
          <w:rStyle w:val="FootnoteReference"/>
        </w:rPr>
        <w:footnoteRef/>
      </w:r>
      <w:r>
        <w:t xml:space="preserve"> Anecdotally, teachers often remark that they learned how to teach by teaching. An ASPA (2007) national survey of 1351 teachers with less than three years’ service found that 60% considered preparation to teach by schools was excellent/very good compared to 40% who considered their university course to be excellent/very good (p.16).</w:t>
      </w:r>
    </w:p>
  </w:footnote>
  <w:footnote w:id="86">
    <w:p w:rsidR="00505612" w:rsidRDefault="00505612" w:rsidP="008F1871">
      <w:pPr>
        <w:pStyle w:val="FootnoteText"/>
      </w:pPr>
      <w:r>
        <w:rPr>
          <w:rStyle w:val="FootnoteReference"/>
        </w:rPr>
        <w:footnoteRef/>
      </w:r>
      <w:r>
        <w:t xml:space="preserve"> ‘Areas consistently identified as lacking among preservice and graduating teachers included classroom management skills, development of classroom resources, student assessment and reporting strategies, […] time management skills, organisational skills, acceptable professional conduct, developing professional relationships and understanding what school communities expect.’ </w:t>
      </w:r>
      <w:proofErr w:type="gramStart"/>
      <w:r>
        <w:t>Education and Training Committee, 2005, p. xxi.</w:t>
      </w:r>
      <w:proofErr w:type="gramEnd"/>
      <w:r>
        <w:t xml:space="preserve"> </w:t>
      </w:r>
      <w:proofErr w:type="gramStart"/>
      <w:r>
        <w:t>Dinham, 2006.</w:t>
      </w:r>
      <w:proofErr w:type="gramEnd"/>
    </w:p>
  </w:footnote>
  <w:footnote w:id="87">
    <w:p w:rsidR="00505612" w:rsidRDefault="00505612" w:rsidP="008F1871">
      <w:pPr>
        <w:pStyle w:val="FootnoteText"/>
      </w:pPr>
      <w:r>
        <w:rPr>
          <w:rStyle w:val="FootnoteReference"/>
        </w:rPr>
        <w:footnoteRef/>
      </w:r>
      <w:r>
        <w:t xml:space="preserve"> The ALTC report (Ure, Gough &amp; Newton 2009) on practicum partnerships in Victoria found that providers needed to evaluate more closely the extent to which the goals of their programs were being addressed by supervising teachers, that preservice teachers were more strongly influenced by the views of supervising teachers than by the goals of providers or VIT standards and that references to the standards varied considerably and learning on placements tended to support the standards only incidentally (p. 5). See also Education and Training Committee, 2005.</w:t>
      </w:r>
    </w:p>
  </w:footnote>
  <w:footnote w:id="88">
    <w:p w:rsidR="00505612" w:rsidRDefault="00505612" w:rsidP="008F1871">
      <w:pPr>
        <w:pStyle w:val="FootnoteText"/>
      </w:pPr>
      <w:r>
        <w:rPr>
          <w:rStyle w:val="FootnoteReference"/>
        </w:rPr>
        <w:footnoteRef/>
      </w:r>
      <w:r>
        <w:t xml:space="preserve"> </w:t>
      </w:r>
      <w:proofErr w:type="gramStart"/>
      <w:r>
        <w:t>Anthony &amp; Kane, 2008, p. 68; Hobson, 2009.</w:t>
      </w:r>
      <w:proofErr w:type="gramEnd"/>
    </w:p>
  </w:footnote>
  <w:footnote w:id="89">
    <w:p w:rsidR="00505612" w:rsidRDefault="00505612">
      <w:pPr>
        <w:pStyle w:val="FootnoteText"/>
      </w:pPr>
      <w:r>
        <w:rPr>
          <w:rStyle w:val="FootnoteReference"/>
        </w:rPr>
        <w:footnoteRef/>
      </w:r>
      <w:r>
        <w:t xml:space="preserve"> The TFA Pathway here departs considerably from the American model, which has served as the basis for many of the arguments against the ‘Teach for’ model.</w:t>
      </w:r>
    </w:p>
  </w:footnote>
  <w:footnote w:id="90">
    <w:p w:rsidR="00505612" w:rsidRDefault="00505612" w:rsidP="008F1871">
      <w:pPr>
        <w:pStyle w:val="FootnoteText"/>
      </w:pPr>
      <w:r>
        <w:rPr>
          <w:rStyle w:val="FootnoteReference"/>
        </w:rPr>
        <w:footnoteRef/>
      </w:r>
      <w:r>
        <w:t xml:space="preserve"> Darling-Hammond, Hammerness, et al., 2005, p. 401.</w:t>
      </w:r>
    </w:p>
  </w:footnote>
  <w:footnote w:id="91">
    <w:p w:rsidR="00505612" w:rsidRDefault="00505612" w:rsidP="008F1871">
      <w:pPr>
        <w:pStyle w:val="FootnoteText"/>
        <w:jc w:val="both"/>
      </w:pPr>
      <w:r>
        <w:rPr>
          <w:rStyle w:val="FootnoteReference"/>
        </w:rPr>
        <w:footnoteRef/>
      </w:r>
      <w:r>
        <w:t xml:space="preserve"> Darling-Hammond, Hammerness, et al., 2005, p. 398.</w:t>
      </w:r>
    </w:p>
  </w:footnote>
  <w:footnote w:id="92">
    <w:p w:rsidR="00505612" w:rsidRDefault="00505612">
      <w:pPr>
        <w:pStyle w:val="FootnoteText"/>
      </w:pPr>
      <w:r>
        <w:rPr>
          <w:rStyle w:val="FootnoteReference"/>
        </w:rPr>
        <w:footnoteRef/>
      </w:r>
      <w:r>
        <w:t xml:space="preserve"> Clinical Specialists and Training and Leadership Advisers observe once a fortnight. Most Mentors observe more regularly in the first term. In addition, teachers in the same KLA may also observe, or team teach with Associates.</w:t>
      </w:r>
    </w:p>
  </w:footnote>
  <w:footnote w:id="93">
    <w:p w:rsidR="00505612" w:rsidRDefault="00505612" w:rsidP="00A6486B">
      <w:pPr>
        <w:pStyle w:val="FootnoteText"/>
      </w:pPr>
      <w:r>
        <w:rPr>
          <w:rStyle w:val="FootnoteReference"/>
        </w:rPr>
        <w:footnoteRef/>
      </w:r>
      <w:r>
        <w:t xml:space="preserve"> See House of Representatives Standing Committee on Education and Vocational Training, p. 7, Ingvarson, Beavis </w:t>
      </w:r>
      <w:proofErr w:type="gramStart"/>
      <w:r>
        <w:t>et</w:t>
      </w:r>
      <w:proofErr w:type="gramEnd"/>
      <w:r>
        <w:t xml:space="preserve">. </w:t>
      </w:r>
      <w:proofErr w:type="gramStart"/>
      <w:r>
        <w:t>al., 2005, and Ingvarson, Beavis, Danielson et al. 2005.</w:t>
      </w:r>
      <w:proofErr w:type="gramEnd"/>
      <w:r>
        <w:t xml:space="preserve"> </w:t>
      </w:r>
    </w:p>
  </w:footnote>
  <w:footnote w:id="94">
    <w:p w:rsidR="00505612" w:rsidRDefault="00505612" w:rsidP="00A6486B">
      <w:pPr>
        <w:pStyle w:val="FootnoteText"/>
      </w:pPr>
      <w:r>
        <w:rPr>
          <w:rStyle w:val="FootnoteReference"/>
        </w:rPr>
        <w:footnoteRef/>
      </w:r>
      <w:r>
        <w:t xml:space="preserve"> Muijs et al. 2010, pp. 20-25.</w:t>
      </w:r>
    </w:p>
  </w:footnote>
  <w:footnote w:id="95">
    <w:p w:rsidR="00505612" w:rsidRDefault="00505612" w:rsidP="00236D4A">
      <w:pPr>
        <w:pStyle w:val="FootnoteText"/>
      </w:pPr>
      <w:r>
        <w:rPr>
          <w:rStyle w:val="FootnoteReference"/>
        </w:rPr>
        <w:footnoteRef/>
      </w:r>
      <w:r>
        <w:t xml:space="preserve"> Baker et al. 2010</w:t>
      </w:r>
    </w:p>
  </w:footnote>
  <w:footnote w:id="96">
    <w:p w:rsidR="00505612" w:rsidRDefault="00505612">
      <w:pPr>
        <w:pStyle w:val="FootnoteText"/>
      </w:pPr>
      <w:r>
        <w:rPr>
          <w:rStyle w:val="FootnoteReference"/>
        </w:rPr>
        <w:footnoteRef/>
      </w:r>
      <w:r>
        <w:t xml:space="preserve"> See e.g. Decker, Mayer &amp; Glazerman, 2004; Xu &amp; Hannaway, 2007</w:t>
      </w:r>
    </w:p>
  </w:footnote>
  <w:footnote w:id="97">
    <w:p w:rsidR="00505612" w:rsidRDefault="00505612">
      <w:pPr>
        <w:pStyle w:val="FootnoteText"/>
      </w:pPr>
      <w:r>
        <w:rPr>
          <w:rStyle w:val="FootnoteReference"/>
        </w:rPr>
        <w:footnoteRef/>
      </w:r>
      <w:r>
        <w:t xml:space="preserve"> See e.g. Darling-Hammond, Holtzman, Gaitlin &amp; Heilig, 2005; Laczko-Kerr &amp; Berliner, 2002</w:t>
      </w:r>
    </w:p>
  </w:footnote>
  <w:footnote w:id="98">
    <w:p w:rsidR="00505612" w:rsidRDefault="00505612" w:rsidP="00E3217A">
      <w:pPr>
        <w:pStyle w:val="FootnoteText"/>
      </w:pPr>
      <w:r>
        <w:rPr>
          <w:rStyle w:val="FootnoteReference"/>
        </w:rPr>
        <w:footnoteRef/>
      </w:r>
      <w:r>
        <w:t xml:space="preserve"> Boyd et al, 2006; Kane et al. 2006</w:t>
      </w:r>
      <w:proofErr w:type="gramStart"/>
      <w:r>
        <w:t>;  Decker</w:t>
      </w:r>
      <w:proofErr w:type="gramEnd"/>
      <w:r>
        <w:t>, et al. 2004,; Rivkin, Hanushek &amp; Kain, 2005.</w:t>
      </w:r>
    </w:p>
  </w:footnote>
  <w:footnote w:id="99">
    <w:p w:rsidR="00505612" w:rsidRDefault="00505612" w:rsidP="008F1871">
      <w:pPr>
        <w:pStyle w:val="FootnoteText"/>
      </w:pPr>
      <w:r>
        <w:rPr>
          <w:rStyle w:val="FootnoteReference"/>
        </w:rPr>
        <w:footnoteRef/>
      </w:r>
      <w:r>
        <w:t xml:space="preserve"> The ALTC report (Ure, Gough and Newton 2009) on practicum partnerships in Victoria found that providers needed to evaluate more closely the extent to which the goals of their programs were being addressed by supervising teachers, that preservice teachers were more strongly influenced by the views of supervising teachers than by the goals of providers or VIT standards and that references to the standards varied considerably and learning on placements tended to support the standards only incidentally (p. 5).</w:t>
      </w:r>
    </w:p>
  </w:footnote>
  <w:footnote w:id="100">
    <w:p w:rsidR="00505612" w:rsidRDefault="00505612" w:rsidP="008F1871">
      <w:pPr>
        <w:pStyle w:val="FootnoteText"/>
      </w:pPr>
      <w:r>
        <w:rPr>
          <w:rStyle w:val="FootnoteReference"/>
        </w:rPr>
        <w:footnoteRef/>
      </w:r>
      <w:r>
        <w:t xml:space="preserve"> VTAC 2011 and 2012 Round 1 ATAR clearly-in data: University of Ballarat, Mt Helens, Science/Education (52.20 in 2011, 47.2 in 2012); Victoria University, St Albans, Education P-12 (58.10 in 2011, 53.3 in 2012); Melbourne Institute of Technology, Education P-10 (51.05 in 2011).</w:t>
      </w:r>
    </w:p>
  </w:footnote>
  <w:footnote w:id="101">
    <w:p w:rsidR="00505612" w:rsidRDefault="00505612" w:rsidP="008F1871">
      <w:pPr>
        <w:pStyle w:val="FootnoteText"/>
      </w:pPr>
      <w:r>
        <w:rPr>
          <w:rStyle w:val="FootnoteReference"/>
        </w:rPr>
        <w:footnoteRef/>
      </w:r>
      <w:r>
        <w:t xml:space="preserve"> Teach for America and Teach First. They are not comparable models in terms of teacher </w:t>
      </w:r>
      <w:proofErr w:type="gramStart"/>
      <w:r>
        <w:t>education,</w:t>
      </w:r>
      <w:proofErr w:type="gramEnd"/>
      <w:r>
        <w:t xml:space="preserve"> however they are in terms of their rigorous graduate recruitment process and targeting of top university graduates.</w:t>
      </w:r>
    </w:p>
  </w:footnote>
  <w:footnote w:id="102">
    <w:p w:rsidR="00505612" w:rsidRDefault="00505612" w:rsidP="008F1871">
      <w:pPr>
        <w:pStyle w:val="FootnoteText"/>
      </w:pPr>
      <w:r>
        <w:rPr>
          <w:rStyle w:val="FootnoteReference"/>
        </w:rPr>
        <w:footnoteRef/>
      </w:r>
      <w:r>
        <w:t xml:space="preserve"> The UK-based Times Top 100 Graduate Employers is an annual list now in its thirtieth year. It is based on face-to-face interviews with graduates who answer the open-ended question ‘Which employer do you think offers the best opportunities for graduates?’ The 2011-12 </w:t>
      </w:r>
      <w:proofErr w:type="gramStart"/>
      <w:r>
        <w:t>list</w:t>
      </w:r>
      <w:proofErr w:type="gramEnd"/>
      <w:r>
        <w:t xml:space="preserve"> was compiled from interviews with over 17,000 students who graduated in the summer of 2011. See </w:t>
      </w:r>
      <w:r w:rsidRPr="006111F5">
        <w:t>http://www.top100graduateemployers.com/</w:t>
      </w:r>
    </w:p>
  </w:footnote>
  <w:footnote w:id="103">
    <w:p w:rsidR="00505612" w:rsidRDefault="00505612" w:rsidP="008F1871">
      <w:pPr>
        <w:pStyle w:val="FootnoteText"/>
      </w:pPr>
      <w:r>
        <w:rPr>
          <w:rStyle w:val="FootnoteReference"/>
        </w:rPr>
        <w:footnoteRef/>
      </w:r>
      <w:r>
        <w:t xml:space="preserve"> Labaree, 2010, p. 51.</w:t>
      </w:r>
    </w:p>
  </w:footnote>
  <w:footnote w:id="104">
    <w:p w:rsidR="00505612" w:rsidRDefault="00505612" w:rsidP="008F1871">
      <w:pPr>
        <w:pStyle w:val="FootnoteText"/>
      </w:pPr>
      <w:r>
        <w:rPr>
          <w:rStyle w:val="FootnoteReference"/>
        </w:rPr>
        <w:footnoteRef/>
      </w:r>
      <w:r>
        <w:t xml:space="preserve"> </w:t>
      </w:r>
      <w:proofErr w:type="gramStart"/>
      <w:r>
        <w:t>Ibid.,</w:t>
      </w:r>
      <w:proofErr w:type="gramEnd"/>
      <w:r>
        <w:t xml:space="preserve"> p. 51.</w:t>
      </w:r>
    </w:p>
  </w:footnote>
  <w:footnote w:id="105">
    <w:p w:rsidR="00505612" w:rsidRDefault="00505612">
      <w:pPr>
        <w:pStyle w:val="FootnoteText"/>
      </w:pPr>
      <w:r>
        <w:rPr>
          <w:rStyle w:val="FootnoteReference"/>
        </w:rPr>
        <w:footnoteRef/>
      </w:r>
      <w:r>
        <w:t xml:space="preserve"> See Weldon, et al. (2012), pp. 52-55 and particularly Table 3.1 and notes, p.54.</w:t>
      </w:r>
    </w:p>
  </w:footnote>
  <w:footnote w:id="106">
    <w:p w:rsidR="00505612" w:rsidRPr="00902E9F" w:rsidRDefault="00505612" w:rsidP="00902E9F">
      <w:pPr>
        <w:jc w:val="left"/>
        <w:rPr>
          <w:sz w:val="20"/>
          <w:szCs w:val="20"/>
          <w:lang w:val="en-AU"/>
        </w:rPr>
      </w:pPr>
      <w:r>
        <w:rPr>
          <w:rStyle w:val="FootnoteReference"/>
        </w:rPr>
        <w:footnoteRef/>
      </w:r>
      <w:r>
        <w:t xml:space="preserve"> </w:t>
      </w:r>
      <w:r w:rsidRPr="00B323E7">
        <w:rPr>
          <w:sz w:val="20"/>
          <w:szCs w:val="20"/>
          <w:lang w:val="en-AU"/>
        </w:rPr>
        <w:t>Sourced January</w:t>
      </w:r>
      <w:r>
        <w:rPr>
          <w:sz w:val="20"/>
          <w:szCs w:val="20"/>
          <w:lang w:val="en-AU"/>
        </w:rPr>
        <w:t xml:space="preserve"> 2013</w:t>
      </w:r>
      <w:r w:rsidRPr="00B323E7">
        <w:rPr>
          <w:sz w:val="20"/>
          <w:szCs w:val="20"/>
          <w:lang w:val="en-AU"/>
        </w:rPr>
        <w:t xml:space="preserve"> from </w:t>
      </w:r>
      <w:hyperlink r:id="rId34" w:history="1">
        <w:r w:rsidRPr="00B323E7">
          <w:rPr>
            <w:rStyle w:val="Hyperlink"/>
            <w:rFonts w:eastAsiaTheme="majorEastAsia"/>
            <w:sz w:val="20"/>
            <w:szCs w:val="20"/>
            <w:lang w:val="en-AU"/>
          </w:rPr>
          <w:t>http://www.eduweb.vic.gov.au/edulibrary/public/hr/recruit/Teach/Scholarship_Categories_-_Teaching_Scholarship.pdf</w:t>
        </w:r>
      </w:hyperlink>
      <w:r w:rsidRPr="00B323E7">
        <w:rPr>
          <w:sz w:val="20"/>
          <w:szCs w:val="20"/>
          <w:lang w:val="en-AU"/>
        </w:rPr>
        <w:t xml:space="preserve"> and </w:t>
      </w:r>
      <w:hyperlink r:id="rId35" w:history="1">
        <w:r w:rsidRPr="00B323E7">
          <w:rPr>
            <w:rStyle w:val="Hyperlink"/>
            <w:rFonts w:eastAsiaTheme="majorEastAsia"/>
            <w:sz w:val="20"/>
            <w:szCs w:val="20"/>
            <w:lang w:val="en-AU"/>
          </w:rPr>
          <w:t>http://www.eduweb.vic.gov.au/edulibrary/public/hr/recruit/Teach/Selection_Process_and_Conditions-Teaching_Scholarships.pdf</w:t>
        </w:r>
      </w:hyperlink>
    </w:p>
  </w:footnote>
  <w:footnote w:id="107">
    <w:p w:rsidR="00505612" w:rsidRDefault="00505612" w:rsidP="00C53860">
      <w:pPr>
        <w:pStyle w:val="FootnoteText"/>
      </w:pPr>
      <w:r>
        <w:rPr>
          <w:rStyle w:val="FootnoteReference"/>
        </w:rPr>
        <w:footnoteRef/>
      </w:r>
      <w:r>
        <w:t xml:space="preserve"> For example, a number of Associates would have been eligible to receive the Victorian Teaching Scholarship had they graduated through a traditional program and accepted employment in the same school in which they were placed.</w:t>
      </w:r>
    </w:p>
  </w:footnote>
  <w:footnote w:id="108">
    <w:p w:rsidR="00505612" w:rsidRDefault="00505612" w:rsidP="00C60BBB">
      <w:pPr>
        <w:pStyle w:val="FootnoteText"/>
      </w:pPr>
      <w:r>
        <w:rPr>
          <w:rStyle w:val="FootnoteReference"/>
          <w:rFonts w:eastAsiaTheme="majorEastAsia"/>
        </w:rPr>
        <w:footnoteRef/>
      </w:r>
      <w:r>
        <w:t xml:space="preserve"> Funding is provided by the states to government schools involved in the program. Non-government schools (currently Catholic schools in Victoria) provide funding for Associate and Mentor time release.</w:t>
      </w:r>
    </w:p>
  </w:footnote>
  <w:footnote w:id="109">
    <w:p w:rsidR="00505612" w:rsidRDefault="00505612" w:rsidP="00C60BBB">
      <w:pPr>
        <w:pStyle w:val="FootnoteText"/>
      </w:pPr>
      <w:r>
        <w:rPr>
          <w:rStyle w:val="FootnoteReference"/>
        </w:rPr>
        <w:footnoteRef/>
      </w:r>
      <w:r>
        <w:t xml:space="preserve"> In Victorian government schools, the school pays 0.8FTE of the Associates’ salary out of their budget, while the 0.2FTE time release for ongoing study is paid by the central department. Mentor time release is also paid for centrally.</w:t>
      </w:r>
    </w:p>
  </w:footnote>
  <w:footnote w:id="110">
    <w:p w:rsidR="00505612" w:rsidRDefault="00505612" w:rsidP="00C60BBB">
      <w:pPr>
        <w:pStyle w:val="FootnoteText"/>
      </w:pPr>
      <w:r>
        <w:rPr>
          <w:rStyle w:val="FootnoteReference"/>
          <w:rFonts w:eastAsiaTheme="majorEastAsia"/>
        </w:rPr>
        <w:footnoteRef/>
      </w:r>
      <w:r>
        <w:t xml:space="preserve"> Associates in Victoria initially receive Permission to Teach (PTT) for two years. During their second year they are able to complete the requirements of full registration with the VIT. Other states may have different requirements and Associates in Victoria can choose to register provisionally or not at all if they do not intend to continue teaching.</w:t>
      </w:r>
    </w:p>
  </w:footnote>
  <w:footnote w:id="111">
    <w:p w:rsidR="00505612" w:rsidRDefault="00505612" w:rsidP="00FC41B0">
      <w:pPr>
        <w:pStyle w:val="FootnoteText"/>
      </w:pPr>
      <w:r>
        <w:rPr>
          <w:rStyle w:val="FootnoteReference"/>
          <w:rFonts w:eastAsiaTheme="majorEastAsia"/>
        </w:rPr>
        <w:footnoteRef/>
      </w:r>
      <w:r>
        <w:t xml:space="preserve"> See e.g. Senate Standing Committee on Education, Employment and Workplace Relations, Questions on Notice, Supplementary Estimates 2009-10, DEEWR Question No. </w:t>
      </w:r>
      <w:proofErr w:type="gramStart"/>
      <w:r>
        <w:t xml:space="preserve">EW445_10, Available from </w:t>
      </w:r>
      <w:hyperlink r:id="rId36" w:history="1">
        <w:r w:rsidRPr="009671D9">
          <w:rPr>
            <w:rStyle w:val="Hyperlink"/>
            <w:rFonts w:eastAsiaTheme="majorEastAsia"/>
          </w:rPr>
          <w:t>http://www.aph.gov.au/Senate/committee/eet_ctte/estimates/sup_0910/answers/EW445_10.pdf</w:t>
        </w:r>
      </w:hyperlink>
      <w:r>
        <w:t xml:space="preserve"> and DEEWR Question No.</w:t>
      </w:r>
      <w:proofErr w:type="gramEnd"/>
      <w:r>
        <w:t xml:space="preserve"> EW0931_10. Available from </w:t>
      </w:r>
      <w:hyperlink r:id="rId37" w:history="1">
        <w:r w:rsidRPr="009671D9">
          <w:rPr>
            <w:rStyle w:val="Hyperlink"/>
            <w:rFonts w:eastAsiaTheme="majorEastAsia"/>
          </w:rPr>
          <w:t>http://www.aph.gov.au/Senate/committee/eet_ctte/estimates/add_0910/answers/EW0931_10.pdf</w:t>
        </w:r>
      </w:hyperlink>
      <w:r>
        <w:t xml:space="preserve"> </w:t>
      </w:r>
    </w:p>
  </w:footnote>
  <w:footnote w:id="112">
    <w:p w:rsidR="00505612" w:rsidRDefault="00505612">
      <w:pPr>
        <w:pStyle w:val="FootnoteText"/>
      </w:pPr>
      <w:r>
        <w:rPr>
          <w:rStyle w:val="FootnoteReference"/>
        </w:rPr>
        <w:footnoteRef/>
      </w:r>
      <w:r>
        <w:t xml:space="preserve"> Additional funding has been granted by the Australian government for the continuation of the program to (and including) Cohort 5. Consideration of this funding is beyond the scope of this report.</w:t>
      </w:r>
    </w:p>
  </w:footnote>
  <w:footnote w:id="113">
    <w:p w:rsidR="00505612" w:rsidRDefault="00505612" w:rsidP="006E4B5B">
      <w:pPr>
        <w:pStyle w:val="FootnoteText"/>
      </w:pPr>
      <w:r>
        <w:rPr>
          <w:rStyle w:val="FootnoteReference"/>
        </w:rPr>
        <w:footnoteRef/>
      </w:r>
      <w:r>
        <w:t xml:space="preserve"> Sourced 6 January 2012 from </w:t>
      </w:r>
      <w:hyperlink r:id="rId38" w:history="1">
        <w:r w:rsidRPr="000A0103">
          <w:rPr>
            <w:rStyle w:val="Hyperlink"/>
          </w:rPr>
          <w:t>http://www.deloitte.com/view/en_AU/au/services/assurance/advisoryservices/Compliance/2e123bff6cde4210VgnVCM100000ba42f00aRCRD.htm</w:t>
        </w:r>
      </w:hyperlink>
      <w:r>
        <w:t xml:space="preserve"> </w:t>
      </w:r>
    </w:p>
  </w:footnote>
  <w:footnote w:id="114">
    <w:p w:rsidR="00505612" w:rsidRDefault="00505612" w:rsidP="008416EC">
      <w:pPr>
        <w:pStyle w:val="FootnoteText"/>
      </w:pPr>
      <w:r>
        <w:rPr>
          <w:rStyle w:val="FootnoteReference"/>
        </w:rPr>
        <w:footnoteRef/>
      </w:r>
      <w:r>
        <w:t xml:space="preserve"> </w:t>
      </w:r>
      <w:proofErr w:type="gramStart"/>
      <w:r>
        <w:t>DEECD, 2010.</w:t>
      </w:r>
      <w:proofErr w:type="gramEnd"/>
      <w:r>
        <w:t xml:space="preserve"> </w:t>
      </w:r>
    </w:p>
  </w:footnote>
  <w:footnote w:id="115">
    <w:p w:rsidR="00505612" w:rsidRDefault="00505612" w:rsidP="006E4B5B">
      <w:pPr>
        <w:pStyle w:val="FootnoteText"/>
      </w:pPr>
      <w:r>
        <w:rPr>
          <w:rStyle w:val="FootnoteReference"/>
        </w:rPr>
        <w:footnoteRef/>
      </w:r>
      <w:r>
        <w:t xml:space="preserve"> </w:t>
      </w:r>
      <w:proofErr w:type="gramStart"/>
      <w:r>
        <w:t>Graduate Careers Australia, 2012.</w:t>
      </w:r>
      <w:proofErr w:type="gramEnd"/>
      <w:r>
        <w:t xml:space="preserve"> Sourced 7 February from </w:t>
      </w:r>
      <w:hyperlink r:id="rId39" w:history="1">
        <w:r w:rsidRPr="000A0103">
          <w:rPr>
            <w:rStyle w:val="Hyperlink"/>
          </w:rPr>
          <w:t>http://www.graduatecareers.com.au/wp-content/uploads/2012/02/GOS11_Report_FINAL.pdf</w:t>
        </w:r>
      </w:hyperlink>
      <w:r>
        <w:t xml:space="preserve"> </w:t>
      </w:r>
    </w:p>
  </w:footnote>
  <w:footnote w:id="116">
    <w:p w:rsidR="00505612" w:rsidRDefault="00505612" w:rsidP="006E4B5B">
      <w:pPr>
        <w:pStyle w:val="FootnoteText"/>
      </w:pPr>
      <w:r>
        <w:rPr>
          <w:rStyle w:val="FootnoteReference"/>
        </w:rPr>
        <w:footnoteRef/>
      </w:r>
      <w:r>
        <w:t xml:space="preserve"> </w:t>
      </w:r>
      <w:proofErr w:type="gramStart"/>
      <w:r>
        <w:t>AAGE, 2012.</w:t>
      </w:r>
      <w:proofErr w:type="gramEnd"/>
      <w:r>
        <w:t xml:space="preserve"> (ACER gratefully acknowledges AAGE’s provision of the AAGE 2012 Employer Graduate Survey. Further details are available from </w:t>
      </w:r>
      <w:hyperlink r:id="rId40" w:history="1">
        <w:r w:rsidRPr="003B2D28">
          <w:rPr>
            <w:rStyle w:val="Hyperlink"/>
          </w:rPr>
          <w:t>http://www.aage.com.au/index.php?option=com_content&amp;view=article&amp;id=74&amp;Itemid=64</w:t>
        </w:r>
      </w:hyperlink>
      <w:r>
        <w:t xml:space="preserve">). </w:t>
      </w:r>
    </w:p>
  </w:footnote>
  <w:footnote w:id="117">
    <w:p w:rsidR="00505612" w:rsidRDefault="00505612" w:rsidP="00254388">
      <w:pPr>
        <w:pStyle w:val="FootnoteText"/>
      </w:pPr>
      <w:r>
        <w:rPr>
          <w:rStyle w:val="FootnoteReference"/>
        </w:rPr>
        <w:footnoteRef/>
      </w:r>
      <w:r>
        <w:t xml:space="preserve"> The recruitment process is not the only factor contributing to indicators such as retention (levels of support play an important role); however, the quality of the successful applicants is due in large part to the marketing and recruitment process.</w:t>
      </w:r>
    </w:p>
  </w:footnote>
  <w:footnote w:id="118">
    <w:p w:rsidR="00505612" w:rsidRDefault="00505612">
      <w:pPr>
        <w:pStyle w:val="FootnoteText"/>
      </w:pPr>
      <w:r>
        <w:rPr>
          <w:rStyle w:val="FootnoteReference"/>
        </w:rPr>
        <w:footnoteRef/>
      </w:r>
      <w:r>
        <w:t xml:space="preserve"> </w:t>
      </w:r>
      <w:r>
        <w:rPr>
          <w:szCs w:val="22"/>
        </w:rPr>
        <w:t xml:space="preserve">Generally </w:t>
      </w:r>
      <w:r>
        <w:t>schools are selected from within the bottom 50 per cent of state or national measures of socioeconomic disadvantage. The measures may vary across jurisdictions but are applied consistently within a jurisdiction.</w:t>
      </w:r>
    </w:p>
  </w:footnote>
  <w:footnote w:id="119">
    <w:p w:rsidR="00505612" w:rsidRDefault="00505612">
      <w:pPr>
        <w:pStyle w:val="FootnoteText"/>
      </w:pPr>
      <w:r>
        <w:rPr>
          <w:rStyle w:val="FootnoteReference"/>
        </w:rPr>
        <w:footnoteRef/>
      </w:r>
      <w:r>
        <w:t xml:space="preserve"> </w:t>
      </w:r>
      <w:proofErr w:type="gramStart"/>
      <w:r>
        <w:t>Based on material developed by Teach for America.</w:t>
      </w:r>
      <w:proofErr w:type="gramEnd"/>
      <w:r>
        <w:t xml:space="preserve"> See Farr, Teach for America, 2010.</w:t>
      </w:r>
    </w:p>
  </w:footnote>
  <w:footnote w:id="120">
    <w:p w:rsidR="00505612" w:rsidRDefault="00505612" w:rsidP="00F73CF8">
      <w:pPr>
        <w:pStyle w:val="FootnoteText"/>
      </w:pPr>
      <w:r>
        <w:rPr>
          <w:rStyle w:val="FootnoteReference"/>
        </w:rPr>
        <w:footnoteRef/>
      </w:r>
      <w:r>
        <w:t xml:space="preserve"> Schools perceived to be ‘high quality’ and schools in metropolitan areas tend to get more and higher quality applicants. This is not necessarily a comment on the quality of the staff already in a school. That said, there are teachers with an ATAR of 55 or below entering the profession and many of these are likely to be in regional areas. It is also the case that some schools find it difficult to hire and retain young teachers, and some teachers maintain a low expectation of their students. </w:t>
      </w:r>
    </w:p>
  </w:footnote>
  <w:footnote w:id="121">
    <w:p w:rsidR="00505612" w:rsidRDefault="00505612">
      <w:pPr>
        <w:pStyle w:val="FootnoteText"/>
      </w:pPr>
      <w:r>
        <w:rPr>
          <w:rStyle w:val="FootnoteReference"/>
        </w:rPr>
        <w:footnoteRef/>
      </w:r>
      <w:r>
        <w:t xml:space="preserve"> In most jurisdictions, responsibility for teacher vacancies lies at the school rather than department level.</w:t>
      </w:r>
    </w:p>
  </w:footnote>
  <w:footnote w:id="122">
    <w:p w:rsidR="00505612" w:rsidRDefault="00505612" w:rsidP="00387FB2">
      <w:pPr>
        <w:pStyle w:val="FootnoteText"/>
      </w:pPr>
      <w:r>
        <w:rPr>
          <w:rStyle w:val="FootnoteReference"/>
        </w:rPr>
        <w:footnoteRef/>
      </w:r>
      <w:r>
        <w:t xml:space="preserve"> For example, Victorian beginning teacher views of the effectiveness of their training were canvassed in Ingvarson, Kleinhenz &amp; Beavis, 2004.</w:t>
      </w:r>
    </w:p>
  </w:footnote>
  <w:footnote w:id="123">
    <w:p w:rsidR="00505612" w:rsidRDefault="00505612" w:rsidP="006D6D16">
      <w:pPr>
        <w:pStyle w:val="FootnoteText"/>
      </w:pPr>
      <w:r>
        <w:rPr>
          <w:rStyle w:val="FootnoteReference"/>
        </w:rPr>
        <w:footnoteRef/>
      </w:r>
      <w:r>
        <w:t xml:space="preserve"> Louden, Rohl, Gore, Greaves, McIntosh, et al., 2005.</w:t>
      </w:r>
    </w:p>
  </w:footnote>
  <w:footnote w:id="124">
    <w:p w:rsidR="00505612" w:rsidRDefault="00505612" w:rsidP="006D6D16">
      <w:pPr>
        <w:pStyle w:val="FootnoteText"/>
      </w:pPr>
      <w:r>
        <w:rPr>
          <w:rStyle w:val="FootnoteReference"/>
        </w:rPr>
        <w:footnoteRef/>
      </w:r>
      <w:r>
        <w:t xml:space="preserve"> </w:t>
      </w:r>
      <w:proofErr w:type="gramStart"/>
      <w:r>
        <w:t>Education and Training Committee, 2005.</w:t>
      </w:r>
      <w:proofErr w:type="gramEnd"/>
    </w:p>
  </w:footnote>
  <w:footnote w:id="125">
    <w:p w:rsidR="00505612" w:rsidRDefault="00505612" w:rsidP="006D6D16">
      <w:pPr>
        <w:pStyle w:val="FootnoteText"/>
      </w:pPr>
      <w:r>
        <w:rPr>
          <w:rStyle w:val="FootnoteReference"/>
        </w:rPr>
        <w:footnoteRef/>
      </w:r>
      <w:r>
        <w:t xml:space="preserve"> Berliner, 2004</w:t>
      </w:r>
    </w:p>
  </w:footnote>
  <w:footnote w:id="126">
    <w:p w:rsidR="00505612" w:rsidRDefault="00505612" w:rsidP="007B0391">
      <w:pPr>
        <w:pStyle w:val="FootnoteText"/>
      </w:pPr>
      <w:r>
        <w:rPr>
          <w:rStyle w:val="FootnoteReference"/>
        </w:rPr>
        <w:footnoteRef/>
      </w:r>
      <w:r>
        <w:t xml:space="preserve"> See the AITSL website on national professional standards for teachers, sourced 24 January from </w:t>
      </w:r>
      <w:hyperlink r:id="rId41" w:history="1">
        <w:r w:rsidRPr="00F14A5A">
          <w:rPr>
            <w:rStyle w:val="Hyperlink"/>
          </w:rPr>
          <w:t>http://www.teacherstandards.aitsl.edu.au/</w:t>
        </w:r>
      </w:hyperlink>
      <w:r>
        <w:t xml:space="preserve"> </w:t>
      </w:r>
    </w:p>
  </w:footnote>
  <w:footnote w:id="127">
    <w:p w:rsidR="00505612" w:rsidRPr="00405FDC" w:rsidRDefault="00505612" w:rsidP="006D6D16">
      <w:pPr>
        <w:pStyle w:val="FootnoteText"/>
      </w:pPr>
      <w:r w:rsidRPr="00405FDC">
        <w:rPr>
          <w:rStyle w:val="FootnoteReference"/>
        </w:rPr>
        <w:footnoteRef/>
      </w:r>
      <w:r w:rsidRPr="00405FDC">
        <w:t xml:space="preserve"> Wenger, E. (1998). Communities</w:t>
      </w:r>
      <w:r>
        <w:t xml:space="preserve"> of Practice: Learning, Meaning, and I</w:t>
      </w:r>
      <w:r w:rsidRPr="00405FDC">
        <w:t>dentity. Cambridge, Cambridge University Press.</w:t>
      </w:r>
    </w:p>
    <w:p w:rsidR="00505612" w:rsidRDefault="00505612" w:rsidP="006D6D1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1EC"/>
    <w:multiLevelType w:val="hybridMultilevel"/>
    <w:tmpl w:val="DF88E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C16F0D"/>
    <w:multiLevelType w:val="hybridMultilevel"/>
    <w:tmpl w:val="F0E04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105050"/>
    <w:multiLevelType w:val="hybridMultilevel"/>
    <w:tmpl w:val="AABEE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117A6E"/>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059F6739"/>
    <w:multiLevelType w:val="hybridMultilevel"/>
    <w:tmpl w:val="D958B1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E10FE3"/>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07BF61DB"/>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085E2D9E"/>
    <w:multiLevelType w:val="hybridMultilevel"/>
    <w:tmpl w:val="94449F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09523F0E"/>
    <w:multiLevelType w:val="hybridMultilevel"/>
    <w:tmpl w:val="FB4E88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E6C732F"/>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0EEC1A24"/>
    <w:multiLevelType w:val="hybridMultilevel"/>
    <w:tmpl w:val="2B001C4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nsid w:val="0FC0794E"/>
    <w:multiLevelType w:val="hybridMultilevel"/>
    <w:tmpl w:val="15D0143E"/>
    <w:lvl w:ilvl="0" w:tplc="9DE03DC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7F56AE"/>
    <w:multiLevelType w:val="multilevel"/>
    <w:tmpl w:val="87B6CDF6"/>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11FF289B"/>
    <w:multiLevelType w:val="hybridMultilevel"/>
    <w:tmpl w:val="1214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BC4963"/>
    <w:multiLevelType w:val="hybridMultilevel"/>
    <w:tmpl w:val="606A2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86F1F83"/>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1B0B3488"/>
    <w:multiLevelType w:val="hybridMultilevel"/>
    <w:tmpl w:val="49BAF2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D42030"/>
    <w:multiLevelType w:val="hybridMultilevel"/>
    <w:tmpl w:val="04C65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1FF23B5E"/>
    <w:multiLevelType w:val="hybridMultilevel"/>
    <w:tmpl w:val="82C41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AE77D8"/>
    <w:multiLevelType w:val="multilevel"/>
    <w:tmpl w:val="2496D860"/>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21D0735F"/>
    <w:multiLevelType w:val="hybridMultilevel"/>
    <w:tmpl w:val="532C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1D472DB"/>
    <w:multiLevelType w:val="hybridMultilevel"/>
    <w:tmpl w:val="7DF22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3522D0D"/>
    <w:multiLevelType w:val="hybridMultilevel"/>
    <w:tmpl w:val="297278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23582761"/>
    <w:multiLevelType w:val="hybridMultilevel"/>
    <w:tmpl w:val="B706D0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45805DC"/>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nsid w:val="2490678D"/>
    <w:multiLevelType w:val="multilevel"/>
    <w:tmpl w:val="C48CDEC2"/>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24E52687"/>
    <w:multiLevelType w:val="hybridMultilevel"/>
    <w:tmpl w:val="9AAE8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6497A63"/>
    <w:multiLevelType w:val="hybridMultilevel"/>
    <w:tmpl w:val="14EE4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6A25BF2"/>
    <w:multiLevelType w:val="multilevel"/>
    <w:tmpl w:val="20E2D85E"/>
    <w:lvl w:ilvl="0">
      <w:start w:val="2"/>
      <w:numFmt w:val="decimal"/>
      <w:lvlText w:val="%1.0"/>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nsid w:val="27551885"/>
    <w:multiLevelType w:val="hybridMultilevel"/>
    <w:tmpl w:val="5C12A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81D13EE"/>
    <w:multiLevelType w:val="hybridMultilevel"/>
    <w:tmpl w:val="5C12A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2D1956F3"/>
    <w:multiLevelType w:val="hybridMultilevel"/>
    <w:tmpl w:val="EF3E9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DEE31A1"/>
    <w:multiLevelType w:val="hybridMultilevel"/>
    <w:tmpl w:val="2C96F4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11A7CFC"/>
    <w:multiLevelType w:val="hybridMultilevel"/>
    <w:tmpl w:val="5858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1CA45B9"/>
    <w:multiLevelType w:val="hybridMultilevel"/>
    <w:tmpl w:val="F79EE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5B2299F"/>
    <w:multiLevelType w:val="hybridMultilevel"/>
    <w:tmpl w:val="2C96F4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5CC214D"/>
    <w:multiLevelType w:val="hybridMultilevel"/>
    <w:tmpl w:val="43B25E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A371023"/>
    <w:multiLevelType w:val="hybridMultilevel"/>
    <w:tmpl w:val="7F78B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A395D60"/>
    <w:multiLevelType w:val="multilevel"/>
    <w:tmpl w:val="AAA28038"/>
    <w:lvl w:ilvl="0">
      <w:start w:val="1"/>
      <w:numFmt w:val="decimal"/>
      <w:pStyle w:val="Heading1"/>
      <w:suff w:val="space"/>
      <w:lvlText w:val="Part %1."/>
      <w:lvlJc w:val="left"/>
      <w:pPr>
        <w:ind w:left="360" w:hanging="360"/>
      </w:pPr>
      <w:rPr>
        <w:rFonts w:hint="default"/>
      </w:rPr>
    </w:lvl>
    <w:lvl w:ilvl="1">
      <w:start w:val="1"/>
      <w:numFmt w:val="decimal"/>
      <w:pStyle w:val="Heading2"/>
      <w:lvlText w:val="%1.%2"/>
      <w:lvlJc w:val="left"/>
      <w:pPr>
        <w:ind w:left="858" w:hanging="432"/>
      </w:pPr>
      <w:rPr>
        <w:rFonts w:ascii="Times New Roman" w:hAnsi="Times New Roman" w:cs="Times New Roman"/>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none"/>
      <w:pStyle w:val="Heading5"/>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DC15A44"/>
    <w:multiLevelType w:val="hybridMultilevel"/>
    <w:tmpl w:val="6A941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3FEB5B2B"/>
    <w:multiLevelType w:val="hybridMultilevel"/>
    <w:tmpl w:val="88EADDE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1">
    <w:nsid w:val="41786A16"/>
    <w:multiLevelType w:val="hybridMultilevel"/>
    <w:tmpl w:val="2124E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17E4299"/>
    <w:multiLevelType w:val="hybridMultilevel"/>
    <w:tmpl w:val="4CF2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1C264FB"/>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nsid w:val="425A37E2"/>
    <w:multiLevelType w:val="multilevel"/>
    <w:tmpl w:val="6A28E394"/>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5">
    <w:nsid w:val="43BD7640"/>
    <w:multiLevelType w:val="hybridMultilevel"/>
    <w:tmpl w:val="5066CC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48C7C7C"/>
    <w:multiLevelType w:val="hybridMultilevel"/>
    <w:tmpl w:val="9434F2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6E90EE2"/>
    <w:multiLevelType w:val="hybridMultilevel"/>
    <w:tmpl w:val="5C12A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7820A45"/>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9">
    <w:nsid w:val="48EF4407"/>
    <w:multiLevelType w:val="hybridMultilevel"/>
    <w:tmpl w:val="F0B4B45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0">
    <w:nsid w:val="49520C74"/>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nsid w:val="4AF8402C"/>
    <w:multiLevelType w:val="hybridMultilevel"/>
    <w:tmpl w:val="57861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B622A82"/>
    <w:multiLevelType w:val="hybridMultilevel"/>
    <w:tmpl w:val="001EEC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nsid w:val="4BC16559"/>
    <w:multiLevelType w:val="hybridMultilevel"/>
    <w:tmpl w:val="4260E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C96548D"/>
    <w:multiLevelType w:val="hybridMultilevel"/>
    <w:tmpl w:val="BE520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CDE1FFD"/>
    <w:multiLevelType w:val="multilevel"/>
    <w:tmpl w:val="DCF892B0"/>
    <w:lvl w:ilvl="0">
      <w:start w:val="1"/>
      <w:numFmt w:val="decimal"/>
      <w:lvlText w:val="%1.0"/>
      <w:lvlJc w:val="left"/>
      <w:pPr>
        <w:ind w:left="360" w:hanging="360"/>
      </w:pPr>
      <w:rPr>
        <w:rFonts w:cs="Times New Roman" w:hint="default"/>
      </w:rPr>
    </w:lvl>
    <w:lvl w:ilv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6">
    <w:nsid w:val="4E165C08"/>
    <w:multiLevelType w:val="hybridMultilevel"/>
    <w:tmpl w:val="E5B27BE6"/>
    <w:lvl w:ilvl="0" w:tplc="751E86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52FE14DD"/>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nsid w:val="54405CE6"/>
    <w:multiLevelType w:val="multilevel"/>
    <w:tmpl w:val="795088EE"/>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9">
    <w:nsid w:val="54B56144"/>
    <w:multiLevelType w:val="hybridMultilevel"/>
    <w:tmpl w:val="D384F04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57A05960"/>
    <w:multiLevelType w:val="hybridMultilevel"/>
    <w:tmpl w:val="0816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58D80ECD"/>
    <w:multiLevelType w:val="multilevel"/>
    <w:tmpl w:val="6A28E394"/>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2">
    <w:nsid w:val="5A6770FF"/>
    <w:multiLevelType w:val="hybridMultilevel"/>
    <w:tmpl w:val="279AAA2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3">
    <w:nsid w:val="61CD2DEE"/>
    <w:multiLevelType w:val="hybridMultilevel"/>
    <w:tmpl w:val="92343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652B6681"/>
    <w:multiLevelType w:val="hybridMultilevel"/>
    <w:tmpl w:val="D812E8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nsid w:val="65FD5D43"/>
    <w:multiLevelType w:val="hybridMultilevel"/>
    <w:tmpl w:val="63E49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66981195"/>
    <w:multiLevelType w:val="hybridMultilevel"/>
    <w:tmpl w:val="FB4E88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669B0BF8"/>
    <w:multiLevelType w:val="hybridMultilevel"/>
    <w:tmpl w:val="D1683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723708C"/>
    <w:multiLevelType w:val="hybridMultilevel"/>
    <w:tmpl w:val="29D8A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BD0539B"/>
    <w:multiLevelType w:val="hybridMultilevel"/>
    <w:tmpl w:val="EE76C930"/>
    <w:lvl w:ilvl="0" w:tplc="B0948A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6BED3E6D"/>
    <w:multiLevelType w:val="multilevel"/>
    <w:tmpl w:val="6A28E394"/>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1">
    <w:nsid w:val="6BF02A77"/>
    <w:multiLevelType w:val="hybridMultilevel"/>
    <w:tmpl w:val="372E3132"/>
    <w:lvl w:ilvl="0" w:tplc="C2026998">
      <w:start w:val="1"/>
      <w:numFmt w:val="decimal"/>
      <w:lvlText w:val="%1"/>
      <w:lvlJc w:val="left"/>
      <w:pPr>
        <w:tabs>
          <w:tab w:val="num" w:pos="720"/>
        </w:tabs>
        <w:ind w:left="720" w:hanging="360"/>
      </w:pPr>
      <w:rPr>
        <w:rFonts w:ascii="Times New Roman" w:eastAsia="Times New Roman" w:hAnsi="Times New Roman" w:cs="Times New Roman"/>
      </w:rPr>
    </w:lvl>
    <w:lvl w:ilvl="1" w:tplc="B526F9E4" w:tentative="1">
      <w:start w:val="1"/>
      <w:numFmt w:val="bullet"/>
      <w:lvlText w:val="•"/>
      <w:lvlJc w:val="left"/>
      <w:pPr>
        <w:tabs>
          <w:tab w:val="num" w:pos="1440"/>
        </w:tabs>
        <w:ind w:left="1440" w:hanging="360"/>
      </w:pPr>
      <w:rPr>
        <w:rFonts w:ascii="Arial" w:hAnsi="Arial" w:hint="default"/>
      </w:rPr>
    </w:lvl>
    <w:lvl w:ilvl="2" w:tplc="3F20078E" w:tentative="1">
      <w:start w:val="1"/>
      <w:numFmt w:val="bullet"/>
      <w:lvlText w:val="•"/>
      <w:lvlJc w:val="left"/>
      <w:pPr>
        <w:tabs>
          <w:tab w:val="num" w:pos="2160"/>
        </w:tabs>
        <w:ind w:left="2160" w:hanging="360"/>
      </w:pPr>
      <w:rPr>
        <w:rFonts w:ascii="Arial" w:hAnsi="Arial" w:hint="default"/>
      </w:rPr>
    </w:lvl>
    <w:lvl w:ilvl="3" w:tplc="1FE89206" w:tentative="1">
      <w:start w:val="1"/>
      <w:numFmt w:val="bullet"/>
      <w:lvlText w:val="•"/>
      <w:lvlJc w:val="left"/>
      <w:pPr>
        <w:tabs>
          <w:tab w:val="num" w:pos="2880"/>
        </w:tabs>
        <w:ind w:left="2880" w:hanging="360"/>
      </w:pPr>
      <w:rPr>
        <w:rFonts w:ascii="Arial" w:hAnsi="Arial" w:hint="default"/>
      </w:rPr>
    </w:lvl>
    <w:lvl w:ilvl="4" w:tplc="80781D28" w:tentative="1">
      <w:start w:val="1"/>
      <w:numFmt w:val="bullet"/>
      <w:lvlText w:val="•"/>
      <w:lvlJc w:val="left"/>
      <w:pPr>
        <w:tabs>
          <w:tab w:val="num" w:pos="3600"/>
        </w:tabs>
        <w:ind w:left="3600" w:hanging="360"/>
      </w:pPr>
      <w:rPr>
        <w:rFonts w:ascii="Arial" w:hAnsi="Arial" w:hint="default"/>
      </w:rPr>
    </w:lvl>
    <w:lvl w:ilvl="5" w:tplc="CB7A9C3A" w:tentative="1">
      <w:start w:val="1"/>
      <w:numFmt w:val="bullet"/>
      <w:lvlText w:val="•"/>
      <w:lvlJc w:val="left"/>
      <w:pPr>
        <w:tabs>
          <w:tab w:val="num" w:pos="4320"/>
        </w:tabs>
        <w:ind w:left="4320" w:hanging="360"/>
      </w:pPr>
      <w:rPr>
        <w:rFonts w:ascii="Arial" w:hAnsi="Arial" w:hint="default"/>
      </w:rPr>
    </w:lvl>
    <w:lvl w:ilvl="6" w:tplc="C46030EC" w:tentative="1">
      <w:start w:val="1"/>
      <w:numFmt w:val="bullet"/>
      <w:lvlText w:val="•"/>
      <w:lvlJc w:val="left"/>
      <w:pPr>
        <w:tabs>
          <w:tab w:val="num" w:pos="5040"/>
        </w:tabs>
        <w:ind w:left="5040" w:hanging="360"/>
      </w:pPr>
      <w:rPr>
        <w:rFonts w:ascii="Arial" w:hAnsi="Arial" w:hint="default"/>
      </w:rPr>
    </w:lvl>
    <w:lvl w:ilvl="7" w:tplc="24229A50" w:tentative="1">
      <w:start w:val="1"/>
      <w:numFmt w:val="bullet"/>
      <w:lvlText w:val="•"/>
      <w:lvlJc w:val="left"/>
      <w:pPr>
        <w:tabs>
          <w:tab w:val="num" w:pos="5760"/>
        </w:tabs>
        <w:ind w:left="5760" w:hanging="360"/>
      </w:pPr>
      <w:rPr>
        <w:rFonts w:ascii="Arial" w:hAnsi="Arial" w:hint="default"/>
      </w:rPr>
    </w:lvl>
    <w:lvl w:ilvl="8" w:tplc="827E96AC" w:tentative="1">
      <w:start w:val="1"/>
      <w:numFmt w:val="bullet"/>
      <w:lvlText w:val="•"/>
      <w:lvlJc w:val="left"/>
      <w:pPr>
        <w:tabs>
          <w:tab w:val="num" w:pos="6480"/>
        </w:tabs>
        <w:ind w:left="6480" w:hanging="360"/>
      </w:pPr>
      <w:rPr>
        <w:rFonts w:ascii="Arial" w:hAnsi="Arial" w:hint="default"/>
      </w:rPr>
    </w:lvl>
  </w:abstractNum>
  <w:abstractNum w:abstractNumId="72">
    <w:nsid w:val="6DA81D12"/>
    <w:multiLevelType w:val="multilevel"/>
    <w:tmpl w:val="2EDC107E"/>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nsid w:val="7138385D"/>
    <w:multiLevelType w:val="hybridMultilevel"/>
    <w:tmpl w:val="D958B1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71C327D4"/>
    <w:multiLevelType w:val="hybridMultilevel"/>
    <w:tmpl w:val="AB22CD92"/>
    <w:lvl w:ilvl="0" w:tplc="6F241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728366B7"/>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nsid w:val="74E542DB"/>
    <w:multiLevelType w:val="hybridMultilevel"/>
    <w:tmpl w:val="9BEE7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752433A7"/>
    <w:multiLevelType w:val="hybridMultilevel"/>
    <w:tmpl w:val="BC7A1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7661407C"/>
    <w:multiLevelType w:val="hybridMultilevel"/>
    <w:tmpl w:val="4D2046B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9">
    <w:nsid w:val="7B606292"/>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0">
    <w:nsid w:val="7B680F51"/>
    <w:multiLevelType w:val="hybridMultilevel"/>
    <w:tmpl w:val="AA94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D853678"/>
    <w:multiLevelType w:val="multilevel"/>
    <w:tmpl w:val="C284C250"/>
    <w:lvl w:ilvl="0">
      <w:start w:val="2"/>
      <w:numFmt w:val="decimal"/>
      <w:lvlText w:val="%1.0"/>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nsid w:val="7EAE3B3F"/>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3">
    <w:nsid w:val="7EF254D7"/>
    <w:multiLevelType w:val="hybridMultilevel"/>
    <w:tmpl w:val="372E3132"/>
    <w:lvl w:ilvl="0" w:tplc="C2026998">
      <w:start w:val="1"/>
      <w:numFmt w:val="decimal"/>
      <w:lvlText w:val="%1"/>
      <w:lvlJc w:val="left"/>
      <w:pPr>
        <w:tabs>
          <w:tab w:val="num" w:pos="720"/>
        </w:tabs>
        <w:ind w:left="720" w:hanging="360"/>
      </w:pPr>
      <w:rPr>
        <w:rFonts w:ascii="Times New Roman" w:eastAsia="Times New Roman" w:hAnsi="Times New Roman" w:cs="Times New Roman"/>
      </w:rPr>
    </w:lvl>
    <w:lvl w:ilvl="1" w:tplc="B526F9E4" w:tentative="1">
      <w:start w:val="1"/>
      <w:numFmt w:val="bullet"/>
      <w:lvlText w:val="•"/>
      <w:lvlJc w:val="left"/>
      <w:pPr>
        <w:tabs>
          <w:tab w:val="num" w:pos="1440"/>
        </w:tabs>
        <w:ind w:left="1440" w:hanging="360"/>
      </w:pPr>
      <w:rPr>
        <w:rFonts w:ascii="Arial" w:hAnsi="Arial" w:hint="default"/>
      </w:rPr>
    </w:lvl>
    <w:lvl w:ilvl="2" w:tplc="3F20078E" w:tentative="1">
      <w:start w:val="1"/>
      <w:numFmt w:val="bullet"/>
      <w:lvlText w:val="•"/>
      <w:lvlJc w:val="left"/>
      <w:pPr>
        <w:tabs>
          <w:tab w:val="num" w:pos="2160"/>
        </w:tabs>
        <w:ind w:left="2160" w:hanging="360"/>
      </w:pPr>
      <w:rPr>
        <w:rFonts w:ascii="Arial" w:hAnsi="Arial" w:hint="default"/>
      </w:rPr>
    </w:lvl>
    <w:lvl w:ilvl="3" w:tplc="1FE89206" w:tentative="1">
      <w:start w:val="1"/>
      <w:numFmt w:val="bullet"/>
      <w:lvlText w:val="•"/>
      <w:lvlJc w:val="left"/>
      <w:pPr>
        <w:tabs>
          <w:tab w:val="num" w:pos="2880"/>
        </w:tabs>
        <w:ind w:left="2880" w:hanging="360"/>
      </w:pPr>
      <w:rPr>
        <w:rFonts w:ascii="Arial" w:hAnsi="Arial" w:hint="default"/>
      </w:rPr>
    </w:lvl>
    <w:lvl w:ilvl="4" w:tplc="80781D28" w:tentative="1">
      <w:start w:val="1"/>
      <w:numFmt w:val="bullet"/>
      <w:lvlText w:val="•"/>
      <w:lvlJc w:val="left"/>
      <w:pPr>
        <w:tabs>
          <w:tab w:val="num" w:pos="3600"/>
        </w:tabs>
        <w:ind w:left="3600" w:hanging="360"/>
      </w:pPr>
      <w:rPr>
        <w:rFonts w:ascii="Arial" w:hAnsi="Arial" w:hint="default"/>
      </w:rPr>
    </w:lvl>
    <w:lvl w:ilvl="5" w:tplc="CB7A9C3A" w:tentative="1">
      <w:start w:val="1"/>
      <w:numFmt w:val="bullet"/>
      <w:lvlText w:val="•"/>
      <w:lvlJc w:val="left"/>
      <w:pPr>
        <w:tabs>
          <w:tab w:val="num" w:pos="4320"/>
        </w:tabs>
        <w:ind w:left="4320" w:hanging="360"/>
      </w:pPr>
      <w:rPr>
        <w:rFonts w:ascii="Arial" w:hAnsi="Arial" w:hint="default"/>
      </w:rPr>
    </w:lvl>
    <w:lvl w:ilvl="6" w:tplc="C46030EC" w:tentative="1">
      <w:start w:val="1"/>
      <w:numFmt w:val="bullet"/>
      <w:lvlText w:val="•"/>
      <w:lvlJc w:val="left"/>
      <w:pPr>
        <w:tabs>
          <w:tab w:val="num" w:pos="5040"/>
        </w:tabs>
        <w:ind w:left="5040" w:hanging="360"/>
      </w:pPr>
      <w:rPr>
        <w:rFonts w:ascii="Arial" w:hAnsi="Arial" w:hint="default"/>
      </w:rPr>
    </w:lvl>
    <w:lvl w:ilvl="7" w:tplc="24229A50" w:tentative="1">
      <w:start w:val="1"/>
      <w:numFmt w:val="bullet"/>
      <w:lvlText w:val="•"/>
      <w:lvlJc w:val="left"/>
      <w:pPr>
        <w:tabs>
          <w:tab w:val="num" w:pos="5760"/>
        </w:tabs>
        <w:ind w:left="5760" w:hanging="360"/>
      </w:pPr>
      <w:rPr>
        <w:rFonts w:ascii="Arial" w:hAnsi="Arial" w:hint="default"/>
      </w:rPr>
    </w:lvl>
    <w:lvl w:ilvl="8" w:tplc="827E96AC"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42"/>
  </w:num>
  <w:num w:numId="3">
    <w:abstractNumId w:val="60"/>
  </w:num>
  <w:num w:numId="4">
    <w:abstractNumId w:val="80"/>
  </w:num>
  <w:num w:numId="5">
    <w:abstractNumId w:val="67"/>
  </w:num>
  <w:num w:numId="6">
    <w:abstractNumId w:val="8"/>
  </w:num>
  <w:num w:numId="7">
    <w:abstractNumId w:val="23"/>
  </w:num>
  <w:num w:numId="8">
    <w:abstractNumId w:val="59"/>
  </w:num>
  <w:num w:numId="9">
    <w:abstractNumId w:val="10"/>
  </w:num>
  <w:num w:numId="10">
    <w:abstractNumId w:val="37"/>
  </w:num>
  <w:num w:numId="11">
    <w:abstractNumId w:val="14"/>
  </w:num>
  <w:num w:numId="12">
    <w:abstractNumId w:val="34"/>
  </w:num>
  <w:num w:numId="13">
    <w:abstractNumId w:val="13"/>
  </w:num>
  <w:num w:numId="14">
    <w:abstractNumId w:val="41"/>
  </w:num>
  <w:num w:numId="15">
    <w:abstractNumId w:val="74"/>
  </w:num>
  <w:num w:numId="16">
    <w:abstractNumId w:val="83"/>
  </w:num>
  <w:num w:numId="17">
    <w:abstractNumId w:val="71"/>
  </w:num>
  <w:num w:numId="18">
    <w:abstractNumId w:val="21"/>
  </w:num>
  <w:num w:numId="19">
    <w:abstractNumId w:val="7"/>
  </w:num>
  <w:num w:numId="20">
    <w:abstractNumId w:val="62"/>
  </w:num>
  <w:num w:numId="21">
    <w:abstractNumId w:val="51"/>
  </w:num>
  <w:num w:numId="22">
    <w:abstractNumId w:val="27"/>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num>
  <w:num w:numId="27">
    <w:abstractNumId w:val="1"/>
  </w:num>
  <w:num w:numId="28">
    <w:abstractNumId w:val="29"/>
  </w:num>
  <w:num w:numId="29">
    <w:abstractNumId w:val="30"/>
  </w:num>
  <w:num w:numId="30">
    <w:abstractNumId w:val="66"/>
  </w:num>
  <w:num w:numId="31">
    <w:abstractNumId w:val="45"/>
  </w:num>
  <w:num w:numId="32">
    <w:abstractNumId w:val="11"/>
  </w:num>
  <w:num w:numId="33">
    <w:abstractNumId w:val="20"/>
  </w:num>
  <w:num w:numId="34">
    <w:abstractNumId w:val="54"/>
  </w:num>
  <w:num w:numId="35">
    <w:abstractNumId w:val="18"/>
  </w:num>
  <w:num w:numId="36">
    <w:abstractNumId w:val="4"/>
  </w:num>
  <w:num w:numId="37">
    <w:abstractNumId w:val="26"/>
  </w:num>
  <w:num w:numId="38">
    <w:abstractNumId w:val="47"/>
  </w:num>
  <w:num w:numId="39">
    <w:abstractNumId w:val="5"/>
  </w:num>
  <w:num w:numId="40">
    <w:abstractNumId w:val="48"/>
  </w:num>
  <w:num w:numId="41">
    <w:abstractNumId w:val="15"/>
  </w:num>
  <w:num w:numId="42">
    <w:abstractNumId w:val="79"/>
  </w:num>
  <w:num w:numId="43">
    <w:abstractNumId w:val="57"/>
  </w:num>
  <w:num w:numId="44">
    <w:abstractNumId w:val="12"/>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70"/>
  </w:num>
  <w:num w:numId="48">
    <w:abstractNumId w:val="75"/>
  </w:num>
  <w:num w:numId="49">
    <w:abstractNumId w:val="50"/>
  </w:num>
  <w:num w:numId="50">
    <w:abstractNumId w:val="19"/>
  </w:num>
  <w:num w:numId="51">
    <w:abstractNumId w:val="58"/>
  </w:num>
  <w:num w:numId="52">
    <w:abstractNumId w:val="61"/>
  </w:num>
  <w:num w:numId="53">
    <w:abstractNumId w:val="28"/>
  </w:num>
  <w:num w:numId="54">
    <w:abstractNumId w:val="82"/>
  </w:num>
  <w:num w:numId="55">
    <w:abstractNumId w:val="3"/>
  </w:num>
  <w:num w:numId="56">
    <w:abstractNumId w:val="6"/>
  </w:num>
  <w:num w:numId="57">
    <w:abstractNumId w:val="9"/>
  </w:num>
  <w:num w:numId="58">
    <w:abstractNumId w:val="16"/>
  </w:num>
  <w:num w:numId="59">
    <w:abstractNumId w:val="52"/>
  </w:num>
  <w:num w:numId="60">
    <w:abstractNumId w:val="77"/>
  </w:num>
  <w:num w:numId="61">
    <w:abstractNumId w:val="31"/>
  </w:num>
  <w:num w:numId="62">
    <w:abstractNumId w:val="0"/>
  </w:num>
  <w:num w:numId="63">
    <w:abstractNumId w:val="2"/>
  </w:num>
  <w:num w:numId="64">
    <w:abstractNumId w:val="53"/>
  </w:num>
  <w:num w:numId="65">
    <w:abstractNumId w:val="36"/>
  </w:num>
  <w:num w:numId="66">
    <w:abstractNumId w:val="72"/>
  </w:num>
  <w:num w:numId="67">
    <w:abstractNumId w:val="39"/>
  </w:num>
  <w:num w:numId="68">
    <w:abstractNumId w:val="22"/>
  </w:num>
  <w:num w:numId="69">
    <w:abstractNumId w:val="17"/>
  </w:num>
  <w:num w:numId="70">
    <w:abstractNumId w:val="55"/>
  </w:num>
  <w:num w:numId="71">
    <w:abstractNumId w:val="64"/>
  </w:num>
  <w:num w:numId="72">
    <w:abstractNumId w:val="68"/>
  </w:num>
  <w:num w:numId="73">
    <w:abstractNumId w:val="25"/>
  </w:num>
  <w:num w:numId="74">
    <w:abstractNumId w:val="81"/>
  </w:num>
  <w:num w:numId="75">
    <w:abstractNumId w:val="69"/>
  </w:num>
  <w:num w:numId="76">
    <w:abstractNumId w:val="76"/>
  </w:num>
  <w:num w:numId="77">
    <w:abstractNumId w:val="65"/>
  </w:num>
  <w:num w:numId="78">
    <w:abstractNumId w:val="35"/>
  </w:num>
  <w:num w:numId="79">
    <w:abstractNumId w:val="32"/>
  </w:num>
  <w:num w:numId="80">
    <w:abstractNumId w:val="46"/>
  </w:num>
  <w:num w:numId="81">
    <w:abstractNumId w:val="63"/>
  </w:num>
  <w:num w:numId="82">
    <w:abstractNumId w:val="33"/>
  </w:num>
  <w:num w:numId="83">
    <w:abstractNumId w:val="56"/>
  </w:num>
  <w:num w:numId="84">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16"/>
    <w:rsid w:val="00001563"/>
    <w:rsid w:val="00003743"/>
    <w:rsid w:val="00003AF7"/>
    <w:rsid w:val="00010E82"/>
    <w:rsid w:val="00013B40"/>
    <w:rsid w:val="00016B6E"/>
    <w:rsid w:val="00016F6F"/>
    <w:rsid w:val="00020C04"/>
    <w:rsid w:val="00020C9B"/>
    <w:rsid w:val="00022BE4"/>
    <w:rsid w:val="00023577"/>
    <w:rsid w:val="00023E87"/>
    <w:rsid w:val="00024260"/>
    <w:rsid w:val="000243C2"/>
    <w:rsid w:val="000267BC"/>
    <w:rsid w:val="00027BFC"/>
    <w:rsid w:val="00033692"/>
    <w:rsid w:val="0003404A"/>
    <w:rsid w:val="000369FC"/>
    <w:rsid w:val="00040E9E"/>
    <w:rsid w:val="00041223"/>
    <w:rsid w:val="00042402"/>
    <w:rsid w:val="000432D3"/>
    <w:rsid w:val="00043A05"/>
    <w:rsid w:val="00045AE7"/>
    <w:rsid w:val="0004636C"/>
    <w:rsid w:val="0004685D"/>
    <w:rsid w:val="00046BD7"/>
    <w:rsid w:val="00046EB7"/>
    <w:rsid w:val="00046F88"/>
    <w:rsid w:val="0005019D"/>
    <w:rsid w:val="00050772"/>
    <w:rsid w:val="00050D18"/>
    <w:rsid w:val="00060229"/>
    <w:rsid w:val="00060C5A"/>
    <w:rsid w:val="000701A1"/>
    <w:rsid w:val="00072BAA"/>
    <w:rsid w:val="000744E9"/>
    <w:rsid w:val="0008149C"/>
    <w:rsid w:val="00082F69"/>
    <w:rsid w:val="00083DDE"/>
    <w:rsid w:val="00084D51"/>
    <w:rsid w:val="00085B44"/>
    <w:rsid w:val="000877D6"/>
    <w:rsid w:val="0009078D"/>
    <w:rsid w:val="00091E8A"/>
    <w:rsid w:val="00092AC5"/>
    <w:rsid w:val="000938F1"/>
    <w:rsid w:val="000A4B10"/>
    <w:rsid w:val="000A729D"/>
    <w:rsid w:val="000A771A"/>
    <w:rsid w:val="000B4D16"/>
    <w:rsid w:val="000B5F91"/>
    <w:rsid w:val="000C222B"/>
    <w:rsid w:val="000C2D27"/>
    <w:rsid w:val="000C3084"/>
    <w:rsid w:val="000C6458"/>
    <w:rsid w:val="000C74C1"/>
    <w:rsid w:val="000C7791"/>
    <w:rsid w:val="000C7DE9"/>
    <w:rsid w:val="000D2602"/>
    <w:rsid w:val="000D4335"/>
    <w:rsid w:val="000E13FF"/>
    <w:rsid w:val="000E6234"/>
    <w:rsid w:val="000E7853"/>
    <w:rsid w:val="000F29D5"/>
    <w:rsid w:val="000F59E0"/>
    <w:rsid w:val="000F7E28"/>
    <w:rsid w:val="0010641E"/>
    <w:rsid w:val="001132B8"/>
    <w:rsid w:val="001138DD"/>
    <w:rsid w:val="0011452E"/>
    <w:rsid w:val="00114D0B"/>
    <w:rsid w:val="00117644"/>
    <w:rsid w:val="00127652"/>
    <w:rsid w:val="00131B67"/>
    <w:rsid w:val="001343A5"/>
    <w:rsid w:val="0013568B"/>
    <w:rsid w:val="001359FE"/>
    <w:rsid w:val="0013676C"/>
    <w:rsid w:val="00141E5B"/>
    <w:rsid w:val="00142F13"/>
    <w:rsid w:val="001505C3"/>
    <w:rsid w:val="00151725"/>
    <w:rsid w:val="001517F1"/>
    <w:rsid w:val="0015655F"/>
    <w:rsid w:val="00156C92"/>
    <w:rsid w:val="00160EBD"/>
    <w:rsid w:val="0016120B"/>
    <w:rsid w:val="001627F5"/>
    <w:rsid w:val="00164F9E"/>
    <w:rsid w:val="00165C0A"/>
    <w:rsid w:val="001667EB"/>
    <w:rsid w:val="001668F1"/>
    <w:rsid w:val="00170845"/>
    <w:rsid w:val="00174DCA"/>
    <w:rsid w:val="0018052A"/>
    <w:rsid w:val="00181F0A"/>
    <w:rsid w:val="001823D3"/>
    <w:rsid w:val="00183416"/>
    <w:rsid w:val="0018392A"/>
    <w:rsid w:val="00183B0E"/>
    <w:rsid w:val="00184F75"/>
    <w:rsid w:val="0018645E"/>
    <w:rsid w:val="00193740"/>
    <w:rsid w:val="00193ABD"/>
    <w:rsid w:val="00194FFD"/>
    <w:rsid w:val="001958F6"/>
    <w:rsid w:val="001A05D4"/>
    <w:rsid w:val="001A39E6"/>
    <w:rsid w:val="001A446F"/>
    <w:rsid w:val="001A450A"/>
    <w:rsid w:val="001A6B88"/>
    <w:rsid w:val="001B1858"/>
    <w:rsid w:val="001B4B2A"/>
    <w:rsid w:val="001B5B26"/>
    <w:rsid w:val="001B6BB5"/>
    <w:rsid w:val="001C136F"/>
    <w:rsid w:val="001C2916"/>
    <w:rsid w:val="001C4664"/>
    <w:rsid w:val="001C550F"/>
    <w:rsid w:val="001C5A01"/>
    <w:rsid w:val="001C7C23"/>
    <w:rsid w:val="001D0122"/>
    <w:rsid w:val="001D1420"/>
    <w:rsid w:val="001D1C73"/>
    <w:rsid w:val="001D1D20"/>
    <w:rsid w:val="001D3A88"/>
    <w:rsid w:val="001D412B"/>
    <w:rsid w:val="001D436F"/>
    <w:rsid w:val="001D6E66"/>
    <w:rsid w:val="001D71AB"/>
    <w:rsid w:val="001D7B10"/>
    <w:rsid w:val="001E07DC"/>
    <w:rsid w:val="001E4485"/>
    <w:rsid w:val="001E50BB"/>
    <w:rsid w:val="001E55B6"/>
    <w:rsid w:val="001E764A"/>
    <w:rsid w:val="001F11E3"/>
    <w:rsid w:val="001F137F"/>
    <w:rsid w:val="001F5A47"/>
    <w:rsid w:val="001F5DB3"/>
    <w:rsid w:val="001F7AB8"/>
    <w:rsid w:val="0020005F"/>
    <w:rsid w:val="002004B7"/>
    <w:rsid w:val="00200A76"/>
    <w:rsid w:val="0020464B"/>
    <w:rsid w:val="002057F7"/>
    <w:rsid w:val="00207D2D"/>
    <w:rsid w:val="00213741"/>
    <w:rsid w:val="00216892"/>
    <w:rsid w:val="00221428"/>
    <w:rsid w:val="00222BB8"/>
    <w:rsid w:val="00225ED4"/>
    <w:rsid w:val="00226C23"/>
    <w:rsid w:val="00230F00"/>
    <w:rsid w:val="00232B88"/>
    <w:rsid w:val="0023542D"/>
    <w:rsid w:val="00236D4A"/>
    <w:rsid w:val="00237024"/>
    <w:rsid w:val="002431FC"/>
    <w:rsid w:val="002433D1"/>
    <w:rsid w:val="002455F0"/>
    <w:rsid w:val="00254388"/>
    <w:rsid w:val="0025639E"/>
    <w:rsid w:val="00261EEF"/>
    <w:rsid w:val="00262C16"/>
    <w:rsid w:val="00263D8D"/>
    <w:rsid w:val="00264146"/>
    <w:rsid w:val="00270A4E"/>
    <w:rsid w:val="002733BE"/>
    <w:rsid w:val="0027358C"/>
    <w:rsid w:val="00273BF6"/>
    <w:rsid w:val="00274141"/>
    <w:rsid w:val="002747A0"/>
    <w:rsid w:val="00274EBE"/>
    <w:rsid w:val="0027768A"/>
    <w:rsid w:val="002776C4"/>
    <w:rsid w:val="00280C75"/>
    <w:rsid w:val="00281E55"/>
    <w:rsid w:val="00282A73"/>
    <w:rsid w:val="00282DC6"/>
    <w:rsid w:val="0028342E"/>
    <w:rsid w:val="0028372D"/>
    <w:rsid w:val="0028418B"/>
    <w:rsid w:val="002859B0"/>
    <w:rsid w:val="0028696F"/>
    <w:rsid w:val="002919E0"/>
    <w:rsid w:val="00293EEE"/>
    <w:rsid w:val="00295085"/>
    <w:rsid w:val="00297726"/>
    <w:rsid w:val="00297E91"/>
    <w:rsid w:val="002A01FF"/>
    <w:rsid w:val="002A2505"/>
    <w:rsid w:val="002A51FF"/>
    <w:rsid w:val="002A521A"/>
    <w:rsid w:val="002A63D1"/>
    <w:rsid w:val="002B0FC2"/>
    <w:rsid w:val="002B21C3"/>
    <w:rsid w:val="002B2E5D"/>
    <w:rsid w:val="002B4B4E"/>
    <w:rsid w:val="002B544A"/>
    <w:rsid w:val="002C21A1"/>
    <w:rsid w:val="002C28BA"/>
    <w:rsid w:val="002C4207"/>
    <w:rsid w:val="002C55BF"/>
    <w:rsid w:val="002D0D1D"/>
    <w:rsid w:val="002D16CA"/>
    <w:rsid w:val="002D1740"/>
    <w:rsid w:val="002D51A7"/>
    <w:rsid w:val="002D7680"/>
    <w:rsid w:val="002E0516"/>
    <w:rsid w:val="002E2EF4"/>
    <w:rsid w:val="002E512F"/>
    <w:rsid w:val="002E6B99"/>
    <w:rsid w:val="002F2013"/>
    <w:rsid w:val="002F6037"/>
    <w:rsid w:val="002F6B63"/>
    <w:rsid w:val="002F7E24"/>
    <w:rsid w:val="00300B20"/>
    <w:rsid w:val="00300B58"/>
    <w:rsid w:val="003016BF"/>
    <w:rsid w:val="00302152"/>
    <w:rsid w:val="00311C0A"/>
    <w:rsid w:val="003132A0"/>
    <w:rsid w:val="00313446"/>
    <w:rsid w:val="00314F8A"/>
    <w:rsid w:val="00317063"/>
    <w:rsid w:val="003204F0"/>
    <w:rsid w:val="00327623"/>
    <w:rsid w:val="003305FB"/>
    <w:rsid w:val="00331178"/>
    <w:rsid w:val="00331AD2"/>
    <w:rsid w:val="003337DB"/>
    <w:rsid w:val="00335824"/>
    <w:rsid w:val="00343E6C"/>
    <w:rsid w:val="00344823"/>
    <w:rsid w:val="003516EC"/>
    <w:rsid w:val="00352539"/>
    <w:rsid w:val="00353509"/>
    <w:rsid w:val="00356D38"/>
    <w:rsid w:val="003571FF"/>
    <w:rsid w:val="00364707"/>
    <w:rsid w:val="00364795"/>
    <w:rsid w:val="00364C7D"/>
    <w:rsid w:val="00365512"/>
    <w:rsid w:val="00367BE8"/>
    <w:rsid w:val="003710E5"/>
    <w:rsid w:val="00372546"/>
    <w:rsid w:val="00376F9E"/>
    <w:rsid w:val="003802C2"/>
    <w:rsid w:val="003850A2"/>
    <w:rsid w:val="00387A0A"/>
    <w:rsid w:val="00387FB2"/>
    <w:rsid w:val="00392025"/>
    <w:rsid w:val="003967F6"/>
    <w:rsid w:val="00397D15"/>
    <w:rsid w:val="003A3002"/>
    <w:rsid w:val="003A3E9C"/>
    <w:rsid w:val="003A5BD7"/>
    <w:rsid w:val="003B7614"/>
    <w:rsid w:val="003C01DF"/>
    <w:rsid w:val="003C05B1"/>
    <w:rsid w:val="003C3C9F"/>
    <w:rsid w:val="003C423A"/>
    <w:rsid w:val="003C6F80"/>
    <w:rsid w:val="003C73BD"/>
    <w:rsid w:val="003D2662"/>
    <w:rsid w:val="003D3511"/>
    <w:rsid w:val="003D4736"/>
    <w:rsid w:val="003D51B9"/>
    <w:rsid w:val="003E1AC9"/>
    <w:rsid w:val="003E2032"/>
    <w:rsid w:val="003E6983"/>
    <w:rsid w:val="003F3ACE"/>
    <w:rsid w:val="003F5623"/>
    <w:rsid w:val="003F5980"/>
    <w:rsid w:val="003F6423"/>
    <w:rsid w:val="003F767F"/>
    <w:rsid w:val="00402519"/>
    <w:rsid w:val="0040324A"/>
    <w:rsid w:val="00406F3E"/>
    <w:rsid w:val="00407230"/>
    <w:rsid w:val="004075C1"/>
    <w:rsid w:val="00407DBF"/>
    <w:rsid w:val="00410DFA"/>
    <w:rsid w:val="0041288F"/>
    <w:rsid w:val="00412A4C"/>
    <w:rsid w:val="0041580B"/>
    <w:rsid w:val="00425058"/>
    <w:rsid w:val="00431E55"/>
    <w:rsid w:val="00432B84"/>
    <w:rsid w:val="00433215"/>
    <w:rsid w:val="0043715E"/>
    <w:rsid w:val="0044128D"/>
    <w:rsid w:val="00441725"/>
    <w:rsid w:val="00441848"/>
    <w:rsid w:val="00447887"/>
    <w:rsid w:val="004508F0"/>
    <w:rsid w:val="004521CE"/>
    <w:rsid w:val="0045259D"/>
    <w:rsid w:val="0045358F"/>
    <w:rsid w:val="004543E6"/>
    <w:rsid w:val="004548BD"/>
    <w:rsid w:val="00455807"/>
    <w:rsid w:val="004562CF"/>
    <w:rsid w:val="00460F12"/>
    <w:rsid w:val="0046119A"/>
    <w:rsid w:val="00465634"/>
    <w:rsid w:val="0046724B"/>
    <w:rsid w:val="004717D9"/>
    <w:rsid w:val="0047309E"/>
    <w:rsid w:val="004735B4"/>
    <w:rsid w:val="004747D5"/>
    <w:rsid w:val="00474C7C"/>
    <w:rsid w:val="004752ED"/>
    <w:rsid w:val="00481E03"/>
    <w:rsid w:val="004824C8"/>
    <w:rsid w:val="0048419B"/>
    <w:rsid w:val="0049210B"/>
    <w:rsid w:val="00492D03"/>
    <w:rsid w:val="00492EEF"/>
    <w:rsid w:val="0049440A"/>
    <w:rsid w:val="0049787D"/>
    <w:rsid w:val="00497E0B"/>
    <w:rsid w:val="004A23ED"/>
    <w:rsid w:val="004A38A7"/>
    <w:rsid w:val="004A3BF9"/>
    <w:rsid w:val="004A4157"/>
    <w:rsid w:val="004A4A8A"/>
    <w:rsid w:val="004A6496"/>
    <w:rsid w:val="004B17A6"/>
    <w:rsid w:val="004B345A"/>
    <w:rsid w:val="004C0809"/>
    <w:rsid w:val="004C113E"/>
    <w:rsid w:val="004C343C"/>
    <w:rsid w:val="004C3775"/>
    <w:rsid w:val="004C6505"/>
    <w:rsid w:val="004D0E20"/>
    <w:rsid w:val="004E0877"/>
    <w:rsid w:val="004E1575"/>
    <w:rsid w:val="004E23DD"/>
    <w:rsid w:val="004E2B36"/>
    <w:rsid w:val="004E47DA"/>
    <w:rsid w:val="004E525D"/>
    <w:rsid w:val="004E59A3"/>
    <w:rsid w:val="004E6453"/>
    <w:rsid w:val="004F0370"/>
    <w:rsid w:val="004F1DC2"/>
    <w:rsid w:val="004F4BED"/>
    <w:rsid w:val="004F60A1"/>
    <w:rsid w:val="004F671C"/>
    <w:rsid w:val="004F7515"/>
    <w:rsid w:val="00503B7A"/>
    <w:rsid w:val="00504F9E"/>
    <w:rsid w:val="00505612"/>
    <w:rsid w:val="005068F2"/>
    <w:rsid w:val="00506CD4"/>
    <w:rsid w:val="00506FD2"/>
    <w:rsid w:val="0051403A"/>
    <w:rsid w:val="00515982"/>
    <w:rsid w:val="00517235"/>
    <w:rsid w:val="00517BA0"/>
    <w:rsid w:val="00517E19"/>
    <w:rsid w:val="00521395"/>
    <w:rsid w:val="00521404"/>
    <w:rsid w:val="00521FE4"/>
    <w:rsid w:val="00522F85"/>
    <w:rsid w:val="005236C9"/>
    <w:rsid w:val="005239F2"/>
    <w:rsid w:val="0052407F"/>
    <w:rsid w:val="0052494C"/>
    <w:rsid w:val="00525395"/>
    <w:rsid w:val="00526B5B"/>
    <w:rsid w:val="0053342F"/>
    <w:rsid w:val="0053532C"/>
    <w:rsid w:val="00535A5F"/>
    <w:rsid w:val="00541E49"/>
    <w:rsid w:val="00541F39"/>
    <w:rsid w:val="005423EF"/>
    <w:rsid w:val="005462E4"/>
    <w:rsid w:val="00550996"/>
    <w:rsid w:val="00550C13"/>
    <w:rsid w:val="00555AF9"/>
    <w:rsid w:val="00560250"/>
    <w:rsid w:val="00562C16"/>
    <w:rsid w:val="0056310C"/>
    <w:rsid w:val="0056396F"/>
    <w:rsid w:val="0056404C"/>
    <w:rsid w:val="00566EA5"/>
    <w:rsid w:val="005673DC"/>
    <w:rsid w:val="005711FC"/>
    <w:rsid w:val="00573AC5"/>
    <w:rsid w:val="005746E0"/>
    <w:rsid w:val="00576FDB"/>
    <w:rsid w:val="00583B63"/>
    <w:rsid w:val="00587E93"/>
    <w:rsid w:val="0059028D"/>
    <w:rsid w:val="00590735"/>
    <w:rsid w:val="005916C7"/>
    <w:rsid w:val="005967F6"/>
    <w:rsid w:val="00597341"/>
    <w:rsid w:val="005A0824"/>
    <w:rsid w:val="005A22BD"/>
    <w:rsid w:val="005A2FBC"/>
    <w:rsid w:val="005A5EB0"/>
    <w:rsid w:val="005B3115"/>
    <w:rsid w:val="005C16AB"/>
    <w:rsid w:val="005C209D"/>
    <w:rsid w:val="005C23AB"/>
    <w:rsid w:val="005C785A"/>
    <w:rsid w:val="005D0F6D"/>
    <w:rsid w:val="005D30FE"/>
    <w:rsid w:val="005D50A1"/>
    <w:rsid w:val="005D6414"/>
    <w:rsid w:val="005D7044"/>
    <w:rsid w:val="005D7CC9"/>
    <w:rsid w:val="005E341A"/>
    <w:rsid w:val="005E3F11"/>
    <w:rsid w:val="005E5D02"/>
    <w:rsid w:val="005E6F0D"/>
    <w:rsid w:val="005E76C2"/>
    <w:rsid w:val="005F2479"/>
    <w:rsid w:val="005F3482"/>
    <w:rsid w:val="005F3743"/>
    <w:rsid w:val="005F56D2"/>
    <w:rsid w:val="005F67A3"/>
    <w:rsid w:val="005F74EE"/>
    <w:rsid w:val="005F78D8"/>
    <w:rsid w:val="00600456"/>
    <w:rsid w:val="00602957"/>
    <w:rsid w:val="006048A2"/>
    <w:rsid w:val="006111F5"/>
    <w:rsid w:val="00611694"/>
    <w:rsid w:val="006132DB"/>
    <w:rsid w:val="006145B9"/>
    <w:rsid w:val="00615DB2"/>
    <w:rsid w:val="006165A9"/>
    <w:rsid w:val="00616CD7"/>
    <w:rsid w:val="0061757E"/>
    <w:rsid w:val="00617FE9"/>
    <w:rsid w:val="00621C18"/>
    <w:rsid w:val="00621FE3"/>
    <w:rsid w:val="006252BF"/>
    <w:rsid w:val="00625C71"/>
    <w:rsid w:val="00627705"/>
    <w:rsid w:val="00630B02"/>
    <w:rsid w:val="00631759"/>
    <w:rsid w:val="00631AED"/>
    <w:rsid w:val="0063275B"/>
    <w:rsid w:val="00632C74"/>
    <w:rsid w:val="00633AA1"/>
    <w:rsid w:val="00636CC6"/>
    <w:rsid w:val="006373AF"/>
    <w:rsid w:val="00637482"/>
    <w:rsid w:val="00643496"/>
    <w:rsid w:val="006440A4"/>
    <w:rsid w:val="0064536D"/>
    <w:rsid w:val="0064553D"/>
    <w:rsid w:val="00650C0F"/>
    <w:rsid w:val="00655829"/>
    <w:rsid w:val="00656D60"/>
    <w:rsid w:val="0066045D"/>
    <w:rsid w:val="0066395B"/>
    <w:rsid w:val="006679A7"/>
    <w:rsid w:val="00670066"/>
    <w:rsid w:val="00674FAA"/>
    <w:rsid w:val="006757B7"/>
    <w:rsid w:val="00675A17"/>
    <w:rsid w:val="0067601E"/>
    <w:rsid w:val="0068146B"/>
    <w:rsid w:val="00686A02"/>
    <w:rsid w:val="006918BC"/>
    <w:rsid w:val="006949B6"/>
    <w:rsid w:val="00694A4E"/>
    <w:rsid w:val="0069505D"/>
    <w:rsid w:val="006951CD"/>
    <w:rsid w:val="00695471"/>
    <w:rsid w:val="0069551A"/>
    <w:rsid w:val="00697300"/>
    <w:rsid w:val="00697DE6"/>
    <w:rsid w:val="006A10F5"/>
    <w:rsid w:val="006A2E69"/>
    <w:rsid w:val="006B0116"/>
    <w:rsid w:val="006B130C"/>
    <w:rsid w:val="006B1D2F"/>
    <w:rsid w:val="006B61AE"/>
    <w:rsid w:val="006C21FB"/>
    <w:rsid w:val="006C360B"/>
    <w:rsid w:val="006C3DD7"/>
    <w:rsid w:val="006C4CB4"/>
    <w:rsid w:val="006C4E37"/>
    <w:rsid w:val="006D2E7B"/>
    <w:rsid w:val="006D30C3"/>
    <w:rsid w:val="006D399A"/>
    <w:rsid w:val="006D6D16"/>
    <w:rsid w:val="006E1C74"/>
    <w:rsid w:val="006E1CEF"/>
    <w:rsid w:val="006E4B5B"/>
    <w:rsid w:val="006E4DBF"/>
    <w:rsid w:val="006E58B9"/>
    <w:rsid w:val="006E7DFB"/>
    <w:rsid w:val="006F1F40"/>
    <w:rsid w:val="006F2209"/>
    <w:rsid w:val="006F2701"/>
    <w:rsid w:val="006F52DA"/>
    <w:rsid w:val="006F57B1"/>
    <w:rsid w:val="006F6FB7"/>
    <w:rsid w:val="0070211E"/>
    <w:rsid w:val="007037E5"/>
    <w:rsid w:val="00703ED0"/>
    <w:rsid w:val="00704BD3"/>
    <w:rsid w:val="00705BC3"/>
    <w:rsid w:val="00705D05"/>
    <w:rsid w:val="00715840"/>
    <w:rsid w:val="0072274A"/>
    <w:rsid w:val="007331CF"/>
    <w:rsid w:val="007336FE"/>
    <w:rsid w:val="007358E4"/>
    <w:rsid w:val="00735AD0"/>
    <w:rsid w:val="00740E2D"/>
    <w:rsid w:val="00740EE1"/>
    <w:rsid w:val="00740F63"/>
    <w:rsid w:val="007437EE"/>
    <w:rsid w:val="00744135"/>
    <w:rsid w:val="00745CAB"/>
    <w:rsid w:val="007471C4"/>
    <w:rsid w:val="00750AC5"/>
    <w:rsid w:val="00760170"/>
    <w:rsid w:val="00764DB1"/>
    <w:rsid w:val="00767C92"/>
    <w:rsid w:val="00771C15"/>
    <w:rsid w:val="0077519C"/>
    <w:rsid w:val="007802AA"/>
    <w:rsid w:val="00781AE5"/>
    <w:rsid w:val="00787AC9"/>
    <w:rsid w:val="007932A1"/>
    <w:rsid w:val="00794978"/>
    <w:rsid w:val="00794EFE"/>
    <w:rsid w:val="00796AD0"/>
    <w:rsid w:val="007A0B27"/>
    <w:rsid w:val="007A46D7"/>
    <w:rsid w:val="007A5F4F"/>
    <w:rsid w:val="007B0391"/>
    <w:rsid w:val="007B1A09"/>
    <w:rsid w:val="007B2215"/>
    <w:rsid w:val="007C05FA"/>
    <w:rsid w:val="007C1D26"/>
    <w:rsid w:val="007C2DE8"/>
    <w:rsid w:val="007D0C8A"/>
    <w:rsid w:val="007D55E4"/>
    <w:rsid w:val="007E2E83"/>
    <w:rsid w:val="007E5598"/>
    <w:rsid w:val="007E593E"/>
    <w:rsid w:val="007F0B72"/>
    <w:rsid w:val="007F1FEA"/>
    <w:rsid w:val="007F3C40"/>
    <w:rsid w:val="007F4D10"/>
    <w:rsid w:val="007F4E0B"/>
    <w:rsid w:val="007F5DDD"/>
    <w:rsid w:val="007F790E"/>
    <w:rsid w:val="0080418B"/>
    <w:rsid w:val="00805824"/>
    <w:rsid w:val="00806151"/>
    <w:rsid w:val="0081314F"/>
    <w:rsid w:val="008135CB"/>
    <w:rsid w:val="00813630"/>
    <w:rsid w:val="00813ABA"/>
    <w:rsid w:val="00813DE0"/>
    <w:rsid w:val="0081721F"/>
    <w:rsid w:val="00823184"/>
    <w:rsid w:val="00823A8B"/>
    <w:rsid w:val="00827169"/>
    <w:rsid w:val="00827692"/>
    <w:rsid w:val="00827696"/>
    <w:rsid w:val="008317EF"/>
    <w:rsid w:val="008324DA"/>
    <w:rsid w:val="00832720"/>
    <w:rsid w:val="00834074"/>
    <w:rsid w:val="008365E3"/>
    <w:rsid w:val="0084064E"/>
    <w:rsid w:val="00840DA3"/>
    <w:rsid w:val="008416EC"/>
    <w:rsid w:val="008420F6"/>
    <w:rsid w:val="00842A15"/>
    <w:rsid w:val="00842F4F"/>
    <w:rsid w:val="00845D04"/>
    <w:rsid w:val="008467CE"/>
    <w:rsid w:val="0085262E"/>
    <w:rsid w:val="0085310A"/>
    <w:rsid w:val="00853AC2"/>
    <w:rsid w:val="0085464C"/>
    <w:rsid w:val="0085526B"/>
    <w:rsid w:val="00855776"/>
    <w:rsid w:val="00856235"/>
    <w:rsid w:val="008568DC"/>
    <w:rsid w:val="00856EA2"/>
    <w:rsid w:val="00857A69"/>
    <w:rsid w:val="00857DD7"/>
    <w:rsid w:val="00861AE8"/>
    <w:rsid w:val="00861B19"/>
    <w:rsid w:val="00861F91"/>
    <w:rsid w:val="0086279B"/>
    <w:rsid w:val="00865524"/>
    <w:rsid w:val="008659D3"/>
    <w:rsid w:val="00866061"/>
    <w:rsid w:val="00866116"/>
    <w:rsid w:val="008700CA"/>
    <w:rsid w:val="00870C88"/>
    <w:rsid w:val="00872452"/>
    <w:rsid w:val="0087372F"/>
    <w:rsid w:val="0087770E"/>
    <w:rsid w:val="00882EAE"/>
    <w:rsid w:val="0088572B"/>
    <w:rsid w:val="00886921"/>
    <w:rsid w:val="008876C6"/>
    <w:rsid w:val="008925AB"/>
    <w:rsid w:val="008935D4"/>
    <w:rsid w:val="0089747F"/>
    <w:rsid w:val="008A015E"/>
    <w:rsid w:val="008A10FE"/>
    <w:rsid w:val="008A3D6E"/>
    <w:rsid w:val="008A4510"/>
    <w:rsid w:val="008A5A03"/>
    <w:rsid w:val="008B6B02"/>
    <w:rsid w:val="008C03A9"/>
    <w:rsid w:val="008C0FDD"/>
    <w:rsid w:val="008C3365"/>
    <w:rsid w:val="008C4E5B"/>
    <w:rsid w:val="008C5AF2"/>
    <w:rsid w:val="008C5D0D"/>
    <w:rsid w:val="008D275A"/>
    <w:rsid w:val="008E44E7"/>
    <w:rsid w:val="008F078A"/>
    <w:rsid w:val="008F1871"/>
    <w:rsid w:val="008F354E"/>
    <w:rsid w:val="008F68E0"/>
    <w:rsid w:val="008F6996"/>
    <w:rsid w:val="009003F1"/>
    <w:rsid w:val="00900859"/>
    <w:rsid w:val="00902126"/>
    <w:rsid w:val="009022D7"/>
    <w:rsid w:val="00902E9F"/>
    <w:rsid w:val="00903DD6"/>
    <w:rsid w:val="00905F60"/>
    <w:rsid w:val="00906CA8"/>
    <w:rsid w:val="00907802"/>
    <w:rsid w:val="00907DF3"/>
    <w:rsid w:val="00911D0E"/>
    <w:rsid w:val="00912C75"/>
    <w:rsid w:val="00912C8A"/>
    <w:rsid w:val="00915118"/>
    <w:rsid w:val="00916C02"/>
    <w:rsid w:val="00920333"/>
    <w:rsid w:val="00920BEA"/>
    <w:rsid w:val="00924340"/>
    <w:rsid w:val="00924812"/>
    <w:rsid w:val="0092554E"/>
    <w:rsid w:val="00925A96"/>
    <w:rsid w:val="00926A91"/>
    <w:rsid w:val="0092700A"/>
    <w:rsid w:val="00927512"/>
    <w:rsid w:val="00931970"/>
    <w:rsid w:val="00934E54"/>
    <w:rsid w:val="00935912"/>
    <w:rsid w:val="00935EB8"/>
    <w:rsid w:val="00936E15"/>
    <w:rsid w:val="00936EEE"/>
    <w:rsid w:val="00937F93"/>
    <w:rsid w:val="009428E1"/>
    <w:rsid w:val="00943B14"/>
    <w:rsid w:val="00946A07"/>
    <w:rsid w:val="00951590"/>
    <w:rsid w:val="0095660D"/>
    <w:rsid w:val="00957497"/>
    <w:rsid w:val="00963F11"/>
    <w:rsid w:val="00964674"/>
    <w:rsid w:val="00964B0D"/>
    <w:rsid w:val="00964CCD"/>
    <w:rsid w:val="00965E74"/>
    <w:rsid w:val="00966AD7"/>
    <w:rsid w:val="00966D7C"/>
    <w:rsid w:val="00967F98"/>
    <w:rsid w:val="0097086A"/>
    <w:rsid w:val="00975045"/>
    <w:rsid w:val="00975EFE"/>
    <w:rsid w:val="009760E6"/>
    <w:rsid w:val="009763BC"/>
    <w:rsid w:val="00977CCF"/>
    <w:rsid w:val="00982F99"/>
    <w:rsid w:val="00985AF3"/>
    <w:rsid w:val="009921D2"/>
    <w:rsid w:val="009933D5"/>
    <w:rsid w:val="00995BE3"/>
    <w:rsid w:val="009A032B"/>
    <w:rsid w:val="009A535A"/>
    <w:rsid w:val="009A6144"/>
    <w:rsid w:val="009B09CA"/>
    <w:rsid w:val="009B260B"/>
    <w:rsid w:val="009B30CC"/>
    <w:rsid w:val="009B588E"/>
    <w:rsid w:val="009B61FB"/>
    <w:rsid w:val="009B7777"/>
    <w:rsid w:val="009C27EE"/>
    <w:rsid w:val="009C358C"/>
    <w:rsid w:val="009C4647"/>
    <w:rsid w:val="009C5FA7"/>
    <w:rsid w:val="009C7792"/>
    <w:rsid w:val="009E0936"/>
    <w:rsid w:val="009E2528"/>
    <w:rsid w:val="009E2D78"/>
    <w:rsid w:val="009F0FAD"/>
    <w:rsid w:val="009F3866"/>
    <w:rsid w:val="009F48FC"/>
    <w:rsid w:val="009F615E"/>
    <w:rsid w:val="009F7EF5"/>
    <w:rsid w:val="00A00A45"/>
    <w:rsid w:val="00A0145F"/>
    <w:rsid w:val="00A01BAE"/>
    <w:rsid w:val="00A03F4F"/>
    <w:rsid w:val="00A064A7"/>
    <w:rsid w:val="00A06674"/>
    <w:rsid w:val="00A06E30"/>
    <w:rsid w:val="00A10B3D"/>
    <w:rsid w:val="00A12CDE"/>
    <w:rsid w:val="00A12FC0"/>
    <w:rsid w:val="00A13ADB"/>
    <w:rsid w:val="00A13F04"/>
    <w:rsid w:val="00A1452D"/>
    <w:rsid w:val="00A147DD"/>
    <w:rsid w:val="00A149F3"/>
    <w:rsid w:val="00A14E70"/>
    <w:rsid w:val="00A160BB"/>
    <w:rsid w:val="00A23466"/>
    <w:rsid w:val="00A235C0"/>
    <w:rsid w:val="00A25B67"/>
    <w:rsid w:val="00A30E25"/>
    <w:rsid w:val="00A32418"/>
    <w:rsid w:val="00A342DE"/>
    <w:rsid w:val="00A35A69"/>
    <w:rsid w:val="00A368D1"/>
    <w:rsid w:val="00A3754B"/>
    <w:rsid w:val="00A37B88"/>
    <w:rsid w:val="00A401FE"/>
    <w:rsid w:val="00A42EF8"/>
    <w:rsid w:val="00A43E19"/>
    <w:rsid w:val="00A4408F"/>
    <w:rsid w:val="00A50F95"/>
    <w:rsid w:val="00A51928"/>
    <w:rsid w:val="00A57D62"/>
    <w:rsid w:val="00A626F6"/>
    <w:rsid w:val="00A63582"/>
    <w:rsid w:val="00A6486B"/>
    <w:rsid w:val="00A6489E"/>
    <w:rsid w:val="00A67412"/>
    <w:rsid w:val="00A67F66"/>
    <w:rsid w:val="00A709F1"/>
    <w:rsid w:val="00A737CE"/>
    <w:rsid w:val="00A757C4"/>
    <w:rsid w:val="00A76295"/>
    <w:rsid w:val="00A76579"/>
    <w:rsid w:val="00A80455"/>
    <w:rsid w:val="00A81A40"/>
    <w:rsid w:val="00A82447"/>
    <w:rsid w:val="00A828A6"/>
    <w:rsid w:val="00A82D5A"/>
    <w:rsid w:val="00A82DF9"/>
    <w:rsid w:val="00A907F6"/>
    <w:rsid w:val="00A95547"/>
    <w:rsid w:val="00AA3136"/>
    <w:rsid w:val="00AA3797"/>
    <w:rsid w:val="00AA5573"/>
    <w:rsid w:val="00AA6A4C"/>
    <w:rsid w:val="00AB4FBA"/>
    <w:rsid w:val="00AB4FC4"/>
    <w:rsid w:val="00AB5E94"/>
    <w:rsid w:val="00AB60A6"/>
    <w:rsid w:val="00AB616C"/>
    <w:rsid w:val="00AC0532"/>
    <w:rsid w:val="00AC2944"/>
    <w:rsid w:val="00AC7537"/>
    <w:rsid w:val="00AD0611"/>
    <w:rsid w:val="00AD2A65"/>
    <w:rsid w:val="00AD3322"/>
    <w:rsid w:val="00AD4352"/>
    <w:rsid w:val="00AD46CC"/>
    <w:rsid w:val="00AD5AB0"/>
    <w:rsid w:val="00AD65F3"/>
    <w:rsid w:val="00AE1D09"/>
    <w:rsid w:val="00AE210B"/>
    <w:rsid w:val="00AE3DA4"/>
    <w:rsid w:val="00AE614E"/>
    <w:rsid w:val="00AF1120"/>
    <w:rsid w:val="00AF1872"/>
    <w:rsid w:val="00AF28CA"/>
    <w:rsid w:val="00AF52F0"/>
    <w:rsid w:val="00B005CA"/>
    <w:rsid w:val="00B01676"/>
    <w:rsid w:val="00B01717"/>
    <w:rsid w:val="00B01C9C"/>
    <w:rsid w:val="00B04105"/>
    <w:rsid w:val="00B050AB"/>
    <w:rsid w:val="00B0614A"/>
    <w:rsid w:val="00B11D55"/>
    <w:rsid w:val="00B11FA9"/>
    <w:rsid w:val="00B152A1"/>
    <w:rsid w:val="00B207E6"/>
    <w:rsid w:val="00B20EA0"/>
    <w:rsid w:val="00B2509A"/>
    <w:rsid w:val="00B2553A"/>
    <w:rsid w:val="00B323E7"/>
    <w:rsid w:val="00B37B9E"/>
    <w:rsid w:val="00B430FD"/>
    <w:rsid w:val="00B45568"/>
    <w:rsid w:val="00B4742B"/>
    <w:rsid w:val="00B5055D"/>
    <w:rsid w:val="00B50CB9"/>
    <w:rsid w:val="00B51484"/>
    <w:rsid w:val="00B5351D"/>
    <w:rsid w:val="00B54697"/>
    <w:rsid w:val="00B551AB"/>
    <w:rsid w:val="00B64731"/>
    <w:rsid w:val="00B64C94"/>
    <w:rsid w:val="00B656DD"/>
    <w:rsid w:val="00B65B4C"/>
    <w:rsid w:val="00B667C0"/>
    <w:rsid w:val="00B67517"/>
    <w:rsid w:val="00B679A9"/>
    <w:rsid w:val="00B7232E"/>
    <w:rsid w:val="00B74108"/>
    <w:rsid w:val="00B75DC5"/>
    <w:rsid w:val="00B8077A"/>
    <w:rsid w:val="00B82D45"/>
    <w:rsid w:val="00B83CC1"/>
    <w:rsid w:val="00B85707"/>
    <w:rsid w:val="00B85D5F"/>
    <w:rsid w:val="00B86B42"/>
    <w:rsid w:val="00B870D7"/>
    <w:rsid w:val="00B87EDE"/>
    <w:rsid w:val="00B92B2C"/>
    <w:rsid w:val="00B940CD"/>
    <w:rsid w:val="00B97B8C"/>
    <w:rsid w:val="00BA0899"/>
    <w:rsid w:val="00BA6291"/>
    <w:rsid w:val="00BA630E"/>
    <w:rsid w:val="00BA6FFB"/>
    <w:rsid w:val="00BB0536"/>
    <w:rsid w:val="00BB0D5A"/>
    <w:rsid w:val="00BB1031"/>
    <w:rsid w:val="00BB234F"/>
    <w:rsid w:val="00BB3265"/>
    <w:rsid w:val="00BB639C"/>
    <w:rsid w:val="00BB72FD"/>
    <w:rsid w:val="00BB7B3C"/>
    <w:rsid w:val="00BB7EDE"/>
    <w:rsid w:val="00BC133E"/>
    <w:rsid w:val="00BC2246"/>
    <w:rsid w:val="00BC2CC1"/>
    <w:rsid w:val="00BC48C9"/>
    <w:rsid w:val="00BC6DE8"/>
    <w:rsid w:val="00BD0969"/>
    <w:rsid w:val="00BD15B1"/>
    <w:rsid w:val="00BD1E02"/>
    <w:rsid w:val="00BD3E76"/>
    <w:rsid w:val="00BD6BE8"/>
    <w:rsid w:val="00BD7F5E"/>
    <w:rsid w:val="00BE03F9"/>
    <w:rsid w:val="00BE3074"/>
    <w:rsid w:val="00BF257E"/>
    <w:rsid w:val="00BF27A3"/>
    <w:rsid w:val="00BF367F"/>
    <w:rsid w:val="00BF5AC5"/>
    <w:rsid w:val="00BF6314"/>
    <w:rsid w:val="00C00192"/>
    <w:rsid w:val="00C00D38"/>
    <w:rsid w:val="00C011FF"/>
    <w:rsid w:val="00C01A61"/>
    <w:rsid w:val="00C0514B"/>
    <w:rsid w:val="00C05B1E"/>
    <w:rsid w:val="00C06D4A"/>
    <w:rsid w:val="00C07ACC"/>
    <w:rsid w:val="00C10B90"/>
    <w:rsid w:val="00C1367F"/>
    <w:rsid w:val="00C13AF7"/>
    <w:rsid w:val="00C20568"/>
    <w:rsid w:val="00C21338"/>
    <w:rsid w:val="00C250E3"/>
    <w:rsid w:val="00C2793B"/>
    <w:rsid w:val="00C31DDB"/>
    <w:rsid w:val="00C329F8"/>
    <w:rsid w:val="00C33019"/>
    <w:rsid w:val="00C355DC"/>
    <w:rsid w:val="00C360FE"/>
    <w:rsid w:val="00C372E1"/>
    <w:rsid w:val="00C37F08"/>
    <w:rsid w:val="00C403DA"/>
    <w:rsid w:val="00C40A42"/>
    <w:rsid w:val="00C51FC7"/>
    <w:rsid w:val="00C53860"/>
    <w:rsid w:val="00C5534C"/>
    <w:rsid w:val="00C60BBB"/>
    <w:rsid w:val="00C61D69"/>
    <w:rsid w:val="00C637F8"/>
    <w:rsid w:val="00C66DA1"/>
    <w:rsid w:val="00C678A2"/>
    <w:rsid w:val="00C708F5"/>
    <w:rsid w:val="00C7347D"/>
    <w:rsid w:val="00C8429A"/>
    <w:rsid w:val="00C8778B"/>
    <w:rsid w:val="00C911F9"/>
    <w:rsid w:val="00C91828"/>
    <w:rsid w:val="00C91F5F"/>
    <w:rsid w:val="00C947D0"/>
    <w:rsid w:val="00C95FC2"/>
    <w:rsid w:val="00C96CEE"/>
    <w:rsid w:val="00CA5B5E"/>
    <w:rsid w:val="00CA7A32"/>
    <w:rsid w:val="00CB14CF"/>
    <w:rsid w:val="00CB2403"/>
    <w:rsid w:val="00CB390F"/>
    <w:rsid w:val="00CB4A0D"/>
    <w:rsid w:val="00CB5979"/>
    <w:rsid w:val="00CB6FA2"/>
    <w:rsid w:val="00CC2828"/>
    <w:rsid w:val="00CC36E0"/>
    <w:rsid w:val="00CC4C71"/>
    <w:rsid w:val="00CC5BB0"/>
    <w:rsid w:val="00CC72D9"/>
    <w:rsid w:val="00CD06DF"/>
    <w:rsid w:val="00CD1684"/>
    <w:rsid w:val="00CD1E19"/>
    <w:rsid w:val="00CD28AF"/>
    <w:rsid w:val="00CD29A6"/>
    <w:rsid w:val="00CD478F"/>
    <w:rsid w:val="00CD482C"/>
    <w:rsid w:val="00CE084D"/>
    <w:rsid w:val="00CE0D62"/>
    <w:rsid w:val="00CE2CFD"/>
    <w:rsid w:val="00CF0C52"/>
    <w:rsid w:val="00CF3DB9"/>
    <w:rsid w:val="00CF485E"/>
    <w:rsid w:val="00CF5CBD"/>
    <w:rsid w:val="00D00E1A"/>
    <w:rsid w:val="00D02039"/>
    <w:rsid w:val="00D0266B"/>
    <w:rsid w:val="00D037E1"/>
    <w:rsid w:val="00D11677"/>
    <w:rsid w:val="00D11B32"/>
    <w:rsid w:val="00D11C37"/>
    <w:rsid w:val="00D11E25"/>
    <w:rsid w:val="00D14ECF"/>
    <w:rsid w:val="00D154E3"/>
    <w:rsid w:val="00D15D4B"/>
    <w:rsid w:val="00D172B8"/>
    <w:rsid w:val="00D202F5"/>
    <w:rsid w:val="00D23375"/>
    <w:rsid w:val="00D238FC"/>
    <w:rsid w:val="00D239B4"/>
    <w:rsid w:val="00D24CC6"/>
    <w:rsid w:val="00D2527C"/>
    <w:rsid w:val="00D25B3E"/>
    <w:rsid w:val="00D25BF7"/>
    <w:rsid w:val="00D269B1"/>
    <w:rsid w:val="00D274AD"/>
    <w:rsid w:val="00D319CA"/>
    <w:rsid w:val="00D37404"/>
    <w:rsid w:val="00D412C7"/>
    <w:rsid w:val="00D4245D"/>
    <w:rsid w:val="00D47771"/>
    <w:rsid w:val="00D508C6"/>
    <w:rsid w:val="00D50BC9"/>
    <w:rsid w:val="00D540C6"/>
    <w:rsid w:val="00D5539A"/>
    <w:rsid w:val="00D55520"/>
    <w:rsid w:val="00D5601E"/>
    <w:rsid w:val="00D56ED0"/>
    <w:rsid w:val="00D575F7"/>
    <w:rsid w:val="00D60934"/>
    <w:rsid w:val="00D60CEA"/>
    <w:rsid w:val="00D61654"/>
    <w:rsid w:val="00D638E9"/>
    <w:rsid w:val="00D64582"/>
    <w:rsid w:val="00D64C5A"/>
    <w:rsid w:val="00D66A85"/>
    <w:rsid w:val="00D724DB"/>
    <w:rsid w:val="00D73F7E"/>
    <w:rsid w:val="00D74068"/>
    <w:rsid w:val="00D754B6"/>
    <w:rsid w:val="00D76BA2"/>
    <w:rsid w:val="00D76BCC"/>
    <w:rsid w:val="00D80B97"/>
    <w:rsid w:val="00D8297B"/>
    <w:rsid w:val="00D85E04"/>
    <w:rsid w:val="00D90FD3"/>
    <w:rsid w:val="00D93878"/>
    <w:rsid w:val="00D948CE"/>
    <w:rsid w:val="00D94CF8"/>
    <w:rsid w:val="00D958F9"/>
    <w:rsid w:val="00D9730B"/>
    <w:rsid w:val="00DA6529"/>
    <w:rsid w:val="00DB11FD"/>
    <w:rsid w:val="00DB4AEC"/>
    <w:rsid w:val="00DB533B"/>
    <w:rsid w:val="00DB60E6"/>
    <w:rsid w:val="00DB61A8"/>
    <w:rsid w:val="00DB6AF5"/>
    <w:rsid w:val="00DC01DE"/>
    <w:rsid w:val="00DC3973"/>
    <w:rsid w:val="00DC4176"/>
    <w:rsid w:val="00DC50CC"/>
    <w:rsid w:val="00DC7218"/>
    <w:rsid w:val="00DC778A"/>
    <w:rsid w:val="00DD0351"/>
    <w:rsid w:val="00DD04B1"/>
    <w:rsid w:val="00DD0ADB"/>
    <w:rsid w:val="00DD12F3"/>
    <w:rsid w:val="00DD1AA9"/>
    <w:rsid w:val="00DD2A01"/>
    <w:rsid w:val="00DD4D98"/>
    <w:rsid w:val="00DE133D"/>
    <w:rsid w:val="00DE1574"/>
    <w:rsid w:val="00DE40B4"/>
    <w:rsid w:val="00DE6414"/>
    <w:rsid w:val="00DE7513"/>
    <w:rsid w:val="00DF03F8"/>
    <w:rsid w:val="00DF139A"/>
    <w:rsid w:val="00DF2F3E"/>
    <w:rsid w:val="00DF5EF2"/>
    <w:rsid w:val="00DF7A10"/>
    <w:rsid w:val="00E004CB"/>
    <w:rsid w:val="00E00E2C"/>
    <w:rsid w:val="00E016FF"/>
    <w:rsid w:val="00E01E23"/>
    <w:rsid w:val="00E022DC"/>
    <w:rsid w:val="00E03773"/>
    <w:rsid w:val="00E06495"/>
    <w:rsid w:val="00E06936"/>
    <w:rsid w:val="00E10F42"/>
    <w:rsid w:val="00E11B3B"/>
    <w:rsid w:val="00E13241"/>
    <w:rsid w:val="00E1579C"/>
    <w:rsid w:val="00E16B36"/>
    <w:rsid w:val="00E16E99"/>
    <w:rsid w:val="00E2192A"/>
    <w:rsid w:val="00E22579"/>
    <w:rsid w:val="00E24CAA"/>
    <w:rsid w:val="00E27BC0"/>
    <w:rsid w:val="00E31BA9"/>
    <w:rsid w:val="00E3217A"/>
    <w:rsid w:val="00E33FD0"/>
    <w:rsid w:val="00E340BD"/>
    <w:rsid w:val="00E34599"/>
    <w:rsid w:val="00E36D01"/>
    <w:rsid w:val="00E40AAD"/>
    <w:rsid w:val="00E42C28"/>
    <w:rsid w:val="00E43977"/>
    <w:rsid w:val="00E45260"/>
    <w:rsid w:val="00E45F7F"/>
    <w:rsid w:val="00E46FCF"/>
    <w:rsid w:val="00E472E3"/>
    <w:rsid w:val="00E507EE"/>
    <w:rsid w:val="00E5274B"/>
    <w:rsid w:val="00E52847"/>
    <w:rsid w:val="00E52CD4"/>
    <w:rsid w:val="00E5396D"/>
    <w:rsid w:val="00E54234"/>
    <w:rsid w:val="00E553F4"/>
    <w:rsid w:val="00E55B0E"/>
    <w:rsid w:val="00E55F6D"/>
    <w:rsid w:val="00E562C5"/>
    <w:rsid w:val="00E56F75"/>
    <w:rsid w:val="00E57235"/>
    <w:rsid w:val="00E6021B"/>
    <w:rsid w:val="00E62BCA"/>
    <w:rsid w:val="00E631B5"/>
    <w:rsid w:val="00E653D0"/>
    <w:rsid w:val="00E664C6"/>
    <w:rsid w:val="00E66FEA"/>
    <w:rsid w:val="00E70BB0"/>
    <w:rsid w:val="00E7134D"/>
    <w:rsid w:val="00E71661"/>
    <w:rsid w:val="00E74BC3"/>
    <w:rsid w:val="00E76062"/>
    <w:rsid w:val="00E76295"/>
    <w:rsid w:val="00E85606"/>
    <w:rsid w:val="00E85ABE"/>
    <w:rsid w:val="00E86624"/>
    <w:rsid w:val="00E875C2"/>
    <w:rsid w:val="00E87772"/>
    <w:rsid w:val="00E90469"/>
    <w:rsid w:val="00E95BAD"/>
    <w:rsid w:val="00E9787E"/>
    <w:rsid w:val="00EA2ED7"/>
    <w:rsid w:val="00EA3FC6"/>
    <w:rsid w:val="00EA5F04"/>
    <w:rsid w:val="00EA6295"/>
    <w:rsid w:val="00EA637A"/>
    <w:rsid w:val="00EB06C5"/>
    <w:rsid w:val="00EB15A2"/>
    <w:rsid w:val="00EB2620"/>
    <w:rsid w:val="00EB38D2"/>
    <w:rsid w:val="00EB4106"/>
    <w:rsid w:val="00EB42CA"/>
    <w:rsid w:val="00EB5AE1"/>
    <w:rsid w:val="00EB5D34"/>
    <w:rsid w:val="00EC3DD5"/>
    <w:rsid w:val="00ED19AF"/>
    <w:rsid w:val="00ED37B3"/>
    <w:rsid w:val="00ED4AE3"/>
    <w:rsid w:val="00ED4DBC"/>
    <w:rsid w:val="00ED595E"/>
    <w:rsid w:val="00ED6ABB"/>
    <w:rsid w:val="00ED6F00"/>
    <w:rsid w:val="00EE00D3"/>
    <w:rsid w:val="00EE3261"/>
    <w:rsid w:val="00EF22FE"/>
    <w:rsid w:val="00EF2D66"/>
    <w:rsid w:val="00EF3E70"/>
    <w:rsid w:val="00EF4744"/>
    <w:rsid w:val="00F05E4F"/>
    <w:rsid w:val="00F07340"/>
    <w:rsid w:val="00F07C3F"/>
    <w:rsid w:val="00F1310F"/>
    <w:rsid w:val="00F154AC"/>
    <w:rsid w:val="00F1570A"/>
    <w:rsid w:val="00F15CE3"/>
    <w:rsid w:val="00F16886"/>
    <w:rsid w:val="00F2031C"/>
    <w:rsid w:val="00F2038A"/>
    <w:rsid w:val="00F20836"/>
    <w:rsid w:val="00F25DBB"/>
    <w:rsid w:val="00F30483"/>
    <w:rsid w:val="00F314CD"/>
    <w:rsid w:val="00F32155"/>
    <w:rsid w:val="00F35C28"/>
    <w:rsid w:val="00F374A3"/>
    <w:rsid w:val="00F37601"/>
    <w:rsid w:val="00F4190A"/>
    <w:rsid w:val="00F42400"/>
    <w:rsid w:val="00F4496E"/>
    <w:rsid w:val="00F46EE0"/>
    <w:rsid w:val="00F504B8"/>
    <w:rsid w:val="00F57CA3"/>
    <w:rsid w:val="00F60081"/>
    <w:rsid w:val="00F600A0"/>
    <w:rsid w:val="00F631C6"/>
    <w:rsid w:val="00F6401E"/>
    <w:rsid w:val="00F73CF8"/>
    <w:rsid w:val="00F7661C"/>
    <w:rsid w:val="00F77CB0"/>
    <w:rsid w:val="00F77D3B"/>
    <w:rsid w:val="00F82B3E"/>
    <w:rsid w:val="00F8383C"/>
    <w:rsid w:val="00F90312"/>
    <w:rsid w:val="00F90492"/>
    <w:rsid w:val="00F91280"/>
    <w:rsid w:val="00F91A97"/>
    <w:rsid w:val="00F95CD3"/>
    <w:rsid w:val="00F9730D"/>
    <w:rsid w:val="00FA4B7A"/>
    <w:rsid w:val="00FA505B"/>
    <w:rsid w:val="00FA74DA"/>
    <w:rsid w:val="00FB2332"/>
    <w:rsid w:val="00FB252F"/>
    <w:rsid w:val="00FB643C"/>
    <w:rsid w:val="00FB6EEA"/>
    <w:rsid w:val="00FB6FC1"/>
    <w:rsid w:val="00FB72A9"/>
    <w:rsid w:val="00FB79B5"/>
    <w:rsid w:val="00FC1A53"/>
    <w:rsid w:val="00FC41B0"/>
    <w:rsid w:val="00FC5D7C"/>
    <w:rsid w:val="00FC70B4"/>
    <w:rsid w:val="00FD1D68"/>
    <w:rsid w:val="00FD2D3C"/>
    <w:rsid w:val="00FD5CD7"/>
    <w:rsid w:val="00FD6D81"/>
    <w:rsid w:val="00FE0EEF"/>
    <w:rsid w:val="00FE2CCE"/>
    <w:rsid w:val="00FE7B72"/>
    <w:rsid w:val="00FF2287"/>
    <w:rsid w:val="00FF39B6"/>
    <w:rsid w:val="00FF3DA6"/>
    <w:rsid w:val="00FF431B"/>
    <w:rsid w:val="00FF4A94"/>
    <w:rsid w:val="00FF5286"/>
    <w:rsid w:val="00FF5820"/>
    <w:rsid w:val="00FF5B9D"/>
    <w:rsid w:val="00FF7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AE1"/>
    <w:pPr>
      <w:jc w:val="both"/>
    </w:pPr>
    <w:rPr>
      <w:sz w:val="24"/>
      <w:szCs w:val="24"/>
      <w:lang w:val="en-US" w:eastAsia="en-US"/>
    </w:rPr>
  </w:style>
  <w:style w:type="paragraph" w:styleId="Heading1">
    <w:name w:val="heading 1"/>
    <w:basedOn w:val="Normal"/>
    <w:next w:val="Normal"/>
    <w:link w:val="Heading1Char"/>
    <w:qFormat/>
    <w:rsid w:val="006D6D16"/>
    <w:pPr>
      <w:keepNext/>
      <w:numPr>
        <w:numId w:val="1"/>
      </w:numPr>
      <w:spacing w:before="240" w:after="60"/>
      <w:outlineLvl w:val="0"/>
    </w:pPr>
    <w:rPr>
      <w:rFonts w:eastAsiaTheme="majorEastAsia" w:cstheme="majorBidi"/>
      <w:b/>
      <w:bCs/>
      <w:kern w:val="32"/>
      <w:sz w:val="28"/>
      <w:szCs w:val="32"/>
    </w:rPr>
  </w:style>
  <w:style w:type="paragraph" w:styleId="Heading2">
    <w:name w:val="heading 2"/>
    <w:basedOn w:val="Normal"/>
    <w:next w:val="Normal"/>
    <w:link w:val="Heading2Char"/>
    <w:unhideWhenUsed/>
    <w:qFormat/>
    <w:rsid w:val="006D6D16"/>
    <w:pPr>
      <w:keepNext/>
      <w:keepLines/>
      <w:numPr>
        <w:ilvl w:val="1"/>
        <w:numId w:val="1"/>
      </w:numPr>
      <w:spacing w:before="200"/>
      <w:ind w:left="567" w:hanging="567"/>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6D6D16"/>
    <w:pPr>
      <w:keepNext/>
      <w:keepLines/>
      <w:numPr>
        <w:ilvl w:val="2"/>
        <w:numId w:val="1"/>
      </w:numPr>
      <w:ind w:left="709" w:hanging="709"/>
      <w:outlineLvl w:val="2"/>
    </w:pPr>
    <w:rPr>
      <w:rFonts w:eastAsiaTheme="majorEastAsia" w:cstheme="majorBidi"/>
      <w:b/>
      <w:bCs/>
    </w:rPr>
  </w:style>
  <w:style w:type="paragraph" w:styleId="Heading4">
    <w:name w:val="heading 4"/>
    <w:basedOn w:val="Normal"/>
    <w:next w:val="Normal"/>
    <w:link w:val="Heading4Char"/>
    <w:unhideWhenUsed/>
    <w:qFormat/>
    <w:rsid w:val="006D6D1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D6D1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6D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D16"/>
    <w:rPr>
      <w:rFonts w:eastAsiaTheme="majorEastAsia" w:cstheme="majorBidi"/>
      <w:b/>
      <w:bCs/>
      <w:kern w:val="32"/>
      <w:sz w:val="28"/>
      <w:szCs w:val="32"/>
      <w:lang w:val="en-US" w:eastAsia="en-US"/>
    </w:rPr>
  </w:style>
  <w:style w:type="character" w:customStyle="1" w:styleId="Heading2Char">
    <w:name w:val="Heading 2 Char"/>
    <w:basedOn w:val="DefaultParagraphFont"/>
    <w:link w:val="Heading2"/>
    <w:rsid w:val="006D6D16"/>
    <w:rPr>
      <w:rFonts w:eastAsiaTheme="majorEastAsia" w:cstheme="majorBidi"/>
      <w:b/>
      <w:bCs/>
      <w:sz w:val="26"/>
      <w:szCs w:val="26"/>
      <w:lang w:val="en-US" w:eastAsia="en-US"/>
    </w:rPr>
  </w:style>
  <w:style w:type="character" w:customStyle="1" w:styleId="Heading3Char">
    <w:name w:val="Heading 3 Char"/>
    <w:basedOn w:val="DefaultParagraphFont"/>
    <w:link w:val="Heading3"/>
    <w:rsid w:val="006D6D16"/>
    <w:rPr>
      <w:rFonts w:eastAsiaTheme="majorEastAsia" w:cstheme="majorBidi"/>
      <w:b/>
      <w:bCs/>
      <w:sz w:val="24"/>
      <w:szCs w:val="24"/>
      <w:lang w:val="en-US" w:eastAsia="en-US"/>
    </w:rPr>
  </w:style>
  <w:style w:type="character" w:customStyle="1" w:styleId="Heading4Char">
    <w:name w:val="Heading 4 Char"/>
    <w:basedOn w:val="DefaultParagraphFont"/>
    <w:link w:val="Heading4"/>
    <w:rsid w:val="006D6D16"/>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semiHidden/>
    <w:rsid w:val="006D6D16"/>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6D16"/>
    <w:rPr>
      <w:rFonts w:asciiTheme="majorHAnsi" w:eastAsiaTheme="majorEastAsia" w:hAnsiTheme="majorHAnsi" w:cstheme="majorBidi"/>
      <w:i/>
      <w:iCs/>
      <w:color w:val="243F60" w:themeColor="accent1" w:themeShade="7F"/>
      <w:sz w:val="24"/>
      <w:szCs w:val="24"/>
      <w:lang w:val="en-US" w:eastAsia="en-US"/>
    </w:rPr>
  </w:style>
  <w:style w:type="paragraph" w:styleId="TOC1">
    <w:name w:val="toc 1"/>
    <w:basedOn w:val="Normal"/>
    <w:next w:val="Normal"/>
    <w:autoRedefine/>
    <w:uiPriority w:val="39"/>
    <w:qFormat/>
    <w:rsid w:val="001F137F"/>
    <w:pPr>
      <w:tabs>
        <w:tab w:val="right" w:leader="dot" w:pos="8778"/>
      </w:tabs>
      <w:spacing w:before="60" w:after="60"/>
    </w:pPr>
  </w:style>
  <w:style w:type="table" w:styleId="TableGrid">
    <w:name w:val="Table Grid"/>
    <w:basedOn w:val="TableNormal"/>
    <w:uiPriority w:val="59"/>
    <w:rsid w:val="006D6D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6D6D16"/>
    <w:pPr>
      <w:jc w:val="left"/>
    </w:pPr>
    <w:rPr>
      <w:sz w:val="20"/>
      <w:szCs w:val="20"/>
      <w:lang w:val="en-AU" w:eastAsia="en-AU"/>
    </w:rPr>
  </w:style>
  <w:style w:type="character" w:customStyle="1" w:styleId="FootnoteTextChar">
    <w:name w:val="Footnote Text Char"/>
    <w:basedOn w:val="DefaultParagraphFont"/>
    <w:link w:val="FootnoteText"/>
    <w:rsid w:val="006D6D16"/>
  </w:style>
  <w:style w:type="character" w:styleId="FootnoteReference">
    <w:name w:val="footnote reference"/>
    <w:basedOn w:val="DefaultParagraphFont"/>
    <w:rsid w:val="006D6D16"/>
    <w:rPr>
      <w:vertAlign w:val="superscript"/>
    </w:rPr>
  </w:style>
  <w:style w:type="paragraph" w:styleId="ListParagraph">
    <w:name w:val="List Paragraph"/>
    <w:aliases w:val="List Paragraph1,Recommendation,List Paragraph11"/>
    <w:basedOn w:val="Normal"/>
    <w:link w:val="ListParagraphChar"/>
    <w:uiPriority w:val="34"/>
    <w:qFormat/>
    <w:rsid w:val="006D6D16"/>
    <w:pPr>
      <w:contextualSpacing/>
    </w:pPr>
    <w:rPr>
      <w:sz w:val="22"/>
      <w:lang w:val="en-AU" w:eastAsia="en-AU"/>
    </w:rPr>
  </w:style>
  <w:style w:type="paragraph" w:styleId="PlainText">
    <w:name w:val="Plain Text"/>
    <w:basedOn w:val="Normal"/>
    <w:link w:val="PlainTextChar"/>
    <w:uiPriority w:val="99"/>
    <w:unhideWhenUsed/>
    <w:rsid w:val="006D6D16"/>
    <w:pPr>
      <w:jc w:val="left"/>
    </w:pPr>
    <w:rPr>
      <w:rFonts w:ascii="Consolas" w:eastAsia="Calibri" w:hAnsi="Consolas"/>
      <w:sz w:val="21"/>
      <w:szCs w:val="21"/>
      <w:lang w:val="en-AU" w:eastAsia="en-AU"/>
    </w:rPr>
  </w:style>
  <w:style w:type="character" w:customStyle="1" w:styleId="PlainTextChar">
    <w:name w:val="Plain Text Char"/>
    <w:basedOn w:val="DefaultParagraphFont"/>
    <w:link w:val="PlainText"/>
    <w:uiPriority w:val="99"/>
    <w:rsid w:val="006D6D16"/>
    <w:rPr>
      <w:rFonts w:ascii="Consolas" w:eastAsia="Calibri" w:hAnsi="Consolas"/>
      <w:sz w:val="21"/>
      <w:szCs w:val="21"/>
    </w:rPr>
  </w:style>
  <w:style w:type="paragraph" w:styleId="Caption">
    <w:name w:val="caption"/>
    <w:basedOn w:val="Normal"/>
    <w:next w:val="Normal"/>
    <w:qFormat/>
    <w:rsid w:val="006D6D16"/>
    <w:pPr>
      <w:keepNext/>
      <w:tabs>
        <w:tab w:val="left" w:pos="1134"/>
      </w:tabs>
      <w:spacing w:after="120"/>
      <w:ind w:left="1134" w:hanging="1134"/>
      <w:jc w:val="left"/>
    </w:pPr>
    <w:rPr>
      <w:b/>
      <w:sz w:val="20"/>
      <w:szCs w:val="20"/>
      <w:lang w:val="en-GB"/>
    </w:rPr>
  </w:style>
  <w:style w:type="paragraph" w:customStyle="1" w:styleId="InterviewQuote">
    <w:name w:val="InterviewQuote"/>
    <w:basedOn w:val="Normal"/>
    <w:link w:val="InterviewQuoteChar"/>
    <w:qFormat/>
    <w:rsid w:val="006D6D16"/>
    <w:pPr>
      <w:ind w:left="426" w:right="375"/>
    </w:pPr>
    <w:rPr>
      <w:rFonts w:cs="Arial"/>
      <w:i/>
      <w:szCs w:val="22"/>
      <w:lang w:val="en-AU"/>
    </w:rPr>
  </w:style>
  <w:style w:type="character" w:customStyle="1" w:styleId="InterviewQuoteChar">
    <w:name w:val="InterviewQuote Char"/>
    <w:basedOn w:val="DefaultParagraphFont"/>
    <w:link w:val="InterviewQuote"/>
    <w:rsid w:val="006D6D16"/>
    <w:rPr>
      <w:rFonts w:cs="Arial"/>
      <w:i/>
      <w:sz w:val="24"/>
      <w:szCs w:val="22"/>
      <w:lang w:eastAsia="en-US"/>
    </w:rPr>
  </w:style>
  <w:style w:type="paragraph" w:styleId="BalloonText">
    <w:name w:val="Balloon Text"/>
    <w:basedOn w:val="Normal"/>
    <w:link w:val="BalloonTextChar"/>
    <w:rsid w:val="006D6D16"/>
    <w:rPr>
      <w:rFonts w:ascii="Tahoma" w:hAnsi="Tahoma" w:cs="Tahoma"/>
      <w:sz w:val="16"/>
      <w:szCs w:val="16"/>
    </w:rPr>
  </w:style>
  <w:style w:type="character" w:customStyle="1" w:styleId="BalloonTextChar">
    <w:name w:val="Balloon Text Char"/>
    <w:basedOn w:val="DefaultParagraphFont"/>
    <w:link w:val="BalloonText"/>
    <w:rsid w:val="006D6D16"/>
    <w:rPr>
      <w:rFonts w:ascii="Tahoma" w:hAnsi="Tahoma" w:cs="Tahoma"/>
      <w:sz w:val="16"/>
      <w:szCs w:val="16"/>
      <w:lang w:val="en-US" w:eastAsia="en-US"/>
    </w:rPr>
  </w:style>
  <w:style w:type="paragraph" w:styleId="TOC2">
    <w:name w:val="toc 2"/>
    <w:basedOn w:val="Normal"/>
    <w:next w:val="Normal"/>
    <w:autoRedefine/>
    <w:uiPriority w:val="39"/>
    <w:qFormat/>
    <w:rsid w:val="006D6D16"/>
    <w:pPr>
      <w:spacing w:after="100"/>
      <w:ind w:left="170"/>
    </w:pPr>
  </w:style>
  <w:style w:type="paragraph" w:styleId="TOC3">
    <w:name w:val="toc 3"/>
    <w:basedOn w:val="Normal"/>
    <w:next w:val="Normal"/>
    <w:autoRedefine/>
    <w:uiPriority w:val="39"/>
    <w:qFormat/>
    <w:rsid w:val="00882EAE"/>
    <w:rPr>
      <w:sz w:val="22"/>
      <w:szCs w:val="20"/>
    </w:rPr>
  </w:style>
  <w:style w:type="character" w:styleId="Hyperlink">
    <w:name w:val="Hyperlink"/>
    <w:basedOn w:val="DefaultParagraphFont"/>
    <w:uiPriority w:val="99"/>
    <w:rsid w:val="006D6D16"/>
    <w:rPr>
      <w:color w:val="0000FF"/>
      <w:u w:val="single"/>
    </w:rPr>
  </w:style>
  <w:style w:type="paragraph" w:styleId="TableofFigures">
    <w:name w:val="table of figures"/>
    <w:basedOn w:val="Normal"/>
    <w:next w:val="Normal"/>
    <w:uiPriority w:val="99"/>
    <w:rsid w:val="006D6D16"/>
    <w:pPr>
      <w:spacing w:after="120"/>
    </w:pPr>
  </w:style>
  <w:style w:type="paragraph" w:customStyle="1" w:styleId="Para">
    <w:name w:val="Para"/>
    <w:basedOn w:val="Normal"/>
    <w:link w:val="ParaChar"/>
    <w:qFormat/>
    <w:rsid w:val="006D6D16"/>
    <w:pPr>
      <w:spacing w:after="240"/>
    </w:pPr>
    <w:rPr>
      <w:rFonts w:ascii="Times" w:hAnsi="Times"/>
      <w:sz w:val="22"/>
      <w:szCs w:val="20"/>
      <w:lang w:val="en-AU" w:eastAsia="en-AU"/>
    </w:rPr>
  </w:style>
  <w:style w:type="character" w:customStyle="1" w:styleId="ParaChar">
    <w:name w:val="Para Char"/>
    <w:basedOn w:val="DefaultParagraphFont"/>
    <w:link w:val="Para"/>
    <w:rsid w:val="006D6D16"/>
    <w:rPr>
      <w:rFonts w:ascii="Times" w:hAnsi="Times"/>
      <w:sz w:val="22"/>
    </w:rPr>
  </w:style>
  <w:style w:type="paragraph" w:customStyle="1" w:styleId="Month">
    <w:name w:val="Month"/>
    <w:basedOn w:val="Heading5"/>
    <w:rsid w:val="006D6D16"/>
    <w:pPr>
      <w:keepLines w:val="0"/>
      <w:numPr>
        <w:ilvl w:val="0"/>
        <w:numId w:val="0"/>
      </w:numPr>
      <w:spacing w:before="0" w:after="40"/>
      <w:jc w:val="left"/>
    </w:pPr>
    <w:rPr>
      <w:rFonts w:ascii="Times" w:eastAsia="Times New Roman" w:hAnsi="Times" w:cs="Times New Roman"/>
      <w:b/>
      <w:caps/>
      <w:color w:val="auto"/>
      <w:sz w:val="22"/>
      <w:szCs w:val="20"/>
      <w:lang w:val="en-AU"/>
    </w:rPr>
  </w:style>
  <w:style w:type="paragraph" w:customStyle="1" w:styleId="REPORTTITLE">
    <w:name w:val="REPORT TITLE"/>
    <w:basedOn w:val="Normal"/>
    <w:rsid w:val="006D6D16"/>
    <w:pPr>
      <w:spacing w:after="240"/>
      <w:jc w:val="center"/>
    </w:pPr>
    <w:rPr>
      <w:rFonts w:ascii="Times" w:hAnsi="Times"/>
      <w:b/>
      <w:bCs/>
      <w:sz w:val="40"/>
      <w:szCs w:val="20"/>
      <w:lang w:val="en-AU"/>
    </w:rPr>
  </w:style>
  <w:style w:type="paragraph" w:customStyle="1" w:styleId="Proposalsubmittedto">
    <w:name w:val="Proposal submitted to"/>
    <w:basedOn w:val="Normal"/>
    <w:rsid w:val="006D6D16"/>
    <w:pPr>
      <w:ind w:left="425" w:right="1985"/>
      <w:jc w:val="left"/>
    </w:pPr>
    <w:rPr>
      <w:rFonts w:ascii="Arial" w:hAnsi="Arial"/>
      <w:szCs w:val="20"/>
      <w:lang w:val="en-AU" w:eastAsia="en-AU"/>
    </w:rPr>
  </w:style>
  <w:style w:type="character" w:styleId="FollowedHyperlink">
    <w:name w:val="FollowedHyperlink"/>
    <w:basedOn w:val="DefaultParagraphFont"/>
    <w:rsid w:val="006D6D16"/>
    <w:rPr>
      <w:color w:val="800080" w:themeColor="followedHyperlink"/>
      <w:u w:val="single"/>
    </w:rPr>
  </w:style>
  <w:style w:type="paragraph" w:styleId="Header">
    <w:name w:val="header"/>
    <w:basedOn w:val="Normal"/>
    <w:link w:val="HeaderChar"/>
    <w:rsid w:val="006D6D16"/>
    <w:pPr>
      <w:tabs>
        <w:tab w:val="center" w:pos="4513"/>
        <w:tab w:val="right" w:pos="9026"/>
      </w:tabs>
    </w:pPr>
    <w:rPr>
      <w:sz w:val="22"/>
      <w:lang w:val="en-AU" w:eastAsia="en-AU"/>
    </w:rPr>
  </w:style>
  <w:style w:type="character" w:customStyle="1" w:styleId="HeaderChar">
    <w:name w:val="Header Char"/>
    <w:basedOn w:val="DefaultParagraphFont"/>
    <w:link w:val="Header"/>
    <w:rsid w:val="006D6D16"/>
    <w:rPr>
      <w:sz w:val="22"/>
      <w:szCs w:val="24"/>
    </w:rPr>
  </w:style>
  <w:style w:type="paragraph" w:styleId="Footer">
    <w:name w:val="footer"/>
    <w:basedOn w:val="Normal"/>
    <w:link w:val="FooterChar"/>
    <w:uiPriority w:val="99"/>
    <w:rsid w:val="006D6D16"/>
    <w:pPr>
      <w:tabs>
        <w:tab w:val="center" w:pos="4513"/>
        <w:tab w:val="right" w:pos="9026"/>
      </w:tabs>
    </w:pPr>
    <w:rPr>
      <w:sz w:val="22"/>
      <w:lang w:val="en-AU" w:eastAsia="en-AU"/>
    </w:rPr>
  </w:style>
  <w:style w:type="character" w:customStyle="1" w:styleId="FooterChar">
    <w:name w:val="Footer Char"/>
    <w:basedOn w:val="DefaultParagraphFont"/>
    <w:link w:val="Footer"/>
    <w:uiPriority w:val="99"/>
    <w:rsid w:val="006D6D16"/>
    <w:rPr>
      <w:sz w:val="22"/>
      <w:szCs w:val="24"/>
    </w:rPr>
  </w:style>
  <w:style w:type="character" w:styleId="CommentReference">
    <w:name w:val="annotation reference"/>
    <w:basedOn w:val="DefaultParagraphFont"/>
    <w:rsid w:val="006D6D16"/>
    <w:rPr>
      <w:sz w:val="16"/>
      <w:szCs w:val="16"/>
    </w:rPr>
  </w:style>
  <w:style w:type="paragraph" w:styleId="CommentText">
    <w:name w:val="annotation text"/>
    <w:basedOn w:val="Normal"/>
    <w:link w:val="CommentTextChar"/>
    <w:rsid w:val="006D6D16"/>
    <w:rPr>
      <w:sz w:val="20"/>
      <w:szCs w:val="20"/>
      <w:lang w:val="en-AU" w:eastAsia="en-AU"/>
    </w:rPr>
  </w:style>
  <w:style w:type="character" w:customStyle="1" w:styleId="CommentTextChar">
    <w:name w:val="Comment Text Char"/>
    <w:basedOn w:val="DefaultParagraphFont"/>
    <w:link w:val="CommentText"/>
    <w:rsid w:val="006D6D16"/>
  </w:style>
  <w:style w:type="character" w:styleId="Emphasis">
    <w:name w:val="Emphasis"/>
    <w:basedOn w:val="DefaultParagraphFont"/>
    <w:qFormat/>
    <w:rsid w:val="006D6D16"/>
    <w:rPr>
      <w:i/>
      <w:iCs/>
    </w:rPr>
  </w:style>
  <w:style w:type="paragraph" w:styleId="TOCHeading">
    <w:name w:val="TOC Heading"/>
    <w:basedOn w:val="Heading1"/>
    <w:next w:val="Normal"/>
    <w:uiPriority w:val="39"/>
    <w:semiHidden/>
    <w:unhideWhenUsed/>
    <w:qFormat/>
    <w:rsid w:val="006D6D16"/>
    <w:pPr>
      <w:keepLines/>
      <w:numPr>
        <w:numId w:val="0"/>
      </w:numPr>
      <w:spacing w:before="480" w:after="0" w:line="276" w:lineRule="auto"/>
      <w:jc w:val="left"/>
      <w:outlineLvl w:val="9"/>
    </w:pPr>
    <w:rPr>
      <w:rFonts w:asciiTheme="majorHAnsi" w:hAnsiTheme="majorHAnsi"/>
      <w:color w:val="365F91" w:themeColor="accent1" w:themeShade="BF"/>
      <w:kern w:val="0"/>
      <w:szCs w:val="28"/>
    </w:rPr>
  </w:style>
  <w:style w:type="character" w:styleId="Strong">
    <w:name w:val="Strong"/>
    <w:basedOn w:val="DefaultParagraphFont"/>
    <w:qFormat/>
    <w:rsid w:val="006D6D16"/>
    <w:rPr>
      <w:b/>
      <w:bCs/>
    </w:rPr>
  </w:style>
  <w:style w:type="paragraph" w:styleId="CommentSubject">
    <w:name w:val="annotation subject"/>
    <w:basedOn w:val="CommentText"/>
    <w:next w:val="CommentText"/>
    <w:link w:val="CommentSubjectChar"/>
    <w:rsid w:val="006D6D16"/>
    <w:rPr>
      <w:b/>
      <w:bCs/>
      <w:lang w:val="en-US" w:eastAsia="en-US"/>
    </w:rPr>
  </w:style>
  <w:style w:type="character" w:customStyle="1" w:styleId="CommentSubjectChar">
    <w:name w:val="Comment Subject Char"/>
    <w:basedOn w:val="CommentTextChar"/>
    <w:link w:val="CommentSubject"/>
    <w:rsid w:val="006D6D16"/>
    <w:rPr>
      <w:b/>
      <w:bCs/>
      <w:lang w:val="en-US" w:eastAsia="en-US"/>
    </w:rPr>
  </w:style>
  <w:style w:type="paragraph" w:styleId="TOC4">
    <w:name w:val="toc 4"/>
    <w:basedOn w:val="Normal"/>
    <w:next w:val="Normal"/>
    <w:autoRedefine/>
    <w:uiPriority w:val="39"/>
    <w:unhideWhenUsed/>
    <w:rsid w:val="006D6D16"/>
    <w:pPr>
      <w:spacing w:after="100" w:line="276" w:lineRule="auto"/>
      <w:ind w:left="660"/>
      <w:jc w:val="left"/>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6D6D16"/>
    <w:pPr>
      <w:spacing w:after="100" w:line="276" w:lineRule="auto"/>
      <w:ind w:left="880"/>
      <w:jc w:val="left"/>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6D6D16"/>
    <w:pPr>
      <w:spacing w:after="100" w:line="276" w:lineRule="auto"/>
      <w:ind w:left="1100"/>
      <w:jc w:val="left"/>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6D6D16"/>
    <w:pPr>
      <w:spacing w:after="100" w:line="276" w:lineRule="auto"/>
      <w:ind w:left="1320"/>
      <w:jc w:val="left"/>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6D6D16"/>
    <w:pPr>
      <w:spacing w:after="100" w:line="276" w:lineRule="auto"/>
      <w:ind w:left="1540"/>
      <w:jc w:val="left"/>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6D6D16"/>
    <w:pPr>
      <w:spacing w:after="100" w:line="276" w:lineRule="auto"/>
      <w:ind w:left="1760"/>
      <w:jc w:val="left"/>
    </w:pPr>
    <w:rPr>
      <w:rFonts w:asciiTheme="minorHAnsi" w:eastAsiaTheme="minorEastAsia" w:hAnsiTheme="minorHAnsi" w:cstheme="minorBidi"/>
      <w:sz w:val="22"/>
      <w:szCs w:val="22"/>
      <w:lang w:val="en-AU" w:eastAsia="en-AU"/>
    </w:rPr>
  </w:style>
  <w:style w:type="paragraph" w:customStyle="1" w:styleId="Default">
    <w:name w:val="Default"/>
    <w:rsid w:val="00D76BCC"/>
    <w:pPr>
      <w:autoSpaceDE w:val="0"/>
      <w:autoSpaceDN w:val="0"/>
      <w:adjustRightInd w:val="0"/>
    </w:pPr>
    <w:rPr>
      <w:rFonts w:ascii="Sabon" w:hAnsi="Sabon" w:cs="Sabon"/>
      <w:color w:val="000000"/>
      <w:sz w:val="24"/>
      <w:szCs w:val="24"/>
    </w:rPr>
  </w:style>
  <w:style w:type="paragraph" w:customStyle="1" w:styleId="Pa4">
    <w:name w:val="Pa4"/>
    <w:basedOn w:val="Default"/>
    <w:next w:val="Default"/>
    <w:uiPriority w:val="99"/>
    <w:rsid w:val="00D76BCC"/>
    <w:pPr>
      <w:spacing w:line="181" w:lineRule="atLeast"/>
    </w:pPr>
    <w:rPr>
      <w:rFonts w:ascii="Akzidenz Grotesk BE" w:hAnsi="Akzidenz Grotesk BE" w:cs="Times New Roman"/>
      <w:color w:val="auto"/>
    </w:rPr>
  </w:style>
  <w:style w:type="character" w:customStyle="1" w:styleId="QuotationChar">
    <w:name w:val="Quotation Char"/>
    <w:basedOn w:val="DefaultParagraphFont"/>
    <w:link w:val="Quotation"/>
    <w:locked/>
    <w:rsid w:val="00907802"/>
    <w:rPr>
      <w:rFonts w:ascii="Times" w:hAnsi="Times" w:cs="Times"/>
      <w:sz w:val="22"/>
      <w:szCs w:val="24"/>
    </w:rPr>
  </w:style>
  <w:style w:type="paragraph" w:customStyle="1" w:styleId="Quotation">
    <w:name w:val="Quotation"/>
    <w:basedOn w:val="Normal"/>
    <w:link w:val="QuotationChar"/>
    <w:qFormat/>
    <w:rsid w:val="00907802"/>
    <w:pPr>
      <w:ind w:left="567" w:right="793"/>
      <w:jc w:val="left"/>
    </w:pPr>
    <w:rPr>
      <w:rFonts w:ascii="Times" w:hAnsi="Times" w:cs="Times"/>
      <w:sz w:val="22"/>
      <w:lang w:val="en-AU" w:eastAsia="en-AU"/>
    </w:rPr>
  </w:style>
  <w:style w:type="paragraph" w:styleId="BodyText">
    <w:name w:val="Body Text"/>
    <w:basedOn w:val="Normal"/>
    <w:link w:val="BodyTextChar"/>
    <w:uiPriority w:val="99"/>
    <w:unhideWhenUsed/>
    <w:rsid w:val="00926A91"/>
    <w:pPr>
      <w:spacing w:after="120"/>
      <w:jc w:val="left"/>
    </w:pPr>
    <w:rPr>
      <w:rFonts w:asciiTheme="minorHAnsi" w:eastAsiaTheme="minorHAnsi" w:hAnsiTheme="minorHAnsi" w:cstheme="minorBidi"/>
      <w:sz w:val="22"/>
      <w:szCs w:val="22"/>
      <w:lang w:val="en-AU"/>
    </w:rPr>
  </w:style>
  <w:style w:type="character" w:customStyle="1" w:styleId="BodyTextChar">
    <w:name w:val="Body Text Char"/>
    <w:basedOn w:val="DefaultParagraphFont"/>
    <w:link w:val="BodyText"/>
    <w:uiPriority w:val="99"/>
    <w:rsid w:val="00926A91"/>
    <w:rPr>
      <w:rFonts w:asciiTheme="minorHAnsi" w:eastAsiaTheme="minorHAnsi" w:hAnsiTheme="minorHAnsi" w:cstheme="minorBidi"/>
      <w:sz w:val="22"/>
      <w:szCs w:val="22"/>
      <w:lang w:eastAsia="en-US"/>
    </w:rPr>
  </w:style>
  <w:style w:type="paragraph" w:styleId="EndnoteText">
    <w:name w:val="endnote text"/>
    <w:basedOn w:val="Normal"/>
    <w:link w:val="EndnoteTextChar"/>
    <w:rsid w:val="00D575F7"/>
    <w:rPr>
      <w:sz w:val="20"/>
      <w:szCs w:val="20"/>
    </w:rPr>
  </w:style>
  <w:style w:type="character" w:customStyle="1" w:styleId="EndnoteTextChar">
    <w:name w:val="Endnote Text Char"/>
    <w:basedOn w:val="DefaultParagraphFont"/>
    <w:link w:val="EndnoteText"/>
    <w:rsid w:val="00D575F7"/>
    <w:rPr>
      <w:lang w:val="en-US" w:eastAsia="en-US"/>
    </w:rPr>
  </w:style>
  <w:style w:type="character" w:styleId="EndnoteReference">
    <w:name w:val="endnote reference"/>
    <w:basedOn w:val="DefaultParagraphFont"/>
    <w:rsid w:val="00D575F7"/>
    <w:rPr>
      <w:vertAlign w:val="superscript"/>
    </w:rPr>
  </w:style>
  <w:style w:type="paragraph" w:styleId="Quote">
    <w:name w:val="Quote"/>
    <w:basedOn w:val="Normal"/>
    <w:next w:val="Normal"/>
    <w:link w:val="QuoteChar"/>
    <w:uiPriority w:val="29"/>
    <w:qFormat/>
    <w:rsid w:val="00840DA3"/>
    <w:rPr>
      <w:i/>
      <w:iCs/>
      <w:color w:val="000000" w:themeColor="text1"/>
    </w:rPr>
  </w:style>
  <w:style w:type="character" w:customStyle="1" w:styleId="QuoteChar">
    <w:name w:val="Quote Char"/>
    <w:basedOn w:val="DefaultParagraphFont"/>
    <w:link w:val="Quote"/>
    <w:uiPriority w:val="29"/>
    <w:rsid w:val="00840DA3"/>
    <w:rPr>
      <w:i/>
      <w:iCs/>
      <w:color w:val="000000" w:themeColor="text1"/>
      <w:sz w:val="24"/>
      <w:szCs w:val="24"/>
      <w:lang w:val="en-US"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857A69"/>
    <w:rPr>
      <w:sz w:val="22"/>
      <w:szCs w:val="24"/>
    </w:rPr>
  </w:style>
  <w:style w:type="character" w:customStyle="1" w:styleId="UnnumberedparagraphChar">
    <w:name w:val="Unnumbered paragraph Char"/>
    <w:basedOn w:val="DefaultParagraphFont"/>
    <w:link w:val="Unnumberedparagraph"/>
    <w:locked/>
    <w:rsid w:val="0005019D"/>
    <w:rPr>
      <w:rFonts w:ascii="Tahoma" w:hAnsi="Tahoma" w:cs="Tahoma"/>
      <w:color w:val="000000"/>
      <w:sz w:val="24"/>
      <w:szCs w:val="24"/>
      <w:lang w:val="en-GB" w:eastAsia="en-US"/>
    </w:rPr>
  </w:style>
  <w:style w:type="paragraph" w:customStyle="1" w:styleId="Unnumberedparagraph">
    <w:name w:val="Unnumbered paragraph"/>
    <w:basedOn w:val="Normal"/>
    <w:link w:val="UnnumberedparagraphChar"/>
    <w:rsid w:val="0005019D"/>
    <w:pPr>
      <w:spacing w:after="240"/>
      <w:jc w:val="left"/>
    </w:pPr>
    <w:rPr>
      <w:rFonts w:ascii="Tahoma" w:hAnsi="Tahoma" w:cs="Tahoma"/>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AE1"/>
    <w:pPr>
      <w:jc w:val="both"/>
    </w:pPr>
    <w:rPr>
      <w:sz w:val="24"/>
      <w:szCs w:val="24"/>
      <w:lang w:val="en-US" w:eastAsia="en-US"/>
    </w:rPr>
  </w:style>
  <w:style w:type="paragraph" w:styleId="Heading1">
    <w:name w:val="heading 1"/>
    <w:basedOn w:val="Normal"/>
    <w:next w:val="Normal"/>
    <w:link w:val="Heading1Char"/>
    <w:qFormat/>
    <w:rsid w:val="006D6D16"/>
    <w:pPr>
      <w:keepNext/>
      <w:numPr>
        <w:numId w:val="1"/>
      </w:numPr>
      <w:spacing w:before="240" w:after="60"/>
      <w:outlineLvl w:val="0"/>
    </w:pPr>
    <w:rPr>
      <w:rFonts w:eastAsiaTheme="majorEastAsia" w:cstheme="majorBidi"/>
      <w:b/>
      <w:bCs/>
      <w:kern w:val="32"/>
      <w:sz w:val="28"/>
      <w:szCs w:val="32"/>
    </w:rPr>
  </w:style>
  <w:style w:type="paragraph" w:styleId="Heading2">
    <w:name w:val="heading 2"/>
    <w:basedOn w:val="Normal"/>
    <w:next w:val="Normal"/>
    <w:link w:val="Heading2Char"/>
    <w:unhideWhenUsed/>
    <w:qFormat/>
    <w:rsid w:val="006D6D16"/>
    <w:pPr>
      <w:keepNext/>
      <w:keepLines/>
      <w:numPr>
        <w:ilvl w:val="1"/>
        <w:numId w:val="1"/>
      </w:numPr>
      <w:spacing w:before="200"/>
      <w:ind w:left="567" w:hanging="567"/>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6D6D16"/>
    <w:pPr>
      <w:keepNext/>
      <w:keepLines/>
      <w:numPr>
        <w:ilvl w:val="2"/>
        <w:numId w:val="1"/>
      </w:numPr>
      <w:ind w:left="709" w:hanging="709"/>
      <w:outlineLvl w:val="2"/>
    </w:pPr>
    <w:rPr>
      <w:rFonts w:eastAsiaTheme="majorEastAsia" w:cstheme="majorBidi"/>
      <w:b/>
      <w:bCs/>
    </w:rPr>
  </w:style>
  <w:style w:type="paragraph" w:styleId="Heading4">
    <w:name w:val="heading 4"/>
    <w:basedOn w:val="Normal"/>
    <w:next w:val="Normal"/>
    <w:link w:val="Heading4Char"/>
    <w:unhideWhenUsed/>
    <w:qFormat/>
    <w:rsid w:val="006D6D1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D6D1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6D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D16"/>
    <w:rPr>
      <w:rFonts w:eastAsiaTheme="majorEastAsia" w:cstheme="majorBidi"/>
      <w:b/>
      <w:bCs/>
      <w:kern w:val="32"/>
      <w:sz w:val="28"/>
      <w:szCs w:val="32"/>
      <w:lang w:val="en-US" w:eastAsia="en-US"/>
    </w:rPr>
  </w:style>
  <w:style w:type="character" w:customStyle="1" w:styleId="Heading2Char">
    <w:name w:val="Heading 2 Char"/>
    <w:basedOn w:val="DefaultParagraphFont"/>
    <w:link w:val="Heading2"/>
    <w:rsid w:val="006D6D16"/>
    <w:rPr>
      <w:rFonts w:eastAsiaTheme="majorEastAsia" w:cstheme="majorBidi"/>
      <w:b/>
      <w:bCs/>
      <w:sz w:val="26"/>
      <w:szCs w:val="26"/>
      <w:lang w:val="en-US" w:eastAsia="en-US"/>
    </w:rPr>
  </w:style>
  <w:style w:type="character" w:customStyle="1" w:styleId="Heading3Char">
    <w:name w:val="Heading 3 Char"/>
    <w:basedOn w:val="DefaultParagraphFont"/>
    <w:link w:val="Heading3"/>
    <w:rsid w:val="006D6D16"/>
    <w:rPr>
      <w:rFonts w:eastAsiaTheme="majorEastAsia" w:cstheme="majorBidi"/>
      <w:b/>
      <w:bCs/>
      <w:sz w:val="24"/>
      <w:szCs w:val="24"/>
      <w:lang w:val="en-US" w:eastAsia="en-US"/>
    </w:rPr>
  </w:style>
  <w:style w:type="character" w:customStyle="1" w:styleId="Heading4Char">
    <w:name w:val="Heading 4 Char"/>
    <w:basedOn w:val="DefaultParagraphFont"/>
    <w:link w:val="Heading4"/>
    <w:rsid w:val="006D6D16"/>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semiHidden/>
    <w:rsid w:val="006D6D16"/>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6D16"/>
    <w:rPr>
      <w:rFonts w:asciiTheme="majorHAnsi" w:eastAsiaTheme="majorEastAsia" w:hAnsiTheme="majorHAnsi" w:cstheme="majorBidi"/>
      <w:i/>
      <w:iCs/>
      <w:color w:val="243F60" w:themeColor="accent1" w:themeShade="7F"/>
      <w:sz w:val="24"/>
      <w:szCs w:val="24"/>
      <w:lang w:val="en-US" w:eastAsia="en-US"/>
    </w:rPr>
  </w:style>
  <w:style w:type="paragraph" w:styleId="TOC1">
    <w:name w:val="toc 1"/>
    <w:basedOn w:val="Normal"/>
    <w:next w:val="Normal"/>
    <w:autoRedefine/>
    <w:uiPriority w:val="39"/>
    <w:qFormat/>
    <w:rsid w:val="001F137F"/>
    <w:pPr>
      <w:tabs>
        <w:tab w:val="right" w:leader="dot" w:pos="8778"/>
      </w:tabs>
      <w:spacing w:before="60" w:after="60"/>
    </w:pPr>
  </w:style>
  <w:style w:type="table" w:styleId="TableGrid">
    <w:name w:val="Table Grid"/>
    <w:basedOn w:val="TableNormal"/>
    <w:uiPriority w:val="59"/>
    <w:rsid w:val="006D6D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6D6D16"/>
    <w:pPr>
      <w:jc w:val="left"/>
    </w:pPr>
    <w:rPr>
      <w:sz w:val="20"/>
      <w:szCs w:val="20"/>
      <w:lang w:val="en-AU" w:eastAsia="en-AU"/>
    </w:rPr>
  </w:style>
  <w:style w:type="character" w:customStyle="1" w:styleId="FootnoteTextChar">
    <w:name w:val="Footnote Text Char"/>
    <w:basedOn w:val="DefaultParagraphFont"/>
    <w:link w:val="FootnoteText"/>
    <w:rsid w:val="006D6D16"/>
  </w:style>
  <w:style w:type="character" w:styleId="FootnoteReference">
    <w:name w:val="footnote reference"/>
    <w:basedOn w:val="DefaultParagraphFont"/>
    <w:rsid w:val="006D6D16"/>
    <w:rPr>
      <w:vertAlign w:val="superscript"/>
    </w:rPr>
  </w:style>
  <w:style w:type="paragraph" w:styleId="ListParagraph">
    <w:name w:val="List Paragraph"/>
    <w:aliases w:val="List Paragraph1,Recommendation,List Paragraph11"/>
    <w:basedOn w:val="Normal"/>
    <w:link w:val="ListParagraphChar"/>
    <w:uiPriority w:val="34"/>
    <w:qFormat/>
    <w:rsid w:val="006D6D16"/>
    <w:pPr>
      <w:contextualSpacing/>
    </w:pPr>
    <w:rPr>
      <w:sz w:val="22"/>
      <w:lang w:val="en-AU" w:eastAsia="en-AU"/>
    </w:rPr>
  </w:style>
  <w:style w:type="paragraph" w:styleId="PlainText">
    <w:name w:val="Plain Text"/>
    <w:basedOn w:val="Normal"/>
    <w:link w:val="PlainTextChar"/>
    <w:uiPriority w:val="99"/>
    <w:unhideWhenUsed/>
    <w:rsid w:val="006D6D16"/>
    <w:pPr>
      <w:jc w:val="left"/>
    </w:pPr>
    <w:rPr>
      <w:rFonts w:ascii="Consolas" w:eastAsia="Calibri" w:hAnsi="Consolas"/>
      <w:sz w:val="21"/>
      <w:szCs w:val="21"/>
      <w:lang w:val="en-AU" w:eastAsia="en-AU"/>
    </w:rPr>
  </w:style>
  <w:style w:type="character" w:customStyle="1" w:styleId="PlainTextChar">
    <w:name w:val="Plain Text Char"/>
    <w:basedOn w:val="DefaultParagraphFont"/>
    <w:link w:val="PlainText"/>
    <w:uiPriority w:val="99"/>
    <w:rsid w:val="006D6D16"/>
    <w:rPr>
      <w:rFonts w:ascii="Consolas" w:eastAsia="Calibri" w:hAnsi="Consolas"/>
      <w:sz w:val="21"/>
      <w:szCs w:val="21"/>
    </w:rPr>
  </w:style>
  <w:style w:type="paragraph" w:styleId="Caption">
    <w:name w:val="caption"/>
    <w:basedOn w:val="Normal"/>
    <w:next w:val="Normal"/>
    <w:qFormat/>
    <w:rsid w:val="006D6D16"/>
    <w:pPr>
      <w:keepNext/>
      <w:tabs>
        <w:tab w:val="left" w:pos="1134"/>
      </w:tabs>
      <w:spacing w:after="120"/>
      <w:ind w:left="1134" w:hanging="1134"/>
      <w:jc w:val="left"/>
    </w:pPr>
    <w:rPr>
      <w:b/>
      <w:sz w:val="20"/>
      <w:szCs w:val="20"/>
      <w:lang w:val="en-GB"/>
    </w:rPr>
  </w:style>
  <w:style w:type="paragraph" w:customStyle="1" w:styleId="InterviewQuote">
    <w:name w:val="InterviewQuote"/>
    <w:basedOn w:val="Normal"/>
    <w:link w:val="InterviewQuoteChar"/>
    <w:qFormat/>
    <w:rsid w:val="006D6D16"/>
    <w:pPr>
      <w:ind w:left="426" w:right="375"/>
    </w:pPr>
    <w:rPr>
      <w:rFonts w:cs="Arial"/>
      <w:i/>
      <w:szCs w:val="22"/>
      <w:lang w:val="en-AU"/>
    </w:rPr>
  </w:style>
  <w:style w:type="character" w:customStyle="1" w:styleId="InterviewQuoteChar">
    <w:name w:val="InterviewQuote Char"/>
    <w:basedOn w:val="DefaultParagraphFont"/>
    <w:link w:val="InterviewQuote"/>
    <w:rsid w:val="006D6D16"/>
    <w:rPr>
      <w:rFonts w:cs="Arial"/>
      <w:i/>
      <w:sz w:val="24"/>
      <w:szCs w:val="22"/>
      <w:lang w:eastAsia="en-US"/>
    </w:rPr>
  </w:style>
  <w:style w:type="paragraph" w:styleId="BalloonText">
    <w:name w:val="Balloon Text"/>
    <w:basedOn w:val="Normal"/>
    <w:link w:val="BalloonTextChar"/>
    <w:rsid w:val="006D6D16"/>
    <w:rPr>
      <w:rFonts w:ascii="Tahoma" w:hAnsi="Tahoma" w:cs="Tahoma"/>
      <w:sz w:val="16"/>
      <w:szCs w:val="16"/>
    </w:rPr>
  </w:style>
  <w:style w:type="character" w:customStyle="1" w:styleId="BalloonTextChar">
    <w:name w:val="Balloon Text Char"/>
    <w:basedOn w:val="DefaultParagraphFont"/>
    <w:link w:val="BalloonText"/>
    <w:rsid w:val="006D6D16"/>
    <w:rPr>
      <w:rFonts w:ascii="Tahoma" w:hAnsi="Tahoma" w:cs="Tahoma"/>
      <w:sz w:val="16"/>
      <w:szCs w:val="16"/>
      <w:lang w:val="en-US" w:eastAsia="en-US"/>
    </w:rPr>
  </w:style>
  <w:style w:type="paragraph" w:styleId="TOC2">
    <w:name w:val="toc 2"/>
    <w:basedOn w:val="Normal"/>
    <w:next w:val="Normal"/>
    <w:autoRedefine/>
    <w:uiPriority w:val="39"/>
    <w:qFormat/>
    <w:rsid w:val="006D6D16"/>
    <w:pPr>
      <w:spacing w:after="100"/>
      <w:ind w:left="170"/>
    </w:pPr>
  </w:style>
  <w:style w:type="paragraph" w:styleId="TOC3">
    <w:name w:val="toc 3"/>
    <w:basedOn w:val="Normal"/>
    <w:next w:val="Normal"/>
    <w:autoRedefine/>
    <w:uiPriority w:val="39"/>
    <w:qFormat/>
    <w:rsid w:val="00882EAE"/>
    <w:rPr>
      <w:sz w:val="22"/>
      <w:szCs w:val="20"/>
    </w:rPr>
  </w:style>
  <w:style w:type="character" w:styleId="Hyperlink">
    <w:name w:val="Hyperlink"/>
    <w:basedOn w:val="DefaultParagraphFont"/>
    <w:uiPriority w:val="99"/>
    <w:rsid w:val="006D6D16"/>
    <w:rPr>
      <w:color w:val="0000FF"/>
      <w:u w:val="single"/>
    </w:rPr>
  </w:style>
  <w:style w:type="paragraph" w:styleId="TableofFigures">
    <w:name w:val="table of figures"/>
    <w:basedOn w:val="Normal"/>
    <w:next w:val="Normal"/>
    <w:uiPriority w:val="99"/>
    <w:rsid w:val="006D6D16"/>
    <w:pPr>
      <w:spacing w:after="120"/>
    </w:pPr>
  </w:style>
  <w:style w:type="paragraph" w:customStyle="1" w:styleId="Para">
    <w:name w:val="Para"/>
    <w:basedOn w:val="Normal"/>
    <w:link w:val="ParaChar"/>
    <w:qFormat/>
    <w:rsid w:val="006D6D16"/>
    <w:pPr>
      <w:spacing w:after="240"/>
    </w:pPr>
    <w:rPr>
      <w:rFonts w:ascii="Times" w:hAnsi="Times"/>
      <w:sz w:val="22"/>
      <w:szCs w:val="20"/>
      <w:lang w:val="en-AU" w:eastAsia="en-AU"/>
    </w:rPr>
  </w:style>
  <w:style w:type="character" w:customStyle="1" w:styleId="ParaChar">
    <w:name w:val="Para Char"/>
    <w:basedOn w:val="DefaultParagraphFont"/>
    <w:link w:val="Para"/>
    <w:rsid w:val="006D6D16"/>
    <w:rPr>
      <w:rFonts w:ascii="Times" w:hAnsi="Times"/>
      <w:sz w:val="22"/>
    </w:rPr>
  </w:style>
  <w:style w:type="paragraph" w:customStyle="1" w:styleId="Month">
    <w:name w:val="Month"/>
    <w:basedOn w:val="Heading5"/>
    <w:rsid w:val="006D6D16"/>
    <w:pPr>
      <w:keepLines w:val="0"/>
      <w:numPr>
        <w:ilvl w:val="0"/>
        <w:numId w:val="0"/>
      </w:numPr>
      <w:spacing w:before="0" w:after="40"/>
      <w:jc w:val="left"/>
    </w:pPr>
    <w:rPr>
      <w:rFonts w:ascii="Times" w:eastAsia="Times New Roman" w:hAnsi="Times" w:cs="Times New Roman"/>
      <w:b/>
      <w:caps/>
      <w:color w:val="auto"/>
      <w:sz w:val="22"/>
      <w:szCs w:val="20"/>
      <w:lang w:val="en-AU"/>
    </w:rPr>
  </w:style>
  <w:style w:type="paragraph" w:customStyle="1" w:styleId="REPORTTITLE">
    <w:name w:val="REPORT TITLE"/>
    <w:basedOn w:val="Normal"/>
    <w:rsid w:val="006D6D16"/>
    <w:pPr>
      <w:spacing w:after="240"/>
      <w:jc w:val="center"/>
    </w:pPr>
    <w:rPr>
      <w:rFonts w:ascii="Times" w:hAnsi="Times"/>
      <w:b/>
      <w:bCs/>
      <w:sz w:val="40"/>
      <w:szCs w:val="20"/>
      <w:lang w:val="en-AU"/>
    </w:rPr>
  </w:style>
  <w:style w:type="paragraph" w:customStyle="1" w:styleId="Proposalsubmittedto">
    <w:name w:val="Proposal submitted to"/>
    <w:basedOn w:val="Normal"/>
    <w:rsid w:val="006D6D16"/>
    <w:pPr>
      <w:ind w:left="425" w:right="1985"/>
      <w:jc w:val="left"/>
    </w:pPr>
    <w:rPr>
      <w:rFonts w:ascii="Arial" w:hAnsi="Arial"/>
      <w:szCs w:val="20"/>
      <w:lang w:val="en-AU" w:eastAsia="en-AU"/>
    </w:rPr>
  </w:style>
  <w:style w:type="character" w:styleId="FollowedHyperlink">
    <w:name w:val="FollowedHyperlink"/>
    <w:basedOn w:val="DefaultParagraphFont"/>
    <w:rsid w:val="006D6D16"/>
    <w:rPr>
      <w:color w:val="800080" w:themeColor="followedHyperlink"/>
      <w:u w:val="single"/>
    </w:rPr>
  </w:style>
  <w:style w:type="paragraph" w:styleId="Header">
    <w:name w:val="header"/>
    <w:basedOn w:val="Normal"/>
    <w:link w:val="HeaderChar"/>
    <w:rsid w:val="006D6D16"/>
    <w:pPr>
      <w:tabs>
        <w:tab w:val="center" w:pos="4513"/>
        <w:tab w:val="right" w:pos="9026"/>
      </w:tabs>
    </w:pPr>
    <w:rPr>
      <w:sz w:val="22"/>
      <w:lang w:val="en-AU" w:eastAsia="en-AU"/>
    </w:rPr>
  </w:style>
  <w:style w:type="character" w:customStyle="1" w:styleId="HeaderChar">
    <w:name w:val="Header Char"/>
    <w:basedOn w:val="DefaultParagraphFont"/>
    <w:link w:val="Header"/>
    <w:rsid w:val="006D6D16"/>
    <w:rPr>
      <w:sz w:val="22"/>
      <w:szCs w:val="24"/>
    </w:rPr>
  </w:style>
  <w:style w:type="paragraph" w:styleId="Footer">
    <w:name w:val="footer"/>
    <w:basedOn w:val="Normal"/>
    <w:link w:val="FooterChar"/>
    <w:uiPriority w:val="99"/>
    <w:rsid w:val="006D6D16"/>
    <w:pPr>
      <w:tabs>
        <w:tab w:val="center" w:pos="4513"/>
        <w:tab w:val="right" w:pos="9026"/>
      </w:tabs>
    </w:pPr>
    <w:rPr>
      <w:sz w:val="22"/>
      <w:lang w:val="en-AU" w:eastAsia="en-AU"/>
    </w:rPr>
  </w:style>
  <w:style w:type="character" w:customStyle="1" w:styleId="FooterChar">
    <w:name w:val="Footer Char"/>
    <w:basedOn w:val="DefaultParagraphFont"/>
    <w:link w:val="Footer"/>
    <w:uiPriority w:val="99"/>
    <w:rsid w:val="006D6D16"/>
    <w:rPr>
      <w:sz w:val="22"/>
      <w:szCs w:val="24"/>
    </w:rPr>
  </w:style>
  <w:style w:type="character" w:styleId="CommentReference">
    <w:name w:val="annotation reference"/>
    <w:basedOn w:val="DefaultParagraphFont"/>
    <w:rsid w:val="006D6D16"/>
    <w:rPr>
      <w:sz w:val="16"/>
      <w:szCs w:val="16"/>
    </w:rPr>
  </w:style>
  <w:style w:type="paragraph" w:styleId="CommentText">
    <w:name w:val="annotation text"/>
    <w:basedOn w:val="Normal"/>
    <w:link w:val="CommentTextChar"/>
    <w:rsid w:val="006D6D16"/>
    <w:rPr>
      <w:sz w:val="20"/>
      <w:szCs w:val="20"/>
      <w:lang w:val="en-AU" w:eastAsia="en-AU"/>
    </w:rPr>
  </w:style>
  <w:style w:type="character" w:customStyle="1" w:styleId="CommentTextChar">
    <w:name w:val="Comment Text Char"/>
    <w:basedOn w:val="DefaultParagraphFont"/>
    <w:link w:val="CommentText"/>
    <w:rsid w:val="006D6D16"/>
  </w:style>
  <w:style w:type="character" w:styleId="Emphasis">
    <w:name w:val="Emphasis"/>
    <w:basedOn w:val="DefaultParagraphFont"/>
    <w:qFormat/>
    <w:rsid w:val="006D6D16"/>
    <w:rPr>
      <w:i/>
      <w:iCs/>
    </w:rPr>
  </w:style>
  <w:style w:type="paragraph" w:styleId="TOCHeading">
    <w:name w:val="TOC Heading"/>
    <w:basedOn w:val="Heading1"/>
    <w:next w:val="Normal"/>
    <w:uiPriority w:val="39"/>
    <w:semiHidden/>
    <w:unhideWhenUsed/>
    <w:qFormat/>
    <w:rsid w:val="006D6D16"/>
    <w:pPr>
      <w:keepLines/>
      <w:numPr>
        <w:numId w:val="0"/>
      </w:numPr>
      <w:spacing w:before="480" w:after="0" w:line="276" w:lineRule="auto"/>
      <w:jc w:val="left"/>
      <w:outlineLvl w:val="9"/>
    </w:pPr>
    <w:rPr>
      <w:rFonts w:asciiTheme="majorHAnsi" w:hAnsiTheme="majorHAnsi"/>
      <w:color w:val="365F91" w:themeColor="accent1" w:themeShade="BF"/>
      <w:kern w:val="0"/>
      <w:szCs w:val="28"/>
    </w:rPr>
  </w:style>
  <w:style w:type="character" w:styleId="Strong">
    <w:name w:val="Strong"/>
    <w:basedOn w:val="DefaultParagraphFont"/>
    <w:qFormat/>
    <w:rsid w:val="006D6D16"/>
    <w:rPr>
      <w:b/>
      <w:bCs/>
    </w:rPr>
  </w:style>
  <w:style w:type="paragraph" w:styleId="CommentSubject">
    <w:name w:val="annotation subject"/>
    <w:basedOn w:val="CommentText"/>
    <w:next w:val="CommentText"/>
    <w:link w:val="CommentSubjectChar"/>
    <w:rsid w:val="006D6D16"/>
    <w:rPr>
      <w:b/>
      <w:bCs/>
      <w:lang w:val="en-US" w:eastAsia="en-US"/>
    </w:rPr>
  </w:style>
  <w:style w:type="character" w:customStyle="1" w:styleId="CommentSubjectChar">
    <w:name w:val="Comment Subject Char"/>
    <w:basedOn w:val="CommentTextChar"/>
    <w:link w:val="CommentSubject"/>
    <w:rsid w:val="006D6D16"/>
    <w:rPr>
      <w:b/>
      <w:bCs/>
      <w:lang w:val="en-US" w:eastAsia="en-US"/>
    </w:rPr>
  </w:style>
  <w:style w:type="paragraph" w:styleId="TOC4">
    <w:name w:val="toc 4"/>
    <w:basedOn w:val="Normal"/>
    <w:next w:val="Normal"/>
    <w:autoRedefine/>
    <w:uiPriority w:val="39"/>
    <w:unhideWhenUsed/>
    <w:rsid w:val="006D6D16"/>
    <w:pPr>
      <w:spacing w:after="100" w:line="276" w:lineRule="auto"/>
      <w:ind w:left="660"/>
      <w:jc w:val="left"/>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6D6D16"/>
    <w:pPr>
      <w:spacing w:after="100" w:line="276" w:lineRule="auto"/>
      <w:ind w:left="880"/>
      <w:jc w:val="left"/>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6D6D16"/>
    <w:pPr>
      <w:spacing w:after="100" w:line="276" w:lineRule="auto"/>
      <w:ind w:left="1100"/>
      <w:jc w:val="left"/>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6D6D16"/>
    <w:pPr>
      <w:spacing w:after="100" w:line="276" w:lineRule="auto"/>
      <w:ind w:left="1320"/>
      <w:jc w:val="left"/>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6D6D16"/>
    <w:pPr>
      <w:spacing w:after="100" w:line="276" w:lineRule="auto"/>
      <w:ind w:left="1540"/>
      <w:jc w:val="left"/>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6D6D16"/>
    <w:pPr>
      <w:spacing w:after="100" w:line="276" w:lineRule="auto"/>
      <w:ind w:left="1760"/>
      <w:jc w:val="left"/>
    </w:pPr>
    <w:rPr>
      <w:rFonts w:asciiTheme="minorHAnsi" w:eastAsiaTheme="minorEastAsia" w:hAnsiTheme="minorHAnsi" w:cstheme="minorBidi"/>
      <w:sz w:val="22"/>
      <w:szCs w:val="22"/>
      <w:lang w:val="en-AU" w:eastAsia="en-AU"/>
    </w:rPr>
  </w:style>
  <w:style w:type="paragraph" w:customStyle="1" w:styleId="Default">
    <w:name w:val="Default"/>
    <w:rsid w:val="00D76BCC"/>
    <w:pPr>
      <w:autoSpaceDE w:val="0"/>
      <w:autoSpaceDN w:val="0"/>
      <w:adjustRightInd w:val="0"/>
    </w:pPr>
    <w:rPr>
      <w:rFonts w:ascii="Sabon" w:hAnsi="Sabon" w:cs="Sabon"/>
      <w:color w:val="000000"/>
      <w:sz w:val="24"/>
      <w:szCs w:val="24"/>
    </w:rPr>
  </w:style>
  <w:style w:type="paragraph" w:customStyle="1" w:styleId="Pa4">
    <w:name w:val="Pa4"/>
    <w:basedOn w:val="Default"/>
    <w:next w:val="Default"/>
    <w:uiPriority w:val="99"/>
    <w:rsid w:val="00D76BCC"/>
    <w:pPr>
      <w:spacing w:line="181" w:lineRule="atLeast"/>
    </w:pPr>
    <w:rPr>
      <w:rFonts w:ascii="Akzidenz Grotesk BE" w:hAnsi="Akzidenz Grotesk BE" w:cs="Times New Roman"/>
      <w:color w:val="auto"/>
    </w:rPr>
  </w:style>
  <w:style w:type="character" w:customStyle="1" w:styleId="QuotationChar">
    <w:name w:val="Quotation Char"/>
    <w:basedOn w:val="DefaultParagraphFont"/>
    <w:link w:val="Quotation"/>
    <w:locked/>
    <w:rsid w:val="00907802"/>
    <w:rPr>
      <w:rFonts w:ascii="Times" w:hAnsi="Times" w:cs="Times"/>
      <w:sz w:val="22"/>
      <w:szCs w:val="24"/>
    </w:rPr>
  </w:style>
  <w:style w:type="paragraph" w:customStyle="1" w:styleId="Quotation">
    <w:name w:val="Quotation"/>
    <w:basedOn w:val="Normal"/>
    <w:link w:val="QuotationChar"/>
    <w:qFormat/>
    <w:rsid w:val="00907802"/>
    <w:pPr>
      <w:ind w:left="567" w:right="793"/>
      <w:jc w:val="left"/>
    </w:pPr>
    <w:rPr>
      <w:rFonts w:ascii="Times" w:hAnsi="Times" w:cs="Times"/>
      <w:sz w:val="22"/>
      <w:lang w:val="en-AU" w:eastAsia="en-AU"/>
    </w:rPr>
  </w:style>
  <w:style w:type="paragraph" w:styleId="BodyText">
    <w:name w:val="Body Text"/>
    <w:basedOn w:val="Normal"/>
    <w:link w:val="BodyTextChar"/>
    <w:uiPriority w:val="99"/>
    <w:unhideWhenUsed/>
    <w:rsid w:val="00926A91"/>
    <w:pPr>
      <w:spacing w:after="120"/>
      <w:jc w:val="left"/>
    </w:pPr>
    <w:rPr>
      <w:rFonts w:asciiTheme="minorHAnsi" w:eastAsiaTheme="minorHAnsi" w:hAnsiTheme="minorHAnsi" w:cstheme="minorBidi"/>
      <w:sz w:val="22"/>
      <w:szCs w:val="22"/>
      <w:lang w:val="en-AU"/>
    </w:rPr>
  </w:style>
  <w:style w:type="character" w:customStyle="1" w:styleId="BodyTextChar">
    <w:name w:val="Body Text Char"/>
    <w:basedOn w:val="DefaultParagraphFont"/>
    <w:link w:val="BodyText"/>
    <w:uiPriority w:val="99"/>
    <w:rsid w:val="00926A91"/>
    <w:rPr>
      <w:rFonts w:asciiTheme="minorHAnsi" w:eastAsiaTheme="minorHAnsi" w:hAnsiTheme="minorHAnsi" w:cstheme="minorBidi"/>
      <w:sz w:val="22"/>
      <w:szCs w:val="22"/>
      <w:lang w:eastAsia="en-US"/>
    </w:rPr>
  </w:style>
  <w:style w:type="paragraph" w:styleId="EndnoteText">
    <w:name w:val="endnote text"/>
    <w:basedOn w:val="Normal"/>
    <w:link w:val="EndnoteTextChar"/>
    <w:rsid w:val="00D575F7"/>
    <w:rPr>
      <w:sz w:val="20"/>
      <w:szCs w:val="20"/>
    </w:rPr>
  </w:style>
  <w:style w:type="character" w:customStyle="1" w:styleId="EndnoteTextChar">
    <w:name w:val="Endnote Text Char"/>
    <w:basedOn w:val="DefaultParagraphFont"/>
    <w:link w:val="EndnoteText"/>
    <w:rsid w:val="00D575F7"/>
    <w:rPr>
      <w:lang w:val="en-US" w:eastAsia="en-US"/>
    </w:rPr>
  </w:style>
  <w:style w:type="character" w:styleId="EndnoteReference">
    <w:name w:val="endnote reference"/>
    <w:basedOn w:val="DefaultParagraphFont"/>
    <w:rsid w:val="00D575F7"/>
    <w:rPr>
      <w:vertAlign w:val="superscript"/>
    </w:rPr>
  </w:style>
  <w:style w:type="paragraph" w:styleId="Quote">
    <w:name w:val="Quote"/>
    <w:basedOn w:val="Normal"/>
    <w:next w:val="Normal"/>
    <w:link w:val="QuoteChar"/>
    <w:uiPriority w:val="29"/>
    <w:qFormat/>
    <w:rsid w:val="00840DA3"/>
    <w:rPr>
      <w:i/>
      <w:iCs/>
      <w:color w:val="000000" w:themeColor="text1"/>
    </w:rPr>
  </w:style>
  <w:style w:type="character" w:customStyle="1" w:styleId="QuoteChar">
    <w:name w:val="Quote Char"/>
    <w:basedOn w:val="DefaultParagraphFont"/>
    <w:link w:val="Quote"/>
    <w:uiPriority w:val="29"/>
    <w:rsid w:val="00840DA3"/>
    <w:rPr>
      <w:i/>
      <w:iCs/>
      <w:color w:val="000000" w:themeColor="text1"/>
      <w:sz w:val="24"/>
      <w:szCs w:val="24"/>
      <w:lang w:val="en-US"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857A69"/>
    <w:rPr>
      <w:sz w:val="22"/>
      <w:szCs w:val="24"/>
    </w:rPr>
  </w:style>
  <w:style w:type="character" w:customStyle="1" w:styleId="UnnumberedparagraphChar">
    <w:name w:val="Unnumbered paragraph Char"/>
    <w:basedOn w:val="DefaultParagraphFont"/>
    <w:link w:val="Unnumberedparagraph"/>
    <w:locked/>
    <w:rsid w:val="0005019D"/>
    <w:rPr>
      <w:rFonts w:ascii="Tahoma" w:hAnsi="Tahoma" w:cs="Tahoma"/>
      <w:color w:val="000000"/>
      <w:sz w:val="24"/>
      <w:szCs w:val="24"/>
      <w:lang w:val="en-GB" w:eastAsia="en-US"/>
    </w:rPr>
  </w:style>
  <w:style w:type="paragraph" w:customStyle="1" w:styleId="Unnumberedparagraph">
    <w:name w:val="Unnumbered paragraph"/>
    <w:basedOn w:val="Normal"/>
    <w:link w:val="UnnumberedparagraphChar"/>
    <w:rsid w:val="0005019D"/>
    <w:pPr>
      <w:spacing w:after="240"/>
      <w:jc w:val="left"/>
    </w:pPr>
    <w:rPr>
      <w:rFonts w:ascii="Tahoma" w:hAnsi="Tahoma" w:cs="Tahom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6438">
      <w:bodyDiv w:val="1"/>
      <w:marLeft w:val="0"/>
      <w:marRight w:val="0"/>
      <w:marTop w:val="0"/>
      <w:marBottom w:val="0"/>
      <w:divBdr>
        <w:top w:val="none" w:sz="0" w:space="0" w:color="auto"/>
        <w:left w:val="none" w:sz="0" w:space="0" w:color="auto"/>
        <w:bottom w:val="none" w:sz="0" w:space="0" w:color="auto"/>
        <w:right w:val="none" w:sz="0" w:space="0" w:color="auto"/>
      </w:divBdr>
      <w:divsChild>
        <w:div w:id="1832986700">
          <w:marLeft w:val="0"/>
          <w:marRight w:val="0"/>
          <w:marTop w:val="0"/>
          <w:marBottom w:val="0"/>
          <w:divBdr>
            <w:top w:val="none" w:sz="0" w:space="0" w:color="auto"/>
            <w:left w:val="none" w:sz="0" w:space="0" w:color="auto"/>
            <w:bottom w:val="none" w:sz="0" w:space="0" w:color="auto"/>
            <w:right w:val="none" w:sz="0" w:space="0" w:color="auto"/>
          </w:divBdr>
        </w:div>
      </w:divsChild>
    </w:div>
    <w:div w:id="291255233">
      <w:bodyDiv w:val="1"/>
      <w:marLeft w:val="0"/>
      <w:marRight w:val="0"/>
      <w:marTop w:val="0"/>
      <w:marBottom w:val="0"/>
      <w:divBdr>
        <w:top w:val="none" w:sz="0" w:space="0" w:color="auto"/>
        <w:left w:val="none" w:sz="0" w:space="0" w:color="auto"/>
        <w:bottom w:val="none" w:sz="0" w:space="0" w:color="auto"/>
        <w:right w:val="none" w:sz="0" w:space="0" w:color="auto"/>
      </w:divBdr>
      <w:divsChild>
        <w:div w:id="1801144612">
          <w:marLeft w:val="0"/>
          <w:marRight w:val="0"/>
          <w:marTop w:val="0"/>
          <w:marBottom w:val="0"/>
          <w:divBdr>
            <w:top w:val="none" w:sz="0" w:space="0" w:color="auto"/>
            <w:left w:val="none" w:sz="0" w:space="0" w:color="auto"/>
            <w:bottom w:val="none" w:sz="0" w:space="0" w:color="auto"/>
            <w:right w:val="none" w:sz="0" w:space="0" w:color="auto"/>
          </w:divBdr>
          <w:divsChild>
            <w:div w:id="1284846478">
              <w:marLeft w:val="0"/>
              <w:marRight w:val="0"/>
              <w:marTop w:val="0"/>
              <w:marBottom w:val="0"/>
              <w:divBdr>
                <w:top w:val="none" w:sz="0" w:space="0" w:color="auto"/>
                <w:left w:val="none" w:sz="0" w:space="0" w:color="auto"/>
                <w:bottom w:val="none" w:sz="0" w:space="0" w:color="auto"/>
                <w:right w:val="none" w:sz="0" w:space="0" w:color="auto"/>
              </w:divBdr>
              <w:divsChild>
                <w:div w:id="1865052427">
                  <w:marLeft w:val="0"/>
                  <w:marRight w:val="0"/>
                  <w:marTop w:val="0"/>
                  <w:marBottom w:val="0"/>
                  <w:divBdr>
                    <w:top w:val="none" w:sz="0" w:space="0" w:color="auto"/>
                    <w:left w:val="none" w:sz="0" w:space="0" w:color="auto"/>
                    <w:bottom w:val="none" w:sz="0" w:space="0" w:color="auto"/>
                    <w:right w:val="none" w:sz="0" w:space="0" w:color="auto"/>
                  </w:divBdr>
                  <w:divsChild>
                    <w:div w:id="325476718">
                      <w:marLeft w:val="0"/>
                      <w:marRight w:val="0"/>
                      <w:marTop w:val="0"/>
                      <w:marBottom w:val="0"/>
                      <w:divBdr>
                        <w:top w:val="none" w:sz="0" w:space="0" w:color="auto"/>
                        <w:left w:val="none" w:sz="0" w:space="0" w:color="auto"/>
                        <w:bottom w:val="none" w:sz="0" w:space="0" w:color="auto"/>
                        <w:right w:val="none" w:sz="0" w:space="0" w:color="auto"/>
                      </w:divBdr>
                      <w:divsChild>
                        <w:div w:id="801459236">
                          <w:marLeft w:val="0"/>
                          <w:marRight w:val="0"/>
                          <w:marTop w:val="0"/>
                          <w:marBottom w:val="0"/>
                          <w:divBdr>
                            <w:top w:val="none" w:sz="0" w:space="0" w:color="auto"/>
                            <w:left w:val="none" w:sz="0" w:space="0" w:color="auto"/>
                            <w:bottom w:val="none" w:sz="0" w:space="0" w:color="auto"/>
                            <w:right w:val="none" w:sz="0" w:space="0" w:color="auto"/>
                          </w:divBdr>
                          <w:divsChild>
                            <w:div w:id="1979795455">
                              <w:marLeft w:val="0"/>
                              <w:marRight w:val="0"/>
                              <w:marTop w:val="0"/>
                              <w:marBottom w:val="0"/>
                              <w:divBdr>
                                <w:top w:val="none" w:sz="0" w:space="0" w:color="auto"/>
                                <w:left w:val="none" w:sz="0" w:space="0" w:color="auto"/>
                                <w:bottom w:val="none" w:sz="0" w:space="0" w:color="auto"/>
                                <w:right w:val="none" w:sz="0" w:space="0" w:color="auto"/>
                              </w:divBdr>
                              <w:divsChild>
                                <w:div w:id="1186216617">
                                  <w:marLeft w:val="0"/>
                                  <w:marRight w:val="0"/>
                                  <w:marTop w:val="0"/>
                                  <w:marBottom w:val="0"/>
                                  <w:divBdr>
                                    <w:top w:val="none" w:sz="0" w:space="0" w:color="auto"/>
                                    <w:left w:val="none" w:sz="0" w:space="0" w:color="auto"/>
                                    <w:bottom w:val="none" w:sz="0" w:space="0" w:color="auto"/>
                                    <w:right w:val="none" w:sz="0" w:space="0" w:color="auto"/>
                                  </w:divBdr>
                                  <w:divsChild>
                                    <w:div w:id="199436696">
                                      <w:marLeft w:val="0"/>
                                      <w:marRight w:val="0"/>
                                      <w:marTop w:val="0"/>
                                      <w:marBottom w:val="0"/>
                                      <w:divBdr>
                                        <w:top w:val="none" w:sz="0" w:space="0" w:color="auto"/>
                                        <w:left w:val="none" w:sz="0" w:space="0" w:color="auto"/>
                                        <w:bottom w:val="none" w:sz="0" w:space="0" w:color="auto"/>
                                        <w:right w:val="none" w:sz="0" w:space="0" w:color="auto"/>
                                      </w:divBdr>
                                      <w:divsChild>
                                        <w:div w:id="17662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745859">
      <w:bodyDiv w:val="1"/>
      <w:marLeft w:val="0"/>
      <w:marRight w:val="0"/>
      <w:marTop w:val="0"/>
      <w:marBottom w:val="0"/>
      <w:divBdr>
        <w:top w:val="none" w:sz="0" w:space="0" w:color="auto"/>
        <w:left w:val="none" w:sz="0" w:space="0" w:color="auto"/>
        <w:bottom w:val="none" w:sz="0" w:space="0" w:color="auto"/>
        <w:right w:val="none" w:sz="0" w:space="0" w:color="auto"/>
      </w:divBdr>
    </w:div>
    <w:div w:id="510872442">
      <w:bodyDiv w:val="1"/>
      <w:marLeft w:val="0"/>
      <w:marRight w:val="0"/>
      <w:marTop w:val="0"/>
      <w:marBottom w:val="0"/>
      <w:divBdr>
        <w:top w:val="none" w:sz="0" w:space="0" w:color="auto"/>
        <w:left w:val="none" w:sz="0" w:space="0" w:color="auto"/>
        <w:bottom w:val="none" w:sz="0" w:space="0" w:color="auto"/>
        <w:right w:val="none" w:sz="0" w:space="0" w:color="auto"/>
      </w:divBdr>
    </w:div>
    <w:div w:id="575021475">
      <w:bodyDiv w:val="1"/>
      <w:marLeft w:val="0"/>
      <w:marRight w:val="0"/>
      <w:marTop w:val="0"/>
      <w:marBottom w:val="0"/>
      <w:divBdr>
        <w:top w:val="none" w:sz="0" w:space="0" w:color="auto"/>
        <w:left w:val="none" w:sz="0" w:space="0" w:color="auto"/>
        <w:bottom w:val="none" w:sz="0" w:space="0" w:color="auto"/>
        <w:right w:val="none" w:sz="0" w:space="0" w:color="auto"/>
      </w:divBdr>
    </w:div>
    <w:div w:id="1069503566">
      <w:bodyDiv w:val="1"/>
      <w:marLeft w:val="0"/>
      <w:marRight w:val="0"/>
      <w:marTop w:val="0"/>
      <w:marBottom w:val="0"/>
      <w:divBdr>
        <w:top w:val="none" w:sz="0" w:space="0" w:color="auto"/>
        <w:left w:val="none" w:sz="0" w:space="0" w:color="auto"/>
        <w:bottom w:val="none" w:sz="0" w:space="0" w:color="auto"/>
        <w:right w:val="none" w:sz="0" w:space="0" w:color="auto"/>
      </w:divBdr>
      <w:divsChild>
        <w:div w:id="980957883">
          <w:marLeft w:val="0"/>
          <w:marRight w:val="0"/>
          <w:marTop w:val="0"/>
          <w:marBottom w:val="0"/>
          <w:divBdr>
            <w:top w:val="none" w:sz="0" w:space="0" w:color="auto"/>
            <w:left w:val="none" w:sz="0" w:space="0" w:color="auto"/>
            <w:bottom w:val="none" w:sz="0" w:space="0" w:color="auto"/>
            <w:right w:val="none" w:sz="0" w:space="0" w:color="auto"/>
          </w:divBdr>
          <w:divsChild>
            <w:div w:id="811292690">
              <w:marLeft w:val="0"/>
              <w:marRight w:val="0"/>
              <w:marTop w:val="0"/>
              <w:marBottom w:val="0"/>
              <w:divBdr>
                <w:top w:val="none" w:sz="0" w:space="0" w:color="auto"/>
                <w:left w:val="none" w:sz="0" w:space="0" w:color="auto"/>
                <w:bottom w:val="none" w:sz="0" w:space="0" w:color="auto"/>
                <w:right w:val="none" w:sz="0" w:space="0" w:color="auto"/>
              </w:divBdr>
              <w:divsChild>
                <w:div w:id="1048650248">
                  <w:marLeft w:val="0"/>
                  <w:marRight w:val="0"/>
                  <w:marTop w:val="0"/>
                  <w:marBottom w:val="0"/>
                  <w:divBdr>
                    <w:top w:val="none" w:sz="0" w:space="0" w:color="auto"/>
                    <w:left w:val="none" w:sz="0" w:space="0" w:color="auto"/>
                    <w:bottom w:val="none" w:sz="0" w:space="0" w:color="auto"/>
                    <w:right w:val="none" w:sz="0" w:space="0" w:color="auto"/>
                  </w:divBdr>
                  <w:divsChild>
                    <w:div w:id="182865800">
                      <w:marLeft w:val="0"/>
                      <w:marRight w:val="0"/>
                      <w:marTop w:val="0"/>
                      <w:marBottom w:val="0"/>
                      <w:divBdr>
                        <w:top w:val="none" w:sz="0" w:space="0" w:color="auto"/>
                        <w:left w:val="none" w:sz="0" w:space="0" w:color="auto"/>
                        <w:bottom w:val="none" w:sz="0" w:space="0" w:color="auto"/>
                        <w:right w:val="none" w:sz="0" w:space="0" w:color="auto"/>
                      </w:divBdr>
                      <w:divsChild>
                        <w:div w:id="266160670">
                          <w:marLeft w:val="0"/>
                          <w:marRight w:val="0"/>
                          <w:marTop w:val="0"/>
                          <w:marBottom w:val="0"/>
                          <w:divBdr>
                            <w:top w:val="none" w:sz="0" w:space="0" w:color="auto"/>
                            <w:left w:val="none" w:sz="0" w:space="0" w:color="auto"/>
                            <w:bottom w:val="none" w:sz="0" w:space="0" w:color="auto"/>
                            <w:right w:val="none" w:sz="0" w:space="0" w:color="auto"/>
                          </w:divBdr>
                          <w:divsChild>
                            <w:div w:id="197083057">
                              <w:marLeft w:val="0"/>
                              <w:marRight w:val="0"/>
                              <w:marTop w:val="0"/>
                              <w:marBottom w:val="0"/>
                              <w:divBdr>
                                <w:top w:val="none" w:sz="0" w:space="0" w:color="auto"/>
                                <w:left w:val="none" w:sz="0" w:space="0" w:color="auto"/>
                                <w:bottom w:val="none" w:sz="0" w:space="0" w:color="auto"/>
                                <w:right w:val="none" w:sz="0" w:space="0" w:color="auto"/>
                              </w:divBdr>
                              <w:divsChild>
                                <w:div w:id="909465443">
                                  <w:marLeft w:val="0"/>
                                  <w:marRight w:val="0"/>
                                  <w:marTop w:val="0"/>
                                  <w:marBottom w:val="0"/>
                                  <w:divBdr>
                                    <w:top w:val="none" w:sz="0" w:space="0" w:color="auto"/>
                                    <w:left w:val="none" w:sz="0" w:space="0" w:color="auto"/>
                                    <w:bottom w:val="none" w:sz="0" w:space="0" w:color="auto"/>
                                    <w:right w:val="none" w:sz="0" w:space="0" w:color="auto"/>
                                  </w:divBdr>
                                  <w:divsChild>
                                    <w:div w:id="273563303">
                                      <w:marLeft w:val="0"/>
                                      <w:marRight w:val="0"/>
                                      <w:marTop w:val="0"/>
                                      <w:marBottom w:val="0"/>
                                      <w:divBdr>
                                        <w:top w:val="none" w:sz="0" w:space="0" w:color="auto"/>
                                        <w:left w:val="none" w:sz="0" w:space="0" w:color="auto"/>
                                        <w:bottom w:val="none" w:sz="0" w:space="0" w:color="auto"/>
                                        <w:right w:val="none" w:sz="0" w:space="0" w:color="auto"/>
                                      </w:divBdr>
                                      <w:divsChild>
                                        <w:div w:id="1298340322">
                                          <w:marLeft w:val="0"/>
                                          <w:marRight w:val="0"/>
                                          <w:marTop w:val="0"/>
                                          <w:marBottom w:val="0"/>
                                          <w:divBdr>
                                            <w:top w:val="none" w:sz="0" w:space="0" w:color="auto"/>
                                            <w:left w:val="none" w:sz="0" w:space="0" w:color="auto"/>
                                            <w:bottom w:val="none" w:sz="0" w:space="0" w:color="auto"/>
                                            <w:right w:val="none" w:sz="0" w:space="0" w:color="auto"/>
                                          </w:divBdr>
                                          <w:divsChild>
                                            <w:div w:id="1069184517">
                                              <w:marLeft w:val="0"/>
                                              <w:marRight w:val="0"/>
                                              <w:marTop w:val="0"/>
                                              <w:marBottom w:val="0"/>
                                              <w:divBdr>
                                                <w:top w:val="none" w:sz="0" w:space="0" w:color="auto"/>
                                                <w:left w:val="none" w:sz="0" w:space="0" w:color="auto"/>
                                                <w:bottom w:val="none" w:sz="0" w:space="0" w:color="auto"/>
                                                <w:right w:val="none" w:sz="0" w:space="0" w:color="auto"/>
                                              </w:divBdr>
                                              <w:divsChild>
                                                <w:div w:id="1353142086">
                                                  <w:marLeft w:val="0"/>
                                                  <w:marRight w:val="0"/>
                                                  <w:marTop w:val="0"/>
                                                  <w:marBottom w:val="0"/>
                                                  <w:divBdr>
                                                    <w:top w:val="none" w:sz="0" w:space="0" w:color="auto"/>
                                                    <w:left w:val="none" w:sz="0" w:space="0" w:color="auto"/>
                                                    <w:bottom w:val="none" w:sz="0" w:space="0" w:color="auto"/>
                                                    <w:right w:val="none" w:sz="0" w:space="0" w:color="auto"/>
                                                  </w:divBdr>
                                                  <w:divsChild>
                                                    <w:div w:id="703403228">
                                                      <w:marLeft w:val="0"/>
                                                      <w:marRight w:val="0"/>
                                                      <w:marTop w:val="0"/>
                                                      <w:marBottom w:val="0"/>
                                                      <w:divBdr>
                                                        <w:top w:val="none" w:sz="0" w:space="0" w:color="auto"/>
                                                        <w:left w:val="none" w:sz="0" w:space="0" w:color="auto"/>
                                                        <w:bottom w:val="none" w:sz="0" w:space="0" w:color="auto"/>
                                                        <w:right w:val="none" w:sz="0" w:space="0" w:color="auto"/>
                                                      </w:divBdr>
                                                      <w:divsChild>
                                                        <w:div w:id="486867045">
                                                          <w:marLeft w:val="0"/>
                                                          <w:marRight w:val="0"/>
                                                          <w:marTop w:val="0"/>
                                                          <w:marBottom w:val="0"/>
                                                          <w:divBdr>
                                                            <w:top w:val="none" w:sz="0" w:space="0" w:color="auto"/>
                                                            <w:left w:val="none" w:sz="0" w:space="0" w:color="auto"/>
                                                            <w:bottom w:val="none" w:sz="0" w:space="0" w:color="auto"/>
                                                            <w:right w:val="none" w:sz="0" w:space="0" w:color="auto"/>
                                                          </w:divBdr>
                                                          <w:divsChild>
                                                            <w:div w:id="1521504456">
                                                              <w:marLeft w:val="0"/>
                                                              <w:marRight w:val="0"/>
                                                              <w:marTop w:val="0"/>
                                                              <w:marBottom w:val="0"/>
                                                              <w:divBdr>
                                                                <w:top w:val="none" w:sz="0" w:space="0" w:color="auto"/>
                                                                <w:left w:val="none" w:sz="0" w:space="0" w:color="auto"/>
                                                                <w:bottom w:val="none" w:sz="0" w:space="0" w:color="auto"/>
                                                                <w:right w:val="none" w:sz="0" w:space="0" w:color="auto"/>
                                                              </w:divBdr>
                                                              <w:divsChild>
                                                                <w:div w:id="510610943">
                                                                  <w:marLeft w:val="0"/>
                                                                  <w:marRight w:val="0"/>
                                                                  <w:marTop w:val="0"/>
                                                                  <w:marBottom w:val="0"/>
                                                                  <w:divBdr>
                                                                    <w:top w:val="none" w:sz="0" w:space="0" w:color="auto"/>
                                                                    <w:left w:val="none" w:sz="0" w:space="0" w:color="auto"/>
                                                                    <w:bottom w:val="none" w:sz="0" w:space="0" w:color="auto"/>
                                                                    <w:right w:val="none" w:sz="0" w:space="0" w:color="auto"/>
                                                                  </w:divBdr>
                                                                  <w:divsChild>
                                                                    <w:div w:id="892155842">
                                                                      <w:marLeft w:val="0"/>
                                                                      <w:marRight w:val="0"/>
                                                                      <w:marTop w:val="0"/>
                                                                      <w:marBottom w:val="0"/>
                                                                      <w:divBdr>
                                                                        <w:top w:val="none" w:sz="0" w:space="0" w:color="auto"/>
                                                                        <w:left w:val="none" w:sz="0" w:space="0" w:color="auto"/>
                                                                        <w:bottom w:val="none" w:sz="0" w:space="0" w:color="auto"/>
                                                                        <w:right w:val="none" w:sz="0" w:space="0" w:color="auto"/>
                                                                      </w:divBdr>
                                                                      <w:divsChild>
                                                                        <w:div w:id="15831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8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teachforamerica.org/why-teach-for-america/training-and-support/teacher-certification" TargetMode="External"/><Relationship Id="rId26" Type="http://schemas.openxmlformats.org/officeDocument/2006/relationships/hyperlink" Target="http://www.aage.com.au/index.php?option=com_content&amp;view=article&amp;id=74&amp;Itemid=6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ewr.gov.au/HigherEducation/Resources/Documents/Rates2012.pdf" TargetMode="External"/><Relationship Id="rId34" Type="http://schemas.openxmlformats.org/officeDocument/2006/relationships/hyperlink" Target="http://www.vit.vic.edu.au/SiteCollectionDocuments/PDF/Eval_Report_FINAL_2011.PDF"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teachforamerica.org/why-teach-for-america/training-and-support/teacher-certification" TargetMode="External"/><Relationship Id="rId25" Type="http://schemas.openxmlformats.org/officeDocument/2006/relationships/hyperlink" Target="http://futurestudents.unimelb.edu.au/admissions/fees/graduate-domestic-students/aust-fee-place-fees/australian_graduate_fees_table_2012" TargetMode="External"/><Relationship Id="rId33" Type="http://schemas.openxmlformats.org/officeDocument/2006/relationships/hyperlink" Target="http://www.pc.gov.au/__data/assets/pdf_file/0020/113717/schools-workforce-draft.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eachforamerica.org/our-organization/history" TargetMode="External"/><Relationship Id="rId20" Type="http://schemas.openxmlformats.org/officeDocument/2006/relationships/hyperlink" Target="http://www.teachfirst.org.uk/OurHistory/" TargetMode="External"/><Relationship Id="rId29" Type="http://schemas.openxmlformats.org/officeDocument/2006/relationships/hyperlink" Target="http://www.parliament.vic.gov.au/etc/fs_inq_pre-serv.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onash.edu/study/coursefinder/course/1737/" TargetMode="External"/><Relationship Id="rId32" Type="http://schemas.openxmlformats.org/officeDocument/2006/relationships/hyperlink" Target="http://www.spre.com.au/download/AUIDFRetentionResultsFindings.pdf" TargetMode="External"/><Relationship Id="rId37" Type="http://schemas.openxmlformats.org/officeDocument/2006/relationships/hyperlink" Target="http://deewr.gov.au/teach-australia"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achforamerica.org/our-organization" TargetMode="External"/><Relationship Id="rId23" Type="http://schemas.openxmlformats.org/officeDocument/2006/relationships/hyperlink" Target="http://www.deakin.edu.au/future-students/courses/course.php?course=E760&amp;stutype=local&amp;continue=Continue" TargetMode="External"/><Relationship Id="rId28" Type="http://schemas.openxmlformats.org/officeDocument/2006/relationships/hyperlink" Target="http://www.eduweb.vic.gov.au/edulibrary/public/hr/recruit/Teach/Teacher-Supply-and-Demand-Report.pdf" TargetMode="External"/><Relationship Id="rId36" Type="http://schemas.openxmlformats.org/officeDocument/2006/relationships/hyperlink" Target="http://people.ehe.ohio-state.edu/ahoy/files/2009/02/tses.pdf" TargetMode="External"/><Relationship Id="rId10" Type="http://schemas.openxmlformats.org/officeDocument/2006/relationships/footnotes" Target="footnotes.xml"/><Relationship Id="rId19" Type="http://schemas.openxmlformats.org/officeDocument/2006/relationships/hyperlink" Target="http://www.americorps.gov/for_organizations/apply/state_national.asp" TargetMode="External"/><Relationship Id="rId31" Type="http://schemas.openxmlformats.org/officeDocument/2006/relationships/hyperlink" Target="http://research.acer.edu.au/teacher_education/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eewr.gov.au/HigherEducation/Resources/Documents/Rates2012.pdf" TargetMode="External"/><Relationship Id="rId27" Type="http://schemas.openxmlformats.org/officeDocument/2006/relationships/hyperlink" Target="http://www.aspa.asn.au/images/surveys/2007beginningteachersreport.pdf" TargetMode="External"/><Relationship Id="rId30" Type="http://schemas.openxmlformats.org/officeDocument/2006/relationships/hyperlink" Target="http://research.acer.edu.au/cgi/viewcontent.cgi?article=1003&amp;context=teacher_education" TargetMode="External"/><Relationship Id="rId35" Type="http://schemas.openxmlformats.org/officeDocument/2006/relationships/hyperlink" Target="http://deewr.gov.au/teach-austral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etterschools.gov.au/review" TargetMode="External"/><Relationship Id="rId13" Type="http://schemas.openxmlformats.org/officeDocument/2006/relationships/hyperlink" Target="http://www.schools.nsw.edu.au/media/downloads/news/greatteaching/gtil_blueprint.pdf" TargetMode="External"/><Relationship Id="rId18" Type="http://schemas.openxmlformats.org/officeDocument/2006/relationships/hyperlink" Target="http://www.education.vic.gov.au/careers/teaching/incentives/ccpconditions.htm" TargetMode="External"/><Relationship Id="rId26" Type="http://schemas.openxmlformats.org/officeDocument/2006/relationships/hyperlink" Target="http://www.teachforallnetwork.org/aboutus_history.html" TargetMode="External"/><Relationship Id="rId39" Type="http://schemas.openxmlformats.org/officeDocument/2006/relationships/hyperlink" Target="http://www.graduatecareers.com.au/wp-content/uploads/2012/02/GOS11_Report_FINAL.pdf" TargetMode="External"/><Relationship Id="rId3" Type="http://schemas.openxmlformats.org/officeDocument/2006/relationships/hyperlink" Target="http://www.nap.edu.au/naplan/naplan.html" TargetMode="External"/><Relationship Id="rId21" Type="http://schemas.openxmlformats.org/officeDocument/2006/relationships/hyperlink" Target="http://www.teachforall.org/network_locations.html" TargetMode="External"/><Relationship Id="rId34" Type="http://schemas.openxmlformats.org/officeDocument/2006/relationships/hyperlink" Target="http://www.eduweb.vic.gov.au/edulibrary/public/hr/recruit/Teach/Scholarship_Categories_-_Teaching_Scholarship.pdf" TargetMode="External"/><Relationship Id="rId7" Type="http://schemas.openxmlformats.org/officeDocument/2006/relationships/hyperlink" Target="http://www.education.vic.gov.au/about/programs/partnerships/pages/partnernationalsteach.aspx" TargetMode="External"/><Relationship Id="rId12" Type="http://schemas.openxmlformats.org/officeDocument/2006/relationships/hyperlink" Target="http://www.pc.gov.au/__data/assets/pdf_file/0020/116651/schools-workforce.pdf" TargetMode="External"/><Relationship Id="rId17" Type="http://schemas.openxmlformats.org/officeDocument/2006/relationships/hyperlink" Target="http://www.education.vic.gov.au/careers/teaching/incentives/ccpselection.htm" TargetMode="External"/><Relationship Id="rId25" Type="http://schemas.openxmlformats.org/officeDocument/2006/relationships/hyperlink" Target="http://www.teachfirst.org.uk/what_is_teachfirst/Background" TargetMode="External"/><Relationship Id="rId33" Type="http://schemas.openxmlformats.org/officeDocument/2006/relationships/hyperlink" Target="http://www.top100graduateemployers.com" TargetMode="External"/><Relationship Id="rId38" Type="http://schemas.openxmlformats.org/officeDocument/2006/relationships/hyperlink" Target="http://www.deloitte.com/view/en_AU/au/services/assurance/advisoryservices/Compliance/2e123bff6cde4210VgnVCM100000ba42f00aRCRD.htm" TargetMode="External"/><Relationship Id="rId2" Type="http://schemas.openxmlformats.org/officeDocument/2006/relationships/hyperlink" Target="http://www.mceecdya.edu.au/mceecdya/melbourne_declaration,25979.html" TargetMode="External"/><Relationship Id="rId16" Type="http://schemas.openxmlformats.org/officeDocument/2006/relationships/hyperlink" Target="http://www.aitsl.edu.au/teachers/registration/alternative-authorisation-to-teach.html" TargetMode="External"/><Relationship Id="rId20" Type="http://schemas.openxmlformats.org/officeDocument/2006/relationships/hyperlink" Target="http://www.deewr.gov.au/Schooling/Programs/SmarterSchools" TargetMode="External"/><Relationship Id="rId29" Type="http://schemas.openxmlformats.org/officeDocument/2006/relationships/hyperlink" Target="http://www.canterbury.ac.uk/education/project-partners/teach-first.aspx" TargetMode="External"/><Relationship Id="rId41" Type="http://schemas.openxmlformats.org/officeDocument/2006/relationships/hyperlink" Target="http://www.teacherstandards.aitsl.edu.au/" TargetMode="External"/><Relationship Id="rId1" Type="http://schemas.openxmlformats.org/officeDocument/2006/relationships/hyperlink" Target="http://www.oecd.org/edu/EDUCATION%20POLICY%20OUTLOOK%20AUSTRALIA_EN.pdf" TargetMode="External"/><Relationship Id="rId6" Type="http://schemas.openxmlformats.org/officeDocument/2006/relationships/hyperlink" Target="http://education.qld.gov.au/nationalpartnerships/centres-excellence.html" TargetMode="External"/><Relationship Id="rId11" Type="http://schemas.openxmlformats.org/officeDocument/2006/relationships/hyperlink" Target="http://www.schools.nsw.edu.au/media/downloads/news/greatteaching/gtil.pdf" TargetMode="External"/><Relationship Id="rId24" Type="http://schemas.openxmlformats.org/officeDocument/2006/relationships/hyperlink" Target="http://www.teachforamerica.org/mission/mission_and_approach.htm" TargetMode="External"/><Relationship Id="rId32" Type="http://schemas.openxmlformats.org/officeDocument/2006/relationships/hyperlink" Target="http://www.deewr.gov.au/HigherEducation/Publications/HEStatistics/Publications/Pages/2008FullYear.aspx" TargetMode="External"/><Relationship Id="rId37" Type="http://schemas.openxmlformats.org/officeDocument/2006/relationships/hyperlink" Target="http://www.aph.gov.au/Senate/committee/eet_ctte/estimates/add_0910/answers/EW0931_10.pdf" TargetMode="External"/><Relationship Id="rId40" Type="http://schemas.openxmlformats.org/officeDocument/2006/relationships/hyperlink" Target="http://www.aage.com.au/index.php?option=com_content&amp;view=article&amp;id=74&amp;Itemid=64" TargetMode="External"/><Relationship Id="rId5" Type="http://schemas.openxmlformats.org/officeDocument/2006/relationships/hyperlink" Target="http://smarterschools.gov.au/improve-teacher-quality" TargetMode="External"/><Relationship Id="rId15" Type="http://schemas.openxmlformats.org/officeDocument/2006/relationships/hyperlink" Target="http://www.aitsl.edu.au/teachers/registration/registration.html" TargetMode="External"/><Relationship Id="rId23" Type="http://schemas.openxmlformats.org/officeDocument/2006/relationships/hyperlink" Target="http://www.teachforamerica.org/about/our_history.htm" TargetMode="External"/><Relationship Id="rId28" Type="http://schemas.openxmlformats.org/officeDocument/2006/relationships/hyperlink" Target="http://graduates.teachfirst.org.uk/our-programme/qualified-teacher-training.html" TargetMode="External"/><Relationship Id="rId36" Type="http://schemas.openxmlformats.org/officeDocument/2006/relationships/hyperlink" Target="http://www.aph.gov.au/Senate/committee/eet_ctte/estimates/sup_0910/answers/EW445_10.pdf" TargetMode="External"/><Relationship Id="rId10" Type="http://schemas.openxmlformats.org/officeDocument/2006/relationships/hyperlink" Target="http://www.eduweb.vic.gov.au/edulibrary/public/commrel/about/teachingprofession.pdf" TargetMode="External"/><Relationship Id="rId19" Type="http://schemas.openxmlformats.org/officeDocument/2006/relationships/hyperlink" Target="http://www.ecu.edu.au/future-students/postgraduate/our-courses/overview?id=W82" TargetMode="External"/><Relationship Id="rId31" Type="http://schemas.openxmlformats.org/officeDocument/2006/relationships/hyperlink" Target="http://www.teachforallnetwork.org" TargetMode="External"/><Relationship Id="rId4" Type="http://schemas.openxmlformats.org/officeDocument/2006/relationships/hyperlink" Target="http://www.coag.gov.au/node/302" TargetMode="External"/><Relationship Id="rId9" Type="http://schemas.openxmlformats.org/officeDocument/2006/relationships/hyperlink" Target="http://www.betterschools.gov.au/docs/national-plan-school-improvement" TargetMode="External"/><Relationship Id="rId14" Type="http://schemas.openxmlformats.org/officeDocument/2006/relationships/hyperlink" Target="http://www.aitsl.edu.au/verve/_resources/Accreditation_of_initial_teacher_education.pdf" TargetMode="External"/><Relationship Id="rId22" Type="http://schemas.openxmlformats.org/officeDocument/2006/relationships/hyperlink" Target="http://www.peacecorps.gov/" TargetMode="External"/><Relationship Id="rId27" Type="http://schemas.openxmlformats.org/officeDocument/2006/relationships/hyperlink" Target="http://www.canterbury.ac.uk/education/project-partners/teach-first.aspx" TargetMode="External"/><Relationship Id="rId30" Type="http://schemas.openxmlformats.org/officeDocument/2006/relationships/hyperlink" Target="http://www.teachfirst.org.uk/teach_first_supporters/funding" TargetMode="External"/><Relationship Id="rId35" Type="http://schemas.openxmlformats.org/officeDocument/2006/relationships/hyperlink" Target="http://www.eduweb.vic.gov.au/edulibrary/public/hr/recruit/Teach/Selection_Process_and_Conditions-Teaching_Scholarshi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76C1-E061-4474-B622-B6296B914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B8FC18-97D7-4FA9-8078-2F192D1DCB1E}">
  <ds:schemaRefs>
    <ds:schemaRef ds:uri="http://schemas.microsoft.com/sharepoint/v3/contenttype/forms"/>
  </ds:schemaRefs>
</ds:datastoreItem>
</file>

<file path=customXml/itemProps3.xml><?xml version="1.0" encoding="utf-8"?>
<ds:datastoreItem xmlns:ds="http://schemas.openxmlformats.org/officeDocument/2006/customXml" ds:itemID="{A484A86F-BF54-4DAE-AA3D-765E9F27B1E9}">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41F6C6F-689E-464E-A16E-2CE32466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16C08F30.dotm</Template>
  <TotalTime>21</TotalTime>
  <Pages>186</Pages>
  <Words>75175</Words>
  <Characters>411155</Characters>
  <Application>Microsoft Office Word</Application>
  <DocSecurity>0</DocSecurity>
  <Lines>3426</Lines>
  <Paragraphs>970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Phil</dc:creator>
  <cp:lastModifiedBy>Richard Jones</cp:lastModifiedBy>
  <cp:revision>3</cp:revision>
  <cp:lastPrinted>2014-06-30T02:49:00Z</cp:lastPrinted>
  <dcterms:created xsi:type="dcterms:W3CDTF">2014-06-30T02:39:00Z</dcterms:created>
  <dcterms:modified xsi:type="dcterms:W3CDTF">2014-06-30T03:02:00Z</dcterms:modified>
</cp:coreProperties>
</file>