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4.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5.xml" ContentType="application/vnd.openxmlformats-officedocument.wordprocessingml.footer+xml"/>
  <Override PartName="/word/header21.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7.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9.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20.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21.xml" ContentType="application/vnd.openxmlformats-officedocument.wordprocessingml.footer+xml"/>
  <Override PartName="/word/header36.xml" ContentType="application/vnd.openxmlformats-officedocument.wordprocessingml.header+xml"/>
  <Override PartName="/word/footer22.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23.xml" ContentType="application/vnd.openxmlformats-officedocument.wordprocessingml.footer+xml"/>
  <Override PartName="/word/header39.xml" ContentType="application/vnd.openxmlformats-officedocument.wordprocessingml.header+xml"/>
  <Override PartName="/word/footer24.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25.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26.xml" ContentType="application/vnd.openxmlformats-officedocument.wordprocessingml.footer+xml"/>
  <Override PartName="/word/charts/chart1.xml" ContentType="application/vnd.openxmlformats-officedocument.drawingml.chart+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oter27.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51.xml" ContentType="application/vnd.openxmlformats-officedocument.wordprocessingml.header+xml"/>
  <Override PartName="/word/footer30.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54.xml" ContentType="application/vnd.openxmlformats-officedocument.wordprocessingml.header+xml"/>
  <Override PartName="/word/footer33.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footer34.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35.xml" ContentType="application/vnd.openxmlformats-officedocument.wordprocessingml.footer+xml"/>
  <Override PartName="/word/header60.xml" ContentType="application/vnd.openxmlformats-officedocument.wordprocessingml.header+xml"/>
  <Override PartName="/word/footer36.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63.xml" ContentType="application/vnd.openxmlformats-officedocument.wordprocessingml.header+xml"/>
  <Override PartName="/word/footer39.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66.xml" ContentType="application/vnd.openxmlformats-officedocument.wordprocessingml.header+xml"/>
  <Override PartName="/word/footer42.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69.xml" ContentType="application/vnd.openxmlformats-officedocument.wordprocessingml.header+xml"/>
  <Override PartName="/word/footer45.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72.xml" ContentType="application/vnd.openxmlformats-officedocument.wordprocessingml.header+xml"/>
  <Override PartName="/word/footer48.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75.xml" ContentType="application/vnd.openxmlformats-officedocument.wordprocessingml.header+xml"/>
  <Override PartName="/word/footer51.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78.xml" ContentType="application/vnd.openxmlformats-officedocument.wordprocessingml.header+xml"/>
  <Override PartName="/word/footer54.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footer55.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footer56.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footer57.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90.xml" ContentType="application/vnd.openxmlformats-officedocument.wordprocessingml.header+xml"/>
  <Override PartName="/word/footer60.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footer61.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62.xml" ContentType="application/vnd.openxmlformats-officedocument.wordprocessingml.footer+xml"/>
  <Override PartName="/word/footer63.xml" ContentType="application/vnd.openxmlformats-officedocument.wordprocessingml.footer+xml"/>
  <Override PartName="/word/header96.xml" ContentType="application/vnd.openxmlformats-officedocument.wordprocessingml.header+xml"/>
  <Override PartName="/word/footer64.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65.xml" ContentType="application/vnd.openxmlformats-officedocument.wordprocessingml.footer+xml"/>
  <Override PartName="/word/header9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511" w:rsidRPr="00173626" w:rsidRDefault="005F2511" w:rsidP="007E6673">
      <w:pPr>
        <w:pStyle w:val="CoverOutcomeHeadline"/>
      </w:pPr>
      <w:bookmarkStart w:id="0" w:name="_GoBack"/>
      <w:bookmarkEnd w:id="0"/>
      <w:r w:rsidRPr="00173626">
        <w:t>Demonstrating agility and resilience</w:t>
      </w:r>
    </w:p>
    <w:p w:rsidR="005F2511" w:rsidRPr="00173626" w:rsidRDefault="005F2511" w:rsidP="007E6673">
      <w:pPr>
        <w:pStyle w:val="Covertitle"/>
        <w:framePr w:wrap="notBeside"/>
      </w:pPr>
      <w:r w:rsidRPr="00173626">
        <w:t xml:space="preserve">Western Australia Department of Education </w:t>
      </w:r>
    </w:p>
    <w:p w:rsidR="005F2511" w:rsidRPr="00173626" w:rsidRDefault="00B34924" w:rsidP="007E6673">
      <w:pPr>
        <w:pStyle w:val="CoverDate"/>
        <w:framePr w:wrap="notBeside"/>
      </w:pPr>
      <w:r>
        <w:t>7</w:t>
      </w:r>
      <w:r w:rsidR="00AA553F">
        <w:t xml:space="preserve"> September</w:t>
      </w:r>
      <w:r w:rsidR="005F2511" w:rsidRPr="00173626">
        <w:t xml:space="preserve"> 2011</w:t>
      </w:r>
    </w:p>
    <w:p w:rsidR="005F2511" w:rsidRPr="00173626" w:rsidRDefault="00AA553F" w:rsidP="007E6673">
      <w:pPr>
        <w:pStyle w:val="CoverDate"/>
        <w:framePr w:wrap="notBeside"/>
      </w:pPr>
      <w:r>
        <w:t>FINAL</w:t>
      </w:r>
      <w:r w:rsidR="00E644FA">
        <w:t xml:space="preserve"> REPORT</w:t>
      </w:r>
    </w:p>
    <w:p w:rsidR="005F2511" w:rsidRPr="00173626" w:rsidRDefault="005F2511" w:rsidP="006B2636">
      <w:pPr>
        <w:pStyle w:val="Coverpulloutframe"/>
        <w:framePr w:wrap="notBeside"/>
        <w:rPr>
          <w:sz w:val="20"/>
          <w:szCs w:val="20"/>
        </w:rPr>
      </w:pPr>
    </w:p>
    <w:p w:rsidR="00E03EC5" w:rsidRDefault="005F2511" w:rsidP="007E6673">
      <w:pPr>
        <w:pStyle w:val="CoverOutcomeSubtitle"/>
      </w:pPr>
      <w:r w:rsidRPr="00173626">
        <w:t>Innovative Strategies for Small and Remote Schools</w:t>
      </w:r>
    </w:p>
    <w:p w:rsidR="005F2511" w:rsidRPr="00173626" w:rsidRDefault="00E03EC5" w:rsidP="00E03EC5">
      <w:pPr>
        <w:pStyle w:val="CoverOutcomeSubtitle"/>
        <w:ind w:left="-284"/>
      </w:pPr>
      <w:r w:rsidRPr="00E03EC5">
        <w:rPr>
          <w:noProof/>
          <w:lang w:val="en-AU" w:eastAsia="en-AU"/>
        </w:rPr>
        <w:drawing>
          <wp:inline distT="0" distB="0" distL="0" distR="0">
            <wp:extent cx="4053416" cy="5393267"/>
            <wp:effectExtent l="19050" t="0" r="4234"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051421" cy="5390612"/>
                    </a:xfrm>
                    <a:prstGeom prst="rect">
                      <a:avLst/>
                    </a:prstGeom>
                    <a:noFill/>
                    <a:ln w="9525">
                      <a:noFill/>
                      <a:miter lim="800000"/>
                      <a:headEnd/>
                      <a:tailEnd/>
                    </a:ln>
                  </pic:spPr>
                </pic:pic>
              </a:graphicData>
            </a:graphic>
          </wp:inline>
        </w:drawing>
      </w:r>
    </w:p>
    <w:p w:rsidR="005F2511" w:rsidRPr="00173626" w:rsidRDefault="005F2511" w:rsidP="007E6673">
      <w:pPr>
        <w:pStyle w:val="CoverOutcomeSubtitle"/>
      </w:pPr>
    </w:p>
    <w:p w:rsidR="005F2511" w:rsidRPr="00173626" w:rsidRDefault="005F2511" w:rsidP="000B6E6B">
      <w:pPr>
        <w:pStyle w:val="CoverOutcomeSubtitle"/>
        <w:sectPr w:rsidR="005F2511" w:rsidRPr="00173626" w:rsidSect="00B73935">
          <w:headerReference w:type="even" r:id="rId10"/>
          <w:headerReference w:type="default" r:id="rId11"/>
          <w:footerReference w:type="even" r:id="rId12"/>
          <w:footerReference w:type="default" r:id="rId13"/>
          <w:headerReference w:type="first" r:id="rId14"/>
          <w:footerReference w:type="first" r:id="rId15"/>
          <w:pgSz w:w="11907" w:h="16839" w:code="9"/>
          <w:pgMar w:top="2549" w:right="677" w:bottom="1138" w:left="3312" w:header="403" w:footer="677" w:gutter="230"/>
          <w:pgNumType w:start="1"/>
          <w:cols w:space="708"/>
          <w:docGrid w:linePitch="360"/>
        </w:sectPr>
      </w:pPr>
    </w:p>
    <w:p w:rsidR="005F2511" w:rsidRPr="00173626" w:rsidRDefault="005F2511" w:rsidP="007E6673">
      <w:pPr>
        <w:pStyle w:val="Majorheading"/>
      </w:pPr>
      <w:bookmarkStart w:id="1" w:name="LetterEnd"/>
      <w:bookmarkEnd w:id="1"/>
      <w:r w:rsidRPr="00173626">
        <w:lastRenderedPageBreak/>
        <w:t>Disclaimer</w:t>
      </w:r>
    </w:p>
    <w:p w:rsidR="005F2511" w:rsidRPr="00173626" w:rsidRDefault="00E11B49" w:rsidP="007E6673">
      <w:pPr>
        <w:pStyle w:val="PwCNormal"/>
      </w:pPr>
      <w:r>
        <w:t xml:space="preserve">The Innovative Strategies for Small and/or Remote Schools Project was funded by the Australian Government. </w:t>
      </w:r>
      <w:r w:rsidR="005F2511" w:rsidRPr="00173626">
        <w:t xml:space="preserve">This paper has been prepared by PricewaterhouseCoopers (PwC) at the request of the Western Australia Department of Education (DoE), acting on behalf of a Steering Committee representing all </w:t>
      </w:r>
      <w:r w:rsidR="00AA553F">
        <w:t>schooling sectors (</w:t>
      </w:r>
      <w:r w:rsidR="005F2511" w:rsidRPr="00173626">
        <w:t>State and Territory Departments of Education</w:t>
      </w:r>
      <w:r w:rsidR="00AA553F">
        <w:t>, Independent and Catholic schools)</w:t>
      </w:r>
      <w:r w:rsidR="005F2511" w:rsidRPr="00173626">
        <w:t xml:space="preserve"> in our capacity as advisors in accordance with the Scope and the Terms and Conditions contained in the Consultant Agreement. </w:t>
      </w:r>
    </w:p>
    <w:p w:rsidR="005F2511" w:rsidRPr="00173626" w:rsidRDefault="005F2511" w:rsidP="007E6673">
      <w:pPr>
        <w:pStyle w:val="PwCNormal"/>
      </w:pPr>
      <w:r w:rsidRPr="00173626">
        <w:t xml:space="preserve">The information, statements, statistics and commentary (together the ’Information’) contained in this paper have been prepared by PwC from material provided by stakeholders and from discussions held with stakeholders. PwC may in its absolute discretion, but without being under any obligation to do so, update, amend or supplement this document. </w:t>
      </w:r>
    </w:p>
    <w:p w:rsidR="005F2511" w:rsidRDefault="005F2511" w:rsidP="007E6673">
      <w:pPr>
        <w:pStyle w:val="PwCNormal"/>
      </w:pPr>
      <w:r w:rsidRPr="00173626">
        <w:t xml:space="preserve">PwC have based this paper on information received or obtained, on the basis that such information is accurate and, where it is represented by management as such, complete. The Information contained in this paper has not been subject to an Audit. </w:t>
      </w:r>
    </w:p>
    <w:p w:rsidR="005763F6" w:rsidRPr="00173626" w:rsidRDefault="005763F6" w:rsidP="007E6673">
      <w:pPr>
        <w:pStyle w:val="PwCNormal"/>
      </w:pPr>
    </w:p>
    <w:p w:rsidR="005F2511" w:rsidRPr="00173626" w:rsidRDefault="005F2511" w:rsidP="00931562">
      <w:pPr>
        <w:pStyle w:val="PwCNormal"/>
        <w:spacing w:before="180" w:after="180" w:line="240" w:lineRule="auto"/>
      </w:pPr>
    </w:p>
    <w:p w:rsidR="005F2511" w:rsidRPr="00173626" w:rsidRDefault="005F2511" w:rsidP="000B6E6B">
      <w:pPr>
        <w:pStyle w:val="PwCNormal"/>
        <w:sectPr w:rsidR="005F2511" w:rsidRPr="00173626" w:rsidSect="00B73935">
          <w:headerReference w:type="even" r:id="rId16"/>
          <w:headerReference w:type="default" r:id="rId17"/>
          <w:footerReference w:type="even" r:id="rId18"/>
          <w:footerReference w:type="default" r:id="rId19"/>
          <w:headerReference w:type="first" r:id="rId20"/>
          <w:footerReference w:type="first" r:id="rId21"/>
          <w:type w:val="oddPage"/>
          <w:pgSz w:w="11907" w:h="16839" w:code="9"/>
          <w:pgMar w:top="3136" w:right="851" w:bottom="2019" w:left="1361" w:header="709" w:footer="709" w:gutter="624"/>
          <w:pgNumType w:start="1"/>
          <w:cols w:space="708"/>
          <w:titlePg/>
          <w:docGrid w:linePitch="360"/>
        </w:sectPr>
      </w:pPr>
    </w:p>
    <w:p w:rsidR="005F2511" w:rsidRPr="00173626" w:rsidRDefault="005F2511" w:rsidP="007765A9">
      <w:pPr>
        <w:pStyle w:val="TOCtitle"/>
        <w:ind w:left="1418" w:hanging="1418"/>
      </w:pPr>
      <w:r w:rsidRPr="00173626">
        <w:lastRenderedPageBreak/>
        <w:t>Conten</w:t>
      </w:r>
      <w:bookmarkStart w:id="2" w:name="TOC"/>
      <w:bookmarkEnd w:id="2"/>
      <w:r w:rsidRPr="00173626">
        <w:t>ts</w:t>
      </w:r>
      <w:bookmarkStart w:id="3" w:name="SmallDoc"/>
      <w:bookmarkEnd w:id="3"/>
    </w:p>
    <w:p w:rsidR="007765A9" w:rsidRDefault="007902DD" w:rsidP="007765A9">
      <w:pPr>
        <w:pStyle w:val="TOC2"/>
        <w:ind w:left="1418" w:hanging="1418"/>
        <w:rPr>
          <w:rFonts w:asciiTheme="minorHAnsi" w:eastAsiaTheme="minorEastAsia" w:hAnsiTheme="minorHAnsi" w:cstheme="minorBidi"/>
          <w:color w:val="auto"/>
          <w:sz w:val="22"/>
          <w:szCs w:val="22"/>
          <w:lang w:val="en-AU" w:eastAsia="en-AU"/>
        </w:rPr>
      </w:pPr>
      <w:r w:rsidRPr="00173626">
        <w:fldChar w:fldCharType="begin"/>
      </w:r>
      <w:r w:rsidR="005F2511" w:rsidRPr="00173626">
        <w:instrText xml:space="preserve"> TOC \t "Heading 1,1,Heading 2,2,Heading 4,2,Preface Title,2" \n "1-1" </w:instrText>
      </w:r>
      <w:r w:rsidRPr="00173626">
        <w:fldChar w:fldCharType="separate"/>
      </w:r>
      <w:r w:rsidR="007765A9">
        <w:t>Executive summary</w:t>
      </w:r>
      <w:r w:rsidR="007765A9">
        <w:tab/>
      </w:r>
      <w:r>
        <w:fldChar w:fldCharType="begin"/>
      </w:r>
      <w:r w:rsidR="007765A9">
        <w:instrText xml:space="preserve"> PAGEREF _Toc303081092 \h </w:instrText>
      </w:r>
      <w:r>
        <w:fldChar w:fldCharType="separate"/>
      </w:r>
      <w:r w:rsidR="006F58CE">
        <w:t>iii</w:t>
      </w:r>
      <w:r>
        <w:fldChar w:fldCharType="end"/>
      </w:r>
    </w:p>
    <w:p w:rsidR="007765A9" w:rsidRDefault="007765A9" w:rsidP="007765A9">
      <w:pPr>
        <w:pStyle w:val="TOC1"/>
        <w:ind w:left="1418" w:hanging="1418"/>
        <w:rPr>
          <w:rFonts w:asciiTheme="minorHAnsi" w:eastAsiaTheme="minorEastAsia" w:hAnsiTheme="minorHAnsi" w:cstheme="minorBidi"/>
          <w:i w:val="0"/>
          <w:color w:val="auto"/>
          <w:szCs w:val="22"/>
          <w:lang w:val="en-AU" w:eastAsia="en-AU"/>
        </w:rPr>
      </w:pPr>
      <w:r>
        <w:t>Part 1: Understanding remoteness</w:t>
      </w:r>
    </w:p>
    <w:p w:rsidR="007765A9" w:rsidRDefault="007765A9" w:rsidP="007765A9">
      <w:pPr>
        <w:pStyle w:val="TOC2"/>
        <w:ind w:left="1418" w:hanging="1418"/>
        <w:rPr>
          <w:rFonts w:asciiTheme="minorHAnsi" w:eastAsiaTheme="minorEastAsia" w:hAnsiTheme="minorHAnsi" w:cstheme="minorBidi"/>
          <w:color w:val="auto"/>
          <w:sz w:val="22"/>
          <w:szCs w:val="22"/>
          <w:lang w:val="en-AU" w:eastAsia="en-AU"/>
        </w:rPr>
      </w:pPr>
      <w:r w:rsidRPr="00D44BE0">
        <w:rPr>
          <w:rFonts w:cs="Times New Roman"/>
          <w:snapToGrid w:val="0"/>
        </w:rPr>
        <w:t>1</w:t>
      </w:r>
      <w:r>
        <w:rPr>
          <w:rFonts w:asciiTheme="minorHAnsi" w:eastAsiaTheme="minorEastAsia" w:hAnsiTheme="minorHAnsi" w:cstheme="minorBidi"/>
          <w:color w:val="auto"/>
          <w:sz w:val="22"/>
          <w:szCs w:val="22"/>
          <w:lang w:val="en-AU" w:eastAsia="en-AU"/>
        </w:rPr>
        <w:tab/>
      </w:r>
      <w:r>
        <w:t>Background</w:t>
      </w:r>
      <w:r>
        <w:tab/>
      </w:r>
      <w:r w:rsidR="007902DD">
        <w:fldChar w:fldCharType="begin"/>
      </w:r>
      <w:r>
        <w:instrText xml:space="preserve"> PAGEREF _Toc303081094 \h </w:instrText>
      </w:r>
      <w:r w:rsidR="007902DD">
        <w:fldChar w:fldCharType="separate"/>
      </w:r>
      <w:r w:rsidR="006F58CE">
        <w:t>3</w:t>
      </w:r>
      <w:r w:rsidR="007902DD">
        <w:fldChar w:fldCharType="end"/>
      </w:r>
    </w:p>
    <w:p w:rsidR="007765A9" w:rsidRDefault="007765A9" w:rsidP="007765A9">
      <w:pPr>
        <w:pStyle w:val="TOC2"/>
        <w:ind w:left="1418" w:hanging="1418"/>
        <w:rPr>
          <w:rFonts w:asciiTheme="minorHAnsi" w:eastAsiaTheme="minorEastAsia" w:hAnsiTheme="minorHAnsi" w:cstheme="minorBidi"/>
          <w:color w:val="auto"/>
          <w:sz w:val="22"/>
          <w:szCs w:val="22"/>
          <w:lang w:val="en-AU" w:eastAsia="en-AU"/>
        </w:rPr>
      </w:pPr>
      <w:r w:rsidRPr="00D44BE0">
        <w:rPr>
          <w:rFonts w:cs="Times New Roman"/>
          <w:snapToGrid w:val="0"/>
        </w:rPr>
        <w:t>2</w:t>
      </w:r>
      <w:r>
        <w:rPr>
          <w:rFonts w:asciiTheme="minorHAnsi" w:eastAsiaTheme="minorEastAsia" w:hAnsiTheme="minorHAnsi" w:cstheme="minorBidi"/>
          <w:color w:val="auto"/>
          <w:sz w:val="22"/>
          <w:szCs w:val="22"/>
          <w:lang w:val="en-AU" w:eastAsia="en-AU"/>
        </w:rPr>
        <w:tab/>
      </w:r>
      <w:r>
        <w:t>Key challenges</w:t>
      </w:r>
      <w:r>
        <w:tab/>
      </w:r>
      <w:r w:rsidR="007902DD">
        <w:fldChar w:fldCharType="begin"/>
      </w:r>
      <w:r>
        <w:instrText xml:space="preserve"> PAGEREF _Toc303081095 \h </w:instrText>
      </w:r>
      <w:r w:rsidR="007902DD">
        <w:fldChar w:fldCharType="separate"/>
      </w:r>
      <w:r w:rsidR="006F58CE">
        <w:t>21</w:t>
      </w:r>
      <w:r w:rsidR="007902DD">
        <w:fldChar w:fldCharType="end"/>
      </w:r>
    </w:p>
    <w:p w:rsidR="007765A9" w:rsidRDefault="007765A9" w:rsidP="007765A9">
      <w:pPr>
        <w:pStyle w:val="TOC1"/>
        <w:ind w:left="1418" w:hanging="1418"/>
        <w:rPr>
          <w:rFonts w:asciiTheme="minorHAnsi" w:eastAsiaTheme="minorEastAsia" w:hAnsiTheme="minorHAnsi" w:cstheme="minorBidi"/>
          <w:i w:val="0"/>
          <w:color w:val="auto"/>
          <w:szCs w:val="22"/>
          <w:lang w:val="en-AU" w:eastAsia="en-AU"/>
        </w:rPr>
      </w:pPr>
      <w:r>
        <w:t>Part 2: Innovative strategies for small and remote schools</w:t>
      </w:r>
    </w:p>
    <w:p w:rsidR="007765A9" w:rsidRDefault="007765A9" w:rsidP="007765A9">
      <w:pPr>
        <w:pStyle w:val="TOC2"/>
        <w:ind w:left="1418" w:hanging="1418"/>
        <w:rPr>
          <w:rFonts w:asciiTheme="minorHAnsi" w:eastAsiaTheme="minorEastAsia" w:hAnsiTheme="minorHAnsi" w:cstheme="minorBidi"/>
          <w:color w:val="auto"/>
          <w:sz w:val="22"/>
          <w:szCs w:val="22"/>
          <w:lang w:val="en-AU" w:eastAsia="en-AU"/>
        </w:rPr>
      </w:pPr>
      <w:r w:rsidRPr="00D44BE0">
        <w:rPr>
          <w:rFonts w:cs="Times New Roman"/>
          <w:snapToGrid w:val="0"/>
        </w:rPr>
        <w:t>3</w:t>
      </w:r>
      <w:r>
        <w:rPr>
          <w:rFonts w:asciiTheme="minorHAnsi" w:eastAsiaTheme="minorEastAsia" w:hAnsiTheme="minorHAnsi" w:cstheme="minorBidi"/>
          <w:color w:val="auto"/>
          <w:sz w:val="22"/>
          <w:szCs w:val="22"/>
          <w:lang w:val="en-AU" w:eastAsia="en-AU"/>
        </w:rPr>
        <w:tab/>
      </w:r>
      <w:r>
        <w:t>Key strategies</w:t>
      </w:r>
      <w:r>
        <w:tab/>
      </w:r>
      <w:r w:rsidR="007902DD">
        <w:fldChar w:fldCharType="begin"/>
      </w:r>
      <w:r>
        <w:instrText xml:space="preserve"> PAGEREF _Toc303081097 \h </w:instrText>
      </w:r>
      <w:r w:rsidR="007902DD">
        <w:fldChar w:fldCharType="separate"/>
      </w:r>
      <w:r w:rsidR="006F58CE">
        <w:t>33</w:t>
      </w:r>
      <w:r w:rsidR="007902DD">
        <w:fldChar w:fldCharType="end"/>
      </w:r>
    </w:p>
    <w:p w:rsidR="007765A9" w:rsidRDefault="007765A9" w:rsidP="007765A9">
      <w:pPr>
        <w:pStyle w:val="TOC2"/>
        <w:ind w:left="1418" w:hanging="1418"/>
        <w:rPr>
          <w:rFonts w:asciiTheme="minorHAnsi" w:eastAsiaTheme="minorEastAsia" w:hAnsiTheme="minorHAnsi" w:cstheme="minorBidi"/>
          <w:color w:val="auto"/>
          <w:sz w:val="22"/>
          <w:szCs w:val="22"/>
          <w:lang w:val="en-AU" w:eastAsia="en-AU"/>
        </w:rPr>
      </w:pPr>
      <w:r w:rsidRPr="00D44BE0">
        <w:rPr>
          <w:rFonts w:cs="Times New Roman"/>
          <w:snapToGrid w:val="0"/>
        </w:rPr>
        <w:t>4</w:t>
      </w:r>
      <w:r>
        <w:rPr>
          <w:rFonts w:asciiTheme="minorHAnsi" w:eastAsiaTheme="minorEastAsia" w:hAnsiTheme="minorHAnsi" w:cstheme="minorBidi"/>
          <w:color w:val="auto"/>
          <w:sz w:val="22"/>
          <w:szCs w:val="22"/>
          <w:lang w:val="en-AU" w:eastAsia="en-AU"/>
        </w:rPr>
        <w:tab/>
      </w:r>
      <w:r>
        <w:t>Effective leadership</w:t>
      </w:r>
      <w:r>
        <w:tab/>
      </w:r>
      <w:r w:rsidR="007902DD">
        <w:fldChar w:fldCharType="begin"/>
      </w:r>
      <w:r>
        <w:instrText xml:space="preserve"> PAGEREF _Toc303081098 \h </w:instrText>
      </w:r>
      <w:r w:rsidR="007902DD">
        <w:fldChar w:fldCharType="separate"/>
      </w:r>
      <w:r w:rsidR="006F58CE">
        <w:t>34</w:t>
      </w:r>
      <w:r w:rsidR="007902DD">
        <w:fldChar w:fldCharType="end"/>
      </w:r>
    </w:p>
    <w:p w:rsidR="007765A9" w:rsidRDefault="007765A9" w:rsidP="007765A9">
      <w:pPr>
        <w:pStyle w:val="TOC2"/>
        <w:ind w:left="1418" w:hanging="1418"/>
        <w:rPr>
          <w:rFonts w:asciiTheme="minorHAnsi" w:eastAsiaTheme="minorEastAsia" w:hAnsiTheme="minorHAnsi" w:cstheme="minorBidi"/>
          <w:color w:val="auto"/>
          <w:sz w:val="22"/>
          <w:szCs w:val="22"/>
          <w:lang w:val="en-AU" w:eastAsia="en-AU"/>
        </w:rPr>
      </w:pPr>
      <w:r w:rsidRPr="00D44BE0">
        <w:rPr>
          <w:rFonts w:cs="Times New Roman"/>
          <w:snapToGrid w:val="0"/>
        </w:rPr>
        <w:t>5</w:t>
      </w:r>
      <w:r>
        <w:rPr>
          <w:rFonts w:asciiTheme="minorHAnsi" w:eastAsiaTheme="minorEastAsia" w:hAnsiTheme="minorHAnsi" w:cstheme="minorBidi"/>
          <w:color w:val="auto"/>
          <w:sz w:val="22"/>
          <w:szCs w:val="22"/>
          <w:lang w:val="en-AU" w:eastAsia="en-AU"/>
        </w:rPr>
        <w:tab/>
      </w:r>
      <w:r>
        <w:t>Teacher quality</w:t>
      </w:r>
      <w:r>
        <w:tab/>
      </w:r>
      <w:r w:rsidR="007902DD">
        <w:fldChar w:fldCharType="begin"/>
      </w:r>
      <w:r>
        <w:instrText xml:space="preserve"> PAGEREF _Toc303081099 \h </w:instrText>
      </w:r>
      <w:r w:rsidR="007902DD">
        <w:fldChar w:fldCharType="separate"/>
      </w:r>
      <w:r w:rsidR="006F58CE">
        <w:t>42</w:t>
      </w:r>
      <w:r w:rsidR="007902DD">
        <w:fldChar w:fldCharType="end"/>
      </w:r>
    </w:p>
    <w:p w:rsidR="007765A9" w:rsidRDefault="007765A9" w:rsidP="007765A9">
      <w:pPr>
        <w:pStyle w:val="TOC2"/>
        <w:ind w:left="1418" w:hanging="1418"/>
        <w:rPr>
          <w:rFonts w:asciiTheme="minorHAnsi" w:eastAsiaTheme="minorEastAsia" w:hAnsiTheme="minorHAnsi" w:cstheme="minorBidi"/>
          <w:color w:val="auto"/>
          <w:sz w:val="22"/>
          <w:szCs w:val="22"/>
          <w:lang w:val="en-AU" w:eastAsia="en-AU"/>
        </w:rPr>
      </w:pPr>
      <w:r w:rsidRPr="00D44BE0">
        <w:rPr>
          <w:rFonts w:cs="Times New Roman"/>
          <w:snapToGrid w:val="0"/>
        </w:rPr>
        <w:t>6</w:t>
      </w:r>
      <w:r>
        <w:rPr>
          <w:rFonts w:asciiTheme="minorHAnsi" w:eastAsiaTheme="minorEastAsia" w:hAnsiTheme="minorHAnsi" w:cstheme="minorBidi"/>
          <w:color w:val="auto"/>
          <w:sz w:val="22"/>
          <w:szCs w:val="22"/>
          <w:lang w:val="en-AU" w:eastAsia="en-AU"/>
        </w:rPr>
        <w:tab/>
      </w:r>
      <w:r>
        <w:t>Student engagement</w:t>
      </w:r>
      <w:r>
        <w:tab/>
      </w:r>
      <w:r w:rsidR="007902DD">
        <w:fldChar w:fldCharType="begin"/>
      </w:r>
      <w:r>
        <w:instrText xml:space="preserve"> PAGEREF _Toc303081100 \h </w:instrText>
      </w:r>
      <w:r w:rsidR="007902DD">
        <w:fldChar w:fldCharType="separate"/>
      </w:r>
      <w:r w:rsidR="006F58CE">
        <w:t>51</w:t>
      </w:r>
      <w:r w:rsidR="007902DD">
        <w:fldChar w:fldCharType="end"/>
      </w:r>
    </w:p>
    <w:p w:rsidR="007765A9" w:rsidRDefault="007765A9" w:rsidP="007765A9">
      <w:pPr>
        <w:pStyle w:val="TOC2"/>
        <w:ind w:left="1418" w:hanging="1418"/>
        <w:rPr>
          <w:rFonts w:asciiTheme="minorHAnsi" w:eastAsiaTheme="minorEastAsia" w:hAnsiTheme="minorHAnsi" w:cstheme="minorBidi"/>
          <w:color w:val="auto"/>
          <w:sz w:val="22"/>
          <w:szCs w:val="22"/>
          <w:lang w:val="en-AU" w:eastAsia="en-AU"/>
        </w:rPr>
      </w:pPr>
      <w:r w:rsidRPr="00D44BE0">
        <w:rPr>
          <w:rFonts w:cs="Times New Roman"/>
          <w:snapToGrid w:val="0"/>
        </w:rPr>
        <w:t>7</w:t>
      </w:r>
      <w:r>
        <w:rPr>
          <w:rFonts w:asciiTheme="minorHAnsi" w:eastAsiaTheme="minorEastAsia" w:hAnsiTheme="minorHAnsi" w:cstheme="minorBidi"/>
          <w:color w:val="auto"/>
          <w:sz w:val="22"/>
          <w:szCs w:val="22"/>
          <w:lang w:val="en-AU" w:eastAsia="en-AU"/>
        </w:rPr>
        <w:tab/>
      </w:r>
      <w:r>
        <w:t>Student readiness</w:t>
      </w:r>
      <w:r>
        <w:tab/>
      </w:r>
      <w:r w:rsidR="007902DD">
        <w:fldChar w:fldCharType="begin"/>
      </w:r>
      <w:r>
        <w:instrText xml:space="preserve"> PAGEREF _Toc303081101 \h </w:instrText>
      </w:r>
      <w:r w:rsidR="007902DD">
        <w:fldChar w:fldCharType="separate"/>
      </w:r>
      <w:r w:rsidR="006F58CE">
        <w:t>59</w:t>
      </w:r>
      <w:r w:rsidR="007902DD">
        <w:fldChar w:fldCharType="end"/>
      </w:r>
    </w:p>
    <w:p w:rsidR="007765A9" w:rsidRDefault="007765A9" w:rsidP="007765A9">
      <w:pPr>
        <w:pStyle w:val="TOC2"/>
        <w:ind w:left="1418" w:hanging="1418"/>
        <w:rPr>
          <w:rFonts w:asciiTheme="minorHAnsi" w:eastAsiaTheme="minorEastAsia" w:hAnsiTheme="minorHAnsi" w:cstheme="minorBidi"/>
          <w:color w:val="auto"/>
          <w:sz w:val="22"/>
          <w:szCs w:val="22"/>
          <w:lang w:val="en-AU" w:eastAsia="en-AU"/>
        </w:rPr>
      </w:pPr>
      <w:r w:rsidRPr="00D44BE0">
        <w:rPr>
          <w:rFonts w:cs="Times New Roman"/>
          <w:snapToGrid w:val="0"/>
        </w:rPr>
        <w:t>8</w:t>
      </w:r>
      <w:r>
        <w:rPr>
          <w:rFonts w:asciiTheme="minorHAnsi" w:eastAsiaTheme="minorEastAsia" w:hAnsiTheme="minorHAnsi" w:cstheme="minorBidi"/>
          <w:color w:val="auto"/>
          <w:sz w:val="22"/>
          <w:szCs w:val="22"/>
          <w:lang w:val="en-AU" w:eastAsia="en-AU"/>
        </w:rPr>
        <w:tab/>
      </w:r>
      <w:r>
        <w:t>Community engagement</w:t>
      </w:r>
      <w:r>
        <w:tab/>
      </w:r>
      <w:r w:rsidR="007902DD">
        <w:fldChar w:fldCharType="begin"/>
      </w:r>
      <w:r>
        <w:instrText xml:space="preserve"> PAGEREF _Toc303081102 \h </w:instrText>
      </w:r>
      <w:r w:rsidR="007902DD">
        <w:fldChar w:fldCharType="separate"/>
      </w:r>
      <w:r w:rsidR="006F58CE">
        <w:t>64</w:t>
      </w:r>
      <w:r w:rsidR="007902DD">
        <w:fldChar w:fldCharType="end"/>
      </w:r>
    </w:p>
    <w:p w:rsidR="007765A9" w:rsidRDefault="007765A9" w:rsidP="007765A9">
      <w:pPr>
        <w:pStyle w:val="TOC1"/>
        <w:ind w:left="1418" w:hanging="1418"/>
        <w:rPr>
          <w:rFonts w:asciiTheme="minorHAnsi" w:eastAsiaTheme="minorEastAsia" w:hAnsiTheme="minorHAnsi" w:cstheme="minorBidi"/>
          <w:i w:val="0"/>
          <w:color w:val="auto"/>
          <w:szCs w:val="22"/>
          <w:lang w:val="en-AU" w:eastAsia="en-AU"/>
        </w:rPr>
      </w:pPr>
      <w:r>
        <w:t>Part 3: Key lessons for small and remote schools</w:t>
      </w:r>
    </w:p>
    <w:p w:rsidR="007765A9" w:rsidRDefault="007765A9" w:rsidP="007765A9">
      <w:pPr>
        <w:pStyle w:val="TOC2"/>
        <w:ind w:left="1418" w:hanging="1418"/>
        <w:rPr>
          <w:rFonts w:asciiTheme="minorHAnsi" w:eastAsiaTheme="minorEastAsia" w:hAnsiTheme="minorHAnsi" w:cstheme="minorBidi"/>
          <w:color w:val="auto"/>
          <w:sz w:val="22"/>
          <w:szCs w:val="22"/>
          <w:lang w:val="en-AU" w:eastAsia="en-AU"/>
        </w:rPr>
      </w:pPr>
      <w:r w:rsidRPr="00D44BE0">
        <w:rPr>
          <w:rFonts w:cs="Times New Roman"/>
          <w:snapToGrid w:val="0"/>
        </w:rPr>
        <w:t>9</w:t>
      </w:r>
      <w:r>
        <w:rPr>
          <w:rFonts w:asciiTheme="minorHAnsi" w:eastAsiaTheme="minorEastAsia" w:hAnsiTheme="minorHAnsi" w:cstheme="minorBidi"/>
          <w:color w:val="auto"/>
          <w:sz w:val="22"/>
          <w:szCs w:val="22"/>
          <w:lang w:val="en-AU" w:eastAsia="en-AU"/>
        </w:rPr>
        <w:tab/>
      </w:r>
      <w:r>
        <w:t>Implications for all remote schools</w:t>
      </w:r>
      <w:r>
        <w:tab/>
      </w:r>
      <w:r w:rsidR="007902DD">
        <w:fldChar w:fldCharType="begin"/>
      </w:r>
      <w:r>
        <w:instrText xml:space="preserve"> PAGEREF _Toc303081104 \h </w:instrText>
      </w:r>
      <w:r w:rsidR="007902DD">
        <w:fldChar w:fldCharType="separate"/>
      </w:r>
      <w:r w:rsidR="006F58CE">
        <w:t>72</w:t>
      </w:r>
      <w:r w:rsidR="007902DD">
        <w:fldChar w:fldCharType="end"/>
      </w:r>
    </w:p>
    <w:p w:rsidR="007765A9" w:rsidRDefault="007765A9" w:rsidP="007765A9">
      <w:pPr>
        <w:pStyle w:val="TOC2"/>
        <w:ind w:left="1418" w:hanging="1418"/>
        <w:rPr>
          <w:rFonts w:asciiTheme="minorHAnsi" w:eastAsiaTheme="minorEastAsia" w:hAnsiTheme="minorHAnsi" w:cstheme="minorBidi"/>
          <w:color w:val="auto"/>
          <w:sz w:val="22"/>
          <w:szCs w:val="22"/>
          <w:lang w:val="en-AU" w:eastAsia="en-AU"/>
        </w:rPr>
      </w:pPr>
      <w:r>
        <w:t>Appendix A</w:t>
      </w:r>
      <w:r>
        <w:rPr>
          <w:rFonts w:asciiTheme="minorHAnsi" w:eastAsiaTheme="minorEastAsia" w:hAnsiTheme="minorHAnsi" w:cstheme="minorBidi"/>
          <w:color w:val="auto"/>
          <w:sz w:val="22"/>
          <w:szCs w:val="22"/>
          <w:lang w:val="en-AU" w:eastAsia="en-AU"/>
        </w:rPr>
        <w:tab/>
      </w:r>
      <w:r>
        <w:t>Bibliography</w:t>
      </w:r>
      <w:r>
        <w:tab/>
      </w:r>
      <w:r w:rsidR="007902DD">
        <w:fldChar w:fldCharType="begin"/>
      </w:r>
      <w:r>
        <w:instrText xml:space="preserve"> PAGEREF _Toc303081105 \h </w:instrText>
      </w:r>
      <w:r w:rsidR="007902DD">
        <w:fldChar w:fldCharType="separate"/>
      </w:r>
      <w:r w:rsidR="006F58CE">
        <w:t>83</w:t>
      </w:r>
      <w:r w:rsidR="007902DD">
        <w:fldChar w:fldCharType="end"/>
      </w:r>
    </w:p>
    <w:p w:rsidR="007765A9" w:rsidRDefault="007765A9" w:rsidP="007765A9">
      <w:pPr>
        <w:pStyle w:val="TOC2"/>
        <w:ind w:left="1418" w:hanging="1418"/>
        <w:rPr>
          <w:rFonts w:asciiTheme="minorHAnsi" w:eastAsiaTheme="minorEastAsia" w:hAnsiTheme="minorHAnsi" w:cstheme="minorBidi"/>
          <w:color w:val="auto"/>
          <w:sz w:val="22"/>
          <w:szCs w:val="22"/>
          <w:lang w:val="en-AU" w:eastAsia="en-AU"/>
        </w:rPr>
      </w:pPr>
      <w:r>
        <w:t>Appendix B</w:t>
      </w:r>
      <w:r>
        <w:rPr>
          <w:rFonts w:asciiTheme="minorHAnsi" w:eastAsiaTheme="minorEastAsia" w:hAnsiTheme="minorHAnsi" w:cstheme="minorBidi"/>
          <w:color w:val="auto"/>
          <w:sz w:val="22"/>
          <w:szCs w:val="22"/>
          <w:lang w:val="en-AU" w:eastAsia="en-AU"/>
        </w:rPr>
        <w:tab/>
      </w:r>
      <w:r>
        <w:t>Terms of reference</w:t>
      </w:r>
      <w:r>
        <w:tab/>
      </w:r>
      <w:r w:rsidR="007902DD">
        <w:fldChar w:fldCharType="begin"/>
      </w:r>
      <w:r>
        <w:instrText xml:space="preserve"> PAGEREF _Toc303081106 \h </w:instrText>
      </w:r>
      <w:r w:rsidR="007902DD">
        <w:fldChar w:fldCharType="separate"/>
      </w:r>
      <w:r w:rsidR="006F58CE">
        <w:t>85</w:t>
      </w:r>
      <w:r w:rsidR="007902DD">
        <w:fldChar w:fldCharType="end"/>
      </w:r>
    </w:p>
    <w:p w:rsidR="007765A9" w:rsidRDefault="007765A9" w:rsidP="007765A9">
      <w:pPr>
        <w:pStyle w:val="TOC2"/>
        <w:ind w:left="1418" w:hanging="1418"/>
        <w:rPr>
          <w:rFonts w:asciiTheme="minorHAnsi" w:eastAsiaTheme="minorEastAsia" w:hAnsiTheme="minorHAnsi" w:cstheme="minorBidi"/>
          <w:color w:val="auto"/>
          <w:sz w:val="22"/>
          <w:szCs w:val="22"/>
          <w:lang w:val="en-AU" w:eastAsia="en-AU"/>
        </w:rPr>
      </w:pPr>
      <w:r>
        <w:t>Appendix C</w:t>
      </w:r>
      <w:r>
        <w:rPr>
          <w:rFonts w:asciiTheme="minorHAnsi" w:eastAsiaTheme="minorEastAsia" w:hAnsiTheme="minorHAnsi" w:cstheme="minorBidi"/>
          <w:color w:val="auto"/>
          <w:sz w:val="22"/>
          <w:szCs w:val="22"/>
          <w:lang w:val="en-AU" w:eastAsia="en-AU"/>
        </w:rPr>
        <w:tab/>
      </w:r>
      <w:r>
        <w:t>Overview of strategies</w:t>
      </w:r>
      <w:r>
        <w:tab/>
      </w:r>
      <w:r w:rsidR="007902DD">
        <w:fldChar w:fldCharType="begin"/>
      </w:r>
      <w:r>
        <w:instrText xml:space="preserve"> PAGEREF _Toc303081107 \h </w:instrText>
      </w:r>
      <w:r w:rsidR="007902DD">
        <w:fldChar w:fldCharType="separate"/>
      </w:r>
      <w:r w:rsidR="006F58CE">
        <w:t>86</w:t>
      </w:r>
      <w:r w:rsidR="007902DD">
        <w:fldChar w:fldCharType="end"/>
      </w:r>
    </w:p>
    <w:p w:rsidR="005F2511" w:rsidRDefault="007902DD" w:rsidP="007765A9">
      <w:pPr>
        <w:pStyle w:val="PwCNormal"/>
        <w:kinsoku/>
        <w:overflowPunct/>
        <w:autoSpaceDE/>
        <w:autoSpaceDN/>
        <w:adjustRightInd/>
        <w:snapToGrid/>
        <w:ind w:left="1418" w:hanging="1418"/>
      </w:pPr>
      <w:r w:rsidRPr="00173626">
        <w:fldChar w:fldCharType="end"/>
      </w:r>
    </w:p>
    <w:p w:rsidR="001724C6" w:rsidRPr="001724C6" w:rsidRDefault="001724C6" w:rsidP="001724C6">
      <w:pPr>
        <w:pStyle w:val="PwCNormal"/>
        <w:rPr>
          <w:i/>
          <w:lang w:val="en-AU" w:eastAsia="en-AU"/>
        </w:rPr>
      </w:pPr>
      <w:r w:rsidRPr="001724C6">
        <w:rPr>
          <w:i/>
          <w:lang w:val="en-AU" w:eastAsia="en-AU"/>
        </w:rPr>
        <w:t>In this report, the term Aboriginal is respectfully used to refer to Aboriginal and Torres Strait Islander people.</w:t>
      </w:r>
    </w:p>
    <w:p w:rsidR="001724C6" w:rsidRDefault="001724C6" w:rsidP="001724C6">
      <w:pPr>
        <w:pStyle w:val="PwCNormal"/>
        <w:numPr>
          <w:ilvl w:val="0"/>
          <w:numId w:val="0"/>
        </w:numPr>
        <w:kinsoku/>
        <w:overflowPunct/>
        <w:autoSpaceDE/>
        <w:autoSpaceDN/>
        <w:adjustRightInd/>
        <w:snapToGrid/>
      </w:pPr>
    </w:p>
    <w:p w:rsidR="001724C6" w:rsidRDefault="001724C6" w:rsidP="001724C6">
      <w:pPr>
        <w:pStyle w:val="PwCNormal"/>
        <w:numPr>
          <w:ilvl w:val="0"/>
          <w:numId w:val="0"/>
        </w:numPr>
        <w:kinsoku/>
        <w:overflowPunct/>
        <w:autoSpaceDE/>
        <w:autoSpaceDN/>
        <w:adjustRightInd/>
        <w:snapToGrid/>
      </w:pPr>
    </w:p>
    <w:p w:rsidR="001724C6" w:rsidRDefault="001724C6" w:rsidP="001724C6">
      <w:pPr>
        <w:pStyle w:val="PwCNormal"/>
        <w:numPr>
          <w:ilvl w:val="0"/>
          <w:numId w:val="0"/>
        </w:numPr>
        <w:kinsoku/>
        <w:overflowPunct/>
        <w:autoSpaceDE/>
        <w:autoSpaceDN/>
        <w:adjustRightInd/>
        <w:snapToGrid/>
      </w:pPr>
    </w:p>
    <w:p w:rsidR="001724C6" w:rsidRDefault="001724C6" w:rsidP="001724C6">
      <w:pPr>
        <w:pStyle w:val="PwCNormal"/>
        <w:numPr>
          <w:ilvl w:val="0"/>
          <w:numId w:val="0"/>
        </w:numPr>
        <w:kinsoku/>
        <w:overflowPunct/>
        <w:autoSpaceDE/>
        <w:autoSpaceDN/>
        <w:adjustRightInd/>
        <w:snapToGrid/>
      </w:pPr>
    </w:p>
    <w:p w:rsidR="001724C6" w:rsidRDefault="001724C6" w:rsidP="001724C6">
      <w:pPr>
        <w:pStyle w:val="PwCNormal"/>
        <w:numPr>
          <w:ilvl w:val="0"/>
          <w:numId w:val="0"/>
        </w:numPr>
        <w:kinsoku/>
        <w:overflowPunct/>
        <w:autoSpaceDE/>
        <w:autoSpaceDN/>
        <w:adjustRightInd/>
        <w:snapToGrid/>
      </w:pPr>
    </w:p>
    <w:p w:rsidR="001724C6" w:rsidRPr="00173626" w:rsidRDefault="001724C6" w:rsidP="001724C6">
      <w:pPr>
        <w:pStyle w:val="PwCNormal"/>
        <w:numPr>
          <w:ilvl w:val="0"/>
          <w:numId w:val="0"/>
        </w:numPr>
        <w:kinsoku/>
        <w:overflowPunct/>
        <w:autoSpaceDE/>
        <w:autoSpaceDN/>
        <w:adjustRightInd/>
        <w:snapToGrid/>
      </w:pPr>
    </w:p>
    <w:p w:rsidR="00D2119E" w:rsidRPr="00173626" w:rsidRDefault="00D2119E" w:rsidP="007F0572">
      <w:pPr>
        <w:pStyle w:val="PrefaceTitle"/>
      </w:pPr>
      <w:bookmarkStart w:id="4" w:name="_Toc295470290"/>
      <w:bookmarkStart w:id="5" w:name="_Toc295993890"/>
      <w:bookmarkStart w:id="6" w:name="_Toc303081092"/>
      <w:r w:rsidRPr="00173626">
        <w:lastRenderedPageBreak/>
        <w:t>Executive summary</w:t>
      </w:r>
      <w:bookmarkEnd w:id="4"/>
      <w:bookmarkEnd w:id="5"/>
      <w:bookmarkEnd w:id="6"/>
    </w:p>
    <w:p w:rsidR="00C562EC" w:rsidRPr="00C562EC" w:rsidRDefault="00C562EC" w:rsidP="00C562EC">
      <w:pPr>
        <w:pStyle w:val="Majorheading"/>
      </w:pPr>
      <w:r w:rsidRPr="00C562EC">
        <w:t>The Smarter Schools National Partnership Agreements</w:t>
      </w:r>
    </w:p>
    <w:p w:rsidR="00873408" w:rsidRPr="001A2E4E" w:rsidRDefault="00873408" w:rsidP="001A2E4E">
      <w:pPr>
        <w:pStyle w:val="PwCNormal"/>
      </w:pPr>
      <w:r w:rsidRPr="00873408">
        <w:rPr>
          <w:lang w:val="en-AU"/>
        </w:rPr>
        <w:t>In December 2008, all Australian State and Territory Governments entered into an agreement with the Australia</w:t>
      </w:r>
      <w:r>
        <w:rPr>
          <w:lang w:val="en-AU"/>
        </w:rPr>
        <w:t>n</w:t>
      </w:r>
      <w:r w:rsidRPr="00873408">
        <w:rPr>
          <w:lang w:val="en-AU"/>
        </w:rPr>
        <w:t xml:space="preserve"> Government for the three Smarter Schools National Partnerships:  Literacy and Numeracy, Low Socio-Economic Status (SES) School Communities and Improving Teacher Quality.  These National Partnership (NP) agreements are part of the school reform initiatives of the Council of Australian Governments (COAG), and provide significant resources </w:t>
      </w:r>
      <w:r w:rsidRPr="001A2E4E">
        <w:t>to selected schools with the aim of improving student achievement, particularly in schools serving low socio-economic status (</w:t>
      </w:r>
      <w:r w:rsidR="007765A9">
        <w:t>low SES</w:t>
      </w:r>
      <w:r w:rsidRPr="001A2E4E">
        <w:t>) school communities.</w:t>
      </w:r>
    </w:p>
    <w:p w:rsidR="00873408" w:rsidRPr="001A2E4E" w:rsidRDefault="00873408" w:rsidP="00873408">
      <w:pPr>
        <w:pStyle w:val="PwCNormal"/>
      </w:pPr>
      <w:r w:rsidRPr="001A2E4E">
        <w:t xml:space="preserve">The National Partnerships aim to drive an ambitious reform agenda to lift the quality of education and improve the educational outcomes for all students.  In considering the reform strategies being developed by jurisdictions, opportunities were identified for significant national collaborations to support the implementation of the National Partnerships.  </w:t>
      </w:r>
    </w:p>
    <w:p w:rsidR="00E11B49" w:rsidRPr="00E11B49" w:rsidRDefault="00E11B49" w:rsidP="00E11B49">
      <w:pPr>
        <w:pStyle w:val="PwCNormal"/>
      </w:pPr>
      <w:r w:rsidRPr="00E11B49">
        <w:t>This is the final report of the national collaboration project on Innovative Strategies for Small and/or Remote Schools Project. The project was one of six national key reform projects, funded by the Australian Government, to support jurisdictions in the implementation of the Smarter Schools National Partnerships reforms. Western Australia has been the lead jurisdiction for this project and this report was commissioned for the project to document and analyse good practice in remote education.</w:t>
      </w:r>
    </w:p>
    <w:p w:rsidR="001A2E4E" w:rsidRDefault="001A2E4E" w:rsidP="001A2E4E">
      <w:pPr>
        <w:kinsoku/>
        <w:overflowPunct/>
        <w:snapToGrid/>
        <w:rPr>
          <w:rFonts w:cs="Georgia"/>
          <w:szCs w:val="20"/>
          <w:lang w:val="en-AU" w:eastAsia="en-AU"/>
        </w:rPr>
      </w:pPr>
      <w:r>
        <w:rPr>
          <w:lang w:val="en-AU"/>
        </w:rPr>
        <w:t xml:space="preserve">This report was commissioned as </w:t>
      </w:r>
      <w:r>
        <w:rPr>
          <w:rFonts w:cs="Georgia"/>
          <w:szCs w:val="20"/>
          <w:lang w:val="en-AU" w:eastAsia="en-AU"/>
        </w:rPr>
        <w:t>part of the Smarter Schools National Partnership to document and analyse good practice in remote education.</w:t>
      </w:r>
    </w:p>
    <w:p w:rsidR="00873408" w:rsidRPr="00873408" w:rsidRDefault="00873408" w:rsidP="00873408">
      <w:pPr>
        <w:pStyle w:val="PwCNormal"/>
        <w:rPr>
          <w:lang w:val="en-AU"/>
        </w:rPr>
      </w:pPr>
      <w:r w:rsidRPr="00525B82">
        <w:t>Evidence was collected from a range of sources, including analysis from national and international literature (stage one of this project)</w:t>
      </w:r>
      <w:r w:rsidR="001A2E4E">
        <w:t>,</w:t>
      </w:r>
      <w:r w:rsidRPr="00525B82">
        <w:t xml:space="preserve"> comprehe</w:t>
      </w:r>
      <w:r>
        <w:t xml:space="preserve">nsive mapping of current strategies </w:t>
      </w:r>
      <w:r w:rsidRPr="00525B82">
        <w:t>in Australia (via a quantitative Principals survey)</w:t>
      </w:r>
      <w:r w:rsidR="001A2E4E">
        <w:t xml:space="preserve"> and</w:t>
      </w:r>
      <w:r w:rsidRPr="00525B82">
        <w:t xml:space="preserve"> stakeholder interviews</w:t>
      </w:r>
      <w:r w:rsidR="001A2E4E">
        <w:t>,</w:t>
      </w:r>
      <w:r w:rsidRPr="00525B82">
        <w:t xml:space="preserve"> and in-depth case study analyses (through </w:t>
      </w:r>
      <w:r>
        <w:t xml:space="preserve">case study immersions in </w:t>
      </w:r>
      <w:r w:rsidR="001A2E4E">
        <w:t>28</w:t>
      </w:r>
      <w:r w:rsidRPr="00525B82">
        <w:t xml:space="preserve"> Australian schools).  </w:t>
      </w:r>
    </w:p>
    <w:p w:rsidR="00962533" w:rsidRDefault="00962533" w:rsidP="00962533">
      <w:pPr>
        <w:pStyle w:val="PwCNormal"/>
      </w:pPr>
      <w:r>
        <w:t>There are many themes that</w:t>
      </w:r>
      <w:r w:rsidRPr="00173626">
        <w:t xml:space="preserve"> emerg</w:t>
      </w:r>
      <w:r>
        <w:t>e</w:t>
      </w:r>
      <w:r w:rsidRPr="00173626">
        <w:t xml:space="preserve"> from examples of good practice</w:t>
      </w:r>
      <w:r>
        <w:t>, and many strategies</w:t>
      </w:r>
      <w:r w:rsidRPr="00173626">
        <w:t xml:space="preserve"> that can be used and adopted for other small and remote schools. </w:t>
      </w:r>
    </w:p>
    <w:p w:rsidR="00962533" w:rsidRDefault="00962533" w:rsidP="00962533">
      <w:pPr>
        <w:pStyle w:val="Sectionheading"/>
      </w:pPr>
      <w:r>
        <w:t>An important message from this work is that a holistic approach is needed to meet student needs in a remote location. This means getting the right leaders and staff, be it for a short or long duration, working hard to make the school a hub for the community and a highly valued and supported community institution, and finding ways to engage students and allowing them to succeed by measures far broader than academic performance, be it attendance, participation, or readiness for work or further education. A successful remote school is not an end point, but an ongoing journey which requires resilience and a willingness to change by the principal, teachers, students, and the wider community.</w:t>
      </w:r>
    </w:p>
    <w:p w:rsidR="00962533" w:rsidRDefault="00962533" w:rsidP="00962533">
      <w:pPr>
        <w:pStyle w:val="Majorheading"/>
      </w:pPr>
      <w:r w:rsidRPr="00173626">
        <w:t>Understanding remoteness</w:t>
      </w:r>
    </w:p>
    <w:p w:rsidR="00962533" w:rsidRPr="004A25DC" w:rsidRDefault="00962533" w:rsidP="00962533">
      <w:pPr>
        <w:pStyle w:val="Minorheading"/>
        <w:spacing w:before="240" w:after="40"/>
        <w:rPr>
          <w:i w:val="0"/>
          <w:color w:val="602320"/>
          <w:sz w:val="24"/>
          <w:lang w:val="en-AU"/>
        </w:rPr>
      </w:pPr>
      <w:r w:rsidRPr="004A25DC">
        <w:rPr>
          <w:i w:val="0"/>
          <w:color w:val="602320"/>
          <w:sz w:val="24"/>
          <w:lang w:val="en-AU"/>
        </w:rPr>
        <w:t>Key characteristics of remote schools</w:t>
      </w:r>
    </w:p>
    <w:p w:rsidR="00962533" w:rsidRPr="00173626" w:rsidRDefault="00962533" w:rsidP="00962533">
      <w:pPr>
        <w:pStyle w:val="PwCNormal"/>
      </w:pPr>
      <w:r w:rsidRPr="00173626">
        <w:t xml:space="preserve">Remote schools are spread across Australia, with the highest proportion in Western Australia, Queensland and the Northern Territory, which </w:t>
      </w:r>
      <w:r w:rsidR="00AA553F">
        <w:t xml:space="preserve">collectively </w:t>
      </w:r>
      <w:r w:rsidRPr="00173626">
        <w:t>account for 77</w:t>
      </w:r>
      <w:r w:rsidR="00447CAF">
        <w:t xml:space="preserve"> per cent</w:t>
      </w:r>
      <w:r w:rsidRPr="00173626">
        <w:t xml:space="preserve"> of </w:t>
      </w:r>
      <w:r w:rsidR="00B36E66">
        <w:t xml:space="preserve">remote </w:t>
      </w:r>
      <w:r w:rsidRPr="00173626">
        <w:t>schools and 80</w:t>
      </w:r>
      <w:r w:rsidR="00447CAF">
        <w:t xml:space="preserve"> per cent</w:t>
      </w:r>
      <w:r w:rsidRPr="00173626">
        <w:t xml:space="preserve"> of students in remote schools. Enrolment size varies from 2 to 1,812, with an average enrolment of 131 and a median enrolment of 66.</w:t>
      </w:r>
    </w:p>
    <w:p w:rsidR="00962533" w:rsidRPr="00173626" w:rsidRDefault="00962533" w:rsidP="00962533">
      <w:pPr>
        <w:pStyle w:val="PwCNormal"/>
      </w:pPr>
      <w:r w:rsidRPr="00173626">
        <w:t>While remote schools are loc</w:t>
      </w:r>
      <w:r w:rsidR="00042D8E">
        <w:t>ated in both low and high socio-</w:t>
      </w:r>
      <w:r w:rsidRPr="00173626">
        <w:t xml:space="preserve">economic areas, the majority of students and their families are from lower socio-economic groups. Many have a high proportion of Aboriginal students, particularly </w:t>
      </w:r>
      <w:r w:rsidRPr="00173626">
        <w:lastRenderedPageBreak/>
        <w:t>those schools in the interior and northernmost regions of Australia. Overall, 34</w:t>
      </w:r>
      <w:r w:rsidR="00447CAF">
        <w:t xml:space="preserve"> per cent</w:t>
      </w:r>
      <w:r w:rsidRPr="00173626">
        <w:t xml:space="preserve"> of Australia’s small and remote schools have enrolments that are more than 75</w:t>
      </w:r>
      <w:r w:rsidR="00447CAF">
        <w:t xml:space="preserve"> per cent</w:t>
      </w:r>
      <w:r w:rsidRPr="00173626">
        <w:t xml:space="preserve"> </w:t>
      </w:r>
      <w:r w:rsidR="00ED1909">
        <w:t>Aboriginal</w:t>
      </w:r>
      <w:r w:rsidRPr="00173626">
        <w:t xml:space="preserve">. </w:t>
      </w:r>
    </w:p>
    <w:p w:rsidR="0033429A" w:rsidRDefault="00962533">
      <w:pPr>
        <w:pStyle w:val="PwCNormal"/>
        <w:spacing w:before="0"/>
        <w:rPr>
          <w:highlight w:val="yellow"/>
        </w:rPr>
      </w:pPr>
      <w:r>
        <w:t>The evidence shows that students in remote schools, on average,</w:t>
      </w:r>
      <w:r w:rsidRPr="00931562">
        <w:t xml:space="preserve"> experience low</w:t>
      </w:r>
      <w:r>
        <w:t>er</w:t>
      </w:r>
      <w:r w:rsidRPr="00931562">
        <w:t xml:space="preserve"> participation, attainment and learning outcomes compared to students in non-remote schools. </w:t>
      </w:r>
      <w:r>
        <w:t>In 2010</w:t>
      </w:r>
      <w:r w:rsidR="000F540D">
        <w:t>,</w:t>
      </w:r>
      <w:r w:rsidR="006F1B1A">
        <w:t xml:space="preserve"> </w:t>
      </w:r>
      <w:r>
        <w:t>83</w:t>
      </w:r>
      <w:r w:rsidR="00447CAF">
        <w:t xml:space="preserve"> per cent</w:t>
      </w:r>
      <w:r w:rsidRPr="005B30A6">
        <w:t xml:space="preserve"> </w:t>
      </w:r>
      <w:r>
        <w:t>of remote schools reported highest year level N</w:t>
      </w:r>
      <w:r w:rsidR="001B63E7">
        <w:t xml:space="preserve">ational </w:t>
      </w:r>
      <w:r>
        <w:t>A</w:t>
      </w:r>
      <w:r w:rsidR="001B63E7">
        <w:t>ssessment Program – Literacy and Numeracy (NA</w:t>
      </w:r>
      <w:r>
        <w:t>PLAN</w:t>
      </w:r>
      <w:r w:rsidR="001B63E7">
        <w:t>)</w:t>
      </w:r>
      <w:r>
        <w:t xml:space="preserve"> results for reading that were</w:t>
      </w:r>
      <w:r w:rsidRPr="005B30A6">
        <w:t xml:space="preserve"> below-average</w:t>
      </w:r>
      <w:r>
        <w:t>, with</w:t>
      </w:r>
      <w:r w:rsidRPr="005B30A6">
        <w:t xml:space="preserve"> almost 30</w:t>
      </w:r>
      <w:r w:rsidR="00447CAF">
        <w:t xml:space="preserve"> per cent</w:t>
      </w:r>
      <w:r w:rsidRPr="005B30A6">
        <w:t xml:space="preserve"> of </w:t>
      </w:r>
      <w:r>
        <w:t>these</w:t>
      </w:r>
      <w:r w:rsidRPr="005B30A6">
        <w:t xml:space="preserve"> </w:t>
      </w:r>
      <w:r w:rsidR="00B36E66">
        <w:t xml:space="preserve">schools being </w:t>
      </w:r>
      <w:r w:rsidRPr="005B30A6">
        <w:t>20</w:t>
      </w:r>
      <w:r w:rsidR="00447CAF">
        <w:t xml:space="preserve"> per cent</w:t>
      </w:r>
      <w:r w:rsidRPr="005B30A6">
        <w:t xml:space="preserve"> or more below the national average.</w:t>
      </w:r>
      <w:r w:rsidRPr="00FC1D12">
        <w:t xml:space="preserve"> </w:t>
      </w:r>
      <w:r>
        <w:t>Conversely</w:t>
      </w:r>
      <w:r w:rsidRPr="005B30A6">
        <w:t xml:space="preserve"> 17</w:t>
      </w:r>
      <w:r w:rsidR="00447CAF">
        <w:t xml:space="preserve"> per cent</w:t>
      </w:r>
      <w:r w:rsidRPr="005B30A6">
        <w:t xml:space="preserve"> of </w:t>
      </w:r>
      <w:r>
        <w:t>remote</w:t>
      </w:r>
      <w:r w:rsidRPr="005B30A6">
        <w:t xml:space="preserve"> schools achieved </w:t>
      </w:r>
      <w:r>
        <w:t xml:space="preserve">an </w:t>
      </w:r>
      <w:r w:rsidRPr="005B30A6">
        <w:t xml:space="preserve">above average </w:t>
      </w:r>
      <w:r>
        <w:t xml:space="preserve">overall NAPLAN </w:t>
      </w:r>
      <w:r w:rsidRPr="005B30A6">
        <w:t>score</w:t>
      </w:r>
      <w:r>
        <w:t xml:space="preserve"> when compared to the national average</w:t>
      </w:r>
      <w:r w:rsidRPr="005B30A6">
        <w:t>.</w:t>
      </w:r>
    </w:p>
    <w:p w:rsidR="00962533" w:rsidRPr="00FB79D9" w:rsidRDefault="00962533" w:rsidP="00962533">
      <w:pPr>
        <w:pStyle w:val="Minorheading"/>
        <w:spacing w:before="240" w:after="40"/>
        <w:rPr>
          <w:i w:val="0"/>
          <w:color w:val="602320"/>
          <w:sz w:val="24"/>
          <w:lang w:val="en-AU"/>
        </w:rPr>
      </w:pPr>
      <w:r w:rsidRPr="00FB79D9">
        <w:rPr>
          <w:i w:val="0"/>
          <w:color w:val="602320"/>
          <w:sz w:val="24"/>
          <w:lang w:val="en-AU"/>
        </w:rPr>
        <w:t>The unique challenges remote schools face</w:t>
      </w:r>
    </w:p>
    <w:p w:rsidR="00962533" w:rsidRDefault="00962533" w:rsidP="00962533">
      <w:pPr>
        <w:pStyle w:val="PwCNormal"/>
      </w:pPr>
      <w:r w:rsidRPr="008F08D2">
        <w:t>Remote schools fa</w:t>
      </w:r>
      <w:r w:rsidR="00042D8E">
        <w:t>ce unique challenges in terms of</w:t>
      </w:r>
      <w:r w:rsidRPr="008F08D2">
        <w:t xml:space="preserve"> resourcing, teacher quality, and student performance</w:t>
      </w:r>
      <w:r w:rsidR="00FF6CE9">
        <w:t xml:space="preserve"> that affect </w:t>
      </w:r>
      <w:r>
        <w:t xml:space="preserve">students’ educational </w:t>
      </w:r>
      <w:r w:rsidR="002357BE">
        <w:t>outcomes</w:t>
      </w:r>
      <w:r w:rsidRPr="008F08D2">
        <w:t>.</w:t>
      </w:r>
      <w:r>
        <w:t xml:space="preserve"> </w:t>
      </w:r>
    </w:p>
    <w:p w:rsidR="00FF6CE9" w:rsidRPr="00FF6CE9" w:rsidRDefault="00962533" w:rsidP="00FF6CE9">
      <w:pPr>
        <w:pStyle w:val="PwCNormal"/>
        <w:spacing w:before="0"/>
      </w:pPr>
      <w:r w:rsidRPr="00173626">
        <w:t>Some of the key challenges that were repeatedly raised during this review relate to attracting and retaining effective leaders and staff, engaging students, engaging communities, and dealing with broader issues facing remote communities, such as distance from employment opportunities and cultural barriers to education.</w:t>
      </w:r>
      <w:r>
        <w:t xml:space="preserve"> Schools that were principally or entirely </w:t>
      </w:r>
      <w:r w:rsidR="00ED1909">
        <w:t xml:space="preserve">Aboriginal </w:t>
      </w:r>
      <w:r>
        <w:t xml:space="preserve">also </w:t>
      </w:r>
      <w:r w:rsidR="00FF6CE9" w:rsidRPr="00FF6CE9">
        <w:t xml:space="preserve">encountered challenges in regards to engaging students and overcoming ‘the shame’ of success and achievement. </w:t>
      </w:r>
    </w:p>
    <w:p w:rsidR="00962533" w:rsidRPr="00CB600F" w:rsidRDefault="00FF6CE9" w:rsidP="00962533">
      <w:pPr>
        <w:pStyle w:val="PwCNormal"/>
        <w:spacing w:before="0"/>
        <w:rPr>
          <w:highlight w:val="yellow"/>
        </w:rPr>
      </w:pPr>
      <w:r>
        <w:t>Remote schools</w:t>
      </w:r>
      <w:r w:rsidRPr="008F08D2">
        <w:t xml:space="preserve"> </w:t>
      </w:r>
      <w:r>
        <w:t xml:space="preserve">further </w:t>
      </w:r>
      <w:r w:rsidRPr="008F08D2">
        <w:t>face the challenges that affect all schools</w:t>
      </w:r>
      <w:r>
        <w:t>, such as</w:t>
      </w:r>
      <w:r w:rsidRPr="008F08D2">
        <w:t xml:space="preserve"> principals </w:t>
      </w:r>
      <w:r>
        <w:t>acting as</w:t>
      </w:r>
      <w:r w:rsidRPr="008F08D2">
        <w:t xml:space="preserve"> change agents and </w:t>
      </w:r>
      <w:r>
        <w:t xml:space="preserve">the broadening of teachers’ </w:t>
      </w:r>
      <w:r w:rsidRPr="008F08D2">
        <w:t>skills and abilities</w:t>
      </w:r>
      <w:r w:rsidR="00B36E66">
        <w:t>.</w:t>
      </w:r>
      <w:r w:rsidRPr="008F08D2">
        <w:t xml:space="preserve"> </w:t>
      </w:r>
      <w:r w:rsidR="00B36E66">
        <w:t xml:space="preserve">However </w:t>
      </w:r>
      <w:r>
        <w:t>they are confronted with more</w:t>
      </w:r>
      <w:r w:rsidRPr="008F08D2">
        <w:t xml:space="preserve"> limited access to professional development, coaching and m</w:t>
      </w:r>
      <w:r>
        <w:t>entoring than non-</w:t>
      </w:r>
      <w:r w:rsidRPr="008F08D2">
        <w:t>remote schools.</w:t>
      </w:r>
      <w:r w:rsidR="00CB600F">
        <w:t xml:space="preserve"> </w:t>
      </w:r>
      <w:r w:rsidR="00962533" w:rsidRPr="00173626">
        <w:t>In this environment, policy-makers and school communities face significant challenges in enhancing the educational outcomes of students in remote communities.</w:t>
      </w:r>
    </w:p>
    <w:p w:rsidR="00962533" w:rsidRPr="008F08D2" w:rsidRDefault="00962533" w:rsidP="00962533">
      <w:pPr>
        <w:pStyle w:val="PwCNormal"/>
        <w:spacing w:before="0"/>
        <w:rPr>
          <w:highlight w:val="yellow"/>
        </w:rPr>
      </w:pPr>
      <w:r>
        <w:t>While</w:t>
      </w:r>
      <w:r w:rsidR="00FF6CE9">
        <w:t xml:space="preserve"> the level of remoteness, socio-</w:t>
      </w:r>
      <w:r>
        <w:t xml:space="preserve">economic status and </w:t>
      </w:r>
      <w:r w:rsidR="00ED1909">
        <w:t xml:space="preserve">Aboriginal </w:t>
      </w:r>
      <w:r>
        <w:t>enrolment are key influences on academic performance</w:t>
      </w:r>
      <w:r w:rsidR="00FF6CE9">
        <w:t>,</w:t>
      </w:r>
      <w:r>
        <w:t xml:space="preserve"> this is not always the case. Small schools can often be in close proximity to each other, wit</w:t>
      </w:r>
      <w:r w:rsidR="00FF6CE9">
        <w:t>h similar demographic and socio-</w:t>
      </w:r>
      <w:r>
        <w:t xml:space="preserve">economic conditions, but achieve substantially different student educational outcomes. </w:t>
      </w:r>
    </w:p>
    <w:p w:rsidR="00962533" w:rsidRPr="00173626" w:rsidRDefault="00962533" w:rsidP="00962533">
      <w:pPr>
        <w:pStyle w:val="PwCNormal"/>
      </w:pPr>
      <w:r w:rsidRPr="00173626">
        <w:t>Hence</w:t>
      </w:r>
      <w:r w:rsidR="00B36E66">
        <w:t>,</w:t>
      </w:r>
      <w:r w:rsidRPr="00173626">
        <w:t xml:space="preserve"> it is more than just local conditions that influence school success. The value of this report is in providing small and/or remote schools with insight</w:t>
      </w:r>
      <w:r w:rsidR="00CB600F">
        <w:t>s</w:t>
      </w:r>
      <w:r w:rsidRPr="00173626">
        <w:t xml:space="preserve"> about how other schools are coping and responding to these challenges – thriving in a remote environment and making sustainable progress in students’ educational outcomes.</w:t>
      </w:r>
    </w:p>
    <w:p w:rsidR="00962533" w:rsidRPr="00173626" w:rsidRDefault="00962533" w:rsidP="00962533">
      <w:pPr>
        <w:pStyle w:val="Majorheading"/>
      </w:pPr>
      <w:r w:rsidRPr="00173626">
        <w:t>Innovation outback</w:t>
      </w:r>
    </w:p>
    <w:p w:rsidR="00962533" w:rsidRPr="00173626" w:rsidRDefault="00962533" w:rsidP="00962533">
      <w:pPr>
        <w:pStyle w:val="Sectionheading"/>
      </w:pPr>
      <w:r w:rsidRPr="00173626">
        <w:t xml:space="preserve">The challenges faced by remote schools do not </w:t>
      </w:r>
      <w:r w:rsidR="00B36E66">
        <w:t xml:space="preserve">necessarily </w:t>
      </w:r>
      <w:r w:rsidRPr="00173626">
        <w:t xml:space="preserve">inhibit progress. They provide the context within which remote schools operate. Indeed these pressures can ignite a passion and determination to take innovative approaches to meeting student and community needs. </w:t>
      </w:r>
    </w:p>
    <w:p w:rsidR="00962533" w:rsidRPr="00173626" w:rsidRDefault="00962533" w:rsidP="00962533">
      <w:pPr>
        <w:pStyle w:val="PwCNormal"/>
      </w:pPr>
      <w:r w:rsidRPr="00173626">
        <w:t>The innovative practices and approaches highlighted in this report reflect a combination of measures that target the important determinants of educational achievement such as:</w:t>
      </w:r>
    </w:p>
    <w:p w:rsidR="00962533" w:rsidRDefault="00962533" w:rsidP="001A2E4E">
      <w:pPr>
        <w:pStyle w:val="ListBullet"/>
        <w:ind w:left="426"/>
      </w:pPr>
      <w:r w:rsidRPr="00C5065A">
        <w:rPr>
          <w:i/>
          <w:color w:val="A32020"/>
        </w:rPr>
        <w:t>School leadership</w:t>
      </w:r>
    </w:p>
    <w:p w:rsidR="00962533" w:rsidRDefault="00962533" w:rsidP="00522A6C">
      <w:pPr>
        <w:pStyle w:val="ListBullet"/>
        <w:numPr>
          <w:ilvl w:val="1"/>
          <w:numId w:val="6"/>
        </w:numPr>
        <w:tabs>
          <w:tab w:val="clear" w:pos="1696"/>
        </w:tabs>
        <w:spacing w:line="260" w:lineRule="atLeast"/>
        <w:ind w:left="850" w:hanging="425"/>
      </w:pPr>
      <w:r>
        <w:t>Achieving genuine collaboration and co-creation with local communities to set the strategy for the school, develop measures of success for students (from attendance and participation through to performance and readiness for work and higher education), and provide opportunities for students to meet their potential to show that they can achieve.</w:t>
      </w:r>
    </w:p>
    <w:p w:rsidR="00962533" w:rsidRDefault="00962533" w:rsidP="00522A6C">
      <w:pPr>
        <w:pStyle w:val="ListBullet"/>
        <w:numPr>
          <w:ilvl w:val="1"/>
          <w:numId w:val="6"/>
        </w:numPr>
        <w:tabs>
          <w:tab w:val="clear" w:pos="1696"/>
        </w:tabs>
        <w:spacing w:line="260" w:lineRule="atLeast"/>
        <w:ind w:left="850" w:hanging="425"/>
      </w:pPr>
      <w:r>
        <w:t>Creating a p</w:t>
      </w:r>
      <w:r w:rsidR="00FF6CE9">
        <w:t>ositive school environment that</w:t>
      </w:r>
      <w:r>
        <w:t xml:space="preserve"> lift</w:t>
      </w:r>
      <w:r w:rsidR="00FF6CE9">
        <w:t>s</w:t>
      </w:r>
      <w:r>
        <w:t xml:space="preserve"> the effort, spirit and pride of students and staff </w:t>
      </w:r>
      <w:r w:rsidR="00671156">
        <w:t>for example</w:t>
      </w:r>
      <w:r>
        <w:t xml:space="preserve"> through implementing flagship programs such as kitchen garden schemes, or providing student leadership and mentoring programs and encouraging a principally young teaching staff to be innovative and </w:t>
      </w:r>
      <w:r w:rsidR="00671156">
        <w:t xml:space="preserve">to </w:t>
      </w:r>
      <w:r>
        <w:t>embrace new and alternative methods to meeting student needs.</w:t>
      </w:r>
    </w:p>
    <w:p w:rsidR="008B1F5E" w:rsidRPr="00173626" w:rsidRDefault="008B1F5E" w:rsidP="00522A6C">
      <w:pPr>
        <w:pStyle w:val="ListBullet"/>
        <w:keepNext/>
        <w:keepLines/>
        <w:widowControl w:val="0"/>
        <w:numPr>
          <w:ilvl w:val="1"/>
          <w:numId w:val="6"/>
        </w:numPr>
        <w:tabs>
          <w:tab w:val="clear" w:pos="1696"/>
        </w:tabs>
        <w:spacing w:line="260" w:lineRule="atLeast"/>
        <w:ind w:left="850" w:hanging="425"/>
      </w:pPr>
      <w:r>
        <w:lastRenderedPageBreak/>
        <w:t>Actively managing complex needs students, such as through the employment of mentors and diversional therapists, or through ring fencing senior staff, allowing them to dedicate themselves to managing intensive support needs, creating individualised learning programs and tailored environments for high needs students, and developing programs that are aligned to local culture and customs.</w:t>
      </w:r>
    </w:p>
    <w:p w:rsidR="00962533" w:rsidRPr="008B1F5E" w:rsidRDefault="00962533" w:rsidP="001A2E4E">
      <w:pPr>
        <w:pStyle w:val="ListBullet"/>
        <w:ind w:left="426"/>
        <w:rPr>
          <w:i/>
          <w:color w:val="A32020"/>
        </w:rPr>
      </w:pPr>
      <w:r w:rsidRPr="00C5065A">
        <w:rPr>
          <w:i/>
          <w:color w:val="A32020"/>
        </w:rPr>
        <w:t>Teacher quality and quality teaching</w:t>
      </w:r>
      <w:r w:rsidRPr="00173626">
        <w:t xml:space="preserve"> </w:t>
      </w:r>
      <w:r w:rsidRPr="008B1F5E">
        <w:rPr>
          <w:i/>
          <w:color w:val="A32020"/>
        </w:rPr>
        <w:t>to meet individual student circumstances and needs.</w:t>
      </w:r>
    </w:p>
    <w:p w:rsidR="00962533" w:rsidRDefault="00962533" w:rsidP="00522A6C">
      <w:pPr>
        <w:pStyle w:val="ListBullet"/>
        <w:numPr>
          <w:ilvl w:val="1"/>
          <w:numId w:val="6"/>
        </w:numPr>
        <w:tabs>
          <w:tab w:val="clear" w:pos="1696"/>
        </w:tabs>
        <w:spacing w:line="260" w:lineRule="atLeast"/>
        <w:ind w:left="850" w:hanging="425"/>
      </w:pPr>
      <w:r w:rsidRPr="00173626">
        <w:t>Finding ways to provide teachers with professional development, mentoring, and flexibility are key themes. The overwhelming consideration is to provide an environment that attracts the right kind of teacher</w:t>
      </w:r>
      <w:r>
        <w:t xml:space="preserve"> and leader</w:t>
      </w:r>
      <w:r w:rsidRPr="00173626">
        <w:t xml:space="preserve">. Financial incentives are often </w:t>
      </w:r>
      <w:r>
        <w:t>found</w:t>
      </w:r>
      <w:r w:rsidRPr="00173626">
        <w:t xml:space="preserve"> to be counterproductive and </w:t>
      </w:r>
      <w:r w:rsidR="00AA553F">
        <w:t xml:space="preserve">have a </w:t>
      </w:r>
      <w:r w:rsidRPr="00173626">
        <w:t>tend</w:t>
      </w:r>
      <w:r w:rsidR="00AA553F">
        <w:t>ency</w:t>
      </w:r>
      <w:r w:rsidRPr="00173626">
        <w:t xml:space="preserve"> to attract teache</w:t>
      </w:r>
      <w:r w:rsidR="008B1F5E">
        <w:t xml:space="preserve">rs </w:t>
      </w:r>
      <w:r w:rsidR="00AA553F">
        <w:t>who</w:t>
      </w:r>
      <w:r w:rsidR="00AA553F" w:rsidRPr="00173626">
        <w:t xml:space="preserve"> </w:t>
      </w:r>
      <w:r w:rsidR="000F540D">
        <w:t xml:space="preserve">in the long run </w:t>
      </w:r>
      <w:r w:rsidR="008B1F5E">
        <w:t xml:space="preserve">do not turn out </w:t>
      </w:r>
      <w:r w:rsidR="00AA553F">
        <w:t xml:space="preserve">to be </w:t>
      </w:r>
      <w:r w:rsidR="009B477E">
        <w:t xml:space="preserve">well </w:t>
      </w:r>
      <w:r w:rsidR="00AA553F">
        <w:t>suited to the task of teaching in a remote school</w:t>
      </w:r>
      <w:r>
        <w:t>.</w:t>
      </w:r>
    </w:p>
    <w:p w:rsidR="00962533" w:rsidRDefault="00962533" w:rsidP="00522A6C">
      <w:pPr>
        <w:pStyle w:val="ListBullet"/>
        <w:numPr>
          <w:ilvl w:val="1"/>
          <w:numId w:val="6"/>
        </w:numPr>
        <w:tabs>
          <w:tab w:val="clear" w:pos="1696"/>
        </w:tabs>
        <w:spacing w:line="260" w:lineRule="atLeast"/>
        <w:ind w:left="850" w:hanging="425"/>
      </w:pPr>
      <w:r>
        <w:t xml:space="preserve">Key teacher attraction and retention programs include media strategies to promote remote schools and issues associated with under-staffing, specific targeting of students from local universities and </w:t>
      </w:r>
      <w:r w:rsidR="00A313AA">
        <w:t xml:space="preserve">also </w:t>
      </w:r>
      <w:r>
        <w:t xml:space="preserve">high achieving students </w:t>
      </w:r>
      <w:r w:rsidR="00671156">
        <w:t xml:space="preserve">who </w:t>
      </w:r>
      <w:r>
        <w:t xml:space="preserve">want a remote experience, offering a range of financial and non-financial benefits to staff, providing opportunities for staff to ‘test and try’ a remote experience before committing, new teacher mentoring, and specific efforts to increase </w:t>
      </w:r>
      <w:r w:rsidR="00ED1909">
        <w:t xml:space="preserve">Aboriginal </w:t>
      </w:r>
      <w:r>
        <w:t>recruitment. There are also strategies to provide</w:t>
      </w:r>
      <w:r w:rsidRPr="00173626">
        <w:t xml:space="preserve"> better, more integrated support for teachers, innovative workforce structures, and more personalised incentives for teachers to work in remote areas.</w:t>
      </w:r>
    </w:p>
    <w:p w:rsidR="00962533" w:rsidRPr="00173626" w:rsidRDefault="00962533" w:rsidP="00522A6C">
      <w:pPr>
        <w:pStyle w:val="ListBullet"/>
        <w:numPr>
          <w:ilvl w:val="1"/>
          <w:numId w:val="6"/>
        </w:numPr>
        <w:tabs>
          <w:tab w:val="clear" w:pos="1696"/>
        </w:tabs>
        <w:spacing w:line="260" w:lineRule="atLeast"/>
        <w:ind w:left="850" w:hanging="425"/>
      </w:pPr>
      <w:r>
        <w:t>Key teacher quality strategies include multi-school partnerships to provide professional development opportunities and moderate evaluation processes across schools, the use of video conferencing to connect classrooms at different schools to extend the subject range for teachers and students, streaming of numeracy and literacy classes to teach to ability ranges rather than age ranges, feedback programs to enable ongoing monitoring and development of teaching formats and styles, and establish</w:t>
      </w:r>
      <w:r w:rsidR="0049633D">
        <w:t>ing</w:t>
      </w:r>
      <w:r>
        <w:t xml:space="preserve"> professional learning teams to focus teachers across the curriculum on the unique needs of year group</w:t>
      </w:r>
      <w:r w:rsidR="0049633D">
        <w:t>s</w:t>
      </w:r>
      <w:r>
        <w:t xml:space="preserve"> and students.</w:t>
      </w:r>
    </w:p>
    <w:p w:rsidR="00962533" w:rsidRDefault="00962533" w:rsidP="00522A6C">
      <w:pPr>
        <w:pStyle w:val="ListBullet"/>
        <w:spacing w:line="260" w:lineRule="atLeast"/>
        <w:ind w:left="426"/>
      </w:pPr>
      <w:r w:rsidRPr="00C5065A">
        <w:rPr>
          <w:i/>
          <w:color w:val="A32020"/>
        </w:rPr>
        <w:t>Student engagement</w:t>
      </w:r>
      <w:r>
        <w:t>. Student engagement in a remote context has a particularly wide application. It will often not be driven by academic performance or a gateway to further education, although many students in remote schools do strive for and achieve this. Engagement strategies need to make students want to attend and participate at school, and need to provide ways for students to succeed who may have had much lower levels of literacy or support for education prior to commencing school. Common approaches include:</w:t>
      </w:r>
    </w:p>
    <w:p w:rsidR="00962533" w:rsidRDefault="00962533" w:rsidP="00522A6C">
      <w:pPr>
        <w:pStyle w:val="ListBullet"/>
        <w:numPr>
          <w:ilvl w:val="1"/>
          <w:numId w:val="6"/>
        </w:numPr>
        <w:tabs>
          <w:tab w:val="clear" w:pos="1696"/>
        </w:tabs>
        <w:spacing w:line="260" w:lineRule="atLeast"/>
        <w:ind w:left="851" w:hanging="426"/>
      </w:pPr>
      <w:r>
        <w:t>Finding ways to teach students outside the classroom, such as kitchen garden programs.</w:t>
      </w:r>
    </w:p>
    <w:p w:rsidR="00962533" w:rsidRDefault="00962533" w:rsidP="00522A6C">
      <w:pPr>
        <w:pStyle w:val="ListBullet"/>
        <w:numPr>
          <w:ilvl w:val="1"/>
          <w:numId w:val="6"/>
        </w:numPr>
        <w:tabs>
          <w:tab w:val="clear" w:pos="1696"/>
        </w:tabs>
        <w:spacing w:line="260" w:lineRule="atLeast"/>
        <w:ind w:left="851" w:hanging="426"/>
      </w:pPr>
      <w:r>
        <w:t>Opening the eyes of students to a world beyond the school and local community, such as through ‘virtual excursions’, ‘email pals’, and school excursions to festivals and events outside of the community (which are often linked to positive behaviour management strategies).</w:t>
      </w:r>
    </w:p>
    <w:p w:rsidR="00962533" w:rsidRDefault="00962533" w:rsidP="00522A6C">
      <w:pPr>
        <w:pStyle w:val="ListBullet"/>
        <w:numPr>
          <w:ilvl w:val="1"/>
          <w:numId w:val="6"/>
        </w:numPr>
        <w:tabs>
          <w:tab w:val="clear" w:pos="1696"/>
        </w:tabs>
        <w:spacing w:line="260" w:lineRule="atLeast"/>
        <w:ind w:left="851" w:hanging="426"/>
      </w:pPr>
      <w:r>
        <w:t xml:space="preserve">Giving students a tangible sense of purpose – providing genuine and sustainable opportunities to participate in the workforce and keep a connectedness to their culture and tradition. </w:t>
      </w:r>
    </w:p>
    <w:p w:rsidR="00962533" w:rsidRPr="00173626" w:rsidRDefault="00962533" w:rsidP="00522A6C">
      <w:pPr>
        <w:pStyle w:val="ListBullet"/>
        <w:numPr>
          <w:ilvl w:val="1"/>
          <w:numId w:val="6"/>
        </w:numPr>
        <w:tabs>
          <w:tab w:val="clear" w:pos="1696"/>
        </w:tabs>
        <w:spacing w:line="260" w:lineRule="atLeast"/>
        <w:ind w:left="851" w:hanging="426"/>
      </w:pPr>
      <w:r>
        <w:t xml:space="preserve">Taking innovative approaches to sparking student interest and demonstrating to teachers and principals that they can succeed. One example is dance rap groups that have formed in some remote schools that use the production of a rap video featuring students as a way to teach </w:t>
      </w:r>
      <w:r w:rsidR="00ED1909">
        <w:t xml:space="preserve">Aboriginal </w:t>
      </w:r>
      <w:r>
        <w:t>customs, improve literacy, build student confidence, learn about digital media, and develop leadership qualities as students travel across the country to perform. Drama and theatre programs are also being used to provide access to different styles of learning.</w:t>
      </w:r>
    </w:p>
    <w:p w:rsidR="00962533" w:rsidRDefault="00962533" w:rsidP="00522A6C">
      <w:pPr>
        <w:pStyle w:val="ListBullet"/>
        <w:spacing w:line="260" w:lineRule="atLeast"/>
        <w:ind w:left="426"/>
      </w:pPr>
      <w:r w:rsidRPr="00BB56E4">
        <w:rPr>
          <w:i/>
          <w:color w:val="A32020"/>
        </w:rPr>
        <w:t>Student readiness</w:t>
      </w:r>
      <w:r w:rsidRPr="00173626">
        <w:t xml:space="preserve"> </w:t>
      </w:r>
      <w:r w:rsidRPr="00BB56E4">
        <w:rPr>
          <w:i/>
          <w:color w:val="A32020"/>
        </w:rPr>
        <w:t>for primary and secondary school as well as for work.</w:t>
      </w:r>
      <w:r>
        <w:t xml:space="preserve"> Ensuring that young children have a positive transition to schooling, and that older students see a purposeful path to employment or further education are an important function of all schools. Achieving this in a remote context is difficult and there are many strategies being employed by schools to achieve this. </w:t>
      </w:r>
    </w:p>
    <w:p w:rsidR="00962533" w:rsidRDefault="00962533" w:rsidP="00522A6C">
      <w:pPr>
        <w:pStyle w:val="ListBullet"/>
        <w:numPr>
          <w:ilvl w:val="1"/>
          <w:numId w:val="6"/>
        </w:numPr>
        <w:tabs>
          <w:tab w:val="clear" w:pos="1696"/>
        </w:tabs>
        <w:spacing w:line="260" w:lineRule="atLeast"/>
        <w:ind w:left="851" w:hanging="426"/>
      </w:pPr>
      <w:r>
        <w:t xml:space="preserve">Ready-for-school programs involving playgroup arrangements and parent involvement in schools are particularly important in remote communities where young children have little exposure to life outside of their own family. These initiatives are often used to provide access for young children to books and creative </w:t>
      </w:r>
      <w:r>
        <w:lastRenderedPageBreak/>
        <w:t xml:space="preserve">activities, health services and wellbeing information, as well as </w:t>
      </w:r>
      <w:r w:rsidR="00AA553F">
        <w:t xml:space="preserve">improving </w:t>
      </w:r>
      <w:r>
        <w:t>parent relationships with the school to create a supportive, rather than defensive</w:t>
      </w:r>
      <w:r w:rsidR="00671156">
        <w:t>,</w:t>
      </w:r>
      <w:r>
        <w:t xml:space="preserve"> pattern of school engagement.</w:t>
      </w:r>
    </w:p>
    <w:p w:rsidR="00962533" w:rsidRDefault="00962533" w:rsidP="00522A6C">
      <w:pPr>
        <w:pStyle w:val="ListBullet"/>
        <w:numPr>
          <w:ilvl w:val="1"/>
          <w:numId w:val="6"/>
        </w:numPr>
        <w:tabs>
          <w:tab w:val="clear" w:pos="1696"/>
        </w:tabs>
        <w:spacing w:line="260" w:lineRule="atLeast"/>
        <w:ind w:left="851" w:hanging="426"/>
      </w:pPr>
      <w:r>
        <w:t xml:space="preserve">Successful school-to-work transition programs involve local communities and businesses and in some cases involve proactive job creation programs. Outcomes for students in successful school-to-work programs are very positive, with some of the most successful partnerships involving the most challenging students, although school retention rates can suffer </w:t>
      </w:r>
      <w:r w:rsidR="00671156">
        <w:t xml:space="preserve">as a result </w:t>
      </w:r>
      <w:r w:rsidR="00AA553F">
        <w:t xml:space="preserve">of </w:t>
      </w:r>
      <w:r>
        <w:t>students find</w:t>
      </w:r>
      <w:r w:rsidR="00AA553F">
        <w:t>ing</w:t>
      </w:r>
      <w:r>
        <w:t xml:space="preserve"> ways to achieve through work.</w:t>
      </w:r>
    </w:p>
    <w:p w:rsidR="00962533" w:rsidRDefault="00962533" w:rsidP="00522A6C">
      <w:pPr>
        <w:pStyle w:val="ListBullet"/>
        <w:spacing w:line="260" w:lineRule="atLeast"/>
        <w:ind w:left="426"/>
      </w:pPr>
      <w:r w:rsidRPr="003D4F30">
        <w:rPr>
          <w:i/>
          <w:color w:val="A32020"/>
        </w:rPr>
        <w:t>Community engagement.</w:t>
      </w:r>
      <w:r>
        <w:rPr>
          <w:i/>
          <w:color w:val="A32020"/>
        </w:rPr>
        <w:t xml:space="preserve"> </w:t>
      </w:r>
      <w:r>
        <w:t>Through community engagement, students of small and remote schools gain access to a variety of community resources and adults as part of their education, which broadens their learning experience beyond the classroom. Schools have employed a number of innovative strategies that aim to engage with the local community. These differ in scope and level of formality.</w:t>
      </w:r>
    </w:p>
    <w:p w:rsidR="00962533" w:rsidRPr="00E145F0" w:rsidRDefault="00962533" w:rsidP="00522A6C">
      <w:pPr>
        <w:pStyle w:val="ListBullet"/>
        <w:numPr>
          <w:ilvl w:val="1"/>
          <w:numId w:val="6"/>
        </w:numPr>
        <w:tabs>
          <w:tab w:val="clear" w:pos="1696"/>
        </w:tabs>
        <w:spacing w:line="260" w:lineRule="atLeast"/>
        <w:ind w:left="851" w:hanging="426"/>
      </w:pPr>
      <w:r>
        <w:t xml:space="preserve">Staff are very aware of the importance of their school in the community. In many instances, they set up the school resources so they can be easily accessed by community members, including those without children </w:t>
      </w:r>
      <w:r w:rsidR="009B477E">
        <w:t xml:space="preserve">currently </w:t>
      </w:r>
      <w:r>
        <w:t>attending the school. A number of strategies encourage the community to use the school as a resource</w:t>
      </w:r>
      <w:r w:rsidR="009B477E">
        <w:t xml:space="preserve"> through activites</w:t>
      </w:r>
      <w:r>
        <w:t xml:space="preserve"> such as providing community access to rooms for playgroups and social groups, or opening the school kitchen as a ‘driver reviver’ stop. </w:t>
      </w:r>
    </w:p>
    <w:p w:rsidR="00962533" w:rsidRDefault="00962533" w:rsidP="00522A6C">
      <w:pPr>
        <w:pStyle w:val="ListBullet"/>
        <w:numPr>
          <w:ilvl w:val="1"/>
          <w:numId w:val="6"/>
        </w:numPr>
        <w:tabs>
          <w:tab w:val="clear" w:pos="1696"/>
        </w:tabs>
        <w:spacing w:line="260" w:lineRule="atLeast"/>
        <w:ind w:left="851" w:hanging="426"/>
      </w:pPr>
      <w:r>
        <w:t xml:space="preserve">Annual or more regular school sponsored community events are often significant milestones on the community social calendar. In many schools, they attract both the families of current students as well as community members without formal connections to the school and serve to provide broader community cohesion beyond the immediate school population. These events are </w:t>
      </w:r>
      <w:r w:rsidR="00522A6C">
        <w:t xml:space="preserve">often </w:t>
      </w:r>
      <w:r>
        <w:t>sponsored by local companies, raising funds for the school and strengthening community ties.</w:t>
      </w:r>
    </w:p>
    <w:p w:rsidR="00962533" w:rsidRPr="00173626" w:rsidRDefault="00962533" w:rsidP="00522A6C">
      <w:pPr>
        <w:pStyle w:val="ListBullet"/>
        <w:numPr>
          <w:ilvl w:val="1"/>
          <w:numId w:val="6"/>
        </w:numPr>
        <w:tabs>
          <w:tab w:val="clear" w:pos="1696"/>
        </w:tabs>
        <w:spacing w:line="260" w:lineRule="atLeast"/>
        <w:ind w:left="851" w:hanging="426"/>
      </w:pPr>
      <w:r>
        <w:t xml:space="preserve">Engagement can extend to involve members in the school curriculum or to help develop the school vision. This has proven </w:t>
      </w:r>
      <w:r w:rsidR="009B788B">
        <w:t>critical</w:t>
      </w:r>
      <w:r>
        <w:t xml:space="preserve"> in drawing upon the expertise of community members and has had the benefit of providing children </w:t>
      </w:r>
      <w:r w:rsidR="009B788B">
        <w:t xml:space="preserve">with </w:t>
      </w:r>
      <w:r>
        <w:t xml:space="preserve">role models </w:t>
      </w:r>
      <w:r w:rsidR="00A313AA">
        <w:t>in addition</w:t>
      </w:r>
      <w:r>
        <w:t xml:space="preserve"> to their parents and the school teachers. Examples include bringing </w:t>
      </w:r>
      <w:r w:rsidR="00ED1909">
        <w:t xml:space="preserve">Aboriginal </w:t>
      </w:r>
      <w:r>
        <w:t>elders into the school to take students out t</w:t>
      </w:r>
      <w:r w:rsidR="00A313AA">
        <w:t xml:space="preserve">o make didgeridoos or to teach about traditional painting and bush foods, </w:t>
      </w:r>
      <w:r>
        <w:t>bringing</w:t>
      </w:r>
      <w:r w:rsidR="00A313AA">
        <w:t xml:space="preserve"> knitting groups</w:t>
      </w:r>
      <w:r>
        <w:t xml:space="preserve"> into the school who knit scarves for the school uniform</w:t>
      </w:r>
      <w:r w:rsidR="002D0ECE">
        <w:t>,</w:t>
      </w:r>
      <w:r>
        <w:t xml:space="preserve"> and </w:t>
      </w:r>
      <w:r w:rsidR="00A313AA">
        <w:t xml:space="preserve">establishing </w:t>
      </w:r>
      <w:r>
        <w:t xml:space="preserve">cooking groups to teach </w:t>
      </w:r>
      <w:r w:rsidR="00A313AA">
        <w:t xml:space="preserve">about </w:t>
      </w:r>
      <w:r>
        <w:t xml:space="preserve">nutrition </w:t>
      </w:r>
      <w:r w:rsidR="00A313AA">
        <w:t xml:space="preserve">and hygiene. As well as providing </w:t>
      </w:r>
      <w:r>
        <w:t>interest and mentoring opportunities for students, these initiatives also help build a positive image of the school in the eyes of the community.</w:t>
      </w:r>
    </w:p>
    <w:p w:rsidR="00522A6C" w:rsidRDefault="00522A6C">
      <w:pPr>
        <w:kinsoku/>
        <w:overflowPunct/>
        <w:autoSpaceDE/>
        <w:autoSpaceDN/>
        <w:adjustRightInd/>
        <w:snapToGrid/>
        <w:rPr>
          <w:b/>
          <w:i/>
          <w:color w:val="A32020" w:themeColor="text2"/>
          <w:sz w:val="28"/>
          <w:szCs w:val="24"/>
        </w:rPr>
      </w:pPr>
      <w:r>
        <w:br w:type="page"/>
      </w:r>
    </w:p>
    <w:p w:rsidR="00962533" w:rsidRPr="00173626" w:rsidRDefault="00962533" w:rsidP="00522A6C">
      <w:pPr>
        <w:pStyle w:val="Majorheading"/>
        <w:spacing w:line="260" w:lineRule="atLeast"/>
      </w:pPr>
      <w:r>
        <w:lastRenderedPageBreak/>
        <w:t>Messages and actions for small and remote schools</w:t>
      </w:r>
    </w:p>
    <w:p w:rsidR="009B788B" w:rsidRPr="00CD7036" w:rsidRDefault="00962533" w:rsidP="00522A6C">
      <w:pPr>
        <w:pStyle w:val="PwCNormal"/>
      </w:pPr>
      <w:r w:rsidRPr="00173626">
        <w:t xml:space="preserve">There is no ‘single solution’ or one-size-fits-all approach to improving the educational attainment of students in remote schools. There is also no example of an ‘overnight sensation’. Strategies are tailored to reflect the unique challenges posed by the remote context within which each school operates, and will change over time as needs do. </w:t>
      </w:r>
      <w:r w:rsidR="009B788B" w:rsidRPr="0098698C">
        <w:t>For small and remote schools</w:t>
      </w:r>
      <w:r w:rsidR="00671156">
        <w:t>,</w:t>
      </w:r>
      <w:r w:rsidR="009B788B" w:rsidRPr="0098698C">
        <w:t xml:space="preserve"> the pathway to becoming a good school involves three </w:t>
      </w:r>
      <w:r w:rsidR="005B4784">
        <w:t>phases</w:t>
      </w:r>
      <w:r w:rsidR="009B788B" w:rsidRPr="0098698C">
        <w:t xml:space="preserve">, </w:t>
      </w:r>
      <w:r w:rsidR="009B788B">
        <w:t>with progress</w:t>
      </w:r>
      <w:r w:rsidR="009B788B" w:rsidRPr="0098698C">
        <w:t xml:space="preserve"> underpinned by the increasing engagement of the community in the school.</w:t>
      </w:r>
    </w:p>
    <w:p w:rsidR="00962533" w:rsidRPr="001A2E4E" w:rsidRDefault="00962533" w:rsidP="00962533">
      <w:pPr>
        <w:pStyle w:val="PwCNormal"/>
        <w:rPr>
          <w:b/>
          <w:bCs/>
          <w:color w:val="A32020" w:themeColor="text2"/>
          <w:szCs w:val="18"/>
        </w:rPr>
      </w:pPr>
      <w:r w:rsidRPr="001A2E4E">
        <w:rPr>
          <w:b/>
          <w:bCs/>
          <w:color w:val="A32020" w:themeColor="text2"/>
          <w:szCs w:val="18"/>
        </w:rPr>
        <w:t>Figure E1: Key Phases along the pathway to a successful remote school</w:t>
      </w:r>
    </w:p>
    <w:p w:rsidR="00962533" w:rsidRDefault="002119D5" w:rsidP="00962533">
      <w:pPr>
        <w:pStyle w:val="PwCNormal"/>
      </w:pPr>
      <w:r>
        <w:rPr>
          <w:noProof/>
          <w:lang w:val="en-AU" w:eastAsia="en-AU"/>
        </w:rPr>
        <mc:AlternateContent>
          <mc:Choice Requires="wpc">
            <w:drawing>
              <wp:inline distT="0" distB="0" distL="0" distR="0">
                <wp:extent cx="5291455" cy="3969385"/>
                <wp:effectExtent l="28575" t="9525" r="4445" b="2540"/>
                <wp:docPr id="263" name="Canvas 7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90" name="Rectangle 81"/>
                        <wps:cNvSpPr>
                          <a:spLocks noChangeArrowheads="1"/>
                        </wps:cNvSpPr>
                        <wps:spPr bwMode="auto">
                          <a:xfrm>
                            <a:off x="750570" y="3684270"/>
                            <a:ext cx="30543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DC6900"/>
                                  <w:sz w:val="13"/>
                                  <w:szCs w:val="14"/>
                                  <w:lang w:val="en-US"/>
                                </w:rPr>
                                <w:t xml:space="preserve">Phase 1 </w:t>
                              </w:r>
                            </w:p>
                          </w:txbxContent>
                        </wps:txbx>
                        <wps:bodyPr rot="0" vert="horz" wrap="square" lIns="0" tIns="0" rIns="0" bIns="0" anchor="t" anchorCtr="0" upright="1">
                          <a:noAutofit/>
                        </wps:bodyPr>
                      </wps:wsp>
                      <wps:wsp>
                        <wps:cNvPr id="191" name="Rectangle 82"/>
                        <wps:cNvSpPr>
                          <a:spLocks noChangeArrowheads="1"/>
                        </wps:cNvSpPr>
                        <wps:spPr bwMode="auto">
                          <a:xfrm>
                            <a:off x="2429510" y="3684270"/>
                            <a:ext cx="30543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DC6900"/>
                                  <w:sz w:val="13"/>
                                  <w:szCs w:val="14"/>
                                  <w:lang w:val="en-US"/>
                                </w:rPr>
                                <w:t>Phase 2</w:t>
                              </w:r>
                            </w:p>
                          </w:txbxContent>
                        </wps:txbx>
                        <wps:bodyPr rot="0" vert="horz" wrap="square" lIns="0" tIns="0" rIns="0" bIns="0" anchor="t" anchorCtr="0" upright="1">
                          <a:noAutofit/>
                        </wps:bodyPr>
                      </wps:wsp>
                      <wps:wsp>
                        <wps:cNvPr id="192" name="Rectangle 83"/>
                        <wps:cNvSpPr>
                          <a:spLocks noChangeArrowheads="1"/>
                        </wps:cNvSpPr>
                        <wps:spPr bwMode="auto">
                          <a:xfrm>
                            <a:off x="4110990" y="3684270"/>
                            <a:ext cx="30543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DC6900"/>
                                  <w:sz w:val="13"/>
                                  <w:szCs w:val="14"/>
                                  <w:lang w:val="en-US"/>
                                </w:rPr>
                                <w:t>Phase 3</w:t>
                              </w:r>
                            </w:p>
                          </w:txbxContent>
                        </wps:txbx>
                        <wps:bodyPr rot="0" vert="horz" wrap="square" lIns="0" tIns="0" rIns="0" bIns="0" anchor="t" anchorCtr="0" upright="1">
                          <a:noAutofit/>
                        </wps:bodyPr>
                      </wps:wsp>
                      <wps:wsp>
                        <wps:cNvPr id="193" name="Rectangle 84"/>
                        <wps:cNvSpPr>
                          <a:spLocks noChangeArrowheads="1"/>
                        </wps:cNvSpPr>
                        <wps:spPr bwMode="auto">
                          <a:xfrm>
                            <a:off x="494665" y="3296285"/>
                            <a:ext cx="117983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b/>
                                  <w:bCs/>
                                  <w:color w:val="DC6900"/>
                                  <w:sz w:val="13"/>
                                  <w:szCs w:val="14"/>
                                  <w:lang w:val="en-US"/>
                                </w:rPr>
                                <w:t>Make the school the focal</w:t>
                              </w:r>
                            </w:p>
                          </w:txbxContent>
                        </wps:txbx>
                        <wps:bodyPr rot="0" vert="horz" wrap="square" lIns="0" tIns="0" rIns="0" bIns="0" anchor="t" anchorCtr="0" upright="1">
                          <a:noAutofit/>
                        </wps:bodyPr>
                      </wps:wsp>
                      <wps:wsp>
                        <wps:cNvPr id="194" name="Rectangle 85"/>
                        <wps:cNvSpPr>
                          <a:spLocks noChangeArrowheads="1"/>
                        </wps:cNvSpPr>
                        <wps:spPr bwMode="auto">
                          <a:xfrm>
                            <a:off x="502285" y="3399790"/>
                            <a:ext cx="117221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b/>
                                  <w:bCs/>
                                  <w:color w:val="DC6900"/>
                                  <w:sz w:val="13"/>
                                  <w:szCs w:val="14"/>
                                  <w:lang w:val="en-US"/>
                                </w:rPr>
                                <w:t>point for the community</w:t>
                              </w:r>
                            </w:p>
                          </w:txbxContent>
                        </wps:txbx>
                        <wps:bodyPr rot="0" vert="horz" wrap="square" lIns="0" tIns="0" rIns="0" bIns="0" anchor="t" anchorCtr="0" upright="1">
                          <a:noAutofit/>
                        </wps:bodyPr>
                      </wps:wsp>
                      <wps:wsp>
                        <wps:cNvPr id="195" name="Rectangle 86"/>
                        <wps:cNvSpPr>
                          <a:spLocks noChangeArrowheads="1"/>
                        </wps:cNvSpPr>
                        <wps:spPr bwMode="auto">
                          <a:xfrm>
                            <a:off x="1983105" y="3295650"/>
                            <a:ext cx="113538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rFonts w:ascii="Arial" w:hAnsi="Arial"/>
                                  <w:b/>
                                  <w:bCs/>
                                  <w:color w:val="DC6900"/>
                                  <w:sz w:val="13"/>
                                  <w:szCs w:val="14"/>
                                  <w:lang w:val="en-US"/>
                                </w:rPr>
                              </w:pPr>
                              <w:r w:rsidRPr="00DC152F">
                                <w:rPr>
                                  <w:rFonts w:ascii="Arial" w:hAnsi="Arial"/>
                                  <w:b/>
                                  <w:bCs/>
                                  <w:color w:val="DC6900"/>
                                  <w:sz w:val="13"/>
                                  <w:szCs w:val="14"/>
                                  <w:lang w:val="en-US"/>
                                </w:rPr>
                                <w:t>Build and grow school-</w:t>
                              </w:r>
                            </w:p>
                          </w:txbxContent>
                        </wps:txbx>
                        <wps:bodyPr rot="0" vert="horz" wrap="square" lIns="0" tIns="0" rIns="0" bIns="0" anchor="t" anchorCtr="0" upright="1">
                          <a:noAutofit/>
                        </wps:bodyPr>
                      </wps:wsp>
                      <wps:wsp>
                        <wps:cNvPr id="196" name="Rectangle 87"/>
                        <wps:cNvSpPr>
                          <a:spLocks noChangeArrowheads="1"/>
                        </wps:cNvSpPr>
                        <wps:spPr bwMode="auto">
                          <a:xfrm>
                            <a:off x="3563620" y="3296285"/>
                            <a:ext cx="136271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b/>
                                  <w:bCs/>
                                  <w:color w:val="DC6900"/>
                                  <w:sz w:val="13"/>
                                  <w:szCs w:val="14"/>
                                  <w:lang w:val="en-US"/>
                                </w:rPr>
                                <w:t>Make change sustainable</w:t>
                              </w:r>
                            </w:p>
                          </w:txbxContent>
                        </wps:txbx>
                        <wps:bodyPr rot="0" vert="horz" wrap="square" lIns="0" tIns="0" rIns="0" bIns="0" anchor="t" anchorCtr="0" upright="1">
                          <a:noAutofit/>
                        </wps:bodyPr>
                      </wps:wsp>
                      <wps:wsp>
                        <wps:cNvPr id="197" name="Freeform 88"/>
                        <wps:cNvSpPr>
                          <a:spLocks/>
                        </wps:cNvSpPr>
                        <wps:spPr bwMode="auto">
                          <a:xfrm>
                            <a:off x="1282700" y="9525"/>
                            <a:ext cx="2557780" cy="365760"/>
                          </a:xfrm>
                          <a:custGeom>
                            <a:avLst/>
                            <a:gdLst>
                              <a:gd name="T0" fmla="*/ 0 w 4304"/>
                              <a:gd name="T1" fmla="*/ 615 h 615"/>
                              <a:gd name="T2" fmla="*/ 1070 w 4304"/>
                              <a:gd name="T3" fmla="*/ 0 h 615"/>
                              <a:gd name="T4" fmla="*/ 3234 w 4304"/>
                              <a:gd name="T5" fmla="*/ 0 h 615"/>
                              <a:gd name="T6" fmla="*/ 4304 w 4304"/>
                              <a:gd name="T7" fmla="*/ 615 h 615"/>
                              <a:gd name="T8" fmla="*/ 0 w 4304"/>
                              <a:gd name="T9" fmla="*/ 615 h 615"/>
                            </a:gdLst>
                            <a:ahLst/>
                            <a:cxnLst>
                              <a:cxn ang="0">
                                <a:pos x="T0" y="T1"/>
                              </a:cxn>
                              <a:cxn ang="0">
                                <a:pos x="T2" y="T3"/>
                              </a:cxn>
                              <a:cxn ang="0">
                                <a:pos x="T4" y="T5"/>
                              </a:cxn>
                              <a:cxn ang="0">
                                <a:pos x="T6" y="T7"/>
                              </a:cxn>
                              <a:cxn ang="0">
                                <a:pos x="T8" y="T9"/>
                              </a:cxn>
                            </a:cxnLst>
                            <a:rect l="0" t="0" r="r" b="b"/>
                            <a:pathLst>
                              <a:path w="4304" h="615">
                                <a:moveTo>
                                  <a:pt x="0" y="615"/>
                                </a:moveTo>
                                <a:lnTo>
                                  <a:pt x="1070" y="0"/>
                                </a:lnTo>
                                <a:lnTo>
                                  <a:pt x="3234" y="0"/>
                                </a:lnTo>
                                <a:lnTo>
                                  <a:pt x="4304" y="615"/>
                                </a:lnTo>
                                <a:lnTo>
                                  <a:pt x="0" y="615"/>
                                </a:lnTo>
                                <a:close/>
                              </a:path>
                            </a:pathLst>
                          </a:custGeom>
                          <a:solidFill>
                            <a:srgbClr val="E275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89"/>
                        <wps:cNvSpPr>
                          <a:spLocks noEditPoints="1"/>
                        </wps:cNvSpPr>
                        <wps:spPr bwMode="auto">
                          <a:xfrm>
                            <a:off x="1278890" y="6350"/>
                            <a:ext cx="2577465" cy="378460"/>
                          </a:xfrm>
                          <a:custGeom>
                            <a:avLst/>
                            <a:gdLst>
                              <a:gd name="T0" fmla="*/ 21 w 6320"/>
                              <a:gd name="T1" fmla="*/ 928 h 928"/>
                              <a:gd name="T2" fmla="*/ 3 w 6320"/>
                              <a:gd name="T3" fmla="*/ 917 h 928"/>
                              <a:gd name="T4" fmla="*/ 11 w 6320"/>
                              <a:gd name="T5" fmla="*/ 898 h 928"/>
                              <a:gd name="T6" fmla="*/ 1573 w 6320"/>
                              <a:gd name="T7" fmla="*/ 3 h 928"/>
                              <a:gd name="T8" fmla="*/ 1583 w 6320"/>
                              <a:gd name="T9" fmla="*/ 0 h 928"/>
                              <a:gd name="T10" fmla="*/ 4739 w 6320"/>
                              <a:gd name="T11" fmla="*/ 0 h 928"/>
                              <a:gd name="T12" fmla="*/ 4749 w 6320"/>
                              <a:gd name="T13" fmla="*/ 3 h 928"/>
                              <a:gd name="T14" fmla="*/ 6310 w 6320"/>
                              <a:gd name="T15" fmla="*/ 898 h 928"/>
                              <a:gd name="T16" fmla="*/ 6318 w 6320"/>
                              <a:gd name="T17" fmla="*/ 917 h 928"/>
                              <a:gd name="T18" fmla="*/ 6300 w 6320"/>
                              <a:gd name="T19" fmla="*/ 928 h 928"/>
                              <a:gd name="T20" fmla="*/ 21 w 6320"/>
                              <a:gd name="T21" fmla="*/ 928 h 928"/>
                              <a:gd name="T22" fmla="*/ 6300 w 6320"/>
                              <a:gd name="T23" fmla="*/ 895 h 928"/>
                              <a:gd name="T24" fmla="*/ 6291 w 6320"/>
                              <a:gd name="T25" fmla="*/ 926 h 928"/>
                              <a:gd name="T26" fmla="*/ 4729 w 6320"/>
                              <a:gd name="T27" fmla="*/ 32 h 928"/>
                              <a:gd name="T28" fmla="*/ 4739 w 6320"/>
                              <a:gd name="T29" fmla="*/ 34 h 928"/>
                              <a:gd name="T30" fmla="*/ 1583 w 6320"/>
                              <a:gd name="T31" fmla="*/ 34 h 928"/>
                              <a:gd name="T32" fmla="*/ 1593 w 6320"/>
                              <a:gd name="T33" fmla="*/ 32 h 928"/>
                              <a:gd name="T34" fmla="*/ 31 w 6320"/>
                              <a:gd name="T35" fmla="*/ 926 h 928"/>
                              <a:gd name="T36" fmla="*/ 21 w 6320"/>
                              <a:gd name="T37" fmla="*/ 895 h 928"/>
                              <a:gd name="T38" fmla="*/ 6300 w 6320"/>
                              <a:gd name="T39" fmla="*/ 895 h 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320" h="928">
                                <a:moveTo>
                                  <a:pt x="21" y="928"/>
                                </a:moveTo>
                                <a:cubicBezTo>
                                  <a:pt x="13" y="928"/>
                                  <a:pt x="5" y="924"/>
                                  <a:pt x="3" y="917"/>
                                </a:cubicBezTo>
                                <a:cubicBezTo>
                                  <a:pt x="0" y="910"/>
                                  <a:pt x="4" y="902"/>
                                  <a:pt x="11" y="898"/>
                                </a:cubicBezTo>
                                <a:lnTo>
                                  <a:pt x="1573" y="3"/>
                                </a:lnTo>
                                <a:cubicBezTo>
                                  <a:pt x="1576" y="2"/>
                                  <a:pt x="1579" y="0"/>
                                  <a:pt x="1583" y="0"/>
                                </a:cubicBezTo>
                                <a:lnTo>
                                  <a:pt x="4739" y="0"/>
                                </a:lnTo>
                                <a:cubicBezTo>
                                  <a:pt x="4743" y="0"/>
                                  <a:pt x="4746" y="2"/>
                                  <a:pt x="4749" y="3"/>
                                </a:cubicBezTo>
                                <a:lnTo>
                                  <a:pt x="6310" y="898"/>
                                </a:lnTo>
                                <a:cubicBezTo>
                                  <a:pt x="6317" y="902"/>
                                  <a:pt x="6320" y="910"/>
                                  <a:pt x="6318" y="917"/>
                                </a:cubicBezTo>
                                <a:cubicBezTo>
                                  <a:pt x="6316" y="924"/>
                                  <a:pt x="6309" y="928"/>
                                  <a:pt x="6300" y="928"/>
                                </a:cubicBezTo>
                                <a:lnTo>
                                  <a:pt x="21" y="928"/>
                                </a:lnTo>
                                <a:close/>
                                <a:moveTo>
                                  <a:pt x="6300" y="895"/>
                                </a:moveTo>
                                <a:lnTo>
                                  <a:pt x="6291" y="926"/>
                                </a:lnTo>
                                <a:lnTo>
                                  <a:pt x="4729" y="32"/>
                                </a:lnTo>
                                <a:lnTo>
                                  <a:pt x="4739" y="34"/>
                                </a:lnTo>
                                <a:lnTo>
                                  <a:pt x="1583" y="34"/>
                                </a:lnTo>
                                <a:lnTo>
                                  <a:pt x="1593" y="32"/>
                                </a:lnTo>
                                <a:lnTo>
                                  <a:pt x="31" y="926"/>
                                </a:lnTo>
                                <a:lnTo>
                                  <a:pt x="21" y="895"/>
                                </a:lnTo>
                                <a:lnTo>
                                  <a:pt x="6300" y="895"/>
                                </a:lnTo>
                                <a:close/>
                              </a:path>
                            </a:pathLst>
                          </a:cu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199" name="Freeform 90"/>
                        <wps:cNvSpPr>
                          <a:spLocks noEditPoints="1"/>
                        </wps:cNvSpPr>
                        <wps:spPr bwMode="auto">
                          <a:xfrm>
                            <a:off x="1276985" y="3175"/>
                            <a:ext cx="2582545" cy="384810"/>
                          </a:xfrm>
                          <a:custGeom>
                            <a:avLst/>
                            <a:gdLst>
                              <a:gd name="T0" fmla="*/ 24 w 6332"/>
                              <a:gd name="T1" fmla="*/ 944 h 944"/>
                              <a:gd name="T2" fmla="*/ 9 w 6332"/>
                              <a:gd name="T3" fmla="*/ 939 h 944"/>
                              <a:gd name="T4" fmla="*/ 0 w 6332"/>
                              <a:gd name="T5" fmla="*/ 925 h 944"/>
                              <a:gd name="T6" fmla="*/ 3 w 6332"/>
                              <a:gd name="T7" fmla="*/ 909 h 944"/>
                              <a:gd name="T8" fmla="*/ 12 w 6332"/>
                              <a:gd name="T9" fmla="*/ 900 h 944"/>
                              <a:gd name="T10" fmla="*/ 1576 w 6332"/>
                              <a:gd name="T11" fmla="*/ 4 h 944"/>
                              <a:gd name="T12" fmla="*/ 1588 w 6332"/>
                              <a:gd name="T13" fmla="*/ 0 h 944"/>
                              <a:gd name="T14" fmla="*/ 4747 w 6332"/>
                              <a:gd name="T15" fmla="*/ 1 h 944"/>
                              <a:gd name="T16" fmla="*/ 4758 w 6332"/>
                              <a:gd name="T17" fmla="*/ 5 h 944"/>
                              <a:gd name="T18" fmla="*/ 6321 w 6332"/>
                              <a:gd name="T19" fmla="*/ 901 h 944"/>
                              <a:gd name="T20" fmla="*/ 6330 w 6332"/>
                              <a:gd name="T21" fmla="*/ 914 h 944"/>
                              <a:gd name="T22" fmla="*/ 6330 w 6332"/>
                              <a:gd name="T23" fmla="*/ 930 h 944"/>
                              <a:gd name="T24" fmla="*/ 6319 w 6332"/>
                              <a:gd name="T25" fmla="*/ 941 h 944"/>
                              <a:gd name="T26" fmla="*/ 6305 w 6332"/>
                              <a:gd name="T27" fmla="*/ 944 h 944"/>
                              <a:gd name="T28" fmla="*/ 6305 w 6332"/>
                              <a:gd name="T29" fmla="*/ 928 h 944"/>
                              <a:gd name="T30" fmla="*/ 6316 w 6332"/>
                              <a:gd name="T31" fmla="*/ 926 h 944"/>
                              <a:gd name="T32" fmla="*/ 6317 w 6332"/>
                              <a:gd name="T33" fmla="*/ 921 h 944"/>
                              <a:gd name="T34" fmla="*/ 6314 w 6332"/>
                              <a:gd name="T35" fmla="*/ 915 h 944"/>
                              <a:gd name="T36" fmla="*/ 6309 w 6332"/>
                              <a:gd name="T37" fmla="*/ 912 h 944"/>
                              <a:gd name="T38" fmla="*/ 4750 w 6332"/>
                              <a:gd name="T39" fmla="*/ 18 h 944"/>
                              <a:gd name="T40" fmla="*/ 4742 w 6332"/>
                              <a:gd name="T41" fmla="*/ 16 h 944"/>
                              <a:gd name="T42" fmla="*/ 1588 w 6332"/>
                              <a:gd name="T43" fmla="*/ 16 h 944"/>
                              <a:gd name="T44" fmla="*/ 1581 w 6332"/>
                              <a:gd name="T45" fmla="*/ 19 h 944"/>
                              <a:gd name="T46" fmla="*/ 20 w 6332"/>
                              <a:gd name="T47" fmla="*/ 913 h 944"/>
                              <a:gd name="T48" fmla="*/ 14 w 6332"/>
                              <a:gd name="T49" fmla="*/ 920 h 944"/>
                              <a:gd name="T50" fmla="*/ 16 w 6332"/>
                              <a:gd name="T51" fmla="*/ 925 h 944"/>
                              <a:gd name="T52" fmla="*/ 21 w 6332"/>
                              <a:gd name="T53" fmla="*/ 928 h 944"/>
                              <a:gd name="T54" fmla="*/ 29 w 6332"/>
                              <a:gd name="T55" fmla="*/ 929 h 944"/>
                              <a:gd name="T56" fmla="*/ 6305 w 6332"/>
                              <a:gd name="T57" fmla="*/ 928 h 944"/>
                              <a:gd name="T58" fmla="*/ 6312 w 6332"/>
                              <a:gd name="T59" fmla="*/ 899 h 944"/>
                              <a:gd name="T60" fmla="*/ 6304 w 6332"/>
                              <a:gd name="T61" fmla="*/ 937 h 944"/>
                              <a:gd name="T62" fmla="*/ 6292 w 6332"/>
                              <a:gd name="T63" fmla="*/ 941 h 944"/>
                              <a:gd name="T64" fmla="*/ 4727 w 6332"/>
                              <a:gd name="T65" fmla="*/ 38 h 944"/>
                              <a:gd name="T66" fmla="*/ 4746 w 6332"/>
                              <a:gd name="T67" fmla="*/ 35 h 944"/>
                              <a:gd name="T68" fmla="*/ 4744 w 6332"/>
                              <a:gd name="T69" fmla="*/ 50 h 944"/>
                              <a:gd name="T70" fmla="*/ 1580 w 6332"/>
                              <a:gd name="T71" fmla="*/ 43 h 944"/>
                              <a:gd name="T72" fmla="*/ 1597 w 6332"/>
                              <a:gd name="T73" fmla="*/ 33 h 944"/>
                              <a:gd name="T74" fmla="*/ 1602 w 6332"/>
                              <a:gd name="T75" fmla="*/ 47 h 944"/>
                              <a:gd name="T76" fmla="*/ 34 w 6332"/>
                              <a:gd name="T77" fmla="*/ 942 h 944"/>
                              <a:gd name="T78" fmla="*/ 19 w 6332"/>
                              <a:gd name="T79" fmla="*/ 906 h 944"/>
                              <a:gd name="T80" fmla="*/ 26 w 6332"/>
                              <a:gd name="T81" fmla="*/ 895 h 944"/>
                              <a:gd name="T82" fmla="*/ 26 w 6332"/>
                              <a:gd name="T83" fmla="*/ 911 h 944"/>
                              <a:gd name="T84" fmla="*/ 44 w 6332"/>
                              <a:gd name="T85" fmla="*/ 932 h 944"/>
                              <a:gd name="T86" fmla="*/ 1594 w 6332"/>
                              <a:gd name="T87" fmla="*/ 34 h 944"/>
                              <a:gd name="T88" fmla="*/ 1590 w 6332"/>
                              <a:gd name="T89" fmla="*/ 50 h 944"/>
                              <a:gd name="T90" fmla="*/ 4744 w 6332"/>
                              <a:gd name="T91" fmla="*/ 34 h 944"/>
                              <a:gd name="T92" fmla="*/ 4733 w 6332"/>
                              <a:gd name="T93" fmla="*/ 48 h 944"/>
                              <a:gd name="T94" fmla="*/ 6300 w 6332"/>
                              <a:gd name="T95" fmla="*/ 928 h 944"/>
                              <a:gd name="T96" fmla="*/ 6298 w 6332"/>
                              <a:gd name="T97" fmla="*/ 901 h 944"/>
                              <a:gd name="T98" fmla="*/ 26 w 6332"/>
                              <a:gd name="T99" fmla="*/ 911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6332" h="944">
                                <a:moveTo>
                                  <a:pt x="26" y="944"/>
                                </a:moveTo>
                                <a:cubicBezTo>
                                  <a:pt x="26" y="944"/>
                                  <a:pt x="25" y="944"/>
                                  <a:pt x="24" y="944"/>
                                </a:cubicBezTo>
                                <a:lnTo>
                                  <a:pt x="13" y="941"/>
                                </a:lnTo>
                                <a:cubicBezTo>
                                  <a:pt x="12" y="941"/>
                                  <a:pt x="10" y="940"/>
                                  <a:pt x="9" y="939"/>
                                </a:cubicBezTo>
                                <a:lnTo>
                                  <a:pt x="2" y="931"/>
                                </a:lnTo>
                                <a:cubicBezTo>
                                  <a:pt x="1" y="929"/>
                                  <a:pt x="0" y="927"/>
                                  <a:pt x="0" y="925"/>
                                </a:cubicBezTo>
                                <a:lnTo>
                                  <a:pt x="0" y="914"/>
                                </a:lnTo>
                                <a:cubicBezTo>
                                  <a:pt x="0" y="912"/>
                                  <a:pt x="1" y="910"/>
                                  <a:pt x="3" y="909"/>
                                </a:cubicBezTo>
                                <a:lnTo>
                                  <a:pt x="11" y="901"/>
                                </a:lnTo>
                                <a:cubicBezTo>
                                  <a:pt x="11" y="900"/>
                                  <a:pt x="12" y="900"/>
                                  <a:pt x="12" y="900"/>
                                </a:cubicBezTo>
                                <a:lnTo>
                                  <a:pt x="1574" y="5"/>
                                </a:lnTo>
                                <a:cubicBezTo>
                                  <a:pt x="1575" y="4"/>
                                  <a:pt x="1576" y="4"/>
                                  <a:pt x="1576" y="4"/>
                                </a:cubicBezTo>
                                <a:lnTo>
                                  <a:pt x="1586" y="1"/>
                                </a:lnTo>
                                <a:cubicBezTo>
                                  <a:pt x="1587" y="1"/>
                                  <a:pt x="1588" y="0"/>
                                  <a:pt x="1588" y="0"/>
                                </a:cubicBezTo>
                                <a:lnTo>
                                  <a:pt x="4744" y="0"/>
                                </a:lnTo>
                                <a:cubicBezTo>
                                  <a:pt x="4745" y="0"/>
                                  <a:pt x="4746" y="1"/>
                                  <a:pt x="4747" y="1"/>
                                </a:cubicBezTo>
                                <a:lnTo>
                                  <a:pt x="4757" y="4"/>
                                </a:lnTo>
                                <a:cubicBezTo>
                                  <a:pt x="4757" y="4"/>
                                  <a:pt x="4758" y="4"/>
                                  <a:pt x="4758" y="5"/>
                                </a:cubicBezTo>
                                <a:lnTo>
                                  <a:pt x="6319" y="900"/>
                                </a:lnTo>
                                <a:cubicBezTo>
                                  <a:pt x="6320" y="900"/>
                                  <a:pt x="6321" y="901"/>
                                  <a:pt x="6321" y="901"/>
                                </a:cubicBezTo>
                                <a:lnTo>
                                  <a:pt x="6328" y="909"/>
                                </a:lnTo>
                                <a:cubicBezTo>
                                  <a:pt x="6330" y="910"/>
                                  <a:pt x="6330" y="912"/>
                                  <a:pt x="6330" y="914"/>
                                </a:cubicBezTo>
                                <a:lnTo>
                                  <a:pt x="6331" y="925"/>
                                </a:lnTo>
                                <a:cubicBezTo>
                                  <a:pt x="6332" y="927"/>
                                  <a:pt x="6331" y="929"/>
                                  <a:pt x="6330" y="930"/>
                                </a:cubicBezTo>
                                <a:lnTo>
                                  <a:pt x="6324" y="938"/>
                                </a:lnTo>
                                <a:cubicBezTo>
                                  <a:pt x="6323" y="940"/>
                                  <a:pt x="6321" y="941"/>
                                  <a:pt x="6319" y="941"/>
                                </a:cubicBezTo>
                                <a:lnTo>
                                  <a:pt x="6307" y="944"/>
                                </a:lnTo>
                                <a:cubicBezTo>
                                  <a:pt x="6307" y="944"/>
                                  <a:pt x="6306" y="944"/>
                                  <a:pt x="6305" y="944"/>
                                </a:cubicBezTo>
                                <a:lnTo>
                                  <a:pt x="26" y="944"/>
                                </a:lnTo>
                                <a:close/>
                                <a:moveTo>
                                  <a:pt x="6305" y="928"/>
                                </a:moveTo>
                                <a:lnTo>
                                  <a:pt x="6304" y="929"/>
                                </a:lnTo>
                                <a:lnTo>
                                  <a:pt x="6316" y="926"/>
                                </a:lnTo>
                                <a:lnTo>
                                  <a:pt x="6311" y="929"/>
                                </a:lnTo>
                                <a:lnTo>
                                  <a:pt x="6317" y="921"/>
                                </a:lnTo>
                                <a:lnTo>
                                  <a:pt x="6315" y="926"/>
                                </a:lnTo>
                                <a:lnTo>
                                  <a:pt x="6314" y="915"/>
                                </a:lnTo>
                                <a:lnTo>
                                  <a:pt x="6316" y="920"/>
                                </a:lnTo>
                                <a:lnTo>
                                  <a:pt x="6309" y="912"/>
                                </a:lnTo>
                                <a:lnTo>
                                  <a:pt x="6311" y="913"/>
                                </a:lnTo>
                                <a:lnTo>
                                  <a:pt x="4750" y="18"/>
                                </a:lnTo>
                                <a:lnTo>
                                  <a:pt x="4752" y="19"/>
                                </a:lnTo>
                                <a:lnTo>
                                  <a:pt x="4742" y="16"/>
                                </a:lnTo>
                                <a:lnTo>
                                  <a:pt x="4744" y="16"/>
                                </a:lnTo>
                                <a:lnTo>
                                  <a:pt x="1588" y="16"/>
                                </a:lnTo>
                                <a:lnTo>
                                  <a:pt x="1591" y="16"/>
                                </a:lnTo>
                                <a:lnTo>
                                  <a:pt x="1581" y="19"/>
                                </a:lnTo>
                                <a:lnTo>
                                  <a:pt x="1582" y="18"/>
                                </a:lnTo>
                                <a:lnTo>
                                  <a:pt x="20" y="913"/>
                                </a:lnTo>
                                <a:lnTo>
                                  <a:pt x="22" y="912"/>
                                </a:lnTo>
                                <a:lnTo>
                                  <a:pt x="14" y="920"/>
                                </a:lnTo>
                                <a:lnTo>
                                  <a:pt x="16" y="914"/>
                                </a:lnTo>
                                <a:lnTo>
                                  <a:pt x="16" y="925"/>
                                </a:lnTo>
                                <a:lnTo>
                                  <a:pt x="14" y="920"/>
                                </a:lnTo>
                                <a:lnTo>
                                  <a:pt x="21" y="928"/>
                                </a:lnTo>
                                <a:lnTo>
                                  <a:pt x="18" y="926"/>
                                </a:lnTo>
                                <a:lnTo>
                                  <a:pt x="29" y="929"/>
                                </a:lnTo>
                                <a:lnTo>
                                  <a:pt x="26" y="928"/>
                                </a:lnTo>
                                <a:lnTo>
                                  <a:pt x="6305" y="928"/>
                                </a:lnTo>
                                <a:close/>
                                <a:moveTo>
                                  <a:pt x="6305" y="895"/>
                                </a:moveTo>
                                <a:cubicBezTo>
                                  <a:pt x="6308" y="895"/>
                                  <a:pt x="6310" y="897"/>
                                  <a:pt x="6312" y="899"/>
                                </a:cubicBezTo>
                                <a:cubicBezTo>
                                  <a:pt x="6313" y="901"/>
                                  <a:pt x="6314" y="903"/>
                                  <a:pt x="6313" y="906"/>
                                </a:cubicBezTo>
                                <a:lnTo>
                                  <a:pt x="6304" y="937"/>
                                </a:lnTo>
                                <a:cubicBezTo>
                                  <a:pt x="6303" y="939"/>
                                  <a:pt x="6302" y="941"/>
                                  <a:pt x="6299" y="942"/>
                                </a:cubicBezTo>
                                <a:cubicBezTo>
                                  <a:pt x="6297" y="943"/>
                                  <a:pt x="6295" y="943"/>
                                  <a:pt x="6292" y="941"/>
                                </a:cubicBezTo>
                                <a:lnTo>
                                  <a:pt x="4730" y="47"/>
                                </a:lnTo>
                                <a:cubicBezTo>
                                  <a:pt x="4727" y="45"/>
                                  <a:pt x="4726" y="41"/>
                                  <a:pt x="4727" y="38"/>
                                </a:cubicBezTo>
                                <a:cubicBezTo>
                                  <a:pt x="4728" y="34"/>
                                  <a:pt x="4732" y="32"/>
                                  <a:pt x="4736" y="33"/>
                                </a:cubicBezTo>
                                <a:lnTo>
                                  <a:pt x="4746" y="35"/>
                                </a:lnTo>
                                <a:cubicBezTo>
                                  <a:pt x="4750" y="35"/>
                                  <a:pt x="4753" y="39"/>
                                  <a:pt x="4752" y="43"/>
                                </a:cubicBezTo>
                                <a:cubicBezTo>
                                  <a:pt x="4752" y="47"/>
                                  <a:pt x="4749" y="50"/>
                                  <a:pt x="4744" y="50"/>
                                </a:cubicBezTo>
                                <a:lnTo>
                                  <a:pt x="1588" y="50"/>
                                </a:lnTo>
                                <a:cubicBezTo>
                                  <a:pt x="1584" y="50"/>
                                  <a:pt x="1581" y="47"/>
                                  <a:pt x="1580" y="43"/>
                                </a:cubicBezTo>
                                <a:cubicBezTo>
                                  <a:pt x="1580" y="39"/>
                                  <a:pt x="1583" y="35"/>
                                  <a:pt x="1587" y="35"/>
                                </a:cubicBezTo>
                                <a:lnTo>
                                  <a:pt x="1597" y="33"/>
                                </a:lnTo>
                                <a:cubicBezTo>
                                  <a:pt x="1601" y="32"/>
                                  <a:pt x="1605" y="34"/>
                                  <a:pt x="1606" y="38"/>
                                </a:cubicBezTo>
                                <a:cubicBezTo>
                                  <a:pt x="1607" y="41"/>
                                  <a:pt x="1606" y="45"/>
                                  <a:pt x="1602" y="47"/>
                                </a:cubicBezTo>
                                <a:lnTo>
                                  <a:pt x="40" y="941"/>
                                </a:lnTo>
                                <a:cubicBezTo>
                                  <a:pt x="38" y="943"/>
                                  <a:pt x="36" y="943"/>
                                  <a:pt x="34" y="942"/>
                                </a:cubicBezTo>
                                <a:cubicBezTo>
                                  <a:pt x="31" y="941"/>
                                  <a:pt x="30" y="939"/>
                                  <a:pt x="29" y="937"/>
                                </a:cubicBezTo>
                                <a:lnTo>
                                  <a:pt x="19" y="906"/>
                                </a:lnTo>
                                <a:cubicBezTo>
                                  <a:pt x="18" y="903"/>
                                  <a:pt x="18" y="901"/>
                                  <a:pt x="20" y="899"/>
                                </a:cubicBezTo>
                                <a:cubicBezTo>
                                  <a:pt x="21" y="897"/>
                                  <a:pt x="24" y="895"/>
                                  <a:pt x="26" y="895"/>
                                </a:cubicBezTo>
                                <a:lnTo>
                                  <a:pt x="6305" y="895"/>
                                </a:lnTo>
                                <a:close/>
                                <a:moveTo>
                                  <a:pt x="26" y="911"/>
                                </a:moveTo>
                                <a:lnTo>
                                  <a:pt x="34" y="901"/>
                                </a:lnTo>
                                <a:lnTo>
                                  <a:pt x="44" y="932"/>
                                </a:lnTo>
                                <a:lnTo>
                                  <a:pt x="32" y="928"/>
                                </a:lnTo>
                                <a:lnTo>
                                  <a:pt x="1594" y="34"/>
                                </a:lnTo>
                                <a:lnTo>
                                  <a:pt x="1600" y="48"/>
                                </a:lnTo>
                                <a:lnTo>
                                  <a:pt x="1590" y="50"/>
                                </a:lnTo>
                                <a:lnTo>
                                  <a:pt x="1588" y="34"/>
                                </a:lnTo>
                                <a:lnTo>
                                  <a:pt x="4744" y="34"/>
                                </a:lnTo>
                                <a:lnTo>
                                  <a:pt x="4743" y="50"/>
                                </a:lnTo>
                                <a:lnTo>
                                  <a:pt x="4733" y="48"/>
                                </a:lnTo>
                                <a:lnTo>
                                  <a:pt x="4738" y="34"/>
                                </a:lnTo>
                                <a:lnTo>
                                  <a:pt x="6300" y="928"/>
                                </a:lnTo>
                                <a:lnTo>
                                  <a:pt x="6289" y="932"/>
                                </a:lnTo>
                                <a:lnTo>
                                  <a:pt x="6298" y="901"/>
                                </a:lnTo>
                                <a:lnTo>
                                  <a:pt x="6305" y="911"/>
                                </a:lnTo>
                                <a:lnTo>
                                  <a:pt x="26" y="911"/>
                                </a:lnTo>
                                <a:close/>
                              </a:path>
                            </a:pathLst>
                          </a:custGeom>
                          <a:solidFill>
                            <a:srgbClr val="FFFFFF"/>
                          </a:solidFill>
                          <a:ln w="635">
                            <a:solidFill>
                              <a:srgbClr val="FFFFFF"/>
                            </a:solidFill>
                            <a:round/>
                            <a:headEnd/>
                            <a:tailEnd/>
                          </a:ln>
                        </wps:spPr>
                        <wps:bodyPr rot="0" vert="horz" wrap="square" lIns="91440" tIns="45720" rIns="91440" bIns="45720" anchor="t" anchorCtr="0" upright="1">
                          <a:noAutofit/>
                        </wps:bodyPr>
                      </wps:wsp>
                      <wps:wsp>
                        <wps:cNvPr id="200" name="Freeform 91"/>
                        <wps:cNvSpPr>
                          <a:spLocks/>
                        </wps:cNvSpPr>
                        <wps:spPr bwMode="auto">
                          <a:xfrm>
                            <a:off x="649605" y="375285"/>
                            <a:ext cx="3830320" cy="371475"/>
                          </a:xfrm>
                          <a:custGeom>
                            <a:avLst/>
                            <a:gdLst>
                              <a:gd name="T0" fmla="*/ 0 w 6445"/>
                              <a:gd name="T1" fmla="*/ 626 h 626"/>
                              <a:gd name="T2" fmla="*/ 1082 w 6445"/>
                              <a:gd name="T3" fmla="*/ 0 h 626"/>
                              <a:gd name="T4" fmla="*/ 5362 w 6445"/>
                              <a:gd name="T5" fmla="*/ 0 h 626"/>
                              <a:gd name="T6" fmla="*/ 6445 w 6445"/>
                              <a:gd name="T7" fmla="*/ 626 h 626"/>
                              <a:gd name="T8" fmla="*/ 0 w 6445"/>
                              <a:gd name="T9" fmla="*/ 626 h 626"/>
                            </a:gdLst>
                            <a:ahLst/>
                            <a:cxnLst>
                              <a:cxn ang="0">
                                <a:pos x="T0" y="T1"/>
                              </a:cxn>
                              <a:cxn ang="0">
                                <a:pos x="T2" y="T3"/>
                              </a:cxn>
                              <a:cxn ang="0">
                                <a:pos x="T4" y="T5"/>
                              </a:cxn>
                              <a:cxn ang="0">
                                <a:pos x="T6" y="T7"/>
                              </a:cxn>
                              <a:cxn ang="0">
                                <a:pos x="T8" y="T9"/>
                              </a:cxn>
                            </a:cxnLst>
                            <a:rect l="0" t="0" r="r" b="b"/>
                            <a:pathLst>
                              <a:path w="6445" h="626">
                                <a:moveTo>
                                  <a:pt x="0" y="626"/>
                                </a:moveTo>
                                <a:lnTo>
                                  <a:pt x="1082" y="0"/>
                                </a:lnTo>
                                <a:lnTo>
                                  <a:pt x="5362" y="0"/>
                                </a:lnTo>
                                <a:lnTo>
                                  <a:pt x="6445" y="626"/>
                                </a:lnTo>
                                <a:lnTo>
                                  <a:pt x="0" y="626"/>
                                </a:lnTo>
                                <a:close/>
                              </a:path>
                            </a:pathLst>
                          </a:custGeom>
                          <a:solidFill>
                            <a:srgbClr val="E275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92"/>
                        <wps:cNvSpPr>
                          <a:spLocks noEditPoints="1"/>
                        </wps:cNvSpPr>
                        <wps:spPr bwMode="auto">
                          <a:xfrm>
                            <a:off x="639445" y="372110"/>
                            <a:ext cx="3856355" cy="384175"/>
                          </a:xfrm>
                          <a:custGeom>
                            <a:avLst/>
                            <a:gdLst>
                              <a:gd name="T0" fmla="*/ 21 w 9456"/>
                              <a:gd name="T1" fmla="*/ 944 h 944"/>
                              <a:gd name="T2" fmla="*/ 3 w 9456"/>
                              <a:gd name="T3" fmla="*/ 933 h 944"/>
                              <a:gd name="T4" fmla="*/ 11 w 9456"/>
                              <a:gd name="T5" fmla="*/ 914 h 944"/>
                              <a:gd name="T6" fmla="*/ 1593 w 9456"/>
                              <a:gd name="T7" fmla="*/ 3 h 944"/>
                              <a:gd name="T8" fmla="*/ 1604 w 9456"/>
                              <a:gd name="T9" fmla="*/ 0 h 944"/>
                              <a:gd name="T10" fmla="*/ 7854 w 9456"/>
                              <a:gd name="T11" fmla="*/ 0 h 944"/>
                              <a:gd name="T12" fmla="*/ 7864 w 9456"/>
                              <a:gd name="T13" fmla="*/ 3 h 944"/>
                              <a:gd name="T14" fmla="*/ 9446 w 9456"/>
                              <a:gd name="T15" fmla="*/ 914 h 944"/>
                              <a:gd name="T16" fmla="*/ 9454 w 9456"/>
                              <a:gd name="T17" fmla="*/ 933 h 944"/>
                              <a:gd name="T18" fmla="*/ 9436 w 9456"/>
                              <a:gd name="T19" fmla="*/ 944 h 944"/>
                              <a:gd name="T20" fmla="*/ 21 w 9456"/>
                              <a:gd name="T21" fmla="*/ 944 h 944"/>
                              <a:gd name="T22" fmla="*/ 9436 w 9456"/>
                              <a:gd name="T23" fmla="*/ 911 h 944"/>
                              <a:gd name="T24" fmla="*/ 9427 w 9456"/>
                              <a:gd name="T25" fmla="*/ 942 h 944"/>
                              <a:gd name="T26" fmla="*/ 7844 w 9456"/>
                              <a:gd name="T27" fmla="*/ 32 h 944"/>
                              <a:gd name="T28" fmla="*/ 7854 w 9456"/>
                              <a:gd name="T29" fmla="*/ 34 h 944"/>
                              <a:gd name="T30" fmla="*/ 1604 w 9456"/>
                              <a:gd name="T31" fmla="*/ 34 h 944"/>
                              <a:gd name="T32" fmla="*/ 1614 w 9456"/>
                              <a:gd name="T33" fmla="*/ 32 h 944"/>
                              <a:gd name="T34" fmla="*/ 31 w 9456"/>
                              <a:gd name="T35" fmla="*/ 942 h 944"/>
                              <a:gd name="T36" fmla="*/ 21 w 9456"/>
                              <a:gd name="T37" fmla="*/ 911 h 944"/>
                              <a:gd name="T38" fmla="*/ 9436 w 9456"/>
                              <a:gd name="T39" fmla="*/ 911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9456" h="944">
                                <a:moveTo>
                                  <a:pt x="21" y="944"/>
                                </a:moveTo>
                                <a:cubicBezTo>
                                  <a:pt x="13" y="944"/>
                                  <a:pt x="5" y="940"/>
                                  <a:pt x="3" y="933"/>
                                </a:cubicBezTo>
                                <a:cubicBezTo>
                                  <a:pt x="0" y="926"/>
                                  <a:pt x="4" y="918"/>
                                  <a:pt x="11" y="914"/>
                                </a:cubicBezTo>
                                <a:lnTo>
                                  <a:pt x="1593" y="3"/>
                                </a:lnTo>
                                <a:cubicBezTo>
                                  <a:pt x="1596" y="2"/>
                                  <a:pt x="1600" y="0"/>
                                  <a:pt x="1604" y="0"/>
                                </a:cubicBezTo>
                                <a:lnTo>
                                  <a:pt x="7854" y="0"/>
                                </a:lnTo>
                                <a:cubicBezTo>
                                  <a:pt x="7858" y="0"/>
                                  <a:pt x="7861" y="2"/>
                                  <a:pt x="7864" y="3"/>
                                </a:cubicBezTo>
                                <a:lnTo>
                                  <a:pt x="9446" y="914"/>
                                </a:lnTo>
                                <a:cubicBezTo>
                                  <a:pt x="9453" y="918"/>
                                  <a:pt x="9456" y="926"/>
                                  <a:pt x="9454" y="933"/>
                                </a:cubicBezTo>
                                <a:cubicBezTo>
                                  <a:pt x="9452" y="940"/>
                                  <a:pt x="9445" y="944"/>
                                  <a:pt x="9436" y="944"/>
                                </a:cubicBezTo>
                                <a:lnTo>
                                  <a:pt x="21" y="944"/>
                                </a:lnTo>
                                <a:close/>
                                <a:moveTo>
                                  <a:pt x="9436" y="911"/>
                                </a:moveTo>
                                <a:lnTo>
                                  <a:pt x="9427" y="942"/>
                                </a:lnTo>
                                <a:lnTo>
                                  <a:pt x="7844" y="32"/>
                                </a:lnTo>
                                <a:lnTo>
                                  <a:pt x="7854" y="34"/>
                                </a:lnTo>
                                <a:lnTo>
                                  <a:pt x="1604" y="34"/>
                                </a:lnTo>
                                <a:lnTo>
                                  <a:pt x="1614" y="32"/>
                                </a:lnTo>
                                <a:lnTo>
                                  <a:pt x="31" y="942"/>
                                </a:lnTo>
                                <a:lnTo>
                                  <a:pt x="21" y="911"/>
                                </a:lnTo>
                                <a:lnTo>
                                  <a:pt x="9436" y="911"/>
                                </a:lnTo>
                                <a:close/>
                              </a:path>
                            </a:pathLst>
                          </a:cu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202" name="Freeform 93"/>
                        <wps:cNvSpPr>
                          <a:spLocks noEditPoints="1"/>
                        </wps:cNvSpPr>
                        <wps:spPr bwMode="auto">
                          <a:xfrm>
                            <a:off x="637540" y="368300"/>
                            <a:ext cx="3861435" cy="391795"/>
                          </a:xfrm>
                          <a:custGeom>
                            <a:avLst/>
                            <a:gdLst>
                              <a:gd name="T0" fmla="*/ 24 w 9468"/>
                              <a:gd name="T1" fmla="*/ 960 h 960"/>
                              <a:gd name="T2" fmla="*/ 9 w 9468"/>
                              <a:gd name="T3" fmla="*/ 955 h 960"/>
                              <a:gd name="T4" fmla="*/ 0 w 9468"/>
                              <a:gd name="T5" fmla="*/ 941 h 960"/>
                              <a:gd name="T6" fmla="*/ 3 w 9468"/>
                              <a:gd name="T7" fmla="*/ 925 h 960"/>
                              <a:gd name="T8" fmla="*/ 12 w 9468"/>
                              <a:gd name="T9" fmla="*/ 916 h 960"/>
                              <a:gd name="T10" fmla="*/ 1596 w 9468"/>
                              <a:gd name="T11" fmla="*/ 4 h 960"/>
                              <a:gd name="T12" fmla="*/ 1609 w 9468"/>
                              <a:gd name="T13" fmla="*/ 0 h 960"/>
                              <a:gd name="T14" fmla="*/ 7862 w 9468"/>
                              <a:gd name="T15" fmla="*/ 1 h 960"/>
                              <a:gd name="T16" fmla="*/ 7873 w 9468"/>
                              <a:gd name="T17" fmla="*/ 5 h 960"/>
                              <a:gd name="T18" fmla="*/ 9457 w 9468"/>
                              <a:gd name="T19" fmla="*/ 917 h 960"/>
                              <a:gd name="T20" fmla="*/ 9466 w 9468"/>
                              <a:gd name="T21" fmla="*/ 930 h 960"/>
                              <a:gd name="T22" fmla="*/ 9466 w 9468"/>
                              <a:gd name="T23" fmla="*/ 946 h 960"/>
                              <a:gd name="T24" fmla="*/ 9455 w 9468"/>
                              <a:gd name="T25" fmla="*/ 957 h 960"/>
                              <a:gd name="T26" fmla="*/ 9441 w 9468"/>
                              <a:gd name="T27" fmla="*/ 960 h 960"/>
                              <a:gd name="T28" fmla="*/ 9441 w 9468"/>
                              <a:gd name="T29" fmla="*/ 944 h 960"/>
                              <a:gd name="T30" fmla="*/ 9452 w 9468"/>
                              <a:gd name="T31" fmla="*/ 942 h 960"/>
                              <a:gd name="T32" fmla="*/ 9453 w 9468"/>
                              <a:gd name="T33" fmla="*/ 937 h 960"/>
                              <a:gd name="T34" fmla="*/ 9450 w 9468"/>
                              <a:gd name="T35" fmla="*/ 931 h 960"/>
                              <a:gd name="T36" fmla="*/ 9445 w 9468"/>
                              <a:gd name="T37" fmla="*/ 928 h 960"/>
                              <a:gd name="T38" fmla="*/ 7865 w 9468"/>
                              <a:gd name="T39" fmla="*/ 18 h 960"/>
                              <a:gd name="T40" fmla="*/ 7857 w 9468"/>
                              <a:gd name="T41" fmla="*/ 16 h 960"/>
                              <a:gd name="T42" fmla="*/ 1609 w 9468"/>
                              <a:gd name="T43" fmla="*/ 16 h 960"/>
                              <a:gd name="T44" fmla="*/ 1601 w 9468"/>
                              <a:gd name="T45" fmla="*/ 19 h 960"/>
                              <a:gd name="T46" fmla="*/ 20 w 9468"/>
                              <a:gd name="T47" fmla="*/ 929 h 960"/>
                              <a:gd name="T48" fmla="*/ 14 w 9468"/>
                              <a:gd name="T49" fmla="*/ 936 h 960"/>
                              <a:gd name="T50" fmla="*/ 16 w 9468"/>
                              <a:gd name="T51" fmla="*/ 941 h 960"/>
                              <a:gd name="T52" fmla="*/ 21 w 9468"/>
                              <a:gd name="T53" fmla="*/ 944 h 960"/>
                              <a:gd name="T54" fmla="*/ 29 w 9468"/>
                              <a:gd name="T55" fmla="*/ 945 h 960"/>
                              <a:gd name="T56" fmla="*/ 9441 w 9468"/>
                              <a:gd name="T57" fmla="*/ 944 h 960"/>
                              <a:gd name="T58" fmla="*/ 9448 w 9468"/>
                              <a:gd name="T59" fmla="*/ 915 h 960"/>
                              <a:gd name="T60" fmla="*/ 9440 w 9468"/>
                              <a:gd name="T61" fmla="*/ 953 h 960"/>
                              <a:gd name="T62" fmla="*/ 9428 w 9468"/>
                              <a:gd name="T63" fmla="*/ 957 h 960"/>
                              <a:gd name="T64" fmla="*/ 7842 w 9468"/>
                              <a:gd name="T65" fmla="*/ 38 h 960"/>
                              <a:gd name="T66" fmla="*/ 7861 w 9468"/>
                              <a:gd name="T67" fmla="*/ 35 h 960"/>
                              <a:gd name="T68" fmla="*/ 7859 w 9468"/>
                              <a:gd name="T69" fmla="*/ 50 h 960"/>
                              <a:gd name="T70" fmla="*/ 1601 w 9468"/>
                              <a:gd name="T71" fmla="*/ 43 h 960"/>
                              <a:gd name="T72" fmla="*/ 1618 w 9468"/>
                              <a:gd name="T73" fmla="*/ 33 h 960"/>
                              <a:gd name="T74" fmla="*/ 1623 w 9468"/>
                              <a:gd name="T75" fmla="*/ 47 h 960"/>
                              <a:gd name="T76" fmla="*/ 34 w 9468"/>
                              <a:gd name="T77" fmla="*/ 958 h 960"/>
                              <a:gd name="T78" fmla="*/ 19 w 9468"/>
                              <a:gd name="T79" fmla="*/ 922 h 960"/>
                              <a:gd name="T80" fmla="*/ 26 w 9468"/>
                              <a:gd name="T81" fmla="*/ 911 h 960"/>
                              <a:gd name="T82" fmla="*/ 26 w 9468"/>
                              <a:gd name="T83" fmla="*/ 927 h 960"/>
                              <a:gd name="T84" fmla="*/ 44 w 9468"/>
                              <a:gd name="T85" fmla="*/ 948 h 960"/>
                              <a:gd name="T86" fmla="*/ 1615 w 9468"/>
                              <a:gd name="T87" fmla="*/ 34 h 960"/>
                              <a:gd name="T88" fmla="*/ 1611 w 9468"/>
                              <a:gd name="T89" fmla="*/ 50 h 960"/>
                              <a:gd name="T90" fmla="*/ 7859 w 9468"/>
                              <a:gd name="T91" fmla="*/ 34 h 960"/>
                              <a:gd name="T92" fmla="*/ 7848 w 9468"/>
                              <a:gd name="T93" fmla="*/ 48 h 960"/>
                              <a:gd name="T94" fmla="*/ 9436 w 9468"/>
                              <a:gd name="T95" fmla="*/ 944 h 960"/>
                              <a:gd name="T96" fmla="*/ 9434 w 9468"/>
                              <a:gd name="T97" fmla="*/ 917 h 960"/>
                              <a:gd name="T98" fmla="*/ 26 w 9468"/>
                              <a:gd name="T99" fmla="*/ 927 h 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9468" h="960">
                                <a:moveTo>
                                  <a:pt x="26" y="960"/>
                                </a:moveTo>
                                <a:cubicBezTo>
                                  <a:pt x="26" y="960"/>
                                  <a:pt x="25" y="960"/>
                                  <a:pt x="24" y="960"/>
                                </a:cubicBezTo>
                                <a:lnTo>
                                  <a:pt x="13" y="957"/>
                                </a:lnTo>
                                <a:cubicBezTo>
                                  <a:pt x="12" y="957"/>
                                  <a:pt x="10" y="956"/>
                                  <a:pt x="9" y="955"/>
                                </a:cubicBezTo>
                                <a:lnTo>
                                  <a:pt x="2" y="947"/>
                                </a:lnTo>
                                <a:cubicBezTo>
                                  <a:pt x="1" y="945"/>
                                  <a:pt x="0" y="943"/>
                                  <a:pt x="0" y="941"/>
                                </a:cubicBezTo>
                                <a:lnTo>
                                  <a:pt x="0" y="930"/>
                                </a:lnTo>
                                <a:cubicBezTo>
                                  <a:pt x="0" y="928"/>
                                  <a:pt x="1" y="926"/>
                                  <a:pt x="3" y="925"/>
                                </a:cubicBezTo>
                                <a:lnTo>
                                  <a:pt x="11" y="917"/>
                                </a:lnTo>
                                <a:cubicBezTo>
                                  <a:pt x="11" y="916"/>
                                  <a:pt x="12" y="916"/>
                                  <a:pt x="12" y="916"/>
                                </a:cubicBezTo>
                                <a:lnTo>
                                  <a:pt x="1594" y="5"/>
                                </a:lnTo>
                                <a:cubicBezTo>
                                  <a:pt x="1595" y="4"/>
                                  <a:pt x="1596" y="4"/>
                                  <a:pt x="1596" y="4"/>
                                </a:cubicBezTo>
                                <a:lnTo>
                                  <a:pt x="1607" y="1"/>
                                </a:lnTo>
                                <a:cubicBezTo>
                                  <a:pt x="1608" y="1"/>
                                  <a:pt x="1609" y="0"/>
                                  <a:pt x="1609" y="0"/>
                                </a:cubicBezTo>
                                <a:lnTo>
                                  <a:pt x="7859" y="0"/>
                                </a:lnTo>
                                <a:cubicBezTo>
                                  <a:pt x="7860" y="0"/>
                                  <a:pt x="7861" y="1"/>
                                  <a:pt x="7862" y="1"/>
                                </a:cubicBezTo>
                                <a:lnTo>
                                  <a:pt x="7872" y="4"/>
                                </a:lnTo>
                                <a:cubicBezTo>
                                  <a:pt x="7872" y="4"/>
                                  <a:pt x="7873" y="4"/>
                                  <a:pt x="7873" y="5"/>
                                </a:cubicBezTo>
                                <a:lnTo>
                                  <a:pt x="9455" y="916"/>
                                </a:lnTo>
                                <a:cubicBezTo>
                                  <a:pt x="9456" y="916"/>
                                  <a:pt x="9457" y="917"/>
                                  <a:pt x="9457" y="917"/>
                                </a:cubicBezTo>
                                <a:lnTo>
                                  <a:pt x="9464" y="925"/>
                                </a:lnTo>
                                <a:cubicBezTo>
                                  <a:pt x="9466" y="926"/>
                                  <a:pt x="9466" y="928"/>
                                  <a:pt x="9466" y="930"/>
                                </a:cubicBezTo>
                                <a:lnTo>
                                  <a:pt x="9467" y="941"/>
                                </a:lnTo>
                                <a:cubicBezTo>
                                  <a:pt x="9468" y="943"/>
                                  <a:pt x="9467" y="945"/>
                                  <a:pt x="9466" y="946"/>
                                </a:cubicBezTo>
                                <a:lnTo>
                                  <a:pt x="9460" y="954"/>
                                </a:lnTo>
                                <a:cubicBezTo>
                                  <a:pt x="9459" y="956"/>
                                  <a:pt x="9457" y="957"/>
                                  <a:pt x="9455" y="957"/>
                                </a:cubicBezTo>
                                <a:lnTo>
                                  <a:pt x="9443" y="960"/>
                                </a:lnTo>
                                <a:cubicBezTo>
                                  <a:pt x="9443" y="960"/>
                                  <a:pt x="9442" y="960"/>
                                  <a:pt x="9441" y="960"/>
                                </a:cubicBezTo>
                                <a:lnTo>
                                  <a:pt x="26" y="960"/>
                                </a:lnTo>
                                <a:close/>
                                <a:moveTo>
                                  <a:pt x="9441" y="944"/>
                                </a:moveTo>
                                <a:lnTo>
                                  <a:pt x="9440" y="945"/>
                                </a:lnTo>
                                <a:lnTo>
                                  <a:pt x="9452" y="942"/>
                                </a:lnTo>
                                <a:lnTo>
                                  <a:pt x="9447" y="945"/>
                                </a:lnTo>
                                <a:lnTo>
                                  <a:pt x="9453" y="937"/>
                                </a:lnTo>
                                <a:lnTo>
                                  <a:pt x="9451" y="942"/>
                                </a:lnTo>
                                <a:lnTo>
                                  <a:pt x="9450" y="931"/>
                                </a:lnTo>
                                <a:lnTo>
                                  <a:pt x="9452" y="936"/>
                                </a:lnTo>
                                <a:lnTo>
                                  <a:pt x="9445" y="928"/>
                                </a:lnTo>
                                <a:lnTo>
                                  <a:pt x="9447" y="929"/>
                                </a:lnTo>
                                <a:lnTo>
                                  <a:pt x="7865" y="18"/>
                                </a:lnTo>
                                <a:lnTo>
                                  <a:pt x="7867" y="19"/>
                                </a:lnTo>
                                <a:lnTo>
                                  <a:pt x="7857" y="16"/>
                                </a:lnTo>
                                <a:lnTo>
                                  <a:pt x="7859" y="16"/>
                                </a:lnTo>
                                <a:lnTo>
                                  <a:pt x="1609" y="16"/>
                                </a:lnTo>
                                <a:lnTo>
                                  <a:pt x="1612" y="16"/>
                                </a:lnTo>
                                <a:lnTo>
                                  <a:pt x="1601" y="19"/>
                                </a:lnTo>
                                <a:lnTo>
                                  <a:pt x="1602" y="18"/>
                                </a:lnTo>
                                <a:lnTo>
                                  <a:pt x="20" y="929"/>
                                </a:lnTo>
                                <a:lnTo>
                                  <a:pt x="22" y="928"/>
                                </a:lnTo>
                                <a:lnTo>
                                  <a:pt x="14" y="936"/>
                                </a:lnTo>
                                <a:lnTo>
                                  <a:pt x="16" y="930"/>
                                </a:lnTo>
                                <a:lnTo>
                                  <a:pt x="16" y="941"/>
                                </a:lnTo>
                                <a:lnTo>
                                  <a:pt x="14" y="936"/>
                                </a:lnTo>
                                <a:lnTo>
                                  <a:pt x="21" y="944"/>
                                </a:lnTo>
                                <a:lnTo>
                                  <a:pt x="18" y="942"/>
                                </a:lnTo>
                                <a:lnTo>
                                  <a:pt x="29" y="945"/>
                                </a:lnTo>
                                <a:lnTo>
                                  <a:pt x="26" y="944"/>
                                </a:lnTo>
                                <a:lnTo>
                                  <a:pt x="9441" y="944"/>
                                </a:lnTo>
                                <a:close/>
                                <a:moveTo>
                                  <a:pt x="9441" y="911"/>
                                </a:moveTo>
                                <a:cubicBezTo>
                                  <a:pt x="9444" y="911"/>
                                  <a:pt x="9446" y="913"/>
                                  <a:pt x="9448" y="915"/>
                                </a:cubicBezTo>
                                <a:cubicBezTo>
                                  <a:pt x="9449" y="917"/>
                                  <a:pt x="9450" y="919"/>
                                  <a:pt x="9449" y="922"/>
                                </a:cubicBezTo>
                                <a:lnTo>
                                  <a:pt x="9440" y="953"/>
                                </a:lnTo>
                                <a:cubicBezTo>
                                  <a:pt x="9439" y="955"/>
                                  <a:pt x="9438" y="957"/>
                                  <a:pt x="9435" y="958"/>
                                </a:cubicBezTo>
                                <a:cubicBezTo>
                                  <a:pt x="9433" y="959"/>
                                  <a:pt x="9431" y="959"/>
                                  <a:pt x="9428" y="957"/>
                                </a:cubicBezTo>
                                <a:lnTo>
                                  <a:pt x="7845" y="47"/>
                                </a:lnTo>
                                <a:cubicBezTo>
                                  <a:pt x="7842" y="45"/>
                                  <a:pt x="7841" y="41"/>
                                  <a:pt x="7842" y="38"/>
                                </a:cubicBezTo>
                                <a:cubicBezTo>
                                  <a:pt x="7843" y="34"/>
                                  <a:pt x="7847" y="32"/>
                                  <a:pt x="7851" y="33"/>
                                </a:cubicBezTo>
                                <a:lnTo>
                                  <a:pt x="7861" y="35"/>
                                </a:lnTo>
                                <a:cubicBezTo>
                                  <a:pt x="7865" y="35"/>
                                  <a:pt x="7868" y="39"/>
                                  <a:pt x="7867" y="43"/>
                                </a:cubicBezTo>
                                <a:cubicBezTo>
                                  <a:pt x="7867" y="47"/>
                                  <a:pt x="7864" y="50"/>
                                  <a:pt x="7859" y="50"/>
                                </a:cubicBezTo>
                                <a:lnTo>
                                  <a:pt x="1609" y="50"/>
                                </a:lnTo>
                                <a:cubicBezTo>
                                  <a:pt x="1605" y="50"/>
                                  <a:pt x="1602" y="47"/>
                                  <a:pt x="1601" y="43"/>
                                </a:cubicBezTo>
                                <a:cubicBezTo>
                                  <a:pt x="1601" y="39"/>
                                  <a:pt x="1604" y="35"/>
                                  <a:pt x="1608" y="35"/>
                                </a:cubicBezTo>
                                <a:lnTo>
                                  <a:pt x="1618" y="33"/>
                                </a:lnTo>
                                <a:cubicBezTo>
                                  <a:pt x="1622" y="32"/>
                                  <a:pt x="1626" y="34"/>
                                  <a:pt x="1627" y="38"/>
                                </a:cubicBezTo>
                                <a:cubicBezTo>
                                  <a:pt x="1628" y="41"/>
                                  <a:pt x="1627" y="45"/>
                                  <a:pt x="1623" y="47"/>
                                </a:cubicBezTo>
                                <a:lnTo>
                                  <a:pt x="40" y="957"/>
                                </a:lnTo>
                                <a:cubicBezTo>
                                  <a:pt x="38" y="959"/>
                                  <a:pt x="36" y="959"/>
                                  <a:pt x="34" y="958"/>
                                </a:cubicBezTo>
                                <a:cubicBezTo>
                                  <a:pt x="31" y="957"/>
                                  <a:pt x="30" y="955"/>
                                  <a:pt x="29" y="953"/>
                                </a:cubicBezTo>
                                <a:lnTo>
                                  <a:pt x="19" y="922"/>
                                </a:lnTo>
                                <a:cubicBezTo>
                                  <a:pt x="18" y="919"/>
                                  <a:pt x="18" y="917"/>
                                  <a:pt x="20" y="915"/>
                                </a:cubicBezTo>
                                <a:cubicBezTo>
                                  <a:pt x="22" y="913"/>
                                  <a:pt x="24" y="911"/>
                                  <a:pt x="26" y="911"/>
                                </a:cubicBezTo>
                                <a:lnTo>
                                  <a:pt x="9441" y="911"/>
                                </a:lnTo>
                                <a:close/>
                                <a:moveTo>
                                  <a:pt x="26" y="927"/>
                                </a:moveTo>
                                <a:lnTo>
                                  <a:pt x="34" y="917"/>
                                </a:lnTo>
                                <a:lnTo>
                                  <a:pt x="44" y="948"/>
                                </a:lnTo>
                                <a:lnTo>
                                  <a:pt x="32" y="944"/>
                                </a:lnTo>
                                <a:lnTo>
                                  <a:pt x="1615" y="34"/>
                                </a:lnTo>
                                <a:lnTo>
                                  <a:pt x="1621" y="48"/>
                                </a:lnTo>
                                <a:lnTo>
                                  <a:pt x="1611" y="50"/>
                                </a:lnTo>
                                <a:lnTo>
                                  <a:pt x="1609" y="34"/>
                                </a:lnTo>
                                <a:lnTo>
                                  <a:pt x="7859" y="34"/>
                                </a:lnTo>
                                <a:lnTo>
                                  <a:pt x="7858" y="50"/>
                                </a:lnTo>
                                <a:lnTo>
                                  <a:pt x="7848" y="48"/>
                                </a:lnTo>
                                <a:lnTo>
                                  <a:pt x="7853" y="34"/>
                                </a:lnTo>
                                <a:lnTo>
                                  <a:pt x="9436" y="944"/>
                                </a:lnTo>
                                <a:lnTo>
                                  <a:pt x="9425" y="948"/>
                                </a:lnTo>
                                <a:lnTo>
                                  <a:pt x="9434" y="917"/>
                                </a:lnTo>
                                <a:lnTo>
                                  <a:pt x="9441" y="927"/>
                                </a:lnTo>
                                <a:lnTo>
                                  <a:pt x="26" y="927"/>
                                </a:lnTo>
                                <a:close/>
                              </a:path>
                            </a:pathLst>
                          </a:custGeom>
                          <a:solidFill>
                            <a:srgbClr val="FFFFFF"/>
                          </a:solidFill>
                          <a:ln w="635">
                            <a:solidFill>
                              <a:srgbClr val="FFFFFF"/>
                            </a:solidFill>
                            <a:round/>
                            <a:headEnd/>
                            <a:tailEnd/>
                          </a:ln>
                        </wps:spPr>
                        <wps:bodyPr rot="0" vert="horz" wrap="square" lIns="91440" tIns="45720" rIns="91440" bIns="45720" anchor="t" anchorCtr="0" upright="1">
                          <a:noAutofit/>
                        </wps:bodyPr>
                      </wps:wsp>
                      <wps:wsp>
                        <wps:cNvPr id="203" name="Rectangle 94"/>
                        <wps:cNvSpPr>
                          <a:spLocks noChangeArrowheads="1"/>
                        </wps:cNvSpPr>
                        <wps:spPr bwMode="auto">
                          <a:xfrm>
                            <a:off x="1195705" y="488950"/>
                            <a:ext cx="2644775"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jc w:val="center"/>
                                <w:rPr>
                                  <w:sz w:val="18"/>
                                </w:rPr>
                              </w:pPr>
                              <w:r w:rsidRPr="00DC152F">
                                <w:rPr>
                                  <w:rFonts w:ascii="Arial" w:hAnsi="Arial"/>
                                  <w:b/>
                                  <w:bCs/>
                                  <w:color w:val="FFFFFF"/>
                                  <w:sz w:val="13"/>
                                  <w:szCs w:val="14"/>
                                  <w:lang w:val="en-US"/>
                                </w:rPr>
                                <w:t>No set timeframe for each Phase</w:t>
                              </w:r>
                            </w:p>
                          </w:txbxContent>
                        </wps:txbx>
                        <wps:bodyPr rot="0" vert="horz" wrap="square" lIns="0" tIns="0" rIns="0" bIns="0" anchor="t" anchorCtr="0" upright="1">
                          <a:noAutofit/>
                        </wps:bodyPr>
                      </wps:wsp>
                      <wps:wsp>
                        <wps:cNvPr id="204" name="Freeform 95"/>
                        <wps:cNvSpPr>
                          <a:spLocks/>
                        </wps:cNvSpPr>
                        <wps:spPr bwMode="auto">
                          <a:xfrm>
                            <a:off x="9525" y="740410"/>
                            <a:ext cx="5122545" cy="371475"/>
                          </a:xfrm>
                          <a:custGeom>
                            <a:avLst/>
                            <a:gdLst>
                              <a:gd name="T0" fmla="*/ 0 w 8620"/>
                              <a:gd name="T1" fmla="*/ 625 h 625"/>
                              <a:gd name="T2" fmla="*/ 1087 w 8620"/>
                              <a:gd name="T3" fmla="*/ 0 h 625"/>
                              <a:gd name="T4" fmla="*/ 7535 w 8620"/>
                              <a:gd name="T5" fmla="*/ 0 h 625"/>
                              <a:gd name="T6" fmla="*/ 8620 w 8620"/>
                              <a:gd name="T7" fmla="*/ 625 h 625"/>
                              <a:gd name="T8" fmla="*/ 0 w 8620"/>
                              <a:gd name="T9" fmla="*/ 625 h 625"/>
                            </a:gdLst>
                            <a:ahLst/>
                            <a:cxnLst>
                              <a:cxn ang="0">
                                <a:pos x="T0" y="T1"/>
                              </a:cxn>
                              <a:cxn ang="0">
                                <a:pos x="T2" y="T3"/>
                              </a:cxn>
                              <a:cxn ang="0">
                                <a:pos x="T4" y="T5"/>
                              </a:cxn>
                              <a:cxn ang="0">
                                <a:pos x="T6" y="T7"/>
                              </a:cxn>
                              <a:cxn ang="0">
                                <a:pos x="T8" y="T9"/>
                              </a:cxn>
                            </a:cxnLst>
                            <a:rect l="0" t="0" r="r" b="b"/>
                            <a:pathLst>
                              <a:path w="8620" h="625">
                                <a:moveTo>
                                  <a:pt x="0" y="625"/>
                                </a:moveTo>
                                <a:lnTo>
                                  <a:pt x="1087" y="0"/>
                                </a:lnTo>
                                <a:lnTo>
                                  <a:pt x="7535" y="0"/>
                                </a:lnTo>
                                <a:lnTo>
                                  <a:pt x="8620" y="625"/>
                                </a:lnTo>
                                <a:lnTo>
                                  <a:pt x="0" y="625"/>
                                </a:lnTo>
                                <a:close/>
                              </a:path>
                            </a:pathLst>
                          </a:custGeom>
                          <a:solidFill>
                            <a:srgbClr val="E275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96"/>
                        <wps:cNvSpPr>
                          <a:spLocks noEditPoints="1"/>
                        </wps:cNvSpPr>
                        <wps:spPr bwMode="auto">
                          <a:xfrm>
                            <a:off x="6350" y="737235"/>
                            <a:ext cx="5141595" cy="384810"/>
                          </a:xfrm>
                          <a:custGeom>
                            <a:avLst/>
                            <a:gdLst>
                              <a:gd name="T0" fmla="*/ 21 w 12608"/>
                              <a:gd name="T1" fmla="*/ 944 h 944"/>
                              <a:gd name="T2" fmla="*/ 3 w 12608"/>
                              <a:gd name="T3" fmla="*/ 933 h 944"/>
                              <a:gd name="T4" fmla="*/ 11 w 12608"/>
                              <a:gd name="T5" fmla="*/ 914 h 944"/>
                              <a:gd name="T6" fmla="*/ 1593 w 12608"/>
                              <a:gd name="T7" fmla="*/ 3 h 944"/>
                              <a:gd name="T8" fmla="*/ 1603 w 12608"/>
                              <a:gd name="T9" fmla="*/ 0 h 944"/>
                              <a:gd name="T10" fmla="*/ 11007 w 12608"/>
                              <a:gd name="T11" fmla="*/ 0 h 944"/>
                              <a:gd name="T12" fmla="*/ 11017 w 12608"/>
                              <a:gd name="T13" fmla="*/ 3 h 944"/>
                              <a:gd name="T14" fmla="*/ 12598 w 12608"/>
                              <a:gd name="T15" fmla="*/ 914 h 944"/>
                              <a:gd name="T16" fmla="*/ 12606 w 12608"/>
                              <a:gd name="T17" fmla="*/ 933 h 944"/>
                              <a:gd name="T18" fmla="*/ 12588 w 12608"/>
                              <a:gd name="T19" fmla="*/ 944 h 944"/>
                              <a:gd name="T20" fmla="*/ 21 w 12608"/>
                              <a:gd name="T21" fmla="*/ 944 h 944"/>
                              <a:gd name="T22" fmla="*/ 12588 w 12608"/>
                              <a:gd name="T23" fmla="*/ 911 h 944"/>
                              <a:gd name="T24" fmla="*/ 12579 w 12608"/>
                              <a:gd name="T25" fmla="*/ 942 h 944"/>
                              <a:gd name="T26" fmla="*/ 10997 w 12608"/>
                              <a:gd name="T27" fmla="*/ 32 h 944"/>
                              <a:gd name="T28" fmla="*/ 11007 w 12608"/>
                              <a:gd name="T29" fmla="*/ 34 h 944"/>
                              <a:gd name="T30" fmla="*/ 1603 w 12608"/>
                              <a:gd name="T31" fmla="*/ 34 h 944"/>
                              <a:gd name="T32" fmla="*/ 1613 w 12608"/>
                              <a:gd name="T33" fmla="*/ 32 h 944"/>
                              <a:gd name="T34" fmla="*/ 31 w 12608"/>
                              <a:gd name="T35" fmla="*/ 942 h 944"/>
                              <a:gd name="T36" fmla="*/ 21 w 12608"/>
                              <a:gd name="T37" fmla="*/ 911 h 944"/>
                              <a:gd name="T38" fmla="*/ 12588 w 12608"/>
                              <a:gd name="T39" fmla="*/ 911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2608" h="944">
                                <a:moveTo>
                                  <a:pt x="21" y="944"/>
                                </a:moveTo>
                                <a:cubicBezTo>
                                  <a:pt x="13" y="944"/>
                                  <a:pt x="5" y="940"/>
                                  <a:pt x="3" y="933"/>
                                </a:cubicBezTo>
                                <a:cubicBezTo>
                                  <a:pt x="0" y="926"/>
                                  <a:pt x="4" y="918"/>
                                  <a:pt x="11" y="914"/>
                                </a:cubicBezTo>
                                <a:lnTo>
                                  <a:pt x="1593" y="3"/>
                                </a:lnTo>
                                <a:cubicBezTo>
                                  <a:pt x="1595" y="2"/>
                                  <a:pt x="1599" y="0"/>
                                  <a:pt x="1603" y="0"/>
                                </a:cubicBezTo>
                                <a:lnTo>
                                  <a:pt x="11007" y="0"/>
                                </a:lnTo>
                                <a:cubicBezTo>
                                  <a:pt x="11010" y="0"/>
                                  <a:pt x="11014" y="2"/>
                                  <a:pt x="11017" y="3"/>
                                </a:cubicBezTo>
                                <a:lnTo>
                                  <a:pt x="12598" y="914"/>
                                </a:lnTo>
                                <a:cubicBezTo>
                                  <a:pt x="12605" y="918"/>
                                  <a:pt x="12608" y="926"/>
                                  <a:pt x="12606" y="933"/>
                                </a:cubicBezTo>
                                <a:cubicBezTo>
                                  <a:pt x="12604" y="940"/>
                                  <a:pt x="12597" y="944"/>
                                  <a:pt x="12588" y="944"/>
                                </a:cubicBezTo>
                                <a:lnTo>
                                  <a:pt x="21" y="944"/>
                                </a:lnTo>
                                <a:close/>
                                <a:moveTo>
                                  <a:pt x="12588" y="911"/>
                                </a:moveTo>
                                <a:lnTo>
                                  <a:pt x="12579" y="942"/>
                                </a:lnTo>
                                <a:lnTo>
                                  <a:pt x="10997" y="32"/>
                                </a:lnTo>
                                <a:lnTo>
                                  <a:pt x="11007" y="34"/>
                                </a:lnTo>
                                <a:lnTo>
                                  <a:pt x="1603" y="34"/>
                                </a:lnTo>
                                <a:lnTo>
                                  <a:pt x="1613" y="32"/>
                                </a:lnTo>
                                <a:lnTo>
                                  <a:pt x="31" y="942"/>
                                </a:lnTo>
                                <a:lnTo>
                                  <a:pt x="21" y="911"/>
                                </a:lnTo>
                                <a:lnTo>
                                  <a:pt x="12588" y="911"/>
                                </a:lnTo>
                                <a:close/>
                              </a:path>
                            </a:pathLst>
                          </a:cu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206" name="Freeform 97"/>
                        <wps:cNvSpPr>
                          <a:spLocks noEditPoints="1"/>
                        </wps:cNvSpPr>
                        <wps:spPr bwMode="auto">
                          <a:xfrm>
                            <a:off x="4445" y="734060"/>
                            <a:ext cx="5146675" cy="391160"/>
                          </a:xfrm>
                          <a:custGeom>
                            <a:avLst/>
                            <a:gdLst>
                              <a:gd name="T0" fmla="*/ 24 w 12620"/>
                              <a:gd name="T1" fmla="*/ 960 h 960"/>
                              <a:gd name="T2" fmla="*/ 9 w 12620"/>
                              <a:gd name="T3" fmla="*/ 955 h 960"/>
                              <a:gd name="T4" fmla="*/ 0 w 12620"/>
                              <a:gd name="T5" fmla="*/ 941 h 960"/>
                              <a:gd name="T6" fmla="*/ 3 w 12620"/>
                              <a:gd name="T7" fmla="*/ 925 h 960"/>
                              <a:gd name="T8" fmla="*/ 12 w 12620"/>
                              <a:gd name="T9" fmla="*/ 916 h 960"/>
                              <a:gd name="T10" fmla="*/ 1596 w 12620"/>
                              <a:gd name="T11" fmla="*/ 4 h 960"/>
                              <a:gd name="T12" fmla="*/ 1608 w 12620"/>
                              <a:gd name="T13" fmla="*/ 0 h 960"/>
                              <a:gd name="T14" fmla="*/ 11015 w 12620"/>
                              <a:gd name="T15" fmla="*/ 1 h 960"/>
                              <a:gd name="T16" fmla="*/ 11026 w 12620"/>
                              <a:gd name="T17" fmla="*/ 5 h 960"/>
                              <a:gd name="T18" fmla="*/ 12609 w 12620"/>
                              <a:gd name="T19" fmla="*/ 917 h 960"/>
                              <a:gd name="T20" fmla="*/ 12618 w 12620"/>
                              <a:gd name="T21" fmla="*/ 930 h 960"/>
                              <a:gd name="T22" fmla="*/ 12618 w 12620"/>
                              <a:gd name="T23" fmla="*/ 946 h 960"/>
                              <a:gd name="T24" fmla="*/ 12607 w 12620"/>
                              <a:gd name="T25" fmla="*/ 957 h 960"/>
                              <a:gd name="T26" fmla="*/ 12593 w 12620"/>
                              <a:gd name="T27" fmla="*/ 960 h 960"/>
                              <a:gd name="T28" fmla="*/ 12593 w 12620"/>
                              <a:gd name="T29" fmla="*/ 944 h 960"/>
                              <a:gd name="T30" fmla="*/ 12604 w 12620"/>
                              <a:gd name="T31" fmla="*/ 942 h 960"/>
                              <a:gd name="T32" fmla="*/ 12605 w 12620"/>
                              <a:gd name="T33" fmla="*/ 937 h 960"/>
                              <a:gd name="T34" fmla="*/ 12602 w 12620"/>
                              <a:gd name="T35" fmla="*/ 931 h 960"/>
                              <a:gd name="T36" fmla="*/ 12597 w 12620"/>
                              <a:gd name="T37" fmla="*/ 928 h 960"/>
                              <a:gd name="T38" fmla="*/ 11018 w 12620"/>
                              <a:gd name="T39" fmla="*/ 18 h 960"/>
                              <a:gd name="T40" fmla="*/ 11010 w 12620"/>
                              <a:gd name="T41" fmla="*/ 16 h 960"/>
                              <a:gd name="T42" fmla="*/ 1608 w 12620"/>
                              <a:gd name="T43" fmla="*/ 16 h 960"/>
                              <a:gd name="T44" fmla="*/ 1601 w 12620"/>
                              <a:gd name="T45" fmla="*/ 19 h 960"/>
                              <a:gd name="T46" fmla="*/ 20 w 12620"/>
                              <a:gd name="T47" fmla="*/ 929 h 960"/>
                              <a:gd name="T48" fmla="*/ 14 w 12620"/>
                              <a:gd name="T49" fmla="*/ 936 h 960"/>
                              <a:gd name="T50" fmla="*/ 16 w 12620"/>
                              <a:gd name="T51" fmla="*/ 941 h 960"/>
                              <a:gd name="T52" fmla="*/ 21 w 12620"/>
                              <a:gd name="T53" fmla="*/ 944 h 960"/>
                              <a:gd name="T54" fmla="*/ 29 w 12620"/>
                              <a:gd name="T55" fmla="*/ 945 h 960"/>
                              <a:gd name="T56" fmla="*/ 12593 w 12620"/>
                              <a:gd name="T57" fmla="*/ 944 h 960"/>
                              <a:gd name="T58" fmla="*/ 12600 w 12620"/>
                              <a:gd name="T59" fmla="*/ 915 h 960"/>
                              <a:gd name="T60" fmla="*/ 12592 w 12620"/>
                              <a:gd name="T61" fmla="*/ 953 h 960"/>
                              <a:gd name="T62" fmla="*/ 12580 w 12620"/>
                              <a:gd name="T63" fmla="*/ 957 h 960"/>
                              <a:gd name="T64" fmla="*/ 10995 w 12620"/>
                              <a:gd name="T65" fmla="*/ 38 h 960"/>
                              <a:gd name="T66" fmla="*/ 11014 w 12620"/>
                              <a:gd name="T67" fmla="*/ 35 h 960"/>
                              <a:gd name="T68" fmla="*/ 11012 w 12620"/>
                              <a:gd name="T69" fmla="*/ 50 h 960"/>
                              <a:gd name="T70" fmla="*/ 1600 w 12620"/>
                              <a:gd name="T71" fmla="*/ 43 h 960"/>
                              <a:gd name="T72" fmla="*/ 1617 w 12620"/>
                              <a:gd name="T73" fmla="*/ 33 h 960"/>
                              <a:gd name="T74" fmla="*/ 1622 w 12620"/>
                              <a:gd name="T75" fmla="*/ 47 h 960"/>
                              <a:gd name="T76" fmla="*/ 34 w 12620"/>
                              <a:gd name="T77" fmla="*/ 958 h 960"/>
                              <a:gd name="T78" fmla="*/ 19 w 12620"/>
                              <a:gd name="T79" fmla="*/ 922 h 960"/>
                              <a:gd name="T80" fmla="*/ 26 w 12620"/>
                              <a:gd name="T81" fmla="*/ 911 h 960"/>
                              <a:gd name="T82" fmla="*/ 26 w 12620"/>
                              <a:gd name="T83" fmla="*/ 927 h 960"/>
                              <a:gd name="T84" fmla="*/ 44 w 12620"/>
                              <a:gd name="T85" fmla="*/ 948 h 960"/>
                              <a:gd name="T86" fmla="*/ 1614 w 12620"/>
                              <a:gd name="T87" fmla="*/ 34 h 960"/>
                              <a:gd name="T88" fmla="*/ 1610 w 12620"/>
                              <a:gd name="T89" fmla="*/ 50 h 960"/>
                              <a:gd name="T90" fmla="*/ 11012 w 12620"/>
                              <a:gd name="T91" fmla="*/ 34 h 960"/>
                              <a:gd name="T92" fmla="*/ 11001 w 12620"/>
                              <a:gd name="T93" fmla="*/ 48 h 960"/>
                              <a:gd name="T94" fmla="*/ 12588 w 12620"/>
                              <a:gd name="T95" fmla="*/ 944 h 960"/>
                              <a:gd name="T96" fmla="*/ 12586 w 12620"/>
                              <a:gd name="T97" fmla="*/ 917 h 960"/>
                              <a:gd name="T98" fmla="*/ 26 w 12620"/>
                              <a:gd name="T99" fmla="*/ 927 h 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2620" h="960">
                                <a:moveTo>
                                  <a:pt x="26" y="960"/>
                                </a:moveTo>
                                <a:cubicBezTo>
                                  <a:pt x="26" y="960"/>
                                  <a:pt x="25" y="960"/>
                                  <a:pt x="24" y="960"/>
                                </a:cubicBezTo>
                                <a:lnTo>
                                  <a:pt x="13" y="957"/>
                                </a:lnTo>
                                <a:cubicBezTo>
                                  <a:pt x="12" y="957"/>
                                  <a:pt x="10" y="956"/>
                                  <a:pt x="9" y="955"/>
                                </a:cubicBezTo>
                                <a:lnTo>
                                  <a:pt x="2" y="947"/>
                                </a:lnTo>
                                <a:cubicBezTo>
                                  <a:pt x="1" y="945"/>
                                  <a:pt x="0" y="943"/>
                                  <a:pt x="0" y="941"/>
                                </a:cubicBezTo>
                                <a:lnTo>
                                  <a:pt x="0" y="930"/>
                                </a:lnTo>
                                <a:cubicBezTo>
                                  <a:pt x="0" y="928"/>
                                  <a:pt x="1" y="926"/>
                                  <a:pt x="3" y="925"/>
                                </a:cubicBezTo>
                                <a:lnTo>
                                  <a:pt x="11" y="917"/>
                                </a:lnTo>
                                <a:cubicBezTo>
                                  <a:pt x="11" y="916"/>
                                  <a:pt x="12" y="916"/>
                                  <a:pt x="12" y="916"/>
                                </a:cubicBezTo>
                                <a:lnTo>
                                  <a:pt x="1594" y="5"/>
                                </a:lnTo>
                                <a:cubicBezTo>
                                  <a:pt x="1595" y="4"/>
                                  <a:pt x="1596" y="4"/>
                                  <a:pt x="1596" y="4"/>
                                </a:cubicBezTo>
                                <a:lnTo>
                                  <a:pt x="1606" y="1"/>
                                </a:lnTo>
                                <a:cubicBezTo>
                                  <a:pt x="1607" y="1"/>
                                  <a:pt x="1608" y="0"/>
                                  <a:pt x="1608" y="0"/>
                                </a:cubicBezTo>
                                <a:lnTo>
                                  <a:pt x="11012" y="0"/>
                                </a:lnTo>
                                <a:cubicBezTo>
                                  <a:pt x="11013" y="0"/>
                                  <a:pt x="11014" y="1"/>
                                  <a:pt x="11015" y="1"/>
                                </a:cubicBezTo>
                                <a:lnTo>
                                  <a:pt x="11025" y="4"/>
                                </a:lnTo>
                                <a:cubicBezTo>
                                  <a:pt x="11025" y="4"/>
                                  <a:pt x="11026" y="4"/>
                                  <a:pt x="11026" y="5"/>
                                </a:cubicBezTo>
                                <a:lnTo>
                                  <a:pt x="12607" y="916"/>
                                </a:lnTo>
                                <a:cubicBezTo>
                                  <a:pt x="12608" y="916"/>
                                  <a:pt x="12609" y="917"/>
                                  <a:pt x="12609" y="917"/>
                                </a:cubicBezTo>
                                <a:lnTo>
                                  <a:pt x="12616" y="925"/>
                                </a:lnTo>
                                <a:cubicBezTo>
                                  <a:pt x="12618" y="926"/>
                                  <a:pt x="12618" y="928"/>
                                  <a:pt x="12618" y="930"/>
                                </a:cubicBezTo>
                                <a:lnTo>
                                  <a:pt x="12619" y="941"/>
                                </a:lnTo>
                                <a:cubicBezTo>
                                  <a:pt x="12620" y="943"/>
                                  <a:pt x="12619" y="945"/>
                                  <a:pt x="12618" y="946"/>
                                </a:cubicBezTo>
                                <a:lnTo>
                                  <a:pt x="12612" y="954"/>
                                </a:lnTo>
                                <a:cubicBezTo>
                                  <a:pt x="12611" y="956"/>
                                  <a:pt x="12609" y="957"/>
                                  <a:pt x="12607" y="957"/>
                                </a:cubicBezTo>
                                <a:lnTo>
                                  <a:pt x="12595" y="960"/>
                                </a:lnTo>
                                <a:cubicBezTo>
                                  <a:pt x="12595" y="960"/>
                                  <a:pt x="12594" y="960"/>
                                  <a:pt x="12593" y="960"/>
                                </a:cubicBezTo>
                                <a:lnTo>
                                  <a:pt x="26" y="960"/>
                                </a:lnTo>
                                <a:close/>
                                <a:moveTo>
                                  <a:pt x="12593" y="944"/>
                                </a:moveTo>
                                <a:lnTo>
                                  <a:pt x="12592" y="945"/>
                                </a:lnTo>
                                <a:lnTo>
                                  <a:pt x="12604" y="942"/>
                                </a:lnTo>
                                <a:lnTo>
                                  <a:pt x="12599" y="945"/>
                                </a:lnTo>
                                <a:lnTo>
                                  <a:pt x="12605" y="937"/>
                                </a:lnTo>
                                <a:lnTo>
                                  <a:pt x="12603" y="942"/>
                                </a:lnTo>
                                <a:lnTo>
                                  <a:pt x="12602" y="931"/>
                                </a:lnTo>
                                <a:lnTo>
                                  <a:pt x="12604" y="936"/>
                                </a:lnTo>
                                <a:lnTo>
                                  <a:pt x="12597" y="928"/>
                                </a:lnTo>
                                <a:lnTo>
                                  <a:pt x="12599" y="929"/>
                                </a:lnTo>
                                <a:lnTo>
                                  <a:pt x="11018" y="18"/>
                                </a:lnTo>
                                <a:lnTo>
                                  <a:pt x="11020" y="19"/>
                                </a:lnTo>
                                <a:lnTo>
                                  <a:pt x="11010" y="16"/>
                                </a:lnTo>
                                <a:lnTo>
                                  <a:pt x="11012" y="16"/>
                                </a:lnTo>
                                <a:lnTo>
                                  <a:pt x="1608" y="16"/>
                                </a:lnTo>
                                <a:lnTo>
                                  <a:pt x="1611" y="16"/>
                                </a:lnTo>
                                <a:lnTo>
                                  <a:pt x="1601" y="19"/>
                                </a:lnTo>
                                <a:lnTo>
                                  <a:pt x="1602" y="18"/>
                                </a:lnTo>
                                <a:lnTo>
                                  <a:pt x="20" y="929"/>
                                </a:lnTo>
                                <a:lnTo>
                                  <a:pt x="22" y="928"/>
                                </a:lnTo>
                                <a:lnTo>
                                  <a:pt x="14" y="936"/>
                                </a:lnTo>
                                <a:lnTo>
                                  <a:pt x="16" y="930"/>
                                </a:lnTo>
                                <a:lnTo>
                                  <a:pt x="16" y="941"/>
                                </a:lnTo>
                                <a:lnTo>
                                  <a:pt x="14" y="936"/>
                                </a:lnTo>
                                <a:lnTo>
                                  <a:pt x="21" y="944"/>
                                </a:lnTo>
                                <a:lnTo>
                                  <a:pt x="18" y="942"/>
                                </a:lnTo>
                                <a:lnTo>
                                  <a:pt x="29" y="945"/>
                                </a:lnTo>
                                <a:lnTo>
                                  <a:pt x="26" y="944"/>
                                </a:lnTo>
                                <a:lnTo>
                                  <a:pt x="12593" y="944"/>
                                </a:lnTo>
                                <a:close/>
                                <a:moveTo>
                                  <a:pt x="12593" y="911"/>
                                </a:moveTo>
                                <a:cubicBezTo>
                                  <a:pt x="12596" y="911"/>
                                  <a:pt x="12598" y="913"/>
                                  <a:pt x="12600" y="915"/>
                                </a:cubicBezTo>
                                <a:cubicBezTo>
                                  <a:pt x="12601" y="917"/>
                                  <a:pt x="12602" y="919"/>
                                  <a:pt x="12601" y="922"/>
                                </a:cubicBezTo>
                                <a:lnTo>
                                  <a:pt x="12592" y="953"/>
                                </a:lnTo>
                                <a:cubicBezTo>
                                  <a:pt x="12591" y="955"/>
                                  <a:pt x="12590" y="957"/>
                                  <a:pt x="12587" y="958"/>
                                </a:cubicBezTo>
                                <a:cubicBezTo>
                                  <a:pt x="12585" y="959"/>
                                  <a:pt x="12583" y="959"/>
                                  <a:pt x="12580" y="957"/>
                                </a:cubicBezTo>
                                <a:lnTo>
                                  <a:pt x="10998" y="47"/>
                                </a:lnTo>
                                <a:cubicBezTo>
                                  <a:pt x="10995" y="45"/>
                                  <a:pt x="10994" y="41"/>
                                  <a:pt x="10995" y="38"/>
                                </a:cubicBezTo>
                                <a:cubicBezTo>
                                  <a:pt x="10996" y="34"/>
                                  <a:pt x="11000" y="32"/>
                                  <a:pt x="11004" y="33"/>
                                </a:cubicBezTo>
                                <a:lnTo>
                                  <a:pt x="11014" y="35"/>
                                </a:lnTo>
                                <a:cubicBezTo>
                                  <a:pt x="11018" y="35"/>
                                  <a:pt x="11021" y="39"/>
                                  <a:pt x="11020" y="43"/>
                                </a:cubicBezTo>
                                <a:cubicBezTo>
                                  <a:pt x="11020" y="47"/>
                                  <a:pt x="11017" y="50"/>
                                  <a:pt x="11012" y="50"/>
                                </a:cubicBezTo>
                                <a:lnTo>
                                  <a:pt x="1608" y="50"/>
                                </a:lnTo>
                                <a:cubicBezTo>
                                  <a:pt x="1604" y="50"/>
                                  <a:pt x="1601" y="47"/>
                                  <a:pt x="1600" y="43"/>
                                </a:cubicBezTo>
                                <a:cubicBezTo>
                                  <a:pt x="1600" y="39"/>
                                  <a:pt x="1603" y="35"/>
                                  <a:pt x="1607" y="35"/>
                                </a:cubicBezTo>
                                <a:lnTo>
                                  <a:pt x="1617" y="33"/>
                                </a:lnTo>
                                <a:cubicBezTo>
                                  <a:pt x="1621" y="32"/>
                                  <a:pt x="1625" y="34"/>
                                  <a:pt x="1626" y="38"/>
                                </a:cubicBezTo>
                                <a:cubicBezTo>
                                  <a:pt x="1627" y="41"/>
                                  <a:pt x="1626" y="45"/>
                                  <a:pt x="1622" y="47"/>
                                </a:cubicBezTo>
                                <a:lnTo>
                                  <a:pt x="40" y="957"/>
                                </a:lnTo>
                                <a:cubicBezTo>
                                  <a:pt x="38" y="959"/>
                                  <a:pt x="36" y="959"/>
                                  <a:pt x="34" y="958"/>
                                </a:cubicBezTo>
                                <a:cubicBezTo>
                                  <a:pt x="31" y="957"/>
                                  <a:pt x="30" y="955"/>
                                  <a:pt x="29" y="953"/>
                                </a:cubicBezTo>
                                <a:lnTo>
                                  <a:pt x="19" y="922"/>
                                </a:lnTo>
                                <a:cubicBezTo>
                                  <a:pt x="18" y="919"/>
                                  <a:pt x="18" y="917"/>
                                  <a:pt x="20" y="915"/>
                                </a:cubicBezTo>
                                <a:cubicBezTo>
                                  <a:pt x="22" y="913"/>
                                  <a:pt x="24" y="911"/>
                                  <a:pt x="26" y="911"/>
                                </a:cubicBezTo>
                                <a:lnTo>
                                  <a:pt x="12593" y="911"/>
                                </a:lnTo>
                                <a:close/>
                                <a:moveTo>
                                  <a:pt x="26" y="927"/>
                                </a:moveTo>
                                <a:lnTo>
                                  <a:pt x="34" y="917"/>
                                </a:lnTo>
                                <a:lnTo>
                                  <a:pt x="44" y="948"/>
                                </a:lnTo>
                                <a:lnTo>
                                  <a:pt x="32" y="944"/>
                                </a:lnTo>
                                <a:lnTo>
                                  <a:pt x="1614" y="34"/>
                                </a:lnTo>
                                <a:lnTo>
                                  <a:pt x="1620" y="48"/>
                                </a:lnTo>
                                <a:lnTo>
                                  <a:pt x="1610" y="50"/>
                                </a:lnTo>
                                <a:lnTo>
                                  <a:pt x="1608" y="34"/>
                                </a:lnTo>
                                <a:lnTo>
                                  <a:pt x="11012" y="34"/>
                                </a:lnTo>
                                <a:lnTo>
                                  <a:pt x="11011" y="50"/>
                                </a:lnTo>
                                <a:lnTo>
                                  <a:pt x="11001" y="48"/>
                                </a:lnTo>
                                <a:lnTo>
                                  <a:pt x="11006" y="34"/>
                                </a:lnTo>
                                <a:lnTo>
                                  <a:pt x="12588" y="944"/>
                                </a:lnTo>
                                <a:lnTo>
                                  <a:pt x="12577" y="948"/>
                                </a:lnTo>
                                <a:lnTo>
                                  <a:pt x="12586" y="917"/>
                                </a:lnTo>
                                <a:lnTo>
                                  <a:pt x="12593" y="927"/>
                                </a:lnTo>
                                <a:lnTo>
                                  <a:pt x="26" y="927"/>
                                </a:lnTo>
                                <a:close/>
                              </a:path>
                            </a:pathLst>
                          </a:custGeom>
                          <a:solidFill>
                            <a:srgbClr val="FFFFFF"/>
                          </a:solidFill>
                          <a:ln w="635">
                            <a:solidFill>
                              <a:srgbClr val="FFFFFF"/>
                            </a:solidFill>
                            <a:round/>
                            <a:headEnd/>
                            <a:tailEnd/>
                          </a:ln>
                        </wps:spPr>
                        <wps:bodyPr rot="0" vert="horz" wrap="square" lIns="91440" tIns="45720" rIns="91440" bIns="45720" anchor="t" anchorCtr="0" upright="1">
                          <a:noAutofit/>
                        </wps:bodyPr>
                      </wps:wsp>
                      <wps:wsp>
                        <wps:cNvPr id="207" name="Rectangle 98"/>
                        <wps:cNvSpPr>
                          <a:spLocks noChangeArrowheads="1"/>
                        </wps:cNvSpPr>
                        <wps:spPr bwMode="auto">
                          <a:xfrm>
                            <a:off x="1181735" y="852805"/>
                            <a:ext cx="267970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jc w:val="center"/>
                                <w:rPr>
                                  <w:sz w:val="18"/>
                                </w:rPr>
                              </w:pPr>
                              <w:r w:rsidRPr="00DC152F">
                                <w:rPr>
                                  <w:rFonts w:ascii="Arial" w:hAnsi="Arial"/>
                                  <w:b/>
                                  <w:bCs/>
                                  <w:color w:val="FFFFFF"/>
                                  <w:sz w:val="13"/>
                                  <w:szCs w:val="14"/>
                                  <w:lang w:val="en-US"/>
                                </w:rPr>
                                <w:t>No dividing lines between Phases</w:t>
                              </w:r>
                            </w:p>
                          </w:txbxContent>
                        </wps:txbx>
                        <wps:bodyPr rot="0" vert="horz" wrap="square" lIns="0" tIns="0" rIns="0" bIns="0" anchor="t" anchorCtr="0" upright="1">
                          <a:noAutofit/>
                        </wps:bodyPr>
                      </wps:wsp>
                      <wps:wsp>
                        <wps:cNvPr id="208" name="Rectangle 99"/>
                        <wps:cNvSpPr>
                          <a:spLocks noChangeArrowheads="1"/>
                        </wps:cNvSpPr>
                        <wps:spPr bwMode="auto">
                          <a:xfrm>
                            <a:off x="1817370" y="92710"/>
                            <a:ext cx="1674495"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b/>
                                  <w:bCs/>
                                  <w:color w:val="FFFFFF"/>
                                  <w:sz w:val="13"/>
                                  <w:szCs w:val="14"/>
                                  <w:lang w:val="en-US"/>
                                </w:rPr>
                                <w:t>Community engagement is continuous</w:t>
                              </w:r>
                            </w:p>
                          </w:txbxContent>
                        </wps:txbx>
                        <wps:bodyPr rot="0" vert="horz" wrap="square" lIns="0" tIns="0" rIns="0" bIns="0" anchor="t" anchorCtr="0" upright="1">
                          <a:noAutofit/>
                        </wps:bodyPr>
                      </wps:wsp>
                      <wps:wsp>
                        <wps:cNvPr id="209" name="Freeform 100"/>
                        <wps:cNvSpPr>
                          <a:spLocks noEditPoints="1"/>
                        </wps:cNvSpPr>
                        <wps:spPr bwMode="auto">
                          <a:xfrm>
                            <a:off x="1712595" y="2811145"/>
                            <a:ext cx="20955" cy="841375"/>
                          </a:xfrm>
                          <a:custGeom>
                            <a:avLst/>
                            <a:gdLst>
                              <a:gd name="T0" fmla="*/ 0 w 35"/>
                              <a:gd name="T1" fmla="*/ 1416 h 1416"/>
                              <a:gd name="T2" fmla="*/ 1 w 35"/>
                              <a:gd name="T3" fmla="*/ 1317 h 1416"/>
                              <a:gd name="T4" fmla="*/ 34 w 35"/>
                              <a:gd name="T5" fmla="*/ 1317 h 1416"/>
                              <a:gd name="T6" fmla="*/ 33 w 35"/>
                              <a:gd name="T7" fmla="*/ 1416 h 1416"/>
                              <a:gd name="T8" fmla="*/ 0 w 35"/>
                              <a:gd name="T9" fmla="*/ 1416 h 1416"/>
                              <a:gd name="T10" fmla="*/ 1 w 35"/>
                              <a:gd name="T11" fmla="*/ 1284 h 1416"/>
                              <a:gd name="T12" fmla="*/ 1 w 35"/>
                              <a:gd name="T13" fmla="*/ 1185 h 1416"/>
                              <a:gd name="T14" fmla="*/ 34 w 35"/>
                              <a:gd name="T15" fmla="*/ 1185 h 1416"/>
                              <a:gd name="T16" fmla="*/ 34 w 35"/>
                              <a:gd name="T17" fmla="*/ 1284 h 1416"/>
                              <a:gd name="T18" fmla="*/ 1 w 35"/>
                              <a:gd name="T19" fmla="*/ 1284 h 1416"/>
                              <a:gd name="T20" fmla="*/ 1 w 35"/>
                              <a:gd name="T21" fmla="*/ 1152 h 1416"/>
                              <a:gd name="T22" fmla="*/ 1 w 35"/>
                              <a:gd name="T23" fmla="*/ 1053 h 1416"/>
                              <a:gd name="T24" fmla="*/ 34 w 35"/>
                              <a:gd name="T25" fmla="*/ 1053 h 1416"/>
                              <a:gd name="T26" fmla="*/ 34 w 35"/>
                              <a:gd name="T27" fmla="*/ 1152 h 1416"/>
                              <a:gd name="T28" fmla="*/ 1 w 35"/>
                              <a:gd name="T29" fmla="*/ 1152 h 1416"/>
                              <a:gd name="T30" fmla="*/ 1 w 35"/>
                              <a:gd name="T31" fmla="*/ 1021 h 1416"/>
                              <a:gd name="T32" fmla="*/ 1 w 35"/>
                              <a:gd name="T33" fmla="*/ 922 h 1416"/>
                              <a:gd name="T34" fmla="*/ 34 w 35"/>
                              <a:gd name="T35" fmla="*/ 922 h 1416"/>
                              <a:gd name="T36" fmla="*/ 34 w 35"/>
                              <a:gd name="T37" fmla="*/ 1021 h 1416"/>
                              <a:gd name="T38" fmla="*/ 1 w 35"/>
                              <a:gd name="T39" fmla="*/ 1021 h 1416"/>
                              <a:gd name="T40" fmla="*/ 1 w 35"/>
                              <a:gd name="T41" fmla="*/ 889 h 1416"/>
                              <a:gd name="T42" fmla="*/ 2 w 35"/>
                              <a:gd name="T43" fmla="*/ 790 h 1416"/>
                              <a:gd name="T44" fmla="*/ 35 w 35"/>
                              <a:gd name="T45" fmla="*/ 790 h 1416"/>
                              <a:gd name="T46" fmla="*/ 34 w 35"/>
                              <a:gd name="T47" fmla="*/ 889 h 1416"/>
                              <a:gd name="T48" fmla="*/ 1 w 35"/>
                              <a:gd name="T49" fmla="*/ 889 h 1416"/>
                              <a:gd name="T50" fmla="*/ 2 w 35"/>
                              <a:gd name="T51" fmla="*/ 757 h 1416"/>
                              <a:gd name="T52" fmla="*/ 2 w 35"/>
                              <a:gd name="T53" fmla="*/ 658 h 1416"/>
                              <a:gd name="T54" fmla="*/ 35 w 35"/>
                              <a:gd name="T55" fmla="*/ 658 h 1416"/>
                              <a:gd name="T56" fmla="*/ 35 w 35"/>
                              <a:gd name="T57" fmla="*/ 757 h 1416"/>
                              <a:gd name="T58" fmla="*/ 2 w 35"/>
                              <a:gd name="T59" fmla="*/ 757 h 1416"/>
                              <a:gd name="T60" fmla="*/ 2 w 35"/>
                              <a:gd name="T61" fmla="*/ 625 h 1416"/>
                              <a:gd name="T62" fmla="*/ 2 w 35"/>
                              <a:gd name="T63" fmla="*/ 527 h 1416"/>
                              <a:gd name="T64" fmla="*/ 35 w 35"/>
                              <a:gd name="T65" fmla="*/ 527 h 1416"/>
                              <a:gd name="T66" fmla="*/ 35 w 35"/>
                              <a:gd name="T67" fmla="*/ 625 h 1416"/>
                              <a:gd name="T68" fmla="*/ 2 w 35"/>
                              <a:gd name="T69" fmla="*/ 625 h 1416"/>
                              <a:gd name="T70" fmla="*/ 2 w 35"/>
                              <a:gd name="T71" fmla="*/ 494 h 1416"/>
                              <a:gd name="T72" fmla="*/ 2 w 35"/>
                              <a:gd name="T73" fmla="*/ 395 h 1416"/>
                              <a:gd name="T74" fmla="*/ 35 w 35"/>
                              <a:gd name="T75" fmla="*/ 395 h 1416"/>
                              <a:gd name="T76" fmla="*/ 35 w 35"/>
                              <a:gd name="T77" fmla="*/ 494 h 1416"/>
                              <a:gd name="T78" fmla="*/ 2 w 35"/>
                              <a:gd name="T79" fmla="*/ 494 h 1416"/>
                              <a:gd name="T80" fmla="*/ 2 w 35"/>
                              <a:gd name="T81" fmla="*/ 362 h 1416"/>
                              <a:gd name="T82" fmla="*/ 2 w 35"/>
                              <a:gd name="T83" fmla="*/ 263 h 1416"/>
                              <a:gd name="T84" fmla="*/ 35 w 35"/>
                              <a:gd name="T85" fmla="*/ 263 h 1416"/>
                              <a:gd name="T86" fmla="*/ 35 w 35"/>
                              <a:gd name="T87" fmla="*/ 362 h 1416"/>
                              <a:gd name="T88" fmla="*/ 2 w 35"/>
                              <a:gd name="T89" fmla="*/ 362 h 1416"/>
                              <a:gd name="T90" fmla="*/ 2 w 35"/>
                              <a:gd name="T91" fmla="*/ 230 h 1416"/>
                              <a:gd name="T92" fmla="*/ 2 w 35"/>
                              <a:gd name="T93" fmla="*/ 132 h 1416"/>
                              <a:gd name="T94" fmla="*/ 35 w 35"/>
                              <a:gd name="T95" fmla="*/ 132 h 1416"/>
                              <a:gd name="T96" fmla="*/ 35 w 35"/>
                              <a:gd name="T97" fmla="*/ 230 h 1416"/>
                              <a:gd name="T98" fmla="*/ 2 w 35"/>
                              <a:gd name="T99" fmla="*/ 230 h 1416"/>
                              <a:gd name="T100" fmla="*/ 2 w 35"/>
                              <a:gd name="T101" fmla="*/ 99 h 1416"/>
                              <a:gd name="T102" fmla="*/ 2 w 35"/>
                              <a:gd name="T103" fmla="*/ 0 h 1416"/>
                              <a:gd name="T104" fmla="*/ 35 w 35"/>
                              <a:gd name="T105" fmla="*/ 0 h 1416"/>
                              <a:gd name="T106" fmla="*/ 35 w 35"/>
                              <a:gd name="T107" fmla="*/ 99 h 1416"/>
                              <a:gd name="T108" fmla="*/ 2 w 35"/>
                              <a:gd name="T109" fmla="*/ 99 h 1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5" h="1416">
                                <a:moveTo>
                                  <a:pt x="0" y="1416"/>
                                </a:moveTo>
                                <a:lnTo>
                                  <a:pt x="1" y="1317"/>
                                </a:lnTo>
                                <a:lnTo>
                                  <a:pt x="34" y="1317"/>
                                </a:lnTo>
                                <a:lnTo>
                                  <a:pt x="33" y="1416"/>
                                </a:lnTo>
                                <a:lnTo>
                                  <a:pt x="0" y="1416"/>
                                </a:lnTo>
                                <a:close/>
                                <a:moveTo>
                                  <a:pt x="1" y="1284"/>
                                </a:moveTo>
                                <a:lnTo>
                                  <a:pt x="1" y="1185"/>
                                </a:lnTo>
                                <a:lnTo>
                                  <a:pt x="34" y="1185"/>
                                </a:lnTo>
                                <a:lnTo>
                                  <a:pt x="34" y="1284"/>
                                </a:lnTo>
                                <a:lnTo>
                                  <a:pt x="1" y="1284"/>
                                </a:lnTo>
                                <a:close/>
                                <a:moveTo>
                                  <a:pt x="1" y="1152"/>
                                </a:moveTo>
                                <a:lnTo>
                                  <a:pt x="1" y="1053"/>
                                </a:lnTo>
                                <a:lnTo>
                                  <a:pt x="34" y="1053"/>
                                </a:lnTo>
                                <a:lnTo>
                                  <a:pt x="34" y="1152"/>
                                </a:lnTo>
                                <a:lnTo>
                                  <a:pt x="1" y="1152"/>
                                </a:lnTo>
                                <a:close/>
                                <a:moveTo>
                                  <a:pt x="1" y="1021"/>
                                </a:moveTo>
                                <a:lnTo>
                                  <a:pt x="1" y="922"/>
                                </a:lnTo>
                                <a:lnTo>
                                  <a:pt x="34" y="922"/>
                                </a:lnTo>
                                <a:lnTo>
                                  <a:pt x="34" y="1021"/>
                                </a:lnTo>
                                <a:lnTo>
                                  <a:pt x="1" y="1021"/>
                                </a:lnTo>
                                <a:close/>
                                <a:moveTo>
                                  <a:pt x="1" y="889"/>
                                </a:moveTo>
                                <a:lnTo>
                                  <a:pt x="2" y="790"/>
                                </a:lnTo>
                                <a:lnTo>
                                  <a:pt x="35" y="790"/>
                                </a:lnTo>
                                <a:lnTo>
                                  <a:pt x="34" y="889"/>
                                </a:lnTo>
                                <a:lnTo>
                                  <a:pt x="1" y="889"/>
                                </a:lnTo>
                                <a:close/>
                                <a:moveTo>
                                  <a:pt x="2" y="757"/>
                                </a:moveTo>
                                <a:lnTo>
                                  <a:pt x="2" y="658"/>
                                </a:lnTo>
                                <a:lnTo>
                                  <a:pt x="35" y="658"/>
                                </a:lnTo>
                                <a:lnTo>
                                  <a:pt x="35" y="757"/>
                                </a:lnTo>
                                <a:lnTo>
                                  <a:pt x="2" y="757"/>
                                </a:lnTo>
                                <a:close/>
                                <a:moveTo>
                                  <a:pt x="2" y="625"/>
                                </a:moveTo>
                                <a:lnTo>
                                  <a:pt x="2" y="527"/>
                                </a:lnTo>
                                <a:lnTo>
                                  <a:pt x="35" y="527"/>
                                </a:lnTo>
                                <a:lnTo>
                                  <a:pt x="35" y="625"/>
                                </a:lnTo>
                                <a:lnTo>
                                  <a:pt x="2" y="625"/>
                                </a:lnTo>
                                <a:close/>
                                <a:moveTo>
                                  <a:pt x="2" y="494"/>
                                </a:moveTo>
                                <a:lnTo>
                                  <a:pt x="2" y="395"/>
                                </a:lnTo>
                                <a:lnTo>
                                  <a:pt x="35" y="395"/>
                                </a:lnTo>
                                <a:lnTo>
                                  <a:pt x="35" y="494"/>
                                </a:lnTo>
                                <a:lnTo>
                                  <a:pt x="2" y="494"/>
                                </a:lnTo>
                                <a:close/>
                                <a:moveTo>
                                  <a:pt x="2" y="362"/>
                                </a:moveTo>
                                <a:lnTo>
                                  <a:pt x="2" y="263"/>
                                </a:lnTo>
                                <a:lnTo>
                                  <a:pt x="35" y="263"/>
                                </a:lnTo>
                                <a:lnTo>
                                  <a:pt x="35" y="362"/>
                                </a:lnTo>
                                <a:lnTo>
                                  <a:pt x="2" y="362"/>
                                </a:lnTo>
                                <a:close/>
                                <a:moveTo>
                                  <a:pt x="2" y="230"/>
                                </a:moveTo>
                                <a:lnTo>
                                  <a:pt x="2" y="132"/>
                                </a:lnTo>
                                <a:lnTo>
                                  <a:pt x="35" y="132"/>
                                </a:lnTo>
                                <a:lnTo>
                                  <a:pt x="35" y="230"/>
                                </a:lnTo>
                                <a:lnTo>
                                  <a:pt x="2" y="230"/>
                                </a:lnTo>
                                <a:close/>
                                <a:moveTo>
                                  <a:pt x="2" y="99"/>
                                </a:moveTo>
                                <a:lnTo>
                                  <a:pt x="2" y="0"/>
                                </a:lnTo>
                                <a:lnTo>
                                  <a:pt x="35" y="0"/>
                                </a:lnTo>
                                <a:lnTo>
                                  <a:pt x="35" y="99"/>
                                </a:lnTo>
                                <a:lnTo>
                                  <a:pt x="2" y="99"/>
                                </a:lnTo>
                                <a:close/>
                              </a:path>
                            </a:pathLst>
                          </a:custGeom>
                          <a:solidFill>
                            <a:srgbClr val="A32020"/>
                          </a:solidFill>
                          <a:ln w="635">
                            <a:solidFill>
                              <a:srgbClr val="A32020"/>
                            </a:solidFill>
                            <a:round/>
                            <a:headEnd/>
                            <a:tailEnd/>
                          </a:ln>
                        </wps:spPr>
                        <wps:bodyPr rot="0" vert="horz" wrap="square" lIns="91440" tIns="45720" rIns="91440" bIns="45720" anchor="t" anchorCtr="0" upright="1">
                          <a:noAutofit/>
                        </wps:bodyPr>
                      </wps:wsp>
                      <wps:wsp>
                        <wps:cNvPr id="210" name="Freeform 101"/>
                        <wps:cNvSpPr>
                          <a:spLocks noEditPoints="1"/>
                        </wps:cNvSpPr>
                        <wps:spPr bwMode="auto">
                          <a:xfrm>
                            <a:off x="3415665" y="2367915"/>
                            <a:ext cx="19685" cy="1284605"/>
                          </a:xfrm>
                          <a:custGeom>
                            <a:avLst/>
                            <a:gdLst>
                              <a:gd name="T0" fmla="*/ 0 w 33"/>
                              <a:gd name="T1" fmla="*/ 2063 h 2162"/>
                              <a:gd name="T2" fmla="*/ 33 w 33"/>
                              <a:gd name="T3" fmla="*/ 2162 h 2162"/>
                              <a:gd name="T4" fmla="*/ 0 w 33"/>
                              <a:gd name="T5" fmla="*/ 2030 h 2162"/>
                              <a:gd name="T6" fmla="*/ 33 w 33"/>
                              <a:gd name="T7" fmla="*/ 1931 h 2162"/>
                              <a:gd name="T8" fmla="*/ 0 w 33"/>
                              <a:gd name="T9" fmla="*/ 2030 h 2162"/>
                              <a:gd name="T10" fmla="*/ 0 w 33"/>
                              <a:gd name="T11" fmla="*/ 1799 h 2162"/>
                              <a:gd name="T12" fmla="*/ 33 w 33"/>
                              <a:gd name="T13" fmla="*/ 1898 h 2162"/>
                              <a:gd name="T14" fmla="*/ 0 w 33"/>
                              <a:gd name="T15" fmla="*/ 1767 h 2162"/>
                              <a:gd name="T16" fmla="*/ 33 w 33"/>
                              <a:gd name="T17" fmla="*/ 1668 h 2162"/>
                              <a:gd name="T18" fmla="*/ 0 w 33"/>
                              <a:gd name="T19" fmla="*/ 1767 h 2162"/>
                              <a:gd name="T20" fmla="*/ 0 w 33"/>
                              <a:gd name="T21" fmla="*/ 1536 h 2162"/>
                              <a:gd name="T22" fmla="*/ 33 w 33"/>
                              <a:gd name="T23" fmla="*/ 1635 h 2162"/>
                              <a:gd name="T24" fmla="*/ 0 w 33"/>
                              <a:gd name="T25" fmla="*/ 1503 h 2162"/>
                              <a:gd name="T26" fmla="*/ 33 w 33"/>
                              <a:gd name="T27" fmla="*/ 1404 h 2162"/>
                              <a:gd name="T28" fmla="*/ 0 w 33"/>
                              <a:gd name="T29" fmla="*/ 1503 h 2162"/>
                              <a:gd name="T30" fmla="*/ 0 w 33"/>
                              <a:gd name="T31" fmla="*/ 1273 h 2162"/>
                              <a:gd name="T32" fmla="*/ 33 w 33"/>
                              <a:gd name="T33" fmla="*/ 1371 h 2162"/>
                              <a:gd name="T34" fmla="*/ 0 w 33"/>
                              <a:gd name="T35" fmla="*/ 1240 h 2162"/>
                              <a:gd name="T36" fmla="*/ 33 w 33"/>
                              <a:gd name="T37" fmla="*/ 1141 h 2162"/>
                              <a:gd name="T38" fmla="*/ 0 w 33"/>
                              <a:gd name="T39" fmla="*/ 1240 h 2162"/>
                              <a:gd name="T40" fmla="*/ 0 w 33"/>
                              <a:gd name="T41" fmla="*/ 1009 h 2162"/>
                              <a:gd name="T42" fmla="*/ 33 w 33"/>
                              <a:gd name="T43" fmla="*/ 1108 h 2162"/>
                              <a:gd name="T44" fmla="*/ 0 w 33"/>
                              <a:gd name="T45" fmla="*/ 976 h 2162"/>
                              <a:gd name="T46" fmla="*/ 33 w 33"/>
                              <a:gd name="T47" fmla="*/ 878 h 2162"/>
                              <a:gd name="T48" fmla="*/ 0 w 33"/>
                              <a:gd name="T49" fmla="*/ 976 h 2162"/>
                              <a:gd name="T50" fmla="*/ 0 w 33"/>
                              <a:gd name="T51" fmla="*/ 746 h 2162"/>
                              <a:gd name="T52" fmla="*/ 33 w 33"/>
                              <a:gd name="T53" fmla="*/ 845 h 2162"/>
                              <a:gd name="T54" fmla="*/ 0 w 33"/>
                              <a:gd name="T55" fmla="*/ 713 h 2162"/>
                              <a:gd name="T56" fmla="*/ 33 w 33"/>
                              <a:gd name="T57" fmla="*/ 614 h 2162"/>
                              <a:gd name="T58" fmla="*/ 0 w 33"/>
                              <a:gd name="T59" fmla="*/ 713 h 2162"/>
                              <a:gd name="T60" fmla="*/ 0 w 33"/>
                              <a:gd name="T61" fmla="*/ 483 h 2162"/>
                              <a:gd name="T62" fmla="*/ 33 w 33"/>
                              <a:gd name="T63" fmla="*/ 581 h 2162"/>
                              <a:gd name="T64" fmla="*/ 0 w 33"/>
                              <a:gd name="T65" fmla="*/ 450 h 2162"/>
                              <a:gd name="T66" fmla="*/ 33 w 33"/>
                              <a:gd name="T67" fmla="*/ 351 h 2162"/>
                              <a:gd name="T68" fmla="*/ 0 w 33"/>
                              <a:gd name="T69" fmla="*/ 450 h 2162"/>
                              <a:gd name="T70" fmla="*/ 0 w 33"/>
                              <a:gd name="T71" fmla="*/ 219 h 2162"/>
                              <a:gd name="T72" fmla="*/ 33 w 33"/>
                              <a:gd name="T73" fmla="*/ 318 h 2162"/>
                              <a:gd name="T74" fmla="*/ 0 w 33"/>
                              <a:gd name="T75" fmla="*/ 186 h 2162"/>
                              <a:gd name="T76" fmla="*/ 33 w 33"/>
                              <a:gd name="T77" fmla="*/ 87 h 2162"/>
                              <a:gd name="T78" fmla="*/ 0 w 33"/>
                              <a:gd name="T79" fmla="*/ 186 h 2162"/>
                              <a:gd name="T80" fmla="*/ 0 w 33"/>
                              <a:gd name="T81" fmla="*/ 0 h 2162"/>
                              <a:gd name="T82" fmla="*/ 33 w 33"/>
                              <a:gd name="T83" fmla="*/ 55 h 2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33" h="2162">
                                <a:moveTo>
                                  <a:pt x="0" y="2162"/>
                                </a:moveTo>
                                <a:lnTo>
                                  <a:pt x="0" y="2063"/>
                                </a:lnTo>
                                <a:lnTo>
                                  <a:pt x="33" y="2063"/>
                                </a:lnTo>
                                <a:lnTo>
                                  <a:pt x="33" y="2162"/>
                                </a:lnTo>
                                <a:lnTo>
                                  <a:pt x="0" y="2162"/>
                                </a:lnTo>
                                <a:close/>
                                <a:moveTo>
                                  <a:pt x="0" y="2030"/>
                                </a:moveTo>
                                <a:lnTo>
                                  <a:pt x="0" y="1931"/>
                                </a:lnTo>
                                <a:lnTo>
                                  <a:pt x="33" y="1931"/>
                                </a:lnTo>
                                <a:lnTo>
                                  <a:pt x="33" y="2030"/>
                                </a:lnTo>
                                <a:lnTo>
                                  <a:pt x="0" y="2030"/>
                                </a:lnTo>
                                <a:close/>
                                <a:moveTo>
                                  <a:pt x="0" y="1898"/>
                                </a:moveTo>
                                <a:lnTo>
                                  <a:pt x="0" y="1799"/>
                                </a:lnTo>
                                <a:lnTo>
                                  <a:pt x="33" y="1799"/>
                                </a:lnTo>
                                <a:lnTo>
                                  <a:pt x="33" y="1898"/>
                                </a:lnTo>
                                <a:lnTo>
                                  <a:pt x="0" y="1898"/>
                                </a:lnTo>
                                <a:close/>
                                <a:moveTo>
                                  <a:pt x="0" y="1767"/>
                                </a:moveTo>
                                <a:lnTo>
                                  <a:pt x="0" y="1668"/>
                                </a:lnTo>
                                <a:lnTo>
                                  <a:pt x="33" y="1668"/>
                                </a:lnTo>
                                <a:lnTo>
                                  <a:pt x="33" y="1767"/>
                                </a:lnTo>
                                <a:lnTo>
                                  <a:pt x="0" y="1767"/>
                                </a:lnTo>
                                <a:close/>
                                <a:moveTo>
                                  <a:pt x="0" y="1635"/>
                                </a:moveTo>
                                <a:lnTo>
                                  <a:pt x="0" y="1536"/>
                                </a:lnTo>
                                <a:lnTo>
                                  <a:pt x="33" y="1536"/>
                                </a:lnTo>
                                <a:lnTo>
                                  <a:pt x="33" y="1635"/>
                                </a:lnTo>
                                <a:lnTo>
                                  <a:pt x="0" y="1635"/>
                                </a:lnTo>
                                <a:close/>
                                <a:moveTo>
                                  <a:pt x="0" y="1503"/>
                                </a:moveTo>
                                <a:lnTo>
                                  <a:pt x="0" y="1404"/>
                                </a:lnTo>
                                <a:lnTo>
                                  <a:pt x="33" y="1404"/>
                                </a:lnTo>
                                <a:lnTo>
                                  <a:pt x="33" y="1503"/>
                                </a:lnTo>
                                <a:lnTo>
                                  <a:pt x="0" y="1503"/>
                                </a:lnTo>
                                <a:close/>
                                <a:moveTo>
                                  <a:pt x="0" y="1371"/>
                                </a:moveTo>
                                <a:lnTo>
                                  <a:pt x="0" y="1273"/>
                                </a:lnTo>
                                <a:lnTo>
                                  <a:pt x="33" y="1273"/>
                                </a:lnTo>
                                <a:lnTo>
                                  <a:pt x="33" y="1371"/>
                                </a:lnTo>
                                <a:lnTo>
                                  <a:pt x="0" y="1371"/>
                                </a:lnTo>
                                <a:close/>
                                <a:moveTo>
                                  <a:pt x="0" y="1240"/>
                                </a:moveTo>
                                <a:lnTo>
                                  <a:pt x="0" y="1141"/>
                                </a:lnTo>
                                <a:lnTo>
                                  <a:pt x="33" y="1141"/>
                                </a:lnTo>
                                <a:lnTo>
                                  <a:pt x="33" y="1240"/>
                                </a:lnTo>
                                <a:lnTo>
                                  <a:pt x="0" y="1240"/>
                                </a:lnTo>
                                <a:close/>
                                <a:moveTo>
                                  <a:pt x="0" y="1108"/>
                                </a:moveTo>
                                <a:lnTo>
                                  <a:pt x="0" y="1009"/>
                                </a:lnTo>
                                <a:lnTo>
                                  <a:pt x="33" y="1009"/>
                                </a:lnTo>
                                <a:lnTo>
                                  <a:pt x="33" y="1108"/>
                                </a:lnTo>
                                <a:lnTo>
                                  <a:pt x="0" y="1108"/>
                                </a:lnTo>
                                <a:close/>
                                <a:moveTo>
                                  <a:pt x="0" y="976"/>
                                </a:moveTo>
                                <a:lnTo>
                                  <a:pt x="0" y="878"/>
                                </a:lnTo>
                                <a:lnTo>
                                  <a:pt x="33" y="878"/>
                                </a:lnTo>
                                <a:lnTo>
                                  <a:pt x="33" y="976"/>
                                </a:lnTo>
                                <a:lnTo>
                                  <a:pt x="0" y="976"/>
                                </a:lnTo>
                                <a:close/>
                                <a:moveTo>
                                  <a:pt x="0" y="845"/>
                                </a:moveTo>
                                <a:lnTo>
                                  <a:pt x="0" y="746"/>
                                </a:lnTo>
                                <a:lnTo>
                                  <a:pt x="33" y="746"/>
                                </a:lnTo>
                                <a:lnTo>
                                  <a:pt x="33" y="845"/>
                                </a:lnTo>
                                <a:lnTo>
                                  <a:pt x="0" y="845"/>
                                </a:lnTo>
                                <a:close/>
                                <a:moveTo>
                                  <a:pt x="0" y="713"/>
                                </a:moveTo>
                                <a:lnTo>
                                  <a:pt x="0" y="614"/>
                                </a:lnTo>
                                <a:lnTo>
                                  <a:pt x="33" y="614"/>
                                </a:lnTo>
                                <a:lnTo>
                                  <a:pt x="33" y="713"/>
                                </a:lnTo>
                                <a:lnTo>
                                  <a:pt x="0" y="713"/>
                                </a:lnTo>
                                <a:close/>
                                <a:moveTo>
                                  <a:pt x="0" y="581"/>
                                </a:moveTo>
                                <a:lnTo>
                                  <a:pt x="0" y="483"/>
                                </a:lnTo>
                                <a:lnTo>
                                  <a:pt x="33" y="483"/>
                                </a:lnTo>
                                <a:lnTo>
                                  <a:pt x="33" y="581"/>
                                </a:lnTo>
                                <a:lnTo>
                                  <a:pt x="0" y="581"/>
                                </a:lnTo>
                                <a:close/>
                                <a:moveTo>
                                  <a:pt x="0" y="450"/>
                                </a:moveTo>
                                <a:lnTo>
                                  <a:pt x="0" y="351"/>
                                </a:lnTo>
                                <a:lnTo>
                                  <a:pt x="33" y="351"/>
                                </a:lnTo>
                                <a:lnTo>
                                  <a:pt x="33" y="450"/>
                                </a:lnTo>
                                <a:lnTo>
                                  <a:pt x="0" y="450"/>
                                </a:lnTo>
                                <a:close/>
                                <a:moveTo>
                                  <a:pt x="0" y="318"/>
                                </a:moveTo>
                                <a:lnTo>
                                  <a:pt x="0" y="219"/>
                                </a:lnTo>
                                <a:lnTo>
                                  <a:pt x="33" y="219"/>
                                </a:lnTo>
                                <a:lnTo>
                                  <a:pt x="33" y="318"/>
                                </a:lnTo>
                                <a:lnTo>
                                  <a:pt x="0" y="318"/>
                                </a:lnTo>
                                <a:close/>
                                <a:moveTo>
                                  <a:pt x="0" y="186"/>
                                </a:moveTo>
                                <a:lnTo>
                                  <a:pt x="0" y="87"/>
                                </a:lnTo>
                                <a:lnTo>
                                  <a:pt x="33" y="87"/>
                                </a:lnTo>
                                <a:lnTo>
                                  <a:pt x="33" y="186"/>
                                </a:lnTo>
                                <a:lnTo>
                                  <a:pt x="0" y="186"/>
                                </a:lnTo>
                                <a:close/>
                                <a:moveTo>
                                  <a:pt x="0" y="55"/>
                                </a:moveTo>
                                <a:lnTo>
                                  <a:pt x="0" y="0"/>
                                </a:lnTo>
                                <a:lnTo>
                                  <a:pt x="33" y="0"/>
                                </a:lnTo>
                                <a:lnTo>
                                  <a:pt x="33" y="55"/>
                                </a:lnTo>
                                <a:lnTo>
                                  <a:pt x="0" y="55"/>
                                </a:lnTo>
                                <a:close/>
                              </a:path>
                            </a:pathLst>
                          </a:custGeom>
                          <a:solidFill>
                            <a:srgbClr val="A32020"/>
                          </a:solidFill>
                          <a:ln w="635">
                            <a:solidFill>
                              <a:srgbClr val="A32020"/>
                            </a:solidFill>
                            <a:round/>
                            <a:headEnd/>
                            <a:tailEnd/>
                          </a:ln>
                        </wps:spPr>
                        <wps:bodyPr rot="0" vert="horz" wrap="square" lIns="91440" tIns="45720" rIns="91440" bIns="45720" anchor="t" anchorCtr="0" upright="1">
                          <a:noAutofit/>
                        </wps:bodyPr>
                      </wps:wsp>
                      <wps:wsp>
                        <wps:cNvPr id="211" name="Freeform 102"/>
                        <wps:cNvSpPr>
                          <a:spLocks/>
                        </wps:cNvSpPr>
                        <wps:spPr bwMode="auto">
                          <a:xfrm>
                            <a:off x="19685" y="3629660"/>
                            <a:ext cx="5024755" cy="19685"/>
                          </a:xfrm>
                          <a:custGeom>
                            <a:avLst/>
                            <a:gdLst>
                              <a:gd name="T0" fmla="*/ 0 w 8455"/>
                              <a:gd name="T1" fmla="*/ 0 h 33"/>
                              <a:gd name="T2" fmla="*/ 4227 w 8455"/>
                              <a:gd name="T3" fmla="*/ 0 h 33"/>
                              <a:gd name="T4" fmla="*/ 8455 w 8455"/>
                              <a:gd name="T5" fmla="*/ 0 h 33"/>
                              <a:gd name="T6" fmla="*/ 8455 w 8455"/>
                              <a:gd name="T7" fmla="*/ 33 h 33"/>
                              <a:gd name="T8" fmla="*/ 4227 w 8455"/>
                              <a:gd name="T9" fmla="*/ 33 h 33"/>
                              <a:gd name="T10" fmla="*/ 0 w 8455"/>
                              <a:gd name="T11" fmla="*/ 33 h 33"/>
                              <a:gd name="T12" fmla="*/ 0 w 8455"/>
                              <a:gd name="T13" fmla="*/ 0 h 33"/>
                            </a:gdLst>
                            <a:ahLst/>
                            <a:cxnLst>
                              <a:cxn ang="0">
                                <a:pos x="T0" y="T1"/>
                              </a:cxn>
                              <a:cxn ang="0">
                                <a:pos x="T2" y="T3"/>
                              </a:cxn>
                              <a:cxn ang="0">
                                <a:pos x="T4" y="T5"/>
                              </a:cxn>
                              <a:cxn ang="0">
                                <a:pos x="T6" y="T7"/>
                              </a:cxn>
                              <a:cxn ang="0">
                                <a:pos x="T8" y="T9"/>
                              </a:cxn>
                              <a:cxn ang="0">
                                <a:pos x="T10" y="T11"/>
                              </a:cxn>
                              <a:cxn ang="0">
                                <a:pos x="T12" y="T13"/>
                              </a:cxn>
                            </a:cxnLst>
                            <a:rect l="0" t="0" r="r" b="b"/>
                            <a:pathLst>
                              <a:path w="8455" h="33">
                                <a:moveTo>
                                  <a:pt x="0" y="0"/>
                                </a:moveTo>
                                <a:lnTo>
                                  <a:pt x="4227" y="0"/>
                                </a:lnTo>
                                <a:lnTo>
                                  <a:pt x="8455" y="0"/>
                                </a:lnTo>
                                <a:lnTo>
                                  <a:pt x="8455" y="33"/>
                                </a:lnTo>
                                <a:lnTo>
                                  <a:pt x="4227" y="33"/>
                                </a:lnTo>
                                <a:lnTo>
                                  <a:pt x="0" y="33"/>
                                </a:lnTo>
                                <a:lnTo>
                                  <a:pt x="0" y="0"/>
                                </a:lnTo>
                                <a:close/>
                              </a:path>
                            </a:pathLst>
                          </a:custGeom>
                          <a:solidFill>
                            <a:srgbClr val="DC6900"/>
                          </a:solidFill>
                          <a:ln w="635">
                            <a:solidFill>
                              <a:srgbClr val="DC6900"/>
                            </a:solidFill>
                            <a:round/>
                            <a:headEnd/>
                            <a:tailEnd/>
                          </a:ln>
                        </wps:spPr>
                        <wps:bodyPr rot="0" vert="horz" wrap="square" lIns="91440" tIns="45720" rIns="91440" bIns="45720" anchor="t" anchorCtr="0" upright="1">
                          <a:noAutofit/>
                        </wps:bodyPr>
                      </wps:wsp>
                      <wps:wsp>
                        <wps:cNvPr id="212" name="Freeform 103"/>
                        <wps:cNvSpPr>
                          <a:spLocks/>
                        </wps:cNvSpPr>
                        <wps:spPr bwMode="auto">
                          <a:xfrm>
                            <a:off x="15875" y="3632835"/>
                            <a:ext cx="20955" cy="179705"/>
                          </a:xfrm>
                          <a:custGeom>
                            <a:avLst/>
                            <a:gdLst>
                              <a:gd name="T0" fmla="*/ 0 w 35"/>
                              <a:gd name="T1" fmla="*/ 302 h 302"/>
                              <a:gd name="T2" fmla="*/ 3 w 35"/>
                              <a:gd name="T3" fmla="*/ 0 h 302"/>
                              <a:gd name="T4" fmla="*/ 35 w 35"/>
                              <a:gd name="T5" fmla="*/ 0 h 302"/>
                              <a:gd name="T6" fmla="*/ 33 w 35"/>
                              <a:gd name="T7" fmla="*/ 302 h 302"/>
                              <a:gd name="T8" fmla="*/ 0 w 35"/>
                              <a:gd name="T9" fmla="*/ 302 h 302"/>
                            </a:gdLst>
                            <a:ahLst/>
                            <a:cxnLst>
                              <a:cxn ang="0">
                                <a:pos x="T0" y="T1"/>
                              </a:cxn>
                              <a:cxn ang="0">
                                <a:pos x="T2" y="T3"/>
                              </a:cxn>
                              <a:cxn ang="0">
                                <a:pos x="T4" y="T5"/>
                              </a:cxn>
                              <a:cxn ang="0">
                                <a:pos x="T6" y="T7"/>
                              </a:cxn>
                              <a:cxn ang="0">
                                <a:pos x="T8" y="T9"/>
                              </a:cxn>
                            </a:cxnLst>
                            <a:rect l="0" t="0" r="r" b="b"/>
                            <a:pathLst>
                              <a:path w="35" h="302">
                                <a:moveTo>
                                  <a:pt x="0" y="302"/>
                                </a:moveTo>
                                <a:lnTo>
                                  <a:pt x="3" y="0"/>
                                </a:lnTo>
                                <a:lnTo>
                                  <a:pt x="35" y="0"/>
                                </a:lnTo>
                                <a:lnTo>
                                  <a:pt x="33" y="302"/>
                                </a:lnTo>
                                <a:lnTo>
                                  <a:pt x="0" y="302"/>
                                </a:lnTo>
                                <a:close/>
                              </a:path>
                            </a:pathLst>
                          </a:custGeom>
                          <a:solidFill>
                            <a:srgbClr val="DC6900"/>
                          </a:solidFill>
                          <a:ln w="635">
                            <a:solidFill>
                              <a:srgbClr val="DC6900"/>
                            </a:solidFill>
                            <a:round/>
                            <a:headEnd/>
                            <a:tailEnd/>
                          </a:ln>
                        </wps:spPr>
                        <wps:bodyPr rot="0" vert="horz" wrap="square" lIns="91440" tIns="45720" rIns="91440" bIns="45720" anchor="t" anchorCtr="0" upright="1">
                          <a:noAutofit/>
                        </wps:bodyPr>
                      </wps:wsp>
                      <wps:wsp>
                        <wps:cNvPr id="213" name="Freeform 104"/>
                        <wps:cNvSpPr>
                          <a:spLocks/>
                        </wps:cNvSpPr>
                        <wps:spPr bwMode="auto">
                          <a:xfrm>
                            <a:off x="5027295" y="3632835"/>
                            <a:ext cx="20955" cy="179705"/>
                          </a:xfrm>
                          <a:custGeom>
                            <a:avLst/>
                            <a:gdLst>
                              <a:gd name="T0" fmla="*/ 0 w 35"/>
                              <a:gd name="T1" fmla="*/ 302 h 302"/>
                              <a:gd name="T2" fmla="*/ 2 w 35"/>
                              <a:gd name="T3" fmla="*/ 0 h 302"/>
                              <a:gd name="T4" fmla="*/ 35 w 35"/>
                              <a:gd name="T5" fmla="*/ 0 h 302"/>
                              <a:gd name="T6" fmla="*/ 33 w 35"/>
                              <a:gd name="T7" fmla="*/ 302 h 302"/>
                              <a:gd name="T8" fmla="*/ 0 w 35"/>
                              <a:gd name="T9" fmla="*/ 302 h 302"/>
                            </a:gdLst>
                            <a:ahLst/>
                            <a:cxnLst>
                              <a:cxn ang="0">
                                <a:pos x="T0" y="T1"/>
                              </a:cxn>
                              <a:cxn ang="0">
                                <a:pos x="T2" y="T3"/>
                              </a:cxn>
                              <a:cxn ang="0">
                                <a:pos x="T4" y="T5"/>
                              </a:cxn>
                              <a:cxn ang="0">
                                <a:pos x="T6" y="T7"/>
                              </a:cxn>
                              <a:cxn ang="0">
                                <a:pos x="T8" y="T9"/>
                              </a:cxn>
                            </a:cxnLst>
                            <a:rect l="0" t="0" r="r" b="b"/>
                            <a:pathLst>
                              <a:path w="35" h="302">
                                <a:moveTo>
                                  <a:pt x="0" y="302"/>
                                </a:moveTo>
                                <a:lnTo>
                                  <a:pt x="2" y="0"/>
                                </a:lnTo>
                                <a:lnTo>
                                  <a:pt x="35" y="0"/>
                                </a:lnTo>
                                <a:lnTo>
                                  <a:pt x="33" y="302"/>
                                </a:lnTo>
                                <a:lnTo>
                                  <a:pt x="0" y="302"/>
                                </a:lnTo>
                                <a:close/>
                              </a:path>
                            </a:pathLst>
                          </a:custGeom>
                          <a:solidFill>
                            <a:srgbClr val="DC6900"/>
                          </a:solidFill>
                          <a:ln w="635">
                            <a:solidFill>
                              <a:srgbClr val="DC6900"/>
                            </a:solidFill>
                            <a:round/>
                            <a:headEnd/>
                            <a:tailEnd/>
                          </a:ln>
                        </wps:spPr>
                        <wps:bodyPr rot="0" vert="horz" wrap="square" lIns="91440" tIns="45720" rIns="91440" bIns="45720" anchor="t" anchorCtr="0" upright="1">
                          <a:noAutofit/>
                        </wps:bodyPr>
                      </wps:wsp>
                      <wps:wsp>
                        <wps:cNvPr id="214" name="Rectangle 105"/>
                        <wps:cNvSpPr>
                          <a:spLocks noChangeArrowheads="1"/>
                        </wps:cNvSpPr>
                        <wps:spPr bwMode="auto">
                          <a:xfrm>
                            <a:off x="1712595" y="3632835"/>
                            <a:ext cx="19685" cy="179705"/>
                          </a:xfrm>
                          <a:prstGeom prst="rect">
                            <a:avLst/>
                          </a:prstGeom>
                          <a:solidFill>
                            <a:srgbClr val="DC6900"/>
                          </a:solidFill>
                          <a:ln w="635">
                            <a:solidFill>
                              <a:srgbClr val="DC6900"/>
                            </a:solidFill>
                            <a:round/>
                            <a:headEnd/>
                            <a:tailEnd/>
                          </a:ln>
                        </wps:spPr>
                        <wps:bodyPr rot="0" vert="horz" wrap="square" lIns="91440" tIns="45720" rIns="91440" bIns="45720" anchor="t" anchorCtr="0" upright="1">
                          <a:noAutofit/>
                        </wps:bodyPr>
                      </wps:wsp>
                      <wps:wsp>
                        <wps:cNvPr id="215" name="Freeform 106"/>
                        <wps:cNvSpPr>
                          <a:spLocks/>
                        </wps:cNvSpPr>
                        <wps:spPr bwMode="auto">
                          <a:xfrm>
                            <a:off x="3409315" y="3632835"/>
                            <a:ext cx="20955" cy="179705"/>
                          </a:xfrm>
                          <a:custGeom>
                            <a:avLst/>
                            <a:gdLst>
                              <a:gd name="T0" fmla="*/ 0 w 35"/>
                              <a:gd name="T1" fmla="*/ 302 h 302"/>
                              <a:gd name="T2" fmla="*/ 2 w 35"/>
                              <a:gd name="T3" fmla="*/ 0 h 302"/>
                              <a:gd name="T4" fmla="*/ 35 w 35"/>
                              <a:gd name="T5" fmla="*/ 0 h 302"/>
                              <a:gd name="T6" fmla="*/ 33 w 35"/>
                              <a:gd name="T7" fmla="*/ 302 h 302"/>
                              <a:gd name="T8" fmla="*/ 0 w 35"/>
                              <a:gd name="T9" fmla="*/ 302 h 302"/>
                            </a:gdLst>
                            <a:ahLst/>
                            <a:cxnLst>
                              <a:cxn ang="0">
                                <a:pos x="T0" y="T1"/>
                              </a:cxn>
                              <a:cxn ang="0">
                                <a:pos x="T2" y="T3"/>
                              </a:cxn>
                              <a:cxn ang="0">
                                <a:pos x="T4" y="T5"/>
                              </a:cxn>
                              <a:cxn ang="0">
                                <a:pos x="T6" y="T7"/>
                              </a:cxn>
                              <a:cxn ang="0">
                                <a:pos x="T8" y="T9"/>
                              </a:cxn>
                            </a:cxnLst>
                            <a:rect l="0" t="0" r="r" b="b"/>
                            <a:pathLst>
                              <a:path w="35" h="302">
                                <a:moveTo>
                                  <a:pt x="0" y="302"/>
                                </a:moveTo>
                                <a:lnTo>
                                  <a:pt x="2" y="0"/>
                                </a:lnTo>
                                <a:lnTo>
                                  <a:pt x="35" y="0"/>
                                </a:lnTo>
                                <a:lnTo>
                                  <a:pt x="33" y="302"/>
                                </a:lnTo>
                                <a:lnTo>
                                  <a:pt x="0" y="302"/>
                                </a:lnTo>
                                <a:close/>
                              </a:path>
                            </a:pathLst>
                          </a:custGeom>
                          <a:solidFill>
                            <a:srgbClr val="DC6900"/>
                          </a:solidFill>
                          <a:ln w="635">
                            <a:solidFill>
                              <a:srgbClr val="DC6900"/>
                            </a:solidFill>
                            <a:round/>
                            <a:headEnd/>
                            <a:tailEnd/>
                          </a:ln>
                        </wps:spPr>
                        <wps:bodyPr rot="0" vert="horz" wrap="square" lIns="91440" tIns="45720" rIns="91440" bIns="45720" anchor="t" anchorCtr="0" upright="1">
                          <a:noAutofit/>
                        </wps:bodyPr>
                      </wps:wsp>
                      <wps:wsp>
                        <wps:cNvPr id="216" name="Freeform 107"/>
                        <wps:cNvSpPr>
                          <a:spLocks/>
                        </wps:cNvSpPr>
                        <wps:spPr bwMode="auto">
                          <a:xfrm>
                            <a:off x="35560" y="1118235"/>
                            <a:ext cx="1788160" cy="410845"/>
                          </a:xfrm>
                          <a:custGeom>
                            <a:avLst/>
                            <a:gdLst>
                              <a:gd name="T0" fmla="*/ 0 w 3009"/>
                              <a:gd name="T1" fmla="*/ 0 h 691"/>
                              <a:gd name="T2" fmla="*/ 2819 w 3009"/>
                              <a:gd name="T3" fmla="*/ 0 h 691"/>
                              <a:gd name="T4" fmla="*/ 3009 w 3009"/>
                              <a:gd name="T5" fmla="*/ 346 h 691"/>
                              <a:gd name="T6" fmla="*/ 2819 w 3009"/>
                              <a:gd name="T7" fmla="*/ 691 h 691"/>
                              <a:gd name="T8" fmla="*/ 0 w 3009"/>
                              <a:gd name="T9" fmla="*/ 691 h 691"/>
                              <a:gd name="T10" fmla="*/ 0 w 3009"/>
                              <a:gd name="T11" fmla="*/ 0 h 691"/>
                            </a:gdLst>
                            <a:ahLst/>
                            <a:cxnLst>
                              <a:cxn ang="0">
                                <a:pos x="T0" y="T1"/>
                              </a:cxn>
                              <a:cxn ang="0">
                                <a:pos x="T2" y="T3"/>
                              </a:cxn>
                              <a:cxn ang="0">
                                <a:pos x="T4" y="T5"/>
                              </a:cxn>
                              <a:cxn ang="0">
                                <a:pos x="T6" y="T7"/>
                              </a:cxn>
                              <a:cxn ang="0">
                                <a:pos x="T8" y="T9"/>
                              </a:cxn>
                              <a:cxn ang="0">
                                <a:pos x="T10" y="T11"/>
                              </a:cxn>
                            </a:cxnLst>
                            <a:rect l="0" t="0" r="r" b="b"/>
                            <a:pathLst>
                              <a:path w="3009" h="691">
                                <a:moveTo>
                                  <a:pt x="0" y="0"/>
                                </a:moveTo>
                                <a:lnTo>
                                  <a:pt x="2819" y="0"/>
                                </a:lnTo>
                                <a:lnTo>
                                  <a:pt x="3009" y="346"/>
                                </a:lnTo>
                                <a:lnTo>
                                  <a:pt x="2819" y="691"/>
                                </a:lnTo>
                                <a:lnTo>
                                  <a:pt x="0" y="691"/>
                                </a:lnTo>
                                <a:lnTo>
                                  <a:pt x="0" y="0"/>
                                </a:lnTo>
                                <a:close/>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Rectangle 108"/>
                        <wps:cNvSpPr>
                          <a:spLocks noChangeArrowheads="1"/>
                        </wps:cNvSpPr>
                        <wps:spPr bwMode="auto">
                          <a:xfrm>
                            <a:off x="217170" y="1173480"/>
                            <a:ext cx="5074285"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FFFFFF"/>
                                  <w:sz w:val="16"/>
                                  <w:szCs w:val="18"/>
                                  <w:lang w:val="en-US"/>
                                </w:rPr>
                                <w:t xml:space="preserve">Creating a positive community </w:t>
                              </w:r>
                              <w:r w:rsidRPr="00DC152F">
                                <w:rPr>
                                  <w:rFonts w:ascii="Arial" w:hAnsi="Arial"/>
                                  <w:color w:val="FFFFFF"/>
                                  <w:sz w:val="16"/>
                                  <w:szCs w:val="18"/>
                                  <w:lang w:val="en-US"/>
                                </w:rPr>
                                <w:br/>
                                <w:t xml:space="preserve">view of the school </w:t>
                              </w:r>
                            </w:p>
                          </w:txbxContent>
                        </wps:txbx>
                        <wps:bodyPr rot="0" vert="horz" wrap="square" lIns="0" tIns="0" rIns="0" bIns="0" anchor="t" anchorCtr="0" upright="1">
                          <a:noAutofit/>
                        </wps:bodyPr>
                      </wps:wsp>
                      <wps:wsp>
                        <wps:cNvPr id="218" name="Freeform 109"/>
                        <wps:cNvSpPr>
                          <a:spLocks/>
                        </wps:cNvSpPr>
                        <wps:spPr bwMode="auto">
                          <a:xfrm>
                            <a:off x="35560" y="1542415"/>
                            <a:ext cx="1677035" cy="1708785"/>
                          </a:xfrm>
                          <a:custGeom>
                            <a:avLst/>
                            <a:gdLst>
                              <a:gd name="T0" fmla="*/ 0 w 4112"/>
                              <a:gd name="T1" fmla="*/ 0 h 4192"/>
                              <a:gd name="T2" fmla="*/ 4112 w 4112"/>
                              <a:gd name="T3" fmla="*/ 0 h 4192"/>
                              <a:gd name="T4" fmla="*/ 4112 w 4112"/>
                              <a:gd name="T5" fmla="*/ 0 h 4192"/>
                              <a:gd name="T6" fmla="*/ 4112 w 4112"/>
                              <a:gd name="T7" fmla="*/ 3820 h 4192"/>
                              <a:gd name="T8" fmla="*/ 4112 w 4112"/>
                              <a:gd name="T9" fmla="*/ 3820 h 4192"/>
                              <a:gd name="T10" fmla="*/ 3740 w 4112"/>
                              <a:gd name="T11" fmla="*/ 4192 h 4192"/>
                              <a:gd name="T12" fmla="*/ 3740 w 4112"/>
                              <a:gd name="T13" fmla="*/ 4192 h 4192"/>
                              <a:gd name="T14" fmla="*/ 3740 w 4112"/>
                              <a:gd name="T15" fmla="*/ 4192 h 4192"/>
                              <a:gd name="T16" fmla="*/ 373 w 4112"/>
                              <a:gd name="T17" fmla="*/ 4192 h 4192"/>
                              <a:gd name="T18" fmla="*/ 373 w 4112"/>
                              <a:gd name="T19" fmla="*/ 4192 h 4192"/>
                              <a:gd name="T20" fmla="*/ 0 w 4112"/>
                              <a:gd name="T21" fmla="*/ 3820 h 4192"/>
                              <a:gd name="T22" fmla="*/ 0 w 4112"/>
                              <a:gd name="T23" fmla="*/ 3820 h 4192"/>
                              <a:gd name="T24" fmla="*/ 0 w 4112"/>
                              <a:gd name="T25" fmla="*/ 3820 h 4192"/>
                              <a:gd name="T26" fmla="*/ 0 w 4112"/>
                              <a:gd name="T27" fmla="*/ 0 h 4192"/>
                              <a:gd name="T28" fmla="*/ 0 w 4112"/>
                              <a:gd name="T29" fmla="*/ 0 h 4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112" h="4192">
                                <a:moveTo>
                                  <a:pt x="0" y="0"/>
                                </a:moveTo>
                                <a:lnTo>
                                  <a:pt x="4112" y="0"/>
                                </a:lnTo>
                                <a:lnTo>
                                  <a:pt x="4112" y="3820"/>
                                </a:lnTo>
                                <a:cubicBezTo>
                                  <a:pt x="4112" y="4026"/>
                                  <a:pt x="3946" y="4192"/>
                                  <a:pt x="3740" y="4192"/>
                                </a:cubicBezTo>
                                <a:cubicBezTo>
                                  <a:pt x="3740" y="4192"/>
                                  <a:pt x="3740" y="4192"/>
                                  <a:pt x="3740" y="4192"/>
                                </a:cubicBezTo>
                                <a:lnTo>
                                  <a:pt x="3740" y="4192"/>
                                </a:lnTo>
                                <a:lnTo>
                                  <a:pt x="373" y="4192"/>
                                </a:lnTo>
                                <a:cubicBezTo>
                                  <a:pt x="167" y="4192"/>
                                  <a:pt x="0" y="4026"/>
                                  <a:pt x="0" y="3820"/>
                                </a:cubicBezTo>
                                <a:cubicBezTo>
                                  <a:pt x="0" y="3820"/>
                                  <a:pt x="0" y="3820"/>
                                  <a:pt x="0" y="3820"/>
                                </a:cubicBezTo>
                                <a:lnTo>
                                  <a:pt x="0" y="3820"/>
                                </a:lnTo>
                                <a:lnTo>
                                  <a:pt x="0" y="0"/>
                                </a:lnTo>
                                <a:close/>
                              </a:path>
                            </a:pathLst>
                          </a:custGeom>
                          <a:solidFill>
                            <a:srgbClr val="FFA451"/>
                          </a:solidFill>
                          <a:ln w="0">
                            <a:solidFill>
                              <a:srgbClr val="000000"/>
                            </a:solidFill>
                            <a:round/>
                            <a:headEnd/>
                            <a:tailEnd/>
                          </a:ln>
                        </wps:spPr>
                        <wps:bodyPr rot="0" vert="horz" wrap="square" lIns="91440" tIns="45720" rIns="91440" bIns="45720" anchor="t" anchorCtr="0" upright="1">
                          <a:noAutofit/>
                        </wps:bodyPr>
                      </wps:wsp>
                      <wps:wsp>
                        <wps:cNvPr id="219" name="Rectangle 110"/>
                        <wps:cNvSpPr>
                          <a:spLocks noChangeArrowheads="1"/>
                        </wps:cNvSpPr>
                        <wps:spPr bwMode="auto">
                          <a:xfrm>
                            <a:off x="148590" y="1583690"/>
                            <a:ext cx="440055" cy="12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b/>
                                  <w:bCs/>
                                  <w:color w:val="000000"/>
                                  <w:sz w:val="16"/>
                                  <w:szCs w:val="18"/>
                                  <w:lang w:val="en-US"/>
                                </w:rPr>
                                <w:t>Phase 1:</w:t>
                              </w:r>
                            </w:p>
                          </w:txbxContent>
                        </wps:txbx>
                        <wps:bodyPr rot="0" vert="horz" wrap="square" lIns="0" tIns="0" rIns="0" bIns="0" anchor="t" anchorCtr="0" upright="1">
                          <a:noAutofit/>
                        </wps:bodyPr>
                      </wps:wsp>
                      <wps:wsp>
                        <wps:cNvPr id="220" name="Rectangle 111"/>
                        <wps:cNvSpPr>
                          <a:spLocks noChangeArrowheads="1"/>
                        </wps:cNvSpPr>
                        <wps:spPr bwMode="auto">
                          <a:xfrm>
                            <a:off x="148590" y="1720215"/>
                            <a:ext cx="56896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b/>
                                  <w:bCs/>
                                  <w:color w:val="000000"/>
                                  <w:sz w:val="13"/>
                                  <w:szCs w:val="14"/>
                                  <w:lang w:val="en-US"/>
                                </w:rPr>
                                <w:t>Building trust:</w:t>
                              </w:r>
                            </w:p>
                          </w:txbxContent>
                        </wps:txbx>
                        <wps:bodyPr rot="0" vert="horz" wrap="square" lIns="0" tIns="0" rIns="0" bIns="0" anchor="t" anchorCtr="0" upright="1">
                          <a:noAutofit/>
                        </wps:bodyPr>
                      </wps:wsp>
                      <wps:wsp>
                        <wps:cNvPr id="221" name="Rectangle 112"/>
                        <wps:cNvSpPr>
                          <a:spLocks noChangeArrowheads="1"/>
                        </wps:cNvSpPr>
                        <wps:spPr bwMode="auto">
                          <a:xfrm>
                            <a:off x="148590" y="1888490"/>
                            <a:ext cx="29845"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000000"/>
                                  <w:sz w:val="13"/>
                                  <w:szCs w:val="14"/>
                                  <w:lang w:val="en-US"/>
                                </w:rPr>
                                <w:t>•</w:t>
                              </w:r>
                            </w:p>
                          </w:txbxContent>
                        </wps:txbx>
                        <wps:bodyPr rot="0" vert="horz" wrap="square" lIns="0" tIns="0" rIns="0" bIns="0" anchor="t" anchorCtr="0" upright="1">
                          <a:noAutofit/>
                        </wps:bodyPr>
                      </wps:wsp>
                      <wps:wsp>
                        <wps:cNvPr id="222" name="Rectangle 113"/>
                        <wps:cNvSpPr>
                          <a:spLocks noChangeArrowheads="1"/>
                        </wps:cNvSpPr>
                        <wps:spPr bwMode="auto">
                          <a:xfrm>
                            <a:off x="219710" y="1888490"/>
                            <a:ext cx="1454785"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000000"/>
                                  <w:sz w:val="13"/>
                                  <w:szCs w:val="14"/>
                                  <w:lang w:val="en-US"/>
                                </w:rPr>
                                <w:t xml:space="preserve">Opening the schools’ door to the </w:t>
                              </w:r>
                            </w:p>
                          </w:txbxContent>
                        </wps:txbx>
                        <wps:bodyPr rot="0" vert="horz" wrap="square" lIns="0" tIns="0" rIns="0" bIns="0" anchor="t" anchorCtr="0" upright="1">
                          <a:noAutofit/>
                        </wps:bodyPr>
                      </wps:wsp>
                      <wps:wsp>
                        <wps:cNvPr id="223" name="Rectangle 114"/>
                        <wps:cNvSpPr>
                          <a:spLocks noChangeArrowheads="1"/>
                        </wps:cNvSpPr>
                        <wps:spPr bwMode="auto">
                          <a:xfrm>
                            <a:off x="219710" y="1999615"/>
                            <a:ext cx="151384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Pr>
                                  <w:rFonts w:ascii="Arial" w:hAnsi="Arial"/>
                                  <w:color w:val="000000"/>
                                  <w:sz w:val="13"/>
                                  <w:szCs w:val="14"/>
                                  <w:lang w:val="en-US"/>
                                </w:rPr>
                                <w:t>c</w:t>
                              </w:r>
                              <w:r w:rsidRPr="00DC152F">
                                <w:rPr>
                                  <w:rFonts w:ascii="Arial" w:hAnsi="Arial"/>
                                  <w:color w:val="000000"/>
                                  <w:sz w:val="13"/>
                                  <w:szCs w:val="14"/>
                                  <w:lang w:val="en-US"/>
                                </w:rPr>
                                <w:t>ommunity and bring the community</w:t>
                              </w:r>
                            </w:p>
                          </w:txbxContent>
                        </wps:txbx>
                        <wps:bodyPr rot="0" vert="horz" wrap="square" lIns="0" tIns="0" rIns="0" bIns="0" anchor="t" anchorCtr="0" upright="1">
                          <a:noAutofit/>
                        </wps:bodyPr>
                      </wps:wsp>
                      <wps:wsp>
                        <wps:cNvPr id="224" name="Rectangle 115"/>
                        <wps:cNvSpPr>
                          <a:spLocks noChangeArrowheads="1"/>
                        </wps:cNvSpPr>
                        <wps:spPr bwMode="auto">
                          <a:xfrm>
                            <a:off x="148590" y="2242185"/>
                            <a:ext cx="29845"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000000"/>
                                  <w:sz w:val="13"/>
                                  <w:szCs w:val="14"/>
                                  <w:lang w:val="en-US"/>
                                </w:rPr>
                                <w:t>•</w:t>
                              </w:r>
                            </w:p>
                          </w:txbxContent>
                        </wps:txbx>
                        <wps:bodyPr rot="0" vert="horz" wrap="square" lIns="0" tIns="0" rIns="0" bIns="0" anchor="t" anchorCtr="0" upright="1">
                          <a:noAutofit/>
                        </wps:bodyPr>
                      </wps:wsp>
                      <wps:wsp>
                        <wps:cNvPr id="225" name="Rectangle 116"/>
                        <wps:cNvSpPr>
                          <a:spLocks noChangeArrowheads="1"/>
                        </wps:cNvSpPr>
                        <wps:spPr bwMode="auto">
                          <a:xfrm>
                            <a:off x="219710" y="2256790"/>
                            <a:ext cx="140779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000000"/>
                                  <w:sz w:val="13"/>
                                  <w:szCs w:val="14"/>
                                  <w:lang w:val="en-US"/>
                                </w:rPr>
                                <w:t>Giving the community positive things</w:t>
                              </w:r>
                            </w:p>
                          </w:txbxContent>
                        </wps:txbx>
                        <wps:bodyPr rot="0" vert="horz" wrap="square" lIns="0" tIns="0" rIns="0" bIns="0" anchor="t" anchorCtr="0" upright="1">
                          <a:noAutofit/>
                        </wps:bodyPr>
                      </wps:wsp>
                      <wps:wsp>
                        <wps:cNvPr id="226" name="Rectangle 117"/>
                        <wps:cNvSpPr>
                          <a:spLocks noChangeArrowheads="1"/>
                        </wps:cNvSpPr>
                        <wps:spPr bwMode="auto">
                          <a:xfrm>
                            <a:off x="227330" y="2375535"/>
                            <a:ext cx="1400175"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000000"/>
                                  <w:sz w:val="13"/>
                                  <w:szCs w:val="14"/>
                                  <w:lang w:val="en-US"/>
                                </w:rPr>
                                <w:t>to talk about regarding the school</w:t>
                              </w:r>
                            </w:p>
                          </w:txbxContent>
                        </wps:txbx>
                        <wps:bodyPr rot="0" vert="horz" wrap="square" lIns="0" tIns="0" rIns="0" bIns="0" anchor="t" anchorCtr="0" upright="1">
                          <a:noAutofit/>
                        </wps:bodyPr>
                      </wps:wsp>
                      <wps:wsp>
                        <wps:cNvPr id="227" name="Freeform 118"/>
                        <wps:cNvSpPr>
                          <a:spLocks/>
                        </wps:cNvSpPr>
                        <wps:spPr bwMode="auto">
                          <a:xfrm>
                            <a:off x="1732280" y="1118235"/>
                            <a:ext cx="1788160" cy="410845"/>
                          </a:xfrm>
                          <a:custGeom>
                            <a:avLst/>
                            <a:gdLst>
                              <a:gd name="T0" fmla="*/ 0 w 3009"/>
                              <a:gd name="T1" fmla="*/ 0 h 691"/>
                              <a:gd name="T2" fmla="*/ 2820 w 3009"/>
                              <a:gd name="T3" fmla="*/ 0 h 691"/>
                              <a:gd name="T4" fmla="*/ 3009 w 3009"/>
                              <a:gd name="T5" fmla="*/ 346 h 691"/>
                              <a:gd name="T6" fmla="*/ 2820 w 3009"/>
                              <a:gd name="T7" fmla="*/ 691 h 691"/>
                              <a:gd name="T8" fmla="*/ 0 w 3009"/>
                              <a:gd name="T9" fmla="*/ 691 h 691"/>
                              <a:gd name="T10" fmla="*/ 192 w 3009"/>
                              <a:gd name="T11" fmla="*/ 346 h 691"/>
                              <a:gd name="T12" fmla="*/ 0 w 3009"/>
                              <a:gd name="T13" fmla="*/ 0 h 691"/>
                            </a:gdLst>
                            <a:ahLst/>
                            <a:cxnLst>
                              <a:cxn ang="0">
                                <a:pos x="T0" y="T1"/>
                              </a:cxn>
                              <a:cxn ang="0">
                                <a:pos x="T2" y="T3"/>
                              </a:cxn>
                              <a:cxn ang="0">
                                <a:pos x="T4" y="T5"/>
                              </a:cxn>
                              <a:cxn ang="0">
                                <a:pos x="T6" y="T7"/>
                              </a:cxn>
                              <a:cxn ang="0">
                                <a:pos x="T8" y="T9"/>
                              </a:cxn>
                              <a:cxn ang="0">
                                <a:pos x="T10" y="T11"/>
                              </a:cxn>
                              <a:cxn ang="0">
                                <a:pos x="T12" y="T13"/>
                              </a:cxn>
                            </a:cxnLst>
                            <a:rect l="0" t="0" r="r" b="b"/>
                            <a:pathLst>
                              <a:path w="3009" h="691">
                                <a:moveTo>
                                  <a:pt x="0" y="0"/>
                                </a:moveTo>
                                <a:lnTo>
                                  <a:pt x="2820" y="0"/>
                                </a:lnTo>
                                <a:lnTo>
                                  <a:pt x="3009" y="346"/>
                                </a:lnTo>
                                <a:lnTo>
                                  <a:pt x="2820" y="691"/>
                                </a:lnTo>
                                <a:lnTo>
                                  <a:pt x="0" y="691"/>
                                </a:lnTo>
                                <a:lnTo>
                                  <a:pt x="192" y="346"/>
                                </a:lnTo>
                                <a:lnTo>
                                  <a:pt x="0" y="0"/>
                                </a:lnTo>
                                <a:close/>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Rectangle 119"/>
                        <wps:cNvSpPr>
                          <a:spLocks noChangeArrowheads="1"/>
                        </wps:cNvSpPr>
                        <wps:spPr bwMode="auto">
                          <a:xfrm>
                            <a:off x="1983105" y="1166495"/>
                            <a:ext cx="312293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FFFFFF"/>
                                  <w:sz w:val="16"/>
                                  <w:szCs w:val="18"/>
                                  <w:lang w:val="en-US"/>
                                </w:rPr>
                                <w:t>Creating a student desire</w:t>
                              </w:r>
                              <w:r w:rsidRPr="00DC152F">
                                <w:rPr>
                                  <w:rFonts w:ascii="Arial" w:hAnsi="Arial"/>
                                  <w:color w:val="FFFFFF"/>
                                  <w:sz w:val="16"/>
                                  <w:szCs w:val="18"/>
                                  <w:lang w:val="en-US"/>
                                </w:rPr>
                                <w:br/>
                                <w:t>to engage</w:t>
                              </w:r>
                            </w:p>
                          </w:txbxContent>
                        </wps:txbx>
                        <wps:bodyPr rot="0" vert="horz" wrap="square" lIns="0" tIns="0" rIns="0" bIns="0" anchor="t" anchorCtr="0" upright="1">
                          <a:noAutofit/>
                        </wps:bodyPr>
                      </wps:wsp>
                      <wps:wsp>
                        <wps:cNvPr id="229" name="Freeform 120"/>
                        <wps:cNvSpPr>
                          <a:spLocks/>
                        </wps:cNvSpPr>
                        <wps:spPr bwMode="auto">
                          <a:xfrm>
                            <a:off x="1732280" y="1542415"/>
                            <a:ext cx="1677035" cy="1708785"/>
                          </a:xfrm>
                          <a:custGeom>
                            <a:avLst/>
                            <a:gdLst>
                              <a:gd name="T0" fmla="*/ 0 w 4112"/>
                              <a:gd name="T1" fmla="*/ 0 h 4192"/>
                              <a:gd name="T2" fmla="*/ 4112 w 4112"/>
                              <a:gd name="T3" fmla="*/ 0 h 4192"/>
                              <a:gd name="T4" fmla="*/ 4112 w 4112"/>
                              <a:gd name="T5" fmla="*/ 0 h 4192"/>
                              <a:gd name="T6" fmla="*/ 4112 w 4112"/>
                              <a:gd name="T7" fmla="*/ 3820 h 4192"/>
                              <a:gd name="T8" fmla="*/ 4112 w 4112"/>
                              <a:gd name="T9" fmla="*/ 3820 h 4192"/>
                              <a:gd name="T10" fmla="*/ 3740 w 4112"/>
                              <a:gd name="T11" fmla="*/ 4192 h 4192"/>
                              <a:gd name="T12" fmla="*/ 3740 w 4112"/>
                              <a:gd name="T13" fmla="*/ 4192 h 4192"/>
                              <a:gd name="T14" fmla="*/ 3740 w 4112"/>
                              <a:gd name="T15" fmla="*/ 4192 h 4192"/>
                              <a:gd name="T16" fmla="*/ 373 w 4112"/>
                              <a:gd name="T17" fmla="*/ 4192 h 4192"/>
                              <a:gd name="T18" fmla="*/ 373 w 4112"/>
                              <a:gd name="T19" fmla="*/ 4192 h 4192"/>
                              <a:gd name="T20" fmla="*/ 0 w 4112"/>
                              <a:gd name="T21" fmla="*/ 3820 h 4192"/>
                              <a:gd name="T22" fmla="*/ 0 w 4112"/>
                              <a:gd name="T23" fmla="*/ 3820 h 4192"/>
                              <a:gd name="T24" fmla="*/ 0 w 4112"/>
                              <a:gd name="T25" fmla="*/ 3820 h 4192"/>
                              <a:gd name="T26" fmla="*/ 0 w 4112"/>
                              <a:gd name="T27" fmla="*/ 0 h 4192"/>
                              <a:gd name="T28" fmla="*/ 0 w 4112"/>
                              <a:gd name="T29" fmla="*/ 0 h 4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112" h="4192">
                                <a:moveTo>
                                  <a:pt x="0" y="0"/>
                                </a:moveTo>
                                <a:lnTo>
                                  <a:pt x="4112" y="0"/>
                                </a:lnTo>
                                <a:lnTo>
                                  <a:pt x="4112" y="3820"/>
                                </a:lnTo>
                                <a:cubicBezTo>
                                  <a:pt x="4112" y="4026"/>
                                  <a:pt x="3946" y="4192"/>
                                  <a:pt x="3740" y="4192"/>
                                </a:cubicBezTo>
                                <a:cubicBezTo>
                                  <a:pt x="3740" y="4192"/>
                                  <a:pt x="3740" y="4192"/>
                                  <a:pt x="3740" y="4192"/>
                                </a:cubicBezTo>
                                <a:lnTo>
                                  <a:pt x="3740" y="4192"/>
                                </a:lnTo>
                                <a:lnTo>
                                  <a:pt x="373" y="4192"/>
                                </a:lnTo>
                                <a:cubicBezTo>
                                  <a:pt x="167" y="4192"/>
                                  <a:pt x="0" y="4026"/>
                                  <a:pt x="0" y="3820"/>
                                </a:cubicBezTo>
                                <a:cubicBezTo>
                                  <a:pt x="0" y="3820"/>
                                  <a:pt x="0" y="3820"/>
                                  <a:pt x="0" y="3820"/>
                                </a:cubicBezTo>
                                <a:lnTo>
                                  <a:pt x="0" y="3820"/>
                                </a:lnTo>
                                <a:lnTo>
                                  <a:pt x="0" y="0"/>
                                </a:lnTo>
                                <a:close/>
                              </a:path>
                            </a:pathLst>
                          </a:custGeom>
                          <a:solidFill>
                            <a:srgbClr val="FFA451"/>
                          </a:solidFill>
                          <a:ln w="0">
                            <a:solidFill>
                              <a:srgbClr val="000000"/>
                            </a:solidFill>
                            <a:round/>
                            <a:headEnd/>
                            <a:tailEnd/>
                          </a:ln>
                        </wps:spPr>
                        <wps:bodyPr rot="0" vert="horz" wrap="square" lIns="91440" tIns="45720" rIns="91440" bIns="45720" anchor="t" anchorCtr="0" upright="1">
                          <a:noAutofit/>
                        </wps:bodyPr>
                      </wps:wsp>
                      <wps:wsp>
                        <wps:cNvPr id="230" name="Rectangle 121"/>
                        <wps:cNvSpPr>
                          <a:spLocks noChangeArrowheads="1"/>
                        </wps:cNvSpPr>
                        <wps:spPr bwMode="auto">
                          <a:xfrm>
                            <a:off x="1845945" y="1583690"/>
                            <a:ext cx="440055" cy="12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b/>
                                  <w:bCs/>
                                  <w:color w:val="000000"/>
                                  <w:sz w:val="16"/>
                                  <w:szCs w:val="18"/>
                                  <w:lang w:val="en-US"/>
                                </w:rPr>
                                <w:t>Phase 2:</w:t>
                              </w:r>
                            </w:p>
                          </w:txbxContent>
                        </wps:txbx>
                        <wps:bodyPr rot="0" vert="horz" wrap="square" lIns="0" tIns="0" rIns="0" bIns="0" anchor="t" anchorCtr="0" upright="1">
                          <a:noAutofit/>
                        </wps:bodyPr>
                      </wps:wsp>
                      <wps:wsp>
                        <wps:cNvPr id="231" name="Rectangle 122"/>
                        <wps:cNvSpPr>
                          <a:spLocks noChangeArrowheads="1"/>
                        </wps:cNvSpPr>
                        <wps:spPr bwMode="auto">
                          <a:xfrm>
                            <a:off x="1845945" y="1720215"/>
                            <a:ext cx="112141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b/>
                                  <w:bCs/>
                                  <w:color w:val="000000"/>
                                  <w:sz w:val="13"/>
                                  <w:szCs w:val="14"/>
                                  <w:lang w:val="en-US"/>
                                </w:rPr>
                                <w:t>Making the school relevant</w:t>
                              </w:r>
                            </w:p>
                          </w:txbxContent>
                        </wps:txbx>
                        <wps:bodyPr rot="0" vert="horz" wrap="square" lIns="0" tIns="0" rIns="0" bIns="0" anchor="t" anchorCtr="0" upright="1">
                          <a:noAutofit/>
                        </wps:bodyPr>
                      </wps:wsp>
                      <wps:wsp>
                        <wps:cNvPr id="232" name="Rectangle 123"/>
                        <wps:cNvSpPr>
                          <a:spLocks noChangeArrowheads="1"/>
                        </wps:cNvSpPr>
                        <wps:spPr bwMode="auto">
                          <a:xfrm>
                            <a:off x="1845945" y="1888490"/>
                            <a:ext cx="29845"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000000"/>
                                  <w:sz w:val="13"/>
                                  <w:szCs w:val="14"/>
                                  <w:lang w:val="en-US"/>
                                </w:rPr>
                                <w:t>•</w:t>
                              </w:r>
                            </w:p>
                          </w:txbxContent>
                        </wps:txbx>
                        <wps:bodyPr rot="0" vert="horz" wrap="square" lIns="0" tIns="0" rIns="0" bIns="0" anchor="t" anchorCtr="0" upright="1">
                          <a:noAutofit/>
                        </wps:bodyPr>
                      </wps:wsp>
                      <wps:wsp>
                        <wps:cNvPr id="233" name="Rectangle 124"/>
                        <wps:cNvSpPr>
                          <a:spLocks noChangeArrowheads="1"/>
                        </wps:cNvSpPr>
                        <wps:spPr bwMode="auto">
                          <a:xfrm>
                            <a:off x="1917065" y="1888490"/>
                            <a:ext cx="157480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000000"/>
                                  <w:sz w:val="13"/>
                                  <w:szCs w:val="14"/>
                                  <w:lang w:val="en-US"/>
                                </w:rPr>
                                <w:t>Teaching in ways that students enjoy</w:t>
                              </w:r>
                            </w:p>
                          </w:txbxContent>
                        </wps:txbx>
                        <wps:bodyPr rot="0" vert="horz" wrap="square" lIns="0" tIns="0" rIns="0" bIns="0" anchor="t" anchorCtr="0" upright="1">
                          <a:noAutofit/>
                        </wps:bodyPr>
                      </wps:wsp>
                      <wps:wsp>
                        <wps:cNvPr id="234" name="Rectangle 125"/>
                        <wps:cNvSpPr>
                          <a:spLocks noChangeArrowheads="1"/>
                        </wps:cNvSpPr>
                        <wps:spPr bwMode="auto">
                          <a:xfrm>
                            <a:off x="1845945" y="2045970"/>
                            <a:ext cx="29845"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000000"/>
                                  <w:sz w:val="13"/>
                                  <w:szCs w:val="14"/>
                                  <w:lang w:val="en-US"/>
                                </w:rPr>
                                <w:t>•</w:t>
                              </w:r>
                            </w:p>
                          </w:txbxContent>
                        </wps:txbx>
                        <wps:bodyPr rot="0" vert="horz" wrap="square" lIns="0" tIns="0" rIns="0" bIns="0" anchor="t" anchorCtr="0" upright="1">
                          <a:noAutofit/>
                        </wps:bodyPr>
                      </wps:wsp>
                      <wps:wsp>
                        <wps:cNvPr id="235" name="Rectangle 126"/>
                        <wps:cNvSpPr>
                          <a:spLocks noChangeArrowheads="1"/>
                        </wps:cNvSpPr>
                        <wps:spPr bwMode="auto">
                          <a:xfrm>
                            <a:off x="1917065" y="2045970"/>
                            <a:ext cx="142113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000000"/>
                                  <w:sz w:val="13"/>
                                  <w:szCs w:val="14"/>
                                  <w:lang w:val="en-US"/>
                                </w:rPr>
                                <w:t>Providing an achievable goal which</w:t>
                              </w:r>
                            </w:p>
                          </w:txbxContent>
                        </wps:txbx>
                        <wps:bodyPr rot="0" vert="horz" wrap="square" lIns="0" tIns="0" rIns="0" bIns="0" anchor="t" anchorCtr="0" upright="1">
                          <a:noAutofit/>
                        </wps:bodyPr>
                      </wps:wsp>
                      <wps:wsp>
                        <wps:cNvPr id="236" name="Rectangle 127"/>
                        <wps:cNvSpPr>
                          <a:spLocks noChangeArrowheads="1"/>
                        </wps:cNvSpPr>
                        <wps:spPr bwMode="auto">
                          <a:xfrm>
                            <a:off x="1917065" y="2150745"/>
                            <a:ext cx="88011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000000"/>
                                  <w:sz w:val="13"/>
                                  <w:szCs w:val="14"/>
                                  <w:lang w:val="en-US"/>
                                </w:rPr>
                                <w:t>can be fulfilled</w:t>
                              </w:r>
                            </w:p>
                          </w:txbxContent>
                        </wps:txbx>
                        <wps:bodyPr rot="0" vert="horz" wrap="square" lIns="0" tIns="0" rIns="0" bIns="0" anchor="t" anchorCtr="0" upright="1">
                          <a:noAutofit/>
                        </wps:bodyPr>
                      </wps:wsp>
                      <wps:wsp>
                        <wps:cNvPr id="237" name="Rectangle 128"/>
                        <wps:cNvSpPr>
                          <a:spLocks noChangeArrowheads="1"/>
                        </wps:cNvSpPr>
                        <wps:spPr bwMode="auto">
                          <a:xfrm>
                            <a:off x="1858645" y="2350135"/>
                            <a:ext cx="137096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b/>
                                  <w:bCs/>
                                  <w:color w:val="000000"/>
                                  <w:sz w:val="13"/>
                                  <w:szCs w:val="14"/>
                                  <w:lang w:val="en-US"/>
                                </w:rPr>
                                <w:t>Target areas of disadvantage:</w:t>
                              </w:r>
                            </w:p>
                          </w:txbxContent>
                        </wps:txbx>
                        <wps:bodyPr rot="0" vert="horz" wrap="square" lIns="0" tIns="0" rIns="0" bIns="0" anchor="t" anchorCtr="0" upright="1">
                          <a:noAutofit/>
                        </wps:bodyPr>
                      </wps:wsp>
                      <wps:wsp>
                        <wps:cNvPr id="238" name="Rectangle 129"/>
                        <wps:cNvSpPr>
                          <a:spLocks noChangeArrowheads="1"/>
                        </wps:cNvSpPr>
                        <wps:spPr bwMode="auto">
                          <a:xfrm>
                            <a:off x="1845945" y="2503170"/>
                            <a:ext cx="29845"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000000"/>
                                  <w:sz w:val="13"/>
                                  <w:szCs w:val="14"/>
                                  <w:lang w:val="en-US"/>
                                </w:rPr>
                                <w:t>•</w:t>
                              </w:r>
                            </w:p>
                          </w:txbxContent>
                        </wps:txbx>
                        <wps:bodyPr rot="0" vert="horz" wrap="square" lIns="0" tIns="0" rIns="0" bIns="0" anchor="t" anchorCtr="0" upright="1">
                          <a:noAutofit/>
                        </wps:bodyPr>
                      </wps:wsp>
                      <wps:wsp>
                        <wps:cNvPr id="239" name="Rectangle 130"/>
                        <wps:cNvSpPr>
                          <a:spLocks noChangeArrowheads="1"/>
                        </wps:cNvSpPr>
                        <wps:spPr bwMode="auto">
                          <a:xfrm>
                            <a:off x="1917065" y="2500630"/>
                            <a:ext cx="149225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000000"/>
                                  <w:sz w:val="13"/>
                                  <w:szCs w:val="14"/>
                                  <w:lang w:val="en-US"/>
                                </w:rPr>
                                <w:t xml:space="preserve">Early childhood socialisation </w:t>
                              </w:r>
                            </w:p>
                          </w:txbxContent>
                        </wps:txbx>
                        <wps:bodyPr rot="0" vert="horz" wrap="square" lIns="0" tIns="0" rIns="0" bIns="0" anchor="t" anchorCtr="0" upright="1">
                          <a:noAutofit/>
                        </wps:bodyPr>
                      </wps:wsp>
                      <wps:wsp>
                        <wps:cNvPr id="240" name="Rectangle 131"/>
                        <wps:cNvSpPr>
                          <a:spLocks noChangeArrowheads="1"/>
                        </wps:cNvSpPr>
                        <wps:spPr bwMode="auto">
                          <a:xfrm>
                            <a:off x="1917065" y="2804160"/>
                            <a:ext cx="9239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000000"/>
                                  <w:sz w:val="13"/>
                                  <w:szCs w:val="14"/>
                                  <w:lang w:val="en-US"/>
                                </w:rPr>
                                <w:t>Health and nutrition</w:t>
                              </w:r>
                            </w:p>
                          </w:txbxContent>
                        </wps:txbx>
                        <wps:bodyPr rot="0" vert="horz" wrap="square" lIns="0" tIns="0" rIns="0" bIns="0" anchor="t" anchorCtr="0" upright="1">
                          <a:noAutofit/>
                        </wps:bodyPr>
                      </wps:wsp>
                      <wps:wsp>
                        <wps:cNvPr id="241" name="Rectangle 132"/>
                        <wps:cNvSpPr>
                          <a:spLocks noChangeArrowheads="1"/>
                        </wps:cNvSpPr>
                        <wps:spPr bwMode="auto">
                          <a:xfrm>
                            <a:off x="1845945" y="2946400"/>
                            <a:ext cx="29845"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000000"/>
                                  <w:sz w:val="13"/>
                                  <w:szCs w:val="14"/>
                                  <w:lang w:val="en-US"/>
                                </w:rPr>
                                <w:t>•</w:t>
                              </w:r>
                            </w:p>
                          </w:txbxContent>
                        </wps:txbx>
                        <wps:bodyPr rot="0" vert="horz" wrap="square" lIns="0" tIns="0" rIns="0" bIns="0" anchor="t" anchorCtr="0" upright="1">
                          <a:noAutofit/>
                        </wps:bodyPr>
                      </wps:wsp>
                      <wps:wsp>
                        <wps:cNvPr id="242" name="Rectangle 133"/>
                        <wps:cNvSpPr>
                          <a:spLocks noChangeArrowheads="1"/>
                        </wps:cNvSpPr>
                        <wps:spPr bwMode="auto">
                          <a:xfrm>
                            <a:off x="1917065" y="2946400"/>
                            <a:ext cx="123952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000000"/>
                                  <w:sz w:val="13"/>
                                  <w:szCs w:val="14"/>
                                  <w:lang w:val="en-US"/>
                                </w:rPr>
                                <w:t>Pathways to work and community</w:t>
                              </w:r>
                            </w:p>
                          </w:txbxContent>
                        </wps:txbx>
                        <wps:bodyPr rot="0" vert="horz" wrap="square" lIns="0" tIns="0" rIns="0" bIns="0" anchor="t" anchorCtr="0" upright="1">
                          <a:noAutofit/>
                        </wps:bodyPr>
                      </wps:wsp>
                      <wps:wsp>
                        <wps:cNvPr id="243" name="Rectangle 134"/>
                        <wps:cNvSpPr>
                          <a:spLocks noChangeArrowheads="1"/>
                        </wps:cNvSpPr>
                        <wps:spPr bwMode="auto">
                          <a:xfrm>
                            <a:off x="1917065" y="3044190"/>
                            <a:ext cx="63055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000000"/>
                                  <w:sz w:val="13"/>
                                  <w:szCs w:val="14"/>
                                  <w:lang w:val="en-US"/>
                                </w:rPr>
                                <w:t>participation</w:t>
                              </w:r>
                            </w:p>
                          </w:txbxContent>
                        </wps:txbx>
                        <wps:bodyPr rot="0" vert="horz" wrap="square" lIns="0" tIns="0" rIns="0" bIns="0" anchor="t" anchorCtr="0" upright="1">
                          <a:noAutofit/>
                        </wps:bodyPr>
                      </wps:wsp>
                      <wps:wsp>
                        <wps:cNvPr id="244" name="Freeform 135"/>
                        <wps:cNvSpPr>
                          <a:spLocks/>
                        </wps:cNvSpPr>
                        <wps:spPr bwMode="auto">
                          <a:xfrm>
                            <a:off x="3435350" y="1111885"/>
                            <a:ext cx="1781810" cy="411480"/>
                          </a:xfrm>
                          <a:custGeom>
                            <a:avLst/>
                            <a:gdLst>
                              <a:gd name="T0" fmla="*/ 0 w 2998"/>
                              <a:gd name="T1" fmla="*/ 0 h 692"/>
                              <a:gd name="T2" fmla="*/ 2807 w 2998"/>
                              <a:gd name="T3" fmla="*/ 0 h 692"/>
                              <a:gd name="T4" fmla="*/ 2998 w 2998"/>
                              <a:gd name="T5" fmla="*/ 346 h 692"/>
                              <a:gd name="T6" fmla="*/ 2807 w 2998"/>
                              <a:gd name="T7" fmla="*/ 692 h 692"/>
                              <a:gd name="T8" fmla="*/ 0 w 2998"/>
                              <a:gd name="T9" fmla="*/ 692 h 692"/>
                              <a:gd name="T10" fmla="*/ 191 w 2998"/>
                              <a:gd name="T11" fmla="*/ 346 h 692"/>
                              <a:gd name="T12" fmla="*/ 0 w 2998"/>
                              <a:gd name="T13" fmla="*/ 0 h 692"/>
                            </a:gdLst>
                            <a:ahLst/>
                            <a:cxnLst>
                              <a:cxn ang="0">
                                <a:pos x="T0" y="T1"/>
                              </a:cxn>
                              <a:cxn ang="0">
                                <a:pos x="T2" y="T3"/>
                              </a:cxn>
                              <a:cxn ang="0">
                                <a:pos x="T4" y="T5"/>
                              </a:cxn>
                              <a:cxn ang="0">
                                <a:pos x="T6" y="T7"/>
                              </a:cxn>
                              <a:cxn ang="0">
                                <a:pos x="T8" y="T9"/>
                              </a:cxn>
                              <a:cxn ang="0">
                                <a:pos x="T10" y="T11"/>
                              </a:cxn>
                              <a:cxn ang="0">
                                <a:pos x="T12" y="T13"/>
                              </a:cxn>
                            </a:cxnLst>
                            <a:rect l="0" t="0" r="r" b="b"/>
                            <a:pathLst>
                              <a:path w="2998" h="692">
                                <a:moveTo>
                                  <a:pt x="0" y="0"/>
                                </a:moveTo>
                                <a:lnTo>
                                  <a:pt x="2807" y="0"/>
                                </a:lnTo>
                                <a:lnTo>
                                  <a:pt x="2998" y="346"/>
                                </a:lnTo>
                                <a:lnTo>
                                  <a:pt x="2807" y="692"/>
                                </a:lnTo>
                                <a:lnTo>
                                  <a:pt x="0" y="692"/>
                                </a:lnTo>
                                <a:lnTo>
                                  <a:pt x="191" y="346"/>
                                </a:lnTo>
                                <a:lnTo>
                                  <a:pt x="0" y="0"/>
                                </a:lnTo>
                                <a:close/>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Rectangle 136"/>
                        <wps:cNvSpPr>
                          <a:spLocks noChangeArrowheads="1"/>
                        </wps:cNvSpPr>
                        <wps:spPr bwMode="auto">
                          <a:xfrm>
                            <a:off x="3565525" y="1180465"/>
                            <a:ext cx="1249045" cy="12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FFFFFF"/>
                                  <w:sz w:val="16"/>
                                  <w:szCs w:val="18"/>
                                  <w:lang w:val="en-US"/>
                                </w:rPr>
                                <w:t>Co-creating and delivering</w:t>
                              </w:r>
                            </w:p>
                          </w:txbxContent>
                        </wps:txbx>
                        <wps:bodyPr rot="0" vert="horz" wrap="square" lIns="0" tIns="0" rIns="0" bIns="0" anchor="t" anchorCtr="0" upright="1">
                          <a:noAutofit/>
                        </wps:bodyPr>
                      </wps:wsp>
                      <wps:wsp>
                        <wps:cNvPr id="246" name="Rectangle 137"/>
                        <wps:cNvSpPr>
                          <a:spLocks noChangeArrowheads="1"/>
                        </wps:cNvSpPr>
                        <wps:spPr bwMode="auto">
                          <a:xfrm>
                            <a:off x="3572510" y="1309370"/>
                            <a:ext cx="1457325" cy="12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FFFFFF"/>
                                  <w:sz w:val="16"/>
                                  <w:szCs w:val="18"/>
                                  <w:lang w:val="en-US"/>
                                </w:rPr>
                                <w:t>an agreed vision for the school</w:t>
                              </w:r>
                            </w:p>
                          </w:txbxContent>
                        </wps:txbx>
                        <wps:bodyPr rot="0" vert="horz" wrap="square" lIns="0" tIns="0" rIns="0" bIns="0" anchor="t" anchorCtr="0" upright="1">
                          <a:noAutofit/>
                        </wps:bodyPr>
                      </wps:wsp>
                      <wps:wsp>
                        <wps:cNvPr id="247" name="Freeform 138"/>
                        <wps:cNvSpPr>
                          <a:spLocks/>
                        </wps:cNvSpPr>
                        <wps:spPr bwMode="auto">
                          <a:xfrm>
                            <a:off x="3435350" y="1542415"/>
                            <a:ext cx="1670685" cy="1708785"/>
                          </a:xfrm>
                          <a:custGeom>
                            <a:avLst/>
                            <a:gdLst>
                              <a:gd name="T0" fmla="*/ 0 w 4096"/>
                              <a:gd name="T1" fmla="*/ 0 h 4192"/>
                              <a:gd name="T2" fmla="*/ 4096 w 4096"/>
                              <a:gd name="T3" fmla="*/ 0 h 4192"/>
                              <a:gd name="T4" fmla="*/ 4096 w 4096"/>
                              <a:gd name="T5" fmla="*/ 0 h 4192"/>
                              <a:gd name="T6" fmla="*/ 4096 w 4096"/>
                              <a:gd name="T7" fmla="*/ 3822 h 4192"/>
                              <a:gd name="T8" fmla="*/ 4096 w 4096"/>
                              <a:gd name="T9" fmla="*/ 3822 h 4192"/>
                              <a:gd name="T10" fmla="*/ 3726 w 4096"/>
                              <a:gd name="T11" fmla="*/ 4192 h 4192"/>
                              <a:gd name="T12" fmla="*/ 3726 w 4096"/>
                              <a:gd name="T13" fmla="*/ 4192 h 4192"/>
                              <a:gd name="T14" fmla="*/ 3726 w 4096"/>
                              <a:gd name="T15" fmla="*/ 4192 h 4192"/>
                              <a:gd name="T16" fmla="*/ 371 w 4096"/>
                              <a:gd name="T17" fmla="*/ 4192 h 4192"/>
                              <a:gd name="T18" fmla="*/ 371 w 4096"/>
                              <a:gd name="T19" fmla="*/ 4192 h 4192"/>
                              <a:gd name="T20" fmla="*/ 0 w 4096"/>
                              <a:gd name="T21" fmla="*/ 3822 h 4192"/>
                              <a:gd name="T22" fmla="*/ 0 w 4096"/>
                              <a:gd name="T23" fmla="*/ 3822 h 4192"/>
                              <a:gd name="T24" fmla="*/ 0 w 4096"/>
                              <a:gd name="T25" fmla="*/ 3822 h 4192"/>
                              <a:gd name="T26" fmla="*/ 0 w 4096"/>
                              <a:gd name="T27" fmla="*/ 0 h 4192"/>
                              <a:gd name="T28" fmla="*/ 0 w 4096"/>
                              <a:gd name="T29" fmla="*/ 0 h 4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096" h="4192">
                                <a:moveTo>
                                  <a:pt x="0" y="0"/>
                                </a:moveTo>
                                <a:lnTo>
                                  <a:pt x="4096" y="0"/>
                                </a:lnTo>
                                <a:lnTo>
                                  <a:pt x="4096" y="3822"/>
                                </a:lnTo>
                                <a:cubicBezTo>
                                  <a:pt x="4096" y="4026"/>
                                  <a:pt x="3930" y="4192"/>
                                  <a:pt x="3726" y="4192"/>
                                </a:cubicBezTo>
                                <a:cubicBezTo>
                                  <a:pt x="3726" y="4192"/>
                                  <a:pt x="3726" y="4192"/>
                                  <a:pt x="3726" y="4192"/>
                                </a:cubicBezTo>
                                <a:lnTo>
                                  <a:pt x="3726" y="4192"/>
                                </a:lnTo>
                                <a:lnTo>
                                  <a:pt x="371" y="4192"/>
                                </a:lnTo>
                                <a:cubicBezTo>
                                  <a:pt x="167" y="4192"/>
                                  <a:pt x="0" y="4026"/>
                                  <a:pt x="0" y="3822"/>
                                </a:cubicBezTo>
                                <a:cubicBezTo>
                                  <a:pt x="0" y="3822"/>
                                  <a:pt x="0" y="3822"/>
                                  <a:pt x="0" y="3822"/>
                                </a:cubicBezTo>
                                <a:lnTo>
                                  <a:pt x="0" y="3822"/>
                                </a:lnTo>
                                <a:lnTo>
                                  <a:pt x="0" y="0"/>
                                </a:lnTo>
                                <a:close/>
                              </a:path>
                            </a:pathLst>
                          </a:custGeom>
                          <a:solidFill>
                            <a:srgbClr val="FFA451"/>
                          </a:solidFill>
                          <a:ln w="0">
                            <a:solidFill>
                              <a:srgbClr val="000000"/>
                            </a:solidFill>
                            <a:round/>
                            <a:headEnd/>
                            <a:tailEnd/>
                          </a:ln>
                        </wps:spPr>
                        <wps:bodyPr rot="0" vert="horz" wrap="square" lIns="91440" tIns="45720" rIns="91440" bIns="45720" anchor="t" anchorCtr="0" upright="1">
                          <a:noAutofit/>
                        </wps:bodyPr>
                      </wps:wsp>
                      <wps:wsp>
                        <wps:cNvPr id="248" name="Rectangle 139"/>
                        <wps:cNvSpPr>
                          <a:spLocks noChangeArrowheads="1"/>
                        </wps:cNvSpPr>
                        <wps:spPr bwMode="auto">
                          <a:xfrm>
                            <a:off x="3543300" y="1583690"/>
                            <a:ext cx="440055" cy="12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b/>
                                  <w:bCs/>
                                  <w:color w:val="000000"/>
                                  <w:sz w:val="16"/>
                                  <w:szCs w:val="18"/>
                                  <w:lang w:val="en-US"/>
                                </w:rPr>
                                <w:t>Phase 3:</w:t>
                              </w:r>
                            </w:p>
                          </w:txbxContent>
                        </wps:txbx>
                        <wps:bodyPr rot="0" vert="horz" wrap="square" lIns="0" tIns="0" rIns="0" bIns="0" anchor="t" anchorCtr="0" upright="1">
                          <a:noAutofit/>
                        </wps:bodyPr>
                      </wps:wsp>
                      <wps:wsp>
                        <wps:cNvPr id="249" name="Rectangle 140"/>
                        <wps:cNvSpPr>
                          <a:spLocks noChangeArrowheads="1"/>
                        </wps:cNvSpPr>
                        <wps:spPr bwMode="auto">
                          <a:xfrm>
                            <a:off x="3543300" y="1720215"/>
                            <a:ext cx="955675"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b/>
                                  <w:bCs/>
                                  <w:color w:val="000000"/>
                                  <w:sz w:val="13"/>
                                  <w:szCs w:val="14"/>
                                  <w:lang w:val="en-US"/>
                                </w:rPr>
                                <w:t>Formal partnerships:</w:t>
                              </w:r>
                            </w:p>
                          </w:txbxContent>
                        </wps:txbx>
                        <wps:bodyPr rot="0" vert="horz" wrap="square" lIns="0" tIns="0" rIns="0" bIns="0" anchor="t" anchorCtr="0" upright="1">
                          <a:noAutofit/>
                        </wps:bodyPr>
                      </wps:wsp>
                      <wps:wsp>
                        <wps:cNvPr id="250" name="Rectangle 141"/>
                        <wps:cNvSpPr>
                          <a:spLocks noChangeArrowheads="1"/>
                        </wps:cNvSpPr>
                        <wps:spPr bwMode="auto">
                          <a:xfrm>
                            <a:off x="3543300" y="1859915"/>
                            <a:ext cx="2921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000000"/>
                                  <w:sz w:val="13"/>
                                  <w:szCs w:val="14"/>
                                  <w:lang w:val="en-US"/>
                                </w:rPr>
                                <w:t>•</w:t>
                              </w:r>
                            </w:p>
                          </w:txbxContent>
                        </wps:txbx>
                        <wps:bodyPr rot="0" vert="horz" wrap="square" lIns="0" tIns="0" rIns="0" bIns="0" anchor="t" anchorCtr="0" upright="1">
                          <a:noAutofit/>
                        </wps:bodyPr>
                      </wps:wsp>
                      <wps:wsp>
                        <wps:cNvPr id="251" name="Rectangle 142"/>
                        <wps:cNvSpPr>
                          <a:spLocks noChangeArrowheads="1"/>
                        </wps:cNvSpPr>
                        <wps:spPr bwMode="auto">
                          <a:xfrm>
                            <a:off x="3614420" y="1859915"/>
                            <a:ext cx="143383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000000"/>
                                  <w:sz w:val="13"/>
                                  <w:szCs w:val="14"/>
                                  <w:lang w:val="en-US"/>
                                </w:rPr>
                                <w:t>Community investment in the school</w:t>
                              </w:r>
                            </w:p>
                          </w:txbxContent>
                        </wps:txbx>
                        <wps:bodyPr rot="0" vert="horz" wrap="square" lIns="0" tIns="0" rIns="0" bIns="0" anchor="t" anchorCtr="0" upright="1">
                          <a:noAutofit/>
                        </wps:bodyPr>
                      </wps:wsp>
                      <wps:wsp>
                        <wps:cNvPr id="252" name="Rectangle 143"/>
                        <wps:cNvSpPr>
                          <a:spLocks noChangeArrowheads="1"/>
                        </wps:cNvSpPr>
                        <wps:spPr bwMode="auto">
                          <a:xfrm>
                            <a:off x="3543300" y="2015490"/>
                            <a:ext cx="2921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000000"/>
                                  <w:sz w:val="13"/>
                                  <w:szCs w:val="14"/>
                                  <w:lang w:val="en-US"/>
                                </w:rPr>
                                <w:t>•</w:t>
                              </w:r>
                            </w:p>
                          </w:txbxContent>
                        </wps:txbx>
                        <wps:bodyPr rot="0" vert="horz" wrap="square" lIns="0" tIns="0" rIns="0" bIns="0" anchor="t" anchorCtr="0" upright="1">
                          <a:noAutofit/>
                        </wps:bodyPr>
                      </wps:wsp>
                      <wps:wsp>
                        <wps:cNvPr id="253" name="Rectangle 144"/>
                        <wps:cNvSpPr>
                          <a:spLocks noChangeArrowheads="1"/>
                        </wps:cNvSpPr>
                        <wps:spPr bwMode="auto">
                          <a:xfrm>
                            <a:off x="3614420" y="2015490"/>
                            <a:ext cx="15176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000000"/>
                                  <w:sz w:val="13"/>
                                  <w:szCs w:val="14"/>
                                  <w:lang w:val="en-US"/>
                                </w:rPr>
                                <w:t>Joint approaches to school strategies</w:t>
                              </w:r>
                            </w:p>
                          </w:txbxContent>
                        </wps:txbx>
                        <wps:bodyPr rot="0" vert="horz" wrap="square" lIns="0" tIns="0" rIns="0" bIns="0" anchor="t" anchorCtr="0" upright="1">
                          <a:noAutofit/>
                        </wps:bodyPr>
                      </wps:wsp>
                      <wps:wsp>
                        <wps:cNvPr id="254" name="Rectangle 145"/>
                        <wps:cNvSpPr>
                          <a:spLocks noChangeArrowheads="1"/>
                        </wps:cNvSpPr>
                        <wps:spPr bwMode="auto">
                          <a:xfrm>
                            <a:off x="1845945" y="2795905"/>
                            <a:ext cx="2984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000000"/>
                                  <w:sz w:val="13"/>
                                  <w:szCs w:val="14"/>
                                  <w:lang w:val="en-US"/>
                                </w:rPr>
                                <w:t>•</w:t>
                              </w:r>
                            </w:p>
                          </w:txbxContent>
                        </wps:txbx>
                        <wps:bodyPr rot="0" vert="horz" wrap="square" lIns="0" tIns="0" rIns="0" bIns="0" anchor="t" anchorCtr="0" upright="1">
                          <a:noAutofit/>
                        </wps:bodyPr>
                      </wps:wsp>
                      <wps:wsp>
                        <wps:cNvPr id="255" name="Rectangle 146"/>
                        <wps:cNvSpPr>
                          <a:spLocks noChangeArrowheads="1"/>
                        </wps:cNvSpPr>
                        <wps:spPr bwMode="auto">
                          <a:xfrm>
                            <a:off x="1845945" y="2653030"/>
                            <a:ext cx="29845"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000000"/>
                                  <w:sz w:val="13"/>
                                  <w:szCs w:val="14"/>
                                  <w:lang w:val="en-US"/>
                                </w:rPr>
                                <w:t>•</w:t>
                              </w:r>
                            </w:p>
                          </w:txbxContent>
                        </wps:txbx>
                        <wps:bodyPr rot="0" vert="horz" wrap="square" lIns="0" tIns="0" rIns="0" bIns="0" anchor="t" anchorCtr="0" upright="1">
                          <a:noAutofit/>
                        </wps:bodyPr>
                      </wps:wsp>
                      <wps:wsp>
                        <wps:cNvPr id="256" name="Rectangle 147"/>
                        <wps:cNvSpPr>
                          <a:spLocks noChangeArrowheads="1"/>
                        </wps:cNvSpPr>
                        <wps:spPr bwMode="auto">
                          <a:xfrm>
                            <a:off x="1917065" y="2650490"/>
                            <a:ext cx="105029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000000"/>
                                  <w:sz w:val="13"/>
                                  <w:szCs w:val="14"/>
                                  <w:lang w:val="en-US"/>
                                </w:rPr>
                                <w:t xml:space="preserve">Literacy and numeracy </w:t>
                              </w:r>
                            </w:p>
                          </w:txbxContent>
                        </wps:txbx>
                        <wps:bodyPr rot="0" vert="horz" wrap="square" lIns="0" tIns="0" rIns="0" bIns="0" anchor="t" anchorCtr="0" upright="1">
                          <a:noAutofit/>
                        </wps:bodyPr>
                      </wps:wsp>
                      <wps:wsp>
                        <wps:cNvPr id="257" name="Rectangle 148"/>
                        <wps:cNvSpPr>
                          <a:spLocks noChangeArrowheads="1"/>
                        </wps:cNvSpPr>
                        <wps:spPr bwMode="auto">
                          <a:xfrm>
                            <a:off x="148590" y="2541905"/>
                            <a:ext cx="29845"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000000"/>
                                  <w:sz w:val="13"/>
                                  <w:szCs w:val="14"/>
                                  <w:lang w:val="en-US"/>
                                </w:rPr>
                                <w:t>•</w:t>
                              </w:r>
                            </w:p>
                          </w:txbxContent>
                        </wps:txbx>
                        <wps:bodyPr rot="0" vert="horz" wrap="square" lIns="0" tIns="0" rIns="0" bIns="0" anchor="t" anchorCtr="0" upright="1">
                          <a:noAutofit/>
                        </wps:bodyPr>
                      </wps:wsp>
                      <wps:wsp>
                        <wps:cNvPr id="258" name="Rectangle 149"/>
                        <wps:cNvSpPr>
                          <a:spLocks noChangeArrowheads="1"/>
                        </wps:cNvSpPr>
                        <wps:spPr bwMode="auto">
                          <a:xfrm>
                            <a:off x="219710" y="2548890"/>
                            <a:ext cx="1454785"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5E04" w:rsidRPr="00DC152F" w:rsidRDefault="00A05E04" w:rsidP="00A05E04">
                              <w:pPr>
                                <w:rPr>
                                  <w:sz w:val="18"/>
                                </w:rPr>
                              </w:pPr>
                              <w:r w:rsidRPr="00DC152F">
                                <w:rPr>
                                  <w:rFonts w:ascii="Arial" w:hAnsi="Arial"/>
                                  <w:color w:val="000000"/>
                                  <w:sz w:val="13"/>
                                  <w:szCs w:val="14"/>
                                  <w:lang w:val="en-US"/>
                                </w:rPr>
                                <w:t>Provide positive role models</w:t>
                              </w:r>
                            </w:p>
                            <w:p w:rsidR="00E23B34" w:rsidRPr="00DC152F" w:rsidRDefault="00E23B34" w:rsidP="00DC152F">
                              <w:pPr>
                                <w:rPr>
                                  <w:sz w:val="18"/>
                                </w:rPr>
                              </w:pPr>
                            </w:p>
                          </w:txbxContent>
                        </wps:txbx>
                        <wps:bodyPr rot="0" vert="horz" wrap="square" lIns="0" tIns="0" rIns="0" bIns="0" anchor="t" anchorCtr="0" upright="1">
                          <a:noAutofit/>
                        </wps:bodyPr>
                      </wps:wsp>
                      <wps:wsp>
                        <wps:cNvPr id="259" name="Rectangle 152"/>
                        <wps:cNvSpPr>
                          <a:spLocks noChangeArrowheads="1"/>
                        </wps:cNvSpPr>
                        <wps:spPr bwMode="auto">
                          <a:xfrm>
                            <a:off x="219710" y="2658110"/>
                            <a:ext cx="115062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000000"/>
                                  <w:sz w:val="13"/>
                                  <w:szCs w:val="14"/>
                                  <w:lang w:val="en-US"/>
                                </w:rPr>
                                <w:t>for students</w:t>
                              </w:r>
                            </w:p>
                          </w:txbxContent>
                        </wps:txbx>
                        <wps:bodyPr rot="0" vert="horz" wrap="square" lIns="0" tIns="0" rIns="0" bIns="0" anchor="t" anchorCtr="0" upright="1">
                          <a:noAutofit/>
                        </wps:bodyPr>
                      </wps:wsp>
                      <wps:wsp>
                        <wps:cNvPr id="260" name="Rectangle 153"/>
                        <wps:cNvSpPr>
                          <a:spLocks noChangeArrowheads="1"/>
                        </wps:cNvSpPr>
                        <wps:spPr bwMode="auto">
                          <a:xfrm>
                            <a:off x="3556000" y="3399155"/>
                            <a:ext cx="136271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b/>
                                  <w:bCs/>
                                  <w:color w:val="DC6900"/>
                                  <w:sz w:val="13"/>
                                  <w:szCs w:val="14"/>
                                  <w:lang w:val="en-US"/>
                                </w:rPr>
                                <w:t>and ongoing</w:t>
                              </w:r>
                            </w:p>
                          </w:txbxContent>
                        </wps:txbx>
                        <wps:bodyPr rot="0" vert="horz" wrap="square" lIns="0" tIns="0" rIns="0" bIns="0" anchor="t" anchorCtr="0" upright="1">
                          <a:noAutofit/>
                        </wps:bodyPr>
                      </wps:wsp>
                      <wps:wsp>
                        <wps:cNvPr id="261" name="Rectangle 154"/>
                        <wps:cNvSpPr>
                          <a:spLocks noChangeArrowheads="1"/>
                        </wps:cNvSpPr>
                        <wps:spPr bwMode="auto">
                          <a:xfrm>
                            <a:off x="1983105" y="3388360"/>
                            <a:ext cx="128460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rFonts w:ascii="Arial" w:hAnsi="Arial"/>
                                  <w:b/>
                                  <w:bCs/>
                                  <w:color w:val="DC6900"/>
                                  <w:sz w:val="13"/>
                                  <w:szCs w:val="14"/>
                                  <w:lang w:val="en-US"/>
                                </w:rPr>
                              </w:pPr>
                              <w:r w:rsidRPr="00DC152F">
                                <w:rPr>
                                  <w:rFonts w:ascii="Arial" w:hAnsi="Arial"/>
                                  <w:b/>
                                  <w:bCs/>
                                  <w:color w:val="DC6900"/>
                                  <w:sz w:val="13"/>
                                  <w:szCs w:val="14"/>
                                  <w:lang w:val="en-US"/>
                                </w:rPr>
                                <w:t>community connectedness</w:t>
                              </w:r>
                            </w:p>
                          </w:txbxContent>
                        </wps:txbx>
                        <wps:bodyPr rot="0" vert="horz" wrap="square" lIns="0" tIns="0" rIns="0" bIns="0" anchor="t" anchorCtr="0" upright="1">
                          <a:noAutofit/>
                        </wps:bodyPr>
                      </wps:wsp>
                      <wps:wsp>
                        <wps:cNvPr id="262" name="Rectangle 155"/>
                        <wps:cNvSpPr>
                          <a:spLocks noChangeArrowheads="1"/>
                        </wps:cNvSpPr>
                        <wps:spPr bwMode="auto">
                          <a:xfrm>
                            <a:off x="241300" y="2097405"/>
                            <a:ext cx="940435"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DC152F" w:rsidRDefault="00E23B34" w:rsidP="00DC152F">
                              <w:pPr>
                                <w:rPr>
                                  <w:sz w:val="18"/>
                                </w:rPr>
                              </w:pPr>
                              <w:r w:rsidRPr="00DC152F">
                                <w:rPr>
                                  <w:rFonts w:ascii="Arial" w:hAnsi="Arial"/>
                                  <w:color w:val="000000"/>
                                  <w:sz w:val="13"/>
                                  <w:szCs w:val="14"/>
                                  <w:lang w:val="en-US"/>
                                </w:rPr>
                                <w:t>into the school</w:t>
                              </w:r>
                            </w:p>
                          </w:txbxContent>
                        </wps:txbx>
                        <wps:bodyPr rot="0" vert="horz" wrap="square" lIns="0" tIns="0" rIns="0" bIns="0" anchor="t" anchorCtr="0" upright="1">
                          <a:noAutofit/>
                        </wps:bodyPr>
                      </wps:wsp>
                    </wpc:wpc>
                  </a:graphicData>
                </a:graphic>
              </wp:inline>
            </w:drawing>
          </mc:Choice>
          <mc:Fallback>
            <w:pict>
              <v:group id="Canvas 79" o:spid="_x0000_s1026" editas="canvas" style="width:416.65pt;height:312.55pt;mso-position-horizontal-relative:char;mso-position-vertical-relative:line" coordsize="52914,39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914;height:39693;visibility:visible;mso-wrap-style:square">
                  <v:fill o:detectmouseclick="t"/>
                  <v:path o:connecttype="none"/>
                </v:shape>
                <v:rect id="Rectangle 81" o:spid="_x0000_s1028" style="position:absolute;left:7505;top:36842;width:3055;height: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F5zcUA&#10;AADcAAAADwAAAGRycy9kb3ducmV2LnhtbESPQW/CMAyF75P2HyJP4jZSdkC0EBBim+DIYBLjZjWm&#10;rWicqgm08OvnAxI3W+/5vc+zRe9qdaU2VJ4NjIYJKOLc24oLA7/77/cJqBCRLdaeycCNAizmry8z&#10;zKzv+Ieuu1goCeGQoYEyxibTOuQlOQxD3xCLdvKtwyhrW2jbYifhrtYfSTLWDiuWhhIbWpWUn3cX&#10;Z2A9aZZ/G3/vivrruD5sD+nnPo3GDN765RRUpD4+zY/rjRX8VPDlGZl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MXnNxQAAANwAAAAPAAAAAAAAAAAAAAAAAJgCAABkcnMv&#10;ZG93bnJldi54bWxQSwUGAAAAAAQABAD1AAAAigMAAAAA&#10;" filled="f" stroked="f">
                  <v:textbox inset="0,0,0,0">
                    <w:txbxContent>
                      <w:p w:rsidR="00E23B34" w:rsidRPr="00DC152F" w:rsidRDefault="00E23B34" w:rsidP="00DC152F">
                        <w:pPr>
                          <w:rPr>
                            <w:sz w:val="18"/>
                          </w:rPr>
                        </w:pPr>
                        <w:r w:rsidRPr="00DC152F">
                          <w:rPr>
                            <w:rFonts w:ascii="Arial" w:hAnsi="Arial"/>
                            <w:color w:val="DC6900"/>
                            <w:sz w:val="13"/>
                            <w:szCs w:val="14"/>
                            <w:lang w:val="en-US"/>
                          </w:rPr>
                          <w:t xml:space="preserve">Phase 1 </w:t>
                        </w:r>
                      </w:p>
                    </w:txbxContent>
                  </v:textbox>
                </v:rect>
                <v:rect id="Rectangle 82" o:spid="_x0000_s1029" style="position:absolute;left:24295;top:36842;width:3054;height: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3cVsIA&#10;AADcAAAADwAAAGRycy9kb3ducmV2LnhtbERPS4vCMBC+C/6HMMLeNHUPYqtRRF306Avq3oZmti02&#10;k9JE2/XXm4UFb/PxPWe+7EwlHtS40rKC8SgCQZxZXXKu4HL+Gk5BOI+ssbJMCn7JwXLR780x0bbl&#10;Iz1OPhchhF2CCgrv60RKlxVk0I1sTRy4H9sY9AE2udQNtiHcVPIziibSYMmhocCa1gVlt9PdKNhN&#10;69V1b59tXm2/d+khjTfn2Cv1MehWMxCeOv8W/7v3OsyPx/D3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fdxWwgAAANwAAAAPAAAAAAAAAAAAAAAAAJgCAABkcnMvZG93&#10;bnJldi54bWxQSwUGAAAAAAQABAD1AAAAhwMAAAAA&#10;" filled="f" stroked="f">
                  <v:textbox inset="0,0,0,0">
                    <w:txbxContent>
                      <w:p w:rsidR="00E23B34" w:rsidRPr="00DC152F" w:rsidRDefault="00E23B34" w:rsidP="00DC152F">
                        <w:pPr>
                          <w:rPr>
                            <w:sz w:val="18"/>
                          </w:rPr>
                        </w:pPr>
                        <w:r w:rsidRPr="00DC152F">
                          <w:rPr>
                            <w:rFonts w:ascii="Arial" w:hAnsi="Arial"/>
                            <w:color w:val="DC6900"/>
                            <w:sz w:val="13"/>
                            <w:szCs w:val="14"/>
                            <w:lang w:val="en-US"/>
                          </w:rPr>
                          <w:t>Phase 2</w:t>
                        </w:r>
                      </w:p>
                    </w:txbxContent>
                  </v:textbox>
                </v:rect>
                <v:rect id="Rectangle 83" o:spid="_x0000_s1030" style="position:absolute;left:41109;top:36842;width:3055;height: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9CIcEA&#10;AADcAAAADwAAAGRycy9kb3ducmV2LnhtbERPS4vCMBC+C/6HMII3TfUgthpFdBc9+lhQb0MztsVm&#10;Uppoq7/eLCzsbT6+58yXrSnFk2pXWFYwGkYgiFOrC84U/Jy+B1MQziNrLC2Tghc5WC66nTkm2jZ8&#10;oOfRZyKEsEtQQe59lUjp0pwMuqGtiAN3s7VBH2CdSV1jE8JNKcdRNJEGCw4NOVa0zim9Hx9GwXZa&#10;rS47+26y8uu6Pe/P8eYUe6X6vXY1A+Gp9f/iP/dOh/nxGH6fCR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vQiHBAAAA3AAAAA8AAAAAAAAAAAAAAAAAmAIAAGRycy9kb3du&#10;cmV2LnhtbFBLBQYAAAAABAAEAPUAAACGAwAAAAA=&#10;" filled="f" stroked="f">
                  <v:textbox inset="0,0,0,0">
                    <w:txbxContent>
                      <w:p w:rsidR="00E23B34" w:rsidRPr="00DC152F" w:rsidRDefault="00E23B34" w:rsidP="00DC152F">
                        <w:pPr>
                          <w:rPr>
                            <w:sz w:val="18"/>
                          </w:rPr>
                        </w:pPr>
                        <w:r w:rsidRPr="00DC152F">
                          <w:rPr>
                            <w:rFonts w:ascii="Arial" w:hAnsi="Arial"/>
                            <w:color w:val="DC6900"/>
                            <w:sz w:val="13"/>
                            <w:szCs w:val="14"/>
                            <w:lang w:val="en-US"/>
                          </w:rPr>
                          <w:t>Phase 3</w:t>
                        </w:r>
                      </w:p>
                    </w:txbxContent>
                  </v:textbox>
                </v:rect>
                <v:rect id="Rectangle 84" o:spid="_x0000_s1031" style="position:absolute;left:4946;top:32962;width:11798;height: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nusIA&#10;AADcAAAADwAAAGRycy9kb3ducmV2LnhtbERPTYvCMBC9C/6HMII3TV1BbNco4ip6dFXQvQ3NbFu2&#10;mZQm2uqvNwuCt3m8z5ktWlOKG9WusKxgNIxAEKdWF5wpOB03gykI55E1lpZJwZ0cLObdzgwTbRv+&#10;ptvBZyKEsEtQQe59lUjp0pwMuqGtiAP3a2uDPsA6k7rGJoSbUn5E0UQaLDg05FjRKqf073A1CrbT&#10;annZ2UeTleuf7Xl/jr+OsVeq32uXnyA8tf4tfrl3OsyP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4+e6wgAAANwAAAAPAAAAAAAAAAAAAAAAAJgCAABkcnMvZG93&#10;bnJldi54bWxQSwUGAAAAAAQABAD1AAAAhwMAAAAA&#10;" filled="f" stroked="f">
                  <v:textbox inset="0,0,0,0">
                    <w:txbxContent>
                      <w:p w:rsidR="00E23B34" w:rsidRPr="00DC152F" w:rsidRDefault="00E23B34" w:rsidP="00DC152F">
                        <w:pPr>
                          <w:rPr>
                            <w:sz w:val="18"/>
                          </w:rPr>
                        </w:pPr>
                        <w:r w:rsidRPr="00DC152F">
                          <w:rPr>
                            <w:rFonts w:ascii="Arial" w:hAnsi="Arial"/>
                            <w:b/>
                            <w:bCs/>
                            <w:color w:val="DC6900"/>
                            <w:sz w:val="13"/>
                            <w:szCs w:val="14"/>
                            <w:lang w:val="en-US"/>
                          </w:rPr>
                          <w:t>Make the school the focal</w:t>
                        </w:r>
                      </w:p>
                    </w:txbxContent>
                  </v:textbox>
                </v:rect>
                <v:rect id="Rectangle 85" o:spid="_x0000_s1032" style="position:absolute;left:5022;top:33997;width:11722;height: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p/zsIA&#10;AADcAAAADwAAAGRycy9kb3ducmV2LnhtbERPTYvCMBC9C/6HMII3TV1EbNco4ip6dFXQvQ3NbFu2&#10;mZQm2uqvNwuCt3m8z5ktWlOKG9WusKxgNIxAEKdWF5wpOB03gykI55E1lpZJwZ0cLObdzgwTbRv+&#10;ptvBZyKEsEtQQe59lUjp0pwMuqGtiAP3a2uDPsA6k7rGJoSbUn5E0UQaLDg05FjRKqf073A1CrbT&#10;annZ2UeTleuf7Xl/jr+OsVeq32uXnyA8tf4tfrl3OsyP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Cn/OwgAAANwAAAAPAAAAAAAAAAAAAAAAAJgCAABkcnMvZG93&#10;bnJldi54bWxQSwUGAAAAAAQABAD1AAAAhwMAAAAA&#10;" filled="f" stroked="f">
                  <v:textbox inset="0,0,0,0">
                    <w:txbxContent>
                      <w:p w:rsidR="00E23B34" w:rsidRPr="00DC152F" w:rsidRDefault="00E23B34" w:rsidP="00DC152F">
                        <w:pPr>
                          <w:rPr>
                            <w:sz w:val="18"/>
                          </w:rPr>
                        </w:pPr>
                        <w:r w:rsidRPr="00DC152F">
                          <w:rPr>
                            <w:rFonts w:ascii="Arial" w:hAnsi="Arial"/>
                            <w:b/>
                            <w:bCs/>
                            <w:color w:val="DC6900"/>
                            <w:sz w:val="13"/>
                            <w:szCs w:val="14"/>
                            <w:lang w:val="en-US"/>
                          </w:rPr>
                          <w:t>point for the community</w:t>
                        </w:r>
                      </w:p>
                    </w:txbxContent>
                  </v:textbox>
                </v:rect>
                <v:rect id="Rectangle 86" o:spid="_x0000_s1033" style="position:absolute;left:19831;top:32956;width:11353;height: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baVcIA&#10;AADcAAAADwAAAGRycy9kb3ducmV2LnhtbERPTYvCMBC9C/6HMII3TV1QbNco4ip6dFXQvQ3NbFu2&#10;mZQm2uqvNwuCt3m8z5ktWlOKG9WusKxgNIxAEKdWF5wpOB03gykI55E1lpZJwZ0cLObdzgwTbRv+&#10;ptvBZyKEsEtQQe59lUjp0pwMuqGtiAP3a2uDPsA6k7rGJoSbUn5E0UQaLDg05FjRKqf073A1CrbT&#10;annZ2UeTleuf7Xl/jr+OsVeq32uXnyA8tf4tfrl3OsyP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RtpVwgAAANwAAAAPAAAAAAAAAAAAAAAAAJgCAABkcnMvZG93&#10;bnJldi54bWxQSwUGAAAAAAQABAD1AAAAhwMAAAAA&#10;" filled="f" stroked="f">
                  <v:textbox inset="0,0,0,0">
                    <w:txbxContent>
                      <w:p w:rsidR="00E23B34" w:rsidRPr="00DC152F" w:rsidRDefault="00E23B34" w:rsidP="00DC152F">
                        <w:pPr>
                          <w:rPr>
                            <w:rFonts w:ascii="Arial" w:hAnsi="Arial"/>
                            <w:b/>
                            <w:bCs/>
                            <w:color w:val="DC6900"/>
                            <w:sz w:val="13"/>
                            <w:szCs w:val="14"/>
                            <w:lang w:val="en-US"/>
                          </w:rPr>
                        </w:pPr>
                        <w:r w:rsidRPr="00DC152F">
                          <w:rPr>
                            <w:rFonts w:ascii="Arial" w:hAnsi="Arial"/>
                            <w:b/>
                            <w:bCs/>
                            <w:color w:val="DC6900"/>
                            <w:sz w:val="13"/>
                            <w:szCs w:val="14"/>
                            <w:lang w:val="en-US"/>
                          </w:rPr>
                          <w:t>Build and grow school-</w:t>
                        </w:r>
                      </w:p>
                    </w:txbxContent>
                  </v:textbox>
                </v:rect>
                <v:rect id="Rectangle 87" o:spid="_x0000_s1034" style="position:absolute;left:35636;top:32962;width:13627;height: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REIsMA&#10;AADcAAAADwAAAGRycy9kb3ducmV2LnhtbERPTWvCQBC9F/wPywjemo09SBKzimjFHFstaG9DdpoE&#10;s7Mhu5rYX98tFHqbx/ucfD2aVtypd41lBfMoBkFcWt1wpeDjtH9OQDiPrLG1TAoe5GC9mjzlmGk7&#10;8Dvdj74SIYRdhgpq77tMSlfWZNBFtiMO3JftDfoA+0rqHocQblr5EscLabDh0FBjR9uayuvxZhQc&#10;km5zKez3ULWvn4fz2zndnVKv1Gw6bpYgPI3+X/znLnSYny7g95lwgV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5REIsMAAADcAAAADwAAAAAAAAAAAAAAAACYAgAAZHJzL2Rv&#10;d25yZXYueG1sUEsFBgAAAAAEAAQA9QAAAIgDAAAAAA==&#10;" filled="f" stroked="f">
                  <v:textbox inset="0,0,0,0">
                    <w:txbxContent>
                      <w:p w:rsidR="00E23B34" w:rsidRPr="00DC152F" w:rsidRDefault="00E23B34" w:rsidP="00DC152F">
                        <w:pPr>
                          <w:rPr>
                            <w:sz w:val="18"/>
                          </w:rPr>
                        </w:pPr>
                        <w:r w:rsidRPr="00DC152F">
                          <w:rPr>
                            <w:rFonts w:ascii="Arial" w:hAnsi="Arial"/>
                            <w:b/>
                            <w:bCs/>
                            <w:color w:val="DC6900"/>
                            <w:sz w:val="13"/>
                            <w:szCs w:val="14"/>
                            <w:lang w:val="en-US"/>
                          </w:rPr>
                          <w:t>Make change sustainable</w:t>
                        </w:r>
                      </w:p>
                    </w:txbxContent>
                  </v:textbox>
                </v:rect>
                <v:shape id="Freeform 88" o:spid="_x0000_s1035" style="position:absolute;left:12827;top:95;width:25577;height:3657;visibility:visible;mso-wrap-style:square;v-text-anchor:top" coordsize="4304,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MRMMMA&#10;AADcAAAADwAAAGRycy9kb3ducmV2LnhtbERP32vCMBB+H/g/hBP2IjOdqJudUYYwNlZ8sBvs9UjO&#10;tiy5lCaz9b9fBMG3+/h+3no7OCtO1IXGs4LHaQaCWHvTcKXg++vt4RlEiMgGrWdScKYA283obo25&#10;8T0f6FTGSqQQDjkqqGNscymDrslhmPqWOHFH3zmMCXaVNB32KdxZOcuypXTYcGqosaVdTfq3/HMK&#10;inet3aIo+/l+8iPdsrCfk4VV6n48vL6AiDTEm/jq/jBp/uoJLs+kC+T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zMRMMMAAADcAAAADwAAAAAAAAAAAAAAAACYAgAAZHJzL2Rv&#10;d25yZXYueG1sUEsFBgAAAAAEAAQA9QAAAIgDAAAAAA==&#10;" path="m,615l1070,,3234,,4304,615,,615xe" fillcolor="#e27588" stroked="f">
                  <v:path arrowok="t" o:connecttype="custom" o:connectlocs="0,365760;635879,0;1921901,0;2557780,365760;0,365760" o:connectangles="0,0,0,0,0"/>
                </v:shape>
                <v:shape id="Freeform 89" o:spid="_x0000_s1036" style="position:absolute;left:12788;top:63;width:25775;height:3785;visibility:visible;mso-wrap-style:square;v-text-anchor:top" coordsize="6320,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zaGMUA&#10;AADcAAAADwAAAGRycy9kb3ducmV2LnhtbESPQW/CMAyF75P2HyJP4jbSgTRthYDYYFMvO8C4cDON&#10;acsap2oCDf9+PkzazdZ7fu/zfJlcq67Uh8azgadxBoq49LbhysD+++PxBVSIyBZbz2TgRgGWi/u7&#10;OebWD7yl6y5WSkI45GigjrHLtQ5lTQ7D2HfEop187zDK2lfa9jhIuGv1JMuetcOGpaHGjt5rKn92&#10;F2fg82bP6e2YvlbD5OKK6cYfirU3ZvSQVjNQkVL8N/9dF1bwX4VWnpEJ9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3NoYxQAAANwAAAAPAAAAAAAAAAAAAAAAAJgCAABkcnMv&#10;ZG93bnJldi54bWxQSwUGAAAAAAQABAD1AAAAigMAAAAA&#10;" path="m21,928c13,928,5,924,3,917,,910,4,902,11,898l1573,3v3,-1,6,-3,10,-3l4739,v4,,7,2,10,3l6310,898v7,4,10,12,8,19c6316,924,6309,928,6300,928l21,928xm6300,895r-9,31l4729,32r10,2l1583,34r10,-2l31,926,21,895r6279,xe" strokeweight="0">
                  <v:path arrowok="t" o:connecttype="custom" o:connectlocs="8564,378460;1223,373974;4486,366225;641511,1223;645590,0;1932691,0;1936769,1223;2573387,366225;2576649,373974;2569308,378460;8564,378460;2569308,365002;2565638,377644;1928613,13050;1932691,13866;645590,13866;649668,13050;12643,377644;8564,365002;2569308,365002" o:connectangles="0,0,0,0,0,0,0,0,0,0,0,0,0,0,0,0,0,0,0,0"/>
                  <o:lock v:ext="edit" verticies="t"/>
                </v:shape>
                <v:shape id="Freeform 90" o:spid="_x0000_s1037" style="position:absolute;left:12769;top:31;width:25826;height:3848;visibility:visible;mso-wrap-style:square;v-text-anchor:top" coordsize="6332,9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6NYMEA&#10;AADcAAAADwAAAGRycy9kb3ducmV2LnhtbERPTYvCMBC9C/sfwix403RdEK1GkdVFD4LaXe9DM7bF&#10;ZlKaqPHfG0HwNo/3OdN5MLW4Uusqywq++gkI4tzqigsF/3+/vREI55E11pZJwZ0czGcfnSmm2t74&#10;QNfMFyKGsEtRQel9k0rp8pIMur5tiCN3sq1BH2FbSN3iLYabWg6SZCgNVhwbSmzop6T8nF2Mgu/1&#10;dhBoFFbZYbM/5plZbhe7pVLdz7CYgPAU/Fv8cm90nD8ew/OZeIG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ujWDBAAAA3AAAAA8AAAAAAAAAAAAAAAAAmAIAAGRycy9kb3du&#10;cmV2LnhtbFBLBQYAAAAABAAEAPUAAACGAwAAAAA=&#10;" path="m26,944v,,-1,,-2,l13,941v-1,,-3,-1,-4,-2l2,931c1,929,,927,,925l,914v,-2,1,-4,3,-5l11,901v,-1,1,-1,1,-1l1574,5v1,-1,2,-1,2,-1l1586,1v1,,2,-1,2,-1l4744,v1,,2,1,3,1l4757,4v,,1,,1,1l6319,900v1,,2,1,2,1l6328,909v2,1,2,3,2,5l6331,925v1,2,,4,-1,5l6324,938v-1,2,-3,3,-5,3l6307,944v,,-1,,-2,l26,944xm6305,928r-1,1l6316,926r-5,3l6317,921r-2,5l6314,915r2,5l6309,912r2,1l4750,18r2,1l4742,16r2,l1588,16r3,l1581,19r1,-1l20,913r2,-1l14,920r2,-6l16,925r-2,-5l21,928r-3,-2l29,929r-3,-1l6305,928xm6305,895v3,,5,2,7,4c6313,901,6314,903,6313,906r-9,31c6303,939,6302,941,6299,942v-2,1,-4,1,-7,-1l4730,47v-3,-2,-4,-6,-3,-9c4728,34,4732,32,4736,33r10,2c4750,35,4753,39,4752,43v,4,-3,7,-8,7l1588,50v-4,,-7,-3,-8,-7c1580,39,1583,35,1587,35r10,-2c1601,32,1605,34,1606,38v1,3,,7,-4,9l40,941v-2,2,-4,2,-6,1c31,941,30,939,29,937l19,906v-1,-3,-1,-5,1,-7c21,897,24,895,26,895r6279,xm26,911r8,-10l44,932,32,928,1594,34r6,14l1590,50r-2,-16l4744,34r-1,16l4733,48r5,-14l6300,928r-11,4l6298,901r7,10l26,911xe" strokecolor="white" strokeweight=".05pt">
                  <v:path arrowok="t" o:connecttype="custom" o:connectlocs="9789,384810;3671,382772;0,377065;1224,370543;4894,366874;642781,1631;647676,0;1936093,408;1940579,2038;2578059,367282;2581729,372581;2581729,379103;2577243,383587;2571533,384810;2571533,378288;2576019,377473;2576427,375434;2575204,372989;2573164,371766;1937317,7337;1934054,6522;647676,6522;644821,7745;8157,372173;5710,375027;6526,377065;8565,378288;11828,378695;2571533,378288;2574388,366466;2571125,381957;2566231,383587;1927936,15490;1935685,14267;1934869,20382;644413,17528;651346,13452;653386,19159;13867,383995;7749,369320;10604,364836;10604,371358;17946,379918;650123,13860;648491,20382;1934869,13860;1930383,19567;2569494,378288;2568678,367282;10604,371358" o:connectangles="0,0,0,0,0,0,0,0,0,0,0,0,0,0,0,0,0,0,0,0,0,0,0,0,0,0,0,0,0,0,0,0,0,0,0,0,0,0,0,0,0,0,0,0,0,0,0,0,0,0"/>
                  <o:lock v:ext="edit" verticies="t"/>
                </v:shape>
                <v:shape id="Freeform 91" o:spid="_x0000_s1038" style="position:absolute;left:6496;top:3752;width:38303;height:3715;visibility:visible;mso-wrap-style:square;v-text-anchor:top" coordsize="6445,6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2U1sMA&#10;AADcAAAADwAAAGRycy9kb3ducmV2LnhtbESPUWvCMBSF3wf+h3CFva2p4saojSLCQLAbTIfPl+ba&#10;BpubkmS1/ffLYLDHwznnO5xyO9pODOSDcaxgkeUgiGunDTcKvs5vT68gQkTW2DkmBRMF2G5mDyUW&#10;2t35k4ZTbESCcChQQRtjX0gZ6pYshsz1xMm7Om8xJukbqT3eE9x2cpnnL9Ki4bTQYk/7lurb6dsq&#10;eN/x5VwdJ7P8MNGvhmP1PNpaqcf5uFuDiDTG//Bf+6AVJCL8nklH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2U1sMAAADcAAAADwAAAAAAAAAAAAAAAACYAgAAZHJzL2Rv&#10;d25yZXYueG1sUEsFBgAAAAAEAAQA9QAAAIgDAAAAAA==&#10;" path="m,626l1082,,5362,,6445,626,,626xe" fillcolor="#e27588" stroked="f">
                  <v:path arrowok="t" o:connecttype="custom" o:connectlocs="0,371475;643042,0;3186684,0;3830320,371475;0,371475" o:connectangles="0,0,0,0,0"/>
                </v:shape>
                <v:shape id="Freeform 92" o:spid="_x0000_s1039" style="position:absolute;left:6394;top:3721;width:38564;height:3841;visibility:visible;mso-wrap-style:square;v-text-anchor:top" coordsize="9456,9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ujBcYA&#10;AADcAAAADwAAAGRycy9kb3ducmV2LnhtbESPT2sCMRTE70K/Q3gFb5p1D1JXo4i00haK+KeU3h6b&#10;12Rx87LdRN1+e1MQPA4z8xtmtuhcLc7UhsqzgtEwA0Fcel2xUXDYvwyeQISIrLH2TAr+KMBi/tCb&#10;YaH9hbd03kUjEoRDgQpsjE0hZSgtOQxD3xAn78e3DmOSrZG6xUuCu1rmWTaWDitOCxYbWlkqj7uT&#10;U/AmN+uv8eb9w07Wv8bmE/P9/LlUqv/YLacgInXxHr61X7WCPBvB/5l0BO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ujBcYAAADcAAAADwAAAAAAAAAAAAAAAACYAgAAZHJz&#10;L2Rvd25yZXYueG1sUEsFBgAAAAAEAAQA9QAAAIsDAAAAAA==&#10;" path="m21,944c13,944,5,940,3,933,,926,4,918,11,914l1593,3v3,-1,7,-3,11,-3l7854,v4,,7,2,10,3l9446,914v7,4,10,12,8,19c9452,940,9445,944,9436,944l21,944xm9436,911r-9,31l7844,32r10,2l1604,34r10,-2l31,942,21,911r9415,xe" strokeweight="0">
                  <v:path arrowok="t" o:connecttype="custom" o:connectlocs="8564,384175;1223,379698;4486,371966;649659,1221;654145,0;3203026,0;3207104,1221;3852277,371966;3855539,379698;3848199,384175;8564,384175;3848199,370745;3844528,383361;3198948,13023;3203026,13837;654145,13837;658223,13023;12642,383361;8564,370745;3848199,370745" o:connectangles="0,0,0,0,0,0,0,0,0,0,0,0,0,0,0,0,0,0,0,0"/>
                  <o:lock v:ext="edit" verticies="t"/>
                </v:shape>
                <v:shape id="Freeform 93" o:spid="_x0000_s1040" style="position:absolute;left:6375;top:3683;width:38614;height:3917;visibility:visible;mso-wrap-style:square;v-text-anchor:top" coordsize="9468,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FjIMQA&#10;AADcAAAADwAAAGRycy9kb3ducmV2LnhtbESPQWvCQBSE70L/w/IKvemmgapEN6GUFtpTqfHi7Zl9&#10;ZoPZt+nuqvHfd4WCx2FmvmHW1Wh7cSYfOscKnmcZCOLG6Y5bBdv6Y7oEESKyxt4xKbhSgKp8mKyx&#10;0O7CP3TexFYkCIcCFZgYh0LK0BiyGGZuIE7ewXmLMUnfSu3xkuC2l3mWzaXFjtOCwYHeDDXHzckq&#10;2NVffo+GlzJcv81vf1q8dy97pZ4ex9cViEhjvIf/259aQZ7lcDuTjoAs/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RYyDEAAAA3AAAAA8AAAAAAAAAAAAAAAAAmAIAAGRycy9k&#10;b3ducmV2LnhtbFBLBQYAAAAABAAEAPUAAACJAwAAAAA=&#10;" path="m26,960v,,-1,,-2,l13,957v-1,,-3,-1,-4,-2l2,947c1,945,,943,,941l,930v,-2,1,-4,3,-5l11,917v,-1,1,-1,1,-1l1594,5v1,-1,2,-1,2,-1l1607,1v1,,2,-1,2,-1l7859,v1,,2,1,3,1l7872,4v,,1,,1,1l9455,916v1,,2,1,2,1l9464,925v2,1,2,3,2,5l9467,941v1,2,,4,-1,5l9460,954v-1,2,-3,3,-5,3l9443,960v,,-1,,-2,l26,960xm9441,944r-1,1l9452,942r-5,3l9453,937r-2,5l9450,931r2,5l9445,928r2,1l7865,18r2,1l7857,16r2,l1609,16r3,l1601,19r1,-1l20,929r2,-1l14,936r2,-6l16,941r-2,-5l21,944r-3,-2l29,945r-3,-1l9441,944xm9441,911v3,,5,2,7,4c9449,917,9450,919,9449,922r-9,31c9439,955,9438,957,9435,958v-2,1,-4,1,-7,-1l7845,47v-3,-2,-4,-6,-3,-9c7843,34,7847,32,7851,33r10,2c7865,35,7868,39,7867,43v,4,-3,7,-8,7l1609,50v-4,,-7,-3,-8,-7c1601,39,1604,35,1608,35r10,-2c1622,32,1626,34,1627,38v1,3,,7,-4,9l40,957v-2,2,-4,2,-6,1c31,957,30,955,29,953l19,922v-1,-3,-1,-5,1,-7c22,913,24,911,26,911r9415,xm26,927r8,-10l44,948,32,944,1615,34r6,14l1611,50r-2,-16l7859,34r-1,16l7848,48r5,-14l9436,944r-11,4l9434,917r7,10l26,927xe" strokecolor="white" strokeweight=".05pt">
                  <v:path arrowok="t" o:connecttype="custom" o:connectlocs="9788,391795;3671,389754;0,384041;1224,377511;4894,373838;650914,1632;656216,0;3206443,408;3210929,2041;3856949,374246;3860619,379551;3860619,386081;3856133,390571;3850423,391795;3850423,385265;3854910,384449;3855317,382408;3854094,379960;3852055,378735;3207666,7346;3204404,6530;656216,6530;652953,7754;8157,379143;5710,382000;6525,384041;8565,385265;11827,385673;3850423,385265;3853278,373430;3850015,388938;3845121,390571;3198286,15509;3206035,14284;3205219,20406;652953,17549;659886,13468;661925,19182;13867,390979;7749,376286;10604,371797;10604,378327;17945,386898;658663,13876;657031,20406;3205219,13876;3200733,19590;3848384,385265;3847568,374246;10604,378327" o:connectangles="0,0,0,0,0,0,0,0,0,0,0,0,0,0,0,0,0,0,0,0,0,0,0,0,0,0,0,0,0,0,0,0,0,0,0,0,0,0,0,0,0,0,0,0,0,0,0,0,0,0"/>
                  <o:lock v:ext="edit" verticies="t"/>
                </v:shape>
                <v:rect id="Rectangle 94" o:spid="_x0000_s1041" style="position:absolute;left:11957;top:4889;width:26447;height: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wTQcYA&#10;AADcAAAADwAAAGRycy9kb3ducmV2LnhtbESPT2vCQBTE7wW/w/KE3pqNEYqmriL+QY+tCmlvj+xr&#10;Esy+Ddk1SfvpuwXB4zAzv2EWq8HUoqPWVZYVTKIYBHFudcWFgst5/zID4TyyxtoyKfghB6vl6GmB&#10;qbY9f1B38oUIEHYpKii9b1IpXV6SQRfZhjh437Y16INsC6lb7APc1DKJ41dpsOKwUGJDm5Ly6+lm&#10;FBxmzfrzaH/7ot59HbL3bL49z71Sz+Nh/QbC0+Af4Xv7qBUk8R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wTQcYAAADcAAAADwAAAAAAAAAAAAAAAACYAgAAZHJz&#10;L2Rvd25yZXYueG1sUEsFBgAAAAAEAAQA9QAAAIsDAAAAAA==&#10;" filled="f" stroked="f">
                  <v:textbox inset="0,0,0,0">
                    <w:txbxContent>
                      <w:p w:rsidR="00E23B34" w:rsidRPr="00DC152F" w:rsidRDefault="00E23B34" w:rsidP="00DC152F">
                        <w:pPr>
                          <w:jc w:val="center"/>
                          <w:rPr>
                            <w:sz w:val="18"/>
                          </w:rPr>
                        </w:pPr>
                        <w:r w:rsidRPr="00DC152F">
                          <w:rPr>
                            <w:rFonts w:ascii="Arial" w:hAnsi="Arial"/>
                            <w:b/>
                            <w:bCs/>
                            <w:color w:val="FFFFFF"/>
                            <w:sz w:val="13"/>
                            <w:szCs w:val="14"/>
                            <w:lang w:val="en-US"/>
                          </w:rPr>
                          <w:t>No set timeframe for each Phase</w:t>
                        </w:r>
                      </w:p>
                    </w:txbxContent>
                  </v:textbox>
                </v:rect>
                <v:shape id="Freeform 95" o:spid="_x0000_s1042" style="position:absolute;left:95;top:7404;width:51225;height:3714;visibility:visible;mso-wrap-style:square;v-text-anchor:top" coordsize="8620,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DeWcQA&#10;AADcAAAADwAAAGRycy9kb3ducmV2LnhtbESPQWvCQBSE7wX/w/IEb3WjpkGiq4hF7LVRBG/P7DMb&#10;zb4N2a2m/75bKPQ4zMw3zHLd20Y8qPO1YwWTcQKCuHS65krB8bB7nYPwAVlj45gUfJOH9WrwssRc&#10;uyd/0qMIlYgQ9jkqMCG0uZS+NGTRj11LHL2r6yyGKLtK6g6fEW4bOU2STFqsOS4YbGlrqLwXX1bB&#10;3OjL7RzSSXZKs32xxffibXZTajTsNwsQgfrwH/5rf2gF0ySF3zPxCM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Q3lnEAAAA3AAAAA8AAAAAAAAAAAAAAAAAmAIAAGRycy9k&#10;b3ducmV2LnhtbFBLBQYAAAAABAAEAPUAAACJAwAAAAA=&#10;" path="m,625l1087,,7535,,8620,625,,625xe" fillcolor="#e27588" stroked="f">
                  <v:path arrowok="t" o:connecttype="custom" o:connectlocs="0,371475;645964,0;4477770,0;5122545,371475;0,371475" o:connectangles="0,0,0,0,0"/>
                </v:shape>
                <v:shape id="Freeform 96" o:spid="_x0000_s1043" style="position:absolute;left:63;top:7372;width:51416;height:3848;visibility:visible;mso-wrap-style:square;v-text-anchor:top" coordsize="12608,9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IhZcMA&#10;AADcAAAADwAAAGRycy9kb3ducmV2LnhtbESPwWrDMBBE74X8g9hAb40cQ5PiRjYhUNqe0iTtfbE2&#10;lom1MpLq2H9fBQo5DjPzhtlUo+3EQD60jhUsFxkI4trplhsF36e3pxcQISJr7ByTgokCVOXsYYOF&#10;dlc+0HCMjUgQDgUqMDH2hZShNmQxLFxPnLyz8xZjkr6R2uM1wW0n8yxbSYstpwWDPe0M1Zfjr1XQ&#10;mPfzl13JNfp9PvSf62nEn0mpx/m4fQURaYz38H/7QyvIs2e4nUlHQJ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IhZcMAAADcAAAADwAAAAAAAAAAAAAAAACYAgAAZHJzL2Rv&#10;d25yZXYueG1sUEsFBgAAAAAEAAQA9QAAAIgDAAAAAA==&#10;" path="m21,944c13,944,5,940,3,933,,926,4,918,11,914l1593,3v2,-1,6,-3,10,-3l11007,v3,,7,2,10,3l12598,914v7,4,10,12,8,19c12604,940,12597,944,12588,944l21,944xm12588,911r-9,31l10997,32r10,2l1603,34r10,-2l31,942,21,911r12567,xe" strokeweight="0">
                  <v:path arrowok="t" o:connecttype="custom" o:connectlocs="8564,384810;1223,380326;4486,372581;649632,1223;653710,0;4488701,0;4492779,1223;5137517,372581;5140779,380326;5133439,384810;8564,384810;5133439,371358;5129769,383995;4484622,13044;4488701,13860;653710,13860;657788,13044;12642,383995;8564,371358;5133439,371358" o:connectangles="0,0,0,0,0,0,0,0,0,0,0,0,0,0,0,0,0,0,0,0"/>
                  <o:lock v:ext="edit" verticies="t"/>
                </v:shape>
                <v:shape id="Freeform 97" o:spid="_x0000_s1044" style="position:absolute;left:44;top:7340;width:51467;height:3912;visibility:visible;mso-wrap-style:square;v-text-anchor:top" coordsize="1262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0a7cQA&#10;AADcAAAADwAAAGRycy9kb3ducmV2LnhtbESPQWvCQBSE7wX/w/IEb3XXUIJEV9FAodAgbVrw+sg+&#10;k2D2bcyuGv99t1DocZiZb5j1drSduNHgW8caFnMFgrhypuVaw/fX6/MShA/IBjvHpOFBHrabydMa&#10;M+Pu/Em3MtQiQthnqKEJoc+k9FVDFv3c9cTRO7nBYohyqKUZ8B7htpOJUqm02HJcaLCnvKHqXF6t&#10;hnKhimKf2ytdPg5l9fJ+OC53pPVsOu5WIAKN4T/8134zGhKVwu+Ze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dGu3EAAAA3AAAAA8AAAAAAAAAAAAAAAAAmAIAAGRycy9k&#10;b3ducmV2LnhtbFBLBQYAAAAABAAEAPUAAACJAwAAAAA=&#10;" path="m26,960v,,-1,,-2,l13,957v-1,,-3,-1,-4,-2l2,947c1,945,,943,,941l,930v,-2,1,-4,3,-5l11,917v,-1,1,-1,1,-1l1594,5v1,-1,2,-1,2,-1l1606,1v1,,2,-1,2,-1l11012,v1,,2,1,3,1l11025,4v,,1,,1,1l12607,916v1,,2,1,2,1l12616,925v2,1,2,3,2,5l12619,941v1,2,,4,-1,5l12612,954v-1,2,-3,3,-5,3l12595,960v,,-1,,-2,l26,960xm12593,944r-1,1l12604,942r-5,3l12605,937r-2,5l12602,931r2,5l12597,928r2,1l11018,18r2,1l11010,16r2,l1608,16r3,l1601,19r1,-1l20,929r2,-1l14,936r2,-6l16,941r-2,-5l21,944r-3,-2l29,945r-3,-1l12593,944xm12593,911v3,,5,2,7,4c12601,917,12602,919,12601,922r-9,31c12591,955,12590,957,12587,958v-2,1,-4,1,-7,-1l10998,47v-3,-2,-4,-6,-3,-9c10996,34,11000,32,11004,33r10,2c11018,35,11021,39,11020,43v,4,-3,7,-8,7l1608,50v-4,,-7,-3,-8,-7c1600,39,1603,35,1607,35r10,-2c1621,32,1625,34,1626,38v1,3,,7,-4,9l40,957v-2,2,-4,2,-6,1c31,957,30,955,29,953l19,922v-1,-3,-1,-5,1,-7c22,913,24,911,26,911r12567,xm26,927r8,-10l44,948,32,944,1614,34r6,14l1610,50r-2,-16l11012,34r-1,16l11001,48r5,-14l12588,944r-11,4l12586,917r7,10l26,927xe" strokecolor="white" strokeweight=".05pt">
                  <v:path arrowok="t" o:connecttype="custom" o:connectlocs="9788,391160;3670,389123;0,383418;1223,376899;4894,373232;650879,1630;655773,0;4492126,407;4496612,2037;5142189,373639;5145859,378936;5145859,385456;5141373,389938;5135664,391160;5135664,384641;5140150,383826;5140558,381788;5139334,379344;5137295,378121;4493349,7334;4490087,6519;655773,6519;652918,7742;8156,378529;5709,381381;6525,383418;8564,384641;11827,385048;5135664,384641;5138519,372824;5135256,388308;5130362,389938;4483969,15483;4491718,14261;4490902,20373;652510,17521;659443,13446;661482,19151;13866,390345;7749,375677;10603,371195;10603,377714;17944,386271;658220,13854;656588,20373;4490902,13854;4486416,19558;5133625,384641;5132809,373639;10603,377714" o:connectangles="0,0,0,0,0,0,0,0,0,0,0,0,0,0,0,0,0,0,0,0,0,0,0,0,0,0,0,0,0,0,0,0,0,0,0,0,0,0,0,0,0,0,0,0,0,0,0,0,0,0"/>
                  <o:lock v:ext="edit" verticies="t"/>
                </v:shape>
                <v:rect id="Rectangle 98" o:spid="_x0000_s1045" style="position:absolute;left:11817;top:8528;width:26797;height: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VQsYA&#10;AADcAAAADwAAAGRycy9kb3ducmV2LnhtbESPT2vCQBTE7wW/w/KE3pqNOVhNXUX8gx5bFdLeHtnX&#10;JJh9G7JrkvbTdwuCx2FmfsMsVoOpRUetqywrmEQxCOLc6ooLBZfz/mUGwnlkjbVlUvBDDlbL0dMC&#10;U217/qDu5AsRIOxSVFB636RSurwkgy6yDXHwvm1r0AfZFlK32Ae4qWUSx1NpsOKwUGJDm5Ly6+lm&#10;FBxmzfrzaH/7ot59HbL3bL49z71Sz+Nh/QbC0+Af4Xv7qBUk8Sv8nw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VQsYAAADcAAAADwAAAAAAAAAAAAAAAACYAgAAZHJz&#10;L2Rvd25yZXYueG1sUEsFBgAAAAAEAAQA9QAAAIsDAAAAAA==&#10;" filled="f" stroked="f">
                  <v:textbox inset="0,0,0,0">
                    <w:txbxContent>
                      <w:p w:rsidR="00E23B34" w:rsidRPr="00DC152F" w:rsidRDefault="00E23B34" w:rsidP="00DC152F">
                        <w:pPr>
                          <w:jc w:val="center"/>
                          <w:rPr>
                            <w:sz w:val="18"/>
                          </w:rPr>
                        </w:pPr>
                        <w:r w:rsidRPr="00DC152F">
                          <w:rPr>
                            <w:rFonts w:ascii="Arial" w:hAnsi="Arial"/>
                            <w:b/>
                            <w:bCs/>
                            <w:color w:val="FFFFFF"/>
                            <w:sz w:val="13"/>
                            <w:szCs w:val="14"/>
                            <w:lang w:val="en-US"/>
                          </w:rPr>
                          <w:t>No dividing lines between Phases</w:t>
                        </w:r>
                      </w:p>
                    </w:txbxContent>
                  </v:textbox>
                </v:rect>
                <v:rect id="Rectangle 99" o:spid="_x0000_s1046" style="position:absolute;left:18173;top:927;width:16745;height: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iBMMMA&#10;AADcAAAADwAAAGRycy9kb3ducmV2LnhtbERPTWuDQBC9F/Iflgn01qzxUIx1DaFJMMdWA2lugztR&#10;qTsr7jba/vruodDj431n29n04k6j6ywrWK8iEMS11R03Cs7V8SkB4Tyyxt4yKfgmB9t88ZBhqu3E&#10;73QvfSNCCLsUFbTeD6mUrm7JoFvZgThwNzsa9AGOjdQjTiHc9DKOomdpsOPQ0OJAry3Vn+WXUVAk&#10;w+7jZH+mpj9ci8vbZbOvNl6px+W8ewHhafb/4j/3SSuIo7A2nAlHQO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miBMMMAAADcAAAADwAAAAAAAAAAAAAAAACYAgAAZHJzL2Rv&#10;d25yZXYueG1sUEsFBgAAAAAEAAQA9QAAAIgDAAAAAA==&#10;" filled="f" stroked="f">
                  <v:textbox inset="0,0,0,0">
                    <w:txbxContent>
                      <w:p w:rsidR="00E23B34" w:rsidRPr="00DC152F" w:rsidRDefault="00E23B34" w:rsidP="00DC152F">
                        <w:pPr>
                          <w:rPr>
                            <w:sz w:val="18"/>
                          </w:rPr>
                        </w:pPr>
                        <w:r w:rsidRPr="00DC152F">
                          <w:rPr>
                            <w:rFonts w:ascii="Arial" w:hAnsi="Arial"/>
                            <w:b/>
                            <w:bCs/>
                            <w:color w:val="FFFFFF"/>
                            <w:sz w:val="13"/>
                            <w:szCs w:val="14"/>
                            <w:lang w:val="en-US"/>
                          </w:rPr>
                          <w:t>Community engagement is continuous</w:t>
                        </w:r>
                      </w:p>
                    </w:txbxContent>
                  </v:textbox>
                </v:rect>
                <v:shape id="Freeform 100" o:spid="_x0000_s1047" style="position:absolute;left:17125;top:28111;width:210;height:8414;visibility:visible;mso-wrap-style:square;v-text-anchor:top" coordsize="35,1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01qsUA&#10;AADcAAAADwAAAGRycy9kb3ducmV2LnhtbESPQWvCQBSE74L/YXlCL1J3TUFsdBUpBFp6qsb7M/ua&#10;pGbfxuw2Sf99t1DwOMzMN8x2P9pG9NT52rGG5UKBIC6cqbnUkJ+yxzUIH5ANNo5Jww952O+mky2m&#10;xg38Qf0xlCJC2KeooQqhTaX0RUUW/cK1xNH7dJ3FEGVXStPhEOG2kYlSK2mx5rhQYUsvFRXX47fV&#10;cKkPXr3NT/lTZs7517K4zd9b1PphNh42IAKN4R7+b78aDYl6hr8z8QjI3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bTWqxQAAANwAAAAPAAAAAAAAAAAAAAAAAJgCAABkcnMv&#10;ZG93bnJldi54bWxQSwUGAAAAAAQABAD1AAAAigMAAAAA&#10;" path="m,1416r1,-99l34,1317r-1,99l,1416xm1,1284r,-99l34,1185r,99l1,1284xm1,1152r,-99l34,1053r,99l1,1152xm1,1021r,-99l34,922r,99l1,1021xm1,889l2,790r33,l34,889r-33,xm2,757r,-99l35,658r,99l2,757xm2,625r,-98l35,527r,98l2,625xm2,494r,-99l35,395r,99l2,494xm2,362r,-99l35,263r,99l2,362xm2,230r,-98l35,132r,98l2,230xm2,99l2,,35,r,99l2,99xe" fillcolor="#a32020" strokecolor="#a32020" strokeweight=".05pt">
                  <v:path arrowok="t" o:connecttype="custom" o:connectlocs="0,841375;599,782550;20356,782550;19758,841375;0,841375;599,762942;599,704117;20356,704117;20356,762942;599,762942;599,684508;599,625684;20356,625684;20356,684508;599,684508;599,606669;599,547844;20356,547844;20356,606669;599,606669;599,528236;1197,469411;20955,469411;20356,528236;599,528236;1197,449803;1197,390978;20955,390978;20955,449803;1197,449803;1197,371370;1197,313139;20955,313139;20955,371370;1197,371370;1197,293531;1197,234706;20955,234706;20955,293531;1197,293531;1197,215097;1197,156272;20955,156272;20955,215097;1197,215097;1197,136664;1197,78433;20955,78433;20955,136664;1197,136664;1197,58825;1197,0;20955,0;20955,58825;1197,58825" o:connectangles="0,0,0,0,0,0,0,0,0,0,0,0,0,0,0,0,0,0,0,0,0,0,0,0,0,0,0,0,0,0,0,0,0,0,0,0,0,0,0,0,0,0,0,0,0,0,0,0,0,0,0,0,0,0,0"/>
                  <o:lock v:ext="edit" verticies="t"/>
                </v:shape>
                <v:shape id="Freeform 101" o:spid="_x0000_s1048" style="position:absolute;left:34156;top:23679;width:197;height:12846;visibility:visible;mso-wrap-style:square;v-text-anchor:top" coordsize="33,2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1kF8IA&#10;AADcAAAADwAAAGRycy9kb3ducmV2LnhtbERPXWvCMBR9H/gfwh34NlMVplSjTEHUIeic+nxprm2x&#10;uSlNarN/vzwM9ng43/NlMJV4UuNKywqGgwQEcWZ1ybmCy/fmbQrCeWSNlWVS8EMOloveyxxTbTv+&#10;oufZ5yKGsEtRQeF9nUrpsoIMuoGtiSN3t41BH2GTS91gF8NNJUdJ8i4NlhwbCqxpXVD2OLdGQft5&#10;uYUutONte0xO3XXvDpPVVKn+a/iYgfAU/L/4z73TCkbDOD+eiUd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XWQXwgAAANwAAAAPAAAAAAAAAAAAAAAAAJgCAABkcnMvZG93&#10;bnJldi54bWxQSwUGAAAAAAQABAD1AAAAhwMAAAAA&#10;" path="m,2162r,-99l33,2063r,99l,2162xm,2030r,-99l33,1931r,99l,2030xm,1898r,-99l33,1799r,99l,1898xm,1767r,-99l33,1668r,99l,1767xm,1635r,-99l33,1536r,99l,1635xm,1503r,-99l33,1404r,99l,1503xm,1371r,-98l33,1273r,98l,1371xm,1240r,-99l33,1141r,99l,1240xm,1108r,-99l33,1009r,99l,1108xm,976l,878r33,l33,976,,976xm,845l,746r33,l33,845,,845xm,713l,614r33,l33,713,,713xm,581l,483r33,l33,581,,581xm,450l,351r33,l33,450,,450xm,318l,219r33,l33,318,,318xm,186l,87r33,l33,186,,186xm,55l,,33,r,55l,55xe" fillcolor="#a32020" strokecolor="#a32020" strokeweight=".05pt">
                  <v:path arrowok="t" o:connecttype="custom" o:connectlocs="0,1225782;19685,1284605;0,1206174;19685,1147351;0,1206174;0,1068920;19685,1127743;0,1049906;19685,991083;0,1049906;0,912652;19685,971475;0,893044;19685,834221;0,893044;0,756384;19685,814613;0,736776;19685,677953;0,736776;0,599522;19685,658345;0,579914;19685,521685;0,579914;0,443254;19685,502077;0,423646;19685,364823;0,423646;0,286986;19685,345215;0,267378;19685,208555;0,267378;0,130124;19685,188947;0,110516;19685,51693;0,110516;0,0;19685,32680" o:connectangles="0,0,0,0,0,0,0,0,0,0,0,0,0,0,0,0,0,0,0,0,0,0,0,0,0,0,0,0,0,0,0,0,0,0,0,0,0,0,0,0,0,0"/>
                  <o:lock v:ext="edit" verticies="t"/>
                </v:shape>
                <v:shape id="Freeform 102" o:spid="_x0000_s1049" style="position:absolute;left:196;top:36296;width:50248;height:197;visibility:visible;mso-wrap-style:square;v-text-anchor:top" coordsize="845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jFLsMA&#10;AADcAAAADwAAAGRycy9kb3ducmV2LnhtbESPQYvCMBSE74L/ITzBm6ZVkFKNIsq6e/Ggu6LHZ/Ns&#10;i81LaaJ2/70RBI/DzHzDzBatqcSdGldaVhAPIxDEmdUl5wr+fr8GCQjnkTVWlknBPzlYzLudGaba&#10;PnhH973PRYCwS1FB4X2dSumyggy6oa2Jg3exjUEfZJNL3eAjwE0lR1E0kQZLDgsF1rQqKLvub0bB&#10;9nw7rasDbxLS+rgZJ7v6O2uV6vfa5RSEp9Z/wu/2j1YwimN4nQlH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jFLsMAAADcAAAADwAAAAAAAAAAAAAAAACYAgAAZHJzL2Rv&#10;d25yZXYueG1sUEsFBgAAAAAEAAQA9QAAAIgDAAAAAA==&#10;" path="m,l4227,,8455,r,33l4227,33,,33,,xe" fillcolor="#dc6900" strokecolor="#dc6900" strokeweight=".05pt">
                  <v:path arrowok="t" o:connecttype="custom" o:connectlocs="0,0;2512080,0;5024755,0;5024755,19685;2512080,19685;0,19685;0,0" o:connectangles="0,0,0,0,0,0,0"/>
                </v:shape>
                <v:shape id="Freeform 103" o:spid="_x0000_s1050" style="position:absolute;left:158;top:36328;width:210;height:1797;visibility:visible;mso-wrap-style:square;v-text-anchor:top" coordsize="35,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WPiMMA&#10;AADcAAAADwAAAGRycy9kb3ducmV2LnhtbESPS2/CMBCE75X4D9YicSsOgb5CDAIqpF6BqudVvHmI&#10;eG3FhoT+eoxUqcfRzHyjydeDacWVOt9YVjCbJiCIC6sbrhR8n/bP7yB8QNbYWiYFN/KwXo2ecsy0&#10;7flA12OoRISwz1BBHYLLpPRFTQb91Dri6JW2Mxii7CqpO+wj3LQyTZJXabDhuFCjo11Nxfl4MQrK&#10;7eXFpB9zp38Wbnvj/vNXvp2UmoyHzRJEoCH8h//aX1pBOkvhcSYeAb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WPiMMAAADcAAAADwAAAAAAAAAAAAAAAACYAgAAZHJzL2Rv&#10;d25yZXYueG1sUEsFBgAAAAAEAAQA9QAAAIgDAAAAAA==&#10;" path="m,302l3,,35,,33,302,,302xe" fillcolor="#dc6900" strokecolor="#dc6900" strokeweight=".05pt">
                  <v:path arrowok="t" o:connecttype="custom" o:connectlocs="0,179705;1796,0;20955,0;19758,179705;0,179705" o:connectangles="0,0,0,0,0"/>
                </v:shape>
                <v:shape id="Freeform 104" o:spid="_x0000_s1051" style="position:absolute;left:50272;top:36328;width:210;height:1797;visibility:visible;mso-wrap-style:square;v-text-anchor:top" coordsize="35,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kqE8QA&#10;AADcAAAADwAAAGRycy9kb3ducmV2LnhtbESPS2vDMBCE74X8B7GF3Bo5Tpu2rpWQB4Fe45SeF2v9&#10;oNZKWErs5NdXgUKPw8x8w+Tr0XTiQr1vLSuYzxIQxKXVLdcKvk6HpzcQPiBr7CyTgit5WK8mDzlm&#10;2g58pEsRahEh7DNU0ITgMil92ZBBP7OOOHqV7Q2GKPta6h6HCDedTJNkKQ22HBcadLRrqPwpzkZB&#10;tT2/mPR94fT3s9teedjf5OtJqenjuPkAEWgM/+G/9qdWkM4XcD8Tj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JKhPEAAAA3AAAAA8AAAAAAAAAAAAAAAAAmAIAAGRycy9k&#10;b3ducmV2LnhtbFBLBQYAAAAABAAEAPUAAACJAwAAAAA=&#10;" path="m,302l2,,35,,33,302,,302xe" fillcolor="#dc6900" strokecolor="#dc6900" strokeweight=".05pt">
                  <v:path arrowok="t" o:connecttype="custom" o:connectlocs="0,179705;1197,0;20955,0;19758,179705;0,179705" o:connectangles="0,0,0,0,0"/>
                </v:shape>
                <v:rect id="Rectangle 105" o:spid="_x0000_s1052" style="position:absolute;left:17125;top:36328;width:197;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y0/cMA&#10;AADcAAAADwAAAGRycy9kb3ducmV2LnhtbESPQYvCMBSE7wv+h/AEL6JpRWSpRhGXFa+6i8Xbo3k2&#10;xealNLHWf79ZEDwOM/MNs9r0thYdtb5yrCCdJiCIC6crLhX8/nxPPkH4gKyxdkwKnuRhsx58rDDT&#10;7sFH6k6hFBHCPkMFJoQmk9IXhiz6qWuIo3d1rcUQZVtK3eIjwm0tZ0mykBYrjgsGG9oZKm6nu1XQ&#10;nfNunl4W+/x4Li4m5/HdfI2VGg377RJEoD68w6/2QSuYpXP4PxOP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y0/cMAAADcAAAADwAAAAAAAAAAAAAAAACYAgAAZHJzL2Rv&#10;d25yZXYueG1sUEsFBgAAAAAEAAQA9QAAAIgDAAAAAA==&#10;" fillcolor="#dc6900" strokecolor="#dc6900" strokeweight=".05pt">
                  <v:stroke joinstyle="round"/>
                </v:rect>
                <v:shape id="Freeform 106" o:spid="_x0000_s1053" style="position:absolute;left:34093;top:36328;width:209;height:1797;visibility:visible;mso-wrap-style:square;v-text-anchor:top" coordsize="35,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wX/MQA&#10;AADcAAAADwAAAGRycy9kb3ducmV2LnhtbESPT2vCQBTE70K/w/IEb3VjrNqmWaW2FHo1Ss+P7Msf&#10;zL5dsquJ/fTdQsHjMDO/YfLdaDpxpd63lhUs5gkI4tLqlmsFp+Pn4zMIH5A1dpZJwY087LYPkxwz&#10;bQc+0LUItYgQ9hkqaEJwmZS+bMign1tHHL3K9gZDlH0tdY9DhJtOpkmylgZbjgsNOnpvqDwXF6Og&#10;2l9WJn1ZOv395PY3Hj5+5Oao1Gw6vr2CCDSGe/i//aUVpIsV/J2JR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sF/zEAAAA3AAAAA8AAAAAAAAAAAAAAAAAmAIAAGRycy9k&#10;b3ducmV2LnhtbFBLBQYAAAAABAAEAPUAAACJAwAAAAA=&#10;" path="m,302l2,,35,,33,302,,302xe" fillcolor="#dc6900" strokecolor="#dc6900" strokeweight=".05pt">
                  <v:path arrowok="t" o:connecttype="custom" o:connectlocs="0,179705;1197,0;20955,0;19758,179705;0,179705" o:connectangles="0,0,0,0,0"/>
                </v:shape>
                <v:shape id="Freeform 107" o:spid="_x0000_s1054" style="position:absolute;left:355;top:11182;width:17882;height:4108;visibility:visible;mso-wrap-style:square;v-text-anchor:top" coordsize="3009,6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Y15cIA&#10;AADcAAAADwAAAGRycy9kb3ducmV2LnhtbESPQWuDQBSE74X+h+UVcmtWDYRiXIM0FDwmJkKOD/dV&#10;Je5bcTfG/vtsodDjMDPfMNl+MYOYaXK9ZQXxOgJB3Fjdc6vgcv56/wDhPLLGwTIp+CEH+/z1JcNU&#10;2wefaK58KwKEXYoKOu/HVErXdGTQre1IHLxvOxn0QU6t1BM+AtwMMomirTTYc1jocKTPjppbdTcK&#10;jlV9c9eZyoUj3Fw3RVzWh1qp1dtS7EB4Wvx/+K9dagVJvIXfM+EIy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ZjXlwgAAANwAAAAPAAAAAAAAAAAAAAAAAJgCAABkcnMvZG93&#10;bnJldi54bWxQSwUGAAAAAAQABAD1AAAAhwMAAAAA&#10;" path="m,l2819,r190,346l2819,691,,691,,xe" fillcolor="#dc6900" stroked="f">
                  <v:path arrowok="t" o:connecttype="custom" o:connectlocs="0,0;1675249,0;1788160,205720;1675249,410845;0,410845;0,0" o:connectangles="0,0,0,0,0,0"/>
                </v:shape>
                <v:rect id="Rectangle 108" o:spid="_x0000_s1055" style="position:absolute;left:2171;top:11734;width:50743;height:4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6Dn8UA&#10;AADcAAAADwAAAGRycy9kb3ducmV2LnhtbESPT4vCMBTE74LfITxhb5rqwT/VKKIrety1gnp7NM+2&#10;2LyUJmu7fvrNguBxmJnfMItVa0rxoNoVlhUMBxEI4tTqgjMFp2TXn4JwHlljaZkU/JKD1bLbWWCs&#10;bcPf9Dj6TAQIuxgV5N5XsZQuzcmgG9iKOHg3Wxv0QdaZ1DU2AW5KOYqisTRYcFjIsaJNTun9+GMU&#10;7KfV+nKwzyYrP6/789d5tk1mXqmPXrueg/DU+nf41T5oBaPhBP7Ph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LoOfxQAAANwAAAAPAAAAAAAAAAAAAAAAAJgCAABkcnMv&#10;ZG93bnJldi54bWxQSwUGAAAAAAQABAD1AAAAigMAAAAA&#10;" filled="f" stroked="f">
                  <v:textbox inset="0,0,0,0">
                    <w:txbxContent>
                      <w:p w:rsidR="00E23B34" w:rsidRPr="00DC152F" w:rsidRDefault="00E23B34" w:rsidP="00DC152F">
                        <w:pPr>
                          <w:rPr>
                            <w:sz w:val="18"/>
                          </w:rPr>
                        </w:pPr>
                        <w:r w:rsidRPr="00DC152F">
                          <w:rPr>
                            <w:rFonts w:ascii="Arial" w:hAnsi="Arial"/>
                            <w:color w:val="FFFFFF"/>
                            <w:sz w:val="16"/>
                            <w:szCs w:val="18"/>
                            <w:lang w:val="en-US"/>
                          </w:rPr>
                          <w:t xml:space="preserve">Creating a positive community </w:t>
                        </w:r>
                        <w:r w:rsidRPr="00DC152F">
                          <w:rPr>
                            <w:rFonts w:ascii="Arial" w:hAnsi="Arial"/>
                            <w:color w:val="FFFFFF"/>
                            <w:sz w:val="16"/>
                            <w:szCs w:val="18"/>
                            <w:lang w:val="en-US"/>
                          </w:rPr>
                          <w:br/>
                          <w:t xml:space="preserve">view of the school </w:t>
                        </w:r>
                      </w:p>
                    </w:txbxContent>
                  </v:textbox>
                </v:rect>
                <v:shape id="Freeform 109" o:spid="_x0000_s1056" style="position:absolute;left:355;top:15424;width:16770;height:17088;visibility:visible;mso-wrap-style:square;v-text-anchor:top" coordsize="4112,4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vHsIA&#10;AADcAAAADwAAAGRycy9kb3ducmV2LnhtbERPTWvCQBC9F/wPywi91Y0iIU1dRQRLToJaCr1Ns2MS&#10;zM6G7FZTf71zEDw+3vdiNbhWXagPjWcD00kCirj0tuHKwNdx+5aBChHZYuuZDPxTgNVy9LLA3Por&#10;7+lyiJWSEA45Gqhj7HKtQ1mTwzDxHbFwJ987jAL7StserxLuWj1LklQ7bFgaauxoU1N5Pvw5KfmZ&#10;J7/ZTnfF7fN0+06zwr6nc2Nex8P6A1SkIT7FD3dhDcymslbOyBH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m8ewgAAANwAAAAPAAAAAAAAAAAAAAAAAJgCAABkcnMvZG93&#10;bnJldi54bWxQSwUGAAAAAAQABAD1AAAAhwMAAAAA&#10;" path="m,l4112,r,3820c4112,4026,3946,4192,3740,4192v,,,,,l3740,4192r-3367,c167,4192,,4026,,3820v,,,,,l,3820,,xe" fillcolor="#ffa451" strokeweight="0">
                  <v:path arrowok="t" o:connecttype="custom" o:connectlocs="0,0;1677035,0;1677035,0;1677035,1557147;1677035,1557147;1525319,1708785;1525319,1708785;1525319,1708785;152124,1708785;152124,1708785;0,1557147;0,1557147;0,1557147;0,0;0,0" o:connectangles="0,0,0,0,0,0,0,0,0,0,0,0,0,0,0"/>
                </v:shape>
                <v:rect id="Rectangle 110" o:spid="_x0000_s1057" style="position:absolute;left:1485;top:15836;width:4401;height:1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2ydsUA&#10;AADcAAAADwAAAGRycy9kb3ducmV2LnhtbESPQWvCQBSE74X+h+UJ3pqNHoqJWUVsizlaLVhvj+wz&#10;CWbfhuw2if76bqHgcZiZb5hsPZpG9NS52rKCWRSDIC6srrlU8HX8eFmAcB5ZY2OZFNzIwXr1/JRh&#10;qu3An9QffCkChF2KCirv21RKV1Rk0EW2JQ7exXYGfZBdKXWHQ4CbRs7j+FUarDksVNjStqLievgx&#10;CnaLdvOd2/tQNu/n3Wl/St6OiVdqOhk3SxCeRv8I/7dzrWA+S+D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bJ2xQAAANwAAAAPAAAAAAAAAAAAAAAAAJgCAABkcnMv&#10;ZG93bnJldi54bWxQSwUGAAAAAAQABAD1AAAAigMAAAAA&#10;" filled="f" stroked="f">
                  <v:textbox inset="0,0,0,0">
                    <w:txbxContent>
                      <w:p w:rsidR="00E23B34" w:rsidRPr="00DC152F" w:rsidRDefault="00E23B34" w:rsidP="00DC152F">
                        <w:pPr>
                          <w:rPr>
                            <w:sz w:val="18"/>
                          </w:rPr>
                        </w:pPr>
                        <w:r w:rsidRPr="00DC152F">
                          <w:rPr>
                            <w:rFonts w:ascii="Arial" w:hAnsi="Arial"/>
                            <w:b/>
                            <w:bCs/>
                            <w:color w:val="000000"/>
                            <w:sz w:val="16"/>
                            <w:szCs w:val="18"/>
                            <w:lang w:val="en-US"/>
                          </w:rPr>
                          <w:t>Phase 1:</w:t>
                        </w:r>
                      </w:p>
                    </w:txbxContent>
                  </v:textbox>
                </v:rect>
                <v:rect id="Rectangle 111" o:spid="_x0000_s1058" style="position:absolute;left:1485;top:17202;width:5690;height: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vRVsIA&#10;AADcAAAADwAAAGRycy9kb3ducmV2LnhtbERPTWvCQBC9C/0Pywi96cYcSoyuIq2iR02E2NuQnSah&#10;2dmQ3ZrUX+8eCj0+3vd6O5pW3Kl3jWUFi3kEgri0uuFKwTU/zBIQziNrbC2Tgl9ysN28TNaYajvw&#10;he6Zr0QIYZeigtr7LpXSlTUZdHPbEQfuy/YGfYB9JXWPQwg3rYyj6E0abDg01NjRe03ld/ZjFByT&#10;bnc72cdQtfvPY3Eulh/50iv1Oh13KxCeRv8v/nOftII4DvPDmXAE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q9FWwgAAANwAAAAPAAAAAAAAAAAAAAAAAJgCAABkcnMvZG93&#10;bnJldi54bWxQSwUGAAAAAAQABAD1AAAAhwMAAAAA&#10;" filled="f" stroked="f">
                  <v:textbox inset="0,0,0,0">
                    <w:txbxContent>
                      <w:p w:rsidR="00E23B34" w:rsidRPr="00DC152F" w:rsidRDefault="00E23B34" w:rsidP="00DC152F">
                        <w:pPr>
                          <w:rPr>
                            <w:sz w:val="18"/>
                          </w:rPr>
                        </w:pPr>
                        <w:r w:rsidRPr="00DC152F">
                          <w:rPr>
                            <w:rFonts w:ascii="Arial" w:hAnsi="Arial"/>
                            <w:b/>
                            <w:bCs/>
                            <w:color w:val="000000"/>
                            <w:sz w:val="13"/>
                            <w:szCs w:val="14"/>
                            <w:lang w:val="en-US"/>
                          </w:rPr>
                          <w:t>Building trust:</w:t>
                        </w:r>
                      </w:p>
                    </w:txbxContent>
                  </v:textbox>
                </v:rect>
                <v:rect id="Rectangle 112" o:spid="_x0000_s1059" style="position:absolute;left:1485;top:18884;width:299;height: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d0zcUA&#10;AADcAAAADwAAAGRycy9kb3ducmV2LnhtbESPT4vCMBTE74LfIbyFvWlqD6Jdo8iq6HH9A3Vvj+bZ&#10;FpuX0kTb3U9vBMHjMDO/YWaLzlTiTo0rLSsYDSMQxJnVJecKTsfNYALCeWSNlWVS8EcOFvN+b4aJ&#10;ti3v6X7wuQgQdgkqKLyvEyldVpBBN7Q1cfAutjHog2xyqRtsA9xUMo6isTRYclgosKbvgrLr4WYU&#10;bCf18ryz/21erX+36U86XR2nXqnPj275BcJT59/hV3unFcTxC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53TNxQAAANwAAAAPAAAAAAAAAAAAAAAAAJgCAABkcnMv&#10;ZG93bnJldi54bWxQSwUGAAAAAAQABAD1AAAAigMAAAAA&#10;" filled="f" stroked="f">
                  <v:textbox inset="0,0,0,0">
                    <w:txbxContent>
                      <w:p w:rsidR="00E23B34" w:rsidRPr="00DC152F" w:rsidRDefault="00E23B34" w:rsidP="00DC152F">
                        <w:pPr>
                          <w:rPr>
                            <w:sz w:val="18"/>
                          </w:rPr>
                        </w:pPr>
                        <w:r w:rsidRPr="00DC152F">
                          <w:rPr>
                            <w:rFonts w:ascii="Arial" w:hAnsi="Arial"/>
                            <w:color w:val="000000"/>
                            <w:sz w:val="13"/>
                            <w:szCs w:val="14"/>
                            <w:lang w:val="en-US"/>
                          </w:rPr>
                          <w:t>•</w:t>
                        </w:r>
                      </w:p>
                    </w:txbxContent>
                  </v:textbox>
                </v:rect>
                <v:rect id="Rectangle 113" o:spid="_x0000_s1060" style="position:absolute;left:2197;top:18884;width:14547;height: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XqusUA&#10;AADcAAAADwAAAGRycy9kb3ducmV2LnhtbESPQWvCQBSE7wX/w/KE3urGHCRGVwnaEo/WFLS3R/Y1&#10;CWbfhuxqUn99t1DocZiZb5j1djStuFPvGssK5rMIBHFpdcOVgo/i7SUB4TyyxtYyKfgmB9vN5GmN&#10;qbYDv9P95CsRIOxSVFB736VSurImg25mO+LgfdneoA+yr6TucQhw08o4ihbSYMNhocaOdjWV19PN&#10;KMiTLrsc7GOo2tfP/Hw8L/fF0iv1PB2zFQhPo/8P/7UPWkEcx/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Neq6xQAAANwAAAAPAAAAAAAAAAAAAAAAAJgCAABkcnMv&#10;ZG93bnJldi54bWxQSwUGAAAAAAQABAD1AAAAigMAAAAA&#10;" filled="f" stroked="f">
                  <v:textbox inset="0,0,0,0">
                    <w:txbxContent>
                      <w:p w:rsidR="00E23B34" w:rsidRPr="00DC152F" w:rsidRDefault="00E23B34" w:rsidP="00DC152F">
                        <w:pPr>
                          <w:rPr>
                            <w:sz w:val="18"/>
                          </w:rPr>
                        </w:pPr>
                        <w:r w:rsidRPr="00DC152F">
                          <w:rPr>
                            <w:rFonts w:ascii="Arial" w:hAnsi="Arial"/>
                            <w:color w:val="000000"/>
                            <w:sz w:val="13"/>
                            <w:szCs w:val="14"/>
                            <w:lang w:val="en-US"/>
                          </w:rPr>
                          <w:t xml:space="preserve">Opening the schools’ door to the </w:t>
                        </w:r>
                      </w:p>
                    </w:txbxContent>
                  </v:textbox>
                </v:rect>
                <v:rect id="Rectangle 114" o:spid="_x0000_s1061" style="position:absolute;left:2197;top:19996;width:15138;height: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lPIcUA&#10;AADcAAAADwAAAGRycy9kb3ducmV2LnhtbESPT4vCMBTE78J+h/AWvGlqF0SrUWTXRY/+WVBvj+bZ&#10;FpuX0kRb/fRGEPY4zMxvmOm8NaW4Ue0KywoG/QgEcWp1wZmCv/1vbwTCeWSNpWVScCcH89lHZ4qJ&#10;tg1v6bbzmQgQdgkqyL2vEildmpNB17cVcfDOtjbog6wzqWtsAtyUMo6ioTRYcFjIsaLvnNLL7moU&#10;rEbV4ri2jyYrl6fVYXMY/+zHXqnuZ7uYgPDU+v/wu73WCuL4C1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eU8hxQAAANwAAAAPAAAAAAAAAAAAAAAAAJgCAABkcnMv&#10;ZG93bnJldi54bWxQSwUGAAAAAAQABAD1AAAAigMAAAAA&#10;" filled="f" stroked="f">
                  <v:textbox inset="0,0,0,0">
                    <w:txbxContent>
                      <w:p w:rsidR="00E23B34" w:rsidRPr="00DC152F" w:rsidRDefault="00E23B34" w:rsidP="00DC152F">
                        <w:pPr>
                          <w:rPr>
                            <w:sz w:val="18"/>
                          </w:rPr>
                        </w:pPr>
                        <w:r>
                          <w:rPr>
                            <w:rFonts w:ascii="Arial" w:hAnsi="Arial"/>
                            <w:color w:val="000000"/>
                            <w:sz w:val="13"/>
                            <w:szCs w:val="14"/>
                            <w:lang w:val="en-US"/>
                          </w:rPr>
                          <w:t>c</w:t>
                        </w:r>
                        <w:r w:rsidRPr="00DC152F">
                          <w:rPr>
                            <w:rFonts w:ascii="Arial" w:hAnsi="Arial"/>
                            <w:color w:val="000000"/>
                            <w:sz w:val="13"/>
                            <w:szCs w:val="14"/>
                            <w:lang w:val="en-US"/>
                          </w:rPr>
                          <w:t>ommunity and bring the community</w:t>
                        </w:r>
                      </w:p>
                    </w:txbxContent>
                  </v:textbox>
                </v:rect>
                <v:rect id="Rectangle 115" o:spid="_x0000_s1062" style="position:absolute;left:1485;top:22421;width:299;height: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DXVcUA&#10;AADcAAAADwAAAGRycy9kb3ducmV2LnhtbESPT4vCMBTE78J+h/AWvGlqWUSrUWTXRY/+WVBvj+bZ&#10;FpuX0kRb/fRGEPY4zMxvmOm8NaW4Ue0KywoG/QgEcWp1wZmCv/1vbwTCeWSNpWVScCcH89lHZ4qJ&#10;tg1v6bbzmQgQdgkqyL2vEildmpNB17cVcfDOtjbog6wzqWtsAtyUMo6ioTRYcFjIsaLvnNLL7moU&#10;rEbV4ri2jyYrl6fVYXMY/+zHXqnuZ7uYgPDU+v/wu73WCuL4C1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kNdVxQAAANwAAAAPAAAAAAAAAAAAAAAAAJgCAABkcnMv&#10;ZG93bnJldi54bWxQSwUGAAAAAAQABAD1AAAAigMAAAAA&#10;" filled="f" stroked="f">
                  <v:textbox inset="0,0,0,0">
                    <w:txbxContent>
                      <w:p w:rsidR="00E23B34" w:rsidRPr="00DC152F" w:rsidRDefault="00E23B34" w:rsidP="00DC152F">
                        <w:pPr>
                          <w:rPr>
                            <w:sz w:val="18"/>
                          </w:rPr>
                        </w:pPr>
                        <w:r w:rsidRPr="00DC152F">
                          <w:rPr>
                            <w:rFonts w:ascii="Arial" w:hAnsi="Arial"/>
                            <w:color w:val="000000"/>
                            <w:sz w:val="13"/>
                            <w:szCs w:val="14"/>
                            <w:lang w:val="en-US"/>
                          </w:rPr>
                          <w:t>•</w:t>
                        </w:r>
                      </w:p>
                    </w:txbxContent>
                  </v:textbox>
                </v:rect>
                <v:rect id="Rectangle 116" o:spid="_x0000_s1063" style="position:absolute;left:2197;top:22567;width:14078;height: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xyzsUA&#10;AADcAAAADwAAAGRycy9kb3ducmV2LnhtbESPT4vCMBTE78J+h/AWvGlqYUWrUWTXRY/+WVBvj+bZ&#10;FpuX0kRb/fRGEPY4zMxvmOm8NaW4Ue0KywoG/QgEcWp1wZmCv/1vbwTCeWSNpWVScCcH89lHZ4qJ&#10;tg1v6bbzmQgQdgkqyL2vEildmpNB17cVcfDOtjbog6wzqWtsAtyUMo6ioTRYcFjIsaLvnNLL7moU&#10;rEbV4ri2jyYrl6fVYXMY/+zHXqnuZ7uYgPDU+v/wu73WCuL4C1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3HLOxQAAANwAAAAPAAAAAAAAAAAAAAAAAJgCAABkcnMv&#10;ZG93bnJldi54bWxQSwUGAAAAAAQABAD1AAAAigMAAAAA&#10;" filled="f" stroked="f">
                  <v:textbox inset="0,0,0,0">
                    <w:txbxContent>
                      <w:p w:rsidR="00E23B34" w:rsidRPr="00DC152F" w:rsidRDefault="00E23B34" w:rsidP="00DC152F">
                        <w:pPr>
                          <w:rPr>
                            <w:sz w:val="18"/>
                          </w:rPr>
                        </w:pPr>
                        <w:r w:rsidRPr="00DC152F">
                          <w:rPr>
                            <w:rFonts w:ascii="Arial" w:hAnsi="Arial"/>
                            <w:color w:val="000000"/>
                            <w:sz w:val="13"/>
                            <w:szCs w:val="14"/>
                            <w:lang w:val="en-US"/>
                          </w:rPr>
                          <w:t>Giving the community positive things</w:t>
                        </w:r>
                      </w:p>
                    </w:txbxContent>
                  </v:textbox>
                </v:rect>
                <v:rect id="Rectangle 117" o:spid="_x0000_s1064" style="position:absolute;left:2273;top:23755;width:14002;height: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7sucUA&#10;AADcAAAADwAAAGRycy9kb3ducmV2LnhtbESPT4vCMBTE7wv7HcJb8Lam9iBajSLuih79s9D19mie&#10;bbF5KU201U9vBMHjMDO/YabzzlTiSo0rLSsY9CMQxJnVJecK/g6r7xEI55E1VpZJwY0czGefH1NM&#10;tG15R9e9z0WAsEtQQeF9nUjpsoIMur6tiYN3so1BH2STS91gG+CmknEUDaXBksNCgTUtC8rO+4tR&#10;sB7Vi/+Nvbd59Xtcp9t0/HMYe6V6X91iAsJT59/hV3ujFcTxE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uy5xQAAANwAAAAPAAAAAAAAAAAAAAAAAJgCAABkcnMv&#10;ZG93bnJldi54bWxQSwUGAAAAAAQABAD1AAAAigMAAAAA&#10;" filled="f" stroked="f">
                  <v:textbox inset="0,0,0,0">
                    <w:txbxContent>
                      <w:p w:rsidR="00E23B34" w:rsidRPr="00DC152F" w:rsidRDefault="00E23B34" w:rsidP="00DC152F">
                        <w:pPr>
                          <w:rPr>
                            <w:sz w:val="18"/>
                          </w:rPr>
                        </w:pPr>
                        <w:r w:rsidRPr="00DC152F">
                          <w:rPr>
                            <w:rFonts w:ascii="Arial" w:hAnsi="Arial"/>
                            <w:color w:val="000000"/>
                            <w:sz w:val="13"/>
                            <w:szCs w:val="14"/>
                            <w:lang w:val="en-US"/>
                          </w:rPr>
                          <w:t>to talk about regarding the school</w:t>
                        </w:r>
                      </w:p>
                    </w:txbxContent>
                  </v:textbox>
                </v:rect>
                <v:shape id="Freeform 118" o:spid="_x0000_s1065" style="position:absolute;left:17322;top:11182;width:17882;height:4108;visibility:visible;mso-wrap-style:square;v-text-anchor:top" coordsize="3009,6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Zaw8IA&#10;AADcAAAADwAAAGRycy9kb3ducmV2LnhtbESPQYvCMBSE78L+h/AW9mZTK+jSNYqsLPSo1YLHR/O2&#10;LTYvpYm1/nsjCB6HmfmGWW1G04qBetdYVjCLYhDEpdUNVwpOx7/pNwjnkTW2lknBnRxs1h+TFaba&#10;3vhAQ+4rESDsUlRQe9+lUrqyJoMush1x8P5tb9AH2VdS93gLcNPKJI4X0mDDYaHGjn5rKi/51SjY&#10;58XFnQfKRo5xfp5vZ1mxK5T6+hy3PyA8jf4dfrUzrSBJlvA8E46AX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RlrDwgAAANwAAAAPAAAAAAAAAAAAAAAAAJgCAABkcnMvZG93&#10;bnJldi54bWxQSwUGAAAAAAQABAD1AAAAhwMAAAAA&#10;" path="m,l2820,r189,346l2820,691,,691,192,346,,xe" fillcolor="#dc6900" stroked="f">
                  <v:path arrowok="t" o:connecttype="custom" o:connectlocs="0,0;1675843,0;1788160,205720;1675843,410845;0,410845;114100,205720;0,0" o:connectangles="0,0,0,0,0,0,0"/>
                </v:shape>
                <v:rect id="Rectangle 119" o:spid="_x0000_s1066" style="position:absolute;left:19831;top:11664;width:31229;height:2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3dUMIA&#10;AADcAAAADwAAAGRycy9kb3ducmV2LnhtbERPTWvCQBC9C/0Pywi96cYcSoyuIq2iR02E2NuQnSah&#10;2dmQ3ZrUX+8eCj0+3vd6O5pW3Kl3jWUFi3kEgri0uuFKwTU/zBIQziNrbC2Tgl9ysN28TNaYajvw&#10;he6Zr0QIYZeigtr7LpXSlTUZdHPbEQfuy/YGfYB9JXWPQwg3rYyj6E0abDg01NjRe03ld/ZjFByT&#10;bnc72cdQtfvPY3Eulh/50iv1Oh13KxCeRv8v/nOftII4DmvDmXAE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3d1QwgAAANwAAAAPAAAAAAAAAAAAAAAAAJgCAABkcnMvZG93&#10;bnJldi54bWxQSwUGAAAAAAQABAD1AAAAhwMAAAAA&#10;" filled="f" stroked="f">
                  <v:textbox inset="0,0,0,0">
                    <w:txbxContent>
                      <w:p w:rsidR="00E23B34" w:rsidRPr="00DC152F" w:rsidRDefault="00E23B34" w:rsidP="00DC152F">
                        <w:pPr>
                          <w:rPr>
                            <w:sz w:val="18"/>
                          </w:rPr>
                        </w:pPr>
                        <w:r w:rsidRPr="00DC152F">
                          <w:rPr>
                            <w:rFonts w:ascii="Arial" w:hAnsi="Arial"/>
                            <w:color w:val="FFFFFF"/>
                            <w:sz w:val="16"/>
                            <w:szCs w:val="18"/>
                            <w:lang w:val="en-US"/>
                          </w:rPr>
                          <w:t>Creating a student desire</w:t>
                        </w:r>
                        <w:r w:rsidRPr="00DC152F">
                          <w:rPr>
                            <w:rFonts w:ascii="Arial" w:hAnsi="Arial"/>
                            <w:color w:val="FFFFFF"/>
                            <w:sz w:val="16"/>
                            <w:szCs w:val="18"/>
                            <w:lang w:val="en-US"/>
                          </w:rPr>
                          <w:br/>
                          <w:t>to engage</w:t>
                        </w:r>
                      </w:p>
                    </w:txbxContent>
                  </v:textbox>
                </v:rect>
                <v:shape id="Freeform 120" o:spid="_x0000_s1067" style="position:absolute;left:17322;top:15424;width:16771;height:17088;visibility:visible;mso-wrap-style:square;v-text-anchor:top" coordsize="4112,4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oAOMUA&#10;AADcAAAADwAAAGRycy9kb3ducmV2LnhtbESPzWqDQBSF94W+w3AL3TVjRcSYTEIotLgKNA2F7m6c&#10;G5U4d8SZqvHpO4FAl4fz83HW28m0YqDeNZYVvC4iEMSl1Q1XCo5f7y8ZCOeRNbaWScGVHGw3jw9r&#10;zLUd+ZOGg69EGGGXo4La+y6X0pU1GXQL2xEH72x7gz7IvpK6xzGMm1bGUZRKgw0HQo0dvdVUXg6/&#10;JkB+kuiU7WVXzB/n+TvNCr1ME6Wen6bdCoSnyf+H7+1CK4jjJdzOhCM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ygA4xQAAANwAAAAPAAAAAAAAAAAAAAAAAJgCAABkcnMv&#10;ZG93bnJldi54bWxQSwUGAAAAAAQABAD1AAAAigMAAAAA&#10;" path="m,l4112,r,3820c4112,4026,3946,4192,3740,4192v,,,,,l3740,4192r-3367,c167,4192,,4026,,3820v,,,,,l,3820,,xe" fillcolor="#ffa451" strokeweight="0">
                  <v:path arrowok="t" o:connecttype="custom" o:connectlocs="0,0;1677035,0;1677035,0;1677035,1557147;1677035,1557147;1525319,1708785;1525319,1708785;1525319,1708785;152124,1708785;152124,1708785;0,1557147;0,1557147;0,1557147;0,0;0,0" o:connectangles="0,0,0,0,0,0,0,0,0,0,0,0,0,0,0"/>
                </v:shape>
                <v:rect id="Rectangle 121" o:spid="_x0000_s1068" style="position:absolute;left:18459;top:15836;width:4401;height:1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JHi8MA&#10;AADcAAAADwAAAGRycy9kb3ducmV2LnhtbERPy2rCQBTdF/yH4Qrd1YkRiomOIj7QZWsK6u6SuSbB&#10;zJ2QGZO0X99ZFLo8nPdyPZhadNS6yrKC6SQCQZxbXXGh4Cs7vM1BOI+ssbZMCr7JwXo1elliqm3P&#10;n9SdfSFCCLsUFZTeN6mULi/JoJvYhjhwd9sa9AG2hdQt9iHc1DKOondpsOLQUGJD25Lyx/lpFBzn&#10;zeZ6sj99Ue9vx8vHJdlliVfqdTxsFiA8Df5f/Oc+aQXxL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JHi8MAAADcAAAADwAAAAAAAAAAAAAAAACYAgAAZHJzL2Rv&#10;d25yZXYueG1sUEsFBgAAAAAEAAQA9QAAAIgDAAAAAA==&#10;" filled="f" stroked="f">
                  <v:textbox inset="0,0,0,0">
                    <w:txbxContent>
                      <w:p w:rsidR="00E23B34" w:rsidRPr="00DC152F" w:rsidRDefault="00E23B34" w:rsidP="00DC152F">
                        <w:pPr>
                          <w:rPr>
                            <w:sz w:val="18"/>
                          </w:rPr>
                        </w:pPr>
                        <w:r w:rsidRPr="00DC152F">
                          <w:rPr>
                            <w:rFonts w:ascii="Arial" w:hAnsi="Arial"/>
                            <w:b/>
                            <w:bCs/>
                            <w:color w:val="000000"/>
                            <w:sz w:val="16"/>
                            <w:szCs w:val="18"/>
                            <w:lang w:val="en-US"/>
                          </w:rPr>
                          <w:t>Phase 2:</w:t>
                        </w:r>
                      </w:p>
                    </w:txbxContent>
                  </v:textbox>
                </v:rect>
                <v:rect id="Rectangle 122" o:spid="_x0000_s1069" style="position:absolute;left:18459;top:17202;width:11214;height: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7iEMQA&#10;AADcAAAADwAAAGRycy9kb3ducmV2LnhtbESPQYvCMBSE74L/ITxhb5qqIF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4hDEAAAA3AAAAA8AAAAAAAAAAAAAAAAAmAIAAGRycy9k&#10;b3ducmV2LnhtbFBLBQYAAAAABAAEAPUAAACJAwAAAAA=&#10;" filled="f" stroked="f">
                  <v:textbox inset="0,0,0,0">
                    <w:txbxContent>
                      <w:p w:rsidR="00E23B34" w:rsidRPr="00DC152F" w:rsidRDefault="00E23B34" w:rsidP="00DC152F">
                        <w:pPr>
                          <w:rPr>
                            <w:sz w:val="18"/>
                          </w:rPr>
                        </w:pPr>
                        <w:r w:rsidRPr="00DC152F">
                          <w:rPr>
                            <w:rFonts w:ascii="Arial" w:hAnsi="Arial"/>
                            <w:b/>
                            <w:bCs/>
                            <w:color w:val="000000"/>
                            <w:sz w:val="13"/>
                            <w:szCs w:val="14"/>
                            <w:lang w:val="en-US"/>
                          </w:rPr>
                          <w:t>Making the school relevant</w:t>
                        </w:r>
                      </w:p>
                    </w:txbxContent>
                  </v:textbox>
                </v:rect>
                <v:rect id="Rectangle 123" o:spid="_x0000_s1070" style="position:absolute;left:18459;top:18884;width:298;height: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x8Z8UA&#10;AADcAAAADwAAAGRycy9kb3ducmV2LnhtbESPT4vCMBTE78J+h/AWvGlqF0SrUWTXRY/+WVBvj+bZ&#10;FpuX0kRb/fRGEPY4zMxvmOm8NaW4Ue0KywoG/QgEcWp1wZmCv/1vbwTCeWSNpWVScCcH89lHZ4qJ&#10;tg1v6bbzmQgQdgkqyL2vEildmpNB17cVcfDOtjbog6wzqWtsAtyUMo6ioTRYcFjIsaLvnNLL7moU&#10;rEbV4ri2jyYrl6fVYXMY/+zHXqnuZ7uYgPDU+v/wu73WCuKv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7HxnxQAAANwAAAAPAAAAAAAAAAAAAAAAAJgCAABkcnMv&#10;ZG93bnJldi54bWxQSwUGAAAAAAQABAD1AAAAigMAAAAA&#10;" filled="f" stroked="f">
                  <v:textbox inset="0,0,0,0">
                    <w:txbxContent>
                      <w:p w:rsidR="00E23B34" w:rsidRPr="00DC152F" w:rsidRDefault="00E23B34" w:rsidP="00DC152F">
                        <w:pPr>
                          <w:rPr>
                            <w:sz w:val="18"/>
                          </w:rPr>
                        </w:pPr>
                        <w:r w:rsidRPr="00DC152F">
                          <w:rPr>
                            <w:rFonts w:ascii="Arial" w:hAnsi="Arial"/>
                            <w:color w:val="000000"/>
                            <w:sz w:val="13"/>
                            <w:szCs w:val="14"/>
                            <w:lang w:val="en-US"/>
                          </w:rPr>
                          <w:t>•</w:t>
                        </w:r>
                      </w:p>
                    </w:txbxContent>
                  </v:textbox>
                </v:rect>
                <v:rect id="Rectangle 124" o:spid="_x0000_s1071" style="position:absolute;left:19170;top:18884;width:15748;height: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DZ/MYA&#10;AADcAAAADwAAAGRycy9kb3ducmV2LnhtbESPQWvCQBSE74L/YXmF3symCqKpq4itmGObFNLeHtnX&#10;JDT7NmRXk/rruwXB4zAz3zCb3WhacaHeNZYVPEUxCOLS6oYrBR/5cbYC4TyyxtYyKfglB7vtdLLB&#10;RNuB3+mS+UoECLsEFdTed4mUrqzJoItsRxy8b9sb9EH2ldQ9DgFuWjmP46U02HBYqLGjQ03lT3Y2&#10;Ck6rbv+Z2utQta9fp+KtWL/ka6/U48O4fwbhafT38K2dagXzx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DZ/MYAAADcAAAADwAAAAAAAAAAAAAAAACYAgAAZHJz&#10;L2Rvd25yZXYueG1sUEsFBgAAAAAEAAQA9QAAAIsDAAAAAA==&#10;" filled="f" stroked="f">
                  <v:textbox inset="0,0,0,0">
                    <w:txbxContent>
                      <w:p w:rsidR="00E23B34" w:rsidRPr="00DC152F" w:rsidRDefault="00E23B34" w:rsidP="00DC152F">
                        <w:pPr>
                          <w:rPr>
                            <w:sz w:val="18"/>
                          </w:rPr>
                        </w:pPr>
                        <w:r w:rsidRPr="00DC152F">
                          <w:rPr>
                            <w:rFonts w:ascii="Arial" w:hAnsi="Arial"/>
                            <w:color w:val="000000"/>
                            <w:sz w:val="13"/>
                            <w:szCs w:val="14"/>
                            <w:lang w:val="en-US"/>
                          </w:rPr>
                          <w:t>Teaching in ways that students enjoy</w:t>
                        </w:r>
                      </w:p>
                    </w:txbxContent>
                  </v:textbox>
                </v:rect>
                <v:rect id="Rectangle 125" o:spid="_x0000_s1072" style="position:absolute;left:18459;top:20459;width:298;height: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lBiMUA&#10;AADcAAAADwAAAGRycy9kb3ducmV2LnhtbESPT4vCMBTE78J+h/AW9qbpuiJajSKrix79B+rt0Tzb&#10;YvNSmqytfnojCB6HmfkNM542phBXqlxuWcF3JwJBnFidc6pgv/trD0A4j6yxsEwKbuRgOvlojTHW&#10;tuYNXbc+FQHCLkYFmfdlLKVLMjLoOrYkDt7ZVgZ9kFUqdYV1gJtCdqOoLw3mHBYyLOk3o+Sy/TcK&#10;loNydlzZe50Wi9PysD4M57uhV+rrs5mNQHhq/Dv8aq+0gu5P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SUGIxQAAANwAAAAPAAAAAAAAAAAAAAAAAJgCAABkcnMv&#10;ZG93bnJldi54bWxQSwUGAAAAAAQABAD1AAAAigMAAAAA&#10;" filled="f" stroked="f">
                  <v:textbox inset="0,0,0,0">
                    <w:txbxContent>
                      <w:p w:rsidR="00E23B34" w:rsidRPr="00DC152F" w:rsidRDefault="00E23B34" w:rsidP="00DC152F">
                        <w:pPr>
                          <w:rPr>
                            <w:sz w:val="18"/>
                          </w:rPr>
                        </w:pPr>
                        <w:r w:rsidRPr="00DC152F">
                          <w:rPr>
                            <w:rFonts w:ascii="Arial" w:hAnsi="Arial"/>
                            <w:color w:val="000000"/>
                            <w:sz w:val="13"/>
                            <w:szCs w:val="14"/>
                            <w:lang w:val="en-US"/>
                          </w:rPr>
                          <w:t>•</w:t>
                        </w:r>
                      </w:p>
                    </w:txbxContent>
                  </v:textbox>
                </v:rect>
                <v:rect id="Rectangle 126" o:spid="_x0000_s1073" style="position:absolute;left:19170;top:20459;width:14211;height: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XkE8UA&#10;AADcAAAADwAAAGRycy9kb3ducmV2LnhtbESPT4vCMBTE78J+h/AW9qbpuihajSKrix79B+rt0Tzb&#10;YvNSmqytfnojCB6HmfkNM542phBXqlxuWcF3JwJBnFidc6pgv/trD0A4j6yxsEwKbuRgOvlojTHW&#10;tuYNXbc+FQHCLkYFmfdlLKVLMjLoOrYkDt7ZVgZ9kFUqdYV1gJtCdqOoLw3mHBYyLOk3o+Sy/TcK&#10;loNydlzZe50Wi9PysD4M57uhV+rrs5mNQHhq/Dv8aq+0gu5P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BeQTxQAAANwAAAAPAAAAAAAAAAAAAAAAAJgCAABkcnMv&#10;ZG93bnJldi54bWxQSwUGAAAAAAQABAD1AAAAigMAAAAA&#10;" filled="f" stroked="f">
                  <v:textbox inset="0,0,0,0">
                    <w:txbxContent>
                      <w:p w:rsidR="00E23B34" w:rsidRPr="00DC152F" w:rsidRDefault="00E23B34" w:rsidP="00DC152F">
                        <w:pPr>
                          <w:rPr>
                            <w:sz w:val="18"/>
                          </w:rPr>
                        </w:pPr>
                        <w:r w:rsidRPr="00DC152F">
                          <w:rPr>
                            <w:rFonts w:ascii="Arial" w:hAnsi="Arial"/>
                            <w:color w:val="000000"/>
                            <w:sz w:val="13"/>
                            <w:szCs w:val="14"/>
                            <w:lang w:val="en-US"/>
                          </w:rPr>
                          <w:t>Providing an achievable goal which</w:t>
                        </w:r>
                      </w:p>
                    </w:txbxContent>
                  </v:textbox>
                </v:rect>
                <v:rect id="Rectangle 127" o:spid="_x0000_s1074" style="position:absolute;left:19170;top:21507;width:8801;height: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d6ZMQA&#10;AADcAAAADwAAAGRycy9kb3ducmV2LnhtbESPT4vCMBTE74LfITzBm6YqiF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XemTEAAAA3AAAAA8AAAAAAAAAAAAAAAAAmAIAAGRycy9k&#10;b3ducmV2LnhtbFBLBQYAAAAABAAEAPUAAACJAwAAAAA=&#10;" filled="f" stroked="f">
                  <v:textbox inset="0,0,0,0">
                    <w:txbxContent>
                      <w:p w:rsidR="00E23B34" w:rsidRPr="00DC152F" w:rsidRDefault="00E23B34" w:rsidP="00DC152F">
                        <w:pPr>
                          <w:rPr>
                            <w:sz w:val="18"/>
                          </w:rPr>
                        </w:pPr>
                        <w:r w:rsidRPr="00DC152F">
                          <w:rPr>
                            <w:rFonts w:ascii="Arial" w:hAnsi="Arial"/>
                            <w:color w:val="000000"/>
                            <w:sz w:val="13"/>
                            <w:szCs w:val="14"/>
                            <w:lang w:val="en-US"/>
                          </w:rPr>
                          <w:t>can be fulfilled</w:t>
                        </w:r>
                      </w:p>
                    </w:txbxContent>
                  </v:textbox>
                </v:rect>
                <v:rect id="Rectangle 128" o:spid="_x0000_s1075" style="position:absolute;left:18586;top:23501;width:13710;height: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vf/8UA&#10;AADcAAAADwAAAGRycy9kb3ducmV2LnhtbESPS4vCQBCE78L+h6EX9qaTdcF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m9//xQAAANwAAAAPAAAAAAAAAAAAAAAAAJgCAABkcnMv&#10;ZG93bnJldi54bWxQSwUGAAAAAAQABAD1AAAAigMAAAAA&#10;" filled="f" stroked="f">
                  <v:textbox inset="0,0,0,0">
                    <w:txbxContent>
                      <w:p w:rsidR="00E23B34" w:rsidRPr="00DC152F" w:rsidRDefault="00E23B34" w:rsidP="00DC152F">
                        <w:pPr>
                          <w:rPr>
                            <w:sz w:val="18"/>
                          </w:rPr>
                        </w:pPr>
                        <w:r w:rsidRPr="00DC152F">
                          <w:rPr>
                            <w:rFonts w:ascii="Arial" w:hAnsi="Arial"/>
                            <w:b/>
                            <w:bCs/>
                            <w:color w:val="000000"/>
                            <w:sz w:val="13"/>
                            <w:szCs w:val="14"/>
                            <w:lang w:val="en-US"/>
                          </w:rPr>
                          <w:t>Target areas of disadvantage:</w:t>
                        </w:r>
                      </w:p>
                    </w:txbxContent>
                  </v:textbox>
                </v:rect>
                <v:rect id="Rectangle 129" o:spid="_x0000_s1076" style="position:absolute;left:18459;top:25031;width:298;height: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RLjcMA&#10;AADcAAAADwAAAGRycy9kb3ducmV2LnhtbERPy2rCQBTdF/yH4Qrd1YkRio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RLjcMAAADcAAAADwAAAAAAAAAAAAAAAACYAgAAZHJzL2Rv&#10;d25yZXYueG1sUEsFBgAAAAAEAAQA9QAAAIgDAAAAAA==&#10;" filled="f" stroked="f">
                  <v:textbox inset="0,0,0,0">
                    <w:txbxContent>
                      <w:p w:rsidR="00E23B34" w:rsidRPr="00DC152F" w:rsidRDefault="00E23B34" w:rsidP="00DC152F">
                        <w:pPr>
                          <w:rPr>
                            <w:sz w:val="18"/>
                          </w:rPr>
                        </w:pPr>
                        <w:r w:rsidRPr="00DC152F">
                          <w:rPr>
                            <w:rFonts w:ascii="Arial" w:hAnsi="Arial"/>
                            <w:color w:val="000000"/>
                            <w:sz w:val="13"/>
                            <w:szCs w:val="14"/>
                            <w:lang w:val="en-US"/>
                          </w:rPr>
                          <w:t>•</w:t>
                        </w:r>
                      </w:p>
                    </w:txbxContent>
                  </v:textbox>
                </v:rect>
                <v:rect id="Rectangle 130" o:spid="_x0000_s1077" style="position:absolute;left:19170;top:25006;width:14923;height: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juFsYA&#10;AADcAAAADwAAAGRycy9kb3ducmV2LnhtbESPQWvCQBSE7wX/w/KE3uqmEYq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juFsYAAADcAAAADwAAAAAAAAAAAAAAAACYAgAAZHJz&#10;L2Rvd25yZXYueG1sUEsFBgAAAAAEAAQA9QAAAIsDAAAAAA==&#10;" filled="f" stroked="f">
                  <v:textbox inset="0,0,0,0">
                    <w:txbxContent>
                      <w:p w:rsidR="00E23B34" w:rsidRPr="00DC152F" w:rsidRDefault="00E23B34" w:rsidP="00DC152F">
                        <w:pPr>
                          <w:rPr>
                            <w:sz w:val="18"/>
                          </w:rPr>
                        </w:pPr>
                        <w:r w:rsidRPr="00DC152F">
                          <w:rPr>
                            <w:rFonts w:ascii="Arial" w:hAnsi="Arial"/>
                            <w:color w:val="000000"/>
                            <w:sz w:val="13"/>
                            <w:szCs w:val="14"/>
                            <w:lang w:val="en-US"/>
                          </w:rPr>
                          <w:t xml:space="preserve">Early childhood socialisation </w:t>
                        </w:r>
                      </w:p>
                    </w:txbxContent>
                  </v:textbox>
                </v:rect>
                <v:rect id="Rectangle 131" o:spid="_x0000_s1078" style="position:absolute;left:19170;top:28041;width:9239;height: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Q09sMA&#10;AADcAAAADwAAAGRycy9kb3ducmV2LnhtbERPy2rCQBTdF/yH4Qrd1YlBiomOIj7QZWsK6u6SuSbB&#10;zJ2QGZO0X99ZFLo8nPdyPZhadNS6yrKC6SQCQZxbXXGh4Cs7vM1BOI+ssbZMCr7JwXo1elliqm3P&#10;n9SdfSFCCLsUFZTeN6mULi/JoJvYhjhwd9sa9AG2hdQt9iHc1DKOondpsOLQUGJD25Lyx/lpFBzn&#10;zeZ6sj99Ue9vx8vHJdlliVfqdTxsFiA8Df5f/Oc+aQXxL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Q09sMAAADcAAAADwAAAAAAAAAAAAAAAACYAgAAZHJzL2Rv&#10;d25yZXYueG1sUEsFBgAAAAAEAAQA9QAAAIgDAAAAAA==&#10;" filled="f" stroked="f">
                  <v:textbox inset="0,0,0,0">
                    <w:txbxContent>
                      <w:p w:rsidR="00E23B34" w:rsidRPr="00DC152F" w:rsidRDefault="00E23B34" w:rsidP="00DC152F">
                        <w:pPr>
                          <w:rPr>
                            <w:sz w:val="18"/>
                          </w:rPr>
                        </w:pPr>
                        <w:r w:rsidRPr="00DC152F">
                          <w:rPr>
                            <w:rFonts w:ascii="Arial" w:hAnsi="Arial"/>
                            <w:color w:val="000000"/>
                            <w:sz w:val="13"/>
                            <w:szCs w:val="14"/>
                            <w:lang w:val="en-US"/>
                          </w:rPr>
                          <w:t>Health and nutrition</w:t>
                        </w:r>
                      </w:p>
                    </w:txbxContent>
                  </v:textbox>
                </v:rect>
                <v:rect id="Rectangle 132" o:spid="_x0000_s1079" style="position:absolute;left:18459;top:29464;width:298;height: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iRbcQA&#10;AADcAAAADwAAAGRycy9kb3ducmV2LnhtbESPQYvCMBSE74L/ITxhb5oqIl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4kW3EAAAA3AAAAA8AAAAAAAAAAAAAAAAAmAIAAGRycy9k&#10;b3ducmV2LnhtbFBLBQYAAAAABAAEAPUAAACJAwAAAAA=&#10;" filled="f" stroked="f">
                  <v:textbox inset="0,0,0,0">
                    <w:txbxContent>
                      <w:p w:rsidR="00E23B34" w:rsidRPr="00DC152F" w:rsidRDefault="00E23B34" w:rsidP="00DC152F">
                        <w:pPr>
                          <w:rPr>
                            <w:sz w:val="18"/>
                          </w:rPr>
                        </w:pPr>
                        <w:r w:rsidRPr="00DC152F">
                          <w:rPr>
                            <w:rFonts w:ascii="Arial" w:hAnsi="Arial"/>
                            <w:color w:val="000000"/>
                            <w:sz w:val="13"/>
                            <w:szCs w:val="14"/>
                            <w:lang w:val="en-US"/>
                          </w:rPr>
                          <w:t>•</w:t>
                        </w:r>
                      </w:p>
                    </w:txbxContent>
                  </v:textbox>
                </v:rect>
                <v:rect id="Rectangle 133" o:spid="_x0000_s1080" style="position:absolute;left:19170;top:29464;width:12395;height: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oPGsUA&#10;AADcAAAADwAAAGRycy9kb3ducmV2LnhtbESPT4vCMBTE78J+h/AWvGlqWUSrUWTXRY/+WVBvj+bZ&#10;FpuX0kRb/fRGEPY4zMxvmOm8NaW4Ue0KywoG/QgEcWp1wZmCv/1vbwTCeWSNpWVScCcH89lHZ4qJ&#10;tg1v6bbzmQgQdgkqyL2vEildmpNB17cVcfDOtjbog6wzqWtsAtyUMo6ioTRYcFjIsaLvnNLL7moU&#10;rEbV4ri2jyYrl6fVYXMY/+zHXqnuZ7uYgPDU+v/wu73WCuKv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6g8axQAAANwAAAAPAAAAAAAAAAAAAAAAAJgCAABkcnMv&#10;ZG93bnJldi54bWxQSwUGAAAAAAQABAD1AAAAigMAAAAA&#10;" filled="f" stroked="f">
                  <v:textbox inset="0,0,0,0">
                    <w:txbxContent>
                      <w:p w:rsidR="00E23B34" w:rsidRPr="00DC152F" w:rsidRDefault="00E23B34" w:rsidP="00DC152F">
                        <w:pPr>
                          <w:rPr>
                            <w:sz w:val="18"/>
                          </w:rPr>
                        </w:pPr>
                        <w:r w:rsidRPr="00DC152F">
                          <w:rPr>
                            <w:rFonts w:ascii="Arial" w:hAnsi="Arial"/>
                            <w:color w:val="000000"/>
                            <w:sz w:val="13"/>
                            <w:szCs w:val="14"/>
                            <w:lang w:val="en-US"/>
                          </w:rPr>
                          <w:t>Pathways to work and community</w:t>
                        </w:r>
                      </w:p>
                    </w:txbxContent>
                  </v:textbox>
                </v:rect>
                <v:rect id="Rectangle 134" o:spid="_x0000_s1081" style="position:absolute;left:19170;top:30441;width:6306;height: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aqgcUA&#10;AADcAAAADwAAAGRycy9kb3ducmV2LnhtbESPT4vCMBTE78J+h/AW9qbpuiJajSKrix79B+rt0Tzb&#10;YvNSmqytfnojCB6HmfkNM542phBXqlxuWcF3JwJBnFidc6pgv/trD0A4j6yxsEwKbuRgOvlojTHW&#10;tuYNXbc+FQHCLkYFmfdlLKVLMjLoOrYkDt7ZVgZ9kFUqdYV1gJtCdqOoLw3mHBYyLOk3o+Sy/TcK&#10;loNydlzZe50Wi9PysD4M57uhV+rrs5mNQHhq/Dv8aq+0gm7v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pqqBxQAAANwAAAAPAAAAAAAAAAAAAAAAAJgCAABkcnMv&#10;ZG93bnJldi54bWxQSwUGAAAAAAQABAD1AAAAigMAAAAA&#10;" filled="f" stroked="f">
                  <v:textbox inset="0,0,0,0">
                    <w:txbxContent>
                      <w:p w:rsidR="00E23B34" w:rsidRPr="00DC152F" w:rsidRDefault="00E23B34" w:rsidP="00DC152F">
                        <w:pPr>
                          <w:rPr>
                            <w:sz w:val="18"/>
                          </w:rPr>
                        </w:pPr>
                        <w:r w:rsidRPr="00DC152F">
                          <w:rPr>
                            <w:rFonts w:ascii="Arial" w:hAnsi="Arial"/>
                            <w:color w:val="000000"/>
                            <w:sz w:val="13"/>
                            <w:szCs w:val="14"/>
                            <w:lang w:val="en-US"/>
                          </w:rPr>
                          <w:t>participation</w:t>
                        </w:r>
                      </w:p>
                    </w:txbxContent>
                  </v:textbox>
                </v:rect>
                <v:shape id="Freeform 135" o:spid="_x0000_s1082" style="position:absolute;left:34353;top:11118;width:17818;height:4115;visibility:visible;mso-wrap-style:square;v-text-anchor:top" coordsize="2998,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ZW4sUA&#10;AADcAAAADwAAAGRycy9kb3ducmV2LnhtbESPQWvCQBSE74L/YXlCb81GG4rErCLBgoVSMS14fWRf&#10;k9Ds25jdJum/7xYEj8PMfMNku8m0YqDeNZYVLKMYBHFpdcOVgs+Pl8c1COeRNbaWScEvOdht57MM&#10;U21HPtNQ+EoECLsUFdTed6mUrqzJoItsRxy8L9sb9EH2ldQ9jgFuWrmK42dpsOGwUGNHeU3ld/Fj&#10;FOTX5eEyxe9v3dNeH8fXnE8GWamHxbTfgPA0+Xv41j5qBaskgf8z4QjI7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dlbixQAAANwAAAAPAAAAAAAAAAAAAAAAAJgCAABkcnMv&#10;ZG93bnJldi54bWxQSwUGAAAAAAQABAD1AAAAigMAAAAA&#10;" path="m,l2807,r191,346l2807,692,,692,191,346,,xe" fillcolor="#dc6900" stroked="f">
                  <v:path arrowok="t" o:connecttype="custom" o:connectlocs="0,0;1668292,0;1781810,205740;1668292,411480;0,411480;113518,205740;0,0" o:connectangles="0,0,0,0,0,0,0"/>
                </v:shape>
                <v:rect id="Rectangle 136" o:spid="_x0000_s1083" style="position:absolute;left:35655;top:11804;width:12490;height:1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OXbsUA&#10;AADcAAAADwAAAGRycy9kb3ducmV2LnhtbESPT4vCMBTE78J+h/AW9qbpyipajSKrix79B+rt0Tzb&#10;YvNSmqytfnojCB6HmfkNM542phBXqlxuWcF3JwJBnFidc6pgv/trD0A4j6yxsEwKbuRgOvlojTHW&#10;tuYNXbc+FQHCLkYFmfdlLKVLMjLoOrYkDt7ZVgZ9kFUqdYV1gJtCdqOoLw3mHBYyLOk3o+Sy/TcK&#10;loNydlzZe50Wi9PysD4M57uhV+rrs5mNQHhq/Dv8aq+0gu5P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A5duxQAAANwAAAAPAAAAAAAAAAAAAAAAAJgCAABkcnMv&#10;ZG93bnJldi54bWxQSwUGAAAAAAQABAD1AAAAigMAAAAA&#10;" filled="f" stroked="f">
                  <v:textbox inset="0,0,0,0">
                    <w:txbxContent>
                      <w:p w:rsidR="00E23B34" w:rsidRPr="00DC152F" w:rsidRDefault="00E23B34" w:rsidP="00DC152F">
                        <w:pPr>
                          <w:rPr>
                            <w:sz w:val="18"/>
                          </w:rPr>
                        </w:pPr>
                        <w:r w:rsidRPr="00DC152F">
                          <w:rPr>
                            <w:rFonts w:ascii="Arial" w:hAnsi="Arial"/>
                            <w:color w:val="FFFFFF"/>
                            <w:sz w:val="16"/>
                            <w:szCs w:val="18"/>
                            <w:lang w:val="en-US"/>
                          </w:rPr>
                          <w:t>Co-creating and delivering</w:t>
                        </w:r>
                      </w:p>
                    </w:txbxContent>
                  </v:textbox>
                </v:rect>
                <v:rect id="Rectangle 137" o:spid="_x0000_s1084" style="position:absolute;left:35725;top:13093;width:14573;height:1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JGcQA&#10;AADcAAAADwAAAGRycy9kb3ducmV2LnhtbESPT4vCMBTE74LfITzBm6aKiF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RCRnEAAAA3AAAAA8AAAAAAAAAAAAAAAAAmAIAAGRycy9k&#10;b3ducmV2LnhtbFBLBQYAAAAABAAEAPUAAACJAwAAAAA=&#10;" filled="f" stroked="f">
                  <v:textbox inset="0,0,0,0">
                    <w:txbxContent>
                      <w:p w:rsidR="00E23B34" w:rsidRPr="00DC152F" w:rsidRDefault="00E23B34" w:rsidP="00DC152F">
                        <w:pPr>
                          <w:rPr>
                            <w:sz w:val="18"/>
                          </w:rPr>
                        </w:pPr>
                        <w:r w:rsidRPr="00DC152F">
                          <w:rPr>
                            <w:rFonts w:ascii="Arial" w:hAnsi="Arial"/>
                            <w:color w:val="FFFFFF"/>
                            <w:sz w:val="16"/>
                            <w:szCs w:val="18"/>
                            <w:lang w:val="en-US"/>
                          </w:rPr>
                          <w:t>an agreed vision for the school</w:t>
                        </w:r>
                      </w:p>
                    </w:txbxContent>
                  </v:textbox>
                </v:rect>
                <v:shape id="Freeform 138" o:spid="_x0000_s1085" style="position:absolute;left:34353;top:15424;width:16707;height:17088;visibility:visible;mso-wrap-style:square;v-text-anchor:top" coordsize="4096,4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1mjMIA&#10;AADcAAAADwAAAGRycy9kb3ducmV2LnhtbESPQWvCQBSE7wX/w/IEb3WjSJXUVYog5CRoq16f2ddk&#10;afZtyD41/nu3UOhxmJlvmOW69426URddYAOTcQaKuAzWcWXg63P7ugAVBdliE5gMPCjCejV4WWJu&#10;w533dDtIpRKEY44GapE21zqWNXmM49ASJ+87dB4lya7StsN7gvtGT7PsTXt0nBZqbGlTU/lzuHoD&#10;/XzCJynOzY7dJc6OTorjRYwZDfuPd1BCvfyH/9qFNTCdzeH3TDoCe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fWaMwgAAANwAAAAPAAAAAAAAAAAAAAAAAJgCAABkcnMvZG93&#10;bnJldi54bWxQSwUGAAAAAAQABAD1AAAAhwMAAAAA&#10;" path="m,l4096,r,3822c4096,4026,3930,4192,3726,4192v,,,,,l3726,4192r-3355,c167,4192,,4026,,3822v,,,,,l,3822,,xe" fillcolor="#ffa451" strokeweight="0">
                  <v:path arrowok="t" o:connecttype="custom" o:connectlocs="0,0;1670685,0;1670685,0;1670685,1557962;1670685,1557962;1519769,1708785;1519769,1708785;1519769,1708785;151324,1708785;151324,1708785;0,1557962;0,1557962;0,1557962;0,0;0,0" o:connectangles="0,0,0,0,0,0,0,0,0,0,0,0,0,0,0"/>
                </v:shape>
                <v:rect id="Rectangle 139" o:spid="_x0000_s1086" style="position:absolute;left:35433;top:15836;width:4400;height:1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I48MMA&#10;AADcAAAADwAAAGRycy9kb3ducmV2LnhtbERPy2rCQBTdF/yH4Qrd1YlBio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I48MMAAADcAAAADwAAAAAAAAAAAAAAAACYAgAAZHJzL2Rv&#10;d25yZXYueG1sUEsFBgAAAAAEAAQA9QAAAIgDAAAAAA==&#10;" filled="f" stroked="f">
                  <v:textbox inset="0,0,0,0">
                    <w:txbxContent>
                      <w:p w:rsidR="00E23B34" w:rsidRPr="00DC152F" w:rsidRDefault="00E23B34" w:rsidP="00DC152F">
                        <w:pPr>
                          <w:rPr>
                            <w:sz w:val="18"/>
                          </w:rPr>
                        </w:pPr>
                        <w:r w:rsidRPr="00DC152F">
                          <w:rPr>
                            <w:rFonts w:ascii="Arial" w:hAnsi="Arial"/>
                            <w:b/>
                            <w:bCs/>
                            <w:color w:val="000000"/>
                            <w:sz w:val="16"/>
                            <w:szCs w:val="18"/>
                            <w:lang w:val="en-US"/>
                          </w:rPr>
                          <w:t>Phase 3:</w:t>
                        </w:r>
                      </w:p>
                    </w:txbxContent>
                  </v:textbox>
                </v:rect>
                <v:rect id="Rectangle 140" o:spid="_x0000_s1087" style="position:absolute;left:35433;top:17202;width:9556;height: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6da8YA&#10;AADcAAAADwAAAGRycy9kb3ducmV2LnhtbESPQWvCQBSE7wX/w/KE3uqmQYq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06da8YAAADcAAAADwAAAAAAAAAAAAAAAACYAgAAZHJz&#10;L2Rvd25yZXYueG1sUEsFBgAAAAAEAAQA9QAAAIsDAAAAAA==&#10;" filled="f" stroked="f">
                  <v:textbox inset="0,0,0,0">
                    <w:txbxContent>
                      <w:p w:rsidR="00E23B34" w:rsidRPr="00DC152F" w:rsidRDefault="00E23B34" w:rsidP="00DC152F">
                        <w:pPr>
                          <w:rPr>
                            <w:sz w:val="18"/>
                          </w:rPr>
                        </w:pPr>
                        <w:r w:rsidRPr="00DC152F">
                          <w:rPr>
                            <w:rFonts w:ascii="Arial" w:hAnsi="Arial"/>
                            <w:b/>
                            <w:bCs/>
                            <w:color w:val="000000"/>
                            <w:sz w:val="13"/>
                            <w:szCs w:val="14"/>
                            <w:lang w:val="en-US"/>
                          </w:rPr>
                          <w:t>Formal partnerships:</w:t>
                        </w:r>
                      </w:p>
                    </w:txbxContent>
                  </v:textbox>
                </v:rect>
                <v:rect id="Rectangle 141" o:spid="_x0000_s1088" style="position:absolute;left:35433;top:18599;width:292;height: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2iK8MA&#10;AADcAAAADwAAAGRycy9kb3ducmV2LnhtbERPy2rCQBTdF/yH4Qrd1YkBi4mOIj7QZWsK6u6SuSbB&#10;zJ2QGZO0X99ZFLo8nPdyPZhadNS6yrKC6SQCQZxbXXGh4Cs7vM1BOI+ssbZMCr7JwXo1elliqm3P&#10;n9SdfSFCCLsUFZTeN6mULi/JoJvYhjhwd9sa9AG2hdQt9iHc1DKOondpsOLQUGJD25Lyx/lpFBzn&#10;zeZ6sj99Ue9vx8vHJdlliVfqdTxsFiA8Df5f/Oc+aQXxL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62iK8MAAADcAAAADwAAAAAAAAAAAAAAAACYAgAAZHJzL2Rv&#10;d25yZXYueG1sUEsFBgAAAAAEAAQA9QAAAIgDAAAAAA==&#10;" filled="f" stroked="f">
                  <v:textbox inset="0,0,0,0">
                    <w:txbxContent>
                      <w:p w:rsidR="00E23B34" w:rsidRPr="00DC152F" w:rsidRDefault="00E23B34" w:rsidP="00DC152F">
                        <w:pPr>
                          <w:rPr>
                            <w:sz w:val="18"/>
                          </w:rPr>
                        </w:pPr>
                        <w:r w:rsidRPr="00DC152F">
                          <w:rPr>
                            <w:rFonts w:ascii="Arial" w:hAnsi="Arial"/>
                            <w:color w:val="000000"/>
                            <w:sz w:val="13"/>
                            <w:szCs w:val="14"/>
                            <w:lang w:val="en-US"/>
                          </w:rPr>
                          <w:t>•</w:t>
                        </w:r>
                      </w:p>
                    </w:txbxContent>
                  </v:textbox>
                </v:rect>
                <v:rect id="Rectangle 142" o:spid="_x0000_s1089" style="position:absolute;left:36144;top:18599;width:14338;height: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EHsMQA&#10;AADcAAAADwAAAGRycy9kb3ducmV2LnhtbESPQYvCMBSE74L/ITxhb5oqKF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hB7DEAAAA3AAAAA8AAAAAAAAAAAAAAAAAmAIAAGRycy9k&#10;b3ducmV2LnhtbFBLBQYAAAAABAAEAPUAAACJAwAAAAA=&#10;" filled="f" stroked="f">
                  <v:textbox inset="0,0,0,0">
                    <w:txbxContent>
                      <w:p w:rsidR="00E23B34" w:rsidRPr="00DC152F" w:rsidRDefault="00E23B34" w:rsidP="00DC152F">
                        <w:pPr>
                          <w:rPr>
                            <w:sz w:val="18"/>
                          </w:rPr>
                        </w:pPr>
                        <w:r w:rsidRPr="00DC152F">
                          <w:rPr>
                            <w:rFonts w:ascii="Arial" w:hAnsi="Arial"/>
                            <w:color w:val="000000"/>
                            <w:sz w:val="13"/>
                            <w:szCs w:val="14"/>
                            <w:lang w:val="en-US"/>
                          </w:rPr>
                          <w:t>Community investment in the school</w:t>
                        </w:r>
                      </w:p>
                    </w:txbxContent>
                  </v:textbox>
                </v:rect>
                <v:rect id="Rectangle 143" o:spid="_x0000_s1090" style="position:absolute;left:35433;top:20154;width:292;height: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OZx8UA&#10;AADcAAAADwAAAGRycy9kb3ducmV2LnhtbESPT4vCMBTE78J+h/AWvGlqYUWrUWTXRY/+WVBvj+bZ&#10;FpuX0kRb/fRGEPY4zMxvmOm8NaW4Ue0KywoG/QgEcWp1wZmCv/1vbwTCeWSNpWVScCcH89lHZ4qJ&#10;tg1v6bbzmQgQdgkqyL2vEildmpNB17cVcfDOtjbog6wzqWtsAtyUMo6ioTRYcFjIsaLvnNLL7moU&#10;rEbV4ri2jyYrl6fVYXMY/+zHXqnuZ7uYgPDU+v/wu73WCuKv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M5nHxQAAANwAAAAPAAAAAAAAAAAAAAAAAJgCAABkcnMv&#10;ZG93bnJldi54bWxQSwUGAAAAAAQABAD1AAAAigMAAAAA&#10;" filled="f" stroked="f">
                  <v:textbox inset="0,0,0,0">
                    <w:txbxContent>
                      <w:p w:rsidR="00E23B34" w:rsidRPr="00DC152F" w:rsidRDefault="00E23B34" w:rsidP="00DC152F">
                        <w:pPr>
                          <w:rPr>
                            <w:sz w:val="18"/>
                          </w:rPr>
                        </w:pPr>
                        <w:r w:rsidRPr="00DC152F">
                          <w:rPr>
                            <w:rFonts w:ascii="Arial" w:hAnsi="Arial"/>
                            <w:color w:val="000000"/>
                            <w:sz w:val="13"/>
                            <w:szCs w:val="14"/>
                            <w:lang w:val="en-US"/>
                          </w:rPr>
                          <w:t>•</w:t>
                        </w:r>
                      </w:p>
                    </w:txbxContent>
                  </v:textbox>
                </v:rect>
                <v:rect id="Rectangle 144" o:spid="_x0000_s1091" style="position:absolute;left:36144;top:20154;width:15176;height: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88XMUA&#10;AADcAAAADwAAAGRycy9kb3ducmV2LnhtbESPT4vCMBTE78J+h/AW9qbpuihajSKrix79B+rt0Tzb&#10;YvNSmqytfnojCB6HmfkNM542phBXqlxuWcF3JwJBnFidc6pgv/trD0A4j6yxsEwKbuRgOvlojTHW&#10;tuYNXbc+FQHCLkYFmfdlLKVLMjLoOrYkDt7ZVgZ9kFUqdYV1gJtCdqOoLw3mHBYyLOk3o+Sy/TcK&#10;loNydlzZe50Wi9PysD4M57uhV+rrs5mNQHhq/Dv8aq+0gm7v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fzxcxQAAANwAAAAPAAAAAAAAAAAAAAAAAJgCAABkcnMv&#10;ZG93bnJldi54bWxQSwUGAAAAAAQABAD1AAAAigMAAAAA&#10;" filled="f" stroked="f">
                  <v:textbox inset="0,0,0,0">
                    <w:txbxContent>
                      <w:p w:rsidR="00E23B34" w:rsidRPr="00DC152F" w:rsidRDefault="00E23B34" w:rsidP="00DC152F">
                        <w:pPr>
                          <w:rPr>
                            <w:sz w:val="18"/>
                          </w:rPr>
                        </w:pPr>
                        <w:r w:rsidRPr="00DC152F">
                          <w:rPr>
                            <w:rFonts w:ascii="Arial" w:hAnsi="Arial"/>
                            <w:color w:val="000000"/>
                            <w:sz w:val="13"/>
                            <w:szCs w:val="14"/>
                            <w:lang w:val="en-US"/>
                          </w:rPr>
                          <w:t>Joint approaches to school strategies</w:t>
                        </w:r>
                      </w:p>
                    </w:txbxContent>
                  </v:textbox>
                </v:rect>
                <v:rect id="Rectangle 145" o:spid="_x0000_s1092" style="position:absolute;left:18459;top:27959;width:298;height: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kKMUA&#10;AADcAAAADwAAAGRycy9kb3ducmV2LnhtbESPT4vCMBTE78J+h/AW9qbpyipajSKrix79B+rt0Tzb&#10;YvNSmqytfnojCB6HmfkNM542phBXqlxuWcF3JwJBnFidc6pgv/trD0A4j6yxsEwKbuRgOvlojTHW&#10;tuYNXbc+FQHCLkYFmfdlLKVLMjLoOrYkDt7ZVgZ9kFUqdYV1gJtCdqOoLw3mHBYyLOk3o+Sy/TcK&#10;loNydlzZe50Wi9PysD4M57uhV+rrs5mNQHhq/Dv8aq+0gm7v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lqQoxQAAANwAAAAPAAAAAAAAAAAAAAAAAJgCAABkcnMv&#10;ZG93bnJldi54bWxQSwUGAAAAAAQABAD1AAAAigMAAAAA&#10;" filled="f" stroked="f">
                  <v:textbox inset="0,0,0,0">
                    <w:txbxContent>
                      <w:p w:rsidR="00E23B34" w:rsidRPr="00DC152F" w:rsidRDefault="00E23B34" w:rsidP="00DC152F">
                        <w:pPr>
                          <w:rPr>
                            <w:sz w:val="18"/>
                          </w:rPr>
                        </w:pPr>
                        <w:r w:rsidRPr="00DC152F">
                          <w:rPr>
                            <w:rFonts w:ascii="Arial" w:hAnsi="Arial"/>
                            <w:color w:val="000000"/>
                            <w:sz w:val="13"/>
                            <w:szCs w:val="14"/>
                            <w:lang w:val="en-US"/>
                          </w:rPr>
                          <w:t>•</w:t>
                        </w:r>
                      </w:p>
                    </w:txbxContent>
                  </v:textbox>
                </v:rect>
                <v:rect id="Rectangle 146" o:spid="_x0000_s1093" style="position:absolute;left:18459;top:26530;width:298;height: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oBs8YA&#10;AADcAAAADwAAAGRycy9kb3ducmV2LnhtbESPQWvCQBSE74L/YXmF3symgqKpq4itmGObFNLeHtnX&#10;JDT7NmRXk/rruwXB4zAz3zCb3WhacaHeNZYVPEUxCOLS6oYrBR/5cbYC4TyyxtYyKfglB7vtdLLB&#10;RNuB3+mS+UoECLsEFdTed4mUrqzJoItsRxy8b9sb9EH2ldQ9DgFuWjmP46U02HBYqLGjQ03lT3Y2&#10;Ck6rbv+Z2utQta9fp+KtWL/ka6/U48O4fwbhafT38K2dagXzx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9oBs8YAAADcAAAADwAAAAAAAAAAAAAAAACYAgAAZHJz&#10;L2Rvd25yZXYueG1sUEsFBgAAAAAEAAQA9QAAAIsDAAAAAA==&#10;" filled="f" stroked="f">
                  <v:textbox inset="0,0,0,0">
                    <w:txbxContent>
                      <w:p w:rsidR="00E23B34" w:rsidRPr="00DC152F" w:rsidRDefault="00E23B34" w:rsidP="00DC152F">
                        <w:pPr>
                          <w:rPr>
                            <w:sz w:val="18"/>
                          </w:rPr>
                        </w:pPr>
                        <w:r w:rsidRPr="00DC152F">
                          <w:rPr>
                            <w:rFonts w:ascii="Arial" w:hAnsi="Arial"/>
                            <w:color w:val="000000"/>
                            <w:sz w:val="13"/>
                            <w:szCs w:val="14"/>
                            <w:lang w:val="en-US"/>
                          </w:rPr>
                          <w:t>•</w:t>
                        </w:r>
                      </w:p>
                    </w:txbxContent>
                  </v:textbox>
                </v:rect>
                <v:rect id="Rectangle 147" o:spid="_x0000_s1094" style="position:absolute;left:19170;top:26504;width:10503;height: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ifxMQA&#10;AADcAAAADwAAAGRycy9kb3ducmV2LnhtbESPT4vCMBTE74LfITzBm6YKil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In8TEAAAA3AAAAA8AAAAAAAAAAAAAAAAAmAIAAGRycy9k&#10;b3ducmV2LnhtbFBLBQYAAAAABAAEAPUAAACJAwAAAAA=&#10;" filled="f" stroked="f">
                  <v:textbox inset="0,0,0,0">
                    <w:txbxContent>
                      <w:p w:rsidR="00E23B34" w:rsidRPr="00DC152F" w:rsidRDefault="00E23B34" w:rsidP="00DC152F">
                        <w:pPr>
                          <w:rPr>
                            <w:sz w:val="18"/>
                          </w:rPr>
                        </w:pPr>
                        <w:r w:rsidRPr="00DC152F">
                          <w:rPr>
                            <w:rFonts w:ascii="Arial" w:hAnsi="Arial"/>
                            <w:color w:val="000000"/>
                            <w:sz w:val="13"/>
                            <w:szCs w:val="14"/>
                            <w:lang w:val="en-US"/>
                          </w:rPr>
                          <w:t xml:space="preserve">Literacy and numeracy </w:t>
                        </w:r>
                      </w:p>
                    </w:txbxContent>
                  </v:textbox>
                </v:rect>
                <v:rect id="Rectangle 148" o:spid="_x0000_s1095" style="position:absolute;left:1485;top:25419;width:299;height: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Q6X8UA&#10;AADcAAAADwAAAGRycy9kb3ducmV2LnhtbESPS4vCQBCE78L+h6EX9qaTFdZ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RDpfxQAAANwAAAAPAAAAAAAAAAAAAAAAAJgCAABkcnMv&#10;ZG93bnJldi54bWxQSwUGAAAAAAQABAD1AAAAigMAAAAA&#10;" filled="f" stroked="f">
                  <v:textbox inset="0,0,0,0">
                    <w:txbxContent>
                      <w:p w:rsidR="00E23B34" w:rsidRPr="00DC152F" w:rsidRDefault="00E23B34" w:rsidP="00DC152F">
                        <w:pPr>
                          <w:rPr>
                            <w:sz w:val="18"/>
                          </w:rPr>
                        </w:pPr>
                        <w:r w:rsidRPr="00DC152F">
                          <w:rPr>
                            <w:rFonts w:ascii="Arial" w:hAnsi="Arial"/>
                            <w:color w:val="000000"/>
                            <w:sz w:val="13"/>
                            <w:szCs w:val="14"/>
                            <w:lang w:val="en-US"/>
                          </w:rPr>
                          <w:t>•</w:t>
                        </w:r>
                      </w:p>
                    </w:txbxContent>
                  </v:textbox>
                </v:rect>
                <v:rect id="Rectangle 149" o:spid="_x0000_s1096" style="position:absolute;left:2197;top:25488;width:14547;height: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LcMA&#10;AADcAAAADwAAAGRycy9kb3ducmV2LnhtbERPy2rCQBTdF/yH4Qrd1YkBi4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uLcMAAADcAAAADwAAAAAAAAAAAAAAAACYAgAAZHJzL2Rv&#10;d25yZXYueG1sUEsFBgAAAAAEAAQA9QAAAIgDAAAAAA==&#10;" filled="f" stroked="f">
                  <v:textbox inset="0,0,0,0">
                    <w:txbxContent>
                      <w:p w:rsidR="00A05E04" w:rsidRPr="00DC152F" w:rsidRDefault="00A05E04" w:rsidP="00A05E04">
                        <w:pPr>
                          <w:rPr>
                            <w:sz w:val="18"/>
                          </w:rPr>
                        </w:pPr>
                        <w:r w:rsidRPr="00DC152F">
                          <w:rPr>
                            <w:rFonts w:ascii="Arial" w:hAnsi="Arial"/>
                            <w:color w:val="000000"/>
                            <w:sz w:val="13"/>
                            <w:szCs w:val="14"/>
                            <w:lang w:val="en-US"/>
                          </w:rPr>
                          <w:t>Provide positive role models</w:t>
                        </w:r>
                      </w:p>
                      <w:p w:rsidR="00E23B34" w:rsidRPr="00DC152F" w:rsidRDefault="00E23B34" w:rsidP="00DC152F">
                        <w:pPr>
                          <w:rPr>
                            <w:sz w:val="18"/>
                          </w:rPr>
                        </w:pPr>
                      </w:p>
                    </w:txbxContent>
                  </v:textbox>
                </v:rect>
                <v:rect id="Rectangle 152" o:spid="_x0000_s1097" style="position:absolute;left:2197;top:26581;width:11506;height: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LtsYA&#10;AADcAAAADwAAAGRycy9kb3ducmV2LnhtbESPQWvCQBSE7wX/w/KE3uqmAYu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cLtsYAAADcAAAADwAAAAAAAAAAAAAAAACYAgAAZHJz&#10;L2Rvd25yZXYueG1sUEsFBgAAAAAEAAQA9QAAAIsDAAAAAA==&#10;" filled="f" stroked="f">
                  <v:textbox inset="0,0,0,0">
                    <w:txbxContent>
                      <w:p w:rsidR="00E23B34" w:rsidRPr="00DC152F" w:rsidRDefault="00E23B34" w:rsidP="00DC152F">
                        <w:pPr>
                          <w:rPr>
                            <w:sz w:val="18"/>
                          </w:rPr>
                        </w:pPr>
                        <w:r w:rsidRPr="00DC152F">
                          <w:rPr>
                            <w:rFonts w:ascii="Arial" w:hAnsi="Arial"/>
                            <w:color w:val="000000"/>
                            <w:sz w:val="13"/>
                            <w:szCs w:val="14"/>
                            <w:lang w:val="en-US"/>
                          </w:rPr>
                          <w:t>for students</w:t>
                        </w:r>
                      </w:p>
                    </w:txbxContent>
                  </v:textbox>
                </v:rect>
                <v:rect id="Rectangle 153" o:spid="_x0000_s1098" style="position:absolute;left:35560;top:33991;width:13627;height: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FolsIA&#10;AADcAAAADwAAAGRycy9kb3ducmV2LnhtbERPy2rCQBTdF/yH4Qrd1UldhJg6ilSLWfoC7e6SuSbB&#10;zJ2QmSapX+8sBJeH854vB1OLjlpXWVbwOYlAEOdWV1woOB1/PhIQziNrrC2Tgn9ysFyM3uaYatvz&#10;nrqDL0QIYZeigtL7JpXS5SUZdBPbEAfualuDPsC2kLrFPoSbWk6jKJYGKw4NJTb0XVJ+O/wZBduk&#10;WV0ye++LevO7Pe/Os/Vx5pV6Hw+rLxCeBv8SP92ZVjCNw/x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wWiWwgAAANwAAAAPAAAAAAAAAAAAAAAAAJgCAABkcnMvZG93&#10;bnJldi54bWxQSwUGAAAAAAQABAD1AAAAhwMAAAAA&#10;" filled="f" stroked="f">
                  <v:textbox inset="0,0,0,0">
                    <w:txbxContent>
                      <w:p w:rsidR="00E23B34" w:rsidRPr="00DC152F" w:rsidRDefault="00E23B34" w:rsidP="00DC152F">
                        <w:pPr>
                          <w:rPr>
                            <w:sz w:val="18"/>
                          </w:rPr>
                        </w:pPr>
                        <w:r w:rsidRPr="00DC152F">
                          <w:rPr>
                            <w:rFonts w:ascii="Arial" w:hAnsi="Arial"/>
                            <w:b/>
                            <w:bCs/>
                            <w:color w:val="DC6900"/>
                            <w:sz w:val="13"/>
                            <w:szCs w:val="14"/>
                            <w:lang w:val="en-US"/>
                          </w:rPr>
                          <w:t>and ongoing</w:t>
                        </w:r>
                      </w:p>
                    </w:txbxContent>
                  </v:textbox>
                </v:rect>
                <v:rect id="Rectangle 154" o:spid="_x0000_s1099" style="position:absolute;left:19831;top:33883;width:12846;height: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3NDcYA&#10;AADcAAAADwAAAGRycy9kb3ducmV2LnhtbESPS2vDMBCE74X8B7GB3ho5OZjEsWxMH8THPApJb4u1&#10;tU2tlbHU2M2vjwqFHoeZ+YZJ88l04kqDay0rWC4iEMSV1S3XCt5Pb09rEM4ja+wsk4IfcpBns4cU&#10;E21HPtD16GsRIOwSVNB43ydSuqohg25he+LgfdrBoA9yqKUecAxw08lVFMXSYMthocGenhuqvo7f&#10;RsFu3ReX0t7Gunv92J33583LaeOVepxPxRaEp8n/h//apVawipf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3NDcYAAADcAAAADwAAAAAAAAAAAAAAAACYAgAAZHJz&#10;L2Rvd25yZXYueG1sUEsFBgAAAAAEAAQA9QAAAIsDAAAAAA==&#10;" filled="f" stroked="f">
                  <v:textbox inset="0,0,0,0">
                    <w:txbxContent>
                      <w:p w:rsidR="00E23B34" w:rsidRPr="00DC152F" w:rsidRDefault="00E23B34" w:rsidP="00DC152F">
                        <w:pPr>
                          <w:rPr>
                            <w:rFonts w:ascii="Arial" w:hAnsi="Arial"/>
                            <w:b/>
                            <w:bCs/>
                            <w:color w:val="DC6900"/>
                            <w:sz w:val="13"/>
                            <w:szCs w:val="14"/>
                            <w:lang w:val="en-US"/>
                          </w:rPr>
                        </w:pPr>
                        <w:r w:rsidRPr="00DC152F">
                          <w:rPr>
                            <w:rFonts w:ascii="Arial" w:hAnsi="Arial"/>
                            <w:b/>
                            <w:bCs/>
                            <w:color w:val="DC6900"/>
                            <w:sz w:val="13"/>
                            <w:szCs w:val="14"/>
                            <w:lang w:val="en-US"/>
                          </w:rPr>
                          <w:t>community connectedness</w:t>
                        </w:r>
                      </w:p>
                    </w:txbxContent>
                  </v:textbox>
                </v:rect>
                <v:rect id="Rectangle 155" o:spid="_x0000_s1100" style="position:absolute;left:2413;top:20974;width:9404;height: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9TesUA&#10;AADcAAAADwAAAGRycy9kb3ducmV2LnhtbESPT4vCMBTE7wv7HcJb8Lam9iBajSLuih79s9D19mie&#10;bbF5KU201U9vBMHjMDO/YabzzlTiSo0rLSsY9CMQxJnVJecK/g6r7xEI55E1VpZJwY0czGefH1NM&#10;tG15R9e9z0WAsEtQQeF9nUjpsoIMur6tiYN3so1BH2STS91gG+CmknEUDaXBksNCgTUtC8rO+4tR&#10;sB7Vi/+Nvbd59Xtcp9t0/HMYe6V6X91iAsJT59/hV3ujFcTD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X1N6xQAAANwAAAAPAAAAAAAAAAAAAAAAAJgCAABkcnMv&#10;ZG93bnJldi54bWxQSwUGAAAAAAQABAD1AAAAigMAAAAA&#10;" filled="f" stroked="f">
                  <v:textbox inset="0,0,0,0">
                    <w:txbxContent>
                      <w:p w:rsidR="00E23B34" w:rsidRPr="00DC152F" w:rsidRDefault="00E23B34" w:rsidP="00DC152F">
                        <w:pPr>
                          <w:rPr>
                            <w:sz w:val="18"/>
                          </w:rPr>
                        </w:pPr>
                        <w:r w:rsidRPr="00DC152F">
                          <w:rPr>
                            <w:rFonts w:ascii="Arial" w:hAnsi="Arial"/>
                            <w:color w:val="000000"/>
                            <w:sz w:val="13"/>
                            <w:szCs w:val="14"/>
                            <w:lang w:val="en-US"/>
                          </w:rPr>
                          <w:t>into the school</w:t>
                        </w:r>
                      </w:p>
                    </w:txbxContent>
                  </v:textbox>
                </v:rect>
                <w10:anchorlock/>
              </v:group>
            </w:pict>
          </mc:Fallback>
        </mc:AlternateContent>
      </w:r>
    </w:p>
    <w:p w:rsidR="00962533" w:rsidRPr="00CD7036" w:rsidRDefault="00962533" w:rsidP="00962533">
      <w:pPr>
        <w:pStyle w:val="PwCNormal"/>
      </w:pPr>
      <w:r w:rsidRPr="006D34D0">
        <w:t xml:space="preserve">In the first </w:t>
      </w:r>
      <w:r>
        <w:t>phase</w:t>
      </w:r>
      <w:r w:rsidRPr="006D34D0">
        <w:t>, community engagement is generated by the process of developing trust between individuals from the school and the community, generally through informal, day-to-day contact. This initial level of engagement provides the opportunity for targeting increased attendance at school.</w:t>
      </w:r>
    </w:p>
    <w:p w:rsidR="00962533" w:rsidRPr="00CD7036" w:rsidRDefault="00962533" w:rsidP="00962533">
      <w:pPr>
        <w:pStyle w:val="PwCNormal"/>
      </w:pPr>
      <w:r w:rsidRPr="006D34D0">
        <w:t xml:space="preserve">The second </w:t>
      </w:r>
      <w:r>
        <w:t>phase</w:t>
      </w:r>
      <w:r w:rsidRPr="006D34D0">
        <w:t xml:space="preserve"> is characterised by the </w:t>
      </w:r>
      <w:r>
        <w:t xml:space="preserve">improved engagement of students and the </w:t>
      </w:r>
      <w:r w:rsidRPr="006D34D0">
        <w:t>further building of community engagement</w:t>
      </w:r>
      <w:r>
        <w:t>. It involves</w:t>
      </w:r>
      <w:r w:rsidRPr="006D34D0">
        <w:t xml:space="preserve"> bringing the community into the school and taking the school out into the community. At the same time, the success of initial attendance strategies allows the school to focus on engaging students and to address barriers to regular and engaged attendance such as nutrition, health and social disadvantage. For primary school students the school has the opportunity to work on routine and socialisation, particularly where early childhood programs have not been available. For secondary school students, a focus on developing genuine pathways to post-school employment is particularly important for engagement and maintaining attendance.</w:t>
      </w:r>
    </w:p>
    <w:p w:rsidR="00962533" w:rsidRPr="00CD7036" w:rsidRDefault="00962533" w:rsidP="00962533">
      <w:pPr>
        <w:pStyle w:val="PwCNormal"/>
      </w:pPr>
      <w:r w:rsidRPr="006D34D0">
        <w:t xml:space="preserve">The third </w:t>
      </w:r>
      <w:r>
        <w:t>phase</w:t>
      </w:r>
      <w:r w:rsidRPr="006D34D0">
        <w:t xml:space="preserve"> involves the closer integration of the school and community, sometimes culminating in a formal partnership between the two groups. Schools that reach this point have ceased to be institutions that are separate from the communities they serve, and are significant contributors to the growth and development of those communities.</w:t>
      </w:r>
    </w:p>
    <w:p w:rsidR="00AD4BF1" w:rsidRPr="00CD7036" w:rsidRDefault="00AD4BF1" w:rsidP="00522A6C">
      <w:pPr>
        <w:pStyle w:val="PwCNormal"/>
      </w:pPr>
      <w:r w:rsidRPr="0066193B">
        <w:lastRenderedPageBreak/>
        <w:t>Strategies to develop effective leadership, build teacher quality and address resource constraints are necessary</w:t>
      </w:r>
      <w:r>
        <w:t>.</w:t>
      </w:r>
      <w:r w:rsidRPr="0066193B">
        <w:t xml:space="preserve"> </w:t>
      </w:r>
      <w:r>
        <w:t xml:space="preserve"> </w:t>
      </w:r>
      <w:r w:rsidRPr="0066193B">
        <w:t>These strategies provide principals, teachers and other school staff with the skill sets required to build</w:t>
      </w:r>
      <w:r w:rsidRPr="006D34D0">
        <w:t xml:space="preserve"> the necessary engagement with both </w:t>
      </w:r>
      <w:r>
        <w:t xml:space="preserve">the </w:t>
      </w:r>
      <w:r w:rsidRPr="006D34D0">
        <w:t>community and students.</w:t>
      </w:r>
    </w:p>
    <w:p w:rsidR="00AD4BF1" w:rsidRPr="00173626" w:rsidRDefault="00AD4BF1" w:rsidP="00522A6C">
      <w:pPr>
        <w:pStyle w:val="PwCNormal"/>
      </w:pPr>
      <w:r>
        <w:t xml:space="preserve">Across these strategies, commonly recurring themes </w:t>
      </w:r>
      <w:r w:rsidRPr="00173626">
        <w:t>a</w:t>
      </w:r>
      <w:r>
        <w:t xml:space="preserve">nd principles that characterise </w:t>
      </w:r>
      <w:r w:rsidRPr="00173626">
        <w:t>schools</w:t>
      </w:r>
      <w:r>
        <w:t>’ successes in</w:t>
      </w:r>
      <w:r w:rsidRPr="00173626">
        <w:t xml:space="preserve"> improving student outcomes and managing challenging and complex local issues</w:t>
      </w:r>
      <w:r>
        <w:t xml:space="preserve"> include</w:t>
      </w:r>
      <w:r w:rsidRPr="00173626">
        <w:t xml:space="preserve">: </w:t>
      </w:r>
    </w:p>
    <w:p w:rsidR="009B788B" w:rsidRPr="00173626" w:rsidRDefault="009B788B" w:rsidP="00522A6C">
      <w:pPr>
        <w:pStyle w:val="ListBullet"/>
        <w:spacing w:line="260" w:lineRule="atLeast"/>
        <w:ind w:left="426"/>
      </w:pPr>
      <w:r w:rsidRPr="00173626">
        <w:rPr>
          <w:rStyle w:val="Base"/>
          <w:rFonts w:cs="Times New Roman"/>
          <w:szCs w:val="20"/>
        </w:rPr>
        <w:t>Effective leadership</w:t>
      </w:r>
      <w:r w:rsidRPr="00173626">
        <w:rPr>
          <w:b/>
        </w:rPr>
        <w:t xml:space="preserve"> </w:t>
      </w:r>
      <w:r w:rsidRPr="00173626">
        <w:t xml:space="preserve">is a critical component of success. </w:t>
      </w:r>
    </w:p>
    <w:p w:rsidR="009B788B" w:rsidRDefault="009B788B" w:rsidP="00522A6C">
      <w:pPr>
        <w:pStyle w:val="ListBullet"/>
        <w:spacing w:line="260" w:lineRule="atLeast"/>
        <w:ind w:left="426"/>
      </w:pPr>
      <w:r w:rsidRPr="00173626">
        <w:rPr>
          <w:rStyle w:val="Base"/>
          <w:rFonts w:cs="Times New Roman"/>
          <w:szCs w:val="20"/>
        </w:rPr>
        <w:t>A committed staff that feels connected to the school is another crucial foundation</w:t>
      </w:r>
      <w:r w:rsidRPr="00173626">
        <w:t>.</w:t>
      </w:r>
      <w:r w:rsidRPr="00173626">
        <w:rPr>
          <w:b/>
        </w:rPr>
        <w:t xml:space="preserve"> </w:t>
      </w:r>
      <w:r w:rsidRPr="00173626">
        <w:t>There is a growing consensus that teacher quality is the single most important school-based factor determining educational outcomes.</w:t>
      </w:r>
      <w:r>
        <w:t xml:space="preserve"> Remote schools need the right staff. Teachers need to want to make a difference and be adaptable to ongoing change.</w:t>
      </w:r>
    </w:p>
    <w:p w:rsidR="00AD4BF1" w:rsidRPr="00173626" w:rsidRDefault="009B788B" w:rsidP="00522A6C">
      <w:pPr>
        <w:pStyle w:val="ListBullet"/>
        <w:spacing w:line="260" w:lineRule="atLeast"/>
        <w:ind w:left="426"/>
      </w:pPr>
      <w:r w:rsidRPr="00AD4BF1">
        <w:rPr>
          <w:rStyle w:val="Base"/>
          <w:rFonts w:cs="Times New Roman"/>
          <w:szCs w:val="20"/>
        </w:rPr>
        <w:t>The need to involve local communities in decision-making</w:t>
      </w:r>
      <w:r w:rsidRPr="00173626">
        <w:t xml:space="preserve">, </w:t>
      </w:r>
      <w:r w:rsidR="00AD4BF1" w:rsidRPr="00173626">
        <w:t>and in some cases deliv</w:t>
      </w:r>
      <w:r w:rsidR="00AD4BF1">
        <w:t>er</w:t>
      </w:r>
      <w:r w:rsidR="00AD4BF1" w:rsidRPr="00173626">
        <w:t xml:space="preserve"> initiatives to build a genuine and sustainable culture of support for the value of school in the small and remote communities. Schools often play a cent</w:t>
      </w:r>
      <w:r w:rsidR="00AD4BF1">
        <w:t xml:space="preserve">ral role in community life, </w:t>
      </w:r>
      <w:r w:rsidR="00AD4BF1" w:rsidRPr="00173626">
        <w:t xml:space="preserve">where community attitudes towards education have a significant impact on student engagement. Approaches to community engagement typically seek to build school-community relationships that support education. These can include community participation in educational programs, efforts to align attitudes to education between schools and communities, and development of personal relationships. </w:t>
      </w:r>
    </w:p>
    <w:p w:rsidR="009B788B" w:rsidRPr="00173626" w:rsidRDefault="009B788B" w:rsidP="00522A6C">
      <w:pPr>
        <w:pStyle w:val="ListBullet"/>
        <w:spacing w:line="260" w:lineRule="atLeast"/>
        <w:ind w:left="426"/>
      </w:pPr>
      <w:r w:rsidRPr="00AD4BF1">
        <w:rPr>
          <w:rStyle w:val="Base"/>
          <w:rFonts w:cs="Times New Roman"/>
          <w:szCs w:val="20"/>
        </w:rPr>
        <w:t>The need to customise strategies to reflect individual student needs.</w:t>
      </w:r>
      <w:r w:rsidRPr="00173626">
        <w:t xml:space="preserve"> Good strategies will reflect the needs of the student population at a particular point in time. In some cases strategies will target attendance and student participation and in others they will target academic excellence.</w:t>
      </w:r>
    </w:p>
    <w:p w:rsidR="00962533" w:rsidRPr="00173626" w:rsidRDefault="00962533" w:rsidP="00522A6C">
      <w:pPr>
        <w:pStyle w:val="ListBullet"/>
        <w:spacing w:line="260" w:lineRule="atLeast"/>
        <w:ind w:left="426"/>
      </w:pPr>
      <w:r w:rsidRPr="00173626">
        <w:rPr>
          <w:rStyle w:val="Base"/>
          <w:rFonts w:cs="Times New Roman"/>
          <w:szCs w:val="20"/>
        </w:rPr>
        <w:t>The need to be agile</w:t>
      </w:r>
      <w:r w:rsidRPr="00173626">
        <w:t xml:space="preserve"> and continuously adapt the approach as student and community needs change and grow</w:t>
      </w:r>
      <w:r w:rsidR="00AD4BF1">
        <w:t>.</w:t>
      </w:r>
    </w:p>
    <w:p w:rsidR="00962533" w:rsidRPr="00173626" w:rsidRDefault="00962533" w:rsidP="00522A6C">
      <w:pPr>
        <w:pStyle w:val="ListBullet"/>
        <w:spacing w:line="260" w:lineRule="atLeast"/>
        <w:ind w:left="426"/>
      </w:pPr>
      <w:r w:rsidRPr="00173626">
        <w:rPr>
          <w:rStyle w:val="Base"/>
          <w:rFonts w:cs="Times New Roman"/>
          <w:szCs w:val="20"/>
        </w:rPr>
        <w:t>The need to be resilient</w:t>
      </w:r>
      <w:r w:rsidRPr="00173626">
        <w:t xml:space="preserve"> and to persevere, as trust and consensus is built between the school leaders, teachers and the local community</w:t>
      </w:r>
      <w:r w:rsidR="00AD4BF1">
        <w:t>.</w:t>
      </w:r>
    </w:p>
    <w:p w:rsidR="00962533" w:rsidRPr="00173626" w:rsidRDefault="00962533" w:rsidP="00522A6C">
      <w:pPr>
        <w:pStyle w:val="ListBullet"/>
        <w:spacing w:line="260" w:lineRule="atLeast"/>
        <w:ind w:left="426"/>
      </w:pPr>
      <w:r w:rsidRPr="00173626">
        <w:rPr>
          <w:rStyle w:val="Base"/>
          <w:rFonts w:cs="Times New Roman"/>
          <w:szCs w:val="20"/>
        </w:rPr>
        <w:t xml:space="preserve">Student engagement is a key driver of student learning outcomes. </w:t>
      </w:r>
      <w:r w:rsidRPr="00173626">
        <w:t>Remote schools often face economic and cultural barriers to engaging students. In particular, students may face little incentive to participate or succeed in school where there are no opportunities for employment or further study. A number of identified approaches target specific elements of student engagement, including development of relevant curriculum, student mentoring, and creation of employment pathways.</w:t>
      </w:r>
    </w:p>
    <w:p w:rsidR="00962533" w:rsidRPr="00173626" w:rsidRDefault="00962533" w:rsidP="00522A6C">
      <w:pPr>
        <w:pStyle w:val="ListBullet"/>
        <w:spacing w:line="260" w:lineRule="atLeast"/>
        <w:ind w:left="426"/>
      </w:pPr>
      <w:r w:rsidRPr="00173626">
        <w:rPr>
          <w:rStyle w:val="Base"/>
          <w:rFonts w:cs="Times New Roman"/>
          <w:szCs w:val="20"/>
        </w:rPr>
        <w:t>Partnerships and networks within schools, between schools, and between schools and other institutions</w:t>
      </w:r>
      <w:r w:rsidRPr="00173626">
        <w:t xml:space="preserve"> also emerge as key themes. By facilitating sharing of assets and resources, these approaches respond to the problems of small scale faced by many remote schools. They can also increase the effectiveness of responses such as pathways, relevant curriculum and community engagement.</w:t>
      </w:r>
    </w:p>
    <w:p w:rsidR="00962533" w:rsidRDefault="00962533" w:rsidP="00522A6C">
      <w:pPr>
        <w:pStyle w:val="PwCNormal"/>
      </w:pPr>
      <w:r>
        <w:t>Successful strategies almost always recognise that students, parents and the wider community engage with schools because of the benefits that this engagement brings. The successful strategies that we have examined recognise this, and create returns to engagement where they may not have previously existed.</w:t>
      </w:r>
    </w:p>
    <w:p w:rsidR="00522A6C" w:rsidRDefault="00522A6C">
      <w:pPr>
        <w:kinsoku/>
        <w:overflowPunct/>
        <w:autoSpaceDE/>
        <w:autoSpaceDN/>
        <w:adjustRightInd/>
        <w:snapToGrid/>
        <w:rPr>
          <w:b/>
          <w:i/>
          <w:color w:val="A32020" w:themeColor="text2"/>
          <w:sz w:val="28"/>
          <w:szCs w:val="24"/>
        </w:rPr>
      </w:pPr>
      <w:r>
        <w:br w:type="page"/>
      </w:r>
    </w:p>
    <w:p w:rsidR="00962533" w:rsidRPr="00173626" w:rsidRDefault="00962533" w:rsidP="00962533">
      <w:pPr>
        <w:pStyle w:val="Majorheading"/>
      </w:pPr>
      <w:r w:rsidRPr="00173626">
        <w:lastRenderedPageBreak/>
        <w:t>Structure of this report</w:t>
      </w:r>
    </w:p>
    <w:p w:rsidR="00962533" w:rsidRPr="00173626" w:rsidRDefault="00962533" w:rsidP="00962533">
      <w:pPr>
        <w:pStyle w:val="PwCNormal"/>
      </w:pPr>
      <w:r w:rsidRPr="00173626">
        <w:t>The structure of this report is as follows.</w:t>
      </w:r>
    </w:p>
    <w:p w:rsidR="00962533" w:rsidRPr="00173626" w:rsidRDefault="00962533" w:rsidP="00962533">
      <w:pPr>
        <w:pStyle w:val="Majorheading"/>
        <w:rPr>
          <w:rStyle w:val="Base"/>
        </w:rPr>
      </w:pPr>
      <w:r w:rsidRPr="00173626">
        <w:rPr>
          <w:rStyle w:val="Base"/>
        </w:rPr>
        <w:t>Part 1: Understanding remoteness</w:t>
      </w:r>
    </w:p>
    <w:p w:rsidR="00962533" w:rsidRPr="00173626" w:rsidRDefault="00962533" w:rsidP="00522A6C">
      <w:pPr>
        <w:pStyle w:val="ListBullet"/>
        <w:spacing w:line="260" w:lineRule="atLeast"/>
        <w:ind w:left="425" w:hanging="357"/>
      </w:pPr>
      <w:r w:rsidRPr="00173626">
        <w:rPr>
          <w:rStyle w:val="Base"/>
        </w:rPr>
        <w:t>Chapter 1: Background</w:t>
      </w:r>
      <w:r w:rsidRPr="00173626">
        <w:t xml:space="preserve"> </w:t>
      </w:r>
      <w:r w:rsidRPr="00173626">
        <w:rPr>
          <w:color w:val="333333"/>
        </w:rPr>
        <w:t xml:space="preserve">– </w:t>
      </w:r>
      <w:r w:rsidRPr="00173626">
        <w:t xml:space="preserve">Provides a detailed analysis of the profile of small and remote schools across Australia, including school types, location across areas of varying degrees of remoteness, and the demographic characteristics of students and their families, including socio-economic status and level of </w:t>
      </w:r>
      <w:r w:rsidR="00ED1909">
        <w:t xml:space="preserve">Aboriginal </w:t>
      </w:r>
      <w:r w:rsidRPr="00173626">
        <w:t>enrolments.</w:t>
      </w:r>
    </w:p>
    <w:p w:rsidR="00962533" w:rsidRPr="00173626" w:rsidRDefault="00962533" w:rsidP="00522A6C">
      <w:pPr>
        <w:pStyle w:val="ListBullet"/>
        <w:spacing w:line="260" w:lineRule="atLeast"/>
        <w:ind w:left="425" w:hanging="357"/>
      </w:pPr>
      <w:r w:rsidRPr="00173626">
        <w:rPr>
          <w:rStyle w:val="Base"/>
        </w:rPr>
        <w:t>Chapter 2: Key challenges</w:t>
      </w:r>
      <w:r w:rsidRPr="00173626">
        <w:t xml:space="preserve"> – Provides an overview of key challenges facing remote schools to set the context for the key strategies that are being adopted by schools. These include challenges around low levels of student engagement and participation in school, challenges facing employment and higher education prospects, challenges in engaging effectively with communities, and difficulties in attracting, retaining, and developing the right leaders and the right staff to improve student performance.</w:t>
      </w:r>
    </w:p>
    <w:p w:rsidR="00962533" w:rsidRPr="00173626" w:rsidRDefault="00962533" w:rsidP="00962533">
      <w:pPr>
        <w:pStyle w:val="Majorheading"/>
        <w:rPr>
          <w:rStyle w:val="Base"/>
          <w:szCs w:val="21"/>
        </w:rPr>
      </w:pPr>
      <w:r w:rsidRPr="00173626">
        <w:rPr>
          <w:rStyle w:val="Base"/>
          <w:szCs w:val="21"/>
        </w:rPr>
        <w:t>Part 2: Innovative strategies for small and remote schools</w:t>
      </w:r>
    </w:p>
    <w:p w:rsidR="00962533" w:rsidRPr="00173626" w:rsidRDefault="00962533" w:rsidP="00522A6C">
      <w:pPr>
        <w:pStyle w:val="ListBullet"/>
        <w:spacing w:line="260" w:lineRule="atLeast"/>
        <w:ind w:left="425" w:hanging="357"/>
      </w:pPr>
      <w:r w:rsidRPr="00173626">
        <w:rPr>
          <w:rStyle w:val="Base"/>
        </w:rPr>
        <w:t>Chapter 3: Effective leadership</w:t>
      </w:r>
      <w:r w:rsidRPr="00173626">
        <w:t xml:space="preserve"> – Highlights a range of leadership strategies that inspire confidence and innovation in staff practices, and develop and implement a vision for the school that makes the school a valued institution in communities and delivers improvements in student engagement and outcomes.</w:t>
      </w:r>
    </w:p>
    <w:p w:rsidR="00962533" w:rsidRPr="00173626" w:rsidRDefault="00962533" w:rsidP="00522A6C">
      <w:pPr>
        <w:pStyle w:val="ListBullet"/>
        <w:spacing w:line="260" w:lineRule="atLeast"/>
        <w:ind w:left="425" w:hanging="357"/>
        <w:rPr>
          <w:rStyle w:val="Base"/>
        </w:rPr>
      </w:pPr>
      <w:r w:rsidRPr="00173626">
        <w:rPr>
          <w:rStyle w:val="Base"/>
        </w:rPr>
        <w:t xml:space="preserve">Chapter 4: Teacher quality </w:t>
      </w:r>
      <w:r w:rsidRPr="00173626">
        <w:t>– Highlights strategies to deliver effective professional development and networking opportunities to staff, mentoring initiatives, and strategies to provide higher learning opportunities to staff in a remote context.</w:t>
      </w:r>
    </w:p>
    <w:p w:rsidR="00962533" w:rsidRPr="00173626" w:rsidRDefault="00962533" w:rsidP="00522A6C">
      <w:pPr>
        <w:pStyle w:val="ListBullet"/>
        <w:spacing w:line="260" w:lineRule="atLeast"/>
        <w:ind w:left="425" w:hanging="357"/>
        <w:rPr>
          <w:rStyle w:val="Base"/>
        </w:rPr>
      </w:pPr>
      <w:r w:rsidRPr="00173626">
        <w:rPr>
          <w:rStyle w:val="Base"/>
        </w:rPr>
        <w:t xml:space="preserve">Chapter 5: Student engagement </w:t>
      </w:r>
      <w:r w:rsidRPr="00173626">
        <w:t>– Student engagement strategies are spread across the spectrum of initiatives to improve student attendance and participation to opportunities to extend the curriculum and provide advanced learning opportunities for students.</w:t>
      </w:r>
    </w:p>
    <w:p w:rsidR="00962533" w:rsidRPr="00173626" w:rsidRDefault="00962533" w:rsidP="00522A6C">
      <w:pPr>
        <w:pStyle w:val="ListBullet"/>
        <w:spacing w:line="260" w:lineRule="atLeast"/>
        <w:ind w:left="425" w:hanging="357"/>
        <w:rPr>
          <w:rStyle w:val="Base"/>
        </w:rPr>
      </w:pPr>
      <w:r w:rsidRPr="00173626">
        <w:rPr>
          <w:rStyle w:val="Base"/>
        </w:rPr>
        <w:t xml:space="preserve">Chapter 6: Community engagement </w:t>
      </w:r>
      <w:r w:rsidRPr="00173626">
        <w:t xml:space="preserve">– Community engagement strategies vary from school-run community events to targeted programs </w:t>
      </w:r>
      <w:r w:rsidR="002D0ECE">
        <w:t>which</w:t>
      </w:r>
      <w:r w:rsidR="002D0ECE" w:rsidRPr="00173626">
        <w:t xml:space="preserve"> </w:t>
      </w:r>
      <w:r w:rsidRPr="00173626">
        <w:t>include the community in the delivery of the curriculum, the delivery of school services, or improve and uphold the value of the school in the local community.</w:t>
      </w:r>
    </w:p>
    <w:p w:rsidR="00962533" w:rsidRPr="00173626" w:rsidRDefault="00962533" w:rsidP="00522A6C">
      <w:pPr>
        <w:pStyle w:val="ListBullet"/>
        <w:spacing w:line="260" w:lineRule="atLeast"/>
        <w:ind w:left="425" w:hanging="357"/>
        <w:rPr>
          <w:rStyle w:val="Base"/>
        </w:rPr>
      </w:pPr>
      <w:r w:rsidRPr="00173626">
        <w:rPr>
          <w:rStyle w:val="Base"/>
        </w:rPr>
        <w:t xml:space="preserve">Chapter 7: Student readiness </w:t>
      </w:r>
      <w:r w:rsidRPr="00173626">
        <w:t xml:space="preserve">– Highlights initiatives that focus on the readiness and willingness of students to commence primary school and high school, and the readiness of senior students for work or </w:t>
      </w:r>
      <w:r>
        <w:t>further study</w:t>
      </w:r>
      <w:r w:rsidRPr="00173626">
        <w:t>.</w:t>
      </w:r>
    </w:p>
    <w:p w:rsidR="00962533" w:rsidRPr="00173626" w:rsidRDefault="00962533" w:rsidP="00522A6C">
      <w:pPr>
        <w:pStyle w:val="ListBullet"/>
        <w:spacing w:line="260" w:lineRule="atLeast"/>
        <w:ind w:left="425" w:hanging="357"/>
        <w:rPr>
          <w:rStyle w:val="Base"/>
        </w:rPr>
      </w:pPr>
      <w:r w:rsidRPr="00173626">
        <w:rPr>
          <w:rStyle w:val="Base"/>
        </w:rPr>
        <w:t xml:space="preserve">Chapter 8: Student health and wellbeing </w:t>
      </w:r>
      <w:r w:rsidRPr="00173626">
        <w:t>– Examines a range of initiatives that extend the role of the school in delivering community services, such as providing health clinics and undertaking screening programs to improve student health and well</w:t>
      </w:r>
      <w:r w:rsidR="00AB7372">
        <w:t>be</w:t>
      </w:r>
      <w:r w:rsidRPr="00173626">
        <w:t>ing.</w:t>
      </w:r>
    </w:p>
    <w:p w:rsidR="00962533" w:rsidRPr="00173626" w:rsidRDefault="00962533" w:rsidP="00962533">
      <w:pPr>
        <w:pStyle w:val="Majorheading"/>
        <w:rPr>
          <w:rStyle w:val="Base"/>
          <w:szCs w:val="21"/>
        </w:rPr>
      </w:pPr>
      <w:r w:rsidRPr="00173626">
        <w:rPr>
          <w:rStyle w:val="Base"/>
          <w:szCs w:val="21"/>
        </w:rPr>
        <w:t xml:space="preserve">Part 3: Key </w:t>
      </w:r>
      <w:r w:rsidRPr="00173626">
        <w:rPr>
          <w:rStyle w:val="Base"/>
        </w:rPr>
        <w:t>lessons</w:t>
      </w:r>
      <w:r w:rsidRPr="00173626">
        <w:rPr>
          <w:rStyle w:val="Base"/>
          <w:szCs w:val="21"/>
        </w:rPr>
        <w:t xml:space="preserve"> for small and remote schools</w:t>
      </w:r>
    </w:p>
    <w:p w:rsidR="00D2119E" w:rsidRPr="00173626" w:rsidRDefault="00962533" w:rsidP="00447CAF">
      <w:pPr>
        <w:pStyle w:val="ListBullet"/>
        <w:spacing w:line="260" w:lineRule="atLeast"/>
        <w:ind w:left="425" w:hanging="357"/>
      </w:pPr>
      <w:r w:rsidRPr="00173626">
        <w:rPr>
          <w:rStyle w:val="Base"/>
        </w:rPr>
        <w:t>Chapter 9: Implications for all remote schools</w:t>
      </w:r>
      <w:r w:rsidRPr="00173626">
        <w:t xml:space="preserve"> – Provides an overview of some key building blocks for successful strategies for small and remote schools, drawing on the lessons learnt from schools that have successfully lifted student engagement and/or performance</w:t>
      </w:r>
      <w:r w:rsidR="00D2119E" w:rsidRPr="00173626">
        <w:t>.</w:t>
      </w:r>
    </w:p>
    <w:p w:rsidR="005F2511" w:rsidRPr="00173626" w:rsidRDefault="005F2511">
      <w:pPr>
        <w:kinsoku/>
        <w:overflowPunct/>
        <w:autoSpaceDE/>
        <w:autoSpaceDN/>
        <w:adjustRightInd/>
        <w:snapToGrid/>
        <w:sectPr w:rsidR="005F2511" w:rsidRPr="00173626" w:rsidSect="00B73935">
          <w:headerReference w:type="even" r:id="rId22"/>
          <w:headerReference w:type="default" r:id="rId23"/>
          <w:footerReference w:type="even" r:id="rId24"/>
          <w:footerReference w:type="default" r:id="rId25"/>
          <w:headerReference w:type="first" r:id="rId26"/>
          <w:footerReference w:type="first" r:id="rId27"/>
          <w:pgSz w:w="11907" w:h="16840" w:code="9"/>
          <w:pgMar w:top="1699" w:right="677" w:bottom="1699" w:left="677" w:header="677" w:footer="677" w:gutter="230"/>
          <w:pgNumType w:fmt="lowerRoman" w:start="2"/>
          <w:cols w:space="227"/>
          <w:titlePg/>
          <w:docGrid w:linePitch="360"/>
        </w:sectPr>
      </w:pPr>
    </w:p>
    <w:p w:rsidR="005F2511" w:rsidRPr="00173626" w:rsidRDefault="005F2511" w:rsidP="007518FE">
      <w:pPr>
        <w:pStyle w:val="Heading1"/>
      </w:pPr>
      <w:bookmarkStart w:id="7" w:name="_Toc295470291"/>
      <w:bookmarkStart w:id="8" w:name="_Toc295470612"/>
      <w:bookmarkStart w:id="9" w:name="_Toc295471776"/>
      <w:bookmarkStart w:id="10" w:name="_Toc295472012"/>
      <w:bookmarkStart w:id="11" w:name="_Toc295476538"/>
      <w:bookmarkStart w:id="12" w:name="_Toc295477159"/>
      <w:bookmarkStart w:id="13" w:name="_Toc296059747"/>
      <w:bookmarkStart w:id="14" w:name="_Toc296059763"/>
      <w:bookmarkStart w:id="15" w:name="_Toc296065085"/>
      <w:bookmarkStart w:id="16" w:name="_Toc296066502"/>
      <w:bookmarkStart w:id="17" w:name="_Toc296067719"/>
      <w:bookmarkStart w:id="18" w:name="_Toc296068769"/>
      <w:bookmarkStart w:id="19" w:name="_Toc296069095"/>
      <w:bookmarkStart w:id="20" w:name="_Toc296069278"/>
      <w:bookmarkStart w:id="21" w:name="_Toc296069392"/>
      <w:bookmarkStart w:id="22" w:name="_Toc296069496"/>
      <w:bookmarkStart w:id="23" w:name="_Toc296069678"/>
      <w:bookmarkStart w:id="24" w:name="_Toc296070061"/>
      <w:bookmarkStart w:id="25" w:name="_Toc296070838"/>
      <w:bookmarkStart w:id="26" w:name="_Toc296371919"/>
      <w:bookmarkStart w:id="27" w:name="_Toc296674461"/>
      <w:bookmarkStart w:id="28" w:name="_Toc296687164"/>
      <w:bookmarkStart w:id="29" w:name="_Toc299100659"/>
      <w:bookmarkStart w:id="30" w:name="_Toc303081093"/>
      <w:r w:rsidRPr="00173626">
        <w:lastRenderedPageBreak/>
        <w:t>Part 1: Understanding remoteness</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rsidR="005F2511" w:rsidRPr="00173626" w:rsidRDefault="005F2511" w:rsidP="00D902C7">
      <w:pPr>
        <w:pStyle w:val="PwCNormal"/>
        <w:numPr>
          <w:ilvl w:val="0"/>
          <w:numId w:val="0"/>
        </w:numPr>
      </w:pPr>
    </w:p>
    <w:p w:rsidR="005F2511" w:rsidRPr="00173626" w:rsidRDefault="005F2511" w:rsidP="0062274E">
      <w:pPr>
        <w:pStyle w:val="Heading2"/>
        <w:sectPr w:rsidR="005F2511" w:rsidRPr="00173626" w:rsidSect="00B73935">
          <w:headerReference w:type="even" r:id="rId28"/>
          <w:headerReference w:type="default" r:id="rId29"/>
          <w:headerReference w:type="first" r:id="rId30"/>
          <w:footerReference w:type="first" r:id="rId31"/>
          <w:type w:val="oddPage"/>
          <w:pgSz w:w="11907" w:h="16840" w:code="9"/>
          <w:pgMar w:top="1701" w:right="680" w:bottom="1701" w:left="680" w:header="680" w:footer="680" w:gutter="227"/>
          <w:pgNumType w:start="1"/>
          <w:cols w:space="227"/>
          <w:titlePg/>
          <w:docGrid w:linePitch="360"/>
        </w:sectPr>
      </w:pPr>
    </w:p>
    <w:p w:rsidR="005F2511" w:rsidRPr="00173626" w:rsidRDefault="005F2511" w:rsidP="00B70915">
      <w:pPr>
        <w:pStyle w:val="Heading2"/>
      </w:pPr>
      <w:bookmarkStart w:id="31" w:name="_Toc295470292"/>
      <w:bookmarkStart w:id="32" w:name="_Toc303081094"/>
      <w:r w:rsidRPr="00173626">
        <w:lastRenderedPageBreak/>
        <w:t>Background</w:t>
      </w:r>
      <w:bookmarkEnd w:id="31"/>
      <w:bookmarkEnd w:id="32"/>
    </w:p>
    <w:p w:rsidR="005F2511" w:rsidRPr="00173626" w:rsidRDefault="005F2511" w:rsidP="00447CAF">
      <w:pPr>
        <w:pStyle w:val="Sectionheading"/>
        <w:spacing w:line="260" w:lineRule="atLeast"/>
      </w:pPr>
      <w:r w:rsidRPr="00173626">
        <w:t>Small and remote schools are spread across Australia. They vary in enrolment size, and ar</w:t>
      </w:r>
      <w:r w:rsidR="00AD4BF1">
        <w:t>e located in low and high socio-</w:t>
      </w:r>
      <w:r w:rsidRPr="00173626">
        <w:t xml:space="preserve">economic areas. Many have </w:t>
      </w:r>
      <w:r w:rsidR="00ED1909">
        <w:t xml:space="preserve">a high proportion of Aboriginal </w:t>
      </w:r>
      <w:r w:rsidRPr="00173626">
        <w:t>students, but some do not. Some achieve above average academic outcomes and some do not. There is not always a relationship between school location and demographics, and student outcomes. Small schools can often be in close proximity to each other, with similar demographic and socio</w:t>
      </w:r>
      <w:r w:rsidR="0033429A">
        <w:t>-</w:t>
      </w:r>
      <w:r w:rsidRPr="00173626">
        <w:t>economic conditions, but achieve vastly different student educational outcomes. Hence it is more than just local conditions that influence school success.</w:t>
      </w:r>
    </w:p>
    <w:p w:rsidR="005F2511" w:rsidRPr="00173626" w:rsidRDefault="005F2511" w:rsidP="007518FE">
      <w:pPr>
        <w:pStyle w:val="Heading6"/>
      </w:pPr>
      <w:r w:rsidRPr="00173626">
        <w:t>Context for this review</w:t>
      </w:r>
    </w:p>
    <w:p w:rsidR="005F2511" w:rsidRPr="00173626" w:rsidRDefault="005F2511" w:rsidP="007518FE">
      <w:pPr>
        <w:pStyle w:val="PwCNormal"/>
      </w:pPr>
      <w:r w:rsidRPr="00173626">
        <w:t>Providing quality education services to children in small and remote schools is critical to improving the lives of some of the most disadvantaged Australians.</w:t>
      </w:r>
    </w:p>
    <w:p w:rsidR="005F2511" w:rsidRPr="00173626" w:rsidRDefault="005F2511" w:rsidP="007518FE">
      <w:pPr>
        <w:pStyle w:val="PwCNormal"/>
      </w:pPr>
      <w:r w:rsidRPr="00173626">
        <w:t>While in general Australian children and young people are well educated, there are still many who are disengaged and underperforming at school, and who leave the school system too early and then face barriers to social equality and economic prosperity. Sadly, a significant number of these children and young people are from families and communities that are disadvantage</w:t>
      </w:r>
      <w:r w:rsidR="002D0ECE">
        <w:t>d</w:t>
      </w:r>
      <w:r w:rsidRPr="00173626">
        <w:t xml:space="preserve"> as a result of living in rural and remote areas, their low socio-economic status and the well-documented specific challenges associated with some </w:t>
      </w:r>
      <w:r w:rsidR="00ED1909">
        <w:t xml:space="preserve">Aboriginal </w:t>
      </w:r>
      <w:r w:rsidRPr="00173626">
        <w:t>communities.</w:t>
      </w:r>
    </w:p>
    <w:p w:rsidR="005F2511" w:rsidRPr="00173626" w:rsidRDefault="005F2511" w:rsidP="007518FE">
      <w:pPr>
        <w:pStyle w:val="PwCNormal"/>
      </w:pPr>
      <w:r w:rsidRPr="00173626">
        <w:t>According to the 2010 Productivity Commission Report on Government Services, about 3 per cent of Australian students attended government schools in the remote zone, most of which are small.</w:t>
      </w:r>
    </w:p>
    <w:p w:rsidR="005F2511" w:rsidRPr="00173626" w:rsidRDefault="005F2511" w:rsidP="007518FE">
      <w:pPr>
        <w:pStyle w:val="PwCNormal"/>
      </w:pPr>
      <w:r w:rsidRPr="00173626">
        <w:t xml:space="preserve">Students in these areas have been found to achieve less satisfactory outcomes in terms of their participation, performance and attainment compared to students in metropolitan areas. Furthermore, there is a significant disparity in outcomes between </w:t>
      </w:r>
      <w:r w:rsidR="00ED1909">
        <w:t xml:space="preserve">Aboriginal </w:t>
      </w:r>
      <w:r w:rsidRPr="00173626">
        <w:t>and non-</w:t>
      </w:r>
      <w:r w:rsidR="00ED1909">
        <w:t xml:space="preserve">Aboriginal </w:t>
      </w:r>
      <w:r w:rsidRPr="00173626">
        <w:t>students in small and remote schools.</w:t>
      </w:r>
    </w:p>
    <w:p w:rsidR="005F2511" w:rsidRPr="00173626" w:rsidRDefault="005F2511" w:rsidP="007518FE">
      <w:pPr>
        <w:pStyle w:val="PwCNormal"/>
      </w:pPr>
      <w:r w:rsidRPr="00173626">
        <w:t>In 2009, only 79 per cent of Australian Year 9 students in remote areas reached the national minimum reading standard compared with 93 per cent of students living in metropolitan areas. Of students living in very remote areas, only 48 per cent reached the standard.</w:t>
      </w:r>
    </w:p>
    <w:p w:rsidR="005F2511" w:rsidRPr="00173626" w:rsidRDefault="005F2511" w:rsidP="007518FE">
      <w:pPr>
        <w:pStyle w:val="PwCNormal"/>
      </w:pPr>
      <w:r w:rsidRPr="00173626">
        <w:t xml:space="preserve">Of course, the value of education extends far beyond simple measures such as </w:t>
      </w:r>
      <w:r w:rsidR="002D0ECE">
        <w:t>National Assessment Program – Literacy and Numeracy (</w:t>
      </w:r>
      <w:r w:rsidRPr="00173626">
        <w:t>NAPLAN</w:t>
      </w:r>
      <w:r w:rsidR="002D0ECE">
        <w:t>) test</w:t>
      </w:r>
      <w:r w:rsidRPr="00173626">
        <w:t xml:space="preserve"> results.</w:t>
      </w:r>
    </w:p>
    <w:p w:rsidR="005F2511" w:rsidRPr="00173626" w:rsidRDefault="005F2511" w:rsidP="007518FE">
      <w:pPr>
        <w:pStyle w:val="PwCNormal"/>
      </w:pPr>
      <w:r w:rsidRPr="00173626">
        <w:t>The key objectives of strategies aimed at improving outcomes for small and remote schools are multifaceted. They are about improving educational outcomes. They are also about improving social inclusion, individual motivation, and overcoming cultural and other barriers to learning and participating in communities.</w:t>
      </w:r>
    </w:p>
    <w:p w:rsidR="005F2511" w:rsidRPr="00173626" w:rsidRDefault="005F2511" w:rsidP="00044CA0">
      <w:pPr>
        <w:pStyle w:val="Heading7"/>
        <w:pageBreakBefore/>
      </w:pPr>
      <w:bookmarkStart w:id="33" w:name="_Toc275536218"/>
      <w:r w:rsidRPr="00173626">
        <w:lastRenderedPageBreak/>
        <w:t>Importance of education and outcomes sought</w:t>
      </w:r>
      <w:bookmarkEnd w:id="33"/>
    </w:p>
    <w:p w:rsidR="005F2511" w:rsidRPr="00173626" w:rsidRDefault="005F2511" w:rsidP="00044CA0">
      <w:pPr>
        <w:pStyle w:val="PwCNormal"/>
      </w:pPr>
      <w:r w:rsidRPr="00173626">
        <w:t xml:space="preserve">Australian governments recognise the importance of quality school education and have been working towards improving standards in the Australian education system and ensuring universal access to school education for all Australian children. Education provides a foundation for the country’s economic growth and prosperity through its significant contribution to individual development and wellbeing. Education also presents a means of entering the labour force and facilitates access to greater employment opportunities. Outcomes sought through education can be considered at multiple levels as illustrated in </w:t>
      </w:r>
      <w:r w:rsidR="002119D5">
        <w:fldChar w:fldCharType="begin"/>
      </w:r>
      <w:r w:rsidR="002119D5">
        <w:instrText xml:space="preserve"> REF _Ref263348043 \h  \* MERGEFORMAT </w:instrText>
      </w:r>
      <w:r w:rsidR="002119D5">
        <w:fldChar w:fldCharType="separate"/>
      </w:r>
      <w:r w:rsidR="006F58CE" w:rsidRPr="00173626">
        <w:t xml:space="preserve">Figure </w:t>
      </w:r>
      <w:r w:rsidR="006F58CE">
        <w:t>1</w:t>
      </w:r>
      <w:r w:rsidR="002119D5">
        <w:fldChar w:fldCharType="end"/>
      </w:r>
      <w:r w:rsidRPr="00173626">
        <w:t xml:space="preserve">. </w:t>
      </w:r>
    </w:p>
    <w:p w:rsidR="005F2511" w:rsidRPr="00173626" w:rsidRDefault="005F2511" w:rsidP="00612624">
      <w:pPr>
        <w:pStyle w:val="Caption"/>
      </w:pPr>
      <w:bookmarkStart w:id="34" w:name="_Ref263348043"/>
      <w:r w:rsidRPr="00173626">
        <w:t xml:space="preserve">Figure </w:t>
      </w:r>
      <w:r w:rsidR="007902DD" w:rsidRPr="00173626">
        <w:fldChar w:fldCharType="begin"/>
      </w:r>
      <w:r w:rsidRPr="00173626">
        <w:instrText xml:space="preserve"> SEQ Figure \* ARABIC </w:instrText>
      </w:r>
      <w:r w:rsidR="007902DD" w:rsidRPr="00173626">
        <w:fldChar w:fldCharType="separate"/>
      </w:r>
      <w:r w:rsidR="006F58CE">
        <w:rPr>
          <w:noProof/>
        </w:rPr>
        <w:t>1</w:t>
      </w:r>
      <w:r w:rsidR="007902DD" w:rsidRPr="00173626">
        <w:fldChar w:fldCharType="end"/>
      </w:r>
      <w:bookmarkEnd w:id="34"/>
      <w:r w:rsidRPr="00173626">
        <w:t>:</w:t>
      </w:r>
      <w:r w:rsidRPr="00173626">
        <w:tab/>
        <w:t>Education outcomes - a conceptual framework</w:t>
      </w:r>
    </w:p>
    <w:p w:rsidR="005F2511" w:rsidRPr="00173626" w:rsidRDefault="00895E32" w:rsidP="00A0071C">
      <w:pPr>
        <w:pStyle w:val="PwCNormal"/>
        <w:spacing w:before="240" w:line="240" w:lineRule="auto"/>
      </w:pPr>
      <w:r w:rsidRPr="00173626">
        <w:rPr>
          <w:noProof/>
          <w:lang w:val="en-AU" w:eastAsia="en-AU"/>
        </w:rPr>
        <w:drawing>
          <wp:inline distT="0" distB="0" distL="0" distR="0">
            <wp:extent cx="2800350" cy="2200275"/>
            <wp:effectExtent l="0" t="0" r="19050" b="28575"/>
            <wp:docPr id="8" name="Diagram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5F2511" w:rsidRPr="00173626" w:rsidRDefault="005F2511" w:rsidP="00A0071C">
      <w:pPr>
        <w:pStyle w:val="Sources"/>
      </w:pPr>
      <w:r w:rsidRPr="00173626">
        <w:t xml:space="preserve">Source: AMP Foundation, Effective Philanthropy and Social Ventures Australia (2009) Our children, our future – Achieving improved primary and secondary education outcomes for </w:t>
      </w:r>
      <w:r w:rsidR="00ED1909">
        <w:t xml:space="preserve">Aboriginal </w:t>
      </w:r>
      <w:r w:rsidRPr="00173626">
        <w:t>students</w:t>
      </w:r>
    </w:p>
    <w:p w:rsidR="005F2511" w:rsidRDefault="005F2511" w:rsidP="00612624">
      <w:pPr>
        <w:pStyle w:val="PwCNormal"/>
      </w:pPr>
      <w:r w:rsidRPr="00173626">
        <w:t>As part of the Smarter Schools National Partnership, the WA Department of Education, representing the Education Departments of all States and Territories, has commissioned PwC to document and analyse good practice in remote</w:t>
      </w:r>
      <w:r w:rsidR="00D72D72">
        <w:t xml:space="preserve"> </w:t>
      </w:r>
      <w:r w:rsidRPr="00173626">
        <w:t>education.</w:t>
      </w:r>
    </w:p>
    <w:p w:rsidR="007C1440" w:rsidRPr="00C562EC" w:rsidRDefault="007C1440" w:rsidP="007C1440">
      <w:pPr>
        <w:pStyle w:val="Heading6"/>
      </w:pPr>
      <w:r w:rsidRPr="00C562EC">
        <w:t>The Smarter Schools National Partnership Agreements</w:t>
      </w:r>
    </w:p>
    <w:p w:rsidR="007C1440" w:rsidRPr="00873408" w:rsidRDefault="007C1440" w:rsidP="007C1440">
      <w:pPr>
        <w:pStyle w:val="PwCNormal"/>
        <w:rPr>
          <w:lang w:val="en-AU"/>
        </w:rPr>
      </w:pPr>
      <w:r w:rsidRPr="00873408">
        <w:rPr>
          <w:lang w:val="en-AU"/>
        </w:rPr>
        <w:t>In December 2008, all Australian State and Territory Governments entered into an agreement with the Australia</w:t>
      </w:r>
      <w:r>
        <w:rPr>
          <w:lang w:val="en-AU"/>
        </w:rPr>
        <w:t>n</w:t>
      </w:r>
      <w:r w:rsidRPr="00873408">
        <w:rPr>
          <w:lang w:val="en-AU"/>
        </w:rPr>
        <w:t xml:space="preserve"> Government for the three Smarter Schools National Partnerships:  Literacy and Numeracy, Low Socio-Economic Status (SES) School Communities and Improving Teacher Quality.  These National Partnership (NP) agreements are part of the school reform initiatives of the Council of Australian Governments (COAG), and provide significant resources to selected schools with the aim of improving student achievement, particularly in schools serving </w:t>
      </w:r>
      <w:r w:rsidR="007765A9">
        <w:rPr>
          <w:lang w:val="en-AU"/>
        </w:rPr>
        <w:t>low SES</w:t>
      </w:r>
      <w:r w:rsidRPr="00873408">
        <w:rPr>
          <w:lang w:val="en-AU"/>
        </w:rPr>
        <w:t xml:space="preserve"> school communities.</w:t>
      </w:r>
    </w:p>
    <w:p w:rsidR="007C1440" w:rsidRPr="00873408" w:rsidRDefault="007C1440" w:rsidP="007C1440">
      <w:pPr>
        <w:pStyle w:val="PwCNormal"/>
        <w:rPr>
          <w:lang w:val="en-AU"/>
        </w:rPr>
      </w:pPr>
      <w:r w:rsidRPr="00873408">
        <w:rPr>
          <w:lang w:val="en-AU"/>
        </w:rPr>
        <w:t xml:space="preserve">The National Partnerships aim to drive an ambitious reform agenda to lift the quality of education and improve the educational outcomes for all students.  In considering the reform strategies being developed by jurisdictions, opportunities were identified for significant national collaborations to support the implementation of the National Partnerships.  </w:t>
      </w:r>
    </w:p>
    <w:p w:rsidR="007C1440" w:rsidRPr="00873408" w:rsidRDefault="007C1440" w:rsidP="007C1440">
      <w:pPr>
        <w:pStyle w:val="PwCNormal"/>
        <w:rPr>
          <w:lang w:val="en-AU"/>
        </w:rPr>
      </w:pPr>
      <w:r w:rsidRPr="00873408">
        <w:rPr>
          <w:lang w:val="en-AU"/>
        </w:rPr>
        <w:t xml:space="preserve">At its meeting in April 2009, the Ministerial Council for Education, Employment, Training and Youth Affairs (MCEETYA) agreed to progress six </w:t>
      </w:r>
      <w:r w:rsidR="00E11B49">
        <w:rPr>
          <w:lang w:val="en-AU"/>
        </w:rPr>
        <w:t xml:space="preserve">Australian Government Funded </w:t>
      </w:r>
      <w:r w:rsidRPr="00873408">
        <w:rPr>
          <w:lang w:val="en-AU"/>
        </w:rPr>
        <w:t xml:space="preserve">national collaboration projects with a State or Territory identified to lead each initiative: </w:t>
      </w:r>
    </w:p>
    <w:p w:rsidR="007C1440" w:rsidRPr="007C1440" w:rsidRDefault="007C1440" w:rsidP="007C1440">
      <w:pPr>
        <w:pStyle w:val="bullet1"/>
        <w:tabs>
          <w:tab w:val="clear" w:pos="340"/>
          <w:tab w:val="clear" w:pos="926"/>
        </w:tabs>
        <w:ind w:left="426"/>
      </w:pPr>
      <w:r w:rsidRPr="007C1440">
        <w:t xml:space="preserve">School Performance Improvement Frameworks </w:t>
      </w:r>
    </w:p>
    <w:p w:rsidR="007C1440" w:rsidRPr="007C1440" w:rsidRDefault="007C1440" w:rsidP="007C1440">
      <w:pPr>
        <w:pStyle w:val="bullet1"/>
        <w:tabs>
          <w:tab w:val="clear" w:pos="340"/>
          <w:tab w:val="clear" w:pos="926"/>
        </w:tabs>
        <w:ind w:left="426"/>
      </w:pPr>
      <w:r w:rsidRPr="007C1440">
        <w:t xml:space="preserve">Innovative Strategies </w:t>
      </w:r>
      <w:r w:rsidR="000837EE">
        <w:t>for Small and/or Remote Schools</w:t>
      </w:r>
      <w:r w:rsidRPr="007C1440">
        <w:t xml:space="preserve"> </w:t>
      </w:r>
    </w:p>
    <w:p w:rsidR="007C1440" w:rsidRPr="007C1440" w:rsidRDefault="007C1440" w:rsidP="007C1440">
      <w:pPr>
        <w:pStyle w:val="bullet1"/>
        <w:tabs>
          <w:tab w:val="clear" w:pos="340"/>
          <w:tab w:val="clear" w:pos="926"/>
        </w:tabs>
        <w:ind w:left="426"/>
      </w:pPr>
      <w:r w:rsidRPr="007C1440">
        <w:lastRenderedPageBreak/>
        <w:t xml:space="preserve">Parental Engagement in Schooling Low SES Communities </w:t>
      </w:r>
    </w:p>
    <w:p w:rsidR="007C1440" w:rsidRPr="007C1440" w:rsidRDefault="007C1440" w:rsidP="007C1440">
      <w:pPr>
        <w:pStyle w:val="bullet1"/>
        <w:tabs>
          <w:tab w:val="clear" w:pos="340"/>
          <w:tab w:val="clear" w:pos="926"/>
        </w:tabs>
        <w:ind w:left="426"/>
      </w:pPr>
      <w:r w:rsidRPr="007C1440">
        <w:t xml:space="preserve">Extended Service School Models </w:t>
      </w:r>
    </w:p>
    <w:p w:rsidR="007C1440" w:rsidRPr="007C1440" w:rsidRDefault="007C1440" w:rsidP="007C1440">
      <w:pPr>
        <w:pStyle w:val="bullet1"/>
        <w:tabs>
          <w:tab w:val="clear" w:pos="340"/>
          <w:tab w:val="clear" w:pos="926"/>
        </w:tabs>
        <w:ind w:left="426"/>
      </w:pPr>
      <w:r w:rsidRPr="007C1440">
        <w:t>National Literac</w:t>
      </w:r>
      <w:r w:rsidR="000837EE">
        <w:t>y and Numeracy Diagnostic Tools</w:t>
      </w:r>
      <w:r w:rsidRPr="007C1440">
        <w:t xml:space="preserve"> </w:t>
      </w:r>
    </w:p>
    <w:p w:rsidR="007C1440" w:rsidRPr="007C1440" w:rsidRDefault="007C1440" w:rsidP="007C1440">
      <w:pPr>
        <w:pStyle w:val="bullet1"/>
        <w:tabs>
          <w:tab w:val="clear" w:pos="340"/>
          <w:tab w:val="clear" w:pos="926"/>
        </w:tabs>
        <w:ind w:left="426"/>
      </w:pPr>
      <w:r w:rsidRPr="007C1440">
        <w:t>School Leadership Development Strategies</w:t>
      </w:r>
      <w:r w:rsidR="007314CE">
        <w:t>.</w:t>
      </w:r>
    </w:p>
    <w:p w:rsidR="007C1440" w:rsidRDefault="007C1440" w:rsidP="007C1440">
      <w:pPr>
        <w:pStyle w:val="PwCNormal"/>
        <w:rPr>
          <w:lang w:val="en-AU"/>
        </w:rPr>
      </w:pPr>
      <w:r w:rsidRPr="00873408">
        <w:rPr>
          <w:lang w:val="en-AU"/>
        </w:rPr>
        <w:t xml:space="preserve">The Australian Government considers the Innovative Strategies for Small and/or Remote Schools Project a priority for supporting the educational needs and wellbeing of students in remote communities.  </w:t>
      </w:r>
    </w:p>
    <w:p w:rsidR="007C1440" w:rsidRPr="007C1440" w:rsidRDefault="007C1440" w:rsidP="007C1440">
      <w:pPr>
        <w:pStyle w:val="Heading7"/>
      </w:pPr>
      <w:r w:rsidRPr="007C1440">
        <w:t>Overview of the Innovative Strategies for Small and/or Remote Schools Project</w:t>
      </w:r>
    </w:p>
    <w:p w:rsidR="007C1440" w:rsidRPr="001D3E49" w:rsidRDefault="007C1440" w:rsidP="007C1440">
      <w:pPr>
        <w:pStyle w:val="PwCNormal"/>
      </w:pPr>
      <w:r w:rsidRPr="00525B82">
        <w:t>The first stage of the Project was to undertake a comprehensive literature review to determine what</w:t>
      </w:r>
      <w:r>
        <w:t xml:space="preserve"> strategies are</w:t>
      </w:r>
      <w:r w:rsidRPr="00525B82">
        <w:t xml:space="preserve"> currently in place in Australia and overseas. The literature review, completed by </w:t>
      </w:r>
      <w:r>
        <w:t>The University of Western Australia</w:t>
      </w:r>
      <w:r w:rsidRPr="00525B82">
        <w:t xml:space="preserve">, provides a comprehensive overview of </w:t>
      </w:r>
      <w:r>
        <w:t>programs and strategies, where and why they are used,</w:t>
      </w:r>
      <w:r w:rsidRPr="00525B82">
        <w:t xml:space="preserve"> and how they </w:t>
      </w:r>
      <w:r>
        <w:t>may be</w:t>
      </w:r>
      <w:r w:rsidRPr="00525B82">
        <w:t xml:space="preserve"> applicable to the Australian context.  The literature review provided the foundation upon which the second and final stage of work, undertaken </w:t>
      </w:r>
      <w:r>
        <w:t xml:space="preserve">by </w:t>
      </w:r>
      <w:r w:rsidR="00EB1BF2">
        <w:t>PwC</w:t>
      </w:r>
      <w:r>
        <w:t>, is based</w:t>
      </w:r>
      <w:r w:rsidR="002D0ECE">
        <w:t>.</w:t>
      </w:r>
      <w:r w:rsidR="002D0ECE">
        <w:rPr>
          <w:rStyle w:val="FootnoteReference"/>
        </w:rPr>
        <w:footnoteReference w:id="2"/>
      </w:r>
      <w:r>
        <w:t xml:space="preserve"> </w:t>
      </w:r>
    </w:p>
    <w:p w:rsidR="007C1440" w:rsidRPr="00525B82" w:rsidRDefault="007C1440" w:rsidP="007C1440">
      <w:pPr>
        <w:pStyle w:val="PwCNormal"/>
      </w:pPr>
      <w:r w:rsidRPr="00525B82">
        <w:t xml:space="preserve">The research in this stage of the project was designed to </w:t>
      </w:r>
      <w:r>
        <w:t>identify and document innovative strategies and models of best-practice in small and remote schools</w:t>
      </w:r>
      <w:r w:rsidRPr="00525B82">
        <w:t xml:space="preserve"> in</w:t>
      </w:r>
      <w:r>
        <w:t xml:space="preserve"> low SES communities in Australia. </w:t>
      </w:r>
      <w:r w:rsidRPr="00525B82">
        <w:t xml:space="preserve"> </w:t>
      </w:r>
      <w:r>
        <w:t xml:space="preserve">The project aims </w:t>
      </w:r>
      <w:r w:rsidRPr="00525B82">
        <w:t>to</w:t>
      </w:r>
      <w:r>
        <w:t xml:space="preserve"> provide an</w:t>
      </w:r>
      <w:r w:rsidRPr="00525B82">
        <w:t xml:space="preserve"> understand</w:t>
      </w:r>
      <w:r>
        <w:t>ing of</w:t>
      </w:r>
      <w:r w:rsidRPr="00525B82">
        <w:t xml:space="preserve"> enablers and barriers to the sustainability and successes of the range of approaches; and to provide direction on good and best practice such that it can be effectively shared across jurisdictions.  </w:t>
      </w:r>
    </w:p>
    <w:p w:rsidR="007C1440" w:rsidRPr="00873408" w:rsidRDefault="007C1440" w:rsidP="007C1440">
      <w:pPr>
        <w:pStyle w:val="PwCNormal"/>
        <w:rPr>
          <w:lang w:val="en-AU"/>
        </w:rPr>
      </w:pPr>
      <w:r w:rsidRPr="00525B82">
        <w:t>Evidence was collected from a range of sources, including analysis from national and international literature (stage one of this project</w:t>
      </w:r>
      <w:r w:rsidR="00EB1BF2" w:rsidRPr="00525B82">
        <w:t>)</w:t>
      </w:r>
      <w:r w:rsidR="00EB1BF2">
        <w:t>,</w:t>
      </w:r>
      <w:r w:rsidR="00EB1BF2" w:rsidRPr="00525B82">
        <w:t xml:space="preserve"> </w:t>
      </w:r>
      <w:r w:rsidRPr="00525B82">
        <w:t>comprehe</w:t>
      </w:r>
      <w:r>
        <w:t xml:space="preserve">nsive mapping of current strategies </w:t>
      </w:r>
      <w:r w:rsidRPr="00525B82">
        <w:t>in Australia (via a quantitative Principals survey)</w:t>
      </w:r>
      <w:r>
        <w:t>,</w:t>
      </w:r>
      <w:r w:rsidRPr="00525B82">
        <w:t xml:space="preserve"> stakeholder interviews</w:t>
      </w:r>
      <w:r>
        <w:t>,</w:t>
      </w:r>
      <w:r w:rsidRPr="00525B82">
        <w:t xml:space="preserve"> and in-depth case study analyses (through </w:t>
      </w:r>
      <w:r>
        <w:t>case study immersions in 28</w:t>
      </w:r>
      <w:r w:rsidRPr="00525B82">
        <w:t xml:space="preserve"> Australian schools).  </w:t>
      </w:r>
    </w:p>
    <w:p w:rsidR="00524E67" w:rsidRDefault="002D0ECE">
      <w:pPr>
        <w:pStyle w:val="Heading6"/>
      </w:pPr>
      <w:r>
        <w:t>The geographic distribution of s</w:t>
      </w:r>
      <w:r w:rsidR="005F2511" w:rsidRPr="00173626">
        <w:t>mall and remote schools</w:t>
      </w:r>
    </w:p>
    <w:p w:rsidR="005F2511" w:rsidRPr="00173626" w:rsidRDefault="005F2511" w:rsidP="00612624">
      <w:pPr>
        <w:pStyle w:val="KeySentenceheading"/>
      </w:pPr>
      <w:r w:rsidRPr="00173626">
        <w:t>Small and remote schools are located on the fringe of urban areas and in the most remote areas of the country. Student numbers vary from 2 to 1,812 as small schools form partnerships to help manage the challenges of remote education</w:t>
      </w:r>
      <w:r w:rsidR="00EB1BF2">
        <w:t>.</w:t>
      </w:r>
    </w:p>
    <w:p w:rsidR="005F2511" w:rsidRDefault="005F2511" w:rsidP="00612624">
      <w:pPr>
        <w:pStyle w:val="PwCNormal"/>
      </w:pPr>
      <w:r w:rsidRPr="00DC152F">
        <w:t>The definition of small and remote schools used in this project refer to schools with less than 100 students that are considered ‘remote’ or ‘very remote’ under the Accessibility/Remoteness Index of Australia (ARIA)</w:t>
      </w:r>
      <w:r w:rsidR="00524E67">
        <w:t>. ARIA was</w:t>
      </w:r>
      <w:r w:rsidRPr="00DC152F">
        <w:t xml:space="preserve"> developed by the Commonwealth Department of Health and Aged Care and the National Key Centre for Social Applications of GIS</w:t>
      </w:r>
      <w:r w:rsidR="00524E67">
        <w:t xml:space="preserve"> and</w:t>
      </w:r>
      <w:r w:rsidRPr="00DC152F">
        <w:t xml:space="preserve"> measures the remoteness of a point based on the physical road distance to the nearest urban centre. The zones under ARIA are: highly accessible, accessible, remote and very remote.</w:t>
      </w:r>
    </w:p>
    <w:p w:rsidR="004B52FD" w:rsidRPr="004B52FD" w:rsidRDefault="004B52FD" w:rsidP="00612624">
      <w:pPr>
        <w:pStyle w:val="PwCNormal"/>
        <w:rPr>
          <w:szCs w:val="20"/>
        </w:rPr>
      </w:pPr>
      <w:r w:rsidRPr="004B52FD">
        <w:rPr>
          <w:szCs w:val="20"/>
        </w:rPr>
        <w:t>This typology of schools is different to that used by the MCEETYA Geographical Location Classification model,</w:t>
      </w:r>
      <w:r>
        <w:rPr>
          <w:rStyle w:val="FootnoteReference"/>
          <w:szCs w:val="22"/>
        </w:rPr>
        <w:footnoteReference w:id="3"/>
      </w:r>
      <w:r w:rsidRPr="004B52FD">
        <w:rPr>
          <w:sz w:val="22"/>
          <w:szCs w:val="22"/>
        </w:rPr>
        <w:t xml:space="preserve"> </w:t>
      </w:r>
      <w:r w:rsidRPr="004B52FD">
        <w:rPr>
          <w:szCs w:val="20"/>
        </w:rPr>
        <w:t>which uses the ARIA data to identify students as being from a metropolitan, regional or remote background. The standard ARIA classification is used to provide further detail on schools in remote areas.</w:t>
      </w:r>
    </w:p>
    <w:p w:rsidR="005F2511" w:rsidRPr="00DC152F" w:rsidRDefault="004B52FD" w:rsidP="00612624">
      <w:pPr>
        <w:pStyle w:val="PwCNormal"/>
      </w:pPr>
      <w:r>
        <w:t>Based on the ARIA measures t</w:t>
      </w:r>
      <w:r w:rsidR="005F2511" w:rsidRPr="00DC152F">
        <w:t>here are currently 615 small and remote schools located across Australia.</w:t>
      </w:r>
      <w:r w:rsidR="005F2511" w:rsidRPr="00DC152F">
        <w:rPr>
          <w:rStyle w:val="FootnoteReference"/>
        </w:rPr>
        <w:footnoteReference w:id="4"/>
      </w:r>
    </w:p>
    <w:p w:rsidR="005F2511" w:rsidRPr="00173626" w:rsidRDefault="005F2511" w:rsidP="00612624">
      <w:pPr>
        <w:pStyle w:val="PwCNormal"/>
      </w:pPr>
      <w:r w:rsidRPr="00173626">
        <w:lastRenderedPageBreak/>
        <w:t>This chapter provides a statistical analysis of these schools, based on data reported for May 2011</w:t>
      </w:r>
      <w:r w:rsidRPr="00173626">
        <w:rPr>
          <w:rStyle w:val="FootnoteReference"/>
        </w:rPr>
        <w:footnoteReference w:id="5"/>
      </w:r>
      <w:r w:rsidRPr="00173626">
        <w:t xml:space="preserve"> to provide context to the challenges and opportunities that small and remote schools face.</w:t>
      </w:r>
      <w:r w:rsidRPr="00173626">
        <w:rPr>
          <w:rStyle w:val="FootnoteReference"/>
        </w:rPr>
        <w:footnoteReference w:id="6"/>
      </w:r>
    </w:p>
    <w:p w:rsidR="005F2511" w:rsidRPr="00173626" w:rsidRDefault="002119D5" w:rsidP="00612624">
      <w:pPr>
        <w:pStyle w:val="PwCNormal"/>
      </w:pPr>
      <w:r>
        <w:fldChar w:fldCharType="begin"/>
      </w:r>
      <w:r>
        <w:instrText xml:space="preserve"> REF _Ref294704086 \h  \* MERGEFORMAT </w:instrText>
      </w:r>
      <w:r>
        <w:fldChar w:fldCharType="separate"/>
      </w:r>
      <w:r w:rsidR="006F58CE" w:rsidRPr="00173626">
        <w:t xml:space="preserve">Figure </w:t>
      </w:r>
      <w:r w:rsidR="006F58CE">
        <w:t>2</w:t>
      </w:r>
      <w:r>
        <w:fldChar w:fldCharType="end"/>
      </w:r>
      <w:r w:rsidR="005F2511" w:rsidRPr="00173626">
        <w:t xml:space="preserve"> shows the breakdown of small and remote schools by state and territory. Western Australia (29</w:t>
      </w:r>
      <w:r w:rsidR="00447CAF">
        <w:t xml:space="preserve"> per cent</w:t>
      </w:r>
      <w:r w:rsidR="005F2511" w:rsidRPr="00173626">
        <w:t>), Queensland (27</w:t>
      </w:r>
      <w:r w:rsidR="00447CAF">
        <w:t xml:space="preserve"> per cent</w:t>
      </w:r>
      <w:r w:rsidR="005F2511" w:rsidRPr="00173626">
        <w:t>) and Northern Territory (20</w:t>
      </w:r>
      <w:r w:rsidR="00447CAF">
        <w:t xml:space="preserve"> per cent</w:t>
      </w:r>
      <w:r w:rsidR="005F2511" w:rsidRPr="00173626">
        <w:t>) make up the majority of small and remote schools, while Tasmania and Victoria account for the smallest proportion, with only 2</w:t>
      </w:r>
      <w:r w:rsidR="00447CAF">
        <w:t xml:space="preserve"> per cent</w:t>
      </w:r>
      <w:r w:rsidR="005F2511" w:rsidRPr="00173626">
        <w:t xml:space="preserve"> each.</w:t>
      </w:r>
      <w:r w:rsidR="00441894">
        <w:t xml:space="preserve"> </w:t>
      </w:r>
      <w:r w:rsidR="005F2511" w:rsidRPr="00173626">
        <w:t xml:space="preserve">Small and remote schools are also located in areas such as Lord Howe Island and Christmas Island. </w:t>
      </w:r>
    </w:p>
    <w:p w:rsidR="005F2511" w:rsidRPr="00173626" w:rsidRDefault="005F2511" w:rsidP="00612624">
      <w:pPr>
        <w:pStyle w:val="Caption"/>
      </w:pPr>
      <w:bookmarkStart w:id="35" w:name="_Ref294704086"/>
      <w:bookmarkStart w:id="36" w:name="_Ref294704312"/>
      <w:r w:rsidRPr="00173626">
        <w:t xml:space="preserve">Figure </w:t>
      </w:r>
      <w:r w:rsidR="002119D5">
        <w:fldChar w:fldCharType="begin"/>
      </w:r>
      <w:r w:rsidR="002119D5">
        <w:instrText xml:space="preserve"> SEQ Figure \* ARABIC </w:instrText>
      </w:r>
      <w:r w:rsidR="002119D5">
        <w:fldChar w:fldCharType="separate"/>
      </w:r>
      <w:r w:rsidR="006F58CE">
        <w:rPr>
          <w:noProof/>
        </w:rPr>
        <w:t>2</w:t>
      </w:r>
      <w:r w:rsidR="002119D5">
        <w:rPr>
          <w:noProof/>
        </w:rPr>
        <w:fldChar w:fldCharType="end"/>
      </w:r>
      <w:bookmarkEnd w:id="35"/>
      <w:r w:rsidRPr="00173626">
        <w:t xml:space="preserve">: </w:t>
      </w:r>
      <w:bookmarkStart w:id="37" w:name="_Ref295469240"/>
      <w:r w:rsidRPr="00173626">
        <w:t>Proportional breakdown of small and remote schools by jurisdiction</w:t>
      </w:r>
      <w:bookmarkEnd w:id="36"/>
      <w:bookmarkEnd w:id="37"/>
    </w:p>
    <w:p w:rsidR="005F2511" w:rsidRPr="00173626" w:rsidRDefault="002119D5" w:rsidP="0062274E">
      <w:pPr>
        <w:pStyle w:val="StylePwCNormalnBefore12ptLinespacingsingle"/>
        <w:numPr>
          <w:ilvl w:val="0"/>
          <w:numId w:val="0"/>
        </w:numPr>
      </w:pPr>
      <w:r>
        <w:rPr>
          <w:noProof/>
          <w:lang w:val="en-AU" w:eastAsia="en-AU"/>
        </w:rPr>
        <mc:AlternateContent>
          <mc:Choice Requires="wps">
            <w:drawing>
              <wp:anchor distT="0" distB="0" distL="114300" distR="114300" simplePos="0" relativeHeight="251681792" behindDoc="0" locked="0" layoutInCell="1" allowOverlap="1">
                <wp:simplePos x="0" y="0"/>
                <wp:positionH relativeFrom="column">
                  <wp:posOffset>1970405</wp:posOffset>
                </wp:positionH>
                <wp:positionV relativeFrom="paragraph">
                  <wp:posOffset>3155950</wp:posOffset>
                </wp:positionV>
                <wp:extent cx="193040" cy="115570"/>
                <wp:effectExtent l="0" t="3175" r="0" b="0"/>
                <wp:wrapNone/>
                <wp:docPr id="189"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115570"/>
                        </a:xfrm>
                        <a:prstGeom prst="rect">
                          <a:avLst/>
                        </a:prstGeom>
                        <a:solidFill>
                          <a:schemeClr val="accent2">
                            <a:lumMod val="100000"/>
                            <a:lumOff val="0"/>
                          </a:schemeClr>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o:spid="_x0000_s1026" style="position:absolute;margin-left:155.15pt;margin-top:248.5pt;width:15.2pt;height:9.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" fillcolor="#e0301e [3205]" stroked="f" strokecolor="#f2f2f2 [3041]" strokeweight="3pt">
                <v:shadow color="#6f170f [1605]" opacity=".5" offset="1pt"/>
              </v:rect>
            </w:pict>
          </mc:Fallback>
        </mc:AlternateContent>
      </w:r>
      <w:r>
        <w:rPr>
          <w:noProof/>
          <w:lang w:val="en-AU" w:eastAsia="en-AU"/>
        </w:rPr>
        <mc:AlternateContent>
          <mc:Choice Requires="wps">
            <w:drawing>
              <wp:anchor distT="0" distB="0" distL="114300" distR="114300" simplePos="0" relativeHeight="251680768" behindDoc="0" locked="0" layoutInCell="1" allowOverlap="1">
                <wp:simplePos x="0" y="0"/>
                <wp:positionH relativeFrom="column">
                  <wp:posOffset>2069465</wp:posOffset>
                </wp:positionH>
                <wp:positionV relativeFrom="paragraph">
                  <wp:posOffset>3078480</wp:posOffset>
                </wp:positionV>
                <wp:extent cx="2864485" cy="514985"/>
                <wp:effectExtent l="2540" t="1905" r="0" b="0"/>
                <wp:wrapNone/>
                <wp:docPr id="188"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4485" cy="514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
                              <w:t xml:space="preserve"> </w:t>
                            </w:r>
                            <w:r w:rsidRPr="00305A09">
                              <w:rPr>
                                <w:rFonts w:ascii="Arial" w:hAnsi="Arial"/>
                              </w:rPr>
                              <w:t>percentage of all small and remote schools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6" o:spid="_x0000_s1101" type="#_x0000_t202" style="position:absolute;margin-left:162.95pt;margin-top:242.4pt;width:225.55pt;height:40.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" stroked="f">
                <v:textbox>
                  <w:txbxContent>
                    <w:p w:rsidR="00E23B34" w:rsidRDefault="00E23B34">
                      <w:r>
                        <w:t xml:space="preserve"> </w:t>
                      </w:r>
                      <w:r w:rsidRPr="00305A09">
                        <w:rPr>
                          <w:rFonts w:ascii="Arial" w:hAnsi="Arial"/>
                        </w:rPr>
                        <w:t>percentage of all small and remote schools</w:t>
                      </w:r>
                    </w:p>
                  </w:txbxContent>
                </v:textbox>
              </v:shape>
            </w:pict>
          </mc:Fallback>
        </mc:AlternateContent>
      </w:r>
      <w:r w:rsidR="00C71B3F" w:rsidRPr="00C71B3F">
        <w:rPr>
          <w:noProof/>
          <w:lang w:val="en-AU" w:eastAsia="en-AU"/>
        </w:rPr>
        <w:drawing>
          <wp:inline distT="0" distB="0" distL="0" distR="0">
            <wp:extent cx="5747385" cy="3645535"/>
            <wp:effectExtent l="0" t="0" r="0" b="0"/>
            <wp:docPr id="3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srcRect/>
                    <a:stretch>
                      <a:fillRect/>
                    </a:stretch>
                  </pic:blipFill>
                  <pic:spPr bwMode="auto">
                    <a:xfrm>
                      <a:off x="0" y="0"/>
                      <a:ext cx="5747385" cy="3645535"/>
                    </a:xfrm>
                    <a:prstGeom prst="rect">
                      <a:avLst/>
                    </a:prstGeom>
                    <a:noFill/>
                    <a:ln w="9525">
                      <a:noFill/>
                      <a:miter lim="800000"/>
                      <a:headEnd/>
                      <a:tailEnd/>
                    </a:ln>
                  </pic:spPr>
                </pic:pic>
              </a:graphicData>
            </a:graphic>
          </wp:inline>
        </w:drawing>
      </w:r>
    </w:p>
    <w:p w:rsidR="005F2511" w:rsidRPr="00173626" w:rsidRDefault="005F2511" w:rsidP="008C0FA0">
      <w:pPr>
        <w:pStyle w:val="PwCNormal"/>
      </w:pPr>
      <w:r w:rsidRPr="00173626">
        <w:t xml:space="preserve">Small schools are located in regions of varying remoteness, including rural, remote and very remote areas. Some schools are located on the outskirts of major metropolitan areas, while others occupy the most remote regions of Australia (see </w:t>
      </w:r>
      <w:r w:rsidR="002119D5">
        <w:fldChar w:fldCharType="begin"/>
      </w:r>
      <w:r w:rsidR="002119D5">
        <w:instrText xml:space="preserve"> REF _Ref29470</w:instrText>
      </w:r>
      <w:r w:rsidR="002119D5">
        <w:instrText xml:space="preserve">5288 \h  \* MERGEFORMAT </w:instrText>
      </w:r>
      <w:r w:rsidR="002119D5">
        <w:fldChar w:fldCharType="separate"/>
      </w:r>
      <w:r w:rsidR="006F58CE" w:rsidRPr="006F58CE">
        <w:rPr>
          <w:bCs/>
          <w:szCs w:val="18"/>
        </w:rPr>
        <w:t>Figure 3</w:t>
      </w:r>
      <w:r w:rsidR="002119D5">
        <w:fldChar w:fldCharType="end"/>
      </w:r>
      <w:r w:rsidRPr="00173626">
        <w:t>).</w:t>
      </w:r>
    </w:p>
    <w:p w:rsidR="005F2511" w:rsidRPr="00173626" w:rsidRDefault="005F2511" w:rsidP="00A0071C">
      <w:pPr>
        <w:pStyle w:val="StylePwCNormalnBefore12ptLinespacingsingle"/>
        <w:numPr>
          <w:ilvl w:val="0"/>
          <w:numId w:val="0"/>
        </w:numPr>
      </w:pPr>
    </w:p>
    <w:p w:rsidR="005F2511" w:rsidRPr="00173626" w:rsidRDefault="005F2511" w:rsidP="00A0071C">
      <w:pPr>
        <w:pStyle w:val="Caption"/>
        <w:sectPr w:rsidR="005F2511" w:rsidRPr="00173626" w:rsidSect="00B73935">
          <w:headerReference w:type="even" r:id="rId38"/>
          <w:headerReference w:type="default" r:id="rId39"/>
          <w:footerReference w:type="even" r:id="rId40"/>
          <w:footerReference w:type="default" r:id="rId41"/>
          <w:headerReference w:type="first" r:id="rId42"/>
          <w:footerReference w:type="first" r:id="rId43"/>
          <w:type w:val="oddPage"/>
          <w:pgSz w:w="11907" w:h="16840" w:code="9"/>
          <w:pgMar w:top="1701" w:right="680" w:bottom="1701" w:left="680" w:header="680" w:footer="680" w:gutter="227"/>
          <w:cols w:space="227"/>
          <w:titlePg/>
          <w:docGrid w:linePitch="360"/>
        </w:sectPr>
      </w:pPr>
    </w:p>
    <w:p w:rsidR="005F2511" w:rsidRPr="00173626" w:rsidRDefault="005F2511" w:rsidP="008C0FA0">
      <w:pPr>
        <w:pStyle w:val="Caption"/>
      </w:pPr>
      <w:bookmarkStart w:id="38" w:name="_Ref294705288"/>
      <w:r w:rsidRPr="00173626">
        <w:lastRenderedPageBreak/>
        <w:t xml:space="preserve">Figure </w:t>
      </w:r>
      <w:r w:rsidR="007902DD" w:rsidRPr="00173626">
        <w:fldChar w:fldCharType="begin"/>
      </w:r>
      <w:r w:rsidRPr="00173626">
        <w:instrText xml:space="preserve"> SEQ Figure \* ARABIC </w:instrText>
      </w:r>
      <w:r w:rsidR="007902DD" w:rsidRPr="00173626">
        <w:fldChar w:fldCharType="separate"/>
      </w:r>
      <w:r w:rsidR="006F58CE">
        <w:rPr>
          <w:noProof/>
        </w:rPr>
        <w:t>3</w:t>
      </w:r>
      <w:r w:rsidR="007902DD" w:rsidRPr="00173626">
        <w:fldChar w:fldCharType="end"/>
      </w:r>
      <w:bookmarkEnd w:id="38"/>
      <w:r w:rsidRPr="00173626">
        <w:t>: Geographic location and enrolment size of small and remote schools</w:t>
      </w:r>
      <w:r w:rsidR="004B52FD">
        <w:rPr>
          <w:rStyle w:val="FootnoteReference"/>
        </w:rPr>
        <w:footnoteReference w:id="7"/>
      </w:r>
      <w:r w:rsidRPr="00173626">
        <w:t xml:space="preserve"> </w:t>
      </w:r>
    </w:p>
    <w:p w:rsidR="00C357CB" w:rsidRPr="00173626" w:rsidRDefault="00A53F32" w:rsidP="00C357CB">
      <w:pPr>
        <w:pStyle w:val="PwCNormal"/>
        <w:numPr>
          <w:ilvl w:val="0"/>
          <w:numId w:val="0"/>
        </w:numPr>
        <w:jc w:val="center"/>
      </w:pPr>
      <w:r>
        <w:rPr>
          <w:noProof/>
          <w:lang w:val="en-AU" w:eastAsia="en-AU"/>
        </w:rPr>
        <w:drawing>
          <wp:anchor distT="0" distB="0" distL="114300" distR="114300" simplePos="0" relativeHeight="251658240" behindDoc="0" locked="0" layoutInCell="1" allowOverlap="1">
            <wp:simplePos x="0" y="0"/>
            <wp:positionH relativeFrom="column">
              <wp:posOffset>-14605</wp:posOffset>
            </wp:positionH>
            <wp:positionV relativeFrom="paragraph">
              <wp:posOffset>9525</wp:posOffset>
            </wp:positionV>
            <wp:extent cx="1227455" cy="1685925"/>
            <wp:effectExtent l="19050" t="0" r="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srcRect/>
                    <a:stretch>
                      <a:fillRect/>
                    </a:stretch>
                  </pic:blipFill>
                  <pic:spPr bwMode="auto">
                    <a:xfrm>
                      <a:off x="0" y="0"/>
                      <a:ext cx="1227455" cy="1685925"/>
                    </a:xfrm>
                    <a:prstGeom prst="rect">
                      <a:avLst/>
                    </a:prstGeom>
                    <a:noFill/>
                    <a:ln w="9525">
                      <a:noFill/>
                      <a:miter lim="800000"/>
                      <a:headEnd/>
                      <a:tailEnd/>
                    </a:ln>
                  </pic:spPr>
                </pic:pic>
              </a:graphicData>
            </a:graphic>
          </wp:anchor>
        </w:drawing>
      </w:r>
      <w:r w:rsidR="00774C9B">
        <w:rPr>
          <w:noProof/>
          <w:lang w:val="en-AU" w:eastAsia="en-AU"/>
        </w:rPr>
        <w:drawing>
          <wp:anchor distT="0" distB="0" distL="114300" distR="114300" simplePos="0" relativeHeight="251660288" behindDoc="1" locked="0" layoutInCell="1" allowOverlap="1">
            <wp:simplePos x="0" y="0"/>
            <wp:positionH relativeFrom="margin">
              <wp:posOffset>-363220</wp:posOffset>
            </wp:positionH>
            <wp:positionV relativeFrom="paragraph">
              <wp:posOffset>142875</wp:posOffset>
            </wp:positionV>
            <wp:extent cx="6440805" cy="5747385"/>
            <wp:effectExtent l="19050" t="0" r="0" b="0"/>
            <wp:wrapNone/>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srcRect/>
                    <a:stretch>
                      <a:fillRect/>
                    </a:stretch>
                  </pic:blipFill>
                  <pic:spPr bwMode="auto">
                    <a:xfrm>
                      <a:off x="0" y="0"/>
                      <a:ext cx="6440805" cy="5747385"/>
                    </a:xfrm>
                    <a:prstGeom prst="rect">
                      <a:avLst/>
                    </a:prstGeom>
                    <a:noFill/>
                    <a:ln w="9525">
                      <a:noFill/>
                      <a:miter lim="800000"/>
                      <a:headEnd/>
                      <a:tailEnd/>
                    </a:ln>
                  </pic:spPr>
                </pic:pic>
              </a:graphicData>
            </a:graphic>
          </wp:anchor>
        </w:drawing>
      </w:r>
      <w:r w:rsidR="00A24167">
        <w:rPr>
          <w:noProof/>
          <w:lang w:val="en-AU" w:eastAsia="en-AU"/>
        </w:rPr>
        <w:drawing>
          <wp:anchor distT="0" distB="0" distL="114300" distR="114300" simplePos="0" relativeHeight="251659264" behindDoc="0" locked="0" layoutInCell="1" allowOverlap="1">
            <wp:simplePos x="0" y="0"/>
            <wp:positionH relativeFrom="column">
              <wp:posOffset>-15240</wp:posOffset>
            </wp:positionH>
            <wp:positionV relativeFrom="paragraph">
              <wp:posOffset>4690745</wp:posOffset>
            </wp:positionV>
            <wp:extent cx="3080385" cy="1317625"/>
            <wp:effectExtent l="19050" t="0" r="5715" b="0"/>
            <wp:wrapNone/>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srcRect/>
                    <a:stretch>
                      <a:fillRect/>
                    </a:stretch>
                  </pic:blipFill>
                  <pic:spPr bwMode="auto">
                    <a:xfrm>
                      <a:off x="0" y="0"/>
                      <a:ext cx="3080385" cy="1317625"/>
                    </a:xfrm>
                    <a:prstGeom prst="rect">
                      <a:avLst/>
                    </a:prstGeom>
                    <a:noFill/>
                    <a:ln w="9525">
                      <a:noFill/>
                      <a:miter lim="800000"/>
                      <a:headEnd/>
                      <a:tailEnd/>
                    </a:ln>
                  </pic:spPr>
                </pic:pic>
              </a:graphicData>
            </a:graphic>
          </wp:anchor>
        </w:drawing>
      </w:r>
    </w:p>
    <w:p w:rsidR="00C357CB" w:rsidRPr="00173626" w:rsidRDefault="00C357CB" w:rsidP="00C357CB">
      <w:pPr>
        <w:pStyle w:val="PwCNormal"/>
        <w:numPr>
          <w:ilvl w:val="0"/>
          <w:numId w:val="0"/>
        </w:numPr>
        <w:sectPr w:rsidR="00C357CB" w:rsidRPr="00173626" w:rsidSect="00B73935">
          <w:headerReference w:type="even" r:id="rId47"/>
          <w:headerReference w:type="default" r:id="rId48"/>
          <w:headerReference w:type="first" r:id="rId49"/>
          <w:footerReference w:type="first" r:id="rId50"/>
          <w:pgSz w:w="11907" w:h="16840" w:code="9"/>
          <w:pgMar w:top="1701" w:right="680" w:bottom="1701" w:left="680" w:header="680" w:footer="680" w:gutter="227"/>
          <w:cols w:space="227"/>
          <w:docGrid w:linePitch="360"/>
        </w:sectPr>
      </w:pPr>
    </w:p>
    <w:p w:rsidR="005F2511" w:rsidRPr="00173626" w:rsidRDefault="005F2511" w:rsidP="008C0FA0">
      <w:pPr>
        <w:pStyle w:val="PwCNormal"/>
      </w:pPr>
      <w:r w:rsidRPr="00173626">
        <w:lastRenderedPageBreak/>
        <w:t xml:space="preserve">Small and remote schools can vary widely in size. </w:t>
      </w:r>
    </w:p>
    <w:p w:rsidR="005F2511" w:rsidRPr="00DC152F" w:rsidRDefault="002C43FD" w:rsidP="008C0FA0">
      <w:pPr>
        <w:pStyle w:val="PwCNormal"/>
      </w:pPr>
      <w:r>
        <w:t xml:space="preserve">If we consider small schools to be those with an enrolment of </w:t>
      </w:r>
      <w:r w:rsidR="005F2511" w:rsidRPr="00DC152F">
        <w:t>less than 100 students</w:t>
      </w:r>
      <w:r w:rsidR="005F2511" w:rsidRPr="00DC152F">
        <w:rPr>
          <w:rStyle w:val="FootnoteReference"/>
        </w:rPr>
        <w:footnoteReference w:id="8"/>
      </w:r>
      <w:r w:rsidR="005F2511" w:rsidRPr="00DC152F">
        <w:t xml:space="preserve">, </w:t>
      </w:r>
      <w:r>
        <w:t>then small</w:t>
      </w:r>
      <w:r w:rsidR="005F2511" w:rsidRPr="00DC152F">
        <w:t xml:space="preserve"> schools account for 60</w:t>
      </w:r>
      <w:r w:rsidR="00447CAF">
        <w:t xml:space="preserve"> per cent</w:t>
      </w:r>
      <w:r w:rsidR="005F2511" w:rsidRPr="00DC152F">
        <w:t xml:space="preserve"> of </w:t>
      </w:r>
      <w:r>
        <w:t>remote schools</w:t>
      </w:r>
      <w:r w:rsidR="005F2511" w:rsidRPr="00DC152F">
        <w:t xml:space="preserve">. As seen in </w:t>
      </w:r>
      <w:r w:rsidR="002119D5">
        <w:fldChar w:fldCharType="begin"/>
      </w:r>
      <w:r w:rsidR="002119D5">
        <w:instrText xml:space="preserve"> REF _Ref2947</w:instrText>
      </w:r>
      <w:r w:rsidR="002119D5">
        <w:instrText xml:space="preserve">04086 \h  \* MERGEFORMAT </w:instrText>
      </w:r>
      <w:r w:rsidR="002119D5">
        <w:fldChar w:fldCharType="separate"/>
      </w:r>
      <w:r w:rsidR="006F58CE" w:rsidRPr="00173626">
        <w:t xml:space="preserve">Figure </w:t>
      </w:r>
      <w:r w:rsidR="006F58CE">
        <w:t>2</w:t>
      </w:r>
      <w:r w:rsidR="002119D5">
        <w:fldChar w:fldCharType="end"/>
      </w:r>
      <w:r w:rsidR="005F2511" w:rsidRPr="00DC152F">
        <w:t>, an additional 24</w:t>
      </w:r>
      <w:r w:rsidR="00447CAF">
        <w:t xml:space="preserve"> per cent</w:t>
      </w:r>
      <w:r w:rsidR="005F2511" w:rsidRPr="00DC152F">
        <w:t xml:space="preserve"> of </w:t>
      </w:r>
      <w:r>
        <w:t xml:space="preserve">remote </w:t>
      </w:r>
      <w:r w:rsidR="005F2511" w:rsidRPr="00DC152F">
        <w:t xml:space="preserve">schools </w:t>
      </w:r>
      <w:r>
        <w:t xml:space="preserve">have enrolments of </w:t>
      </w:r>
      <w:r w:rsidR="005F2511" w:rsidRPr="00DC152F">
        <w:t>100-250 students. The remaining 16</w:t>
      </w:r>
      <w:r w:rsidR="00447CAF">
        <w:t xml:space="preserve"> per cent</w:t>
      </w:r>
      <w:r w:rsidR="005F2511" w:rsidRPr="00DC152F">
        <w:t xml:space="preserve"> of schools range in size from 250 to over 1800 students. This is likely due to their extreme remoteness, as well as the consolidation of multiple smaller schools in </w:t>
      </w:r>
      <w:r>
        <w:t>particular</w:t>
      </w:r>
      <w:r w:rsidRPr="00DC152F">
        <w:t xml:space="preserve"> </w:t>
      </w:r>
      <w:r w:rsidR="005F2511" w:rsidRPr="00DC152F">
        <w:t>region</w:t>
      </w:r>
      <w:r>
        <w:t>s into a single school with two or more campuses</w:t>
      </w:r>
      <w:r w:rsidR="005F2511" w:rsidRPr="00DC152F">
        <w:t>.</w:t>
      </w:r>
      <w:r w:rsidR="00A67D8D">
        <w:rPr>
          <w:rStyle w:val="FootnoteReference"/>
        </w:rPr>
        <w:footnoteReference w:id="9"/>
      </w:r>
    </w:p>
    <w:p w:rsidR="005F2511" w:rsidRPr="00173626" w:rsidRDefault="005F2511" w:rsidP="008C0FA0">
      <w:pPr>
        <w:pStyle w:val="PwCNormal"/>
      </w:pPr>
      <w:r w:rsidRPr="00173626">
        <w:t>Across all remote schools the average enrolment size is 131 and the median enrolment size is 66.</w:t>
      </w:r>
    </w:p>
    <w:p w:rsidR="005F2511" w:rsidRPr="00173626" w:rsidRDefault="005F2511" w:rsidP="008C0FA0">
      <w:pPr>
        <w:pStyle w:val="PwCNormal"/>
      </w:pPr>
      <w:r w:rsidRPr="00173626">
        <w:t>In general, the larger schools are in the most remote areas, while the smallest schools tend to cluster closer to major metropolitan areas. For instance, a large cluster of very small schools can be found in the remote regions surrounding Perth and Brisbane.</w:t>
      </w:r>
    </w:p>
    <w:p w:rsidR="005F2511" w:rsidRPr="00173626" w:rsidRDefault="005F2511" w:rsidP="008C0FA0">
      <w:pPr>
        <w:pStyle w:val="Heading6"/>
      </w:pPr>
      <w:r w:rsidRPr="00173626">
        <w:t>Types of small and remote schools</w:t>
      </w:r>
    </w:p>
    <w:p w:rsidR="005F2511" w:rsidRPr="00173626" w:rsidRDefault="005F2511" w:rsidP="008C0FA0">
      <w:pPr>
        <w:pStyle w:val="PwCNormal"/>
      </w:pPr>
      <w:r w:rsidRPr="00173626">
        <w:t>Given the many different types of small and remote schools, this review classifies schools into particular groups, so that the issues confronting those schools, and the strategies available to them, are relevant in a range of different</w:t>
      </w:r>
      <w:r w:rsidR="008C0FA0" w:rsidRPr="00173626">
        <w:t> </w:t>
      </w:r>
      <w:r w:rsidRPr="00173626">
        <w:t>contexts.</w:t>
      </w:r>
    </w:p>
    <w:p w:rsidR="005F2511" w:rsidRDefault="00DC141F" w:rsidP="008C0FA0">
      <w:pPr>
        <w:pStyle w:val="PwCNormal"/>
      </w:pPr>
      <w:r>
        <w:t>Schools can be grouped into those which have a predominately Aboriginal enrolment, and those which have a mix of Aboriginal and non-Aboriginal students.  Within these two primary categories, the following types can be distinguished:</w:t>
      </w:r>
    </w:p>
    <w:p w:rsidR="00DC141F" w:rsidRDefault="00DC141F" w:rsidP="00DC152F">
      <w:pPr>
        <w:pStyle w:val="ListBullet"/>
        <w:ind w:left="426"/>
      </w:pPr>
      <w:r>
        <w:t>Primary schools with low levels of literacy and numeracy</w:t>
      </w:r>
    </w:p>
    <w:p w:rsidR="00DC141F" w:rsidRDefault="00DC141F" w:rsidP="00DC152F">
      <w:pPr>
        <w:pStyle w:val="ListBullet"/>
        <w:ind w:left="426"/>
      </w:pPr>
      <w:r>
        <w:t>Secondary schools with low levels of literacy and numeracy</w:t>
      </w:r>
    </w:p>
    <w:p w:rsidR="00DC141F" w:rsidRDefault="00DC141F" w:rsidP="00DC152F">
      <w:pPr>
        <w:pStyle w:val="ListBullet"/>
        <w:ind w:left="426"/>
      </w:pPr>
      <w:r>
        <w:t>Combined primary and secondary schools with low levels of literacy and numeracy</w:t>
      </w:r>
    </w:p>
    <w:p w:rsidR="00DC141F" w:rsidRDefault="00DC141F" w:rsidP="00DC152F">
      <w:pPr>
        <w:pStyle w:val="ListBullet"/>
        <w:ind w:left="426"/>
      </w:pPr>
      <w:r>
        <w:t>Primary schools with high levels of literacy and numeracy</w:t>
      </w:r>
    </w:p>
    <w:p w:rsidR="00DC141F" w:rsidRDefault="00DC141F" w:rsidP="00DC152F">
      <w:pPr>
        <w:pStyle w:val="ListBullet"/>
        <w:ind w:left="426"/>
      </w:pPr>
      <w:r>
        <w:t>Secondary school with high levels of literacy and numeracy</w:t>
      </w:r>
    </w:p>
    <w:p w:rsidR="00DC141F" w:rsidRPr="00173626" w:rsidRDefault="00DC141F" w:rsidP="00DC152F">
      <w:pPr>
        <w:pStyle w:val="ListBullet"/>
        <w:ind w:left="426"/>
      </w:pPr>
      <w:r>
        <w:t>Combined primary and secondary schools with high levels of literacy and numeracy</w:t>
      </w:r>
      <w:r w:rsidR="00E8026F">
        <w:t>.</w:t>
      </w:r>
    </w:p>
    <w:p w:rsidR="005F2511" w:rsidRPr="00173626" w:rsidRDefault="005F2511" w:rsidP="00B57466">
      <w:pPr>
        <w:pStyle w:val="PwCNormal"/>
      </w:pPr>
      <w:r w:rsidRPr="00173626">
        <w:t>Multiple factors have an effect on student outcomes, including:</w:t>
      </w:r>
    </w:p>
    <w:p w:rsidR="005F2511" w:rsidRPr="00173626" w:rsidRDefault="005F2511" w:rsidP="00DC152F">
      <w:pPr>
        <w:pStyle w:val="ListBullet"/>
        <w:ind w:left="426"/>
      </w:pPr>
      <w:r w:rsidRPr="00173626">
        <w:t>socio-economic factors, such as family income, access to mainstream services, housing and safety</w:t>
      </w:r>
    </w:p>
    <w:p w:rsidR="005F2511" w:rsidRPr="00173626" w:rsidRDefault="005F2511" w:rsidP="00DC152F">
      <w:pPr>
        <w:pStyle w:val="ListBullet"/>
        <w:ind w:left="426"/>
      </w:pPr>
      <w:r w:rsidRPr="00173626">
        <w:t>factors linked to family characteristics and history, such as education and occupation of parents, parental status and family capacity to support the child’s development</w:t>
      </w:r>
    </w:p>
    <w:p w:rsidR="005F2511" w:rsidRPr="00173626" w:rsidRDefault="005F2511" w:rsidP="00DC152F">
      <w:pPr>
        <w:pStyle w:val="ListBullet"/>
        <w:ind w:left="426"/>
      </w:pPr>
      <w:r w:rsidRPr="00173626">
        <w:t>factors associated with the school system, such as curriculum, delivery of education, parental involvement and student access to school</w:t>
      </w:r>
    </w:p>
    <w:p w:rsidR="005F2511" w:rsidRPr="00173626" w:rsidRDefault="005F2511" w:rsidP="00DC152F">
      <w:pPr>
        <w:pStyle w:val="ListBullet"/>
        <w:ind w:left="426"/>
      </w:pPr>
      <w:r w:rsidRPr="00173626">
        <w:t>factors linked to individual students, such as career goals, needs for learning and personal support, behaviour and personal and cultural identity.</w:t>
      </w:r>
    </w:p>
    <w:p w:rsidR="005F2511" w:rsidRPr="00173626" w:rsidRDefault="005F2511" w:rsidP="0007225B">
      <w:pPr>
        <w:pStyle w:val="PwCNormal"/>
      </w:pPr>
      <w:r w:rsidRPr="00173626">
        <w:t xml:space="preserve">Students from small and remote schools are often affected by a number of the above factors simultaneously. </w:t>
      </w:r>
    </w:p>
    <w:p w:rsidR="005F2511" w:rsidRPr="00173626" w:rsidRDefault="005F2511" w:rsidP="0007225B">
      <w:pPr>
        <w:pStyle w:val="PwCNormal"/>
      </w:pPr>
      <w:r w:rsidRPr="00173626">
        <w:lastRenderedPageBreak/>
        <w:t>This makes a holistic approach to improving education outcomes very important. This approach should go beyond traditional service delivery and curriculum to provide additional support to students, particularly from low SES</w:t>
      </w:r>
      <w:r w:rsidR="0007225B" w:rsidRPr="00173626">
        <w:t> </w:t>
      </w:r>
      <w:r w:rsidRPr="00173626">
        <w:t>background.</w:t>
      </w:r>
    </w:p>
    <w:p w:rsidR="00D2119E" w:rsidRPr="00173626" w:rsidRDefault="00F334BB" w:rsidP="0007225B">
      <w:pPr>
        <w:pStyle w:val="Heading6"/>
      </w:pPr>
      <w:r>
        <w:t>The</w:t>
      </w:r>
      <w:r w:rsidR="00D2119E" w:rsidRPr="00173626">
        <w:t xml:space="preserve"> socio</w:t>
      </w:r>
      <w:r w:rsidR="0033429A">
        <w:t>-</w:t>
      </w:r>
      <w:r w:rsidR="00D2119E" w:rsidRPr="00173626">
        <w:t xml:space="preserve">economic </w:t>
      </w:r>
      <w:r>
        <w:t>composition of the communities served by small and remote schools</w:t>
      </w:r>
    </w:p>
    <w:p w:rsidR="00D2119E" w:rsidRPr="00173626" w:rsidRDefault="00D2119E" w:rsidP="0007225B">
      <w:pPr>
        <w:pStyle w:val="KeySentenceheading"/>
      </w:pPr>
      <w:r w:rsidRPr="00173626">
        <w:t>In general, the more remote the school, the more likely it is to</w:t>
      </w:r>
      <w:r w:rsidR="00566466">
        <w:t xml:space="preserve"> cater for families in a socio-</w:t>
      </w:r>
      <w:r w:rsidRPr="00173626">
        <w:t>economic group well below the national average</w:t>
      </w:r>
      <w:r w:rsidR="0033429A">
        <w:t>.</w:t>
      </w:r>
    </w:p>
    <w:p w:rsidR="00D2119E" w:rsidRDefault="00D2119E" w:rsidP="0007225B">
      <w:pPr>
        <w:pStyle w:val="PwCNormal"/>
      </w:pPr>
      <w:r w:rsidRPr="00173626">
        <w:t>The school communities attending small and remote schools are drawn from both high and low socio</w:t>
      </w:r>
      <w:r w:rsidR="0033429A">
        <w:t>-</w:t>
      </w:r>
      <w:r w:rsidRPr="00173626">
        <w:t xml:space="preserve">economic groups. </w:t>
      </w:r>
      <w:r w:rsidR="002119D5">
        <w:fldChar w:fldCharType="begin"/>
      </w:r>
      <w:r w:rsidR="002119D5">
        <w:instrText xml:space="preserve"> REF _Ref294705677 \h  \* MERGEFORMAT </w:instrText>
      </w:r>
      <w:r w:rsidR="002119D5">
        <w:fldChar w:fldCharType="separate"/>
      </w:r>
      <w:r w:rsidR="006F58CE" w:rsidRPr="00173626">
        <w:t xml:space="preserve">Figure </w:t>
      </w:r>
      <w:r w:rsidR="006F58CE" w:rsidRPr="006F58CE">
        <w:t>4</w:t>
      </w:r>
      <w:r w:rsidR="002119D5">
        <w:fldChar w:fldCharType="end"/>
      </w:r>
      <w:r w:rsidRPr="00F74FF4">
        <w:t xml:space="preserve"> </w:t>
      </w:r>
      <w:r w:rsidRPr="00173626">
        <w:t xml:space="preserve">shows the average deviation from the national </w:t>
      </w:r>
      <w:r w:rsidR="000C366F">
        <w:t>Index of Community Socio-</w:t>
      </w:r>
      <w:r w:rsidR="002063A5">
        <w:t>E</w:t>
      </w:r>
      <w:r w:rsidR="000C366F">
        <w:t>ducational Advantage (</w:t>
      </w:r>
      <w:r w:rsidRPr="00173626">
        <w:t>ICSEA</w:t>
      </w:r>
      <w:r w:rsidR="000C366F">
        <w:t>)</w:t>
      </w:r>
      <w:r w:rsidRPr="00173626">
        <w:t xml:space="preserve"> mean score for all of the remote schools in Local Government Area (LGA) that are classified as remote.</w:t>
      </w:r>
      <w:r w:rsidR="002063A5">
        <w:rPr>
          <w:rStyle w:val="FootnoteReference"/>
        </w:rPr>
        <w:footnoteReference w:id="10"/>
      </w:r>
      <w:r w:rsidRPr="00173626">
        <w:t xml:space="preserve"> This shows that the majority of remote schools cater to communities that have below average ICSEA scores, and the majority of those are below the national average by 10</w:t>
      </w:r>
      <w:r w:rsidR="00447CAF">
        <w:t xml:space="preserve"> per cent</w:t>
      </w:r>
      <w:r w:rsidRPr="00173626">
        <w:t xml:space="preserve"> or more. The LGAs containing small and remote schools with above average ICSEA scores tend to be located near major metropolitan areas such as Perth, Adelaide and Brisbane.</w:t>
      </w:r>
    </w:p>
    <w:p w:rsidR="009475E4" w:rsidRPr="00173626" w:rsidRDefault="009475E4" w:rsidP="009475E4">
      <w:pPr>
        <w:pStyle w:val="PwCNormal"/>
      </w:pPr>
      <w:r w:rsidRPr="00173626">
        <w:t>In terms of the actual number of schools, 20</w:t>
      </w:r>
      <w:r w:rsidR="00447CAF">
        <w:t xml:space="preserve"> per cent</w:t>
      </w:r>
      <w:r w:rsidRPr="00173626">
        <w:t xml:space="preserve"> have above average ICSEA scores, while 80</w:t>
      </w:r>
      <w:r w:rsidR="00447CAF">
        <w:t xml:space="preserve"> per cent</w:t>
      </w:r>
      <w:r w:rsidRPr="00173626">
        <w:t xml:space="preserve"> are below average. Of those schools with below average ICSEA scores, </w:t>
      </w:r>
      <w:r w:rsidR="0033429A">
        <w:t>3</w:t>
      </w:r>
      <w:r w:rsidR="0033429A" w:rsidRPr="00173626">
        <w:t>8</w:t>
      </w:r>
      <w:r w:rsidR="0033429A">
        <w:t xml:space="preserve"> </w:t>
      </w:r>
      <w:r w:rsidR="00447CAF">
        <w:t>per cent</w:t>
      </w:r>
      <w:r w:rsidRPr="00173626">
        <w:t xml:space="preserve"> are more than 20</w:t>
      </w:r>
      <w:r w:rsidR="00447CAF">
        <w:t xml:space="preserve"> per cent</w:t>
      </w:r>
      <w:r w:rsidRPr="00173626">
        <w:t xml:space="preserve"> below the national average. This means that almost 40</w:t>
      </w:r>
      <w:r w:rsidR="00447CAF">
        <w:t xml:space="preserve"> per cent</w:t>
      </w:r>
      <w:r w:rsidRPr="00173626">
        <w:t xml:space="preserve"> of all</w:t>
      </w:r>
      <w:r>
        <w:t xml:space="preserve"> </w:t>
      </w:r>
      <w:r w:rsidRPr="00173626">
        <w:t>remote schools have scores that are more than 20</w:t>
      </w:r>
      <w:r w:rsidR="00447CAF">
        <w:t xml:space="preserve"> per cent</w:t>
      </w:r>
      <w:r w:rsidRPr="00173626">
        <w:t xml:space="preserve"> below the national average. </w:t>
      </w:r>
    </w:p>
    <w:p w:rsidR="009475E4" w:rsidRPr="00173626" w:rsidRDefault="009475E4" w:rsidP="009475E4">
      <w:pPr>
        <w:pStyle w:val="PwCNormal"/>
      </w:pPr>
      <w:r w:rsidRPr="00173626">
        <w:t>Small schools which c</w:t>
      </w:r>
      <w:r>
        <w:t>ater to families in lower socio-</w:t>
      </w:r>
      <w:r w:rsidRPr="00173626">
        <w:t>economic groups are significantly over-represented in the Northern Territory, which accounts for 20</w:t>
      </w:r>
      <w:r w:rsidR="00447CAF">
        <w:t xml:space="preserve"> per cent</w:t>
      </w:r>
      <w:r w:rsidRPr="00173626">
        <w:t xml:space="preserve"> of all small and remote schools in Australia (</w:t>
      </w:r>
      <w:r>
        <w:t xml:space="preserve">shown previously in </w:t>
      </w:r>
      <w:r w:rsidR="002119D5">
        <w:fldChar w:fldCharType="begin"/>
      </w:r>
      <w:r w:rsidR="002119D5">
        <w:instrText xml:space="preserve"> REF _Ref294704086 \h  \* MERGEFORMAT </w:instrText>
      </w:r>
      <w:r w:rsidR="002119D5">
        <w:fldChar w:fldCharType="separate"/>
      </w:r>
      <w:r w:rsidR="006F58CE" w:rsidRPr="00173626">
        <w:t xml:space="preserve">Figure </w:t>
      </w:r>
      <w:r w:rsidR="006F58CE">
        <w:t>2</w:t>
      </w:r>
      <w:r w:rsidR="002119D5">
        <w:fldChar w:fldCharType="end"/>
      </w:r>
      <w:r w:rsidRPr="00173626">
        <w:t>). Almost all remote schools in the Northern Territory, as well as the northern portion of Western Australia are in socio</w:t>
      </w:r>
      <w:r w:rsidR="0033429A">
        <w:t>-</w:t>
      </w:r>
      <w:r w:rsidRPr="00173626">
        <w:t>economic areas that are significantly below average.</w:t>
      </w:r>
    </w:p>
    <w:p w:rsidR="009475E4" w:rsidRPr="00173626" w:rsidRDefault="009475E4" w:rsidP="009475E4">
      <w:pPr>
        <w:pStyle w:val="PwCNormal"/>
      </w:pPr>
      <w:r w:rsidRPr="00173626">
        <w:t>Low income limits access for families to school education and support services as they are often unable to cover school fees and additional school related expenses such as uniforms, books and transport.</w:t>
      </w:r>
      <w:r w:rsidRPr="009475E4">
        <w:rPr>
          <w:rStyle w:val="FootnoteReference"/>
          <w:sz w:val="20"/>
        </w:rPr>
        <w:footnoteReference w:id="11"/>
      </w:r>
      <w:r w:rsidRPr="00173626">
        <w:t xml:space="preserve"> A number of the schools we visited as part of this review expressly address these issues through initiatives such as school buses and maintaining uniform stores. Programs are also in place to provide books to students not only for specific curriculum but also for general reading in the family home.</w:t>
      </w:r>
    </w:p>
    <w:p w:rsidR="009475E4" w:rsidRPr="00173626" w:rsidRDefault="009475E4" w:rsidP="009475E4">
      <w:pPr>
        <w:pStyle w:val="PwCNormal"/>
      </w:pPr>
      <w:r w:rsidRPr="00173626">
        <w:t>Low household income also negatively affects other outcomes, including health and housing.</w:t>
      </w:r>
    </w:p>
    <w:p w:rsidR="009475E4" w:rsidRPr="00173626" w:rsidRDefault="009475E4" w:rsidP="009475E4">
      <w:pPr>
        <w:pStyle w:val="PwCNormal"/>
      </w:pPr>
      <w:r w:rsidRPr="00173626">
        <w:t xml:space="preserve">Socio-economic outcomes for </w:t>
      </w:r>
      <w:r>
        <w:t xml:space="preserve">Aboriginal </w:t>
      </w:r>
      <w:r w:rsidRPr="00173626">
        <w:t>people are generally poorer than those for the non-</w:t>
      </w:r>
      <w:r>
        <w:t xml:space="preserve">Aboriginal </w:t>
      </w:r>
      <w:r w:rsidRPr="00173626">
        <w:t xml:space="preserve">population. In respect to employment and housing, the disadvantages are reflected in low average income levels and home ownership rates, and high levels of homelessness and household overcrowding. The disparities in the area of health are also evident as </w:t>
      </w:r>
      <w:r>
        <w:t xml:space="preserve">Aboriginal </w:t>
      </w:r>
      <w:r w:rsidRPr="00173626">
        <w:t xml:space="preserve">health is generally worse than </w:t>
      </w:r>
      <w:r>
        <w:t xml:space="preserve">that </w:t>
      </w:r>
      <w:r w:rsidRPr="00173626">
        <w:t xml:space="preserve">of </w:t>
      </w:r>
      <w:r>
        <w:t xml:space="preserve">the </w:t>
      </w:r>
      <w:r w:rsidRPr="00173626">
        <w:t>non-</w:t>
      </w:r>
      <w:r>
        <w:t xml:space="preserve">Aboriginal </w:t>
      </w:r>
      <w:r w:rsidRPr="00173626">
        <w:t>population.</w:t>
      </w:r>
    </w:p>
    <w:p w:rsidR="009475E4" w:rsidRPr="00173626" w:rsidRDefault="009475E4" w:rsidP="0007225B">
      <w:pPr>
        <w:pStyle w:val="PwCNormal"/>
      </w:pPr>
    </w:p>
    <w:p w:rsidR="00D2119E" w:rsidRPr="00173626" w:rsidRDefault="00D2119E" w:rsidP="00D2119E">
      <w:pPr>
        <w:pStyle w:val="StylePwCNormalnBefore12pt"/>
        <w:numPr>
          <w:ilvl w:val="0"/>
          <w:numId w:val="0"/>
        </w:numPr>
        <w:spacing w:before="0" w:after="120" w:line="240" w:lineRule="atLeast"/>
        <w:ind w:right="102"/>
      </w:pPr>
    </w:p>
    <w:p w:rsidR="00D2119E" w:rsidRPr="00173626" w:rsidRDefault="00D2119E" w:rsidP="00D2119E">
      <w:pPr>
        <w:pStyle w:val="PwCNormal"/>
        <w:numPr>
          <w:ilvl w:val="0"/>
          <w:numId w:val="0"/>
        </w:numPr>
        <w:rPr>
          <w:b/>
        </w:rPr>
        <w:sectPr w:rsidR="00D2119E" w:rsidRPr="00173626" w:rsidSect="00B73935">
          <w:headerReference w:type="even" r:id="rId51"/>
          <w:headerReference w:type="default" r:id="rId52"/>
          <w:footerReference w:type="even" r:id="rId53"/>
          <w:headerReference w:type="first" r:id="rId54"/>
          <w:footerReference w:type="first" r:id="rId55"/>
          <w:pgSz w:w="11907" w:h="16840" w:code="9"/>
          <w:pgMar w:top="1701" w:right="680" w:bottom="1701" w:left="680" w:header="680" w:footer="680" w:gutter="227"/>
          <w:cols w:space="227"/>
          <w:titlePg/>
          <w:docGrid w:linePitch="360"/>
        </w:sectPr>
      </w:pPr>
    </w:p>
    <w:p w:rsidR="00D2119E" w:rsidRPr="00173626" w:rsidRDefault="00D2119E" w:rsidP="0007225B">
      <w:pPr>
        <w:pStyle w:val="Caption"/>
      </w:pPr>
      <w:bookmarkStart w:id="39" w:name="_Ref294705677"/>
      <w:r w:rsidRPr="00173626">
        <w:lastRenderedPageBreak/>
        <w:t xml:space="preserve">Figure </w:t>
      </w:r>
      <w:r w:rsidR="007902DD" w:rsidRPr="00173626">
        <w:rPr>
          <w:rStyle w:val="CaptionChar"/>
        </w:rPr>
        <w:fldChar w:fldCharType="begin"/>
      </w:r>
      <w:r w:rsidRPr="00173626">
        <w:rPr>
          <w:rStyle w:val="CaptionChar"/>
        </w:rPr>
        <w:instrText xml:space="preserve"> SEQ Figure \* ARABIC </w:instrText>
      </w:r>
      <w:r w:rsidR="007902DD" w:rsidRPr="00173626">
        <w:rPr>
          <w:rStyle w:val="CaptionChar"/>
        </w:rPr>
        <w:fldChar w:fldCharType="separate"/>
      </w:r>
      <w:r w:rsidR="006F58CE">
        <w:rPr>
          <w:rStyle w:val="CaptionChar"/>
          <w:noProof/>
        </w:rPr>
        <w:t>4</w:t>
      </w:r>
      <w:r w:rsidR="007902DD" w:rsidRPr="00173626">
        <w:rPr>
          <w:rStyle w:val="CaptionChar"/>
        </w:rPr>
        <w:fldChar w:fldCharType="end"/>
      </w:r>
      <w:bookmarkEnd w:id="39"/>
      <w:r w:rsidRPr="00173626">
        <w:t>: Average school ICSEA deviation from national average by LGA</w:t>
      </w:r>
      <w:r w:rsidR="009475E4">
        <w:rPr>
          <w:rStyle w:val="FootnoteReference"/>
        </w:rPr>
        <w:footnoteReference w:id="12"/>
      </w:r>
      <w:r w:rsidRPr="00173626" w:rsidDel="00957A5E">
        <w:t xml:space="preserve"> </w:t>
      </w:r>
    </w:p>
    <w:p w:rsidR="00C357CB" w:rsidRPr="00173626" w:rsidRDefault="0030458A" w:rsidP="00C357CB">
      <w:pPr>
        <w:pStyle w:val="PwCNormal"/>
        <w:jc w:val="center"/>
      </w:pPr>
      <w:r>
        <w:rPr>
          <w:noProof/>
          <w:lang w:val="en-AU" w:eastAsia="en-AU"/>
        </w:rPr>
        <w:drawing>
          <wp:anchor distT="0" distB="0" distL="114300" distR="114300" simplePos="0" relativeHeight="251657215" behindDoc="1" locked="0" layoutInCell="1" allowOverlap="1">
            <wp:simplePos x="0" y="0"/>
            <wp:positionH relativeFrom="margin">
              <wp:align>center</wp:align>
            </wp:positionH>
            <wp:positionV relativeFrom="paragraph">
              <wp:posOffset>37952</wp:posOffset>
            </wp:positionV>
            <wp:extent cx="6251121" cy="5747657"/>
            <wp:effectExtent l="19050" t="0" r="0" b="0"/>
            <wp:wrapNone/>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a:srcRect/>
                    <a:stretch>
                      <a:fillRect/>
                    </a:stretch>
                  </pic:blipFill>
                  <pic:spPr bwMode="auto">
                    <a:xfrm>
                      <a:off x="0" y="0"/>
                      <a:ext cx="6251121" cy="5747657"/>
                    </a:xfrm>
                    <a:prstGeom prst="rect">
                      <a:avLst/>
                    </a:prstGeom>
                    <a:noFill/>
                    <a:ln w="9525">
                      <a:noFill/>
                      <a:miter lim="800000"/>
                      <a:headEnd/>
                      <a:tailEnd/>
                    </a:ln>
                  </pic:spPr>
                </pic:pic>
              </a:graphicData>
            </a:graphic>
          </wp:anchor>
        </w:drawing>
      </w:r>
    </w:p>
    <w:p w:rsidR="00C357CB" w:rsidRPr="00173626" w:rsidRDefault="00A53F32" w:rsidP="00C357CB">
      <w:pPr>
        <w:pStyle w:val="PwCNormal"/>
        <w:numPr>
          <w:ilvl w:val="0"/>
          <w:numId w:val="0"/>
        </w:numPr>
      </w:pPr>
      <w:r w:rsidRPr="00A53F32">
        <w:rPr>
          <w:noProof/>
          <w:lang w:val="en-AU" w:eastAsia="en-AU"/>
        </w:rPr>
        <w:drawing>
          <wp:anchor distT="0" distB="0" distL="114300" distR="114300" simplePos="0" relativeHeight="251665408" behindDoc="1" locked="0" layoutInCell="1" allowOverlap="1">
            <wp:simplePos x="0" y="0"/>
            <wp:positionH relativeFrom="column">
              <wp:posOffset>17293</wp:posOffset>
            </wp:positionH>
            <wp:positionV relativeFrom="paragraph">
              <wp:posOffset>4161822</wp:posOffset>
            </wp:positionV>
            <wp:extent cx="2350300" cy="1686296"/>
            <wp:effectExtent l="19050" t="0" r="0" b="0"/>
            <wp:wrapNone/>
            <wp:docPr id="3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a:srcRect/>
                    <a:stretch>
                      <a:fillRect/>
                    </a:stretch>
                  </pic:blipFill>
                  <pic:spPr bwMode="auto">
                    <a:xfrm>
                      <a:off x="0" y="0"/>
                      <a:ext cx="2350300" cy="1686296"/>
                    </a:xfrm>
                    <a:prstGeom prst="rect">
                      <a:avLst/>
                    </a:prstGeom>
                    <a:noFill/>
                    <a:ln w="9525">
                      <a:noFill/>
                      <a:miter lim="800000"/>
                      <a:headEnd/>
                      <a:tailEnd/>
                    </a:ln>
                  </pic:spPr>
                </pic:pic>
              </a:graphicData>
            </a:graphic>
          </wp:anchor>
        </w:drawing>
      </w:r>
    </w:p>
    <w:p w:rsidR="00C357CB" w:rsidRPr="00173626" w:rsidRDefault="00C357CB" w:rsidP="00C357CB">
      <w:pPr>
        <w:pStyle w:val="PwCNormal"/>
        <w:numPr>
          <w:ilvl w:val="0"/>
          <w:numId w:val="0"/>
        </w:numPr>
        <w:sectPr w:rsidR="00C357CB" w:rsidRPr="00173626" w:rsidSect="00EA1E42">
          <w:headerReference w:type="even" r:id="rId58"/>
          <w:headerReference w:type="default" r:id="rId59"/>
          <w:headerReference w:type="first" r:id="rId60"/>
          <w:footerReference w:type="first" r:id="rId61"/>
          <w:pgSz w:w="11907" w:h="16840" w:code="9"/>
          <w:pgMar w:top="1701" w:right="680" w:bottom="1701" w:left="680" w:header="677" w:footer="677" w:gutter="227"/>
          <w:cols w:space="227"/>
          <w:docGrid w:linePitch="360"/>
        </w:sectPr>
      </w:pPr>
    </w:p>
    <w:p w:rsidR="00D2119E" w:rsidRPr="00173626" w:rsidRDefault="00D2119E" w:rsidP="00AB4E56">
      <w:pPr>
        <w:pStyle w:val="Caption"/>
      </w:pPr>
      <w:r w:rsidRPr="00173626">
        <w:lastRenderedPageBreak/>
        <w:t xml:space="preserve">Figure </w:t>
      </w:r>
      <w:r w:rsidR="002119D5">
        <w:fldChar w:fldCharType="begin"/>
      </w:r>
      <w:r w:rsidR="002119D5">
        <w:instrText xml:space="preserve"> SEQ Figure \* ARABIC </w:instrText>
      </w:r>
      <w:r w:rsidR="002119D5">
        <w:fldChar w:fldCharType="separate"/>
      </w:r>
      <w:r w:rsidR="006F58CE">
        <w:rPr>
          <w:noProof/>
        </w:rPr>
        <w:t>5</w:t>
      </w:r>
      <w:r w:rsidR="002119D5">
        <w:rPr>
          <w:noProof/>
        </w:rPr>
        <w:fldChar w:fldCharType="end"/>
      </w:r>
      <w:r w:rsidRPr="00173626">
        <w:t>: Deviation of school ICSEA score from national average</w:t>
      </w:r>
      <w:r w:rsidR="009475E4">
        <w:rPr>
          <w:rStyle w:val="FootnoteReference"/>
        </w:rPr>
        <w:footnoteReference w:id="13"/>
      </w:r>
    </w:p>
    <w:p w:rsidR="00C357CB" w:rsidRPr="00173626" w:rsidRDefault="00207F0B" w:rsidP="00A24167">
      <w:pPr>
        <w:pStyle w:val="PwCNormal"/>
      </w:pPr>
      <w:r>
        <w:rPr>
          <w:noProof/>
          <w:lang w:val="en-AU" w:eastAsia="en-AU"/>
        </w:rPr>
        <w:drawing>
          <wp:anchor distT="0" distB="0" distL="114300" distR="114300" simplePos="0" relativeHeight="251663360" behindDoc="1" locked="0" layoutInCell="1" allowOverlap="1">
            <wp:simplePos x="0" y="0"/>
            <wp:positionH relativeFrom="margin">
              <wp:posOffset>-311669</wp:posOffset>
            </wp:positionH>
            <wp:positionV relativeFrom="paragraph">
              <wp:posOffset>192331</wp:posOffset>
            </wp:positionV>
            <wp:extent cx="6310498" cy="5747657"/>
            <wp:effectExtent l="19050" t="0" r="0" b="0"/>
            <wp:wrapNone/>
            <wp:docPr id="3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2"/>
                    <a:srcRect/>
                    <a:stretch>
                      <a:fillRect/>
                    </a:stretch>
                  </pic:blipFill>
                  <pic:spPr bwMode="auto">
                    <a:xfrm>
                      <a:off x="0" y="0"/>
                      <a:ext cx="6310498" cy="5747657"/>
                    </a:xfrm>
                    <a:prstGeom prst="rect">
                      <a:avLst/>
                    </a:prstGeom>
                    <a:noFill/>
                    <a:ln w="9525">
                      <a:noFill/>
                      <a:miter lim="800000"/>
                      <a:headEnd/>
                      <a:tailEnd/>
                    </a:ln>
                  </pic:spPr>
                </pic:pic>
              </a:graphicData>
            </a:graphic>
          </wp:anchor>
        </w:drawing>
      </w:r>
      <w:r>
        <w:rPr>
          <w:noProof/>
          <w:lang w:val="en-AU" w:eastAsia="en-AU"/>
        </w:rPr>
        <w:drawing>
          <wp:anchor distT="0" distB="0" distL="114300" distR="114300" simplePos="0" relativeHeight="251673600" behindDoc="0" locked="0" layoutInCell="1" allowOverlap="1">
            <wp:simplePos x="0" y="0"/>
            <wp:positionH relativeFrom="column">
              <wp:posOffset>-38735</wp:posOffset>
            </wp:positionH>
            <wp:positionV relativeFrom="paragraph">
              <wp:posOffset>1905</wp:posOffset>
            </wp:positionV>
            <wp:extent cx="1227455" cy="1685925"/>
            <wp:effectExtent l="19050" t="0" r="0" b="0"/>
            <wp:wrapNone/>
            <wp:docPr id="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srcRect/>
                    <a:stretch>
                      <a:fillRect/>
                    </a:stretch>
                  </pic:blipFill>
                  <pic:spPr bwMode="auto">
                    <a:xfrm>
                      <a:off x="0" y="0"/>
                      <a:ext cx="1227455" cy="1685925"/>
                    </a:xfrm>
                    <a:prstGeom prst="rect">
                      <a:avLst/>
                    </a:prstGeom>
                    <a:noFill/>
                    <a:ln w="9525">
                      <a:noFill/>
                      <a:miter lim="800000"/>
                      <a:headEnd/>
                      <a:tailEnd/>
                    </a:ln>
                  </pic:spPr>
                </pic:pic>
              </a:graphicData>
            </a:graphic>
          </wp:anchor>
        </w:drawing>
      </w:r>
    </w:p>
    <w:p w:rsidR="00C357CB" w:rsidRPr="00173626" w:rsidRDefault="00207F0B" w:rsidP="00C357CB">
      <w:pPr>
        <w:pStyle w:val="PwCNormal"/>
        <w:numPr>
          <w:ilvl w:val="0"/>
          <w:numId w:val="0"/>
        </w:numPr>
      </w:pPr>
      <w:r>
        <w:rPr>
          <w:noProof/>
          <w:lang w:val="en-AU" w:eastAsia="en-AU"/>
        </w:rPr>
        <w:drawing>
          <wp:anchor distT="0" distB="0" distL="114300" distR="114300" simplePos="0" relativeHeight="251664384" behindDoc="1" locked="0" layoutInCell="1" allowOverlap="1">
            <wp:simplePos x="0" y="0"/>
            <wp:positionH relativeFrom="column">
              <wp:posOffset>20320</wp:posOffset>
            </wp:positionH>
            <wp:positionV relativeFrom="paragraph">
              <wp:posOffset>4316095</wp:posOffset>
            </wp:positionV>
            <wp:extent cx="2551430" cy="1709420"/>
            <wp:effectExtent l="19050" t="0" r="1270" b="0"/>
            <wp:wrapNone/>
            <wp:docPr id="3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3"/>
                    <a:srcRect/>
                    <a:stretch>
                      <a:fillRect/>
                    </a:stretch>
                  </pic:blipFill>
                  <pic:spPr bwMode="auto">
                    <a:xfrm>
                      <a:off x="0" y="0"/>
                      <a:ext cx="2551430" cy="1709420"/>
                    </a:xfrm>
                    <a:prstGeom prst="rect">
                      <a:avLst/>
                    </a:prstGeom>
                    <a:noFill/>
                    <a:ln w="9525">
                      <a:noFill/>
                      <a:miter lim="800000"/>
                      <a:headEnd/>
                      <a:tailEnd/>
                    </a:ln>
                  </pic:spPr>
                </pic:pic>
              </a:graphicData>
            </a:graphic>
          </wp:anchor>
        </w:drawing>
      </w:r>
    </w:p>
    <w:p w:rsidR="00C357CB" w:rsidRPr="00173626" w:rsidRDefault="00C357CB" w:rsidP="00C357CB">
      <w:pPr>
        <w:pStyle w:val="PwCNormal"/>
        <w:numPr>
          <w:ilvl w:val="0"/>
          <w:numId w:val="0"/>
        </w:numPr>
        <w:sectPr w:rsidR="00C357CB" w:rsidRPr="00173626" w:rsidSect="00EA1E42">
          <w:headerReference w:type="even" r:id="rId64"/>
          <w:headerReference w:type="default" r:id="rId65"/>
          <w:headerReference w:type="first" r:id="rId66"/>
          <w:footerReference w:type="first" r:id="rId67"/>
          <w:pgSz w:w="11907" w:h="16840" w:code="9"/>
          <w:pgMar w:top="1701" w:right="680" w:bottom="1701" w:left="680" w:header="677" w:footer="677" w:gutter="227"/>
          <w:cols w:space="227"/>
          <w:docGrid w:linePitch="360"/>
        </w:sectPr>
      </w:pPr>
    </w:p>
    <w:p w:rsidR="00D2119E" w:rsidRPr="00173626" w:rsidRDefault="00D2119E" w:rsidP="00AB4E56">
      <w:pPr>
        <w:pStyle w:val="KeySentenceheading"/>
      </w:pPr>
      <w:r w:rsidRPr="00173626">
        <w:lastRenderedPageBreak/>
        <w:t>Conversely, small schools closer to major metropolitan areas are equally as likely to cater to fa</w:t>
      </w:r>
      <w:r w:rsidR="00566466">
        <w:t>milies in higher socio-</w:t>
      </w:r>
      <w:r w:rsidRPr="00173626">
        <w:t>economic groups as t</w:t>
      </w:r>
      <w:r w:rsidR="00566466">
        <w:t>hey are to those in lower socio-</w:t>
      </w:r>
      <w:r w:rsidRPr="00173626">
        <w:t>economic groups</w:t>
      </w:r>
      <w:r w:rsidR="0033429A">
        <w:t>.</w:t>
      </w:r>
    </w:p>
    <w:p w:rsidR="00D2119E" w:rsidRPr="00173626" w:rsidRDefault="00D2119E" w:rsidP="00AB4E56">
      <w:pPr>
        <w:pStyle w:val="PwCNormal"/>
      </w:pPr>
      <w:r w:rsidRPr="00173626">
        <w:t>There is a proportion of small and remote schools</w:t>
      </w:r>
      <w:r w:rsidR="00441894">
        <w:t xml:space="preserve"> </w:t>
      </w:r>
      <w:r w:rsidRPr="00173626">
        <w:t>that ca</w:t>
      </w:r>
      <w:r w:rsidR="00566466">
        <w:t>ter to families in higher socio-</w:t>
      </w:r>
      <w:r w:rsidRPr="00173626">
        <w:t>economic groups than the national average (20</w:t>
      </w:r>
      <w:r w:rsidR="00447CAF">
        <w:t xml:space="preserve"> per cent</w:t>
      </w:r>
      <w:r w:rsidRPr="00173626">
        <w:t xml:space="preserve"> of total). Of the schools th</w:t>
      </w:r>
      <w:r w:rsidR="00566466">
        <w:t>at cater to above average socio-</w:t>
      </w:r>
      <w:r w:rsidRPr="00173626">
        <w:t xml:space="preserve">economic communities, most are located in Western Australia, Queensland and South Australia. Of those, only South Australia enjoys a relatively high proportion, with regards to total small and remote schools (see </w:t>
      </w:r>
      <w:r w:rsidR="00566466">
        <w:t>Table 1</w:t>
      </w:r>
      <w:r w:rsidRPr="00173626">
        <w:t>). Victoria is the only state in which a majority of small and remote s</w:t>
      </w:r>
      <w:r w:rsidR="00566466">
        <w:t>chools have above average socio-</w:t>
      </w:r>
      <w:r w:rsidRPr="00173626">
        <w:t>economic scores, although this is based on just 12 schools in the region.</w:t>
      </w:r>
    </w:p>
    <w:p w:rsidR="00D2119E" w:rsidRPr="00173626" w:rsidRDefault="00D2119E" w:rsidP="00AB4E56">
      <w:pPr>
        <w:pStyle w:val="PwCNormal"/>
      </w:pPr>
      <w:r w:rsidRPr="00173626">
        <w:t>There are a number of schools in the surrounding Brisbane area which also have a high ICSEA score, although a number of below-average SES schools are located within the same area. I</w:t>
      </w:r>
      <w:r w:rsidR="00566466">
        <w:t xml:space="preserve">nterestingly, along the NSW/QLD </w:t>
      </w:r>
      <w:r w:rsidRPr="00173626">
        <w:t>border, there is a mix of very low SES schools and relatively high SES schools (see</w:t>
      </w:r>
      <w:r w:rsidR="00B41EA9">
        <w:t xml:space="preserve"> Figure 5</w:t>
      </w:r>
      <w:r w:rsidRPr="00173626">
        <w:t>).</w:t>
      </w:r>
      <w:r w:rsidR="00441894">
        <w:t xml:space="preserve"> </w:t>
      </w:r>
    </w:p>
    <w:p w:rsidR="00D2119E" w:rsidRPr="00173626" w:rsidRDefault="00D109ED" w:rsidP="00D109ED">
      <w:pPr>
        <w:pStyle w:val="Caption"/>
      </w:pPr>
      <w:bookmarkStart w:id="40" w:name="_Ref296068463"/>
      <w:r>
        <w:t xml:space="preserve">Table </w:t>
      </w:r>
      <w:bookmarkEnd w:id="40"/>
      <w:r w:rsidR="00065D63">
        <w:t>1</w:t>
      </w:r>
      <w:r w:rsidR="00D2119E" w:rsidRPr="00173626">
        <w:t xml:space="preserve">: </w:t>
      </w:r>
      <w:r w:rsidR="00D2119E" w:rsidRPr="00D109ED">
        <w:t>ICSEA</w:t>
      </w:r>
      <w:r w:rsidR="00D2119E" w:rsidRPr="00173626">
        <w:t xml:space="preserve"> Score </w:t>
      </w:r>
      <w:r w:rsidR="00D2119E" w:rsidRPr="00D109ED">
        <w:t>Deviation</w:t>
      </w:r>
      <w:r w:rsidR="00D2119E" w:rsidRPr="00173626">
        <w:t xml:space="preserve"> from National Average, by jurisdiction</w:t>
      </w:r>
    </w:p>
    <w:tbl>
      <w:tblPr>
        <w:tblW w:w="5000" w:type="pct"/>
        <w:tblCellMar>
          <w:left w:w="115" w:type="dxa"/>
          <w:right w:w="115" w:type="dxa"/>
        </w:tblCellMar>
        <w:tblLook w:val="04A0" w:firstRow="1" w:lastRow="0" w:firstColumn="1" w:lastColumn="0" w:noHBand="0" w:noVBand="1"/>
      </w:tblPr>
      <w:tblGrid>
        <w:gridCol w:w="3032"/>
        <w:gridCol w:w="3773"/>
        <w:gridCol w:w="3745"/>
      </w:tblGrid>
      <w:tr w:rsidR="00D2119E" w:rsidRPr="00173626" w:rsidTr="00DF4239">
        <w:trPr>
          <w:trHeight w:val="300"/>
        </w:trPr>
        <w:tc>
          <w:tcPr>
            <w:tcW w:w="1437" w:type="pct"/>
            <w:tcBorders>
              <w:right w:val="single" w:sz="4" w:space="0" w:color="FFFFFF" w:themeColor="background2"/>
            </w:tcBorders>
            <w:shd w:val="clear" w:color="auto" w:fill="A32020" w:themeFill="text2"/>
            <w:noWrap/>
            <w:hideMark/>
          </w:tcPr>
          <w:p w:rsidR="00D2119E" w:rsidRPr="00173626" w:rsidRDefault="00D2119E" w:rsidP="00DF4239">
            <w:pPr>
              <w:pStyle w:val="TableColumnHeadingNormal"/>
              <w:rPr>
                <w:rFonts w:ascii="Arial" w:hAnsi="Arial"/>
                <w:color w:val="FFFFFF" w:themeColor="background2"/>
              </w:rPr>
            </w:pPr>
            <w:r w:rsidRPr="00173626">
              <w:rPr>
                <w:rFonts w:ascii="Arial" w:hAnsi="Arial"/>
                <w:color w:val="FFFFFF" w:themeColor="background2"/>
              </w:rPr>
              <w:t>State</w:t>
            </w:r>
          </w:p>
        </w:tc>
        <w:tc>
          <w:tcPr>
            <w:tcW w:w="1788" w:type="pct"/>
            <w:tcBorders>
              <w:left w:val="single" w:sz="4" w:space="0" w:color="FFFFFF" w:themeColor="background2"/>
              <w:right w:val="single" w:sz="4" w:space="0" w:color="FFFFFF" w:themeColor="background2"/>
            </w:tcBorders>
            <w:shd w:val="clear" w:color="auto" w:fill="A32020" w:themeFill="text2"/>
            <w:noWrap/>
            <w:hideMark/>
          </w:tcPr>
          <w:p w:rsidR="00D2119E" w:rsidRPr="00173626" w:rsidRDefault="00D2119E" w:rsidP="00DF4239">
            <w:pPr>
              <w:pStyle w:val="TableColumnHeadingNormal"/>
              <w:jc w:val="center"/>
              <w:rPr>
                <w:rFonts w:ascii="Arial" w:hAnsi="Arial"/>
                <w:color w:val="FFFFFF" w:themeColor="background2"/>
              </w:rPr>
            </w:pPr>
            <w:r w:rsidRPr="00173626">
              <w:rPr>
                <w:rFonts w:ascii="Arial" w:hAnsi="Arial"/>
                <w:color w:val="FFFFFF" w:themeColor="background2"/>
              </w:rPr>
              <w:t>Below Average Schools</w:t>
            </w:r>
          </w:p>
        </w:tc>
        <w:tc>
          <w:tcPr>
            <w:tcW w:w="1775" w:type="pct"/>
            <w:tcBorders>
              <w:left w:val="single" w:sz="4" w:space="0" w:color="FFFFFF" w:themeColor="background2"/>
            </w:tcBorders>
            <w:shd w:val="clear" w:color="auto" w:fill="A32020" w:themeFill="text2"/>
            <w:noWrap/>
            <w:hideMark/>
          </w:tcPr>
          <w:p w:rsidR="00D2119E" w:rsidRPr="00173626" w:rsidRDefault="00D2119E" w:rsidP="00DF4239">
            <w:pPr>
              <w:pStyle w:val="TableColumnHeadingNormal"/>
              <w:jc w:val="center"/>
              <w:rPr>
                <w:rFonts w:ascii="Arial" w:hAnsi="Arial"/>
                <w:color w:val="FFFFFF" w:themeColor="background2"/>
              </w:rPr>
            </w:pPr>
            <w:r w:rsidRPr="00173626">
              <w:rPr>
                <w:rFonts w:ascii="Arial" w:hAnsi="Arial"/>
                <w:color w:val="FFFFFF" w:themeColor="background2"/>
              </w:rPr>
              <w:t>Above Average Schools</w:t>
            </w:r>
          </w:p>
        </w:tc>
      </w:tr>
      <w:tr w:rsidR="00D2119E" w:rsidRPr="00173626" w:rsidTr="00DF4239">
        <w:trPr>
          <w:trHeight w:val="300"/>
        </w:trPr>
        <w:tc>
          <w:tcPr>
            <w:tcW w:w="1437" w:type="pct"/>
            <w:tcBorders>
              <w:bottom w:val="single" w:sz="4" w:space="0" w:color="A32020" w:themeColor="text2"/>
            </w:tcBorders>
            <w:noWrap/>
            <w:hideMark/>
          </w:tcPr>
          <w:p w:rsidR="00D2119E" w:rsidRPr="00173626" w:rsidRDefault="00D2119E" w:rsidP="00DF4239">
            <w:pPr>
              <w:pStyle w:val="TableTextNormal"/>
              <w:rPr>
                <w:rFonts w:ascii="Arial" w:hAnsi="Arial"/>
                <w:lang w:eastAsia="en-AU"/>
              </w:rPr>
            </w:pPr>
            <w:r w:rsidRPr="00173626">
              <w:rPr>
                <w:rFonts w:ascii="Arial" w:hAnsi="Arial"/>
                <w:lang w:eastAsia="en-AU"/>
              </w:rPr>
              <w:t>New South Wales</w:t>
            </w:r>
          </w:p>
        </w:tc>
        <w:tc>
          <w:tcPr>
            <w:tcW w:w="1788" w:type="pct"/>
            <w:tcBorders>
              <w:bottom w:val="single" w:sz="4" w:space="0" w:color="A32020" w:themeColor="text2"/>
            </w:tcBorders>
            <w:noWrap/>
            <w:hideMark/>
          </w:tcPr>
          <w:p w:rsidR="00D2119E" w:rsidRPr="00173626" w:rsidRDefault="00D2119E" w:rsidP="00DF4239">
            <w:pPr>
              <w:pStyle w:val="TableTextNormal"/>
              <w:jc w:val="center"/>
              <w:rPr>
                <w:rFonts w:ascii="Arial" w:hAnsi="Arial"/>
                <w:lang w:eastAsia="en-AU"/>
              </w:rPr>
            </w:pPr>
            <w:r w:rsidRPr="00173626">
              <w:rPr>
                <w:rFonts w:ascii="Arial" w:hAnsi="Arial"/>
                <w:lang w:eastAsia="en-AU"/>
              </w:rPr>
              <w:t>77%</w:t>
            </w:r>
          </w:p>
        </w:tc>
        <w:tc>
          <w:tcPr>
            <w:tcW w:w="1775" w:type="pct"/>
            <w:tcBorders>
              <w:bottom w:val="single" w:sz="4" w:space="0" w:color="A32020" w:themeColor="text2"/>
            </w:tcBorders>
            <w:noWrap/>
            <w:hideMark/>
          </w:tcPr>
          <w:p w:rsidR="00D2119E" w:rsidRPr="00173626" w:rsidRDefault="00D2119E" w:rsidP="00DF4239">
            <w:pPr>
              <w:pStyle w:val="TableTextNormal"/>
              <w:jc w:val="center"/>
              <w:rPr>
                <w:rFonts w:ascii="Arial" w:hAnsi="Arial"/>
                <w:lang w:eastAsia="en-AU"/>
              </w:rPr>
            </w:pPr>
            <w:r w:rsidRPr="00173626">
              <w:rPr>
                <w:rFonts w:ascii="Arial" w:hAnsi="Arial"/>
                <w:lang w:eastAsia="en-AU"/>
              </w:rPr>
              <w:t>23%</w:t>
            </w:r>
          </w:p>
        </w:tc>
      </w:tr>
      <w:tr w:rsidR="00D2119E" w:rsidRPr="00173626" w:rsidTr="00DF4239">
        <w:trPr>
          <w:trHeight w:val="300"/>
        </w:trPr>
        <w:tc>
          <w:tcPr>
            <w:tcW w:w="1437" w:type="pct"/>
            <w:tcBorders>
              <w:top w:val="single" w:sz="4" w:space="0" w:color="A32020" w:themeColor="text2"/>
              <w:bottom w:val="single" w:sz="4" w:space="0" w:color="A32020" w:themeColor="text2"/>
            </w:tcBorders>
            <w:noWrap/>
            <w:hideMark/>
          </w:tcPr>
          <w:p w:rsidR="00D2119E" w:rsidRPr="00173626" w:rsidRDefault="00D2119E" w:rsidP="00DF4239">
            <w:pPr>
              <w:pStyle w:val="TableTextNormal"/>
              <w:rPr>
                <w:rFonts w:ascii="Arial" w:hAnsi="Arial"/>
                <w:lang w:eastAsia="en-AU"/>
              </w:rPr>
            </w:pPr>
            <w:r w:rsidRPr="00173626">
              <w:rPr>
                <w:rFonts w:ascii="Arial" w:hAnsi="Arial"/>
                <w:lang w:eastAsia="en-AU"/>
              </w:rPr>
              <w:t>Northern Territory</w:t>
            </w:r>
          </w:p>
        </w:tc>
        <w:tc>
          <w:tcPr>
            <w:tcW w:w="1788" w:type="pct"/>
            <w:tcBorders>
              <w:top w:val="single" w:sz="4" w:space="0" w:color="A32020" w:themeColor="text2"/>
              <w:bottom w:val="single" w:sz="4" w:space="0" w:color="A32020" w:themeColor="text2"/>
            </w:tcBorders>
            <w:noWrap/>
            <w:hideMark/>
          </w:tcPr>
          <w:p w:rsidR="00D2119E" w:rsidRPr="00173626" w:rsidRDefault="00D2119E" w:rsidP="00DF4239">
            <w:pPr>
              <w:pStyle w:val="TableTextNormal"/>
              <w:jc w:val="center"/>
              <w:rPr>
                <w:rFonts w:ascii="Arial" w:hAnsi="Arial"/>
                <w:lang w:eastAsia="en-AU"/>
              </w:rPr>
            </w:pPr>
            <w:r w:rsidRPr="00173626">
              <w:rPr>
                <w:rFonts w:ascii="Arial" w:hAnsi="Arial"/>
                <w:lang w:eastAsia="en-AU"/>
              </w:rPr>
              <w:t>95%</w:t>
            </w:r>
          </w:p>
        </w:tc>
        <w:tc>
          <w:tcPr>
            <w:tcW w:w="1775" w:type="pct"/>
            <w:tcBorders>
              <w:top w:val="single" w:sz="4" w:space="0" w:color="A32020" w:themeColor="text2"/>
              <w:bottom w:val="single" w:sz="4" w:space="0" w:color="A32020" w:themeColor="text2"/>
            </w:tcBorders>
            <w:noWrap/>
            <w:hideMark/>
          </w:tcPr>
          <w:p w:rsidR="00D2119E" w:rsidRPr="00173626" w:rsidRDefault="00D2119E" w:rsidP="00DF4239">
            <w:pPr>
              <w:pStyle w:val="TableTextNormal"/>
              <w:jc w:val="center"/>
              <w:rPr>
                <w:rFonts w:ascii="Arial" w:hAnsi="Arial"/>
                <w:lang w:eastAsia="en-AU"/>
              </w:rPr>
            </w:pPr>
            <w:r w:rsidRPr="00173626">
              <w:rPr>
                <w:rFonts w:ascii="Arial" w:hAnsi="Arial"/>
                <w:lang w:eastAsia="en-AU"/>
              </w:rPr>
              <w:t>5%</w:t>
            </w:r>
          </w:p>
        </w:tc>
      </w:tr>
      <w:tr w:rsidR="00D2119E" w:rsidRPr="00173626" w:rsidTr="00DF4239">
        <w:trPr>
          <w:trHeight w:val="300"/>
        </w:trPr>
        <w:tc>
          <w:tcPr>
            <w:tcW w:w="1437" w:type="pct"/>
            <w:tcBorders>
              <w:top w:val="single" w:sz="4" w:space="0" w:color="A32020" w:themeColor="text2"/>
              <w:bottom w:val="single" w:sz="4" w:space="0" w:color="A32020" w:themeColor="text2"/>
            </w:tcBorders>
            <w:noWrap/>
            <w:hideMark/>
          </w:tcPr>
          <w:p w:rsidR="00D2119E" w:rsidRPr="00173626" w:rsidRDefault="00D2119E" w:rsidP="00DF4239">
            <w:pPr>
              <w:pStyle w:val="TableTextNormal"/>
              <w:rPr>
                <w:rFonts w:ascii="Arial" w:hAnsi="Arial"/>
                <w:lang w:eastAsia="en-AU"/>
              </w:rPr>
            </w:pPr>
            <w:r w:rsidRPr="00173626">
              <w:rPr>
                <w:rFonts w:ascii="Arial" w:hAnsi="Arial"/>
                <w:lang w:eastAsia="en-AU"/>
              </w:rPr>
              <w:t>Queensland</w:t>
            </w:r>
          </w:p>
        </w:tc>
        <w:tc>
          <w:tcPr>
            <w:tcW w:w="1788" w:type="pct"/>
            <w:tcBorders>
              <w:top w:val="single" w:sz="4" w:space="0" w:color="A32020" w:themeColor="text2"/>
              <w:bottom w:val="single" w:sz="4" w:space="0" w:color="A32020" w:themeColor="text2"/>
            </w:tcBorders>
            <w:noWrap/>
            <w:hideMark/>
          </w:tcPr>
          <w:p w:rsidR="00D2119E" w:rsidRPr="00173626" w:rsidRDefault="00D2119E" w:rsidP="00DF4239">
            <w:pPr>
              <w:pStyle w:val="TableTextNormal"/>
              <w:jc w:val="center"/>
              <w:rPr>
                <w:rFonts w:ascii="Arial" w:hAnsi="Arial"/>
                <w:lang w:eastAsia="en-AU"/>
              </w:rPr>
            </w:pPr>
            <w:r w:rsidRPr="00173626">
              <w:rPr>
                <w:rFonts w:ascii="Arial" w:hAnsi="Arial"/>
                <w:lang w:eastAsia="en-AU"/>
              </w:rPr>
              <w:t>81%</w:t>
            </w:r>
          </w:p>
        </w:tc>
        <w:tc>
          <w:tcPr>
            <w:tcW w:w="1775" w:type="pct"/>
            <w:tcBorders>
              <w:top w:val="single" w:sz="4" w:space="0" w:color="A32020" w:themeColor="text2"/>
              <w:bottom w:val="single" w:sz="4" w:space="0" w:color="A32020" w:themeColor="text2"/>
            </w:tcBorders>
            <w:noWrap/>
            <w:hideMark/>
          </w:tcPr>
          <w:p w:rsidR="00D2119E" w:rsidRPr="00173626" w:rsidRDefault="00D2119E" w:rsidP="00DF4239">
            <w:pPr>
              <w:pStyle w:val="TableTextNormal"/>
              <w:jc w:val="center"/>
              <w:rPr>
                <w:rFonts w:ascii="Arial" w:hAnsi="Arial"/>
                <w:lang w:eastAsia="en-AU"/>
              </w:rPr>
            </w:pPr>
            <w:r w:rsidRPr="00173626">
              <w:rPr>
                <w:rFonts w:ascii="Arial" w:hAnsi="Arial"/>
                <w:lang w:eastAsia="en-AU"/>
              </w:rPr>
              <w:t>19%</w:t>
            </w:r>
          </w:p>
        </w:tc>
      </w:tr>
      <w:tr w:rsidR="00D2119E" w:rsidRPr="00173626" w:rsidTr="00DF4239">
        <w:trPr>
          <w:trHeight w:val="300"/>
        </w:trPr>
        <w:tc>
          <w:tcPr>
            <w:tcW w:w="1437" w:type="pct"/>
            <w:tcBorders>
              <w:top w:val="single" w:sz="4" w:space="0" w:color="A32020" w:themeColor="text2"/>
              <w:bottom w:val="single" w:sz="4" w:space="0" w:color="A32020" w:themeColor="text2"/>
            </w:tcBorders>
            <w:noWrap/>
            <w:hideMark/>
          </w:tcPr>
          <w:p w:rsidR="00D2119E" w:rsidRPr="00173626" w:rsidRDefault="00D2119E" w:rsidP="00DF4239">
            <w:pPr>
              <w:pStyle w:val="TableTextNormal"/>
              <w:rPr>
                <w:rFonts w:ascii="Arial" w:hAnsi="Arial"/>
                <w:lang w:eastAsia="en-AU"/>
              </w:rPr>
            </w:pPr>
            <w:r w:rsidRPr="00173626">
              <w:rPr>
                <w:rFonts w:ascii="Arial" w:hAnsi="Arial"/>
                <w:lang w:eastAsia="en-AU"/>
              </w:rPr>
              <w:t>South Australia</w:t>
            </w:r>
          </w:p>
        </w:tc>
        <w:tc>
          <w:tcPr>
            <w:tcW w:w="1788" w:type="pct"/>
            <w:tcBorders>
              <w:top w:val="single" w:sz="4" w:space="0" w:color="A32020" w:themeColor="text2"/>
              <w:bottom w:val="single" w:sz="4" w:space="0" w:color="A32020" w:themeColor="text2"/>
            </w:tcBorders>
            <w:noWrap/>
            <w:hideMark/>
          </w:tcPr>
          <w:p w:rsidR="00D2119E" w:rsidRPr="00173626" w:rsidRDefault="00D2119E" w:rsidP="00DF4239">
            <w:pPr>
              <w:pStyle w:val="TableTextNormal"/>
              <w:jc w:val="center"/>
              <w:rPr>
                <w:rFonts w:ascii="Arial" w:hAnsi="Arial"/>
                <w:lang w:eastAsia="en-AU"/>
              </w:rPr>
            </w:pPr>
            <w:r w:rsidRPr="00173626">
              <w:rPr>
                <w:rFonts w:ascii="Arial" w:hAnsi="Arial"/>
                <w:lang w:eastAsia="en-AU"/>
              </w:rPr>
              <w:t>64%</w:t>
            </w:r>
          </w:p>
        </w:tc>
        <w:tc>
          <w:tcPr>
            <w:tcW w:w="1775" w:type="pct"/>
            <w:tcBorders>
              <w:top w:val="single" w:sz="4" w:space="0" w:color="A32020" w:themeColor="text2"/>
              <w:bottom w:val="single" w:sz="4" w:space="0" w:color="A32020" w:themeColor="text2"/>
            </w:tcBorders>
            <w:noWrap/>
            <w:hideMark/>
          </w:tcPr>
          <w:p w:rsidR="00D2119E" w:rsidRPr="00173626" w:rsidRDefault="00D2119E" w:rsidP="00DF4239">
            <w:pPr>
              <w:pStyle w:val="TableTextNormal"/>
              <w:jc w:val="center"/>
              <w:rPr>
                <w:rFonts w:ascii="Arial" w:hAnsi="Arial"/>
                <w:lang w:eastAsia="en-AU"/>
              </w:rPr>
            </w:pPr>
            <w:r w:rsidRPr="00173626">
              <w:rPr>
                <w:rFonts w:ascii="Arial" w:hAnsi="Arial"/>
                <w:lang w:eastAsia="en-AU"/>
              </w:rPr>
              <w:t>36%</w:t>
            </w:r>
          </w:p>
        </w:tc>
      </w:tr>
      <w:tr w:rsidR="00D2119E" w:rsidRPr="00173626" w:rsidTr="00DF4239">
        <w:trPr>
          <w:trHeight w:val="300"/>
        </w:trPr>
        <w:tc>
          <w:tcPr>
            <w:tcW w:w="1437" w:type="pct"/>
            <w:tcBorders>
              <w:top w:val="single" w:sz="4" w:space="0" w:color="A32020" w:themeColor="text2"/>
              <w:bottom w:val="single" w:sz="4" w:space="0" w:color="A32020" w:themeColor="text2"/>
            </w:tcBorders>
            <w:noWrap/>
            <w:hideMark/>
          </w:tcPr>
          <w:p w:rsidR="00D2119E" w:rsidRPr="00173626" w:rsidRDefault="00D2119E" w:rsidP="00DF4239">
            <w:pPr>
              <w:pStyle w:val="TableTextNormal"/>
              <w:rPr>
                <w:rFonts w:ascii="Arial" w:hAnsi="Arial"/>
                <w:lang w:eastAsia="en-AU"/>
              </w:rPr>
            </w:pPr>
            <w:r w:rsidRPr="00173626">
              <w:rPr>
                <w:rFonts w:ascii="Arial" w:hAnsi="Arial"/>
                <w:lang w:eastAsia="en-AU"/>
              </w:rPr>
              <w:t>Tasmania</w:t>
            </w:r>
          </w:p>
        </w:tc>
        <w:tc>
          <w:tcPr>
            <w:tcW w:w="1788" w:type="pct"/>
            <w:tcBorders>
              <w:top w:val="single" w:sz="4" w:space="0" w:color="A32020" w:themeColor="text2"/>
              <w:bottom w:val="single" w:sz="4" w:space="0" w:color="A32020" w:themeColor="text2"/>
            </w:tcBorders>
            <w:noWrap/>
            <w:hideMark/>
          </w:tcPr>
          <w:p w:rsidR="00D2119E" w:rsidRPr="00173626" w:rsidRDefault="00D2119E" w:rsidP="00DF4239">
            <w:pPr>
              <w:pStyle w:val="TableTextNormal"/>
              <w:jc w:val="center"/>
              <w:rPr>
                <w:rFonts w:ascii="Arial" w:hAnsi="Arial"/>
                <w:lang w:eastAsia="en-AU"/>
              </w:rPr>
            </w:pPr>
            <w:r w:rsidRPr="00173626">
              <w:rPr>
                <w:rFonts w:ascii="Arial" w:hAnsi="Arial"/>
                <w:lang w:eastAsia="en-AU"/>
              </w:rPr>
              <w:t>100%</w:t>
            </w:r>
          </w:p>
        </w:tc>
        <w:tc>
          <w:tcPr>
            <w:tcW w:w="1775" w:type="pct"/>
            <w:tcBorders>
              <w:top w:val="single" w:sz="4" w:space="0" w:color="A32020" w:themeColor="text2"/>
              <w:bottom w:val="single" w:sz="4" w:space="0" w:color="A32020" w:themeColor="text2"/>
            </w:tcBorders>
            <w:noWrap/>
            <w:hideMark/>
          </w:tcPr>
          <w:p w:rsidR="00D2119E" w:rsidRPr="00173626" w:rsidRDefault="00D2119E" w:rsidP="00DF4239">
            <w:pPr>
              <w:pStyle w:val="TableTextNormal"/>
              <w:jc w:val="center"/>
              <w:rPr>
                <w:rFonts w:ascii="Arial" w:hAnsi="Arial"/>
                <w:lang w:eastAsia="en-AU"/>
              </w:rPr>
            </w:pPr>
            <w:r w:rsidRPr="00173626">
              <w:rPr>
                <w:rFonts w:ascii="Arial" w:hAnsi="Arial"/>
                <w:lang w:eastAsia="en-AU"/>
              </w:rPr>
              <w:t>0%</w:t>
            </w:r>
          </w:p>
        </w:tc>
      </w:tr>
      <w:tr w:rsidR="00D2119E" w:rsidRPr="00173626" w:rsidTr="00DF4239">
        <w:trPr>
          <w:trHeight w:val="300"/>
        </w:trPr>
        <w:tc>
          <w:tcPr>
            <w:tcW w:w="1437" w:type="pct"/>
            <w:tcBorders>
              <w:top w:val="single" w:sz="4" w:space="0" w:color="A32020" w:themeColor="text2"/>
              <w:bottom w:val="single" w:sz="4" w:space="0" w:color="A32020" w:themeColor="text2"/>
            </w:tcBorders>
            <w:noWrap/>
            <w:hideMark/>
          </w:tcPr>
          <w:p w:rsidR="00D2119E" w:rsidRPr="00173626" w:rsidRDefault="00D2119E" w:rsidP="00DF4239">
            <w:pPr>
              <w:pStyle w:val="TableTextNormal"/>
              <w:rPr>
                <w:rFonts w:ascii="Arial" w:hAnsi="Arial"/>
                <w:lang w:eastAsia="en-AU"/>
              </w:rPr>
            </w:pPr>
            <w:r w:rsidRPr="00173626">
              <w:rPr>
                <w:rFonts w:ascii="Arial" w:hAnsi="Arial"/>
                <w:lang w:eastAsia="en-AU"/>
              </w:rPr>
              <w:t>Victoria</w:t>
            </w:r>
          </w:p>
        </w:tc>
        <w:tc>
          <w:tcPr>
            <w:tcW w:w="1788" w:type="pct"/>
            <w:tcBorders>
              <w:top w:val="single" w:sz="4" w:space="0" w:color="A32020" w:themeColor="text2"/>
              <w:bottom w:val="single" w:sz="4" w:space="0" w:color="A32020" w:themeColor="text2"/>
            </w:tcBorders>
            <w:noWrap/>
            <w:hideMark/>
          </w:tcPr>
          <w:p w:rsidR="00D2119E" w:rsidRPr="00173626" w:rsidRDefault="00D2119E" w:rsidP="00DF4239">
            <w:pPr>
              <w:pStyle w:val="TableTextNormal"/>
              <w:jc w:val="center"/>
              <w:rPr>
                <w:rFonts w:ascii="Arial" w:hAnsi="Arial"/>
                <w:lang w:eastAsia="en-AU"/>
              </w:rPr>
            </w:pPr>
            <w:r w:rsidRPr="00173626">
              <w:rPr>
                <w:rFonts w:ascii="Arial" w:hAnsi="Arial"/>
                <w:lang w:eastAsia="en-AU"/>
              </w:rPr>
              <w:t>42%</w:t>
            </w:r>
          </w:p>
        </w:tc>
        <w:tc>
          <w:tcPr>
            <w:tcW w:w="1775" w:type="pct"/>
            <w:tcBorders>
              <w:top w:val="single" w:sz="4" w:space="0" w:color="A32020" w:themeColor="text2"/>
              <w:bottom w:val="single" w:sz="4" w:space="0" w:color="A32020" w:themeColor="text2"/>
            </w:tcBorders>
            <w:noWrap/>
            <w:hideMark/>
          </w:tcPr>
          <w:p w:rsidR="00D2119E" w:rsidRPr="00173626" w:rsidRDefault="00D2119E" w:rsidP="00DF4239">
            <w:pPr>
              <w:pStyle w:val="TableTextNormal"/>
              <w:jc w:val="center"/>
              <w:rPr>
                <w:rFonts w:ascii="Arial" w:hAnsi="Arial"/>
                <w:lang w:eastAsia="en-AU"/>
              </w:rPr>
            </w:pPr>
            <w:r w:rsidRPr="00173626">
              <w:rPr>
                <w:rFonts w:ascii="Arial" w:hAnsi="Arial"/>
                <w:lang w:eastAsia="en-AU"/>
              </w:rPr>
              <w:t>58%</w:t>
            </w:r>
          </w:p>
        </w:tc>
      </w:tr>
      <w:tr w:rsidR="00D2119E" w:rsidRPr="00173626" w:rsidTr="00DF4239">
        <w:trPr>
          <w:trHeight w:val="300"/>
        </w:trPr>
        <w:tc>
          <w:tcPr>
            <w:tcW w:w="1437" w:type="pct"/>
            <w:tcBorders>
              <w:top w:val="single" w:sz="4" w:space="0" w:color="A32020" w:themeColor="text2"/>
              <w:bottom w:val="single" w:sz="4" w:space="0" w:color="A32020" w:themeColor="text2"/>
            </w:tcBorders>
            <w:noWrap/>
            <w:hideMark/>
          </w:tcPr>
          <w:p w:rsidR="00D2119E" w:rsidRPr="00173626" w:rsidRDefault="00D2119E" w:rsidP="00DF4239">
            <w:pPr>
              <w:pStyle w:val="TableTextNormal"/>
              <w:rPr>
                <w:rFonts w:ascii="Arial" w:hAnsi="Arial"/>
                <w:lang w:eastAsia="en-AU"/>
              </w:rPr>
            </w:pPr>
            <w:r w:rsidRPr="00173626">
              <w:rPr>
                <w:rFonts w:ascii="Arial" w:hAnsi="Arial"/>
                <w:lang w:eastAsia="en-AU"/>
              </w:rPr>
              <w:t>Western Australia</w:t>
            </w:r>
          </w:p>
        </w:tc>
        <w:tc>
          <w:tcPr>
            <w:tcW w:w="1788" w:type="pct"/>
            <w:tcBorders>
              <w:top w:val="single" w:sz="4" w:space="0" w:color="A32020" w:themeColor="text2"/>
              <w:bottom w:val="single" w:sz="4" w:space="0" w:color="A32020" w:themeColor="text2"/>
            </w:tcBorders>
            <w:noWrap/>
            <w:hideMark/>
          </w:tcPr>
          <w:p w:rsidR="00D2119E" w:rsidRPr="00173626" w:rsidRDefault="00D2119E" w:rsidP="00DF4239">
            <w:pPr>
              <w:pStyle w:val="TableTextNormal"/>
              <w:jc w:val="center"/>
              <w:rPr>
                <w:rFonts w:ascii="Arial" w:hAnsi="Arial"/>
                <w:lang w:eastAsia="en-AU"/>
              </w:rPr>
            </w:pPr>
            <w:r w:rsidRPr="00173626">
              <w:rPr>
                <w:rFonts w:ascii="Arial" w:hAnsi="Arial"/>
                <w:lang w:eastAsia="en-AU"/>
              </w:rPr>
              <w:t>76%</w:t>
            </w:r>
          </w:p>
        </w:tc>
        <w:tc>
          <w:tcPr>
            <w:tcW w:w="1775" w:type="pct"/>
            <w:tcBorders>
              <w:top w:val="single" w:sz="4" w:space="0" w:color="A32020" w:themeColor="text2"/>
              <w:bottom w:val="single" w:sz="4" w:space="0" w:color="A32020" w:themeColor="text2"/>
            </w:tcBorders>
            <w:noWrap/>
            <w:hideMark/>
          </w:tcPr>
          <w:p w:rsidR="00D2119E" w:rsidRPr="00173626" w:rsidRDefault="00D2119E" w:rsidP="00DF4239">
            <w:pPr>
              <w:pStyle w:val="TableTextNormal"/>
              <w:jc w:val="center"/>
              <w:rPr>
                <w:rFonts w:ascii="Arial" w:hAnsi="Arial"/>
                <w:lang w:eastAsia="en-AU"/>
              </w:rPr>
            </w:pPr>
            <w:r w:rsidRPr="00173626">
              <w:rPr>
                <w:rFonts w:ascii="Arial" w:hAnsi="Arial"/>
                <w:lang w:eastAsia="en-AU"/>
              </w:rPr>
              <w:t>24%</w:t>
            </w:r>
          </w:p>
        </w:tc>
      </w:tr>
      <w:tr w:rsidR="00D2119E" w:rsidRPr="00173626" w:rsidTr="00DF4239">
        <w:trPr>
          <w:trHeight w:val="300"/>
        </w:trPr>
        <w:tc>
          <w:tcPr>
            <w:tcW w:w="1437" w:type="pct"/>
            <w:tcBorders>
              <w:top w:val="single" w:sz="4" w:space="0" w:color="A32020" w:themeColor="text2"/>
              <w:bottom w:val="single" w:sz="4" w:space="0" w:color="A32020" w:themeColor="text2"/>
            </w:tcBorders>
            <w:noWrap/>
            <w:hideMark/>
          </w:tcPr>
          <w:p w:rsidR="00D2119E" w:rsidRPr="00173626" w:rsidRDefault="00D2119E" w:rsidP="00DF4239">
            <w:pPr>
              <w:pStyle w:val="TableTextNormal"/>
              <w:rPr>
                <w:rFonts w:ascii="Arial" w:hAnsi="Arial"/>
                <w:b/>
                <w:lang w:eastAsia="en-AU"/>
              </w:rPr>
            </w:pPr>
            <w:r w:rsidRPr="00173626">
              <w:rPr>
                <w:rFonts w:ascii="Arial" w:hAnsi="Arial"/>
                <w:b/>
                <w:lang w:eastAsia="en-AU"/>
              </w:rPr>
              <w:t>Total</w:t>
            </w:r>
          </w:p>
        </w:tc>
        <w:tc>
          <w:tcPr>
            <w:tcW w:w="1788" w:type="pct"/>
            <w:tcBorders>
              <w:top w:val="single" w:sz="4" w:space="0" w:color="A32020" w:themeColor="text2"/>
              <w:bottom w:val="single" w:sz="4" w:space="0" w:color="A32020" w:themeColor="text2"/>
            </w:tcBorders>
            <w:noWrap/>
            <w:hideMark/>
          </w:tcPr>
          <w:p w:rsidR="00D2119E" w:rsidRPr="00173626" w:rsidRDefault="00D2119E" w:rsidP="00DF4239">
            <w:pPr>
              <w:pStyle w:val="TableTextNormal"/>
              <w:jc w:val="center"/>
              <w:rPr>
                <w:rFonts w:ascii="Arial" w:hAnsi="Arial"/>
                <w:b/>
                <w:lang w:eastAsia="en-AU"/>
              </w:rPr>
            </w:pPr>
            <w:r w:rsidRPr="00173626">
              <w:rPr>
                <w:rFonts w:ascii="Arial" w:hAnsi="Arial"/>
                <w:b/>
                <w:lang w:eastAsia="en-AU"/>
              </w:rPr>
              <w:t>80%</w:t>
            </w:r>
          </w:p>
        </w:tc>
        <w:tc>
          <w:tcPr>
            <w:tcW w:w="1775" w:type="pct"/>
            <w:tcBorders>
              <w:top w:val="single" w:sz="4" w:space="0" w:color="A32020" w:themeColor="text2"/>
              <w:bottom w:val="single" w:sz="4" w:space="0" w:color="A32020" w:themeColor="text2"/>
            </w:tcBorders>
            <w:noWrap/>
            <w:hideMark/>
          </w:tcPr>
          <w:p w:rsidR="00D2119E" w:rsidRPr="00173626" w:rsidRDefault="00D2119E" w:rsidP="00DF4239">
            <w:pPr>
              <w:pStyle w:val="TableTextNormal"/>
              <w:jc w:val="center"/>
              <w:rPr>
                <w:rFonts w:ascii="Arial" w:hAnsi="Arial"/>
                <w:b/>
                <w:lang w:eastAsia="en-AU"/>
              </w:rPr>
            </w:pPr>
            <w:r w:rsidRPr="00173626">
              <w:rPr>
                <w:rFonts w:ascii="Arial" w:hAnsi="Arial"/>
                <w:b/>
                <w:lang w:eastAsia="en-AU"/>
              </w:rPr>
              <w:t>20%</w:t>
            </w:r>
          </w:p>
        </w:tc>
      </w:tr>
    </w:tbl>
    <w:p w:rsidR="00D2119E" w:rsidRPr="00173626" w:rsidRDefault="00D2119E" w:rsidP="00D2119E">
      <w:pPr>
        <w:pStyle w:val="PwCNormal"/>
        <w:numPr>
          <w:ilvl w:val="0"/>
          <w:numId w:val="0"/>
        </w:numPr>
      </w:pPr>
    </w:p>
    <w:p w:rsidR="00D2119E" w:rsidRPr="00173626" w:rsidRDefault="00D2119E" w:rsidP="00D2119E">
      <w:pPr>
        <w:pStyle w:val="PwCNormal"/>
        <w:numPr>
          <w:ilvl w:val="0"/>
          <w:numId w:val="0"/>
        </w:numPr>
        <w:sectPr w:rsidR="00D2119E" w:rsidRPr="00173626" w:rsidSect="00EA1E42">
          <w:headerReference w:type="even" r:id="rId68"/>
          <w:headerReference w:type="default" r:id="rId69"/>
          <w:headerReference w:type="first" r:id="rId70"/>
          <w:footerReference w:type="first" r:id="rId71"/>
          <w:pgSz w:w="11907" w:h="16840" w:code="9"/>
          <w:pgMar w:top="1701" w:right="680" w:bottom="1701" w:left="680" w:header="680" w:footer="680" w:gutter="227"/>
          <w:cols w:space="227"/>
          <w:titlePg/>
          <w:docGrid w:linePitch="360"/>
        </w:sectPr>
      </w:pPr>
    </w:p>
    <w:p w:rsidR="00D2119E" w:rsidRPr="00173626" w:rsidRDefault="00314121" w:rsidP="00D2119E">
      <w:pPr>
        <w:pStyle w:val="Caption"/>
      </w:pPr>
      <w:bookmarkStart w:id="41" w:name="_Ref294706055"/>
      <w:r>
        <w:rPr>
          <w:noProof/>
          <w:lang w:val="en-AU" w:eastAsia="en-AU"/>
        </w:rPr>
        <w:lastRenderedPageBreak/>
        <w:drawing>
          <wp:anchor distT="0" distB="0" distL="114300" distR="114300" simplePos="0" relativeHeight="251677696" behindDoc="1" locked="0" layoutInCell="1" allowOverlap="1">
            <wp:simplePos x="0" y="0"/>
            <wp:positionH relativeFrom="margin">
              <wp:align>center</wp:align>
            </wp:positionH>
            <wp:positionV relativeFrom="paragraph">
              <wp:posOffset>100965</wp:posOffset>
            </wp:positionV>
            <wp:extent cx="6113145" cy="5744845"/>
            <wp:effectExtent l="19050" t="0" r="1905" b="0"/>
            <wp:wrapNone/>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2"/>
                    <a:srcRect/>
                    <a:stretch>
                      <a:fillRect/>
                    </a:stretch>
                  </pic:blipFill>
                  <pic:spPr bwMode="auto">
                    <a:xfrm>
                      <a:off x="0" y="0"/>
                      <a:ext cx="6113145" cy="5744845"/>
                    </a:xfrm>
                    <a:prstGeom prst="rect">
                      <a:avLst/>
                    </a:prstGeom>
                    <a:noFill/>
                    <a:ln w="9525">
                      <a:noFill/>
                      <a:miter lim="800000"/>
                      <a:headEnd/>
                      <a:tailEnd/>
                    </a:ln>
                  </pic:spPr>
                </pic:pic>
              </a:graphicData>
            </a:graphic>
          </wp:anchor>
        </w:drawing>
      </w:r>
      <w:r w:rsidR="00D2119E" w:rsidRPr="00173626">
        <w:t xml:space="preserve">Figure </w:t>
      </w:r>
      <w:r w:rsidR="002119D5">
        <w:fldChar w:fldCharType="begin"/>
      </w:r>
      <w:r w:rsidR="002119D5">
        <w:instrText xml:space="preserve"> SEQ Figure \* ARABIC </w:instrText>
      </w:r>
      <w:r w:rsidR="002119D5">
        <w:fldChar w:fldCharType="separate"/>
      </w:r>
      <w:r w:rsidR="006F58CE">
        <w:rPr>
          <w:noProof/>
        </w:rPr>
        <w:t>6</w:t>
      </w:r>
      <w:r w:rsidR="002119D5">
        <w:rPr>
          <w:noProof/>
        </w:rPr>
        <w:fldChar w:fldCharType="end"/>
      </w:r>
      <w:bookmarkEnd w:id="41"/>
      <w:r w:rsidR="00D2119E" w:rsidRPr="00173626">
        <w:t xml:space="preserve">: Proportion of </w:t>
      </w:r>
      <w:r w:rsidR="00ED1909">
        <w:t xml:space="preserve">Aboriginal </w:t>
      </w:r>
      <w:r w:rsidR="00D2119E" w:rsidRPr="00173626">
        <w:t>enrolment by school, averaged by LGA</w:t>
      </w:r>
      <w:r w:rsidR="00D2119E" w:rsidRPr="00173626">
        <w:rPr>
          <w:rStyle w:val="FootnoteReference"/>
        </w:rPr>
        <w:footnoteReference w:id="14"/>
      </w:r>
      <w:r w:rsidR="00D2119E" w:rsidRPr="00173626">
        <w:t xml:space="preserve"> </w:t>
      </w:r>
    </w:p>
    <w:p w:rsidR="0043454B" w:rsidRPr="00173626" w:rsidRDefault="0043454B" w:rsidP="00E04686">
      <w:pPr>
        <w:pStyle w:val="PwCNormal"/>
      </w:pPr>
    </w:p>
    <w:p w:rsidR="00D2119E" w:rsidRPr="00173626" w:rsidRDefault="00314121" w:rsidP="00D2119E">
      <w:pPr>
        <w:sectPr w:rsidR="00D2119E" w:rsidRPr="00173626" w:rsidSect="00EA1E42">
          <w:headerReference w:type="even" r:id="rId73"/>
          <w:headerReference w:type="default" r:id="rId74"/>
          <w:headerReference w:type="first" r:id="rId75"/>
          <w:footerReference w:type="first" r:id="rId76"/>
          <w:pgSz w:w="11907" w:h="16840" w:code="9"/>
          <w:pgMar w:top="1701" w:right="680" w:bottom="1701" w:left="680" w:header="677" w:footer="677" w:gutter="227"/>
          <w:cols w:space="227"/>
          <w:docGrid w:linePitch="360"/>
        </w:sectPr>
      </w:pPr>
      <w:r w:rsidRPr="00314121">
        <w:rPr>
          <w:noProof/>
          <w:lang w:val="en-AU" w:eastAsia="en-AU"/>
        </w:rPr>
        <w:drawing>
          <wp:anchor distT="0" distB="0" distL="114300" distR="114300" simplePos="0" relativeHeight="251678720" behindDoc="1" locked="0" layoutInCell="1" allowOverlap="1">
            <wp:simplePos x="0" y="0"/>
            <wp:positionH relativeFrom="column">
              <wp:posOffset>19086</wp:posOffset>
            </wp:positionH>
            <wp:positionV relativeFrom="paragraph">
              <wp:posOffset>3894851</wp:posOffset>
            </wp:positionV>
            <wp:extent cx="2390631" cy="1716656"/>
            <wp:effectExtent l="19050" t="0" r="0" b="0"/>
            <wp:wrapNone/>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7"/>
                    <a:srcRect/>
                    <a:stretch>
                      <a:fillRect/>
                    </a:stretch>
                  </pic:blipFill>
                  <pic:spPr bwMode="auto">
                    <a:xfrm>
                      <a:off x="0" y="0"/>
                      <a:ext cx="2390631" cy="1716656"/>
                    </a:xfrm>
                    <a:prstGeom prst="rect">
                      <a:avLst/>
                    </a:prstGeom>
                    <a:noFill/>
                    <a:ln w="9525">
                      <a:noFill/>
                      <a:miter lim="800000"/>
                      <a:headEnd/>
                      <a:tailEnd/>
                    </a:ln>
                  </pic:spPr>
                </pic:pic>
              </a:graphicData>
            </a:graphic>
          </wp:anchor>
        </w:drawing>
      </w:r>
    </w:p>
    <w:p w:rsidR="00D2119E" w:rsidRPr="00173626" w:rsidRDefault="00D2119E" w:rsidP="0043454B">
      <w:pPr>
        <w:pStyle w:val="PwCNormal"/>
      </w:pPr>
      <w:r w:rsidRPr="00173626">
        <w:lastRenderedPageBreak/>
        <w:t xml:space="preserve">Looking at </w:t>
      </w:r>
      <w:r w:rsidR="007902DD" w:rsidRPr="00173626">
        <w:rPr>
          <w:highlight w:val="yellow"/>
        </w:rPr>
        <w:fldChar w:fldCharType="begin"/>
      </w:r>
      <w:r w:rsidRPr="00173626">
        <w:instrText xml:space="preserve"> REF _Ref294706055 \h </w:instrText>
      </w:r>
      <w:r w:rsidR="007902DD" w:rsidRPr="00173626">
        <w:rPr>
          <w:highlight w:val="yellow"/>
        </w:rPr>
      </w:r>
      <w:r w:rsidR="007902DD" w:rsidRPr="00173626">
        <w:rPr>
          <w:highlight w:val="yellow"/>
        </w:rPr>
        <w:fldChar w:fldCharType="separate"/>
      </w:r>
      <w:r w:rsidR="006F58CE" w:rsidRPr="00173626">
        <w:t xml:space="preserve">Figure </w:t>
      </w:r>
      <w:r w:rsidR="006F58CE">
        <w:rPr>
          <w:noProof/>
        </w:rPr>
        <w:t>6</w:t>
      </w:r>
      <w:r w:rsidR="007902DD" w:rsidRPr="00173626">
        <w:rPr>
          <w:highlight w:val="yellow"/>
        </w:rPr>
        <w:fldChar w:fldCharType="end"/>
      </w:r>
      <w:r w:rsidRPr="00173626">
        <w:t>, it i</w:t>
      </w:r>
      <w:r w:rsidR="00ED1909">
        <w:t>s clear that a wide variation in</w:t>
      </w:r>
      <w:r w:rsidRPr="00173626">
        <w:t xml:space="preserve"> </w:t>
      </w:r>
      <w:r w:rsidR="00ED1909">
        <w:t xml:space="preserve">Aboriginal </w:t>
      </w:r>
      <w:r w:rsidRPr="00173626">
        <w:t>enrolment exists in remote schools across Australia. In general</w:t>
      </w:r>
      <w:r w:rsidR="00B41EA9">
        <w:t>,</w:t>
      </w:r>
      <w:r w:rsidRPr="00173626">
        <w:t xml:space="preserve"> highly </w:t>
      </w:r>
      <w:r w:rsidR="00ED1909">
        <w:t xml:space="preserve">Aboriginal </w:t>
      </w:r>
      <w:r w:rsidRPr="00173626">
        <w:t>schools are more concentrated in the interior and northernmost regions of Australia, whereas the primarily non-</w:t>
      </w:r>
      <w:r w:rsidR="00ED1909">
        <w:t xml:space="preserve">Aboriginal </w:t>
      </w:r>
      <w:r w:rsidRPr="00173626">
        <w:t>small and remote schools are generally found closer to the west and east coasts, and near major metropolitan areas.</w:t>
      </w:r>
    </w:p>
    <w:p w:rsidR="00D2119E" w:rsidRPr="00173626" w:rsidRDefault="00D2119E" w:rsidP="0043454B">
      <w:pPr>
        <w:pStyle w:val="Heading6"/>
      </w:pPr>
      <w:r w:rsidRPr="00173626">
        <w:t>Variation in academic performance</w:t>
      </w:r>
    </w:p>
    <w:p w:rsidR="00D2119E" w:rsidRPr="00173626" w:rsidRDefault="00D2119E" w:rsidP="0043454B">
      <w:pPr>
        <w:pStyle w:val="KeySentenceheading"/>
      </w:pPr>
      <w:r w:rsidRPr="00173626">
        <w:t>Academic performance varies across small and remote schools but is lower overall compared to like schools in less remote ar</w:t>
      </w:r>
      <w:r w:rsidR="00B41EA9">
        <w:t>eas. Level of remoteness, socio-</w:t>
      </w:r>
      <w:r w:rsidRPr="00173626">
        <w:t>economic stat</w:t>
      </w:r>
      <w:r w:rsidR="00ED1909">
        <w:t>us and level</w:t>
      </w:r>
      <w:r w:rsidRPr="00173626">
        <w:t xml:space="preserve"> of </w:t>
      </w:r>
      <w:r w:rsidR="00ED1909">
        <w:t xml:space="preserve">Aboriginal </w:t>
      </w:r>
      <w:r w:rsidRPr="00173626">
        <w:t>enrolment appear to be relevant considerations, but this is not always the case</w:t>
      </w:r>
      <w:r w:rsidR="00D815C1">
        <w:t>.</w:t>
      </w:r>
    </w:p>
    <w:p w:rsidR="00D2119E" w:rsidRPr="00173626" w:rsidRDefault="00D2119E" w:rsidP="0043454B">
      <w:pPr>
        <w:pStyle w:val="PwCNormal"/>
      </w:pPr>
      <w:r w:rsidRPr="00173626">
        <w:t xml:space="preserve">There is a wide variation in the academic performance of small and remote schools relative to like schools. </w:t>
      </w:r>
    </w:p>
    <w:p w:rsidR="00D2119E" w:rsidRPr="00173626" w:rsidRDefault="00D2119E" w:rsidP="0043454B">
      <w:pPr>
        <w:pStyle w:val="PwCNormal"/>
      </w:pPr>
      <w:r w:rsidRPr="00173626">
        <w:t>In general, small and remote schools reported results below the national average for their like schools. Only 17</w:t>
      </w:r>
      <w:r w:rsidR="00447CAF">
        <w:t xml:space="preserve"> per cent</w:t>
      </w:r>
      <w:r w:rsidRPr="00173626">
        <w:t xml:space="preserve"> of the schools achieved above average NAPLAN Reading test scores when compared to like schools. Of the 83</w:t>
      </w:r>
      <w:r w:rsidR="00D0167E">
        <w:t> </w:t>
      </w:r>
      <w:r w:rsidR="00447CAF">
        <w:t>per cent</w:t>
      </w:r>
      <w:r w:rsidRPr="00173626">
        <w:t xml:space="preserve"> of below-average scoring schools, almost 30</w:t>
      </w:r>
      <w:r w:rsidR="00447CAF">
        <w:t xml:space="preserve"> per cent</w:t>
      </w:r>
      <w:r w:rsidRPr="00173626">
        <w:t xml:space="preserve"> of the schools came in 20</w:t>
      </w:r>
      <w:r w:rsidR="00447CAF">
        <w:t xml:space="preserve"> per cent</w:t>
      </w:r>
      <w:r w:rsidRPr="00173626">
        <w:t xml:space="preserve"> or more below their like school national</w:t>
      </w:r>
      <w:r w:rsidR="0043454B" w:rsidRPr="00173626">
        <w:t> </w:t>
      </w:r>
      <w:r w:rsidRPr="00173626">
        <w:t xml:space="preserve">average. </w:t>
      </w:r>
    </w:p>
    <w:p w:rsidR="00D2119E" w:rsidRPr="00173626" w:rsidRDefault="00D2119E" w:rsidP="00D2119E">
      <w:pPr>
        <w:pStyle w:val="PwCNormal"/>
        <w:numPr>
          <w:ilvl w:val="0"/>
          <w:numId w:val="0"/>
        </w:numPr>
        <w:sectPr w:rsidR="00D2119E" w:rsidRPr="00173626" w:rsidSect="00EA1E42">
          <w:headerReference w:type="even" r:id="rId78"/>
          <w:headerReference w:type="default" r:id="rId79"/>
          <w:footerReference w:type="even" r:id="rId80"/>
          <w:headerReference w:type="first" r:id="rId81"/>
          <w:footerReference w:type="first" r:id="rId82"/>
          <w:pgSz w:w="11907" w:h="16840" w:code="9"/>
          <w:pgMar w:top="1701" w:right="680" w:bottom="1701" w:left="680" w:header="680" w:footer="680" w:gutter="227"/>
          <w:cols w:space="227"/>
          <w:titlePg/>
          <w:docGrid w:linePitch="360"/>
        </w:sectPr>
      </w:pPr>
    </w:p>
    <w:p w:rsidR="00D2119E" w:rsidRPr="00173626" w:rsidRDefault="00D2119E" w:rsidP="0043454B">
      <w:pPr>
        <w:pStyle w:val="Caption"/>
        <w:rPr>
          <w:noProof/>
        </w:rPr>
      </w:pPr>
      <w:r w:rsidRPr="00173626">
        <w:lastRenderedPageBreak/>
        <w:t xml:space="preserve">Figure </w:t>
      </w:r>
      <w:r w:rsidR="002119D5">
        <w:fldChar w:fldCharType="begin"/>
      </w:r>
      <w:r w:rsidR="002119D5">
        <w:instrText xml:space="preserve"> SEQ Figure \* ARABIC </w:instrText>
      </w:r>
      <w:r w:rsidR="002119D5">
        <w:fldChar w:fldCharType="separate"/>
      </w:r>
      <w:r w:rsidR="006F58CE">
        <w:rPr>
          <w:noProof/>
        </w:rPr>
        <w:t>7</w:t>
      </w:r>
      <w:r w:rsidR="002119D5">
        <w:rPr>
          <w:noProof/>
        </w:rPr>
        <w:fldChar w:fldCharType="end"/>
      </w:r>
      <w:r w:rsidRPr="00173626">
        <w:t xml:space="preserve">: Average deviation of highest year level NAPLAN Reading test scores from like school national average, by LGA </w:t>
      </w:r>
    </w:p>
    <w:p w:rsidR="0043454B" w:rsidRPr="00173626" w:rsidRDefault="00774C9B" w:rsidP="00774C9B">
      <w:pPr>
        <w:pStyle w:val="PwCNormal"/>
      </w:pPr>
      <w:r>
        <w:rPr>
          <w:noProof/>
          <w:lang w:val="en-AU" w:eastAsia="en-AU"/>
        </w:rPr>
        <w:drawing>
          <wp:anchor distT="0" distB="0" distL="114300" distR="114300" simplePos="0" relativeHeight="251666432" behindDoc="1" locked="0" layoutInCell="1" allowOverlap="1">
            <wp:simplePos x="0" y="0"/>
            <wp:positionH relativeFrom="margin">
              <wp:align>center</wp:align>
            </wp:positionH>
            <wp:positionV relativeFrom="paragraph">
              <wp:posOffset>60061</wp:posOffset>
            </wp:positionV>
            <wp:extent cx="6189204" cy="5747657"/>
            <wp:effectExtent l="19050" t="0" r="2046" b="0"/>
            <wp:wrapNone/>
            <wp:docPr id="4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3"/>
                    <a:srcRect/>
                    <a:stretch>
                      <a:fillRect/>
                    </a:stretch>
                  </pic:blipFill>
                  <pic:spPr bwMode="auto">
                    <a:xfrm>
                      <a:off x="0" y="0"/>
                      <a:ext cx="6189204" cy="5747657"/>
                    </a:xfrm>
                    <a:prstGeom prst="rect">
                      <a:avLst/>
                    </a:prstGeom>
                    <a:noFill/>
                    <a:ln w="9525">
                      <a:noFill/>
                      <a:miter lim="800000"/>
                      <a:headEnd/>
                      <a:tailEnd/>
                    </a:ln>
                  </pic:spPr>
                </pic:pic>
              </a:graphicData>
            </a:graphic>
          </wp:anchor>
        </w:drawing>
      </w:r>
    </w:p>
    <w:p w:rsidR="0043454B" w:rsidRPr="00173626" w:rsidRDefault="00774C9B" w:rsidP="0043454B">
      <w:pPr>
        <w:pStyle w:val="PwCNormal"/>
        <w:numPr>
          <w:ilvl w:val="0"/>
          <w:numId w:val="0"/>
        </w:numPr>
      </w:pPr>
      <w:r>
        <w:rPr>
          <w:noProof/>
          <w:lang w:val="en-AU" w:eastAsia="en-AU"/>
        </w:rPr>
        <w:drawing>
          <wp:anchor distT="0" distB="0" distL="114300" distR="114300" simplePos="0" relativeHeight="251667456" behindDoc="1" locked="0" layoutInCell="1" allowOverlap="1">
            <wp:simplePos x="0" y="0"/>
            <wp:positionH relativeFrom="column">
              <wp:posOffset>20840</wp:posOffset>
            </wp:positionH>
            <wp:positionV relativeFrom="paragraph">
              <wp:posOffset>4112681</wp:posOffset>
            </wp:positionV>
            <wp:extent cx="2177885" cy="1686296"/>
            <wp:effectExtent l="19050" t="0" r="0" b="0"/>
            <wp:wrapNone/>
            <wp:docPr id="4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4"/>
                    <a:srcRect/>
                    <a:stretch>
                      <a:fillRect/>
                    </a:stretch>
                  </pic:blipFill>
                  <pic:spPr bwMode="auto">
                    <a:xfrm>
                      <a:off x="0" y="0"/>
                      <a:ext cx="2177885" cy="1686296"/>
                    </a:xfrm>
                    <a:prstGeom prst="rect">
                      <a:avLst/>
                    </a:prstGeom>
                    <a:noFill/>
                    <a:ln w="9525">
                      <a:noFill/>
                      <a:miter lim="800000"/>
                      <a:headEnd/>
                      <a:tailEnd/>
                    </a:ln>
                  </pic:spPr>
                </pic:pic>
              </a:graphicData>
            </a:graphic>
          </wp:anchor>
        </w:drawing>
      </w:r>
    </w:p>
    <w:p w:rsidR="0043454B" w:rsidRPr="00173626" w:rsidRDefault="0043454B" w:rsidP="0043454B">
      <w:pPr>
        <w:pStyle w:val="PwCNormal"/>
        <w:numPr>
          <w:ilvl w:val="0"/>
          <w:numId w:val="0"/>
        </w:numPr>
        <w:sectPr w:rsidR="0043454B" w:rsidRPr="00173626" w:rsidSect="00EA1E42">
          <w:headerReference w:type="even" r:id="rId85"/>
          <w:headerReference w:type="default" r:id="rId86"/>
          <w:footerReference w:type="even" r:id="rId87"/>
          <w:headerReference w:type="first" r:id="rId88"/>
          <w:footerReference w:type="first" r:id="rId89"/>
          <w:pgSz w:w="11907" w:h="16840" w:code="9"/>
          <w:pgMar w:top="1701" w:right="680" w:bottom="1701" w:left="680" w:header="677" w:footer="677" w:gutter="227"/>
          <w:cols w:space="227"/>
          <w:docGrid w:linePitch="360"/>
        </w:sectPr>
      </w:pPr>
    </w:p>
    <w:p w:rsidR="00D2119E" w:rsidRPr="00173626" w:rsidRDefault="00D2119E" w:rsidP="0043454B">
      <w:pPr>
        <w:pStyle w:val="PwCNormal"/>
      </w:pPr>
      <w:r w:rsidRPr="00173626">
        <w:lastRenderedPageBreak/>
        <w:t xml:space="preserve">Overall there is a general trend of more remote regions having lower scores, and less remote regions achieving higher results. </w:t>
      </w:r>
      <w:r w:rsidR="002119D5">
        <w:fldChar w:fldCharType="begin"/>
      </w:r>
      <w:r w:rsidR="002119D5">
        <w:instrText xml:space="preserve"> REF _Ref294706757 \h  \* MERGEFORMAT </w:instrText>
      </w:r>
      <w:r w:rsidR="002119D5">
        <w:fldChar w:fldCharType="separate"/>
      </w:r>
      <w:r w:rsidR="006F58CE" w:rsidRPr="00173626">
        <w:t xml:space="preserve">Figure </w:t>
      </w:r>
      <w:r w:rsidR="006F58CE">
        <w:t>8</w:t>
      </w:r>
      <w:r w:rsidR="002119D5">
        <w:fldChar w:fldCharType="end"/>
      </w:r>
      <w:r w:rsidRPr="00173626">
        <w:t xml:space="preserve"> shows the NAPLAN Reading</w:t>
      </w:r>
      <w:r w:rsidR="00B41EA9">
        <w:t xml:space="preserve"> test score deviation from like </w:t>
      </w:r>
      <w:r w:rsidRPr="00173626">
        <w:t xml:space="preserve">school national average </w:t>
      </w:r>
      <w:r w:rsidR="00085B5F" w:rsidRPr="00173626">
        <w:t>overla</w:t>
      </w:r>
      <w:r w:rsidR="00085B5F">
        <w:t>i</w:t>
      </w:r>
      <w:r w:rsidR="00085B5F" w:rsidRPr="00173626">
        <w:t xml:space="preserve">d </w:t>
      </w:r>
      <w:r w:rsidRPr="00173626">
        <w:t>on a map detailing the remoteness classification of each region. Set against this level of remoteness, schools with the greatest (negative) deviation from the average performance are found in the most remotely classified areas.</w:t>
      </w:r>
    </w:p>
    <w:p w:rsidR="00D2119E" w:rsidRPr="00173626" w:rsidRDefault="00D2119E" w:rsidP="0043454B">
      <w:pPr>
        <w:pStyle w:val="PwCNormal"/>
      </w:pPr>
      <w:r w:rsidRPr="00173626">
        <w:t xml:space="preserve">The schools with lower than average NAPLAN Reading test results are found in the interior and northernmost regions of Australia, while the higher scoring regions are near the east, west and southern coasts. </w:t>
      </w:r>
    </w:p>
    <w:p w:rsidR="00D2119E" w:rsidRPr="00173626" w:rsidRDefault="00D2119E" w:rsidP="0043454B">
      <w:pPr>
        <w:pStyle w:val="PwCNormal"/>
      </w:pPr>
      <w:r w:rsidRPr="00173626">
        <w:t xml:space="preserve">There are very few schools that show a substantial ‘above average’ deviation in overall NAPLAN reading results. However, </w:t>
      </w:r>
      <w:r w:rsidR="00B41EA9">
        <w:t xml:space="preserve">this </w:t>
      </w:r>
      <w:r w:rsidRPr="00173626">
        <w:t>may be due to the lack of reported data for very small schools, where due to privacy reasons results are not made available in the public domain.</w:t>
      </w:r>
    </w:p>
    <w:p w:rsidR="00D2119E" w:rsidRPr="00173626" w:rsidRDefault="00D2119E" w:rsidP="00D2119E">
      <w:pPr>
        <w:pStyle w:val="PwCNormal"/>
        <w:numPr>
          <w:ilvl w:val="0"/>
          <w:numId w:val="0"/>
        </w:numPr>
        <w:sectPr w:rsidR="00D2119E" w:rsidRPr="00173626" w:rsidSect="00EA1E42">
          <w:headerReference w:type="even" r:id="rId90"/>
          <w:headerReference w:type="default" r:id="rId91"/>
          <w:headerReference w:type="first" r:id="rId92"/>
          <w:footerReference w:type="first" r:id="rId93"/>
          <w:pgSz w:w="11907" w:h="16840" w:code="9"/>
          <w:pgMar w:top="1701" w:right="680" w:bottom="1701" w:left="680" w:header="680" w:footer="680" w:gutter="227"/>
          <w:cols w:space="227"/>
          <w:titlePg/>
          <w:docGrid w:linePitch="360"/>
        </w:sectPr>
      </w:pPr>
    </w:p>
    <w:p w:rsidR="00D2119E" w:rsidRPr="00173626" w:rsidRDefault="00D2119E" w:rsidP="0043454B">
      <w:pPr>
        <w:pStyle w:val="Caption"/>
        <w:rPr>
          <w:noProof/>
        </w:rPr>
      </w:pPr>
      <w:bookmarkStart w:id="42" w:name="_Ref294706757"/>
      <w:r w:rsidRPr="00173626">
        <w:lastRenderedPageBreak/>
        <w:t xml:space="preserve">Figure </w:t>
      </w:r>
      <w:r w:rsidR="002119D5">
        <w:fldChar w:fldCharType="begin"/>
      </w:r>
      <w:r w:rsidR="002119D5">
        <w:instrText xml:space="preserve"> SEQ Figure \* ARABIC </w:instrText>
      </w:r>
      <w:r w:rsidR="002119D5">
        <w:fldChar w:fldCharType="separate"/>
      </w:r>
      <w:r w:rsidR="006F58CE">
        <w:rPr>
          <w:noProof/>
        </w:rPr>
        <w:t>8</w:t>
      </w:r>
      <w:r w:rsidR="002119D5">
        <w:rPr>
          <w:noProof/>
        </w:rPr>
        <w:fldChar w:fldCharType="end"/>
      </w:r>
      <w:bookmarkEnd w:id="42"/>
      <w:r w:rsidRPr="00173626">
        <w:t>: Deviation of school highest year level NAPLAN Reading test scores from like school national average</w:t>
      </w:r>
      <w:r w:rsidR="009475E4">
        <w:rPr>
          <w:rStyle w:val="FootnoteReference"/>
        </w:rPr>
        <w:footnoteReference w:id="15"/>
      </w:r>
    </w:p>
    <w:p w:rsidR="0043454B" w:rsidRPr="00173626" w:rsidRDefault="00207F0B" w:rsidP="00207F0B">
      <w:pPr>
        <w:pStyle w:val="PwCNormal"/>
      </w:pPr>
      <w:r>
        <w:rPr>
          <w:noProof/>
          <w:lang w:val="en-AU" w:eastAsia="en-AU"/>
        </w:rPr>
        <w:drawing>
          <wp:anchor distT="0" distB="0" distL="114300" distR="114300" simplePos="0" relativeHeight="251668480" behindDoc="1" locked="0" layoutInCell="1" allowOverlap="1">
            <wp:simplePos x="0" y="0"/>
            <wp:positionH relativeFrom="margin">
              <wp:posOffset>-200025</wp:posOffset>
            </wp:positionH>
            <wp:positionV relativeFrom="paragraph">
              <wp:posOffset>215900</wp:posOffset>
            </wp:positionV>
            <wp:extent cx="6176645" cy="5745480"/>
            <wp:effectExtent l="19050" t="0" r="0" b="0"/>
            <wp:wrapNone/>
            <wp:docPr id="4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4"/>
                    <a:srcRect/>
                    <a:stretch>
                      <a:fillRect/>
                    </a:stretch>
                  </pic:blipFill>
                  <pic:spPr bwMode="auto">
                    <a:xfrm>
                      <a:off x="0" y="0"/>
                      <a:ext cx="6176645" cy="5745480"/>
                    </a:xfrm>
                    <a:prstGeom prst="rect">
                      <a:avLst/>
                    </a:prstGeom>
                    <a:noFill/>
                    <a:ln w="9525">
                      <a:noFill/>
                      <a:miter lim="800000"/>
                      <a:headEnd/>
                      <a:tailEnd/>
                    </a:ln>
                  </pic:spPr>
                </pic:pic>
              </a:graphicData>
            </a:graphic>
          </wp:anchor>
        </w:drawing>
      </w:r>
      <w:r>
        <w:rPr>
          <w:noProof/>
          <w:lang w:val="en-AU" w:eastAsia="en-AU"/>
        </w:rPr>
        <w:drawing>
          <wp:anchor distT="0" distB="0" distL="114300" distR="114300" simplePos="0" relativeHeight="251670528" behindDoc="1" locked="0" layoutInCell="1" allowOverlap="1">
            <wp:simplePos x="0" y="0"/>
            <wp:positionH relativeFrom="column">
              <wp:posOffset>18358</wp:posOffset>
            </wp:positionH>
            <wp:positionV relativeFrom="paragraph">
              <wp:posOffset>66087</wp:posOffset>
            </wp:positionV>
            <wp:extent cx="1222896" cy="1692323"/>
            <wp:effectExtent l="19050" t="0" r="0" b="0"/>
            <wp:wrapNone/>
            <wp:docPr id="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srcRect/>
                    <a:stretch>
                      <a:fillRect/>
                    </a:stretch>
                  </pic:blipFill>
                  <pic:spPr bwMode="auto">
                    <a:xfrm>
                      <a:off x="0" y="0"/>
                      <a:ext cx="1222896" cy="1692323"/>
                    </a:xfrm>
                    <a:prstGeom prst="rect">
                      <a:avLst/>
                    </a:prstGeom>
                    <a:noFill/>
                    <a:ln w="9525">
                      <a:noFill/>
                      <a:miter lim="800000"/>
                      <a:headEnd/>
                      <a:tailEnd/>
                    </a:ln>
                  </pic:spPr>
                </pic:pic>
              </a:graphicData>
            </a:graphic>
          </wp:anchor>
        </w:drawing>
      </w:r>
    </w:p>
    <w:p w:rsidR="0043454B" w:rsidRPr="00173626" w:rsidRDefault="0043454B" w:rsidP="0043454B">
      <w:pPr>
        <w:pStyle w:val="PwCNormal"/>
        <w:numPr>
          <w:ilvl w:val="0"/>
          <w:numId w:val="0"/>
        </w:numPr>
      </w:pPr>
    </w:p>
    <w:p w:rsidR="0043454B" w:rsidRPr="00173626" w:rsidRDefault="00207F0B" w:rsidP="0043454B">
      <w:pPr>
        <w:pStyle w:val="PwCNormal"/>
        <w:numPr>
          <w:ilvl w:val="0"/>
          <w:numId w:val="0"/>
        </w:numPr>
        <w:sectPr w:rsidR="0043454B" w:rsidRPr="00173626" w:rsidSect="00EA1E42">
          <w:headerReference w:type="even" r:id="rId95"/>
          <w:headerReference w:type="default" r:id="rId96"/>
          <w:headerReference w:type="first" r:id="rId97"/>
          <w:footerReference w:type="first" r:id="rId98"/>
          <w:pgSz w:w="11907" w:h="16840" w:code="9"/>
          <w:pgMar w:top="1701" w:right="680" w:bottom="1701" w:left="680" w:header="677" w:footer="677" w:gutter="227"/>
          <w:cols w:space="227"/>
          <w:docGrid w:linePitch="360"/>
        </w:sectPr>
      </w:pPr>
      <w:r>
        <w:rPr>
          <w:noProof/>
          <w:lang w:val="en-AU" w:eastAsia="en-AU"/>
        </w:rPr>
        <w:drawing>
          <wp:anchor distT="0" distB="0" distL="114300" distR="114300" simplePos="0" relativeHeight="251671552" behindDoc="1" locked="0" layoutInCell="1" allowOverlap="1">
            <wp:simplePos x="0" y="0"/>
            <wp:positionH relativeFrom="column">
              <wp:posOffset>18358</wp:posOffset>
            </wp:positionH>
            <wp:positionV relativeFrom="paragraph">
              <wp:posOffset>4030382</wp:posOffset>
            </wp:positionV>
            <wp:extent cx="2560377" cy="1719618"/>
            <wp:effectExtent l="19050" t="0" r="0" b="0"/>
            <wp:wrapNone/>
            <wp:docPr id="4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9"/>
                    <a:srcRect/>
                    <a:stretch>
                      <a:fillRect/>
                    </a:stretch>
                  </pic:blipFill>
                  <pic:spPr bwMode="auto">
                    <a:xfrm>
                      <a:off x="0" y="0"/>
                      <a:ext cx="2560377" cy="1719618"/>
                    </a:xfrm>
                    <a:prstGeom prst="rect">
                      <a:avLst/>
                    </a:prstGeom>
                    <a:noFill/>
                    <a:ln w="9525">
                      <a:noFill/>
                      <a:miter lim="800000"/>
                      <a:headEnd/>
                      <a:tailEnd/>
                    </a:ln>
                  </pic:spPr>
                </pic:pic>
              </a:graphicData>
            </a:graphic>
          </wp:anchor>
        </w:drawing>
      </w:r>
    </w:p>
    <w:p w:rsidR="00D2119E" w:rsidRPr="00173626" w:rsidRDefault="00D2119E" w:rsidP="0043454B">
      <w:pPr>
        <w:pStyle w:val="PwCNormal"/>
      </w:pPr>
      <w:r w:rsidRPr="00173626">
        <w:lastRenderedPageBreak/>
        <w:t xml:space="preserve">However, </w:t>
      </w:r>
      <w:r w:rsidR="002119D5">
        <w:fldChar w:fldCharType="begin"/>
      </w:r>
      <w:r w:rsidR="002119D5">
        <w:instrText xml:space="preserve"> REF _Ref294706757 \h  \* MERGEFORMAT </w:instrText>
      </w:r>
      <w:r w:rsidR="002119D5">
        <w:fldChar w:fldCharType="separate"/>
      </w:r>
      <w:r w:rsidR="006F58CE" w:rsidRPr="00173626">
        <w:t xml:space="preserve">Figure </w:t>
      </w:r>
      <w:r w:rsidR="006F58CE">
        <w:t>8</w:t>
      </w:r>
      <w:r w:rsidR="002119D5">
        <w:fldChar w:fldCharType="end"/>
      </w:r>
      <w:r w:rsidRPr="00173626">
        <w:t xml:space="preserve"> also shows that it is more than locati</w:t>
      </w:r>
      <w:r w:rsidR="001D65D6">
        <w:t>on which is driving performance.</w:t>
      </w:r>
      <w:r w:rsidRPr="00173626">
        <w:t xml:space="preserve"> </w:t>
      </w:r>
      <w:r w:rsidR="001D65D6">
        <w:t xml:space="preserve"> T</w:t>
      </w:r>
      <w:r w:rsidR="007345DA" w:rsidRPr="00173626">
        <w:t>here</w:t>
      </w:r>
      <w:r w:rsidRPr="00173626">
        <w:t xml:space="preserve"> are several examples of schools in close proximity having variable performance relative to their comparative schools. </w:t>
      </w:r>
    </w:p>
    <w:p w:rsidR="00D2119E" w:rsidRPr="00173626" w:rsidRDefault="00D2119E" w:rsidP="0043454B">
      <w:pPr>
        <w:pStyle w:val="PwCNormal"/>
      </w:pPr>
      <w:r w:rsidRPr="00173626">
        <w:t>This is shown in areas on the map where a green mark and a red mark sit side-by-side. Good examples include Darwin, the southern region near Port Lincoln and the region surrounding Perth. There, a number of small schools exist in close proximity, with some achievi</w:t>
      </w:r>
      <w:r w:rsidR="001D65D6">
        <w:t xml:space="preserve">ng above-average scores to like </w:t>
      </w:r>
      <w:r w:rsidRPr="00173626">
        <w:t>schools and others scoring below.</w:t>
      </w:r>
    </w:p>
    <w:p w:rsidR="00D2119E" w:rsidRPr="009516F4" w:rsidRDefault="009516F4" w:rsidP="0043454B">
      <w:pPr>
        <w:pStyle w:val="PwCNormal"/>
      </w:pPr>
      <w:r w:rsidRPr="009516F4">
        <w:t>The combined impact of economic resources, remoteness and the proportion of Aboriginal or Torres Strait Islander students in the school community can be seen by in Figure 9.  T</w:t>
      </w:r>
      <w:r w:rsidR="00D2119E" w:rsidRPr="009516F4">
        <w:t xml:space="preserve">here is a positive correlation between </w:t>
      </w:r>
      <w:r w:rsidRPr="009516F4">
        <w:t xml:space="preserve">school </w:t>
      </w:r>
      <w:r w:rsidR="00D2119E" w:rsidRPr="009516F4">
        <w:t xml:space="preserve">ICSEA scores and NAPLAN </w:t>
      </w:r>
      <w:r w:rsidRPr="009516F4">
        <w:t xml:space="preserve">reading </w:t>
      </w:r>
      <w:r w:rsidR="00D2119E" w:rsidRPr="009516F4">
        <w:t xml:space="preserve">test results. </w:t>
      </w:r>
      <w:r w:rsidRPr="009516F4">
        <w:t>Figure 9</w:t>
      </w:r>
      <w:r w:rsidR="00D2119E" w:rsidRPr="009516F4">
        <w:t xml:space="preserve"> also reinforces the observation that the majority of small and remote schools are both below average in socio</w:t>
      </w:r>
      <w:r w:rsidR="001D65D6" w:rsidRPr="009516F4">
        <w:t>-</w:t>
      </w:r>
      <w:r w:rsidRPr="009516F4">
        <w:t xml:space="preserve">educational </w:t>
      </w:r>
      <w:r w:rsidR="00D2119E" w:rsidRPr="009516F4">
        <w:t xml:space="preserve">status, as well as NAPLAN test results. </w:t>
      </w:r>
    </w:p>
    <w:p w:rsidR="00D2119E" w:rsidRPr="00173626" w:rsidRDefault="00D2119E" w:rsidP="0043454B">
      <w:pPr>
        <w:pStyle w:val="Caption"/>
      </w:pPr>
      <w:bookmarkStart w:id="43" w:name="_Ref294709883"/>
      <w:r w:rsidRPr="00173626">
        <w:t xml:space="preserve">Figure </w:t>
      </w:r>
      <w:r w:rsidR="002119D5">
        <w:fldChar w:fldCharType="begin"/>
      </w:r>
      <w:r w:rsidR="002119D5">
        <w:instrText xml:space="preserve"> SEQ Figure \* ARABIC </w:instrText>
      </w:r>
      <w:r w:rsidR="002119D5">
        <w:fldChar w:fldCharType="separate"/>
      </w:r>
      <w:r w:rsidR="006F58CE">
        <w:rPr>
          <w:noProof/>
        </w:rPr>
        <w:t>9</w:t>
      </w:r>
      <w:r w:rsidR="002119D5">
        <w:rPr>
          <w:noProof/>
        </w:rPr>
        <w:fldChar w:fldCharType="end"/>
      </w:r>
      <w:bookmarkEnd w:id="43"/>
      <w:r w:rsidRPr="00173626">
        <w:t>: ICSEA Deviation from National Average</w:t>
      </w:r>
    </w:p>
    <w:p w:rsidR="00D2119E" w:rsidRPr="00173626" w:rsidRDefault="00895E32" w:rsidP="00D2119E">
      <w:pPr>
        <w:pStyle w:val="PwCNormal"/>
        <w:numPr>
          <w:ilvl w:val="0"/>
          <w:numId w:val="0"/>
        </w:numPr>
      </w:pPr>
      <w:r w:rsidRPr="00173626">
        <w:rPr>
          <w:noProof/>
          <w:lang w:val="en-AU" w:eastAsia="en-AU"/>
        </w:rPr>
        <w:drawing>
          <wp:inline distT="0" distB="0" distL="0" distR="0">
            <wp:extent cx="5948172" cy="3902964"/>
            <wp:effectExtent l="0" t="0" r="0" b="0"/>
            <wp:docPr id="29" name="Picture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D2119E" w:rsidRPr="00173626" w:rsidRDefault="00D2119E" w:rsidP="0043454B">
      <w:pPr>
        <w:pStyle w:val="PwCNormal"/>
      </w:pPr>
      <w:r w:rsidRPr="00173626">
        <w:t xml:space="preserve">However, NAPLAN results are </w:t>
      </w:r>
      <w:r w:rsidR="001D65D6">
        <w:t xml:space="preserve">only </w:t>
      </w:r>
      <w:r w:rsidRPr="00173626">
        <w:t xml:space="preserve">one measure of academic performance, </w:t>
      </w:r>
      <w:r w:rsidR="001D65D6">
        <w:t>and</w:t>
      </w:r>
      <w:r w:rsidRPr="00173626">
        <w:t xml:space="preserve"> for many small and remote schools they are not a highly relevant measure of student engagement, participation, development, and overall school success.</w:t>
      </w:r>
    </w:p>
    <w:p w:rsidR="00D2119E" w:rsidRPr="00173626" w:rsidRDefault="00472973" w:rsidP="0043454B">
      <w:pPr>
        <w:pStyle w:val="Heading6"/>
      </w:pPr>
      <w:r>
        <w:t>The characteristics of</w:t>
      </w:r>
      <w:r w:rsidR="00524E67">
        <w:t xml:space="preserve"> students who attend small and remote schools</w:t>
      </w:r>
    </w:p>
    <w:p w:rsidR="00D2119E" w:rsidRPr="00173626" w:rsidRDefault="00D2119E" w:rsidP="0043454B">
      <w:pPr>
        <w:pStyle w:val="KeySentenceheading"/>
      </w:pPr>
      <w:r w:rsidRPr="00173626">
        <w:t xml:space="preserve">The majority of small and remote schools in Australia are either primarily </w:t>
      </w:r>
      <w:r w:rsidR="00ED1909">
        <w:t xml:space="preserve">Aboriginal </w:t>
      </w:r>
      <w:r w:rsidRPr="00173626">
        <w:t>or primarily non-</w:t>
      </w:r>
      <w:r w:rsidR="00ED1909">
        <w:t>Aboriginal</w:t>
      </w:r>
      <w:r w:rsidRPr="00173626">
        <w:t>, with only a small proportion of schools that are substantially mixed</w:t>
      </w:r>
      <w:r w:rsidR="00D20283">
        <w:t xml:space="preserve">. </w:t>
      </w:r>
    </w:p>
    <w:p w:rsidR="00D2119E" w:rsidRPr="00173626" w:rsidRDefault="007902DD" w:rsidP="0043454B">
      <w:pPr>
        <w:pStyle w:val="PwCNormal"/>
      </w:pPr>
      <w:r w:rsidRPr="00173626">
        <w:rPr>
          <w:highlight w:val="yellow"/>
        </w:rPr>
        <w:fldChar w:fldCharType="begin"/>
      </w:r>
      <w:r w:rsidR="00D2119E" w:rsidRPr="00173626">
        <w:rPr>
          <w:highlight w:val="yellow"/>
        </w:rPr>
        <w:instrText xml:space="preserve"> REF _Ref294706547 \h </w:instrText>
      </w:r>
      <w:r w:rsidRPr="00173626">
        <w:rPr>
          <w:highlight w:val="yellow"/>
        </w:rPr>
      </w:r>
      <w:r w:rsidRPr="00173626">
        <w:rPr>
          <w:highlight w:val="yellow"/>
        </w:rPr>
        <w:fldChar w:fldCharType="separate"/>
      </w:r>
      <w:r w:rsidR="006F58CE" w:rsidRPr="00173626">
        <w:t xml:space="preserve">Figure </w:t>
      </w:r>
      <w:r w:rsidR="006F58CE">
        <w:rPr>
          <w:noProof/>
        </w:rPr>
        <w:t>10</w:t>
      </w:r>
      <w:r w:rsidRPr="00173626">
        <w:rPr>
          <w:highlight w:val="yellow"/>
        </w:rPr>
        <w:fldChar w:fldCharType="end"/>
      </w:r>
      <w:r w:rsidR="00D2119E" w:rsidRPr="00173626">
        <w:t xml:space="preserve"> looks at the proportion of </w:t>
      </w:r>
      <w:r w:rsidR="00ED1909">
        <w:t xml:space="preserve">Aboriginal </w:t>
      </w:r>
      <w:r w:rsidR="00D2119E" w:rsidRPr="00173626">
        <w:t xml:space="preserve">enrolment in each </w:t>
      </w:r>
      <w:r w:rsidR="007345DA" w:rsidRPr="00173626">
        <w:t>school</w:t>
      </w:r>
      <w:r w:rsidR="00D2119E" w:rsidRPr="00173626">
        <w:t>. This shows that of the over 600 small and remote schools in Australia, only 17</w:t>
      </w:r>
      <w:r w:rsidR="00447CAF">
        <w:t xml:space="preserve"> per cent</w:t>
      </w:r>
      <w:r w:rsidR="00D2119E" w:rsidRPr="00173626">
        <w:t xml:space="preserve"> had moderately mixed populations of students (between 25</w:t>
      </w:r>
      <w:r w:rsidR="00447CAF">
        <w:t xml:space="preserve"> per cent</w:t>
      </w:r>
      <w:r w:rsidR="00D2119E" w:rsidRPr="00173626">
        <w:t xml:space="preserve"> and </w:t>
      </w:r>
      <w:r w:rsidR="00D2119E" w:rsidRPr="00173626">
        <w:lastRenderedPageBreak/>
        <w:t>75</w:t>
      </w:r>
      <w:r w:rsidR="00447CAF">
        <w:t xml:space="preserve"> per cent</w:t>
      </w:r>
      <w:r w:rsidR="00D2119E" w:rsidRPr="00173626">
        <w:t xml:space="preserve"> </w:t>
      </w:r>
      <w:r w:rsidR="00ED1909">
        <w:t>Aboriginal</w:t>
      </w:r>
      <w:r w:rsidR="00D2119E" w:rsidRPr="00173626">
        <w:t>). Close to 50</w:t>
      </w:r>
      <w:r w:rsidR="00447CAF">
        <w:t xml:space="preserve"> per cent</w:t>
      </w:r>
      <w:r w:rsidR="00D2119E" w:rsidRPr="00173626">
        <w:t xml:space="preserve"> of the small and remote schools in Australia have less than 25</w:t>
      </w:r>
      <w:r w:rsidR="00447CAF">
        <w:t xml:space="preserve"> per cent</w:t>
      </w:r>
      <w:r w:rsidR="00D2119E" w:rsidRPr="00173626">
        <w:t xml:space="preserve"> </w:t>
      </w:r>
      <w:r w:rsidR="00ED1909">
        <w:t xml:space="preserve">Aboriginal </w:t>
      </w:r>
      <w:r w:rsidR="00D2119E" w:rsidRPr="00173626">
        <w:t>enrolment, with roughly 33</w:t>
      </w:r>
      <w:r w:rsidR="00447CAF">
        <w:t xml:space="preserve"> per cent</w:t>
      </w:r>
      <w:r w:rsidR="00D2119E" w:rsidRPr="00173626">
        <w:t xml:space="preserve"> of schools having enrolments that are over 75</w:t>
      </w:r>
      <w:r w:rsidR="00447CAF">
        <w:t xml:space="preserve"> per cent</w:t>
      </w:r>
      <w:r w:rsidR="00D2119E" w:rsidRPr="00173626">
        <w:t xml:space="preserve"> </w:t>
      </w:r>
      <w:r w:rsidR="00ED1909">
        <w:t>Aboriginal</w:t>
      </w:r>
      <w:r w:rsidR="00D2119E" w:rsidRPr="00173626">
        <w:t>.</w:t>
      </w:r>
    </w:p>
    <w:p w:rsidR="00D2119E" w:rsidRDefault="00D2119E" w:rsidP="0043454B">
      <w:pPr>
        <w:pStyle w:val="Caption"/>
      </w:pPr>
      <w:bookmarkStart w:id="44" w:name="_Ref294706547"/>
      <w:r w:rsidRPr="00173626">
        <w:t xml:space="preserve">Figure </w:t>
      </w:r>
      <w:r w:rsidR="002119D5">
        <w:fldChar w:fldCharType="begin"/>
      </w:r>
      <w:r w:rsidR="002119D5">
        <w:instrText xml:space="preserve"> SEQ Figure \* ARABIC </w:instrText>
      </w:r>
      <w:r w:rsidR="002119D5">
        <w:fldChar w:fldCharType="separate"/>
      </w:r>
      <w:r w:rsidR="006F58CE">
        <w:rPr>
          <w:noProof/>
        </w:rPr>
        <w:t>10</w:t>
      </w:r>
      <w:r w:rsidR="002119D5">
        <w:rPr>
          <w:noProof/>
        </w:rPr>
        <w:fldChar w:fldCharType="end"/>
      </w:r>
      <w:bookmarkEnd w:id="44"/>
      <w:r w:rsidRPr="00173626">
        <w:t xml:space="preserve">: </w:t>
      </w:r>
      <w:r w:rsidR="00ED1909">
        <w:t xml:space="preserve">Aboriginal </w:t>
      </w:r>
      <w:r w:rsidRPr="00173626">
        <w:t>enrolment proportion per school</w:t>
      </w:r>
      <w:r w:rsidR="009475E4">
        <w:rPr>
          <w:rStyle w:val="FootnoteReference"/>
        </w:rPr>
        <w:footnoteReference w:id="16"/>
      </w:r>
      <w:r w:rsidRPr="00173626">
        <w:t xml:space="preserve"> </w:t>
      </w:r>
    </w:p>
    <w:p w:rsidR="00E04729" w:rsidRPr="00E04729" w:rsidRDefault="00E04729" w:rsidP="00E04729">
      <w:r w:rsidRPr="00E04729">
        <w:rPr>
          <w:noProof/>
          <w:lang w:val="en-AU" w:eastAsia="en-AU"/>
        </w:rPr>
        <w:drawing>
          <wp:inline distT="0" distB="0" distL="0" distR="0">
            <wp:extent cx="6260998" cy="5467350"/>
            <wp:effectExtent l="19050" t="0" r="6452"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
                    <a:srcRect b="1239"/>
                    <a:stretch>
                      <a:fillRect/>
                    </a:stretch>
                  </pic:blipFill>
                  <pic:spPr bwMode="auto">
                    <a:xfrm>
                      <a:off x="0" y="0"/>
                      <a:ext cx="6260998" cy="5467350"/>
                    </a:xfrm>
                    <a:prstGeom prst="rect">
                      <a:avLst/>
                    </a:prstGeom>
                    <a:noFill/>
                    <a:ln w="9525">
                      <a:noFill/>
                      <a:miter lim="800000"/>
                      <a:headEnd/>
                      <a:tailEnd/>
                    </a:ln>
                  </pic:spPr>
                </pic:pic>
              </a:graphicData>
            </a:graphic>
          </wp:inline>
        </w:drawing>
      </w:r>
    </w:p>
    <w:p w:rsidR="00D2119E" w:rsidRPr="00173626" w:rsidRDefault="00D2119E" w:rsidP="00E04686">
      <w:pPr>
        <w:pStyle w:val="Caption"/>
        <w:sectPr w:rsidR="00D2119E" w:rsidRPr="00173626" w:rsidSect="00EA1E42">
          <w:headerReference w:type="even" r:id="rId102"/>
          <w:headerReference w:type="default" r:id="rId103"/>
          <w:headerReference w:type="first" r:id="rId104"/>
          <w:footerReference w:type="first" r:id="rId105"/>
          <w:pgSz w:w="11907" w:h="16840" w:code="9"/>
          <w:pgMar w:top="1701" w:right="680" w:bottom="1701" w:left="680" w:header="677" w:footer="677" w:gutter="227"/>
          <w:cols w:space="227"/>
          <w:docGrid w:linePitch="360"/>
        </w:sectPr>
      </w:pPr>
    </w:p>
    <w:p w:rsidR="00D2119E" w:rsidRPr="00173626" w:rsidRDefault="00D2119E" w:rsidP="0043454B">
      <w:pPr>
        <w:pStyle w:val="PwCNormal"/>
      </w:pPr>
      <w:r w:rsidRPr="00173626">
        <w:lastRenderedPageBreak/>
        <w:t xml:space="preserve">Of the primarily </w:t>
      </w:r>
      <w:r w:rsidR="00ED1909">
        <w:t xml:space="preserve">Aboriginal </w:t>
      </w:r>
      <w:r w:rsidRPr="00173626">
        <w:t xml:space="preserve">schools, the average </w:t>
      </w:r>
      <w:r w:rsidR="00ED1909">
        <w:t xml:space="preserve">Aboriginal </w:t>
      </w:r>
      <w:r w:rsidRPr="00173626">
        <w:t>enrolment percentage is 96</w:t>
      </w:r>
      <w:r w:rsidR="00447CAF">
        <w:t xml:space="preserve"> per cent</w:t>
      </w:r>
      <w:r w:rsidRPr="00173626">
        <w:t xml:space="preserve">. Hence, of the schools that are primarily </w:t>
      </w:r>
      <w:r w:rsidR="00ED1909">
        <w:t>Aboriginal</w:t>
      </w:r>
      <w:r w:rsidRPr="00173626">
        <w:t xml:space="preserve">, most are almost entirely </w:t>
      </w:r>
      <w:r w:rsidR="00ED1909">
        <w:t>Aboriginal</w:t>
      </w:r>
      <w:r w:rsidRPr="00173626">
        <w:t>.</w:t>
      </w:r>
    </w:p>
    <w:p w:rsidR="00D2119E" w:rsidRPr="00173626" w:rsidRDefault="00D2119E" w:rsidP="0043454B">
      <w:pPr>
        <w:pStyle w:val="PwCNormal"/>
      </w:pPr>
      <w:r w:rsidRPr="00173626">
        <w:t>Regionally, the majority of schools in the most remote regions of Australia are in the more than 75</w:t>
      </w:r>
      <w:r w:rsidR="00447CAF">
        <w:t xml:space="preserve"> per cent</w:t>
      </w:r>
      <w:r w:rsidRPr="00173626">
        <w:t xml:space="preserve"> </w:t>
      </w:r>
      <w:r w:rsidR="00ED1909">
        <w:t xml:space="preserve">Aboriginal </w:t>
      </w:r>
      <w:r w:rsidRPr="00173626">
        <w:t>category. Conversely, the majority of schools in the south-west, south and east-coast have enrolments that are less than 25</w:t>
      </w:r>
      <w:r w:rsidR="00447CAF">
        <w:t xml:space="preserve"> per cent</w:t>
      </w:r>
      <w:r w:rsidRPr="00173626">
        <w:t xml:space="preserve"> </w:t>
      </w:r>
      <w:r w:rsidR="00ED1909">
        <w:t>Aboriginal</w:t>
      </w:r>
      <w:r w:rsidRPr="00173626">
        <w:t xml:space="preserve">. Within NSW, the schools in the north are primarily </w:t>
      </w:r>
      <w:r w:rsidR="00ED1909">
        <w:t>Aboriginal</w:t>
      </w:r>
      <w:r w:rsidRPr="00173626">
        <w:t>, while the schools in the south are primarily non-</w:t>
      </w:r>
      <w:r w:rsidR="00ED1909">
        <w:t>Aboriginal</w:t>
      </w:r>
      <w:r w:rsidRPr="00173626">
        <w:t>. Overall, 49</w:t>
      </w:r>
      <w:r w:rsidR="00447CAF">
        <w:t xml:space="preserve"> per cent</w:t>
      </w:r>
      <w:r w:rsidRPr="00173626">
        <w:t xml:space="preserve"> of small and remote schools in NSW have </w:t>
      </w:r>
      <w:r w:rsidR="00ED1909">
        <w:t xml:space="preserve">Aboriginal </w:t>
      </w:r>
      <w:r w:rsidRPr="00173626">
        <w:t>students making up less than 25</w:t>
      </w:r>
      <w:r w:rsidR="00447CAF">
        <w:t xml:space="preserve"> per cent</w:t>
      </w:r>
      <w:r w:rsidRPr="00173626">
        <w:t xml:space="preserve"> of their enrolment, contrasted with only 20</w:t>
      </w:r>
      <w:r w:rsidR="00447CAF">
        <w:t xml:space="preserve"> per cent</w:t>
      </w:r>
      <w:r w:rsidRPr="00173626">
        <w:t xml:space="preserve"> of the schools containing a population that is more than 75</w:t>
      </w:r>
      <w:r w:rsidR="00447CAF">
        <w:t xml:space="preserve"> per cent</w:t>
      </w:r>
      <w:r w:rsidRPr="00173626">
        <w:t xml:space="preserve"> </w:t>
      </w:r>
      <w:r w:rsidR="00ED1909">
        <w:t>Aboriginal</w:t>
      </w:r>
      <w:r w:rsidRPr="00173626">
        <w:t>.</w:t>
      </w:r>
    </w:p>
    <w:p w:rsidR="00D2119E" w:rsidRPr="00173626" w:rsidRDefault="00D2119E" w:rsidP="0043454B">
      <w:pPr>
        <w:pStyle w:val="PwCNormal"/>
      </w:pPr>
      <w:r w:rsidRPr="00173626">
        <w:t>This breakdown is similar to the enrolment map, in that the schools closer to major metropolitan areas tend to be smaller and primarily non-</w:t>
      </w:r>
      <w:r w:rsidR="00ED1909">
        <w:t>Aboriginal</w:t>
      </w:r>
      <w:r w:rsidRPr="00173626">
        <w:t xml:space="preserve">, whereas the more remote schools tend to be larger and primarily </w:t>
      </w:r>
      <w:r w:rsidR="00ED1909">
        <w:t>Aboriginal</w:t>
      </w:r>
      <w:r w:rsidRPr="00173626">
        <w:t>.</w:t>
      </w:r>
    </w:p>
    <w:p w:rsidR="00D2119E" w:rsidRPr="00173626" w:rsidRDefault="00D2119E" w:rsidP="0043454B">
      <w:pPr>
        <w:pStyle w:val="Heading6"/>
      </w:pPr>
      <w:r w:rsidRPr="00173626">
        <w:t>Implications for school strategies</w:t>
      </w:r>
    </w:p>
    <w:p w:rsidR="00D2119E" w:rsidRPr="00173626" w:rsidRDefault="00D2119E" w:rsidP="0043454B">
      <w:pPr>
        <w:pStyle w:val="PwCNormal"/>
      </w:pPr>
      <w:r w:rsidRPr="00173626">
        <w:t>This data analysis demonstrates that small and remote schools encounter a diverse set of situations and challenges, and provides the context for an analysis of school challenges and strategies.</w:t>
      </w:r>
    </w:p>
    <w:p w:rsidR="00D2119E" w:rsidRPr="00173626" w:rsidRDefault="00D2119E" w:rsidP="0043454B">
      <w:pPr>
        <w:pStyle w:val="PwCNormal"/>
      </w:pPr>
      <w:r w:rsidRPr="00173626">
        <w:t>Schools are found in very different parts of the country, with a diverse set of cultural backgrounds and a variety of socio</w:t>
      </w:r>
      <w:r w:rsidR="00D20283">
        <w:t>-</w:t>
      </w:r>
      <w:r w:rsidRPr="00173626">
        <w:t xml:space="preserve">economic levels. </w:t>
      </w:r>
    </w:p>
    <w:p w:rsidR="00D2119E" w:rsidRPr="00173626" w:rsidRDefault="00D2119E" w:rsidP="0043454B">
      <w:pPr>
        <w:pStyle w:val="PwCNormal"/>
      </w:pPr>
      <w:r w:rsidRPr="00173626">
        <w:t xml:space="preserve">For instance, a large, very remote, highly </w:t>
      </w:r>
      <w:r w:rsidR="00ED1909">
        <w:t xml:space="preserve">Aboriginal </w:t>
      </w:r>
      <w:r w:rsidRPr="00173626">
        <w:t>school is likely to have a very different set of challen</w:t>
      </w:r>
      <w:r w:rsidR="00D20283">
        <w:t>ges compared to</w:t>
      </w:r>
      <w:r w:rsidRPr="00173626">
        <w:t xml:space="preserve"> a small, less remote, mostly non-</w:t>
      </w:r>
      <w:r w:rsidR="00ED1909">
        <w:t xml:space="preserve">Aboriginal </w:t>
      </w:r>
      <w:r w:rsidRPr="00173626">
        <w:t>school.</w:t>
      </w:r>
    </w:p>
    <w:p w:rsidR="00D2119E" w:rsidRPr="00173626" w:rsidRDefault="00D2119E" w:rsidP="0043454B">
      <w:pPr>
        <w:pStyle w:val="PwCNormal"/>
      </w:pPr>
      <w:r w:rsidRPr="00173626">
        <w:t xml:space="preserve">As a result ‘success’ will mean something different for each school and there is not likely to be any single solution to meeting the challenges faced by each small and remote school. </w:t>
      </w:r>
    </w:p>
    <w:p w:rsidR="00D2119E" w:rsidRPr="00173626" w:rsidRDefault="00D2119E" w:rsidP="0043454B">
      <w:pPr>
        <w:pStyle w:val="PwCNormal"/>
      </w:pPr>
      <w:r w:rsidRPr="00173626">
        <w:t>The next section highlights the particular challenges that small and remote schools face, which includes both classroom performance indicators, as well as factors like community acceptance and participation, student attendance and relevant curriculum tailored to local values.</w:t>
      </w:r>
    </w:p>
    <w:p w:rsidR="00D2119E" w:rsidRPr="00173626" w:rsidRDefault="00D2119E" w:rsidP="00D2119E">
      <w:pPr>
        <w:pStyle w:val="Heading2"/>
        <w:sectPr w:rsidR="00D2119E" w:rsidRPr="00173626" w:rsidSect="00EA1E42">
          <w:headerReference w:type="even" r:id="rId106"/>
          <w:headerReference w:type="default" r:id="rId107"/>
          <w:footerReference w:type="even" r:id="rId108"/>
          <w:footerReference w:type="default" r:id="rId109"/>
          <w:headerReference w:type="first" r:id="rId110"/>
          <w:footerReference w:type="first" r:id="rId111"/>
          <w:pgSz w:w="11907" w:h="16840" w:code="9"/>
          <w:pgMar w:top="1701" w:right="680" w:bottom="1701" w:left="680" w:header="680" w:footer="680" w:gutter="227"/>
          <w:cols w:space="227"/>
          <w:titlePg/>
          <w:docGrid w:linePitch="360"/>
        </w:sectPr>
      </w:pPr>
    </w:p>
    <w:p w:rsidR="00D2119E" w:rsidRPr="00173626" w:rsidRDefault="00D2119E" w:rsidP="0043454B">
      <w:pPr>
        <w:pStyle w:val="Heading2"/>
      </w:pPr>
      <w:bookmarkStart w:id="45" w:name="_Toc295470293"/>
      <w:bookmarkStart w:id="46" w:name="_Toc295993893"/>
      <w:bookmarkStart w:id="47" w:name="_Toc303081095"/>
      <w:r w:rsidRPr="00173626">
        <w:lastRenderedPageBreak/>
        <w:t>Key challenges</w:t>
      </w:r>
      <w:bookmarkEnd w:id="45"/>
      <w:bookmarkEnd w:id="46"/>
      <w:bookmarkEnd w:id="47"/>
    </w:p>
    <w:p w:rsidR="00D2119E" w:rsidRPr="00173626" w:rsidRDefault="00D2119E" w:rsidP="0043454B">
      <w:pPr>
        <w:pStyle w:val="PwCNormal"/>
      </w:pPr>
      <w:r w:rsidRPr="00173626">
        <w:t>Remote scho</w:t>
      </w:r>
      <w:r w:rsidR="00D20283">
        <w:t xml:space="preserve">ols face unique challenges in the areas of </w:t>
      </w:r>
      <w:r w:rsidRPr="00173626">
        <w:t xml:space="preserve">resourcing, teacher quality, and student performance. </w:t>
      </w:r>
    </w:p>
    <w:p w:rsidR="004A25DC" w:rsidRDefault="004A25DC" w:rsidP="004A25DC">
      <w:pPr>
        <w:pStyle w:val="PwCNormal"/>
      </w:pPr>
      <w:r>
        <w:t xml:space="preserve">They </w:t>
      </w:r>
      <w:r w:rsidR="00D20283">
        <w:t>further confront</w:t>
      </w:r>
      <w:r>
        <w:t xml:space="preserve"> challenges that affect all schools as principals need to become change agents and teachers need to broaden their skills and abilities, </w:t>
      </w:r>
      <w:r w:rsidR="00D20283">
        <w:t xml:space="preserve">however they are faced </w:t>
      </w:r>
      <w:r>
        <w:t>with more limited access to professional development, coaching and mentoring than non</w:t>
      </w:r>
      <w:r w:rsidR="0033429A">
        <w:t>-</w:t>
      </w:r>
      <w:r>
        <w:t xml:space="preserve">remote schools. </w:t>
      </w:r>
    </w:p>
    <w:p w:rsidR="00D2119E" w:rsidRDefault="00D2119E" w:rsidP="0043454B">
      <w:pPr>
        <w:pStyle w:val="PwCNormal"/>
      </w:pPr>
      <w:r w:rsidRPr="00173626">
        <w:t>These challenges are the undercurrent for the strategies that remote schools pursue to thrive in a remote environment and witness a sustainable improvement in student educational outcomes.</w:t>
      </w:r>
    </w:p>
    <w:p w:rsidR="00D2119E" w:rsidRPr="00173626" w:rsidRDefault="00D2119E" w:rsidP="0043454B">
      <w:pPr>
        <w:pStyle w:val="Heading6"/>
      </w:pPr>
      <w:r w:rsidRPr="00173626">
        <w:t>Challenges in attracting and retaining the right leaders and staff</w:t>
      </w:r>
    </w:p>
    <w:p w:rsidR="00D2119E" w:rsidRPr="00173626" w:rsidRDefault="00D2119E" w:rsidP="0043454B">
      <w:pPr>
        <w:pStyle w:val="PwCNormal"/>
      </w:pPr>
      <w:r w:rsidRPr="00173626">
        <w:t>Attracting and retaining leaders, both principals and teachers, is a challenge in remote areas as many teachers are reluctant to experience a rural and remote practicum.</w:t>
      </w:r>
    </w:p>
    <w:p w:rsidR="00D2119E" w:rsidRPr="00173626" w:rsidRDefault="00D2119E" w:rsidP="0043454B">
      <w:pPr>
        <w:pStyle w:val="PwCNormal"/>
      </w:pPr>
      <w:r w:rsidRPr="00173626">
        <w:t>A survey conducted by the Human Rights and Equal Opportunity Commission in 2000 indicated that 49</w:t>
      </w:r>
      <w:r w:rsidR="00447CAF">
        <w:t xml:space="preserve"> per cent</w:t>
      </w:r>
      <w:r w:rsidRPr="00173626">
        <w:t xml:space="preserve"> of survey participants in WA and 34</w:t>
      </w:r>
      <w:r w:rsidR="00447CAF">
        <w:t xml:space="preserve"> per cent</w:t>
      </w:r>
      <w:r w:rsidRPr="00173626">
        <w:t xml:space="preserve"> in </w:t>
      </w:r>
      <w:r w:rsidR="00524E67">
        <w:t xml:space="preserve">the </w:t>
      </w:r>
      <w:r w:rsidRPr="00173626">
        <w:t>NT expressed concerns over teacher availability in rural and remote schools.</w:t>
      </w:r>
      <w:r w:rsidRPr="00173626">
        <w:rPr>
          <w:rStyle w:val="FootnoteReference"/>
        </w:rPr>
        <w:footnoteReference w:id="17"/>
      </w:r>
    </w:p>
    <w:p w:rsidR="00D2119E" w:rsidRPr="00173626" w:rsidRDefault="00D2119E" w:rsidP="0043454B">
      <w:pPr>
        <w:pStyle w:val="PwCNormal"/>
      </w:pPr>
      <w:r w:rsidRPr="00173626">
        <w:t xml:space="preserve">Shortages are particularly pronounced in specific subjects such as science, mathematics and </w:t>
      </w:r>
      <w:r w:rsidR="0033429A">
        <w:t>e</w:t>
      </w:r>
      <w:r w:rsidR="0033429A" w:rsidRPr="00173626">
        <w:t>nglish</w:t>
      </w:r>
      <w:r w:rsidRPr="00173626">
        <w:t>. Studies suggest this has been further exacerbated by the ageing population and baby boomer generation leading to a high proportion of teachers who are young and in the process of building experience.</w:t>
      </w:r>
      <w:r w:rsidRPr="00173626">
        <w:rPr>
          <w:rStyle w:val="FootnoteReference"/>
        </w:rPr>
        <w:footnoteReference w:id="18"/>
      </w:r>
    </w:p>
    <w:p w:rsidR="00D2119E" w:rsidRPr="00173626" w:rsidRDefault="00D2119E" w:rsidP="0043454B">
      <w:pPr>
        <w:pStyle w:val="PwCNormal"/>
      </w:pPr>
      <w:r w:rsidRPr="00173626">
        <w:t>The key reasons highlighted by principals and staff in the survey and case studies undertaken for this review include:</w:t>
      </w:r>
    </w:p>
    <w:p w:rsidR="00D2119E" w:rsidRPr="00173626" w:rsidRDefault="00D2119E" w:rsidP="007C1440">
      <w:pPr>
        <w:pStyle w:val="ListBullet"/>
        <w:ind w:left="426"/>
      </w:pPr>
      <w:r w:rsidRPr="00173626">
        <w:rPr>
          <w:color w:val="A32020" w:themeColor="text2"/>
        </w:rPr>
        <w:t>Perceived lifestyle disadvantages</w:t>
      </w:r>
      <w:r w:rsidRPr="00173626">
        <w:rPr>
          <w:color w:val="E27588" w:themeColor="accent4"/>
        </w:rPr>
        <w:t xml:space="preserve"> </w:t>
      </w:r>
      <w:r w:rsidRPr="00173626">
        <w:t>of living and working in regional and remote communities, which can be confronting for teachers who come from a different background. Even for those teachers who have grown up in such environments</w:t>
      </w:r>
      <w:r w:rsidR="00EB1500">
        <w:t>,</w:t>
      </w:r>
      <w:r w:rsidRPr="00173626">
        <w:t xml:space="preserve"> the diversity of small and remote schools means that there is no guarantee that they will fit easily into life in a new school. Staff can feel like strangers in a new community and struggle to develop natural ties with the community. This can be particularly the case in mining communities where a move to fly-in, fly-out workforces has eroded traditional social infrastructure such as sporting clubs. Partners and families can add further to this challenge given limited employment </w:t>
      </w:r>
      <w:r w:rsidR="005E7864">
        <w:t>and</w:t>
      </w:r>
      <w:r w:rsidRPr="00173626">
        <w:t xml:space="preserve"> educational</w:t>
      </w:r>
      <w:r w:rsidR="005E7864">
        <w:t xml:space="preserve"> </w:t>
      </w:r>
      <w:r w:rsidRPr="00173626">
        <w:t>opportunities.</w:t>
      </w:r>
    </w:p>
    <w:p w:rsidR="00D2119E" w:rsidRPr="00173626" w:rsidRDefault="00D2119E" w:rsidP="007C1440">
      <w:pPr>
        <w:pStyle w:val="ListBullet"/>
        <w:ind w:left="426"/>
      </w:pPr>
      <w:r w:rsidRPr="00173626">
        <w:rPr>
          <w:color w:val="A32020" w:themeColor="text2"/>
        </w:rPr>
        <w:t>Perceived cost disadvantages</w:t>
      </w:r>
      <w:r w:rsidRPr="00173626">
        <w:t xml:space="preserve"> of living and working in regional and remote communities as teachers may face higher food and power bills, higher costs of telephone and internet usage, the time and financial imposts associated with travel, and costs associated with importing bulky goods.</w:t>
      </w:r>
    </w:p>
    <w:p w:rsidR="00D2119E" w:rsidRPr="00173626" w:rsidRDefault="00D2119E" w:rsidP="007C1440">
      <w:pPr>
        <w:pStyle w:val="ListBullet"/>
        <w:ind w:left="426"/>
        <w:rPr>
          <w:b/>
          <w:color w:val="511010" w:themeColor="text2" w:themeShade="80"/>
        </w:rPr>
      </w:pPr>
      <w:r w:rsidRPr="00173626">
        <w:rPr>
          <w:color w:val="A32020" w:themeColor="text2"/>
        </w:rPr>
        <w:t>Perceived limitations to career advancement</w:t>
      </w:r>
      <w:r w:rsidRPr="00173626">
        <w:t xml:space="preserve"> (although in many cases the opposite is the case and remote school postings are often used as a stepping stone to a higher level).</w:t>
      </w:r>
    </w:p>
    <w:p w:rsidR="00FC423B" w:rsidRPr="001E723E" w:rsidRDefault="00FC423B" w:rsidP="007C1440">
      <w:pPr>
        <w:pStyle w:val="ListBullet"/>
        <w:ind w:left="426"/>
        <w:rPr>
          <w:b/>
          <w:color w:val="511010" w:themeColor="text2" w:themeShade="80"/>
        </w:rPr>
      </w:pPr>
      <w:r w:rsidRPr="00173626">
        <w:rPr>
          <w:color w:val="A32020" w:themeColor="text2"/>
        </w:rPr>
        <w:t>Logistical realities</w:t>
      </w:r>
      <w:r w:rsidRPr="00173626">
        <w:rPr>
          <w:color w:val="E0301E" w:themeColor="accent2"/>
        </w:rPr>
        <w:t>.</w:t>
      </w:r>
      <w:r w:rsidRPr="00173626">
        <w:t xml:space="preserve"> For teachers willing to work in remote areas, many are only willing to commute over an hour to certain communities if there is another teacher with which they can carpool. As a result, staff are often drawn from the local community</w:t>
      </w:r>
      <w:r w:rsidR="005E7864">
        <w:t xml:space="preserve"> where the pool of resources is thin</w:t>
      </w:r>
      <w:r w:rsidRPr="00173626">
        <w:t>.</w:t>
      </w:r>
    </w:p>
    <w:p w:rsidR="00D2119E" w:rsidRPr="00173626" w:rsidRDefault="00D2119E" w:rsidP="0043454B">
      <w:pPr>
        <w:pStyle w:val="Heading7"/>
      </w:pPr>
      <w:r w:rsidRPr="00173626">
        <w:lastRenderedPageBreak/>
        <w:t>The reality of high staff turnover in remote schools</w:t>
      </w:r>
    </w:p>
    <w:p w:rsidR="004A25DC" w:rsidRDefault="004A25DC" w:rsidP="004A25DC">
      <w:pPr>
        <w:pStyle w:val="PwCNormal"/>
        <w:spacing w:before="240" w:line="240" w:lineRule="atLeast"/>
      </w:pPr>
      <w:r>
        <w:t>When they do arrive</w:t>
      </w:r>
      <w:r w:rsidRPr="00873D0B">
        <w:t xml:space="preserve">, teachers </w:t>
      </w:r>
      <w:r>
        <w:t xml:space="preserve">and sometimes principals </w:t>
      </w:r>
      <w:r w:rsidR="005E7864">
        <w:t>often stay for short durations. In some cases this can be because staff are</w:t>
      </w:r>
      <w:r w:rsidRPr="00873D0B">
        <w:t xml:space="preserve"> insufficiently prepared prior to their first posting</w:t>
      </w:r>
      <w:r>
        <w:t xml:space="preserve"> at a remote school</w:t>
      </w:r>
      <w:r w:rsidRPr="00873D0B">
        <w:t xml:space="preserve">. Consequently </w:t>
      </w:r>
      <w:r>
        <w:t xml:space="preserve">many remote schools face the challenge of </w:t>
      </w:r>
      <w:r w:rsidRPr="00873D0B">
        <w:t xml:space="preserve">teachers </w:t>
      </w:r>
      <w:r>
        <w:t>and principals not</w:t>
      </w:r>
      <w:r w:rsidRPr="00873D0B">
        <w:t xml:space="preserve"> stay</w:t>
      </w:r>
      <w:r>
        <w:t>ing</w:t>
      </w:r>
      <w:r w:rsidRPr="00873D0B">
        <w:t xml:space="preserve"> beyond the minimum period</w:t>
      </w:r>
      <w:r>
        <w:t>,</w:t>
      </w:r>
      <w:r w:rsidRPr="00873D0B">
        <w:t xml:space="preserve"> and negative experiences can lead to myths surrounding teaching in rural settings</w:t>
      </w:r>
      <w:r>
        <w:t>. Tenures are often</w:t>
      </w:r>
      <w:r w:rsidRPr="0018292C">
        <w:t xml:space="preserve"> </w:t>
      </w:r>
      <w:r>
        <w:t xml:space="preserve">particularly short in the more demanding postings. </w:t>
      </w:r>
    </w:p>
    <w:tbl>
      <w:tblPr>
        <w:tblW w:w="5000" w:type="pct"/>
        <w:tblBorders>
          <w:top w:val="single" w:sz="4" w:space="0" w:color="A32020" w:themeColor="text2"/>
          <w:bottom w:val="single" w:sz="4" w:space="0" w:color="A32020" w:themeColor="text2"/>
        </w:tblBorders>
        <w:tblLook w:val="04A0" w:firstRow="1" w:lastRow="0" w:firstColumn="1" w:lastColumn="0" w:noHBand="0" w:noVBand="1"/>
      </w:tblPr>
      <w:tblGrid>
        <w:gridCol w:w="10536"/>
      </w:tblGrid>
      <w:tr w:rsidR="00703E19" w:rsidRPr="00173626" w:rsidTr="001E723E">
        <w:tc>
          <w:tcPr>
            <w:tcW w:w="5000" w:type="pct"/>
            <w:shd w:val="clear" w:color="auto" w:fill="auto"/>
            <w:tcMar>
              <w:top w:w="0" w:type="dxa"/>
              <w:left w:w="108" w:type="dxa"/>
              <w:bottom w:w="0" w:type="dxa"/>
              <w:right w:w="108" w:type="dxa"/>
            </w:tcMar>
            <w:vAlign w:val="center"/>
          </w:tcPr>
          <w:p w:rsidR="005E7864" w:rsidRDefault="005E7864" w:rsidP="00703E19">
            <w:pPr>
              <w:pStyle w:val="Sectionheading"/>
            </w:pPr>
            <w:r>
              <w:t>“Turnover is very high. As fast as you train them they go to another job</w:t>
            </w:r>
            <w:r w:rsidR="0033429A">
              <w:t>.</w:t>
            </w:r>
            <w:r>
              <w:t xml:space="preserve">” (Principal from a combined </w:t>
            </w:r>
            <w:r w:rsidR="00ED1909">
              <w:t xml:space="preserve">Aboriginal </w:t>
            </w:r>
            <w:r>
              <w:t>school in New South Wales)</w:t>
            </w:r>
          </w:p>
          <w:p w:rsidR="00703E19" w:rsidRPr="00703E19" w:rsidRDefault="00703E19" w:rsidP="00703E19">
            <w:pPr>
              <w:pStyle w:val="Sectionheading"/>
            </w:pPr>
            <w:r w:rsidRPr="00703E19">
              <w:t>“I have been incredibly fortunate to have the staff that I have had. Unfortunately, over the next few terms many of the staff will have completed their four years and will go to postings in less remote schools (which they fully deserve). They will be replaced by inexperienced graduate teachers.” (Principal from a primary school in remote Western Australia)</w:t>
            </w:r>
          </w:p>
          <w:p w:rsidR="00703E19" w:rsidRPr="00703E19" w:rsidRDefault="00703E19" w:rsidP="00703E19">
            <w:pPr>
              <w:pStyle w:val="Sectionheading"/>
              <w:rPr>
                <w:highlight w:val="yellow"/>
              </w:rPr>
            </w:pPr>
            <w:r>
              <w:t>“Some teachers just don’t realise what it’s going to be like. These teachers can be the ones attracted by the higher salaries, but in reality, you can’t rely on that because you end up using the additional financial incentives to do things like socialise on the weekends</w:t>
            </w:r>
            <w:r w:rsidR="0033429A">
              <w:t>.</w:t>
            </w:r>
            <w:r>
              <w:t>” (Principal from remote Northern Territory)</w:t>
            </w:r>
          </w:p>
        </w:tc>
      </w:tr>
    </w:tbl>
    <w:p w:rsidR="00D2119E" w:rsidRPr="00173626" w:rsidRDefault="00D2119E" w:rsidP="0043454B">
      <w:pPr>
        <w:pStyle w:val="PwCNormal"/>
      </w:pPr>
      <w:r w:rsidRPr="00173626">
        <w:t>The short tenure of principals is also a significant challenge for remote schools. A recurring theme of our discussions with principals and teachers in case study schools was that it takes time for a new principal to establish themselves at a school, develop their understanding of the schools particular circumstances, establish trust with students and build relationships with the local community. Short tenures compress the time available to identify, plan, implement and manage change effectively.</w:t>
      </w:r>
    </w:p>
    <w:tbl>
      <w:tblPr>
        <w:tblW w:w="5000" w:type="pct"/>
        <w:tblBorders>
          <w:top w:val="single" w:sz="4" w:space="0" w:color="A32020" w:themeColor="text2"/>
          <w:bottom w:val="single" w:sz="4" w:space="0" w:color="A32020" w:themeColor="text2"/>
        </w:tblBorders>
        <w:tblLook w:val="04A0" w:firstRow="1" w:lastRow="0" w:firstColumn="1" w:lastColumn="0" w:noHBand="0" w:noVBand="1"/>
      </w:tblPr>
      <w:tblGrid>
        <w:gridCol w:w="10536"/>
      </w:tblGrid>
      <w:tr w:rsidR="00D2119E" w:rsidRPr="00173626" w:rsidTr="00BD176F">
        <w:tc>
          <w:tcPr>
            <w:tcW w:w="5000" w:type="pct"/>
            <w:shd w:val="clear" w:color="auto" w:fill="auto"/>
            <w:tcMar>
              <w:top w:w="0" w:type="dxa"/>
              <w:left w:w="108" w:type="dxa"/>
              <w:bottom w:w="0" w:type="dxa"/>
              <w:right w:w="108" w:type="dxa"/>
            </w:tcMar>
            <w:vAlign w:val="center"/>
          </w:tcPr>
          <w:p w:rsidR="00D2119E" w:rsidRDefault="004A25DC" w:rsidP="004A25DC">
            <w:pPr>
              <w:pStyle w:val="Sectionheading"/>
            </w:pPr>
            <w:r w:rsidRPr="00703E19">
              <w:t>“It can take 18 months to two years for a principal to understand their new school and to build trust and rapport with staff, students and the community. If a principal is only at a school for three years there is little time left to implement change. Some principals see their remote school posting as a stepping stone to positions in more desirable schools and to demonstrate their capabilities will make changes to</w:t>
            </w:r>
            <w:r w:rsidR="00524E67">
              <w:t>o</w:t>
            </w:r>
            <w:r w:rsidRPr="00703E19">
              <w:t xml:space="preserve"> quickly with disruptive consequences.” (Teachers from </w:t>
            </w:r>
            <w:r w:rsidR="005E7864">
              <w:t>a</w:t>
            </w:r>
            <w:r w:rsidRPr="00703E19">
              <w:t xml:space="preserve"> remote Western Australia</w:t>
            </w:r>
            <w:r w:rsidR="005E7864">
              <w:t>n school</w:t>
            </w:r>
            <w:r w:rsidRPr="00703E19">
              <w:t>)</w:t>
            </w:r>
          </w:p>
          <w:p w:rsidR="00703E19" w:rsidRPr="00173626" w:rsidRDefault="00703E19" w:rsidP="00703E19">
            <w:pPr>
              <w:pStyle w:val="Sectionheading"/>
            </w:pPr>
            <w:r>
              <w:t xml:space="preserve">“It takes time to establish yourself as a new principal, especially if the principal who has just left was well-known and well accepted by the community. It can take a long time to properly engage in the same way, with both the community and with staff.” (Principal from remote South Australia)  </w:t>
            </w:r>
          </w:p>
        </w:tc>
      </w:tr>
    </w:tbl>
    <w:p w:rsidR="00D2119E" w:rsidRPr="00173626" w:rsidRDefault="00D2119E" w:rsidP="00BD176F">
      <w:pPr>
        <w:pStyle w:val="PwCNormal"/>
      </w:pPr>
      <w:r w:rsidRPr="00173626">
        <w:t xml:space="preserve">Short tenure is also an issue for student and community engagement. A common theme </w:t>
      </w:r>
      <w:r w:rsidR="005E7864">
        <w:t>is</w:t>
      </w:r>
      <w:r w:rsidRPr="00173626">
        <w:t xml:space="preserve"> the fundamental need to develop and maintain routine for students if attendance at school and student engagement with school is to be increased, and higher turnover can be deleterious to the maintenance of routine.</w:t>
      </w:r>
    </w:p>
    <w:tbl>
      <w:tblPr>
        <w:tblW w:w="5000" w:type="pct"/>
        <w:tblBorders>
          <w:top w:val="single" w:sz="4" w:space="0" w:color="A32020" w:themeColor="text2"/>
          <w:bottom w:val="single" w:sz="4" w:space="0" w:color="A32020" w:themeColor="text2"/>
        </w:tblBorders>
        <w:tblLook w:val="04A0" w:firstRow="1" w:lastRow="0" w:firstColumn="1" w:lastColumn="0" w:noHBand="0" w:noVBand="1"/>
      </w:tblPr>
      <w:tblGrid>
        <w:gridCol w:w="10536"/>
      </w:tblGrid>
      <w:tr w:rsidR="00D2119E" w:rsidRPr="00173626" w:rsidTr="00BD176F">
        <w:tc>
          <w:tcPr>
            <w:tcW w:w="5000" w:type="pct"/>
            <w:shd w:val="clear" w:color="auto" w:fill="auto"/>
            <w:tcMar>
              <w:top w:w="0" w:type="dxa"/>
              <w:left w:w="108" w:type="dxa"/>
              <w:bottom w:w="0" w:type="dxa"/>
              <w:right w:w="108" w:type="dxa"/>
            </w:tcMar>
            <w:vAlign w:val="center"/>
          </w:tcPr>
          <w:p w:rsidR="00D2119E" w:rsidRDefault="004A25DC" w:rsidP="00BD176F">
            <w:pPr>
              <w:pStyle w:val="Sectionheading"/>
            </w:pPr>
            <w:r>
              <w:rPr>
                <w:lang w:eastAsia="en-AU"/>
              </w:rPr>
              <w:t>“</w:t>
            </w:r>
            <w:r>
              <w:t>We put so much effort into building trust with our students and ensuring that they feel that school is a safe and welcoming environment. It actually helps that we have multi-year classrooms as we can work with the same group of students for several years. However, when a new teacher comes to the school they have to start this process over again. Rather than take permanency I have chosen to remain on contract so I can stay at this school.” (Teacher from a school in remote Western Australia)</w:t>
            </w:r>
          </w:p>
          <w:p w:rsidR="00703E19" w:rsidRPr="00173626" w:rsidRDefault="00703E19" w:rsidP="00BD176F">
            <w:pPr>
              <w:pStyle w:val="Sectionheading"/>
            </w:pPr>
            <w:r>
              <w:t>“High staff turnover does make it tough to sustain a school culture for the students.” (Principal from remote South Australia)</w:t>
            </w:r>
          </w:p>
        </w:tc>
      </w:tr>
    </w:tbl>
    <w:p w:rsidR="00D2119E" w:rsidRPr="00173626" w:rsidRDefault="00524E67" w:rsidP="00BD176F">
      <w:pPr>
        <w:pStyle w:val="PwCNormal"/>
      </w:pPr>
      <w:r>
        <w:t>Rapid</w:t>
      </w:r>
      <w:r w:rsidRPr="00173626">
        <w:t xml:space="preserve"> </w:t>
      </w:r>
      <w:r w:rsidR="00D2119E" w:rsidRPr="00173626">
        <w:t>turnover also has an impact on the effectiveness of networks among the leaders of schools. It was frequently highlighted that new principals, because they need time to establish themselves at a school</w:t>
      </w:r>
      <w:r>
        <w:t>,</w:t>
      </w:r>
      <w:r w:rsidR="00D2119E" w:rsidRPr="00173626">
        <w:t xml:space="preserve"> are less likely to be able to participate fully in leadership networks.</w:t>
      </w:r>
    </w:p>
    <w:tbl>
      <w:tblPr>
        <w:tblW w:w="5000" w:type="pct"/>
        <w:tblBorders>
          <w:top w:val="single" w:sz="4" w:space="0" w:color="A32020" w:themeColor="text2"/>
          <w:bottom w:val="single" w:sz="4" w:space="0" w:color="A32020" w:themeColor="text2"/>
        </w:tblBorders>
        <w:tblLook w:val="04A0" w:firstRow="1" w:lastRow="0" w:firstColumn="1" w:lastColumn="0" w:noHBand="0" w:noVBand="1"/>
      </w:tblPr>
      <w:tblGrid>
        <w:gridCol w:w="10536"/>
      </w:tblGrid>
      <w:tr w:rsidR="00D2119E" w:rsidRPr="00173626" w:rsidTr="00BD176F">
        <w:tc>
          <w:tcPr>
            <w:tcW w:w="5000" w:type="pct"/>
            <w:shd w:val="clear" w:color="auto" w:fill="auto"/>
            <w:tcMar>
              <w:top w:w="0" w:type="dxa"/>
              <w:left w:w="108" w:type="dxa"/>
              <w:bottom w:w="0" w:type="dxa"/>
              <w:right w:w="108" w:type="dxa"/>
            </w:tcMar>
            <w:vAlign w:val="center"/>
          </w:tcPr>
          <w:p w:rsidR="009100E2" w:rsidRDefault="004A25DC">
            <w:pPr>
              <w:pStyle w:val="Sectionheading"/>
              <w:rPr>
                <w:b/>
                <w:iCs/>
                <w:sz w:val="56"/>
              </w:rPr>
            </w:pPr>
            <w:r>
              <w:rPr>
                <w:lang w:eastAsia="en-AU"/>
              </w:rPr>
              <w:t>“A new principal has so much on their plate that they simply aren’t able to devote the time to the principal network that established principals can.” (Principal from a District High School in remote Western Australia)</w:t>
            </w:r>
          </w:p>
        </w:tc>
      </w:tr>
    </w:tbl>
    <w:p w:rsidR="00D2119E" w:rsidRPr="00173626" w:rsidRDefault="00D2119E" w:rsidP="00BD176F">
      <w:pPr>
        <w:pStyle w:val="PwCNormal"/>
      </w:pPr>
      <w:r w:rsidRPr="00173626">
        <w:lastRenderedPageBreak/>
        <w:t xml:space="preserve">High turnover and a high proportion of beginning teachers also impose an additional training cost </w:t>
      </w:r>
      <w:r w:rsidR="00524E67" w:rsidRPr="00173626">
        <w:t>o</w:t>
      </w:r>
      <w:r w:rsidR="00524E67">
        <w:t>n</w:t>
      </w:r>
      <w:r w:rsidR="00524E67" w:rsidRPr="00173626">
        <w:t xml:space="preserve"> </w:t>
      </w:r>
      <w:r w:rsidRPr="00173626">
        <w:t>remote schools.</w:t>
      </w:r>
    </w:p>
    <w:p w:rsidR="00D2119E" w:rsidRPr="00173626" w:rsidRDefault="00D2119E" w:rsidP="00BD176F">
      <w:pPr>
        <w:pStyle w:val="PwCNormal"/>
      </w:pPr>
      <w:r w:rsidRPr="00173626">
        <w:t>Remote schools are frequently required to provide the training ground for large numbers of young teachers who then relocate to metropolitan areas, leaving these schools with the financial burden of training the next intake. This means that remote schools often wear a disproportionately high burden of training beginning teachers without receiving any of the benefits of continued tenure and professional growth.</w:t>
      </w:r>
    </w:p>
    <w:p w:rsidR="00D2119E" w:rsidRPr="00173626" w:rsidRDefault="00D2119E" w:rsidP="00BD176F">
      <w:pPr>
        <w:pStyle w:val="PwCNormal"/>
      </w:pPr>
      <w:r w:rsidRPr="00173626">
        <w:t>Of course, there are exceptions and many of the schools visited had one or more staff members who had been at the school for many decades. However most school principals spoke about the need to ‘sell the benefits’ of working in a remote area to overcome the challenges identified above.</w:t>
      </w:r>
    </w:p>
    <w:tbl>
      <w:tblPr>
        <w:tblW w:w="5000" w:type="pct"/>
        <w:tblBorders>
          <w:top w:val="single" w:sz="4" w:space="0" w:color="A32020" w:themeColor="text2"/>
          <w:bottom w:val="single" w:sz="4" w:space="0" w:color="A32020" w:themeColor="text2"/>
        </w:tblBorders>
        <w:tblLook w:val="04A0" w:firstRow="1" w:lastRow="0" w:firstColumn="1" w:lastColumn="0" w:noHBand="0" w:noVBand="1"/>
      </w:tblPr>
      <w:tblGrid>
        <w:gridCol w:w="10536"/>
      </w:tblGrid>
      <w:tr w:rsidR="00D2119E" w:rsidRPr="00173626" w:rsidTr="00BD176F">
        <w:tc>
          <w:tcPr>
            <w:tcW w:w="5000" w:type="pct"/>
            <w:shd w:val="clear" w:color="auto" w:fill="auto"/>
            <w:tcMar>
              <w:top w:w="0" w:type="dxa"/>
              <w:left w:w="108" w:type="dxa"/>
              <w:bottom w:w="0" w:type="dxa"/>
              <w:right w:w="108" w:type="dxa"/>
            </w:tcMar>
            <w:vAlign w:val="center"/>
          </w:tcPr>
          <w:p w:rsidR="00D2119E" w:rsidRPr="00173626" w:rsidRDefault="00D2119E" w:rsidP="00BD176F">
            <w:pPr>
              <w:pStyle w:val="Sectionheading"/>
              <w:rPr>
                <w:sz w:val="21"/>
              </w:rPr>
            </w:pPr>
            <w:r w:rsidRPr="00173626">
              <w:rPr>
                <w:lang w:eastAsia="en-AU"/>
              </w:rPr>
              <w:t>“Young teachers aren't drawn by permanency these days. We have to sell the job in other ways, for example advertising the community and lifestyle or highlighting that it's an adventure. Perhaps it is a ‘Gen Y’ thing where the young teachers like to do a bit of this and a bit of that, take off and backpack over Europe before coming back again. This is a big change from when people were attracted to teaching because of its permanency. Extra money is the wrong ‘</w:t>
            </w:r>
            <w:r w:rsidRPr="00173626">
              <w:t>lure’</w:t>
            </w:r>
            <w:r w:rsidRPr="00173626">
              <w:rPr>
                <w:lang w:eastAsia="en-AU"/>
              </w:rPr>
              <w:t xml:space="preserve"> as the ones that come for the money are inevitably the ones that don’t work out on a long term basis.” (Principal from a primary school in remote South Australia)</w:t>
            </w:r>
          </w:p>
        </w:tc>
      </w:tr>
    </w:tbl>
    <w:p w:rsidR="00D2119E" w:rsidRPr="00173626" w:rsidRDefault="00D2119E" w:rsidP="00D2119E">
      <w:pPr>
        <w:pStyle w:val="PwCNormal"/>
        <w:spacing w:before="240" w:line="240" w:lineRule="atLeast"/>
        <w:rPr>
          <w:highlight w:val="yellow"/>
        </w:rPr>
      </w:pPr>
    </w:p>
    <w:p w:rsidR="00D2119E" w:rsidRPr="00173626" w:rsidRDefault="00D2119E" w:rsidP="00BD176F">
      <w:pPr>
        <w:pStyle w:val="Heading6"/>
      </w:pPr>
      <w:r w:rsidRPr="00173626">
        <w:t>The prevalence of less experienced and beginning teachers in remote schools</w:t>
      </w:r>
    </w:p>
    <w:p w:rsidR="00D2119E" w:rsidRPr="00173626" w:rsidRDefault="00D2119E" w:rsidP="00BD176F">
      <w:pPr>
        <w:pStyle w:val="PwCNormal"/>
      </w:pPr>
      <w:r w:rsidRPr="00173626">
        <w:t xml:space="preserve">This review has confirmed that it is very common that inexperienced teachers rather than experienced teachers are posted to small and remote schools. </w:t>
      </w:r>
    </w:p>
    <w:tbl>
      <w:tblPr>
        <w:tblW w:w="5000" w:type="pct"/>
        <w:tblBorders>
          <w:top w:val="single" w:sz="4" w:space="0" w:color="A32020" w:themeColor="text2"/>
          <w:bottom w:val="single" w:sz="4" w:space="0" w:color="A32020" w:themeColor="text2"/>
        </w:tblBorders>
        <w:tblLook w:val="04A0" w:firstRow="1" w:lastRow="0" w:firstColumn="1" w:lastColumn="0" w:noHBand="0" w:noVBand="1"/>
      </w:tblPr>
      <w:tblGrid>
        <w:gridCol w:w="10536"/>
      </w:tblGrid>
      <w:tr w:rsidR="00D2119E" w:rsidRPr="00173626" w:rsidTr="00BD176F">
        <w:tc>
          <w:tcPr>
            <w:tcW w:w="5000" w:type="pct"/>
            <w:shd w:val="clear" w:color="auto" w:fill="auto"/>
            <w:tcMar>
              <w:top w:w="0" w:type="dxa"/>
              <w:left w:w="108" w:type="dxa"/>
              <w:bottom w:w="0" w:type="dxa"/>
              <w:right w:w="108" w:type="dxa"/>
            </w:tcMar>
            <w:vAlign w:val="center"/>
          </w:tcPr>
          <w:p w:rsidR="00D2119E" w:rsidRDefault="005E7864" w:rsidP="00BD176F">
            <w:pPr>
              <w:pStyle w:val="Sectionheading"/>
            </w:pPr>
            <w:r>
              <w:t>“</w:t>
            </w:r>
            <w:r w:rsidR="00D2119E" w:rsidRPr="00173626">
              <w:t>The staff that come to this school are typically young and have not worked in this environment before.</w:t>
            </w:r>
            <w:r w:rsidR="00441894">
              <w:t xml:space="preserve"> </w:t>
            </w:r>
            <w:r w:rsidR="00D2119E" w:rsidRPr="00173626">
              <w:t>However, there is no opportunity when they first start for a deep conversation about what it is like to work in this environment and ensure its where they really want to be</w:t>
            </w:r>
            <w:r w:rsidR="0033429A">
              <w:t>.</w:t>
            </w:r>
            <w:r>
              <w:t>”</w:t>
            </w:r>
            <w:r w:rsidR="00D2119E" w:rsidRPr="00173626">
              <w:t xml:space="preserve"> (A K-7 remote Queensland school with less than 50 students, principally </w:t>
            </w:r>
            <w:r w:rsidR="00ED1909">
              <w:t>Aboriginal</w:t>
            </w:r>
            <w:r w:rsidR="00D2119E" w:rsidRPr="00173626">
              <w:t>)</w:t>
            </w:r>
          </w:p>
          <w:p w:rsidR="00703E19" w:rsidRPr="00173626" w:rsidRDefault="00703E19" w:rsidP="00BD176F">
            <w:pPr>
              <w:pStyle w:val="Sectionheading"/>
            </w:pPr>
            <w:r>
              <w:t xml:space="preserve">“Many applicants to our teaching posts are from very new and inexperienced teachers, often straight out of university. The difficulty with this is that they are not likely to understand what it takes to be a teacher in a remote location.” </w:t>
            </w:r>
            <w:r>
              <w:rPr>
                <w:lang w:eastAsia="en-AU"/>
              </w:rPr>
              <w:t>(Principal from a primary school in remote South Australia)</w:t>
            </w:r>
          </w:p>
        </w:tc>
      </w:tr>
    </w:tbl>
    <w:p w:rsidR="00D2119E" w:rsidRPr="00173626" w:rsidRDefault="00D2119E" w:rsidP="00BD176F">
      <w:pPr>
        <w:pStyle w:val="PwCNormal"/>
      </w:pPr>
      <w:r w:rsidRPr="00173626">
        <w:t>In some cases this is driven by specific staffing policies and incentives offered for remote placements for beginning teachers, and in some cases it reflects the intention of staff to use their posting as a stepping stone to a better position elsewhere.</w:t>
      </w:r>
    </w:p>
    <w:p w:rsidR="00D2119E" w:rsidRPr="00173626" w:rsidRDefault="00D2119E" w:rsidP="00BD176F">
      <w:pPr>
        <w:pStyle w:val="PwCNormal"/>
        <w:rPr>
          <w:b/>
          <w:color w:val="511010" w:themeColor="text2" w:themeShade="80"/>
        </w:rPr>
      </w:pPr>
      <w:r w:rsidRPr="00173626">
        <w:t>The high turnover of predominantly inexperienced teachers creates further issues for remote schools in terms of the continuity of relationships with other staff, students and the wider community. Long standing research has noted that if teacher turnover is high and teachers themselves are not at their best, they can make a disproportionately adverse impact on pupils</w:t>
      </w:r>
      <w:r w:rsidR="005E7864">
        <w:t>,</w:t>
      </w:r>
      <w:r w:rsidRPr="00173626">
        <w:t xml:space="preserve"> and small schools are disproportionately destabilised</w:t>
      </w:r>
      <w:r w:rsidRPr="00173626">
        <w:rPr>
          <w:i/>
        </w:rPr>
        <w:t>.</w:t>
      </w:r>
      <w:r w:rsidRPr="00173626">
        <w:rPr>
          <w:rStyle w:val="FootnoteReference"/>
        </w:rPr>
        <w:footnoteReference w:id="19"/>
      </w:r>
    </w:p>
    <w:p w:rsidR="00D2119E" w:rsidRPr="00173626" w:rsidRDefault="00D2119E" w:rsidP="00BD176F">
      <w:pPr>
        <w:pStyle w:val="Heading6"/>
        <w:rPr>
          <w:szCs w:val="21"/>
        </w:rPr>
      </w:pPr>
      <w:r w:rsidRPr="00173626">
        <w:lastRenderedPageBreak/>
        <w:t>Fewer structures, and in some cases resources, to support change</w:t>
      </w:r>
    </w:p>
    <w:p w:rsidR="00D2119E" w:rsidRPr="00173626" w:rsidRDefault="00D2119E" w:rsidP="00BD176F">
      <w:pPr>
        <w:pStyle w:val="PwCNormal"/>
      </w:pPr>
      <w:r w:rsidRPr="00173626">
        <w:t>A lack of support and resources is often cited as a frustration for principals and teachers in small and remote schools. The key areas highlighted throughout this review include:</w:t>
      </w:r>
    </w:p>
    <w:p w:rsidR="00D2119E" w:rsidRPr="00173626" w:rsidRDefault="00D2119E" w:rsidP="009475E4">
      <w:pPr>
        <w:pStyle w:val="ListBullet"/>
        <w:ind w:left="426"/>
      </w:pPr>
      <w:r w:rsidRPr="00173626">
        <w:t>insufficient funding (although this was not universally applicable)</w:t>
      </w:r>
    </w:p>
    <w:p w:rsidR="00D2119E" w:rsidRPr="00173626" w:rsidRDefault="00D2119E" w:rsidP="009475E4">
      <w:pPr>
        <w:pStyle w:val="ListBullet"/>
        <w:ind w:left="426"/>
      </w:pPr>
      <w:r w:rsidRPr="00173626">
        <w:t>insufficient access to health and welfare professionals</w:t>
      </w:r>
    </w:p>
    <w:p w:rsidR="00D2119E" w:rsidRPr="00173626" w:rsidRDefault="00D2119E" w:rsidP="009475E4">
      <w:pPr>
        <w:pStyle w:val="ListBullet"/>
        <w:ind w:left="426"/>
      </w:pPr>
      <w:r w:rsidRPr="00173626">
        <w:t>limited access to professional development for school leaders and teachers and other support within schools.</w:t>
      </w:r>
    </w:p>
    <w:p w:rsidR="00D2119E" w:rsidRPr="00173626" w:rsidRDefault="00D2119E" w:rsidP="00BD176F">
      <w:pPr>
        <w:pStyle w:val="Heading7"/>
      </w:pPr>
      <w:r w:rsidRPr="00173626">
        <w:t>Financial constraints</w:t>
      </w:r>
    </w:p>
    <w:p w:rsidR="00D2119E" w:rsidRPr="00173626" w:rsidRDefault="00D2119E" w:rsidP="00BD176F">
      <w:pPr>
        <w:pStyle w:val="PwCNormal"/>
        <w:rPr>
          <w:b/>
        </w:rPr>
      </w:pPr>
      <w:r w:rsidRPr="00173626">
        <w:t xml:space="preserve">In some of the schools visited as part of this review, operating budgets were felt to be constrained by the influence of the student enrolment formula on the operating budget rather than actual needs, which poses particular challenges to the smaller schools. </w:t>
      </w:r>
    </w:p>
    <w:p w:rsidR="00D2119E" w:rsidRPr="00173626" w:rsidRDefault="00D2119E" w:rsidP="00BD176F">
      <w:pPr>
        <w:pStyle w:val="PwCNormal"/>
        <w:rPr>
          <w:b/>
        </w:rPr>
      </w:pPr>
      <w:r w:rsidRPr="00173626">
        <w:t>Other factors that influence allocations</w:t>
      </w:r>
      <w:r w:rsidR="0033429A">
        <w:t>,</w:t>
      </w:r>
      <w:r w:rsidRPr="00173626">
        <w:t xml:space="preserve"> such as the ability to acquire well-trained and specialist teachers, the ability to hire teachers with broad skills to teach in a variety of subjects, and threats of regional consolidation</w:t>
      </w:r>
      <w:r w:rsidRPr="00173626">
        <w:rPr>
          <w:vertAlign w:val="superscript"/>
        </w:rPr>
        <w:footnoteReference w:id="20"/>
      </w:r>
      <w:r w:rsidR="0033429A">
        <w:t>,</w:t>
      </w:r>
      <w:r w:rsidRPr="00173626">
        <w:t xml:space="preserve"> also do not bode well for small remote schools.</w:t>
      </w:r>
    </w:p>
    <w:p w:rsidR="00D2119E" w:rsidRPr="00173626" w:rsidRDefault="00D2119E" w:rsidP="00BD176F">
      <w:pPr>
        <w:pStyle w:val="PwCNormal"/>
      </w:pPr>
      <w:r w:rsidRPr="00173626">
        <w:t xml:space="preserve">This is not universally the case as specific funding arrangements </w:t>
      </w:r>
      <w:r w:rsidR="00524E67" w:rsidRPr="00173626">
        <w:t xml:space="preserve">that provide additional resources </w:t>
      </w:r>
      <w:r w:rsidRPr="00173626">
        <w:t xml:space="preserve">for qualifying schools often exist. However, some schools visited as part of this review could reasonably be considered to be remote, but did </w:t>
      </w:r>
      <w:r w:rsidR="00A16BC0">
        <w:t>not meet the criteria for equity</w:t>
      </w:r>
      <w:r w:rsidRPr="00173626">
        <w:t xml:space="preserve"> fu</w:t>
      </w:r>
      <w:r w:rsidR="00A16BC0">
        <w:t>nding. In some cases when equity</w:t>
      </w:r>
      <w:r w:rsidRPr="00173626">
        <w:t xml:space="preserve"> funding was available, some remote schools funding per student does not necessarily reflect need.</w:t>
      </w:r>
    </w:p>
    <w:p w:rsidR="004A25DC" w:rsidRDefault="004A25DC" w:rsidP="004A25DC">
      <w:pPr>
        <w:pStyle w:val="PwCNormal"/>
        <w:spacing w:before="0"/>
      </w:pPr>
      <w:r>
        <w:t xml:space="preserve">Because small and remote schools lack the internal staff resources of larger schools they have a greater need for external assistance to help them deal with administrative burdens and specific issues. In some cases, efforts to reduce central and district office staff levels have impacted adversely on these schools as the support available to them has diminished. </w:t>
      </w:r>
    </w:p>
    <w:tbl>
      <w:tblPr>
        <w:tblW w:w="5000" w:type="pct"/>
        <w:tblBorders>
          <w:top w:val="single" w:sz="4" w:space="0" w:color="A32020" w:themeColor="text2"/>
          <w:bottom w:val="single" w:sz="4" w:space="0" w:color="A32020" w:themeColor="text2"/>
        </w:tblBorders>
        <w:tblLook w:val="04A0" w:firstRow="1" w:lastRow="0" w:firstColumn="1" w:lastColumn="0" w:noHBand="0" w:noVBand="1"/>
      </w:tblPr>
      <w:tblGrid>
        <w:gridCol w:w="10536"/>
      </w:tblGrid>
      <w:tr w:rsidR="00703E19" w:rsidRPr="00173626" w:rsidTr="00703E19">
        <w:tc>
          <w:tcPr>
            <w:tcW w:w="5000" w:type="pct"/>
            <w:shd w:val="clear" w:color="auto" w:fill="auto"/>
            <w:tcMar>
              <w:top w:w="0" w:type="dxa"/>
              <w:left w:w="108" w:type="dxa"/>
              <w:bottom w:w="0" w:type="dxa"/>
              <w:right w:w="108" w:type="dxa"/>
            </w:tcMar>
            <w:vAlign w:val="center"/>
          </w:tcPr>
          <w:p w:rsidR="009100E2" w:rsidRDefault="00703E19">
            <w:pPr>
              <w:pStyle w:val="Sectionheading"/>
              <w:rPr>
                <w:b/>
                <w:iCs/>
                <w:sz w:val="56"/>
              </w:rPr>
            </w:pPr>
            <w:r w:rsidRPr="00703E19">
              <w:t>“I work from five in the morning to five in the evening. It is frustrating that things that used to be done by central and district office staff, for example organising housing, vehicles and plane flights, are now my responsibility.” (Principal of a primary school in remote Western Australia)</w:t>
            </w:r>
          </w:p>
        </w:tc>
      </w:tr>
    </w:tbl>
    <w:p w:rsidR="00703E19" w:rsidRDefault="00703E19" w:rsidP="00703E19">
      <w:pPr>
        <w:pStyle w:val="Heading7"/>
        <w:numPr>
          <w:ilvl w:val="0"/>
          <w:numId w:val="0"/>
        </w:numPr>
        <w:ind w:left="850"/>
      </w:pPr>
    </w:p>
    <w:p w:rsidR="00D2119E" w:rsidRPr="00173626" w:rsidRDefault="00D2119E" w:rsidP="00BD176F">
      <w:pPr>
        <w:pStyle w:val="Heading7"/>
      </w:pPr>
      <w:r w:rsidRPr="00173626">
        <w:t>Limited access to health and other professionals</w:t>
      </w:r>
    </w:p>
    <w:p w:rsidR="00D2119E" w:rsidRPr="00173626" w:rsidRDefault="00D2119E" w:rsidP="00BD176F">
      <w:pPr>
        <w:pStyle w:val="PwCNormal"/>
      </w:pPr>
      <w:r w:rsidRPr="00173626">
        <w:t>Other forms of support that may be taken for granted in schools in urban areas are either not available to small and remote schools or available in such a way that their effectiveness is limited. Good examples are access to speech therapists and occupational therapists. These professionals play an important role in responding to developmental issues that reduce students’ ability to make the most of learning opportunities.</w:t>
      </w:r>
    </w:p>
    <w:p w:rsidR="004A25DC" w:rsidRDefault="004A25DC" w:rsidP="004A25DC">
      <w:pPr>
        <w:pStyle w:val="PwCNormal"/>
        <w:spacing w:before="0"/>
      </w:pPr>
      <w:r w:rsidRPr="007B3EEE">
        <w:t xml:space="preserve">While access to these professionals via the public health system may be limited in urban areas, parents at least have the option of accessing private providers. This option is generally not available to parents and students in small and remote schools. Where small and remote schools can arrange visits by health professionals, low-levels of attendance can mean that the students who most need assistance may not </w:t>
      </w:r>
      <w:r>
        <w:t xml:space="preserve">be </w:t>
      </w:r>
      <w:r w:rsidRPr="007B3EEE">
        <w:t>at school on the day of the visit.</w:t>
      </w:r>
      <w:r>
        <w:t xml:space="preserve"> In some cases, students may really need more intensive and on-going assistance than can be provided.</w:t>
      </w:r>
    </w:p>
    <w:tbl>
      <w:tblPr>
        <w:tblW w:w="5000" w:type="pct"/>
        <w:tblBorders>
          <w:top w:val="single" w:sz="4" w:space="0" w:color="A32020" w:themeColor="text2"/>
          <w:bottom w:val="single" w:sz="4" w:space="0" w:color="A32020" w:themeColor="text2"/>
        </w:tblBorders>
        <w:tblLook w:val="04A0" w:firstRow="1" w:lastRow="0" w:firstColumn="1" w:lastColumn="0" w:noHBand="0" w:noVBand="1"/>
      </w:tblPr>
      <w:tblGrid>
        <w:gridCol w:w="10536"/>
      </w:tblGrid>
      <w:tr w:rsidR="00703E19" w:rsidRPr="00173626" w:rsidTr="00703E19">
        <w:tc>
          <w:tcPr>
            <w:tcW w:w="5000" w:type="pct"/>
            <w:shd w:val="clear" w:color="auto" w:fill="auto"/>
            <w:tcMar>
              <w:top w:w="0" w:type="dxa"/>
              <w:left w:w="108" w:type="dxa"/>
              <w:bottom w:w="0" w:type="dxa"/>
              <w:right w:w="108" w:type="dxa"/>
            </w:tcMar>
            <w:vAlign w:val="center"/>
          </w:tcPr>
          <w:p w:rsidR="00703E19" w:rsidRDefault="00703E19" w:rsidP="00703E19">
            <w:pPr>
              <w:pStyle w:val="Sectionheading"/>
              <w:keepNext/>
              <w:keepLines/>
            </w:pPr>
            <w:r w:rsidRPr="00703E19">
              <w:lastRenderedPageBreak/>
              <w:t>“We have a school psychologist who visits regularly. However, the students who really need the help need more intensive support than is possible. To some extent, the school psychologist visits help my teachers more than they really help the student.” (Principal of a primary school in remote Western Australia)</w:t>
            </w:r>
          </w:p>
          <w:p w:rsidR="009100E2" w:rsidRDefault="00703E19">
            <w:pPr>
              <w:pStyle w:val="Sectionheading"/>
              <w:keepNext/>
              <w:keepLines/>
              <w:rPr>
                <w:b/>
                <w:iCs/>
                <w:sz w:val="56"/>
              </w:rPr>
            </w:pPr>
            <w:r>
              <w:t>“Students that were ill would generally stay at home before we got the health clinic to make a weekly visit to the school. As well as not attending school, it was also unlikely that they were getting their health issue addressed</w:t>
            </w:r>
            <w:r w:rsidR="0033429A">
              <w:t>.</w:t>
            </w:r>
            <w:r>
              <w:t>” (Principal from a remote secondary school in the Northern Territory).</w:t>
            </w:r>
          </w:p>
        </w:tc>
      </w:tr>
    </w:tbl>
    <w:p w:rsidR="00703E19" w:rsidRDefault="00703E19" w:rsidP="00703E19">
      <w:pPr>
        <w:pStyle w:val="Heading7"/>
        <w:numPr>
          <w:ilvl w:val="0"/>
          <w:numId w:val="0"/>
        </w:numPr>
        <w:ind w:left="850"/>
      </w:pPr>
    </w:p>
    <w:p w:rsidR="00D2119E" w:rsidRPr="00173626" w:rsidRDefault="00D2119E" w:rsidP="00BD176F">
      <w:pPr>
        <w:pStyle w:val="Heading7"/>
      </w:pPr>
      <w:r w:rsidRPr="00173626">
        <w:t>Limited access to professional development and support within schools</w:t>
      </w:r>
    </w:p>
    <w:p w:rsidR="00D2119E" w:rsidRPr="00173626" w:rsidRDefault="00D2119E" w:rsidP="00BD176F">
      <w:pPr>
        <w:pStyle w:val="PwCNormal"/>
      </w:pPr>
      <w:r w:rsidRPr="00173626">
        <w:t>Remote schools, like all others, operat</w:t>
      </w:r>
      <w:r w:rsidR="005E7864">
        <w:t>e</w:t>
      </w:r>
      <w:r w:rsidRPr="00173626">
        <w:t xml:space="preserve"> in a constantly changing environment. </w:t>
      </w:r>
    </w:p>
    <w:p w:rsidR="00D2119E" w:rsidRPr="00173626" w:rsidRDefault="00D2119E" w:rsidP="00D2119E">
      <w:pPr>
        <w:pStyle w:val="PwCNormal"/>
      </w:pPr>
      <w:r w:rsidRPr="00173626">
        <w:t xml:space="preserve">In particular, the contemporary educational leadership context requires principals and staff to acquire new skills and abilities associated with new accountabilities and responsibilities, new technology, the need to </w:t>
      </w:r>
      <w:r w:rsidR="007D6EF7" w:rsidRPr="00173626">
        <w:t>balanc</w:t>
      </w:r>
      <w:r w:rsidR="007D6EF7">
        <w:t>e</w:t>
      </w:r>
      <w:r w:rsidR="007D6EF7" w:rsidRPr="00173626">
        <w:t xml:space="preserve"> </w:t>
      </w:r>
      <w:r w:rsidRPr="00173626">
        <w:t>managerial and leadership responsibilities, initiating and coping with change, and increasing the availability of staff professional</w:t>
      </w:r>
      <w:r w:rsidR="00BD176F" w:rsidRPr="00173626">
        <w:t> </w:t>
      </w:r>
      <w:r w:rsidRPr="00173626">
        <w:t>learning.</w:t>
      </w:r>
      <w:r w:rsidRPr="00173626">
        <w:rPr>
          <w:szCs w:val="18"/>
          <w:vertAlign w:val="superscript"/>
        </w:rPr>
        <w:footnoteReference w:id="21"/>
      </w:r>
      <w:r w:rsidR="005E7864">
        <w:t xml:space="preserve"> </w:t>
      </w:r>
      <w:r w:rsidRPr="00173626">
        <w:t xml:space="preserve">This can present real challenges for remote schools </w:t>
      </w:r>
      <w:r w:rsidR="007345DA" w:rsidRPr="00173626">
        <w:t>that</w:t>
      </w:r>
      <w:r w:rsidRPr="00173626">
        <w:t xml:space="preserve"> do not have access to the same programs to assist principals and teachers to develop the necessary skills to deal with this context. </w:t>
      </w:r>
    </w:p>
    <w:p w:rsidR="00D2119E" w:rsidRPr="00173626" w:rsidRDefault="00D2119E" w:rsidP="00BD176F">
      <w:pPr>
        <w:pStyle w:val="PwCNormal"/>
        <w:rPr>
          <w:szCs w:val="18"/>
        </w:rPr>
      </w:pPr>
      <w:r w:rsidRPr="00173626">
        <w:t xml:space="preserve">For example, new thinking around leadership programs is that they should aim to support leaders throughout their working lives, they should be </w:t>
      </w:r>
      <w:r w:rsidRPr="00173626">
        <w:rPr>
          <w:szCs w:val="18"/>
        </w:rPr>
        <w:t>long-term rather than episodic, they should be job-embedded rather than detached, they should be carefully planned with a coherent curriculum, and be focused on student achievement.</w:t>
      </w:r>
      <w:r w:rsidRPr="00173626">
        <w:rPr>
          <w:szCs w:val="18"/>
          <w:vertAlign w:val="superscript"/>
        </w:rPr>
        <w:footnoteReference w:id="22"/>
      </w:r>
    </w:p>
    <w:p w:rsidR="00D2119E" w:rsidRPr="00173626" w:rsidRDefault="00D2119E" w:rsidP="00BD176F">
      <w:pPr>
        <w:pStyle w:val="PwCNormal"/>
      </w:pPr>
      <w:r w:rsidRPr="00173626">
        <w:t>This can be difficult to achieve in remote schools where there is a lack of long-term, high quality professional development for principals and inadequate support for reflective practice for teachers in their schools.</w:t>
      </w:r>
    </w:p>
    <w:tbl>
      <w:tblPr>
        <w:tblW w:w="5000" w:type="pct"/>
        <w:tblBorders>
          <w:top w:val="single" w:sz="4" w:space="0" w:color="A32020" w:themeColor="text2"/>
          <w:bottom w:val="single" w:sz="4" w:space="0" w:color="A32020" w:themeColor="text2"/>
        </w:tblBorders>
        <w:tblLook w:val="04A0" w:firstRow="1" w:lastRow="0" w:firstColumn="1" w:lastColumn="0" w:noHBand="0" w:noVBand="1"/>
      </w:tblPr>
      <w:tblGrid>
        <w:gridCol w:w="10536"/>
      </w:tblGrid>
      <w:tr w:rsidR="00D2119E" w:rsidRPr="00173626" w:rsidTr="00BD176F">
        <w:tc>
          <w:tcPr>
            <w:tcW w:w="5000" w:type="pct"/>
            <w:shd w:val="clear" w:color="auto" w:fill="auto"/>
            <w:tcMar>
              <w:top w:w="0" w:type="dxa"/>
              <w:left w:w="108" w:type="dxa"/>
              <w:bottom w:w="0" w:type="dxa"/>
              <w:right w:w="108" w:type="dxa"/>
            </w:tcMar>
            <w:vAlign w:val="center"/>
          </w:tcPr>
          <w:p w:rsidR="00D2119E" w:rsidRPr="00173626" w:rsidRDefault="005E7864" w:rsidP="00BD176F">
            <w:pPr>
              <w:pStyle w:val="Sectionheading"/>
            </w:pPr>
            <w:r>
              <w:t>“</w:t>
            </w:r>
            <w:r w:rsidR="00D2119E" w:rsidRPr="00173626">
              <w:t>Teachers miss out on those deep and rich conversations that often occur in the staff room and in the school corridor</w:t>
            </w:r>
            <w:r>
              <w:t>s</w:t>
            </w:r>
            <w:r w:rsidR="00D2119E" w:rsidRPr="00173626">
              <w:t xml:space="preserve"> which is a major challenge</w:t>
            </w:r>
            <w:r w:rsidR="008B4E04">
              <w:t>.</w:t>
            </w:r>
            <w:r>
              <w:t>”</w:t>
            </w:r>
            <w:r w:rsidR="00D2119E" w:rsidRPr="00173626">
              <w:t xml:space="preserve"> (a K-7 remote Queensland school with less than 50 students, principally </w:t>
            </w:r>
            <w:r w:rsidR="00ED1909">
              <w:t>Aboriginal</w:t>
            </w:r>
            <w:r w:rsidR="00D2119E" w:rsidRPr="00173626">
              <w:t>)</w:t>
            </w:r>
          </w:p>
          <w:p w:rsidR="00D2119E" w:rsidRPr="00173626" w:rsidRDefault="005E7864" w:rsidP="00BD176F">
            <w:pPr>
              <w:pStyle w:val="Sectionheading"/>
            </w:pPr>
            <w:r>
              <w:t>“</w:t>
            </w:r>
            <w:r w:rsidR="00D2119E" w:rsidRPr="00173626">
              <w:t>A key issue is the lack of support for leadership staff in small and remote schools</w:t>
            </w:r>
            <w:r w:rsidR="00D815C1">
              <w:t>.</w:t>
            </w:r>
            <w:r>
              <w:t>”</w:t>
            </w:r>
            <w:r w:rsidR="00D2119E" w:rsidRPr="00173626">
              <w:t xml:space="preserve"> (a 7-12 Victorian school with less than 100 enrolments, no </w:t>
            </w:r>
            <w:r w:rsidR="00ED1909">
              <w:t xml:space="preserve">Aboriginal </w:t>
            </w:r>
            <w:r w:rsidR="00D2119E" w:rsidRPr="00173626">
              <w:t>students)</w:t>
            </w:r>
          </w:p>
        </w:tc>
      </w:tr>
    </w:tbl>
    <w:p w:rsidR="00D2119E" w:rsidRPr="00173626" w:rsidRDefault="00D2119E" w:rsidP="00BD176F">
      <w:pPr>
        <w:pStyle w:val="PwCNormal"/>
      </w:pPr>
      <w:r w:rsidRPr="00173626">
        <w:t>Some of the specific challenges to improving access to professional development and greater support within schools highlighted in consultations for this review include:</w:t>
      </w:r>
    </w:p>
    <w:p w:rsidR="00D2119E" w:rsidRPr="00173626" w:rsidRDefault="00D2119E" w:rsidP="009475E4">
      <w:pPr>
        <w:pStyle w:val="ListBullet"/>
        <w:ind w:left="426"/>
      </w:pPr>
      <w:r w:rsidRPr="00173626">
        <w:t>challenges balancing management and leadership roles given that remote schools and leaders often have less administrative support available to them than non remote schools</w:t>
      </w:r>
    </w:p>
    <w:p w:rsidR="00D2119E" w:rsidRPr="00173626" w:rsidRDefault="00D2119E" w:rsidP="009475E4">
      <w:pPr>
        <w:pStyle w:val="ListBullet"/>
        <w:ind w:left="426"/>
      </w:pPr>
      <w:r w:rsidRPr="00173626">
        <w:t>difficulties in developing effective leadership networks and the mentoring relationships that are important for the on-going development of leadership potential</w:t>
      </w:r>
    </w:p>
    <w:p w:rsidR="00D2119E" w:rsidRPr="00173626" w:rsidRDefault="00D2119E" w:rsidP="009475E4">
      <w:pPr>
        <w:pStyle w:val="ListBullet"/>
        <w:ind w:left="426"/>
      </w:pPr>
      <w:r w:rsidRPr="00173626">
        <w:t>the need to engage extensively with the community to deliver change within schools and to collaborate with the immediate community, local business and industry, and social welfare and health services</w:t>
      </w:r>
    </w:p>
    <w:p w:rsidR="00D2119E" w:rsidRPr="00173626" w:rsidRDefault="00D2119E" w:rsidP="009475E4">
      <w:pPr>
        <w:pStyle w:val="ListBullet"/>
        <w:ind w:left="426"/>
      </w:pPr>
      <w:r w:rsidRPr="00173626">
        <w:t>limited access to and availability of technical support, given that technology is increasingly integral to enabling leadership and teaching within remote schools</w:t>
      </w:r>
    </w:p>
    <w:p w:rsidR="00D2119E" w:rsidRPr="00173626" w:rsidRDefault="00D2119E" w:rsidP="009475E4">
      <w:pPr>
        <w:pStyle w:val="ListBullet"/>
        <w:ind w:left="426"/>
      </w:pPr>
      <w:r w:rsidRPr="00173626">
        <w:t>limited resources overall, with many remote schools unable to fill staff vacancies and some school resources being too stretched to consistently apply for grants and additional resources to which they may be entitled due as a function of their remote status and the generally poorer educational outcomes of students.</w:t>
      </w:r>
    </w:p>
    <w:p w:rsidR="00D2119E" w:rsidRPr="00173626" w:rsidRDefault="00D2119E" w:rsidP="00BD176F">
      <w:pPr>
        <w:pStyle w:val="Heading6"/>
      </w:pPr>
      <w:r w:rsidRPr="00173626">
        <w:lastRenderedPageBreak/>
        <w:t>The need to lift teacher quality</w:t>
      </w:r>
    </w:p>
    <w:p w:rsidR="00D2119E" w:rsidRPr="00173626" w:rsidRDefault="00D2119E" w:rsidP="00BD176F">
      <w:pPr>
        <w:pStyle w:val="PwCNormal"/>
      </w:pPr>
      <w:r w:rsidRPr="00173626">
        <w:t>There is mounting evidence suggesting that teachers are perhaps the single most important factor influencing a student’s educational progress and outcomes.</w:t>
      </w:r>
      <w:r w:rsidRPr="00173626">
        <w:rPr>
          <w:rStyle w:val="FootnoteReference"/>
        </w:rPr>
        <w:footnoteReference w:id="23"/>
      </w:r>
      <w:r w:rsidRPr="00173626">
        <w:t xml:space="preserve"> </w:t>
      </w:r>
    </w:p>
    <w:p w:rsidR="00D2119E" w:rsidRPr="00173626" w:rsidRDefault="00D2119E" w:rsidP="00D2119E">
      <w:pPr>
        <w:pStyle w:val="PwCNormal"/>
      </w:pPr>
      <w:r w:rsidRPr="00173626">
        <w:t xml:space="preserve">Teacher quality can be an issue in remote locations when vacancies can be hard to fill and/or when high levels of turnover mean that teachers leave a school at the </w:t>
      </w:r>
      <w:r w:rsidRPr="007D6EF7">
        <w:t xml:space="preserve">point </w:t>
      </w:r>
      <w:r w:rsidR="00124A38">
        <w:t>when they have only recently developed the skills and knowledge required to be highly effective.</w:t>
      </w:r>
    </w:p>
    <w:p w:rsidR="00D2119E" w:rsidRPr="00173626" w:rsidRDefault="00D2119E" w:rsidP="00D2119E">
      <w:pPr>
        <w:pStyle w:val="PwCNormal"/>
      </w:pPr>
      <w:r w:rsidRPr="00173626">
        <w:t xml:space="preserve">Access to professional development is a major issue in rural and remote schools. Professional development is often hard to access in rural and remote regions and staff members have to travel long distances to attend, rely on school based mentoring and development, or have infrequent (and costly) access to visiting consultants. </w:t>
      </w:r>
    </w:p>
    <w:p w:rsidR="00D2119E" w:rsidRDefault="00D2119E" w:rsidP="00BD176F">
      <w:pPr>
        <w:pStyle w:val="PwCNormal"/>
      </w:pPr>
      <w:r w:rsidRPr="00173626">
        <w:t>These schools then face the added challenge of being less able to find temporary relief teachers to redeploy existing staff to replace absent staff.</w:t>
      </w:r>
      <w:r w:rsidRPr="00173626">
        <w:rPr>
          <w:vertAlign w:val="superscript"/>
        </w:rPr>
        <w:footnoteReference w:id="24"/>
      </w:r>
      <w:r w:rsidRPr="00173626">
        <w:t xml:space="preserve"> </w:t>
      </w:r>
    </w:p>
    <w:tbl>
      <w:tblPr>
        <w:tblW w:w="5000" w:type="pct"/>
        <w:tblBorders>
          <w:top w:val="single" w:sz="4" w:space="0" w:color="A32020" w:themeColor="text2"/>
          <w:bottom w:val="single" w:sz="4" w:space="0" w:color="A32020" w:themeColor="text2"/>
        </w:tblBorders>
        <w:tblLook w:val="04A0" w:firstRow="1" w:lastRow="0" w:firstColumn="1" w:lastColumn="0" w:noHBand="0" w:noVBand="1"/>
      </w:tblPr>
      <w:tblGrid>
        <w:gridCol w:w="10536"/>
      </w:tblGrid>
      <w:tr w:rsidR="00703E19" w:rsidRPr="00173626" w:rsidTr="00703E19">
        <w:tc>
          <w:tcPr>
            <w:tcW w:w="5000" w:type="pct"/>
            <w:shd w:val="clear" w:color="auto" w:fill="auto"/>
            <w:tcMar>
              <w:top w:w="0" w:type="dxa"/>
              <w:left w:w="108" w:type="dxa"/>
              <w:bottom w:w="0" w:type="dxa"/>
              <w:right w:w="108" w:type="dxa"/>
            </w:tcMar>
            <w:vAlign w:val="center"/>
          </w:tcPr>
          <w:p w:rsidR="009100E2" w:rsidRDefault="00703E19">
            <w:pPr>
              <w:pStyle w:val="Sectionheading"/>
              <w:rPr>
                <w:b/>
                <w:iCs/>
                <w:sz w:val="56"/>
              </w:rPr>
            </w:pPr>
            <w:r w:rsidRPr="00703E19">
              <w:t>“Professional development is absolutely a priority. We don’t want our staff to miss out, but it gets very difficult to timetable it in. It’s also best if multiple staff go, rather than just one, but this adds to the challenge of making sure it happens</w:t>
            </w:r>
            <w:r w:rsidR="008B4E04">
              <w:t>.</w:t>
            </w:r>
            <w:r w:rsidRPr="00703E19">
              <w:t>” (Principal from a primary school in remote South Australia)</w:t>
            </w:r>
          </w:p>
        </w:tc>
      </w:tr>
    </w:tbl>
    <w:p w:rsidR="00D2119E" w:rsidRDefault="00D2119E" w:rsidP="00BD176F">
      <w:pPr>
        <w:pStyle w:val="PwCNormal"/>
        <w:rPr>
          <w:szCs w:val="20"/>
        </w:rPr>
      </w:pPr>
      <w:r w:rsidRPr="00173626">
        <w:t>While staff in small and remote schools can and do attend major professional development activities they frequently miss out on the on-going professional development activities available to their city colleagues. Cost and time away from the school mean that they are generally not able to attend workshops, seminars and short courses. In some cases, poorer</w:t>
      </w:r>
      <w:r w:rsidRPr="00173626">
        <w:rPr>
          <w:szCs w:val="20"/>
        </w:rPr>
        <w:t xml:space="preserve"> access to professional development can slow the rate of skills development for teachers. </w:t>
      </w:r>
    </w:p>
    <w:tbl>
      <w:tblPr>
        <w:tblW w:w="5000" w:type="pct"/>
        <w:tblBorders>
          <w:top w:val="single" w:sz="4" w:space="0" w:color="A32020" w:themeColor="text2"/>
          <w:bottom w:val="single" w:sz="4" w:space="0" w:color="A32020" w:themeColor="text2"/>
        </w:tblBorders>
        <w:tblLook w:val="04A0" w:firstRow="1" w:lastRow="0" w:firstColumn="1" w:lastColumn="0" w:noHBand="0" w:noVBand="1"/>
      </w:tblPr>
      <w:tblGrid>
        <w:gridCol w:w="10536"/>
      </w:tblGrid>
      <w:tr w:rsidR="00703E19" w:rsidRPr="00173626" w:rsidTr="00703E19">
        <w:tc>
          <w:tcPr>
            <w:tcW w:w="5000" w:type="pct"/>
            <w:shd w:val="clear" w:color="auto" w:fill="auto"/>
            <w:tcMar>
              <w:top w:w="0" w:type="dxa"/>
              <w:left w:w="108" w:type="dxa"/>
              <w:bottom w:w="0" w:type="dxa"/>
              <w:right w:w="108" w:type="dxa"/>
            </w:tcMar>
            <w:vAlign w:val="center"/>
          </w:tcPr>
          <w:p w:rsidR="00703E19" w:rsidRPr="00173626" w:rsidRDefault="00703E19" w:rsidP="00703E19">
            <w:pPr>
              <w:pStyle w:val="Sectionheading"/>
            </w:pPr>
            <w:r w:rsidRPr="00703E19">
              <w:t>“Accessing advice, research, strategies for teaching multi age and multi grades – multi age schools have existed for decades but we have difficulty accessing experts and advice to help with training and professional development for staff.” (Principal from a primary school in remote Northern Territory)</w:t>
            </w:r>
          </w:p>
        </w:tc>
      </w:tr>
    </w:tbl>
    <w:p w:rsidR="00703E19" w:rsidRDefault="00703E19" w:rsidP="00703E19">
      <w:pPr>
        <w:pStyle w:val="Heading6"/>
        <w:numPr>
          <w:ilvl w:val="0"/>
          <w:numId w:val="0"/>
        </w:numPr>
        <w:ind w:left="850"/>
      </w:pPr>
    </w:p>
    <w:p w:rsidR="00D2119E" w:rsidRPr="00173626" w:rsidRDefault="00D2119E" w:rsidP="00703E19">
      <w:pPr>
        <w:pStyle w:val="Heading6"/>
      </w:pPr>
      <w:r w:rsidRPr="00173626">
        <w:t>Challenges to achieving student engagement</w:t>
      </w:r>
    </w:p>
    <w:p w:rsidR="00D2119E" w:rsidRPr="00173626" w:rsidRDefault="00D2119E" w:rsidP="00BD176F">
      <w:pPr>
        <w:pStyle w:val="PwCNormal"/>
      </w:pPr>
      <w:r w:rsidRPr="00173626">
        <w:t xml:space="preserve">The challenge of building student engagement is a common theme for remote schools. It is recognised that getting students to school is only part of the battle and that once they are there, ensuring that they are engaged is crucial to achieving outcomes. As with many of the other challenges discussed above the challenge of achieving student engagement is exacerbated by the circumstances facing many small and remote schools. </w:t>
      </w:r>
    </w:p>
    <w:p w:rsidR="00D2119E" w:rsidRPr="00173626" w:rsidRDefault="00D2119E" w:rsidP="00BD176F">
      <w:pPr>
        <w:pStyle w:val="PwCNormal"/>
      </w:pPr>
      <w:r w:rsidRPr="00173626">
        <w:t>A student</w:t>
      </w:r>
      <w:r w:rsidR="007D6EF7">
        <w:t>’</w:t>
      </w:r>
      <w:r w:rsidRPr="00173626">
        <w:t>s level of engagement is comprised of both behavioural and educational components. Often the observable behaviours directly related to academic effort and achievement are solely used to measure student engagement. The affective and cognitive elements can also play a significant role, such elements include:</w:t>
      </w:r>
      <w:r w:rsidRPr="00173626">
        <w:rPr>
          <w:rStyle w:val="FootnoteReference"/>
        </w:rPr>
        <w:footnoteReference w:id="25"/>
      </w:r>
    </w:p>
    <w:p w:rsidR="00D2119E" w:rsidRPr="00173626" w:rsidRDefault="00D2119E" w:rsidP="009475E4">
      <w:pPr>
        <w:pStyle w:val="ListBullet"/>
        <w:pageBreakBefore/>
        <w:ind w:left="426"/>
      </w:pPr>
      <w:r w:rsidRPr="00173626">
        <w:lastRenderedPageBreak/>
        <w:t>perceptions of connectedness to school</w:t>
      </w:r>
    </w:p>
    <w:p w:rsidR="00D2119E" w:rsidRPr="00173626" w:rsidRDefault="00D2119E" w:rsidP="009475E4">
      <w:pPr>
        <w:pStyle w:val="ListBullet"/>
        <w:ind w:left="426"/>
      </w:pPr>
      <w:r w:rsidRPr="00173626">
        <w:t>student-teacher relationships</w:t>
      </w:r>
    </w:p>
    <w:p w:rsidR="00D2119E" w:rsidRPr="00173626" w:rsidRDefault="00D2119E" w:rsidP="009475E4">
      <w:pPr>
        <w:pStyle w:val="ListBullet"/>
        <w:ind w:left="426"/>
      </w:pPr>
      <w:r w:rsidRPr="00173626">
        <w:t>student-peer relationships</w:t>
      </w:r>
    </w:p>
    <w:p w:rsidR="00D2119E" w:rsidRPr="00173626" w:rsidRDefault="00D2119E" w:rsidP="009475E4">
      <w:pPr>
        <w:pStyle w:val="ListBullet"/>
        <w:ind w:left="426"/>
      </w:pPr>
      <w:r w:rsidRPr="00173626">
        <w:t>motivation to learn</w:t>
      </w:r>
    </w:p>
    <w:p w:rsidR="00D2119E" w:rsidRPr="00173626" w:rsidRDefault="00EB1500" w:rsidP="009475E4">
      <w:pPr>
        <w:pStyle w:val="ListBullet"/>
        <w:ind w:left="426"/>
      </w:pPr>
      <w:r>
        <w:t>self-</w:t>
      </w:r>
      <w:r w:rsidR="00D2119E" w:rsidRPr="00173626">
        <w:t>esteem</w:t>
      </w:r>
    </w:p>
    <w:p w:rsidR="00D2119E" w:rsidRPr="00173626" w:rsidRDefault="00D2119E" w:rsidP="009475E4">
      <w:pPr>
        <w:pStyle w:val="ListBullet"/>
        <w:ind w:left="426"/>
      </w:pPr>
      <w:r w:rsidRPr="00173626">
        <w:t>student safety</w:t>
      </w:r>
      <w:r w:rsidR="007D6EF7">
        <w:t>.</w:t>
      </w:r>
    </w:p>
    <w:p w:rsidR="00D2119E" w:rsidRDefault="00D2119E" w:rsidP="00BD176F">
      <w:pPr>
        <w:pStyle w:val="PwCNormal"/>
      </w:pPr>
      <w:r w:rsidRPr="00173626">
        <w:t xml:space="preserve">When all contributing factors are taken into consideration it can be easier to understand the reasons for lower levels of engagement. Particularly within </w:t>
      </w:r>
      <w:r w:rsidR="00ED1909">
        <w:t xml:space="preserve">Aboriginal </w:t>
      </w:r>
      <w:r w:rsidRPr="00173626">
        <w:t>communities, notions of shame and shyness have a powerful impact on a student’s willingness to attend school but it also affects their degree of participation and engagement.</w:t>
      </w:r>
      <w:r w:rsidRPr="00173626">
        <w:rPr>
          <w:rStyle w:val="FootnoteReference"/>
        </w:rPr>
        <w:footnoteReference w:id="26"/>
      </w:r>
    </w:p>
    <w:tbl>
      <w:tblPr>
        <w:tblW w:w="5000" w:type="pct"/>
        <w:tblBorders>
          <w:top w:val="single" w:sz="4" w:space="0" w:color="A32020" w:themeColor="text2"/>
          <w:bottom w:val="single" w:sz="4" w:space="0" w:color="A32020" w:themeColor="text2"/>
        </w:tblBorders>
        <w:tblLook w:val="04A0" w:firstRow="1" w:lastRow="0" w:firstColumn="1" w:lastColumn="0" w:noHBand="0" w:noVBand="1"/>
      </w:tblPr>
      <w:tblGrid>
        <w:gridCol w:w="10536"/>
      </w:tblGrid>
      <w:tr w:rsidR="00C24C88" w:rsidRPr="00173626" w:rsidTr="00C24C88">
        <w:tc>
          <w:tcPr>
            <w:tcW w:w="5000" w:type="pct"/>
            <w:shd w:val="clear" w:color="auto" w:fill="auto"/>
            <w:tcMar>
              <w:top w:w="0" w:type="dxa"/>
              <w:left w:w="108" w:type="dxa"/>
              <w:bottom w:w="0" w:type="dxa"/>
              <w:right w:w="108" w:type="dxa"/>
            </w:tcMar>
            <w:vAlign w:val="center"/>
          </w:tcPr>
          <w:p w:rsidR="00C24C88" w:rsidRPr="00173626" w:rsidRDefault="00C24C88" w:rsidP="00CB600F">
            <w:pPr>
              <w:pStyle w:val="Sectionheading"/>
            </w:pPr>
            <w:r w:rsidRPr="00703E19">
              <w:t>“</w:t>
            </w:r>
            <w:r>
              <w:t>There’s a big range in terms of previous school attendance. Some haven’t attended school in years and others come more than 80</w:t>
            </w:r>
            <w:r w:rsidR="00447CAF">
              <w:t xml:space="preserve"> per cent</w:t>
            </w:r>
            <w:r>
              <w:t xml:space="preserve"> of the time so it can be difficult to teach to each of these levels of school engagement</w:t>
            </w:r>
            <w:r w:rsidR="007345DA" w:rsidRPr="00703E19">
              <w:t>.”</w:t>
            </w:r>
            <w:r w:rsidRPr="00703E19">
              <w:t xml:space="preserve"> (Principal from a school in</w:t>
            </w:r>
            <w:r>
              <w:t xml:space="preserve"> the Northern Territory</w:t>
            </w:r>
            <w:r w:rsidRPr="00703E19">
              <w:t>)</w:t>
            </w:r>
          </w:p>
        </w:tc>
      </w:tr>
    </w:tbl>
    <w:p w:rsidR="00C24C88" w:rsidRDefault="00C24C88" w:rsidP="00C24C88">
      <w:pPr>
        <w:pStyle w:val="Heading6"/>
        <w:numPr>
          <w:ilvl w:val="0"/>
          <w:numId w:val="0"/>
        </w:numPr>
        <w:ind w:left="850"/>
      </w:pPr>
    </w:p>
    <w:p w:rsidR="00D2119E" w:rsidRPr="00173626" w:rsidRDefault="00D2119E" w:rsidP="00BD176F">
      <w:pPr>
        <w:pStyle w:val="Heading7"/>
      </w:pPr>
      <w:r w:rsidRPr="00173626">
        <w:t>Relevance of the school curriculum</w:t>
      </w:r>
    </w:p>
    <w:p w:rsidR="00D2119E" w:rsidRDefault="00D2119E" w:rsidP="00BD176F">
      <w:pPr>
        <w:pStyle w:val="PwCNormal"/>
      </w:pPr>
      <w:r w:rsidRPr="00173626">
        <w:t xml:space="preserve">In communities where the curriculum is viewed as irrelevant </w:t>
      </w:r>
      <w:r w:rsidR="007D6EF7">
        <w:t>due to</w:t>
      </w:r>
      <w:r w:rsidR="007D6EF7" w:rsidRPr="00173626">
        <w:t xml:space="preserve"> </w:t>
      </w:r>
      <w:r w:rsidRPr="00173626">
        <w:t>urban-based content, urban teaching and learning strategies and urban information structures, students in remote schools can find it difficult to see the purpose and value of attending school.</w:t>
      </w:r>
      <w:r w:rsidRPr="00173626">
        <w:rPr>
          <w:vertAlign w:val="superscript"/>
        </w:rPr>
        <w:footnoteReference w:id="27"/>
      </w:r>
    </w:p>
    <w:tbl>
      <w:tblPr>
        <w:tblW w:w="5000" w:type="pct"/>
        <w:tblBorders>
          <w:top w:val="single" w:sz="4" w:space="0" w:color="A32020" w:themeColor="text2"/>
          <w:bottom w:val="single" w:sz="4" w:space="0" w:color="A32020" w:themeColor="text2"/>
        </w:tblBorders>
        <w:tblLook w:val="04A0" w:firstRow="1" w:lastRow="0" w:firstColumn="1" w:lastColumn="0" w:noHBand="0" w:noVBand="1"/>
      </w:tblPr>
      <w:tblGrid>
        <w:gridCol w:w="10536"/>
      </w:tblGrid>
      <w:tr w:rsidR="00703E19" w:rsidRPr="00173626" w:rsidTr="00703E19">
        <w:tc>
          <w:tcPr>
            <w:tcW w:w="5000" w:type="pct"/>
            <w:shd w:val="clear" w:color="auto" w:fill="auto"/>
            <w:tcMar>
              <w:top w:w="0" w:type="dxa"/>
              <w:left w:w="108" w:type="dxa"/>
              <w:bottom w:w="0" w:type="dxa"/>
              <w:right w:w="108" w:type="dxa"/>
            </w:tcMar>
            <w:vAlign w:val="center"/>
          </w:tcPr>
          <w:p w:rsidR="00703E19" w:rsidRPr="00173626" w:rsidRDefault="00703E19" w:rsidP="00703E19">
            <w:pPr>
              <w:pStyle w:val="Sectionheading"/>
            </w:pPr>
            <w:r w:rsidRPr="00703E19">
              <w:t>“NAPLAN is not accessible for most kids in our schools but they still use it and participate. We are trying to develop alternative ways to measure their achievements and progress that are relevant for their context.” (Principal from a primary school in remote Northern Territory)</w:t>
            </w:r>
          </w:p>
        </w:tc>
      </w:tr>
    </w:tbl>
    <w:p w:rsidR="00703E19" w:rsidRDefault="00703E19" w:rsidP="00703E19">
      <w:pPr>
        <w:pStyle w:val="Heading6"/>
        <w:numPr>
          <w:ilvl w:val="0"/>
          <w:numId w:val="0"/>
        </w:numPr>
        <w:ind w:left="850"/>
      </w:pPr>
    </w:p>
    <w:p w:rsidR="00D2119E" w:rsidRPr="00173626" w:rsidRDefault="00D2119E" w:rsidP="00BD176F">
      <w:pPr>
        <w:pStyle w:val="PwCNormal"/>
      </w:pPr>
      <w:r w:rsidRPr="00173626">
        <w:t>Schools often struggle to gain support from local communities and families as parents expect the curriculum to provide both ‘rural education’ and an ‘education in rural areas.’ This requires a well-rounded curriculum equivalent to the quality and scope of urban schools that provide the same quality of literacy and numeracy skills, social studies, the sciences, languages, music and the arts. Furthermore, there is an expectation to address rural values, lifestyles and issues related to the local context.</w:t>
      </w:r>
      <w:r w:rsidRPr="00173626">
        <w:rPr>
          <w:vertAlign w:val="superscript"/>
        </w:rPr>
        <w:footnoteReference w:id="28"/>
      </w:r>
    </w:p>
    <w:p w:rsidR="00D2119E" w:rsidRDefault="00D2119E" w:rsidP="00BD176F">
      <w:pPr>
        <w:pStyle w:val="PwCNormal"/>
      </w:pPr>
      <w:r w:rsidRPr="00173626">
        <w:t>In many cases, small and remote schools are restricted in the range of curriculum options and subject choice is often limited. Many students are faced with a choice of staying in rural communities and accepting the limited curriculum</w:t>
      </w:r>
      <w:r w:rsidR="007D6EF7">
        <w:t>, undertaking</w:t>
      </w:r>
      <w:r w:rsidRPr="00173626">
        <w:t xml:space="preserve"> distance education or board</w:t>
      </w:r>
      <w:r w:rsidR="007D6EF7">
        <w:t>ing</w:t>
      </w:r>
      <w:r w:rsidRPr="00173626">
        <w:t xml:space="preserve"> at larger urban schools, requiring </w:t>
      </w:r>
      <w:r w:rsidR="007D6EF7">
        <w:t xml:space="preserve">significant travel and </w:t>
      </w:r>
      <w:r w:rsidRPr="00173626">
        <w:t>lengthy periods of time away from family and friends.</w:t>
      </w:r>
    </w:p>
    <w:tbl>
      <w:tblPr>
        <w:tblW w:w="5000" w:type="pct"/>
        <w:tblBorders>
          <w:top w:val="single" w:sz="4" w:space="0" w:color="A32020" w:themeColor="text2"/>
          <w:bottom w:val="single" w:sz="4" w:space="0" w:color="A32020" w:themeColor="text2"/>
        </w:tblBorders>
        <w:tblLook w:val="04A0" w:firstRow="1" w:lastRow="0" w:firstColumn="1" w:lastColumn="0" w:noHBand="0" w:noVBand="1"/>
      </w:tblPr>
      <w:tblGrid>
        <w:gridCol w:w="10536"/>
      </w:tblGrid>
      <w:tr w:rsidR="007909BE" w:rsidRPr="00173626" w:rsidTr="00D47B7F">
        <w:tc>
          <w:tcPr>
            <w:tcW w:w="5000" w:type="pct"/>
            <w:shd w:val="clear" w:color="auto" w:fill="auto"/>
            <w:tcMar>
              <w:top w:w="0" w:type="dxa"/>
              <w:left w:w="108" w:type="dxa"/>
              <w:bottom w:w="0" w:type="dxa"/>
              <w:right w:w="108" w:type="dxa"/>
            </w:tcMar>
            <w:vAlign w:val="center"/>
          </w:tcPr>
          <w:p w:rsidR="007909BE" w:rsidRPr="00173626" w:rsidRDefault="007909BE" w:rsidP="00D47B7F">
            <w:pPr>
              <w:pStyle w:val="Sectionheading"/>
            </w:pPr>
            <w:r w:rsidRPr="007909BE">
              <w:t>“It is our aim to deliver secondary school appropriate content to the students but it is often not accessible where the students have low literacy levels, presenting a challenge to our teachers. It takes a lot of time to tailor the curriculum to suit the needs of our students.” (Principal from a primary school in remote Northern Territory)</w:t>
            </w:r>
          </w:p>
        </w:tc>
      </w:tr>
    </w:tbl>
    <w:p w:rsidR="007909BE" w:rsidRDefault="007909BE" w:rsidP="007909BE">
      <w:pPr>
        <w:pStyle w:val="Heading6"/>
        <w:numPr>
          <w:ilvl w:val="0"/>
          <w:numId w:val="0"/>
        </w:numPr>
        <w:ind w:left="850"/>
      </w:pPr>
    </w:p>
    <w:p w:rsidR="00D2119E" w:rsidRPr="00173626" w:rsidRDefault="00D2119E" w:rsidP="00D2119E">
      <w:pPr>
        <w:pStyle w:val="Heading6"/>
      </w:pPr>
      <w:r w:rsidRPr="00173626">
        <w:t>Barriers to achieving improved educational outcomes</w:t>
      </w:r>
    </w:p>
    <w:p w:rsidR="00D2119E" w:rsidRPr="00173626" w:rsidRDefault="00D2119E" w:rsidP="00D2119E">
      <w:pPr>
        <w:pStyle w:val="PwCNormal"/>
      </w:pPr>
      <w:r w:rsidRPr="00173626">
        <w:t>There are several factors that remote schools often exhibit which can act as a barrier to improvements in student educational outcomes. Issues that were repeatedly highlighted by the schools visited as part of this research include:</w:t>
      </w:r>
    </w:p>
    <w:p w:rsidR="00D2119E" w:rsidRPr="00173626" w:rsidRDefault="00D2119E" w:rsidP="009475E4">
      <w:pPr>
        <w:pStyle w:val="ListBullet"/>
        <w:ind w:left="426"/>
      </w:pPr>
      <w:r w:rsidRPr="00173626">
        <w:t>often lower levels of literacy and numeracy</w:t>
      </w:r>
    </w:p>
    <w:p w:rsidR="00D2119E" w:rsidRPr="00173626" w:rsidRDefault="00D2119E" w:rsidP="009475E4">
      <w:pPr>
        <w:pStyle w:val="ListBullet"/>
        <w:ind w:left="426"/>
      </w:pPr>
      <w:r w:rsidRPr="00173626">
        <w:t xml:space="preserve">cultural and language barriers, particularly for schools with a high proportion of </w:t>
      </w:r>
      <w:r w:rsidR="00ED1909">
        <w:t xml:space="preserve">Aboriginal </w:t>
      </w:r>
      <w:r w:rsidRPr="00173626">
        <w:t>enrolments</w:t>
      </w:r>
    </w:p>
    <w:p w:rsidR="00D2119E" w:rsidRPr="00173626" w:rsidRDefault="00D2119E" w:rsidP="009475E4">
      <w:pPr>
        <w:pStyle w:val="ListBullet"/>
        <w:ind w:left="426"/>
      </w:pPr>
      <w:r w:rsidRPr="00173626">
        <w:t>distance barriers preventing equal opportunities to further education and the workforce</w:t>
      </w:r>
    </w:p>
    <w:p w:rsidR="00D2119E" w:rsidRPr="00173626" w:rsidRDefault="00D2119E" w:rsidP="009475E4">
      <w:pPr>
        <w:pStyle w:val="ListBullet"/>
        <w:ind w:left="426"/>
      </w:pPr>
      <w:r w:rsidRPr="00173626">
        <w:t>poor health and nutrition of students</w:t>
      </w:r>
    </w:p>
    <w:p w:rsidR="00D2119E" w:rsidRDefault="00D2119E" w:rsidP="009475E4">
      <w:pPr>
        <w:pStyle w:val="ListBullet"/>
        <w:ind w:left="426"/>
      </w:pPr>
      <w:r w:rsidRPr="00173626">
        <w:t xml:space="preserve">unsafe </w:t>
      </w:r>
      <w:r w:rsidR="00AE22B1">
        <w:t>home and community environments</w:t>
      </w:r>
      <w:r w:rsidR="007D6EF7">
        <w:t>.</w:t>
      </w:r>
    </w:p>
    <w:p w:rsidR="001E273E" w:rsidRDefault="001E273E" w:rsidP="001E273E">
      <w:pPr>
        <w:pStyle w:val="PwCNormal"/>
      </w:pPr>
      <w:r>
        <w:t xml:space="preserve">Some </w:t>
      </w:r>
      <w:r w:rsidR="005E7864">
        <w:t>remote</w:t>
      </w:r>
      <w:r>
        <w:t xml:space="preserve"> schools struggle to provide the breadth of opportunities to students, some of whom have complex needs and some who require extensi</w:t>
      </w:r>
      <w:r w:rsidR="005E7864">
        <w:t>ve</w:t>
      </w:r>
      <w:r>
        <w:t xml:space="preserve"> support and access to work and higher education.</w:t>
      </w:r>
    </w:p>
    <w:tbl>
      <w:tblPr>
        <w:tblW w:w="5000" w:type="pct"/>
        <w:tblBorders>
          <w:top w:val="single" w:sz="4" w:space="0" w:color="A32020" w:themeColor="text2"/>
          <w:bottom w:val="single" w:sz="4" w:space="0" w:color="A32020" w:themeColor="text2"/>
        </w:tblBorders>
        <w:tblLook w:val="04A0" w:firstRow="1" w:lastRow="0" w:firstColumn="1" w:lastColumn="0" w:noHBand="0" w:noVBand="1"/>
      </w:tblPr>
      <w:tblGrid>
        <w:gridCol w:w="10536"/>
      </w:tblGrid>
      <w:tr w:rsidR="001E273E" w:rsidRPr="00173626" w:rsidTr="002267CE">
        <w:tc>
          <w:tcPr>
            <w:tcW w:w="5000" w:type="pct"/>
            <w:shd w:val="clear" w:color="auto" w:fill="auto"/>
            <w:tcMar>
              <w:top w:w="0" w:type="dxa"/>
              <w:left w:w="108" w:type="dxa"/>
              <w:bottom w:w="0" w:type="dxa"/>
              <w:right w:w="108" w:type="dxa"/>
            </w:tcMar>
            <w:vAlign w:val="center"/>
          </w:tcPr>
          <w:p w:rsidR="001E273E" w:rsidRPr="00173626" w:rsidRDefault="005E7864" w:rsidP="005E7864">
            <w:pPr>
              <w:pStyle w:val="Sectionheading"/>
            </w:pPr>
            <w:r>
              <w:t>“</w:t>
            </w:r>
            <w:r w:rsidR="001E273E">
              <w:t>Our</w:t>
            </w:r>
            <w:r w:rsidR="001E273E" w:rsidRPr="001E273E">
              <w:t xml:space="preserve"> school faces the difficulty of ensuring that it is able to cater for all young people and is able to offer programmes which challenge the most able students academically and which offer real alternatives for those students who wish to pursue non</w:t>
            </w:r>
            <w:r w:rsidR="001E273E">
              <w:t>-</w:t>
            </w:r>
            <w:r w:rsidR="001E273E" w:rsidRPr="001E273E">
              <w:t>academic options such as vo</w:t>
            </w:r>
            <w:r w:rsidR="001E273E">
              <w:t>cational education and training</w:t>
            </w:r>
            <w:r w:rsidR="00D815C1">
              <w:t>.</w:t>
            </w:r>
            <w:r>
              <w:t>”</w:t>
            </w:r>
            <w:r w:rsidR="001E273E">
              <w:t xml:space="preserve"> </w:t>
            </w:r>
            <w:r w:rsidR="001E273E" w:rsidRPr="00173626">
              <w:t xml:space="preserve">(A </w:t>
            </w:r>
            <w:r w:rsidR="001E273E">
              <w:t>7-12</w:t>
            </w:r>
            <w:r w:rsidR="001E273E" w:rsidRPr="00173626">
              <w:t xml:space="preserve"> remote </w:t>
            </w:r>
            <w:r w:rsidR="001E273E">
              <w:t>Victorian</w:t>
            </w:r>
            <w:r w:rsidR="001E273E" w:rsidRPr="00173626">
              <w:t xml:space="preserve"> school, principally</w:t>
            </w:r>
            <w:r w:rsidR="001E273E">
              <w:t xml:space="preserve"> non-</w:t>
            </w:r>
            <w:r w:rsidR="001E273E" w:rsidRPr="00173626">
              <w:t xml:space="preserve"> </w:t>
            </w:r>
            <w:r w:rsidR="00ED1909">
              <w:t>Aboriginal</w:t>
            </w:r>
            <w:r w:rsidR="001E273E" w:rsidRPr="00173626">
              <w:t>)</w:t>
            </w:r>
          </w:p>
        </w:tc>
      </w:tr>
    </w:tbl>
    <w:p w:rsidR="001E273E" w:rsidRPr="00173626" w:rsidRDefault="001E273E" w:rsidP="001E273E">
      <w:pPr>
        <w:pStyle w:val="PwCNormal"/>
      </w:pPr>
    </w:p>
    <w:p w:rsidR="00D2119E" w:rsidRPr="00173626" w:rsidRDefault="00D2119E" w:rsidP="00BD176F">
      <w:pPr>
        <w:pStyle w:val="Heading7"/>
      </w:pPr>
      <w:r w:rsidRPr="00173626">
        <w:t>Literacy and language barriers</w:t>
      </w:r>
    </w:p>
    <w:p w:rsidR="00D2119E" w:rsidRPr="00173626" w:rsidRDefault="00D2119E" w:rsidP="00BD176F">
      <w:pPr>
        <w:pStyle w:val="PwCNormal"/>
      </w:pPr>
      <w:r w:rsidRPr="00173626">
        <w:t>The overall lower levels of literacy and numeracy levels for students in small and remote schools creates specific challenges for small and remote schools.</w:t>
      </w:r>
    </w:p>
    <w:tbl>
      <w:tblPr>
        <w:tblW w:w="5000" w:type="pct"/>
        <w:tblBorders>
          <w:top w:val="single" w:sz="4" w:space="0" w:color="A32020" w:themeColor="text2"/>
          <w:bottom w:val="single" w:sz="4" w:space="0" w:color="A32020" w:themeColor="text2"/>
        </w:tblBorders>
        <w:tblLook w:val="04A0" w:firstRow="1" w:lastRow="0" w:firstColumn="1" w:lastColumn="0" w:noHBand="0" w:noVBand="1"/>
      </w:tblPr>
      <w:tblGrid>
        <w:gridCol w:w="10536"/>
      </w:tblGrid>
      <w:tr w:rsidR="00D2119E" w:rsidRPr="00173626" w:rsidTr="00BD176F">
        <w:tc>
          <w:tcPr>
            <w:tcW w:w="5000" w:type="pct"/>
            <w:shd w:val="clear" w:color="auto" w:fill="auto"/>
            <w:tcMar>
              <w:top w:w="0" w:type="dxa"/>
              <w:left w:w="108" w:type="dxa"/>
              <w:bottom w:w="0" w:type="dxa"/>
              <w:right w:w="108" w:type="dxa"/>
            </w:tcMar>
            <w:vAlign w:val="center"/>
          </w:tcPr>
          <w:p w:rsidR="00D2119E" w:rsidRPr="00173626" w:rsidRDefault="005E7864" w:rsidP="005E7864">
            <w:pPr>
              <w:pStyle w:val="Sectionheading"/>
            </w:pPr>
            <w:r>
              <w:t>“</w:t>
            </w:r>
            <w:r w:rsidR="00D2119E" w:rsidRPr="00173626">
              <w:t>There is no early childhood education in the community. So prep and kindergarten children arrive at school with almost no literacy or numeracy skills – the students are starting school at a disadvantage</w:t>
            </w:r>
            <w:r w:rsidR="00D815C1">
              <w:t>.</w:t>
            </w:r>
            <w:r>
              <w:t>”</w:t>
            </w:r>
            <w:r w:rsidR="00D2119E" w:rsidRPr="00173626">
              <w:t xml:space="preserve"> (A combined remote Queensland school with less than 80 students, principally </w:t>
            </w:r>
            <w:r w:rsidR="00ED1909">
              <w:t>Aboriginal</w:t>
            </w:r>
            <w:r w:rsidR="00D2119E" w:rsidRPr="00173626">
              <w:t>)</w:t>
            </w:r>
          </w:p>
        </w:tc>
      </w:tr>
    </w:tbl>
    <w:p w:rsidR="00D2119E" w:rsidRPr="00173626" w:rsidRDefault="00D2119E" w:rsidP="00BD176F">
      <w:pPr>
        <w:pStyle w:val="PwCNormal"/>
      </w:pPr>
      <w:r w:rsidRPr="00173626">
        <w:t xml:space="preserve">Amongst </w:t>
      </w:r>
      <w:r w:rsidR="00ED1909">
        <w:t xml:space="preserve">Aboriginal </w:t>
      </w:r>
      <w:r w:rsidRPr="00173626">
        <w:t>students</w:t>
      </w:r>
      <w:r w:rsidR="00ED1909">
        <w:t>,</w:t>
      </w:r>
      <w:r w:rsidRPr="00173626">
        <w:t xml:space="preserve"> especially when first entering the school system</w:t>
      </w:r>
      <w:r w:rsidR="00ED1909">
        <w:t>,</w:t>
      </w:r>
      <w:r w:rsidRPr="00173626">
        <w:t xml:space="preserve"> literacy and language barriers can be a significant issue. In some cases standard Australian English may be a second or third language at home, being used less often that either the traditional language or Australian Aboriginal English.</w:t>
      </w:r>
      <w:r w:rsidR="00441894">
        <w:t xml:space="preserve"> </w:t>
      </w:r>
      <w:r w:rsidRPr="00173626">
        <w:t>These students require greater support and more resources if they are going to effectively participate at school. Unfortunately there is a constant challenge to provide remote schools with teachers with English as Second Language (ESL) skills in these schools to provide the assistance and direction that these students require.</w:t>
      </w:r>
      <w:r w:rsidRPr="00173626">
        <w:rPr>
          <w:vertAlign w:val="superscript"/>
        </w:rPr>
        <w:footnoteReference w:id="29"/>
      </w:r>
      <w:r w:rsidRPr="00173626">
        <w:t xml:space="preserve"> </w:t>
      </w:r>
    </w:p>
    <w:p w:rsidR="00D2119E" w:rsidRPr="00173626" w:rsidRDefault="00D2119E" w:rsidP="00BD176F">
      <w:pPr>
        <w:pStyle w:val="PwCNormal"/>
      </w:pPr>
      <w:r w:rsidRPr="00173626">
        <w:t>Cultural differences also impact on a child’s ability to perform at school and these are prevalent in remote communities. Cultural obligations do not always fit easily within a school system developed around Western norms. This is true for students, but also for parents who may be obligated to remove their children from school so that they can attend important cultural activities. Furthermore, the extension of the concept of personal autonomy to children can mean that a child’s decision not to attend school is accepted by their parents and the wider community whereas the mainstream norm gives children little choice in this matter.</w:t>
      </w:r>
      <w:r w:rsidRPr="00173626">
        <w:rPr>
          <w:rStyle w:val="FootnoteReference"/>
        </w:rPr>
        <w:footnoteReference w:id="30"/>
      </w:r>
    </w:p>
    <w:p w:rsidR="00D2119E" w:rsidRPr="00173626" w:rsidRDefault="00D2119E" w:rsidP="00BD176F">
      <w:pPr>
        <w:pStyle w:val="Heading7"/>
      </w:pPr>
      <w:r w:rsidRPr="00173626">
        <w:lastRenderedPageBreak/>
        <w:t>Distance barriers to further education and the workforce</w:t>
      </w:r>
    </w:p>
    <w:p w:rsidR="00D2119E" w:rsidRPr="00173626" w:rsidRDefault="00D2119E" w:rsidP="00BD176F">
      <w:pPr>
        <w:pStyle w:val="PwCNormal"/>
      </w:pPr>
      <w:r w:rsidRPr="00173626">
        <w:t>Connecting students to work and further education are highly desirable as this can influence a student’s willingness to stay in school. Without these opportunities, students struggle to see the relevance in attending school and the ultimate pay-off to performing at school can be unclear.</w:t>
      </w:r>
    </w:p>
    <w:p w:rsidR="00D2119E" w:rsidRPr="00173626" w:rsidRDefault="00D2119E" w:rsidP="00BD176F">
      <w:pPr>
        <w:pStyle w:val="PwCNormal"/>
      </w:pPr>
      <w:r w:rsidRPr="00173626">
        <w:t>Small and remote schools face challenges in providing these opportunities as resources are limited and the curriculum content is not sufficiently related to post-school outcomes. Schools often find they are restricted in providing access to:</w:t>
      </w:r>
    </w:p>
    <w:p w:rsidR="00D2119E" w:rsidRPr="00173626" w:rsidRDefault="00D2119E" w:rsidP="009475E4">
      <w:pPr>
        <w:pStyle w:val="ListBullet"/>
        <w:ind w:left="426"/>
      </w:pPr>
      <w:r w:rsidRPr="00173626">
        <w:t>educational service centres</w:t>
      </w:r>
    </w:p>
    <w:p w:rsidR="00D2119E" w:rsidRPr="00173626" w:rsidRDefault="00D2119E" w:rsidP="009475E4">
      <w:pPr>
        <w:pStyle w:val="ListBullet"/>
        <w:ind w:left="426"/>
      </w:pPr>
      <w:r w:rsidRPr="00173626">
        <w:t>vocational role models</w:t>
      </w:r>
    </w:p>
    <w:p w:rsidR="00D2119E" w:rsidRPr="00173626" w:rsidRDefault="00D2119E" w:rsidP="009475E4">
      <w:pPr>
        <w:pStyle w:val="ListBullet"/>
        <w:ind w:left="426"/>
      </w:pPr>
      <w:r w:rsidRPr="00173626">
        <w:t>supporting institutions</w:t>
      </w:r>
    </w:p>
    <w:p w:rsidR="00D2119E" w:rsidRDefault="00AE22B1" w:rsidP="009475E4">
      <w:pPr>
        <w:pStyle w:val="ListBullet"/>
        <w:ind w:left="426"/>
      </w:pPr>
      <w:r>
        <w:t>work and vocational experiences</w:t>
      </w:r>
      <w:r w:rsidR="008B4E04">
        <w:t>.</w:t>
      </w:r>
    </w:p>
    <w:p w:rsidR="007909BE" w:rsidRDefault="007909BE" w:rsidP="007909BE">
      <w:pPr>
        <w:pStyle w:val="ListBullet"/>
        <w:numPr>
          <w:ilvl w:val="0"/>
          <w:numId w:val="0"/>
        </w:numPr>
      </w:pPr>
    </w:p>
    <w:tbl>
      <w:tblPr>
        <w:tblW w:w="5000" w:type="pct"/>
        <w:tblBorders>
          <w:top w:val="single" w:sz="4" w:space="0" w:color="A32020" w:themeColor="text2"/>
          <w:bottom w:val="single" w:sz="4" w:space="0" w:color="A32020" w:themeColor="text2"/>
        </w:tblBorders>
        <w:tblLook w:val="04A0" w:firstRow="1" w:lastRow="0" w:firstColumn="1" w:lastColumn="0" w:noHBand="0" w:noVBand="1"/>
      </w:tblPr>
      <w:tblGrid>
        <w:gridCol w:w="10536"/>
      </w:tblGrid>
      <w:tr w:rsidR="007909BE" w:rsidRPr="00173626" w:rsidTr="00D47B7F">
        <w:tc>
          <w:tcPr>
            <w:tcW w:w="5000" w:type="pct"/>
            <w:shd w:val="clear" w:color="auto" w:fill="auto"/>
            <w:tcMar>
              <w:top w:w="0" w:type="dxa"/>
              <w:left w:w="108" w:type="dxa"/>
              <w:bottom w:w="0" w:type="dxa"/>
              <w:right w:w="108" w:type="dxa"/>
            </w:tcMar>
            <w:vAlign w:val="center"/>
          </w:tcPr>
          <w:p w:rsidR="007909BE" w:rsidRPr="00173626" w:rsidRDefault="007909BE" w:rsidP="007909BE">
            <w:pPr>
              <w:pStyle w:val="Sectionheading"/>
              <w:keepNext/>
              <w:keepLines/>
            </w:pPr>
            <w:r w:rsidRPr="00173626">
              <w:t xml:space="preserve"> ‘</w:t>
            </w:r>
            <w:r w:rsidRPr="007909BE">
              <w:t>“We would like to offer more VET courses to students but because of the distance RTOs struggle to come out to us, which makes it very difficult. Sometimes we send students to town, but this is resource-intensive from our end. In addition, some of the correspondence courses require guidance from staff members. It can be hard to find the time to provide this.” (Principal, N</w:t>
            </w:r>
            <w:r w:rsidR="005E7864">
              <w:t xml:space="preserve">orthern </w:t>
            </w:r>
            <w:r w:rsidRPr="007909BE">
              <w:t>T</w:t>
            </w:r>
            <w:r w:rsidR="005E7864">
              <w:t>erritory</w:t>
            </w:r>
            <w:r w:rsidRPr="007909BE">
              <w:t>)</w:t>
            </w:r>
          </w:p>
        </w:tc>
      </w:tr>
    </w:tbl>
    <w:p w:rsidR="007909BE" w:rsidRPr="00173626" w:rsidRDefault="007909BE" w:rsidP="007909BE">
      <w:pPr>
        <w:pStyle w:val="ListBullet"/>
        <w:numPr>
          <w:ilvl w:val="0"/>
          <w:numId w:val="0"/>
        </w:numPr>
      </w:pPr>
    </w:p>
    <w:p w:rsidR="00D2119E" w:rsidRPr="00173626" w:rsidRDefault="00D2119E" w:rsidP="00D2119E">
      <w:pPr>
        <w:pStyle w:val="PwCNormal"/>
      </w:pPr>
      <w:r w:rsidRPr="00173626">
        <w:t>Even within local communities, the partnerships between schools and community services providers are often limited. Of those students that do undertake vocational education courses, the number and variety of work placements available are still limited. Students who require access to Registered Training Providers are often required to travel long distances or board in distant regional centres.</w:t>
      </w:r>
      <w:r w:rsidRPr="00173626">
        <w:rPr>
          <w:vertAlign w:val="superscript"/>
        </w:rPr>
        <w:footnoteReference w:id="31"/>
      </w:r>
      <w:r w:rsidRPr="00173626">
        <w:t xml:space="preserve"> In 1994, 64</w:t>
      </w:r>
      <w:r w:rsidR="00447CAF">
        <w:t xml:space="preserve"> per cent</w:t>
      </w:r>
      <w:r w:rsidRPr="00173626">
        <w:t xml:space="preserve"> of Aboriginal people living in rural and remote areas lived more than 50 kilometres away from a TAFE.</w:t>
      </w:r>
      <w:r w:rsidRPr="00173626">
        <w:rPr>
          <w:vertAlign w:val="superscript"/>
        </w:rPr>
        <w:footnoteReference w:id="32"/>
      </w:r>
      <w:r w:rsidRPr="00173626">
        <w:t xml:space="preserve"> </w:t>
      </w:r>
    </w:p>
    <w:p w:rsidR="00D2119E" w:rsidRPr="00173626" w:rsidRDefault="00D2119E" w:rsidP="00BD176F">
      <w:pPr>
        <w:pStyle w:val="Heading7"/>
      </w:pPr>
      <w:r w:rsidRPr="00173626">
        <w:t xml:space="preserve">Poor health and nutrition of </w:t>
      </w:r>
      <w:r w:rsidR="00ED1909">
        <w:t xml:space="preserve">Aboriginal </w:t>
      </w:r>
      <w:r w:rsidRPr="00173626">
        <w:t>students</w:t>
      </w:r>
    </w:p>
    <w:p w:rsidR="00D2119E" w:rsidRPr="00173626" w:rsidRDefault="00D2119E" w:rsidP="00BD176F">
      <w:pPr>
        <w:pStyle w:val="PwCNormal"/>
      </w:pPr>
      <w:r w:rsidRPr="00173626">
        <w:t xml:space="preserve">Poor health and nutrition are key factors impacting both the ability of </w:t>
      </w:r>
      <w:r w:rsidR="00ED1909">
        <w:t xml:space="preserve">Aboriginal </w:t>
      </w:r>
      <w:r w:rsidRPr="00173626">
        <w:t>children to attend school and to be able to concentrate and participate effectively in school when they do attend.</w:t>
      </w:r>
      <w:r w:rsidRPr="00173626">
        <w:rPr>
          <w:vertAlign w:val="superscript"/>
        </w:rPr>
        <w:footnoteReference w:id="33"/>
      </w:r>
      <w:r w:rsidRPr="00173626">
        <w:t xml:space="preserve"> The health problems in many Aboriginal communities are well-documented.</w:t>
      </w:r>
    </w:p>
    <w:p w:rsidR="00D2119E" w:rsidRPr="00173626" w:rsidRDefault="00D2119E" w:rsidP="00BD176F">
      <w:pPr>
        <w:pStyle w:val="PwCNormal"/>
      </w:pPr>
      <w:r w:rsidRPr="00173626">
        <w:t>Each year, around 11,000 Aboriginal children are born. By the age of 10 years, in many remote Aboriginal communities, up to 40</w:t>
      </w:r>
      <w:r w:rsidR="00447CAF">
        <w:t xml:space="preserve"> per cent</w:t>
      </w:r>
      <w:r w:rsidRPr="00173626">
        <w:t xml:space="preserve"> of these children will have developed a chronic suppurative ear infection causing hearing loss, about 20</w:t>
      </w:r>
      <w:r w:rsidR="00447CAF">
        <w:t xml:space="preserve"> per cent</w:t>
      </w:r>
      <w:r w:rsidRPr="00173626">
        <w:t xml:space="preserve"> will have been infected with trachoma, 10-15</w:t>
      </w:r>
      <w:r w:rsidR="00447CAF">
        <w:t xml:space="preserve"> per cent</w:t>
      </w:r>
      <w:r w:rsidRPr="00173626">
        <w:t xml:space="preserve"> will have developed malnutrition, around 30</w:t>
      </w:r>
      <w:r w:rsidR="00447CAF">
        <w:t xml:space="preserve"> per cent</w:t>
      </w:r>
      <w:r w:rsidRPr="00173626">
        <w:t xml:space="preserve"> will have anaemia, some will suffer the highest rates of acute rheumatic heart disease in the world, and a further 5</w:t>
      </w:r>
      <w:r w:rsidR="00447CAF">
        <w:t xml:space="preserve"> per cent</w:t>
      </w:r>
      <w:r w:rsidRPr="00173626">
        <w:t xml:space="preserve"> will have been hospitalised for preventable pneumonia.</w:t>
      </w:r>
      <w:r w:rsidRPr="00173626">
        <w:rPr>
          <w:vertAlign w:val="superscript"/>
        </w:rPr>
        <w:footnoteReference w:id="34"/>
      </w:r>
    </w:p>
    <w:p w:rsidR="00D2119E" w:rsidRPr="00173626" w:rsidRDefault="00D2119E" w:rsidP="00BD176F">
      <w:pPr>
        <w:pStyle w:val="PwCNormal"/>
      </w:pPr>
      <w:r w:rsidRPr="00173626">
        <w:t>Of those with chronic ear infection, school attendance will be one-third less than non-</w:t>
      </w:r>
      <w:r w:rsidR="00ED1909">
        <w:t xml:space="preserve">Aboriginal </w:t>
      </w:r>
      <w:r w:rsidR="007345DA" w:rsidRPr="00173626">
        <w:t>children. In</w:t>
      </w:r>
      <w:r w:rsidRPr="00173626">
        <w:t xml:space="preserve"> non-</w:t>
      </w:r>
      <w:r w:rsidR="00ED1909">
        <w:t xml:space="preserve">Aboriginal </w:t>
      </w:r>
      <w:r w:rsidRPr="00173626">
        <w:t xml:space="preserve">Australian children, it is likely that none will develop trachoma, rheumatic fever, and chronic suppurative ear infections, and only a few may develop the other diseases. </w:t>
      </w:r>
      <w:r w:rsidRPr="00173626">
        <w:rPr>
          <w:vertAlign w:val="superscript"/>
        </w:rPr>
        <w:footnoteReference w:id="35"/>
      </w:r>
    </w:p>
    <w:p w:rsidR="00D2119E" w:rsidRPr="00173626" w:rsidRDefault="00D2119E" w:rsidP="00BD176F">
      <w:pPr>
        <w:pStyle w:val="Heading7"/>
      </w:pPr>
      <w:r w:rsidRPr="00173626">
        <w:lastRenderedPageBreak/>
        <w:t>Poor or unsafe community environment</w:t>
      </w:r>
    </w:p>
    <w:p w:rsidR="00D2119E" w:rsidRPr="00173626" w:rsidRDefault="00D2119E" w:rsidP="00BD176F">
      <w:pPr>
        <w:pStyle w:val="PwCNormal"/>
      </w:pPr>
      <w:r w:rsidRPr="00173626">
        <w:t>Poor or unsafe community environment (reflected in high levels of community violence or a high number of stressful events) reduces individual and family welfare and the stability of student’ home environment leading to impaired physical and emotional wellbeing of students.</w:t>
      </w:r>
      <w:r w:rsidRPr="00173626">
        <w:rPr>
          <w:rStyle w:val="FootnoteReference"/>
        </w:rPr>
        <w:footnoteReference w:id="36"/>
      </w:r>
    </w:p>
    <w:p w:rsidR="00D2119E" w:rsidRPr="00DC152F" w:rsidRDefault="00D2119E" w:rsidP="00BD176F">
      <w:pPr>
        <w:pStyle w:val="PwCNormal"/>
      </w:pPr>
      <w:r w:rsidRPr="00173626">
        <w:t xml:space="preserve">‘Life stress events’ have been identified as the factor most strongly associated with a high risk of clinically significant emotional or behavioural difficulties in Aboriginal </w:t>
      </w:r>
      <w:r w:rsidRPr="00DC152F">
        <w:t>children (Zubrick et al. 2005). In WA, in 2000-01, more than one in five Aboriginal children aged 0–17 years were living in families that had been exposed to 7 to 14 major life stress events, such as death, incarceration, violence and severe hardship, in the previous 12 months (Silburn et al. 2006).</w:t>
      </w:r>
      <w:r w:rsidRPr="00DC152F">
        <w:rPr>
          <w:rStyle w:val="FootnoteReference"/>
        </w:rPr>
        <w:t xml:space="preserve"> </w:t>
      </w:r>
      <w:r w:rsidRPr="00DC152F">
        <w:rPr>
          <w:rStyle w:val="FootnoteReference"/>
        </w:rPr>
        <w:footnoteReference w:id="37"/>
      </w:r>
      <w:r w:rsidRPr="00DC152F">
        <w:t xml:space="preserve"> Those children were found to be more than five times more likely to be at risk of clinically significant emotional and behavioural difficulties than children in families subject to lower levels of stress (Zubrick et al. 2006).</w:t>
      </w:r>
      <w:r w:rsidRPr="00DC152F">
        <w:rPr>
          <w:rStyle w:val="FootnoteReference"/>
        </w:rPr>
        <w:t xml:space="preserve"> </w:t>
      </w:r>
      <w:r w:rsidRPr="00DC152F">
        <w:rPr>
          <w:rStyle w:val="FootnoteReference"/>
        </w:rPr>
        <w:footnoteReference w:id="38"/>
      </w:r>
    </w:p>
    <w:p w:rsidR="00D2119E" w:rsidRPr="00173626" w:rsidRDefault="00D2119E" w:rsidP="00BD176F">
      <w:pPr>
        <w:pStyle w:val="PwCNormal"/>
      </w:pPr>
      <w:r w:rsidRPr="00173626">
        <w:t>Apart from the increased risk of emotional and behavioural difficulties the community environment may simply not be conducive to conditions that support a child’s ability to attend and participate at school. Lack of routine in the home can translate into children who are too tired to attend school and be engaged while there.</w:t>
      </w:r>
    </w:p>
    <w:tbl>
      <w:tblPr>
        <w:tblW w:w="5000" w:type="pct"/>
        <w:tblBorders>
          <w:top w:val="single" w:sz="4" w:space="0" w:color="A32020" w:themeColor="text2"/>
          <w:bottom w:val="single" w:sz="4" w:space="0" w:color="A32020" w:themeColor="text2"/>
        </w:tblBorders>
        <w:tblLook w:val="04A0" w:firstRow="1" w:lastRow="0" w:firstColumn="1" w:lastColumn="0" w:noHBand="0" w:noVBand="1"/>
      </w:tblPr>
      <w:tblGrid>
        <w:gridCol w:w="10536"/>
      </w:tblGrid>
      <w:tr w:rsidR="00D2119E" w:rsidRPr="00173626" w:rsidTr="00BD176F">
        <w:tc>
          <w:tcPr>
            <w:tcW w:w="5000" w:type="pct"/>
            <w:shd w:val="clear" w:color="auto" w:fill="auto"/>
            <w:tcMar>
              <w:top w:w="0" w:type="dxa"/>
              <w:left w:w="108" w:type="dxa"/>
              <w:bottom w:w="0" w:type="dxa"/>
              <w:right w:w="108" w:type="dxa"/>
            </w:tcMar>
            <w:vAlign w:val="center"/>
          </w:tcPr>
          <w:p w:rsidR="00D815C1" w:rsidRDefault="005E7864">
            <w:pPr>
              <w:pStyle w:val="Sectionheading"/>
            </w:pPr>
            <w:r>
              <w:t>“</w:t>
            </w:r>
            <w:r w:rsidR="00D2119E" w:rsidRPr="00173626">
              <w:t>I cannot think about [topic] because my mum and dad are always drunk, now my sister is pregnant, and I can’t think about anything else</w:t>
            </w:r>
            <w:r w:rsidR="008B4E04">
              <w:t>.</w:t>
            </w:r>
            <w:r>
              <w:t>”</w:t>
            </w:r>
            <w:r w:rsidR="00D2119E" w:rsidRPr="00173626">
              <w:t xml:space="preserve"> (Response of a 6 year old student to a writing exercise about a particular topic at one of the schools visited as part of this review)</w:t>
            </w:r>
          </w:p>
        </w:tc>
      </w:tr>
    </w:tbl>
    <w:p w:rsidR="00D2119E" w:rsidRPr="00173626" w:rsidRDefault="00D2119E" w:rsidP="00BD176F">
      <w:pPr>
        <w:pStyle w:val="PwCNormal"/>
      </w:pPr>
      <w:r w:rsidRPr="00173626">
        <w:t xml:space="preserve">The challenges faced by remote schools do not inhibit progress. They provide the context within which remote schools operate. Indeed these pressures can ignite a passion and determination to take innovative approaches to meeting student and community needs. </w:t>
      </w:r>
    </w:p>
    <w:p w:rsidR="005F2511" w:rsidRPr="00173626" w:rsidRDefault="00D2119E" w:rsidP="00BD176F">
      <w:pPr>
        <w:pStyle w:val="PwCNormal"/>
      </w:pPr>
      <w:r w:rsidRPr="00173626">
        <w:t>The value of this report is in providing small and/or remote schools with information and insight about how other schools are coping and responding to these challenges – thriving in a remote environment and making sustainable progress in</w:t>
      </w:r>
      <w:r w:rsidR="00BD176F" w:rsidRPr="00173626">
        <w:t xml:space="preserve"> students’ educational outcomes</w:t>
      </w:r>
      <w:r w:rsidR="00514328">
        <w:t>.</w:t>
      </w:r>
    </w:p>
    <w:p w:rsidR="005F2511" w:rsidRPr="00173626" w:rsidRDefault="005F2511" w:rsidP="00A0071C">
      <w:pPr>
        <w:pStyle w:val="StylePwCNormalnBefore12pt"/>
        <w:numPr>
          <w:ilvl w:val="0"/>
          <w:numId w:val="0"/>
        </w:numPr>
        <w:spacing w:before="0" w:after="120" w:line="240" w:lineRule="atLeast"/>
        <w:ind w:right="102"/>
        <w:sectPr w:rsidR="005F2511" w:rsidRPr="00173626" w:rsidSect="00EA1E42">
          <w:headerReference w:type="even" r:id="rId112"/>
          <w:headerReference w:type="default" r:id="rId113"/>
          <w:footerReference w:type="even" r:id="rId114"/>
          <w:footerReference w:type="default" r:id="rId115"/>
          <w:headerReference w:type="first" r:id="rId116"/>
          <w:footerReference w:type="first" r:id="rId117"/>
          <w:pgSz w:w="11907" w:h="16840" w:code="9"/>
          <w:pgMar w:top="1701" w:right="680" w:bottom="1701" w:left="680" w:header="680" w:footer="680" w:gutter="227"/>
          <w:cols w:space="227"/>
          <w:titlePg/>
          <w:docGrid w:linePitch="360"/>
        </w:sectPr>
      </w:pPr>
    </w:p>
    <w:p w:rsidR="005F2511" w:rsidRPr="00173626" w:rsidRDefault="005F2511" w:rsidP="00F314C5">
      <w:pPr>
        <w:pStyle w:val="Heading1"/>
      </w:pPr>
      <w:bookmarkStart w:id="48" w:name="_Toc295470294"/>
      <w:bookmarkStart w:id="49" w:name="_Toc295470615"/>
      <w:bookmarkStart w:id="50" w:name="_Toc295471779"/>
      <w:bookmarkStart w:id="51" w:name="_Toc295472015"/>
      <w:bookmarkStart w:id="52" w:name="_Toc295476541"/>
      <w:bookmarkStart w:id="53" w:name="_Toc295477162"/>
      <w:bookmarkStart w:id="54" w:name="_Toc296059750"/>
      <w:bookmarkStart w:id="55" w:name="_Toc296059766"/>
      <w:bookmarkStart w:id="56" w:name="_Toc296065088"/>
      <w:bookmarkStart w:id="57" w:name="_Toc296066505"/>
      <w:bookmarkStart w:id="58" w:name="_Toc296067722"/>
      <w:bookmarkStart w:id="59" w:name="_Toc296068772"/>
      <w:bookmarkStart w:id="60" w:name="_Toc296069098"/>
      <w:bookmarkStart w:id="61" w:name="_Toc296069281"/>
      <w:bookmarkStart w:id="62" w:name="_Toc296069395"/>
      <w:bookmarkStart w:id="63" w:name="_Toc296069499"/>
      <w:bookmarkStart w:id="64" w:name="_Toc296069681"/>
      <w:bookmarkStart w:id="65" w:name="_Toc296070064"/>
      <w:bookmarkStart w:id="66" w:name="_Toc296070841"/>
      <w:bookmarkStart w:id="67" w:name="_Toc296371922"/>
      <w:bookmarkStart w:id="68" w:name="_Toc296674464"/>
      <w:bookmarkStart w:id="69" w:name="_Toc296687167"/>
      <w:bookmarkStart w:id="70" w:name="_Toc299100662"/>
      <w:bookmarkStart w:id="71" w:name="_Toc303081096"/>
      <w:r w:rsidRPr="00173626">
        <w:lastRenderedPageBreak/>
        <w:t>Part 2: Innovative strategies for small and remote schools</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5F2511" w:rsidRPr="00173626" w:rsidRDefault="005F2511" w:rsidP="00A0071C">
      <w:pPr>
        <w:pStyle w:val="StylePwCNormalnBefore12pt"/>
        <w:numPr>
          <w:ilvl w:val="0"/>
          <w:numId w:val="0"/>
        </w:numPr>
        <w:spacing w:before="0" w:after="120" w:line="240" w:lineRule="atLeast"/>
        <w:ind w:right="102"/>
      </w:pPr>
    </w:p>
    <w:p w:rsidR="005F2511" w:rsidRPr="00173626" w:rsidRDefault="005F2511" w:rsidP="00A0071C">
      <w:pPr>
        <w:pStyle w:val="StylePwCNormalnBefore12pt"/>
        <w:numPr>
          <w:ilvl w:val="0"/>
          <w:numId w:val="0"/>
        </w:numPr>
        <w:spacing w:before="0" w:after="120" w:line="240" w:lineRule="atLeast"/>
        <w:ind w:right="102"/>
      </w:pPr>
    </w:p>
    <w:p w:rsidR="005F2511" w:rsidRPr="00173626" w:rsidRDefault="005F2511" w:rsidP="00A0071C">
      <w:pPr>
        <w:pStyle w:val="StylePwCNormalnBefore12pt"/>
        <w:numPr>
          <w:ilvl w:val="0"/>
          <w:numId w:val="0"/>
        </w:numPr>
        <w:spacing w:before="0" w:after="120" w:line="240" w:lineRule="atLeast"/>
        <w:ind w:right="102"/>
        <w:sectPr w:rsidR="005F2511" w:rsidRPr="00173626" w:rsidSect="00EA1E42">
          <w:headerReference w:type="even" r:id="rId118"/>
          <w:headerReference w:type="default" r:id="rId119"/>
          <w:headerReference w:type="first" r:id="rId120"/>
          <w:footerReference w:type="first" r:id="rId121"/>
          <w:type w:val="oddPage"/>
          <w:pgSz w:w="11907" w:h="16840" w:code="9"/>
          <w:pgMar w:top="1701" w:right="680" w:bottom="1701" w:left="680" w:header="680" w:footer="680" w:gutter="227"/>
          <w:cols w:space="227"/>
          <w:titlePg/>
          <w:docGrid w:linePitch="360"/>
        </w:sectPr>
      </w:pPr>
    </w:p>
    <w:p w:rsidR="00524E67" w:rsidRDefault="005F2511" w:rsidP="00927446">
      <w:pPr>
        <w:pStyle w:val="Heading2"/>
      </w:pPr>
      <w:bookmarkStart w:id="72" w:name="_Toc295470295"/>
      <w:bookmarkStart w:id="73" w:name="_Toc303081097"/>
      <w:r w:rsidRPr="00173626">
        <w:lastRenderedPageBreak/>
        <w:t>Key strategies</w:t>
      </w:r>
      <w:bookmarkEnd w:id="72"/>
      <w:bookmarkEnd w:id="73"/>
    </w:p>
    <w:p w:rsidR="005F2511" w:rsidRPr="0076358D" w:rsidRDefault="005763F6" w:rsidP="00F314C5">
      <w:pPr>
        <w:pStyle w:val="PwCNormal"/>
        <w:rPr>
          <w:i/>
          <w:color w:val="A32020"/>
          <w:szCs w:val="22"/>
        </w:rPr>
      </w:pPr>
      <w:r>
        <w:rPr>
          <w:i/>
          <w:color w:val="A32020"/>
          <w:szCs w:val="22"/>
        </w:rPr>
        <w:t>An effective</w:t>
      </w:r>
      <w:r w:rsidR="005F2511" w:rsidRPr="0076358D">
        <w:rPr>
          <w:i/>
          <w:color w:val="A32020"/>
          <w:szCs w:val="22"/>
        </w:rPr>
        <w:t xml:space="preserve"> remote school is characterised by students who are highly engaged, performing well with the support of the local community under an effective leadership with a stable and committed staff.</w:t>
      </w:r>
    </w:p>
    <w:p w:rsidR="005F2511" w:rsidRPr="00173626" w:rsidRDefault="005F2511" w:rsidP="00F314C5">
      <w:pPr>
        <w:pStyle w:val="PwCNormal"/>
      </w:pPr>
      <w:r w:rsidRPr="00173626">
        <w:t>Remote schools adopt a variety of strategies to achieve the various components of a good school. These strategies vary in scale and scope, and include:</w:t>
      </w:r>
    </w:p>
    <w:p w:rsidR="005F2511" w:rsidRPr="00173626" w:rsidRDefault="005F2511" w:rsidP="009475E4">
      <w:pPr>
        <w:pStyle w:val="ListBullet"/>
        <w:ind w:left="426"/>
      </w:pPr>
      <w:r w:rsidRPr="00173626">
        <w:t>‘bottom-up’ approaches driven b</w:t>
      </w:r>
      <w:r w:rsidR="005E7864">
        <w:t>y local schools and communities</w:t>
      </w:r>
    </w:p>
    <w:p w:rsidR="005F2511" w:rsidRPr="00173626" w:rsidRDefault="005F2511" w:rsidP="009475E4">
      <w:pPr>
        <w:pStyle w:val="ListBullet"/>
        <w:ind w:left="426"/>
      </w:pPr>
      <w:r w:rsidRPr="00173626">
        <w:t>larger scale programs driven by private or non-government organisations, typically spanning a number of schools and communities</w:t>
      </w:r>
    </w:p>
    <w:p w:rsidR="005F2511" w:rsidRPr="00173626" w:rsidRDefault="005F2511" w:rsidP="009475E4">
      <w:pPr>
        <w:pStyle w:val="ListBullet"/>
        <w:ind w:left="426"/>
      </w:pPr>
      <w:r w:rsidRPr="00173626">
        <w:t>g</w:t>
      </w:r>
      <w:r w:rsidR="00AE22B1">
        <w:t>overnment-driven programs</w:t>
      </w:r>
      <w:r w:rsidR="00927446">
        <w:t>.</w:t>
      </w:r>
    </w:p>
    <w:p w:rsidR="005F2511" w:rsidRPr="00173626" w:rsidRDefault="005F2511" w:rsidP="00F314C5">
      <w:pPr>
        <w:pStyle w:val="PwCNormal"/>
      </w:pPr>
      <w:r w:rsidRPr="00173626">
        <w:t xml:space="preserve">The strategies outlined in this report are not a ‘recipe for success’ or a guarantee of short term turnarounds or change. They have also not been subject to formal evaluation. </w:t>
      </w:r>
    </w:p>
    <w:p w:rsidR="005F2511" w:rsidRPr="00173626" w:rsidRDefault="005F2511" w:rsidP="00F314C5">
      <w:pPr>
        <w:pStyle w:val="PwCNormal"/>
      </w:pPr>
      <w:r w:rsidRPr="00173626">
        <w:t>However, they are an important showcase of what has been effective for individual schools. In identifying these strategies, this report draws out what have been the likely success factors, and the transferable lessons for other schools facing similar challenges.</w:t>
      </w:r>
      <w:r w:rsidR="005E7864">
        <w:t xml:space="preserve"> </w:t>
      </w:r>
      <w:r w:rsidRPr="00173626">
        <w:t>The key themes which best describe the innovative strategies reviewed include:</w:t>
      </w:r>
    </w:p>
    <w:p w:rsidR="005F2511" w:rsidRPr="00173626" w:rsidRDefault="005F2511" w:rsidP="009475E4">
      <w:pPr>
        <w:pStyle w:val="ListBullet"/>
        <w:ind w:left="426"/>
      </w:pPr>
      <w:r w:rsidRPr="00173626">
        <w:t>the critical role of effective leadership</w:t>
      </w:r>
    </w:p>
    <w:p w:rsidR="005F2511" w:rsidRPr="00173626" w:rsidRDefault="005F2511" w:rsidP="009475E4">
      <w:pPr>
        <w:pStyle w:val="ListBullet"/>
        <w:ind w:left="426"/>
      </w:pPr>
      <w:r w:rsidRPr="00173626">
        <w:t>ways to build staff connectedness to school through:</w:t>
      </w:r>
    </w:p>
    <w:p w:rsidR="005F2511" w:rsidRPr="00173626" w:rsidRDefault="005F2511" w:rsidP="00F314C5">
      <w:pPr>
        <w:pStyle w:val="ListBullet2"/>
      </w:pPr>
      <w:r w:rsidRPr="00173626">
        <w:t>attraction and retention</w:t>
      </w:r>
    </w:p>
    <w:p w:rsidR="005F2511" w:rsidRPr="00173626" w:rsidRDefault="005F2511" w:rsidP="00F314C5">
      <w:pPr>
        <w:pStyle w:val="ListBullet2"/>
      </w:pPr>
      <w:r w:rsidRPr="00173626">
        <w:t>improving teacher quality</w:t>
      </w:r>
    </w:p>
    <w:p w:rsidR="005F2511" w:rsidRPr="00173626" w:rsidRDefault="005F2511" w:rsidP="009475E4">
      <w:pPr>
        <w:pStyle w:val="ListBullet"/>
        <w:ind w:left="426"/>
      </w:pPr>
      <w:r w:rsidRPr="00173626">
        <w:t>ways to build student connectedness to school through:</w:t>
      </w:r>
    </w:p>
    <w:p w:rsidR="005F2511" w:rsidRPr="00173626" w:rsidRDefault="005F2511" w:rsidP="00A0071C">
      <w:pPr>
        <w:pStyle w:val="ListBullet2"/>
      </w:pPr>
      <w:r w:rsidRPr="00173626">
        <w:t>student engagement</w:t>
      </w:r>
    </w:p>
    <w:p w:rsidR="005F2511" w:rsidRPr="00173626" w:rsidRDefault="005F2511" w:rsidP="00F314C5">
      <w:pPr>
        <w:pStyle w:val="ListBullet2"/>
      </w:pPr>
      <w:r w:rsidRPr="00173626">
        <w:t>student performance</w:t>
      </w:r>
    </w:p>
    <w:p w:rsidR="005F2511" w:rsidRPr="00173626" w:rsidRDefault="005F2511" w:rsidP="00A0071C">
      <w:pPr>
        <w:pStyle w:val="ListBullet2"/>
      </w:pPr>
      <w:r w:rsidRPr="00173626">
        <w:t>student connectedness to work or further education</w:t>
      </w:r>
    </w:p>
    <w:p w:rsidR="005F2511" w:rsidRPr="00173626" w:rsidRDefault="005F2511" w:rsidP="009475E4">
      <w:pPr>
        <w:pStyle w:val="ListBullet"/>
        <w:ind w:left="426"/>
      </w:pPr>
      <w:r w:rsidRPr="00173626">
        <w:t>ways to build community connectedness to school</w:t>
      </w:r>
    </w:p>
    <w:p w:rsidR="005F2511" w:rsidRPr="00173626" w:rsidRDefault="005F2511" w:rsidP="008D0624">
      <w:pPr>
        <w:pStyle w:val="ListBullet2"/>
      </w:pPr>
      <w:r w:rsidRPr="00173626">
        <w:t>improving the way that the school is valued by the community</w:t>
      </w:r>
    </w:p>
    <w:p w:rsidR="005F2511" w:rsidRPr="00173626" w:rsidRDefault="005F2511" w:rsidP="008D0624">
      <w:pPr>
        <w:pStyle w:val="ListBullet2"/>
      </w:pPr>
      <w:r w:rsidRPr="00173626">
        <w:t>co-creation strategies to set the objectives for the school and for students</w:t>
      </w:r>
    </w:p>
    <w:p w:rsidR="005F2511" w:rsidRPr="00173626" w:rsidRDefault="005F2511" w:rsidP="008D0624">
      <w:pPr>
        <w:pStyle w:val="ListBullet2"/>
      </w:pPr>
      <w:r w:rsidRPr="00173626">
        <w:t>partnerships between the school and the community to deliver educational content that enhances educational outcomes for students</w:t>
      </w:r>
    </w:p>
    <w:p w:rsidR="005F2511" w:rsidRPr="00173626" w:rsidRDefault="005F2511" w:rsidP="009475E4">
      <w:pPr>
        <w:pStyle w:val="ListBullet"/>
        <w:ind w:left="426"/>
      </w:pPr>
      <w:r w:rsidRPr="00173626">
        <w:t xml:space="preserve">strategies that enhance student health </w:t>
      </w:r>
      <w:r w:rsidR="004356F4">
        <w:t>and</w:t>
      </w:r>
      <w:r w:rsidR="004356F4" w:rsidRPr="00173626">
        <w:t xml:space="preserve"> </w:t>
      </w:r>
      <w:r w:rsidRPr="00173626">
        <w:t>wellbeing</w:t>
      </w:r>
      <w:r w:rsidR="00927446">
        <w:t>.</w:t>
      </w:r>
    </w:p>
    <w:p w:rsidR="005F2511" w:rsidRPr="00173626" w:rsidRDefault="005F2511" w:rsidP="005E7864">
      <w:pPr>
        <w:pStyle w:val="PwCNormal"/>
      </w:pPr>
      <w:r w:rsidRPr="00173626">
        <w:t>The case studies and insights from successful remote schools highlighted in this report are drawn from a survey of all small and remote schools and a series of school visits to remote schools in Queensland, the Northern Territory, Western Australia, New South Wales, Victoria, and South Australia.</w:t>
      </w:r>
    </w:p>
    <w:p w:rsidR="005F2511" w:rsidRPr="00173626" w:rsidRDefault="005F2511" w:rsidP="00F314C5">
      <w:pPr>
        <w:pStyle w:val="PwCNormal"/>
      </w:pPr>
      <w:r w:rsidRPr="00173626">
        <w:t>While there are common themes being adopted by successful remote schools, each school takes an individual approach to meeting the needs of students and managing the challenges they</w:t>
      </w:r>
      <w:r w:rsidR="00AE22B1">
        <w:t xml:space="preserve"> face. The appropriate strategy</w:t>
      </w:r>
      <w:r w:rsidRPr="00173626">
        <w:t xml:space="preserve"> </w:t>
      </w:r>
      <w:r w:rsidR="00AE22B1">
        <w:t>or implementation of a strategy</w:t>
      </w:r>
      <w:r w:rsidRPr="00173626">
        <w:t xml:space="preserve"> for any school depends on the evolution of a school and the stage of its community relationships and student needs.</w:t>
      </w:r>
    </w:p>
    <w:p w:rsidR="005F2511" w:rsidRPr="00173626" w:rsidRDefault="005F2511" w:rsidP="00F314C5">
      <w:pPr>
        <w:pStyle w:val="PwCNormal"/>
      </w:pPr>
      <w:r w:rsidRPr="00173626">
        <w:t>Hence ‘success’ and ‘innovation’ can mean different things to different school</w:t>
      </w:r>
      <w:r w:rsidR="0076358D">
        <w:t>s</w:t>
      </w:r>
      <w:r w:rsidR="005E7864">
        <w:t xml:space="preserve"> at different times</w:t>
      </w:r>
      <w:r w:rsidRPr="00173626">
        <w:t xml:space="preserve">. </w:t>
      </w:r>
    </w:p>
    <w:p w:rsidR="005F2511" w:rsidRPr="00173626" w:rsidRDefault="005F2511" w:rsidP="0062274E">
      <w:pPr>
        <w:pStyle w:val="Heading2"/>
        <w:sectPr w:rsidR="005F2511" w:rsidRPr="00173626" w:rsidSect="00EA1E42">
          <w:headerReference w:type="even" r:id="rId122"/>
          <w:headerReference w:type="default" r:id="rId123"/>
          <w:footerReference w:type="even" r:id="rId124"/>
          <w:headerReference w:type="first" r:id="rId125"/>
          <w:footerReference w:type="first" r:id="rId126"/>
          <w:type w:val="oddPage"/>
          <w:pgSz w:w="11907" w:h="16840" w:code="9"/>
          <w:pgMar w:top="1701" w:right="680" w:bottom="1701" w:left="680" w:header="680" w:footer="680" w:gutter="227"/>
          <w:cols w:space="227"/>
          <w:titlePg/>
          <w:docGrid w:linePitch="360"/>
        </w:sectPr>
      </w:pPr>
      <w:bookmarkStart w:id="74" w:name="_Toc295470296"/>
    </w:p>
    <w:p w:rsidR="00D2119E" w:rsidRPr="00173626" w:rsidRDefault="00D2119E" w:rsidP="00B332E9">
      <w:pPr>
        <w:pStyle w:val="Heading2"/>
      </w:pPr>
      <w:bookmarkStart w:id="75" w:name="_Toc295993895"/>
      <w:bookmarkStart w:id="76" w:name="_Toc303081098"/>
      <w:bookmarkEnd w:id="74"/>
      <w:r w:rsidRPr="00173626">
        <w:lastRenderedPageBreak/>
        <w:t>Effective leadership</w:t>
      </w:r>
      <w:bookmarkEnd w:id="75"/>
      <w:bookmarkEnd w:id="76"/>
    </w:p>
    <w:p w:rsidR="00D2119E" w:rsidRPr="00173626" w:rsidRDefault="00D2119E" w:rsidP="00927446">
      <w:pPr>
        <w:pStyle w:val="Sectionheading"/>
        <w:spacing w:line="260" w:lineRule="atLeast"/>
        <w:rPr>
          <w:szCs w:val="22"/>
        </w:rPr>
      </w:pPr>
      <w:r w:rsidRPr="00173626">
        <w:rPr>
          <w:szCs w:val="22"/>
        </w:rPr>
        <w:t>Key leadership strategies for remote schools focus on building community trust, involving the community in the school curriculum, ensuring that the school is well resourced by successfully tapping into all public and private funding sources, and providing intensive support to deal with complex student</w:t>
      </w:r>
      <w:r w:rsidR="00B332E9" w:rsidRPr="00173626">
        <w:rPr>
          <w:szCs w:val="22"/>
        </w:rPr>
        <w:t> </w:t>
      </w:r>
      <w:r w:rsidRPr="00173626">
        <w:rPr>
          <w:szCs w:val="22"/>
        </w:rPr>
        <w:t>needs.</w:t>
      </w:r>
    </w:p>
    <w:p w:rsidR="00D2119E" w:rsidRPr="00173626" w:rsidRDefault="00D2119E" w:rsidP="00927446">
      <w:pPr>
        <w:pStyle w:val="Sectionheading"/>
        <w:spacing w:line="260" w:lineRule="atLeast"/>
        <w:rPr>
          <w:szCs w:val="22"/>
        </w:rPr>
      </w:pPr>
      <w:r w:rsidRPr="00173626">
        <w:rPr>
          <w:szCs w:val="22"/>
        </w:rPr>
        <w:t>Some remote schools are highly innovative in their multi-pronged approach to partnering with local communities to co-create and then drive innovative approaches to improving student engagement and learning outcomes. A ‘can do’ attitude, persistence, resilience, hard work and determination are essential elements of success.</w:t>
      </w:r>
    </w:p>
    <w:p w:rsidR="00D2119E" w:rsidRPr="00173626" w:rsidRDefault="00D2119E" w:rsidP="00B332E9">
      <w:pPr>
        <w:pStyle w:val="Heading6"/>
        <w:spacing w:after="120"/>
      </w:pPr>
      <w:r w:rsidRPr="00173626">
        <w:t>The importance of effective leadership</w:t>
      </w:r>
    </w:p>
    <w:tbl>
      <w:tblPr>
        <w:tblW w:w="5000" w:type="pct"/>
        <w:tblBorders>
          <w:top w:val="single" w:sz="4" w:space="0" w:color="A32020" w:themeColor="text2"/>
          <w:bottom w:val="single" w:sz="4" w:space="0" w:color="A32020" w:themeColor="text2"/>
        </w:tblBorders>
        <w:tblLook w:val="04A0" w:firstRow="1" w:lastRow="0" w:firstColumn="1" w:lastColumn="0" w:noHBand="0" w:noVBand="1"/>
      </w:tblPr>
      <w:tblGrid>
        <w:gridCol w:w="10536"/>
      </w:tblGrid>
      <w:tr w:rsidR="00D2119E" w:rsidRPr="00173626" w:rsidTr="00B332E9">
        <w:tc>
          <w:tcPr>
            <w:tcW w:w="5000" w:type="pct"/>
            <w:shd w:val="clear" w:color="auto" w:fill="auto"/>
            <w:tcMar>
              <w:top w:w="0" w:type="dxa"/>
              <w:left w:w="108" w:type="dxa"/>
              <w:bottom w:w="0" w:type="dxa"/>
              <w:right w:w="108" w:type="dxa"/>
            </w:tcMar>
            <w:vAlign w:val="center"/>
          </w:tcPr>
          <w:p w:rsidR="00D2119E" w:rsidRPr="00173626" w:rsidRDefault="00D2119E" w:rsidP="00927446">
            <w:pPr>
              <w:pStyle w:val="Sectionheading"/>
              <w:spacing w:line="260" w:lineRule="atLeast"/>
            </w:pPr>
            <w:r w:rsidRPr="00173626">
              <w:t>“The</w:t>
            </w:r>
            <w:r w:rsidRPr="00173626">
              <w:rPr>
                <w:szCs w:val="18"/>
              </w:rPr>
              <w:t xml:space="preserve"> </w:t>
            </w:r>
            <w:r w:rsidRPr="00173626">
              <w:t>leadership role played by the school principal is critical. Principals wear many different hats during the school day, but the most effective school principals are not only managers and disciplinarians but also instructional leaders for the school. Successful principals provide a common vision of what good instruction looks like, support teachers with the help and resources they need to be effective in their classrooms, and monitor the performance of teachers and students, with an eye always on the overall goal - to create school cultures or environments in which all children can achieve to their full potentials</w:t>
            </w:r>
            <w:r w:rsidR="008B4E04">
              <w:t>.</w:t>
            </w:r>
            <w:r w:rsidRPr="00173626">
              <w:t>”</w:t>
            </w:r>
            <w:r w:rsidR="00B332E9" w:rsidRPr="00173626">
              <w:rPr>
                <w:rStyle w:val="FootnoteReference"/>
                <w:sz w:val="20"/>
                <w:szCs w:val="18"/>
                <w:vertAlign w:val="baseline"/>
              </w:rPr>
              <w:t> </w:t>
            </w:r>
            <w:r w:rsidRPr="00F8068D">
              <w:rPr>
                <w:rStyle w:val="FootnoteReference"/>
                <w:sz w:val="20"/>
                <w:szCs w:val="18"/>
              </w:rPr>
              <w:footnoteReference w:id="39"/>
            </w:r>
          </w:p>
        </w:tc>
      </w:tr>
    </w:tbl>
    <w:p w:rsidR="00D2119E" w:rsidRPr="00173626" w:rsidRDefault="00D2119E" w:rsidP="00927446">
      <w:pPr>
        <w:pStyle w:val="PwCNormal"/>
      </w:pPr>
      <w:r w:rsidRPr="00173626">
        <w:t xml:space="preserve">Leadership emerges as a key theme for successful remote schools simply because many strategies actually reflect outstanding school leadership and demonstrate its effects. This makes innovative strategies that develop effective leadership within a school community essential for small and remote schools. </w:t>
      </w:r>
    </w:p>
    <w:p w:rsidR="00D2119E" w:rsidRPr="00173626" w:rsidRDefault="00D2119E" w:rsidP="00927446">
      <w:pPr>
        <w:pStyle w:val="PwCNormal"/>
        <w:spacing w:after="180"/>
      </w:pPr>
      <w:r w:rsidRPr="00173626">
        <w:t xml:space="preserve">Effective </w:t>
      </w:r>
      <w:r w:rsidR="004356F4">
        <w:t xml:space="preserve">school </w:t>
      </w:r>
      <w:r w:rsidRPr="00173626">
        <w:t>leaders engage staff in whole</w:t>
      </w:r>
      <w:r w:rsidR="00911751">
        <w:t>-</w:t>
      </w:r>
      <w:r w:rsidRPr="00173626">
        <w:t>of</w:t>
      </w:r>
      <w:r w:rsidR="00911751">
        <w:t>-</w:t>
      </w:r>
      <w:r w:rsidRPr="00173626">
        <w:t>school issues, manage change, and are a recognised leader in the community, often performing community leadership roles</w:t>
      </w:r>
      <w:r w:rsidR="004356F4">
        <w:t xml:space="preserve"> in addition to their role in the school</w:t>
      </w:r>
      <w:r w:rsidRPr="00173626">
        <w:t>. Good leaders in schools are described as those who:</w:t>
      </w:r>
    </w:p>
    <w:p w:rsidR="00D2119E" w:rsidRPr="00173626" w:rsidRDefault="00D2119E" w:rsidP="00927446">
      <w:pPr>
        <w:pStyle w:val="ListBullet"/>
        <w:spacing w:line="260" w:lineRule="atLeast"/>
        <w:ind w:left="426"/>
      </w:pPr>
      <w:r w:rsidRPr="00173626">
        <w:t>are able to build trust and rapport</w:t>
      </w:r>
    </w:p>
    <w:p w:rsidR="00D2119E" w:rsidRPr="00173626" w:rsidRDefault="00D2119E" w:rsidP="00927446">
      <w:pPr>
        <w:pStyle w:val="ListBullet"/>
        <w:spacing w:line="260" w:lineRule="atLeast"/>
        <w:ind w:left="426"/>
      </w:pPr>
      <w:r w:rsidRPr="00173626">
        <w:t>have the capacity to diagnose organisational conditions and fully understand the challenges and needs facing their school</w:t>
      </w:r>
    </w:p>
    <w:p w:rsidR="00D2119E" w:rsidRPr="00173626" w:rsidRDefault="00D2119E" w:rsidP="00927446">
      <w:pPr>
        <w:pStyle w:val="ListBullet"/>
        <w:spacing w:line="260" w:lineRule="atLeast"/>
        <w:ind w:left="426"/>
      </w:pPr>
      <w:r w:rsidRPr="00173626">
        <w:t>are effective in dealing with processes and change, having the change management skills to effectively lead change initiatives within the school</w:t>
      </w:r>
    </w:p>
    <w:p w:rsidR="00D2119E" w:rsidRPr="00173626" w:rsidRDefault="00D2119E" w:rsidP="00927446">
      <w:pPr>
        <w:pStyle w:val="ListBullet"/>
        <w:spacing w:line="260" w:lineRule="atLeast"/>
        <w:ind w:left="426"/>
      </w:pPr>
      <w:r w:rsidRPr="00173626">
        <w:t>are dedicated to building skills and confidence in others</w:t>
      </w:r>
    </w:p>
    <w:p w:rsidR="00D2119E" w:rsidRPr="00173626" w:rsidRDefault="00D2119E" w:rsidP="00927446">
      <w:pPr>
        <w:pStyle w:val="ListBullet"/>
        <w:spacing w:line="260" w:lineRule="atLeast"/>
        <w:ind w:left="426"/>
      </w:pPr>
      <w:r w:rsidRPr="00173626">
        <w:t>are able to effectively engage staff, st</w:t>
      </w:r>
      <w:r w:rsidR="00AE22B1">
        <w:t>udents and the local community</w:t>
      </w:r>
      <w:r w:rsidR="004356F4">
        <w:t>.</w:t>
      </w:r>
    </w:p>
    <w:p w:rsidR="00D2119E" w:rsidRPr="00173626" w:rsidRDefault="00D2119E" w:rsidP="00927446">
      <w:pPr>
        <w:pStyle w:val="PwCNormal"/>
        <w:spacing w:after="180"/>
      </w:pPr>
      <w:r w:rsidRPr="00173626">
        <w:t>In a remote school environment, principals and staff highlighted several key areas where these attributes are used to best address the challenges that remote schools face. These include:</w:t>
      </w:r>
    </w:p>
    <w:p w:rsidR="00D2119E" w:rsidRPr="00173626" w:rsidRDefault="00D2119E" w:rsidP="00927446">
      <w:pPr>
        <w:pStyle w:val="ListBullet"/>
        <w:spacing w:line="260" w:lineRule="atLeast"/>
        <w:ind w:left="426"/>
      </w:pPr>
      <w:r w:rsidRPr="00173626">
        <w:t>an ability to drive staff to achieve their best and manage the ‘respectful tension’ that exists between principals and staff. Principals are change agents which can make them unpopular. They need to respect others but remain steadfast in pursui</w:t>
      </w:r>
      <w:r w:rsidR="00B332E9" w:rsidRPr="00173626">
        <w:t>ng the schools strategic agenda</w:t>
      </w:r>
    </w:p>
    <w:p w:rsidR="00D2119E" w:rsidRPr="00173626" w:rsidRDefault="00D2119E" w:rsidP="00927446">
      <w:pPr>
        <w:pStyle w:val="ListBullet"/>
        <w:spacing w:line="260" w:lineRule="atLeast"/>
        <w:ind w:left="426"/>
      </w:pPr>
      <w:r w:rsidRPr="00173626">
        <w:t>the fostering of a culture of pride in the school and its students: pride in the school</w:t>
      </w:r>
      <w:r w:rsidR="004356F4">
        <w:t>’</w:t>
      </w:r>
      <w:r w:rsidRPr="00173626">
        <w:t xml:space="preserve">s achievements, pride in the association of staff and students with the school, and </w:t>
      </w:r>
      <w:r w:rsidR="007345DA" w:rsidRPr="00173626">
        <w:t>optimism</w:t>
      </w:r>
      <w:r w:rsidRPr="00173626">
        <w:t xml:space="preserve"> about what can be achieved. This fosters a positive school environment which hel</w:t>
      </w:r>
      <w:r w:rsidR="00B332E9" w:rsidRPr="00173626">
        <w:t>ps create a momentum for change</w:t>
      </w:r>
    </w:p>
    <w:p w:rsidR="00D2119E" w:rsidRPr="00173626" w:rsidRDefault="00D2119E" w:rsidP="00927446">
      <w:pPr>
        <w:pStyle w:val="ListBullet"/>
        <w:spacing w:line="260" w:lineRule="atLeast"/>
        <w:ind w:left="426"/>
      </w:pPr>
      <w:r w:rsidRPr="00173626">
        <w:lastRenderedPageBreak/>
        <w:t>the successful anchoring of the school in the wider community where the school becomes the hub of the community and a valued and respected community organisation. Many successful remote schools have only become so because they have worked hard with local communities to gain respect and a commitment to improving the school and its role in the com</w:t>
      </w:r>
      <w:r w:rsidR="00B332E9" w:rsidRPr="00173626">
        <w:t>munity</w:t>
      </w:r>
    </w:p>
    <w:p w:rsidR="00D2119E" w:rsidRPr="00173626" w:rsidRDefault="00D2119E" w:rsidP="00927446">
      <w:pPr>
        <w:pStyle w:val="ListBullet"/>
        <w:spacing w:line="260" w:lineRule="atLeast"/>
        <w:ind w:left="426"/>
      </w:pPr>
      <w:r w:rsidRPr="00173626">
        <w:t>the ability to provide some continuity of staff and executives over time (acknowledging however that many successful remote schools have never had extended periods of tenu</w:t>
      </w:r>
      <w:r w:rsidR="00B332E9" w:rsidRPr="00173626">
        <w:t>re for principals or staff)</w:t>
      </w:r>
    </w:p>
    <w:p w:rsidR="00D2119E" w:rsidRDefault="00D2119E" w:rsidP="00927446">
      <w:pPr>
        <w:pStyle w:val="ListBullet"/>
        <w:spacing w:line="260" w:lineRule="atLeast"/>
        <w:ind w:left="426"/>
      </w:pPr>
      <w:r w:rsidRPr="00173626">
        <w:t>the provision of effective support to staff, where staff feel valued and feel that they are receiving a unique development experience at the school.</w:t>
      </w:r>
    </w:p>
    <w:tbl>
      <w:tblPr>
        <w:tblW w:w="5000" w:type="pct"/>
        <w:tblBorders>
          <w:top w:val="single" w:sz="4" w:space="0" w:color="A32020" w:themeColor="text2"/>
          <w:bottom w:val="single" w:sz="4" w:space="0" w:color="A32020" w:themeColor="text2"/>
        </w:tblBorders>
        <w:tblLook w:val="04A0" w:firstRow="1" w:lastRow="0" w:firstColumn="1" w:lastColumn="0" w:noHBand="0" w:noVBand="1"/>
      </w:tblPr>
      <w:tblGrid>
        <w:gridCol w:w="10536"/>
      </w:tblGrid>
      <w:tr w:rsidR="00F8068D" w:rsidRPr="00173626" w:rsidTr="00F8068D">
        <w:tc>
          <w:tcPr>
            <w:tcW w:w="5000" w:type="pct"/>
            <w:shd w:val="clear" w:color="auto" w:fill="auto"/>
            <w:tcMar>
              <w:top w:w="0" w:type="dxa"/>
              <w:left w:w="108" w:type="dxa"/>
              <w:bottom w:w="0" w:type="dxa"/>
              <w:right w:w="108" w:type="dxa"/>
            </w:tcMar>
            <w:vAlign w:val="center"/>
          </w:tcPr>
          <w:p w:rsidR="009100E2" w:rsidRDefault="00F8068D">
            <w:pPr>
              <w:pStyle w:val="Sectionheading"/>
              <w:spacing w:line="260" w:lineRule="atLeast"/>
              <w:rPr>
                <w:b/>
                <w:iCs/>
                <w:sz w:val="56"/>
              </w:rPr>
            </w:pPr>
            <w:r w:rsidRPr="00173626">
              <w:t>“</w:t>
            </w:r>
            <w:r>
              <w:t>I try to impress on my staff the overriding need to focus on our core business of teaching kids. In terms of implementing strategies for improving outcomes for our students we don’t really have the capacity to be innovators. Rather, we need to follow without falling behind, adopting strategies that others have trialled and hopefully not having to repeat the mistakes, and go through the same amount of learning by trial and error</w:t>
            </w:r>
            <w:r w:rsidR="008B4E04">
              <w:t>.</w:t>
            </w:r>
            <w:r w:rsidRPr="00391D4C">
              <w:t>”</w:t>
            </w:r>
            <w:r w:rsidR="007548BA">
              <w:t xml:space="preserve"> (P</w:t>
            </w:r>
            <w:r>
              <w:t>rincipal of a district high school in remote Western Australia)</w:t>
            </w:r>
          </w:p>
        </w:tc>
      </w:tr>
    </w:tbl>
    <w:p w:rsidR="00F8068D" w:rsidRPr="00173626" w:rsidRDefault="00F8068D" w:rsidP="00F8068D">
      <w:pPr>
        <w:pStyle w:val="ListBullet"/>
        <w:numPr>
          <w:ilvl w:val="0"/>
          <w:numId w:val="0"/>
        </w:numPr>
        <w:ind w:left="562" w:hanging="562"/>
      </w:pPr>
    </w:p>
    <w:p w:rsidR="00D2119E" w:rsidRPr="00173626" w:rsidRDefault="00D2119E" w:rsidP="00B332E9">
      <w:pPr>
        <w:pStyle w:val="Caption"/>
      </w:pPr>
      <w:r w:rsidRPr="00173626">
        <w:t xml:space="preserve">Box </w:t>
      </w:r>
      <w:r w:rsidR="002119D5">
        <w:fldChar w:fldCharType="begin"/>
      </w:r>
      <w:r w:rsidR="002119D5">
        <w:instrText xml:space="preserve"> SEQ Box \* ARABIC </w:instrText>
      </w:r>
      <w:r w:rsidR="002119D5">
        <w:fldChar w:fldCharType="separate"/>
      </w:r>
      <w:r w:rsidR="006F58CE">
        <w:rPr>
          <w:noProof/>
        </w:rPr>
        <w:t>1</w:t>
      </w:r>
      <w:r w:rsidR="002119D5">
        <w:rPr>
          <w:noProof/>
        </w:rPr>
        <w:fldChar w:fldCharType="end"/>
      </w:r>
      <w:r w:rsidRPr="00173626">
        <w:t>: What principals and staff told us about effective leadership</w:t>
      </w:r>
    </w:p>
    <w:tbl>
      <w:tblPr>
        <w:tblW w:w="5000" w:type="pct"/>
        <w:tblBorders>
          <w:top w:val="single" w:sz="4" w:space="0" w:color="A32020" w:themeColor="text2"/>
          <w:left w:val="single" w:sz="4" w:space="0" w:color="FFFFFF"/>
          <w:bottom w:val="single" w:sz="4" w:space="0" w:color="A32020" w:themeColor="text2"/>
          <w:right w:val="single" w:sz="4" w:space="0" w:color="FFFFFF"/>
          <w:insideH w:val="single" w:sz="4" w:space="0" w:color="A32020" w:themeColor="text2"/>
          <w:insideV w:val="single" w:sz="4" w:space="0" w:color="FFFFFF"/>
        </w:tblBorders>
        <w:tblLook w:val="04A0" w:firstRow="1" w:lastRow="0" w:firstColumn="1" w:lastColumn="0" w:noHBand="0" w:noVBand="1"/>
      </w:tblPr>
      <w:tblGrid>
        <w:gridCol w:w="2092"/>
        <w:gridCol w:w="8444"/>
      </w:tblGrid>
      <w:tr w:rsidR="00AC3947" w:rsidRPr="00173626" w:rsidTr="0019127F">
        <w:tc>
          <w:tcPr>
            <w:tcW w:w="993" w:type="pct"/>
          </w:tcPr>
          <w:p w:rsidR="00AC3947" w:rsidRPr="00173626" w:rsidRDefault="00AC3947" w:rsidP="00927446">
            <w:pPr>
              <w:pStyle w:val="TableTextNormal"/>
              <w:spacing w:line="260" w:lineRule="atLeast"/>
              <w:rPr>
                <w:b/>
                <w:color w:val="A32020" w:themeColor="text2"/>
                <w:szCs w:val="18"/>
              </w:rPr>
            </w:pPr>
            <w:r w:rsidRPr="00173626">
              <w:rPr>
                <w:b/>
                <w:color w:val="A32020" w:themeColor="text2"/>
                <w:szCs w:val="18"/>
              </w:rPr>
              <w:t xml:space="preserve">…the importance of </w:t>
            </w:r>
            <w:r w:rsidR="007548BA">
              <w:rPr>
                <w:b/>
                <w:color w:val="A32020" w:themeColor="text2"/>
                <w:szCs w:val="18"/>
              </w:rPr>
              <w:t xml:space="preserve">leading </w:t>
            </w:r>
            <w:r w:rsidR="00911751">
              <w:rPr>
                <w:b/>
                <w:color w:val="A32020" w:themeColor="text2"/>
                <w:szCs w:val="18"/>
              </w:rPr>
              <w:t xml:space="preserve">and </w:t>
            </w:r>
            <w:r w:rsidR="007548BA">
              <w:rPr>
                <w:b/>
                <w:color w:val="A32020" w:themeColor="text2"/>
                <w:szCs w:val="18"/>
              </w:rPr>
              <w:t>encouraging change</w:t>
            </w:r>
          </w:p>
        </w:tc>
        <w:tc>
          <w:tcPr>
            <w:tcW w:w="4007" w:type="pct"/>
          </w:tcPr>
          <w:p w:rsidR="00AC3947" w:rsidRPr="00173626" w:rsidRDefault="00AC3947" w:rsidP="00927446">
            <w:pPr>
              <w:pStyle w:val="TableBullet1Normal"/>
              <w:spacing w:line="260" w:lineRule="atLeast"/>
            </w:pPr>
            <w:r w:rsidRPr="00173626">
              <w:t>Effective principals are driven in their desire to improve the outcome for students at the school. They are highly self-motivated, passionate, and put their vision for the school first.</w:t>
            </w:r>
          </w:p>
          <w:p w:rsidR="00AC3947" w:rsidRPr="00173626" w:rsidRDefault="00AC3947" w:rsidP="00927446">
            <w:pPr>
              <w:pStyle w:val="TableBullet1Normal"/>
              <w:spacing w:line="260" w:lineRule="atLeast"/>
            </w:pPr>
            <w:r w:rsidRPr="00173626">
              <w:t>Effective principals need to ensure that staff don’t get too set in their ways and are always encouraged to innovate</w:t>
            </w:r>
            <w:r w:rsidR="007548BA">
              <w:t xml:space="preserve"> and</w:t>
            </w:r>
            <w:r w:rsidRPr="00173626">
              <w:t xml:space="preserve"> adopt new ways </w:t>
            </w:r>
            <w:r w:rsidR="007548BA">
              <w:t>to</w:t>
            </w:r>
            <w:r w:rsidRPr="00173626">
              <w:t xml:space="preserve"> keep student engagement high.</w:t>
            </w:r>
          </w:p>
          <w:p w:rsidR="00AC3947" w:rsidRPr="00173626" w:rsidRDefault="00AC3947" w:rsidP="00927446">
            <w:pPr>
              <w:pStyle w:val="TableBullet1Normal"/>
              <w:spacing w:line="260" w:lineRule="atLeast"/>
            </w:pPr>
            <w:r w:rsidRPr="00173626">
              <w:t>When the school is implementing ‘best practice’, effective principals are thinking about what is the ‘next practice’.</w:t>
            </w:r>
          </w:p>
          <w:p w:rsidR="00AC3947" w:rsidRPr="00173626" w:rsidRDefault="00AC3947" w:rsidP="00927446">
            <w:pPr>
              <w:pStyle w:val="TableBullet1Normal"/>
              <w:spacing w:line="260" w:lineRule="atLeast"/>
            </w:pPr>
            <w:r w:rsidRPr="00173626">
              <w:t xml:space="preserve">It is important that the principal has a lot of flexibility and autonomy to make decisions that work for the school. For example, the final say on staff </w:t>
            </w:r>
            <w:r w:rsidR="007345DA" w:rsidRPr="00173626">
              <w:t>recruitment,</w:t>
            </w:r>
            <w:r w:rsidRPr="00173626">
              <w:t xml:space="preserve"> school hours, and professional development for staff.</w:t>
            </w:r>
          </w:p>
        </w:tc>
      </w:tr>
      <w:tr w:rsidR="00AC3947" w:rsidRPr="00173626" w:rsidTr="0019127F">
        <w:tc>
          <w:tcPr>
            <w:tcW w:w="993" w:type="pct"/>
          </w:tcPr>
          <w:p w:rsidR="00AC3947" w:rsidRPr="00173626" w:rsidRDefault="00AC3947" w:rsidP="00927446">
            <w:pPr>
              <w:pStyle w:val="TableTextNormal"/>
              <w:spacing w:line="260" w:lineRule="atLeast"/>
              <w:rPr>
                <w:b/>
                <w:color w:val="A32020" w:themeColor="text2"/>
                <w:szCs w:val="18"/>
              </w:rPr>
            </w:pPr>
            <w:r w:rsidRPr="00173626">
              <w:rPr>
                <w:b/>
                <w:color w:val="A32020" w:themeColor="text2"/>
                <w:szCs w:val="18"/>
              </w:rPr>
              <w:t>…the importance of instilling pride in the school among staff and students</w:t>
            </w:r>
          </w:p>
        </w:tc>
        <w:tc>
          <w:tcPr>
            <w:tcW w:w="4007" w:type="pct"/>
          </w:tcPr>
          <w:p w:rsidR="00AC3947" w:rsidRPr="00173626" w:rsidRDefault="00AC3947" w:rsidP="00927446">
            <w:pPr>
              <w:pStyle w:val="TableBullet1Normal"/>
              <w:spacing w:line="260" w:lineRule="atLeast"/>
            </w:pPr>
            <w:r w:rsidRPr="00173626">
              <w:t>Successful principals in remote schools are passionate about the school and have a vision for its students and the role of the school in the community. This pride becomes infectious and staff become more engaged, committed, and better able to see opportunities for student development. A school that is proud of its achievements and optimistic about the future is testament to the effective leadership of the principal.</w:t>
            </w:r>
          </w:p>
          <w:p w:rsidR="00AC3947" w:rsidRPr="00173626" w:rsidRDefault="00AC3947" w:rsidP="00927446">
            <w:pPr>
              <w:pStyle w:val="TableBullet1Normal"/>
              <w:spacing w:line="260" w:lineRule="atLeast"/>
            </w:pPr>
            <w:r w:rsidRPr="00173626">
              <w:t xml:space="preserve">Communicating the school vision </w:t>
            </w:r>
            <w:r w:rsidR="007548BA">
              <w:t>well demonstrates</w:t>
            </w:r>
            <w:r w:rsidRPr="00173626">
              <w:t xml:space="preserve"> effective leadership.</w:t>
            </w:r>
            <w:r w:rsidR="00441894">
              <w:t xml:space="preserve"> </w:t>
            </w:r>
            <w:r w:rsidR="007548BA">
              <w:t>This</w:t>
            </w:r>
            <w:r w:rsidRPr="00173626">
              <w:t xml:space="preserve"> requires regular staff meetings and interaction and in house training to ensure staff are ‘on the same page’ to deliver on the schools strategy and develop a positive school culture.</w:t>
            </w:r>
          </w:p>
        </w:tc>
      </w:tr>
      <w:tr w:rsidR="00AC3947" w:rsidRPr="00173626" w:rsidTr="0019127F">
        <w:tc>
          <w:tcPr>
            <w:tcW w:w="993" w:type="pct"/>
          </w:tcPr>
          <w:p w:rsidR="00AC3947" w:rsidRPr="00173626" w:rsidRDefault="00AC3947" w:rsidP="00927446">
            <w:pPr>
              <w:pStyle w:val="TableTextNormal"/>
              <w:spacing w:line="260" w:lineRule="atLeast"/>
              <w:rPr>
                <w:b/>
                <w:color w:val="A32020" w:themeColor="text2"/>
                <w:szCs w:val="18"/>
              </w:rPr>
            </w:pPr>
            <w:r w:rsidRPr="00173626">
              <w:rPr>
                <w:b/>
                <w:color w:val="A32020" w:themeColor="text2"/>
                <w:szCs w:val="18"/>
              </w:rPr>
              <w:t>…the importance of anchoring the school in the wider community</w:t>
            </w:r>
          </w:p>
        </w:tc>
        <w:tc>
          <w:tcPr>
            <w:tcW w:w="4007" w:type="pct"/>
          </w:tcPr>
          <w:p w:rsidR="00AC3947" w:rsidRPr="00173626" w:rsidRDefault="00AC3947" w:rsidP="00927446">
            <w:pPr>
              <w:pStyle w:val="TableBullet1Normal"/>
              <w:spacing w:line="260" w:lineRule="atLeast"/>
            </w:pPr>
            <w:r w:rsidRPr="00173626">
              <w:t>Principals must engage with the local community to gain support, respect and trust. When done well, the school can become the hub for the community and bring the community closer.</w:t>
            </w:r>
          </w:p>
          <w:p w:rsidR="00AC3947" w:rsidRPr="00173626" w:rsidRDefault="00AC3947" w:rsidP="00927446">
            <w:pPr>
              <w:pStyle w:val="TableBullet1Normal"/>
              <w:spacing w:line="260" w:lineRule="atLeast"/>
            </w:pPr>
            <w:r w:rsidRPr="00173626">
              <w:t xml:space="preserve">In highly </w:t>
            </w:r>
            <w:r w:rsidR="00ED1909">
              <w:t xml:space="preserve">Aboriginal </w:t>
            </w:r>
            <w:r w:rsidRPr="00173626">
              <w:t>communities, an effective principal would be described by the community as someone who “comes here white but leaves black”.</w:t>
            </w:r>
          </w:p>
          <w:p w:rsidR="00AC3947" w:rsidRPr="00173626" w:rsidRDefault="00AC3947" w:rsidP="00927446">
            <w:pPr>
              <w:pStyle w:val="TableBullet1Normal"/>
              <w:spacing w:line="260" w:lineRule="atLeast"/>
            </w:pPr>
            <w:r w:rsidRPr="00173626">
              <w:t xml:space="preserve">Effective principals bring the community into the school. Community representatives or decision makers are invited to build a consensus around the school strategy. In </w:t>
            </w:r>
            <w:r w:rsidR="00ED1909">
              <w:t xml:space="preserve">Aboriginal </w:t>
            </w:r>
            <w:r w:rsidRPr="00173626">
              <w:t xml:space="preserve">communities it is effective to recruit an </w:t>
            </w:r>
            <w:r w:rsidR="00ED1909">
              <w:t xml:space="preserve">Aboriginal </w:t>
            </w:r>
            <w:r w:rsidRPr="00173626">
              <w:t>mentor who is independent and respected to guide the consensus building. Patience and resilience are essential. There will often be a rough storm before there is calm.</w:t>
            </w:r>
          </w:p>
        </w:tc>
      </w:tr>
      <w:tr w:rsidR="00AC3947" w:rsidRPr="00173626" w:rsidTr="0019127F">
        <w:tc>
          <w:tcPr>
            <w:tcW w:w="993" w:type="pct"/>
          </w:tcPr>
          <w:p w:rsidR="0033429A" w:rsidRDefault="00AC3947">
            <w:pPr>
              <w:pStyle w:val="TableTextNormal"/>
              <w:keepNext/>
              <w:keepLines/>
              <w:widowControl w:val="0"/>
              <w:spacing w:line="260" w:lineRule="atLeast"/>
              <w:rPr>
                <w:b/>
                <w:color w:val="A32020" w:themeColor="text2"/>
                <w:szCs w:val="18"/>
              </w:rPr>
            </w:pPr>
            <w:r w:rsidRPr="00173626">
              <w:rPr>
                <w:b/>
                <w:color w:val="A32020" w:themeColor="text2"/>
                <w:szCs w:val="18"/>
              </w:rPr>
              <w:lastRenderedPageBreak/>
              <w:t>...the importance of staff support</w:t>
            </w:r>
          </w:p>
        </w:tc>
        <w:tc>
          <w:tcPr>
            <w:tcW w:w="4007" w:type="pct"/>
          </w:tcPr>
          <w:p w:rsidR="0033429A" w:rsidRDefault="00AC3947">
            <w:pPr>
              <w:pStyle w:val="TableBullet1Normal"/>
              <w:keepNext/>
              <w:keepLines/>
              <w:widowControl w:val="0"/>
              <w:spacing w:line="260" w:lineRule="atLeast"/>
            </w:pPr>
            <w:r w:rsidRPr="00173626">
              <w:t>Effective principals need to ensure staff are supported in their professional development, teaching strategies and resource needs.</w:t>
            </w:r>
          </w:p>
          <w:p w:rsidR="0033429A" w:rsidRDefault="00AC3947">
            <w:pPr>
              <w:pStyle w:val="TableBullet1Normal"/>
              <w:keepNext/>
              <w:keepLines/>
              <w:widowControl w:val="0"/>
              <w:spacing w:line="260" w:lineRule="atLeast"/>
            </w:pPr>
            <w:r w:rsidRPr="00173626">
              <w:t>The principal should help teachers focus on their students by helping out with ancillary duties, such as student logistics, grant-writing and community engagement.</w:t>
            </w:r>
          </w:p>
          <w:p w:rsidR="0033429A" w:rsidRDefault="00AC3947">
            <w:pPr>
              <w:pStyle w:val="TableBullet1Normal"/>
              <w:keepNext/>
              <w:keepLines/>
              <w:widowControl w:val="0"/>
              <w:spacing w:line="260" w:lineRule="atLeast"/>
            </w:pPr>
            <w:r w:rsidRPr="00173626">
              <w:t>One single Senior Management Team across dual (or multiple) campuses is critical for supporting students and staff as it ensures that the schools are connected but have autonomy and scope to develop specialised focuses.</w:t>
            </w:r>
          </w:p>
        </w:tc>
      </w:tr>
      <w:tr w:rsidR="00AC3947" w:rsidRPr="00173626" w:rsidTr="0019127F">
        <w:tc>
          <w:tcPr>
            <w:tcW w:w="993" w:type="pct"/>
          </w:tcPr>
          <w:p w:rsidR="00AC3947" w:rsidRPr="00173626" w:rsidRDefault="00AC3947" w:rsidP="00927446">
            <w:pPr>
              <w:pStyle w:val="TableTextNormal"/>
              <w:spacing w:line="260" w:lineRule="atLeast"/>
              <w:rPr>
                <w:b/>
                <w:color w:val="A32020" w:themeColor="text2"/>
                <w:szCs w:val="18"/>
              </w:rPr>
            </w:pPr>
            <w:r w:rsidRPr="00173626">
              <w:rPr>
                <w:b/>
                <w:color w:val="A32020" w:themeColor="text2"/>
                <w:szCs w:val="18"/>
              </w:rPr>
              <w:t>…the importance of celebrating success</w:t>
            </w:r>
          </w:p>
        </w:tc>
        <w:tc>
          <w:tcPr>
            <w:tcW w:w="4007" w:type="pct"/>
          </w:tcPr>
          <w:p w:rsidR="00AC3947" w:rsidRPr="00173626" w:rsidRDefault="007548BA" w:rsidP="00927446">
            <w:pPr>
              <w:pStyle w:val="TableBullet1Normal"/>
              <w:spacing w:line="260" w:lineRule="atLeast"/>
            </w:pPr>
            <w:r>
              <w:t>There are many ways th</w:t>
            </w:r>
            <w:r w:rsidR="00446671">
              <w:t>at students can succeed</w:t>
            </w:r>
            <w:r>
              <w:t xml:space="preserve"> and all types of success should be recognised and promoted. Sometimes the most important thing is to tell a student or their families that they worked really hard in maths last week. Families need to hear good things from the school not just about the times when things aren’t going well.</w:t>
            </w:r>
          </w:p>
        </w:tc>
      </w:tr>
    </w:tbl>
    <w:p w:rsidR="00D2119E" w:rsidRDefault="00D2119E" w:rsidP="00AC3947">
      <w:pPr>
        <w:pStyle w:val="PwCNormal"/>
        <w:numPr>
          <w:ilvl w:val="0"/>
          <w:numId w:val="0"/>
        </w:numPr>
      </w:pPr>
    </w:p>
    <w:p w:rsidR="002C0CCC" w:rsidRPr="00173626" w:rsidRDefault="002C0CCC" w:rsidP="002C0CCC">
      <w:pPr>
        <w:pStyle w:val="Caption"/>
      </w:pPr>
      <w:r w:rsidRPr="00173626">
        <w:t xml:space="preserve">Box 2: Examples of strategies </w:t>
      </w:r>
      <w:r>
        <w:t>to attract and develop effective leaders</w:t>
      </w:r>
    </w:p>
    <w:tbl>
      <w:tblPr>
        <w:tblW w:w="0" w:type="auto"/>
        <w:tblBorders>
          <w:top w:val="single" w:sz="4" w:space="0" w:color="A32020" w:themeColor="text2"/>
          <w:bottom w:val="single" w:sz="4" w:space="0" w:color="A32020" w:themeColor="text2"/>
          <w:insideH w:val="single" w:sz="4" w:space="0" w:color="A32020" w:themeColor="text2"/>
        </w:tblBorders>
        <w:tblLayout w:type="fixed"/>
        <w:tblLook w:val="04A0" w:firstRow="1" w:lastRow="0" w:firstColumn="1" w:lastColumn="0" w:noHBand="0" w:noVBand="1"/>
      </w:tblPr>
      <w:tblGrid>
        <w:gridCol w:w="2092"/>
        <w:gridCol w:w="8444"/>
      </w:tblGrid>
      <w:tr w:rsidR="002C0CCC" w:rsidRPr="00173626" w:rsidTr="00D113E1">
        <w:tc>
          <w:tcPr>
            <w:tcW w:w="2092" w:type="dxa"/>
          </w:tcPr>
          <w:p w:rsidR="002C0CCC" w:rsidRPr="00173626" w:rsidRDefault="002C0CCC" w:rsidP="00927446">
            <w:pPr>
              <w:pStyle w:val="TableTextNormal"/>
              <w:spacing w:line="260" w:lineRule="atLeast"/>
              <w:rPr>
                <w:b/>
                <w:color w:val="A32020" w:themeColor="text2"/>
                <w:szCs w:val="18"/>
              </w:rPr>
            </w:pPr>
            <w:r>
              <w:rPr>
                <w:b/>
                <w:color w:val="A32020" w:themeColor="text2"/>
                <w:szCs w:val="18"/>
              </w:rPr>
              <w:t>Providing mentoring support for principals</w:t>
            </w:r>
          </w:p>
        </w:tc>
        <w:tc>
          <w:tcPr>
            <w:tcW w:w="8444" w:type="dxa"/>
          </w:tcPr>
          <w:p w:rsidR="002C0CCC" w:rsidRDefault="002C0CCC" w:rsidP="00927446">
            <w:pPr>
              <w:pStyle w:val="TableBullet1Normal"/>
              <w:spacing w:line="260" w:lineRule="atLeast"/>
            </w:pPr>
            <w:r>
              <w:rPr>
                <w:i/>
                <w:color w:val="A32020" w:themeColor="text2"/>
              </w:rPr>
              <w:t>One-on-one mentoring for principals</w:t>
            </w:r>
            <w:r>
              <w:t xml:space="preserve"> is an important strategy being used for what can be a very lonely role for principals in remote areas. Some regions have created Regional Network Leaders whose role is to provide mentoring the support for principals i</w:t>
            </w:r>
            <w:r w:rsidR="005A30C6">
              <w:t>n a particular area.</w:t>
            </w:r>
          </w:p>
          <w:p w:rsidR="005A30C6" w:rsidRPr="00173626" w:rsidRDefault="005A30C6" w:rsidP="00927446">
            <w:pPr>
              <w:pStyle w:val="TableBullet1Normal"/>
              <w:spacing w:line="260" w:lineRule="atLeast"/>
            </w:pPr>
            <w:r>
              <w:rPr>
                <w:i/>
                <w:color w:val="A32020" w:themeColor="text2"/>
              </w:rPr>
              <w:t xml:space="preserve">Providing forums for principals of remote schools to network. </w:t>
            </w:r>
            <w:r>
              <w:t>One of the challenges for remote principals is that there is often no-one around to bounce ideas off and talk about problems being encountered. Taking time out of the school for networking is often difficult when it leads to a greater workload. Several areas are using web conferencing to provide a forum for principals to develop relationships with each</w:t>
            </w:r>
            <w:r w:rsidR="001666F4">
              <w:t>-</w:t>
            </w:r>
            <w:r>
              <w:t>other</w:t>
            </w:r>
            <w:r w:rsidR="001666F4">
              <w:t xml:space="preserve"> and provide networking opportunities and a means to discuss common problems.</w:t>
            </w:r>
          </w:p>
        </w:tc>
      </w:tr>
      <w:tr w:rsidR="002C0CCC" w:rsidRPr="00173626" w:rsidTr="00D113E1">
        <w:tc>
          <w:tcPr>
            <w:tcW w:w="2092" w:type="dxa"/>
          </w:tcPr>
          <w:p w:rsidR="002C0CCC" w:rsidRPr="00173626" w:rsidRDefault="00C2399F" w:rsidP="00927446">
            <w:pPr>
              <w:pStyle w:val="TableTextNormal"/>
              <w:spacing w:line="260" w:lineRule="atLeast"/>
              <w:rPr>
                <w:b/>
                <w:color w:val="A32020" w:themeColor="text2"/>
                <w:szCs w:val="18"/>
              </w:rPr>
            </w:pPr>
            <w:r>
              <w:rPr>
                <w:b/>
                <w:color w:val="A32020" w:themeColor="text2"/>
                <w:szCs w:val="18"/>
              </w:rPr>
              <w:t>Investing in identifying the right principal for a remote posting</w:t>
            </w:r>
          </w:p>
        </w:tc>
        <w:tc>
          <w:tcPr>
            <w:tcW w:w="8444" w:type="dxa"/>
          </w:tcPr>
          <w:p w:rsidR="002C0CCC" w:rsidRPr="00173626" w:rsidRDefault="00C2399F" w:rsidP="00927446">
            <w:pPr>
              <w:pStyle w:val="TableBullet1Normal"/>
              <w:spacing w:line="260" w:lineRule="atLeast"/>
            </w:pPr>
            <w:r>
              <w:rPr>
                <w:i/>
                <w:color w:val="A32020" w:themeColor="text2"/>
              </w:rPr>
              <w:t>A year-long pilot phase for identifying principals that are appropriate for a remote school</w:t>
            </w:r>
            <w:r w:rsidR="002C0CCC" w:rsidRPr="00173626">
              <w:rPr>
                <w:i/>
                <w:color w:val="A32020" w:themeColor="text2"/>
              </w:rPr>
              <w:t>.</w:t>
            </w:r>
            <w:r w:rsidR="002C0CCC" w:rsidRPr="00173626">
              <w:t xml:space="preserve"> </w:t>
            </w:r>
            <w:r w:rsidR="001666F4">
              <w:t xml:space="preserve">As part of Queensland’s ‘Principals and School Leaders Program’, considerable effort is made to recruit </w:t>
            </w:r>
            <w:r w:rsidR="001666F4" w:rsidRPr="00E12575">
              <w:rPr>
                <w:i/>
              </w:rPr>
              <w:t>the right leaders</w:t>
            </w:r>
            <w:r w:rsidR="001666F4">
              <w:t xml:space="preserve"> to lead remote schools. There are regional ‘scouts’ that look for the right people to be leaders in remote schools, who may or may not be principals already. Scouts and potential leaders have many ‘fitting in’ conversations</w:t>
            </w:r>
            <w:r w:rsidR="005D06DD">
              <w:t xml:space="preserve">. There is an Ambassadors Program where previous principals get engaged in providing insight and information to prospective new principals for remote schools. There is also a ‘Bound for Success Recruitment’ strategy where orientation workshops are held for principals as well as teachers </w:t>
            </w:r>
            <w:r w:rsidR="005D06DD" w:rsidRPr="005D06DD">
              <w:t>who give an introduction to cultural aspects of teaching and living in</w:t>
            </w:r>
            <w:r w:rsidR="005D06DD">
              <w:t xml:space="preserve"> specific</w:t>
            </w:r>
            <w:r w:rsidR="005D06DD" w:rsidRPr="005D06DD">
              <w:t xml:space="preserve"> </w:t>
            </w:r>
            <w:r w:rsidR="005D06DD">
              <w:t>remote areas (Cape York and the Torres Strait)</w:t>
            </w:r>
            <w:r w:rsidR="005D06DD" w:rsidRPr="005D06DD">
              <w:t xml:space="preserve">, an introduction to the Identified </w:t>
            </w:r>
            <w:r w:rsidR="00ED1909">
              <w:t xml:space="preserve">Aboriginal </w:t>
            </w:r>
            <w:r w:rsidR="005D06DD" w:rsidRPr="005D06DD">
              <w:t>Schools, second-language pedagogy, as well as practical information on how to apply for transfer to these schools, transfer arrangements and incentives available.</w:t>
            </w:r>
            <w:r w:rsidR="005D06DD">
              <w:t xml:space="preserve"> After the placement, there is ongoing relationship management to keep in touch with principals that are new to the posting. The experience of those involved in these initiatives is that the background work involved is an excellent investment as getting the right individuals is crucial to the principal involved, the school, the students, and the wider community.</w:t>
            </w:r>
          </w:p>
        </w:tc>
      </w:tr>
      <w:tr w:rsidR="002C0CCC" w:rsidRPr="00173626" w:rsidTr="00D113E1">
        <w:tc>
          <w:tcPr>
            <w:tcW w:w="2092" w:type="dxa"/>
          </w:tcPr>
          <w:p w:rsidR="002C0CCC" w:rsidRPr="00173626" w:rsidRDefault="00C2399F" w:rsidP="00927446">
            <w:pPr>
              <w:pStyle w:val="TableTextNormal"/>
              <w:spacing w:line="260" w:lineRule="atLeast"/>
              <w:rPr>
                <w:b/>
                <w:color w:val="A32020" w:themeColor="text2"/>
                <w:szCs w:val="18"/>
              </w:rPr>
            </w:pPr>
            <w:r>
              <w:rPr>
                <w:b/>
                <w:color w:val="A32020" w:themeColor="text2"/>
                <w:szCs w:val="18"/>
              </w:rPr>
              <w:t>Selling a remote posting to the right principals</w:t>
            </w:r>
          </w:p>
        </w:tc>
        <w:tc>
          <w:tcPr>
            <w:tcW w:w="8444" w:type="dxa"/>
          </w:tcPr>
          <w:p w:rsidR="002C0CCC" w:rsidRPr="00173626" w:rsidRDefault="00C2399F" w:rsidP="00927446">
            <w:pPr>
              <w:pStyle w:val="TableBullet1Normal"/>
              <w:spacing w:line="260" w:lineRule="atLeast"/>
            </w:pPr>
            <w:r>
              <w:rPr>
                <w:i/>
                <w:color w:val="A32020" w:themeColor="text2"/>
              </w:rPr>
              <w:t>Promotion and branding of leading a school in a remote area.</w:t>
            </w:r>
            <w:r w:rsidR="002C0CCC" w:rsidRPr="00173626">
              <w:t xml:space="preserve"> </w:t>
            </w:r>
            <w:r w:rsidR="005A30C6">
              <w:t xml:space="preserve">There are various programs being designed for rural principals and used in remote regions to attract principals to remote schools. These often involve branding a remote lifestyle and the benefits of working in rural communities where the school is often the social fabric of the area. </w:t>
            </w:r>
          </w:p>
        </w:tc>
      </w:tr>
    </w:tbl>
    <w:p w:rsidR="002C0CCC" w:rsidRPr="00173626" w:rsidRDefault="002C0CCC" w:rsidP="00AC3947">
      <w:pPr>
        <w:pStyle w:val="PwCNormal"/>
        <w:numPr>
          <w:ilvl w:val="0"/>
          <w:numId w:val="0"/>
        </w:numPr>
      </w:pPr>
    </w:p>
    <w:p w:rsidR="00D2119E" w:rsidRPr="00173626" w:rsidRDefault="00D2119E" w:rsidP="00E12575">
      <w:pPr>
        <w:pStyle w:val="Heading6"/>
        <w:spacing w:after="120"/>
      </w:pPr>
      <w:r w:rsidRPr="00173626">
        <w:lastRenderedPageBreak/>
        <w:t>Achieving genuine collaboration and co-creation with local communities</w:t>
      </w:r>
    </w:p>
    <w:p w:rsidR="00D2119E" w:rsidRPr="00173626" w:rsidRDefault="00D2119E" w:rsidP="00B332E9">
      <w:pPr>
        <w:pStyle w:val="PwCNormal"/>
      </w:pPr>
      <w:r w:rsidRPr="00173626">
        <w:t xml:space="preserve">Examples of effective leadership in remote schools often involve the establishment of strategic partnerships with key stakeholders and the building of the capacity </w:t>
      </w:r>
      <w:r w:rsidR="00E12575">
        <w:t>in</w:t>
      </w:r>
      <w:r w:rsidRPr="00173626">
        <w:t xml:space="preserve"> remote communities. This ensures that a range of perspectives contribute towards challenging thinking around significant issues facing the school and wider community. </w:t>
      </w:r>
    </w:p>
    <w:p w:rsidR="00D2119E" w:rsidRPr="00173626" w:rsidRDefault="00D2119E" w:rsidP="00B332E9">
      <w:pPr>
        <w:pStyle w:val="PwCNormal"/>
      </w:pPr>
      <w:r w:rsidRPr="00173626">
        <w:t>In remote schools in particular, it is important to harness the collective leadership capacity of the school by incorporating a range of key stakeholders while also promoting trust and openness between parties. Leadership structures that have not attained the trust of local communities can significantly hinder the effective development of meaningful partnerships.</w:t>
      </w:r>
    </w:p>
    <w:p w:rsidR="00D2119E" w:rsidRPr="00173626" w:rsidRDefault="00D2119E" w:rsidP="00D2119E">
      <w:pPr>
        <w:kinsoku/>
        <w:overflowPunct/>
        <w:autoSpaceDE/>
        <w:autoSpaceDN/>
        <w:adjustRightInd/>
        <w:snapToGrid/>
      </w:pPr>
    </w:p>
    <w:tbl>
      <w:tblPr>
        <w:tblW w:w="5000" w:type="pct"/>
        <w:tblBorders>
          <w:top w:val="single" w:sz="4" w:space="0" w:color="A32020" w:themeColor="text2"/>
          <w:bottom w:val="single" w:sz="4" w:space="0" w:color="A32020" w:themeColor="text2"/>
        </w:tblBorders>
        <w:tblLook w:val="04A0" w:firstRow="1" w:lastRow="0" w:firstColumn="1" w:lastColumn="0" w:noHBand="0" w:noVBand="1"/>
      </w:tblPr>
      <w:tblGrid>
        <w:gridCol w:w="10536"/>
      </w:tblGrid>
      <w:tr w:rsidR="00D2119E" w:rsidRPr="00173626" w:rsidTr="00B332E9">
        <w:tc>
          <w:tcPr>
            <w:tcW w:w="5000" w:type="pct"/>
            <w:shd w:val="clear" w:color="auto" w:fill="auto"/>
            <w:tcMar>
              <w:top w:w="0" w:type="dxa"/>
              <w:left w:w="108" w:type="dxa"/>
              <w:bottom w:w="0" w:type="dxa"/>
              <w:right w:w="108" w:type="dxa"/>
            </w:tcMar>
            <w:vAlign w:val="center"/>
          </w:tcPr>
          <w:p w:rsidR="00D2119E" w:rsidRPr="00173626" w:rsidRDefault="00D2119E" w:rsidP="00B332E9">
            <w:pPr>
              <w:pStyle w:val="TableTextNormal"/>
              <w:rPr>
                <w:color w:val="A32020" w:themeColor="text2"/>
              </w:rPr>
            </w:pPr>
            <w:r w:rsidRPr="00173626">
              <w:rPr>
                <w:color w:val="A32020" w:themeColor="text2"/>
              </w:rPr>
              <w:t>Case Study #1: A school</w:t>
            </w:r>
            <w:r w:rsidR="005763F6">
              <w:rPr>
                <w:color w:val="A32020" w:themeColor="text2"/>
              </w:rPr>
              <w:t>’</w:t>
            </w:r>
            <w:r w:rsidRPr="00173626">
              <w:rPr>
                <w:color w:val="A32020" w:themeColor="text2"/>
              </w:rPr>
              <w:t xml:space="preserve">s own Enterprise Park in Western NSW: </w:t>
            </w:r>
          </w:p>
          <w:p w:rsidR="00D2119E" w:rsidRPr="00173626" w:rsidRDefault="00D2119E" w:rsidP="00927446">
            <w:pPr>
              <w:pStyle w:val="TableTextNormal"/>
              <w:spacing w:line="260" w:lineRule="atLeast"/>
              <w:rPr>
                <w:szCs w:val="20"/>
              </w:rPr>
            </w:pPr>
            <w:r w:rsidRPr="00173626">
              <w:t>A holistic vision to bring the community together around a significant school initiative which engages senior students, creates positive images for younger students, builds pride amongst staff, generates sustainable employment and promotes the work-readiness of students</w:t>
            </w:r>
            <w:r w:rsidR="00E23B34">
              <w:t>.</w:t>
            </w:r>
          </w:p>
          <w:tbl>
            <w:tblPr>
              <w:tblW w:w="5000" w:type="pct"/>
              <w:tblBorders>
                <w:top w:val="single" w:sz="4" w:space="0" w:color="A32020" w:themeColor="text2"/>
                <w:bottom w:val="single" w:sz="4" w:space="0" w:color="A32020" w:themeColor="text2"/>
                <w:insideV w:val="single" w:sz="4" w:space="0" w:color="A32020" w:themeColor="text2"/>
              </w:tblBorders>
              <w:tblLook w:val="04A0" w:firstRow="1" w:lastRow="0" w:firstColumn="1" w:lastColumn="0" w:noHBand="0" w:noVBand="1"/>
            </w:tblPr>
            <w:tblGrid>
              <w:gridCol w:w="2496"/>
              <w:gridCol w:w="4086"/>
              <w:gridCol w:w="3738"/>
            </w:tblGrid>
            <w:tr w:rsidR="00D2119E" w:rsidRPr="00173626" w:rsidTr="00B332E9">
              <w:tc>
                <w:tcPr>
                  <w:tcW w:w="1305" w:type="pct"/>
                </w:tcPr>
                <w:p w:rsidR="009100E2" w:rsidRDefault="00D2119E">
                  <w:pPr>
                    <w:pStyle w:val="TableTextNormal"/>
                    <w:spacing w:before="120" w:after="120"/>
                  </w:pPr>
                  <w:r w:rsidRPr="00173626">
                    <w:t>Years K-12</w:t>
                  </w:r>
                  <w:r w:rsidRPr="00173626">
                    <w:br/>
                    <w:t>99 enrolments</w:t>
                  </w:r>
                  <w:r w:rsidRPr="00173626">
                    <w:br/>
                    <w:t xml:space="preserve">69% </w:t>
                  </w:r>
                  <w:r w:rsidR="00ED1909">
                    <w:t xml:space="preserve">Aboriginal </w:t>
                  </w:r>
                </w:p>
                <w:p w:rsidR="009100E2" w:rsidRDefault="00D2119E">
                  <w:pPr>
                    <w:pStyle w:val="TableTextNormal"/>
                    <w:spacing w:before="120" w:after="120"/>
                  </w:pPr>
                  <w:r w:rsidRPr="00173626">
                    <w:t>ICSEA of 729 (-27% from national average)</w:t>
                  </w:r>
                </w:p>
                <w:p w:rsidR="009100E2" w:rsidRDefault="00D2119E">
                  <w:pPr>
                    <w:pStyle w:val="TableTextNormal"/>
                    <w:spacing w:before="120" w:after="120"/>
                  </w:pPr>
                  <w:r w:rsidRPr="00173626">
                    <w:t>NAPLAN 2010 Reading (% difference</w:t>
                  </w:r>
                  <w:r w:rsidR="00446671">
                    <w:t xml:space="preserve"> from like</w:t>
                  </w:r>
                  <w:r w:rsidRPr="00173626">
                    <w:t xml:space="preserve"> schools average):</w:t>
                  </w:r>
                  <w:r w:rsidR="00441894">
                    <w:t xml:space="preserve"> </w:t>
                  </w:r>
                </w:p>
                <w:p w:rsidR="009100E2" w:rsidRDefault="00D2119E">
                  <w:pPr>
                    <w:pStyle w:val="TableTextNormal"/>
                  </w:pPr>
                  <w:r w:rsidRPr="00173626">
                    <w:t>Yr 9: 536 (+11%)</w:t>
                  </w:r>
                </w:p>
                <w:p w:rsidR="009100E2" w:rsidRDefault="00D2119E">
                  <w:pPr>
                    <w:pStyle w:val="TableTextNormal"/>
                  </w:pPr>
                  <w:r w:rsidRPr="00173626">
                    <w:t xml:space="preserve">Yr 7: 464 (+2%) </w:t>
                  </w:r>
                </w:p>
                <w:p w:rsidR="009100E2" w:rsidRDefault="00D2119E">
                  <w:pPr>
                    <w:pStyle w:val="TableTextNormal"/>
                  </w:pPr>
                  <w:r w:rsidRPr="00173626">
                    <w:t xml:space="preserve">Yr 5: 409 (+7%) </w:t>
                  </w:r>
                </w:p>
                <w:p w:rsidR="009100E2" w:rsidRDefault="00D2119E">
                  <w:pPr>
                    <w:pStyle w:val="TableTextNormal"/>
                    <w:rPr>
                      <w:bCs/>
                      <w:sz w:val="14"/>
                    </w:rPr>
                  </w:pPr>
                  <w:r w:rsidRPr="00173626">
                    <w:t>Yr 3: (+35%)</w:t>
                  </w:r>
                </w:p>
              </w:tc>
              <w:tc>
                <w:tcPr>
                  <w:tcW w:w="1848" w:type="pct"/>
                </w:tcPr>
                <w:p w:rsidR="00D2119E" w:rsidRPr="00173626" w:rsidRDefault="002119D5" w:rsidP="00D2119E">
                  <w:pPr>
                    <w:pStyle w:val="Sectionheading"/>
                    <w:tabs>
                      <w:tab w:val="left" w:pos="284"/>
                    </w:tabs>
                    <w:ind w:left="227" w:hanging="227"/>
                    <w:rPr>
                      <w:bCs/>
                      <w:sz w:val="14"/>
                    </w:rPr>
                  </w:pPr>
                  <w:r>
                    <w:rPr>
                      <w:noProof/>
                      <w:sz w:val="14"/>
                      <w:lang w:val="en-AU" w:eastAsia="en-AU"/>
                    </w:rPr>
                    <w:drawing>
                      <wp:inline distT="0" distB="0" distL="0" distR="0">
                        <wp:extent cx="2449830" cy="1656080"/>
                        <wp:effectExtent l="0" t="0" r="7620" b="1270"/>
                        <wp:docPr id="114" name="Picture 2" descr="menindee-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nindee-01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449830" cy="1656080"/>
                                </a:xfrm>
                                <a:prstGeom prst="rect">
                                  <a:avLst/>
                                </a:prstGeom>
                                <a:noFill/>
                                <a:ln>
                                  <a:noFill/>
                                </a:ln>
                              </pic:spPr>
                            </pic:pic>
                          </a:graphicData>
                        </a:graphic>
                      </wp:inline>
                    </w:drawing>
                  </w:r>
                </w:p>
              </w:tc>
              <w:tc>
                <w:tcPr>
                  <w:tcW w:w="1848" w:type="pct"/>
                </w:tcPr>
                <w:p w:rsidR="00D2119E" w:rsidRPr="00173626" w:rsidRDefault="00895E32" w:rsidP="00D2119E">
                  <w:pPr>
                    <w:pStyle w:val="Sectionheading"/>
                    <w:tabs>
                      <w:tab w:val="left" w:pos="284"/>
                    </w:tabs>
                    <w:ind w:left="227" w:hanging="227"/>
                    <w:rPr>
                      <w:bCs/>
                      <w:sz w:val="14"/>
                    </w:rPr>
                  </w:pPr>
                  <w:r w:rsidRPr="00173626">
                    <w:rPr>
                      <w:noProof/>
                      <w:sz w:val="14"/>
                      <w:lang w:val="en-AU" w:eastAsia="en-AU"/>
                    </w:rPr>
                    <w:drawing>
                      <wp:inline distT="0" distB="0" distL="0" distR="0">
                        <wp:extent cx="2217420" cy="1668780"/>
                        <wp:effectExtent l="19050" t="0" r="0" b="0"/>
                        <wp:docPr id="35" name="image" descr="Anzac Day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Anzac Day (26)"/>
                                <pic:cNvPicPr>
                                  <a:picLocks noChangeAspect="1" noChangeArrowheads="1"/>
                                </pic:cNvPicPr>
                              </pic:nvPicPr>
                              <pic:blipFill>
                                <a:blip r:embed="rId128"/>
                                <a:srcRect/>
                                <a:stretch>
                                  <a:fillRect/>
                                </a:stretch>
                              </pic:blipFill>
                              <pic:spPr bwMode="auto">
                                <a:xfrm>
                                  <a:off x="0" y="0"/>
                                  <a:ext cx="2217420" cy="1668780"/>
                                </a:xfrm>
                                <a:prstGeom prst="rect">
                                  <a:avLst/>
                                </a:prstGeom>
                                <a:noFill/>
                                <a:ln w="9525">
                                  <a:noFill/>
                                  <a:miter lim="800000"/>
                                  <a:headEnd/>
                                  <a:tailEnd/>
                                </a:ln>
                              </pic:spPr>
                            </pic:pic>
                          </a:graphicData>
                        </a:graphic>
                      </wp:inline>
                    </w:drawing>
                  </w:r>
                </w:p>
              </w:tc>
            </w:tr>
          </w:tbl>
          <w:p w:rsidR="00D2119E" w:rsidRPr="003B055F" w:rsidRDefault="00D2119E" w:rsidP="00927446">
            <w:pPr>
              <w:pStyle w:val="TableTextNormal"/>
              <w:spacing w:line="260" w:lineRule="atLeast"/>
              <w:rPr>
                <w:szCs w:val="20"/>
              </w:rPr>
            </w:pPr>
            <w:r w:rsidRPr="003B055F">
              <w:rPr>
                <w:szCs w:val="20"/>
              </w:rPr>
              <w:t>Enterprise Park opened in March 2010 as a centre for training and commercial activity and has changed the face of education in this remote town. It comprises:</w:t>
            </w:r>
          </w:p>
          <w:p w:rsidR="00D2119E" w:rsidRPr="00173626" w:rsidRDefault="00D2119E" w:rsidP="00927446">
            <w:pPr>
              <w:pStyle w:val="TableBullet1Normal"/>
              <w:spacing w:line="260" w:lineRule="atLeast"/>
            </w:pPr>
            <w:r w:rsidRPr="00173626">
              <w:t xml:space="preserve">Beyond Café – coffee and entertainment each Sunday showcasing student performance and well attended by the </w:t>
            </w:r>
            <w:r w:rsidR="00ED1909">
              <w:t xml:space="preserve">Aboriginal </w:t>
            </w:r>
            <w:r w:rsidRPr="00173626">
              <w:t xml:space="preserve"> and non-</w:t>
            </w:r>
            <w:r w:rsidR="00ED1909">
              <w:t xml:space="preserve">Aboriginal </w:t>
            </w:r>
            <w:r w:rsidRPr="00173626">
              <w:t xml:space="preserve"> community</w:t>
            </w:r>
          </w:p>
          <w:p w:rsidR="00D2119E" w:rsidRPr="00173626" w:rsidRDefault="00D2119E" w:rsidP="00927446">
            <w:pPr>
              <w:pStyle w:val="TableBullet1Normal"/>
              <w:spacing w:line="260" w:lineRule="atLeast"/>
            </w:pPr>
            <w:r w:rsidRPr="00173626">
              <w:t>Early childhood programs</w:t>
            </w:r>
          </w:p>
          <w:p w:rsidR="00D2119E" w:rsidRPr="00173626" w:rsidRDefault="00D2119E" w:rsidP="00927446">
            <w:pPr>
              <w:pStyle w:val="TableBullet1Normal"/>
              <w:spacing w:line="260" w:lineRule="atLeast"/>
            </w:pPr>
            <w:r w:rsidRPr="00173626">
              <w:t>Traineeships at the centre and funding for traineeships beyond the school</w:t>
            </w:r>
          </w:p>
          <w:p w:rsidR="00D2119E" w:rsidRPr="00173626" w:rsidRDefault="00D2119E" w:rsidP="00927446">
            <w:pPr>
              <w:pStyle w:val="TableBullet1Normal"/>
              <w:spacing w:line="260" w:lineRule="atLeast"/>
            </w:pPr>
            <w:r w:rsidRPr="00173626">
              <w:t xml:space="preserve">Local FM station, at which students are able to make presentations </w:t>
            </w:r>
          </w:p>
          <w:p w:rsidR="00D2119E" w:rsidRPr="00173626" w:rsidRDefault="00D2119E" w:rsidP="00927446">
            <w:pPr>
              <w:pStyle w:val="TableBullet1Normal"/>
              <w:spacing w:line="260" w:lineRule="atLeast"/>
            </w:pPr>
            <w:r w:rsidRPr="00173626">
              <w:t>An arts and craft centre to showcase student and community artworks</w:t>
            </w:r>
          </w:p>
          <w:p w:rsidR="00D2119E" w:rsidRPr="00173626" w:rsidRDefault="00D2119E" w:rsidP="00927446">
            <w:pPr>
              <w:pStyle w:val="TableBullet1Normal"/>
              <w:spacing w:line="260" w:lineRule="atLeast"/>
            </w:pPr>
            <w:r w:rsidRPr="00173626">
              <w:t>A boutique motel accommodated in a 1923 fully refurbished vintage railway sleeping car (10 compartments, each with the ability to accommodate 2 guests)</w:t>
            </w:r>
            <w:r w:rsidR="00E12575">
              <w:t xml:space="preserve"> with</w:t>
            </w:r>
            <w:r w:rsidRPr="00173626">
              <w:t xml:space="preserve"> a functional commercial kitchen and amenities for guests</w:t>
            </w:r>
          </w:p>
          <w:p w:rsidR="00D2119E" w:rsidRPr="00173626" w:rsidRDefault="00D2119E" w:rsidP="00927446">
            <w:pPr>
              <w:pStyle w:val="TableBullet1Normal"/>
              <w:spacing w:line="260" w:lineRule="atLeast"/>
            </w:pPr>
            <w:r w:rsidRPr="00173626">
              <w:t>A construction facility for transportable homes (business plan written and awaiting funding)</w:t>
            </w:r>
          </w:p>
          <w:p w:rsidR="00D2119E" w:rsidRPr="00173626" w:rsidRDefault="00D2119E" w:rsidP="00927446">
            <w:pPr>
              <w:pStyle w:val="TableBullet1Normal"/>
              <w:spacing w:line="260" w:lineRule="atLeast"/>
            </w:pPr>
            <w:r w:rsidRPr="00173626">
              <w:t>A farm providing a range of agricultural products which the students plant and tend to, which is also used for outdoor science and maths lessons to measure, assess, experiment, and learn</w:t>
            </w:r>
            <w:r w:rsidR="00E12575">
              <w:t>.</w:t>
            </w:r>
          </w:p>
          <w:p w:rsidR="00D2119E" w:rsidRPr="00173626" w:rsidRDefault="00D2119E" w:rsidP="00927446">
            <w:pPr>
              <w:pStyle w:val="TableTextNormal"/>
              <w:spacing w:line="260" w:lineRule="atLeast"/>
            </w:pPr>
            <w:r w:rsidRPr="00173626">
              <w:t xml:space="preserve">The program was created in recognition that training opportunities are limited in the rural community, with the intention to generate student employment in the hospitality, construction, agriculture and tourism industries. The project has been successful from a commercial venture point of view and is providing jobs and delivering training and skills to local children. As the initiative progresses further, it intends to deliver traineeships in hospitality and </w:t>
            </w:r>
            <w:r w:rsidRPr="00173626">
              <w:lastRenderedPageBreak/>
              <w:t>business administration as well as further employment opportunities.</w:t>
            </w:r>
          </w:p>
          <w:p w:rsidR="0033429A" w:rsidRDefault="00D2119E">
            <w:pPr>
              <w:pStyle w:val="TableTextNormal"/>
              <w:keepNext/>
              <w:keepLines/>
              <w:widowControl w:val="0"/>
              <w:spacing w:line="260" w:lineRule="atLeast"/>
            </w:pPr>
            <w:r w:rsidRPr="00173626">
              <w:t>The park was developed from cash and in-kind donations from many parts of the community as well as a Commonwealth Government grant and grants from local donors. For every dollar received from grants, $2 was donated or acquired in kind locally – testament to the support from local industry and business.</w:t>
            </w:r>
          </w:p>
          <w:p w:rsidR="00D2119E" w:rsidRDefault="00D2119E" w:rsidP="00927446">
            <w:pPr>
              <w:pStyle w:val="TableTextNormal"/>
              <w:spacing w:line="260" w:lineRule="atLeast"/>
            </w:pPr>
            <w:r w:rsidRPr="00173626">
              <w:t xml:space="preserve">Importantly, the Park has </w:t>
            </w:r>
            <w:r w:rsidR="00ED1909">
              <w:t xml:space="preserve">Aboriginal </w:t>
            </w:r>
            <w:r w:rsidRPr="00173626">
              <w:t>community support, which has grown as a result of the Schools in Partnership (SiP) initiative from 2006 to 2009. Under the SiP an advisory committee was formed for the school comprising the principal, two members from the local A</w:t>
            </w:r>
            <w:r w:rsidR="00911751">
              <w:t xml:space="preserve">boriginal </w:t>
            </w:r>
            <w:r w:rsidRPr="00173626">
              <w:t>E</w:t>
            </w:r>
            <w:r w:rsidR="00911751">
              <w:t xml:space="preserve">ducation </w:t>
            </w:r>
            <w:r w:rsidRPr="00173626">
              <w:t>C</w:t>
            </w:r>
            <w:r w:rsidR="00911751">
              <w:t xml:space="preserve">onsultative </w:t>
            </w:r>
            <w:r w:rsidRPr="00173626">
              <w:t>G</w:t>
            </w:r>
            <w:r w:rsidR="00911751">
              <w:t>roup</w:t>
            </w:r>
            <w:r w:rsidRPr="00173626">
              <w:t xml:space="preserve"> and a member of the town’s Aboriginal Working Party, a P&amp;C representative and a Teachers Federation </w:t>
            </w:r>
            <w:r w:rsidR="00911751">
              <w:t>r</w:t>
            </w:r>
            <w:r w:rsidR="00911751" w:rsidRPr="00173626">
              <w:t>epresentative</w:t>
            </w:r>
            <w:r w:rsidRPr="00173626">
              <w:t>. The SiP hired a renowned Aboriginal educator as a mentor and facilitator to work with the group to resolve differences and build a shared vision for the school and its students. The Chair of the SiP Committee has said “Five years ago our views weren’t being listened to. Aboriginal parents and community felt unwelcome at the school. But now we own it – the processes, the decisions, and the future of our kids’ education.”</w:t>
            </w:r>
          </w:p>
          <w:p w:rsidR="00E12575" w:rsidRPr="00173626" w:rsidRDefault="00E12575" w:rsidP="00927446">
            <w:pPr>
              <w:pStyle w:val="TableTextNormal"/>
              <w:spacing w:line="260" w:lineRule="atLeast"/>
            </w:pPr>
            <w:r w:rsidRPr="00E12575">
              <w:t xml:space="preserve">The whole school community is clearly proud of its achievements, </w:t>
            </w:r>
            <w:r>
              <w:t>demonstrating the Principal</w:t>
            </w:r>
            <w:r w:rsidR="008B4E04">
              <w:t>’</w:t>
            </w:r>
            <w:r>
              <w:t>s</w:t>
            </w:r>
            <w:r w:rsidRPr="00E12575">
              <w:t xml:space="preserve"> very positive impact on the school culture and the way that the school is valued by the community</w:t>
            </w:r>
            <w:r>
              <w:t>.</w:t>
            </w:r>
          </w:p>
        </w:tc>
      </w:tr>
    </w:tbl>
    <w:p w:rsidR="0033429A" w:rsidRDefault="00D2119E">
      <w:pPr>
        <w:pStyle w:val="Heading6"/>
        <w:spacing w:before="240" w:after="120"/>
        <w:ind w:left="851" w:hanging="851"/>
        <w:rPr>
          <w:bCs/>
        </w:rPr>
      </w:pPr>
      <w:r w:rsidRPr="00927446">
        <w:rPr>
          <w:bCs/>
        </w:rPr>
        <w:lastRenderedPageBreak/>
        <w:t>Creating a positive school environment</w:t>
      </w:r>
    </w:p>
    <w:p w:rsidR="00D2119E" w:rsidRPr="00173626" w:rsidRDefault="00D2119E" w:rsidP="001D334E">
      <w:pPr>
        <w:pStyle w:val="PwCNormal"/>
      </w:pPr>
      <w:r w:rsidRPr="00173626">
        <w:t>A positive school environment plays a significant role in determining a student’s sense of belonging and satisfaction. Studies suggest there is a direct link between student’s perception of school and motivation, achievement and behaviour.</w:t>
      </w:r>
      <w:r w:rsidRPr="00173626">
        <w:rPr>
          <w:rStyle w:val="FootnoteReference"/>
        </w:rPr>
        <w:footnoteReference w:id="40"/>
      </w:r>
      <w:r w:rsidRPr="00173626">
        <w:t xml:space="preserve"> If a student perceives themselves as being members of the learning environment, this is likely to influence the level of engagement and achievement.</w:t>
      </w:r>
    </w:p>
    <w:p w:rsidR="00D2119E" w:rsidRPr="00173626" w:rsidRDefault="00D2119E" w:rsidP="001D334E">
      <w:pPr>
        <w:pStyle w:val="PwCNormal"/>
      </w:pPr>
      <w:r w:rsidRPr="00173626">
        <w:t>Maintaining a positive school environment can be a challenge in a small community because smaller towns do not offer the anonymity of a large town or city. One principal noted the prevalence of cyber-bullying in the local community and highlighted the lengths the school had gone to in ensuring that it was clear that such issues needed to be left at the school gate.</w:t>
      </w:r>
    </w:p>
    <w:tbl>
      <w:tblPr>
        <w:tblW w:w="5000" w:type="pct"/>
        <w:tblBorders>
          <w:top w:val="single" w:sz="4" w:space="0" w:color="A32020" w:themeColor="text2"/>
          <w:bottom w:val="single" w:sz="4" w:space="0" w:color="A32020" w:themeColor="text2"/>
        </w:tblBorders>
        <w:tblLook w:val="04A0" w:firstRow="1" w:lastRow="0" w:firstColumn="1" w:lastColumn="0" w:noHBand="0" w:noVBand="1"/>
      </w:tblPr>
      <w:tblGrid>
        <w:gridCol w:w="10536"/>
      </w:tblGrid>
      <w:tr w:rsidR="00D2119E" w:rsidRPr="00173626" w:rsidTr="001D334E">
        <w:tc>
          <w:tcPr>
            <w:tcW w:w="5000" w:type="pct"/>
            <w:shd w:val="clear" w:color="auto" w:fill="auto"/>
            <w:tcMar>
              <w:top w:w="0" w:type="dxa"/>
              <w:left w:w="108" w:type="dxa"/>
              <w:bottom w:w="0" w:type="dxa"/>
              <w:right w:w="108" w:type="dxa"/>
            </w:tcMar>
            <w:vAlign w:val="center"/>
          </w:tcPr>
          <w:p w:rsidR="00D2119E" w:rsidRPr="00173626" w:rsidRDefault="00D2119E" w:rsidP="00927446">
            <w:pPr>
              <w:pStyle w:val="TableTextNormal"/>
              <w:spacing w:line="260" w:lineRule="atLeast"/>
              <w:rPr>
                <w:color w:val="A32020" w:themeColor="text2"/>
              </w:rPr>
            </w:pPr>
            <w:r w:rsidRPr="00173626">
              <w:rPr>
                <w:color w:val="A32020" w:themeColor="text2"/>
              </w:rPr>
              <w:t xml:space="preserve">Case Study #2: </w:t>
            </w:r>
            <w:r w:rsidR="00800413">
              <w:rPr>
                <w:color w:val="A32020" w:themeColor="text2"/>
              </w:rPr>
              <w:t>A wide variety of initiatives being pursued to create a positive school environment in a remote primary school in South Australia</w:t>
            </w:r>
            <w:r w:rsidRPr="00173626">
              <w:rPr>
                <w:color w:val="A32020" w:themeColor="text2"/>
              </w:rPr>
              <w:t xml:space="preserve"> </w:t>
            </w:r>
          </w:p>
          <w:p w:rsidR="00D2119E" w:rsidRPr="00173626" w:rsidRDefault="00800413" w:rsidP="00927446">
            <w:pPr>
              <w:pStyle w:val="TableTextNormal"/>
              <w:spacing w:line="260" w:lineRule="atLeast"/>
              <w:rPr>
                <w:szCs w:val="20"/>
              </w:rPr>
            </w:pPr>
            <w:r>
              <w:t>Changes to staff and student culture have opened opportunities for students to take on leadership roles and to conceptualise aspirations within the school environment and beyond.</w:t>
            </w:r>
          </w:p>
          <w:tbl>
            <w:tblPr>
              <w:tblW w:w="5000" w:type="pct"/>
              <w:tblBorders>
                <w:top w:val="single" w:sz="4" w:space="0" w:color="A32020" w:themeColor="text2"/>
                <w:bottom w:val="single" w:sz="4" w:space="0" w:color="A32020" w:themeColor="text2"/>
                <w:insideV w:val="single" w:sz="4" w:space="0" w:color="A32020" w:themeColor="text2"/>
              </w:tblBorders>
              <w:tblLook w:val="04A0" w:firstRow="1" w:lastRow="0" w:firstColumn="1" w:lastColumn="0" w:noHBand="0" w:noVBand="1"/>
            </w:tblPr>
            <w:tblGrid>
              <w:gridCol w:w="5243"/>
              <w:gridCol w:w="5077"/>
            </w:tblGrid>
            <w:tr w:rsidR="0076358D" w:rsidRPr="00173626" w:rsidTr="00E12575">
              <w:tc>
                <w:tcPr>
                  <w:tcW w:w="2540" w:type="pct"/>
                </w:tcPr>
                <w:p w:rsidR="009100E2" w:rsidRDefault="0076358D">
                  <w:pPr>
                    <w:pStyle w:val="TableTextNormal"/>
                    <w:spacing w:before="120" w:after="120"/>
                  </w:pPr>
                  <w:r>
                    <w:t>Years 3-7</w:t>
                  </w:r>
                  <w:r w:rsidRPr="00173626">
                    <w:br/>
                    <w:t xml:space="preserve"> </w:t>
                  </w:r>
                  <w:r>
                    <w:t xml:space="preserve">470 </w:t>
                  </w:r>
                  <w:r w:rsidRPr="00173626">
                    <w:t>enrolments</w:t>
                  </w:r>
                  <w:r w:rsidRPr="00173626">
                    <w:br/>
                  </w:r>
                  <w:r>
                    <w:t>9</w:t>
                  </w:r>
                  <w:r w:rsidRPr="00173626">
                    <w:t xml:space="preserve">% </w:t>
                  </w:r>
                  <w:r w:rsidR="00ED1909">
                    <w:t xml:space="preserve">Aboriginal </w:t>
                  </w:r>
                </w:p>
                <w:p w:rsidR="009100E2" w:rsidRDefault="0076358D">
                  <w:pPr>
                    <w:pStyle w:val="TableTextNormal"/>
                    <w:spacing w:before="120" w:after="120"/>
                  </w:pPr>
                  <w:r w:rsidRPr="00173626">
                    <w:t xml:space="preserve">ICSEA of </w:t>
                  </w:r>
                  <w:r>
                    <w:t>956</w:t>
                  </w:r>
                  <w:r w:rsidRPr="00173626">
                    <w:t xml:space="preserve"> (</w:t>
                  </w:r>
                  <w:r>
                    <w:t>-4</w:t>
                  </w:r>
                  <w:r w:rsidRPr="00173626">
                    <w:t>% from national average)</w:t>
                  </w:r>
                </w:p>
                <w:p w:rsidR="0076358D" w:rsidRPr="00173626" w:rsidRDefault="0076358D" w:rsidP="00800413">
                  <w:pPr>
                    <w:pStyle w:val="TableTextNormal"/>
                    <w:rPr>
                      <w:bCs/>
                      <w:sz w:val="14"/>
                    </w:rPr>
                  </w:pPr>
                  <w:r w:rsidRPr="00173626">
                    <w:t xml:space="preserve">NAPLAN 2010 Reading (% difference- similar schools average): </w:t>
                  </w:r>
                  <w:r w:rsidR="00E12575">
                    <w:br/>
                  </w:r>
                  <w:r w:rsidRPr="00173626">
                    <w:t xml:space="preserve">Yr 7: </w:t>
                  </w:r>
                  <w:r>
                    <w:t>552</w:t>
                  </w:r>
                  <w:r w:rsidRPr="00173626">
                    <w:t xml:space="preserve"> (</w:t>
                  </w:r>
                  <w:r>
                    <w:t>-8</w:t>
                  </w:r>
                  <w:r w:rsidRPr="00173626">
                    <w:t xml:space="preserve">%) </w:t>
                  </w:r>
                  <w:r w:rsidR="00E12575">
                    <w:br/>
                  </w:r>
                  <w:r w:rsidRPr="00173626">
                    <w:t xml:space="preserve">Yr 5: </w:t>
                  </w:r>
                  <w:r>
                    <w:t>454 (-2.5</w:t>
                  </w:r>
                  <w:r w:rsidRPr="00173626">
                    <w:t xml:space="preserve">%) </w:t>
                  </w:r>
                  <w:r w:rsidR="00E12575">
                    <w:br/>
                  </w:r>
                  <w:r w:rsidRPr="00173626">
                    <w:t xml:space="preserve">Yr 3: </w:t>
                  </w:r>
                  <w:r>
                    <w:t xml:space="preserve">357 </w:t>
                  </w:r>
                  <w:r w:rsidRPr="00173626">
                    <w:t>(</w:t>
                  </w:r>
                  <w:r>
                    <w:t>5</w:t>
                  </w:r>
                  <w:r w:rsidRPr="00173626">
                    <w:t>%)</w:t>
                  </w:r>
                </w:p>
              </w:tc>
              <w:tc>
                <w:tcPr>
                  <w:tcW w:w="2460" w:type="pct"/>
                </w:tcPr>
                <w:p w:rsidR="0076358D" w:rsidRPr="00173626" w:rsidRDefault="0076358D" w:rsidP="0076358D">
                  <w:pPr>
                    <w:pStyle w:val="TableTextNormal"/>
                    <w:ind w:left="317"/>
                  </w:pPr>
                  <w:r w:rsidRPr="0076358D">
                    <w:rPr>
                      <w:noProof/>
                      <w:lang w:val="en-AU" w:eastAsia="en-AU"/>
                    </w:rPr>
                    <w:drawing>
                      <wp:inline distT="0" distB="0" distL="0" distR="0">
                        <wp:extent cx="2163216" cy="1454112"/>
                        <wp:effectExtent l="19050" t="0" r="8484" b="0"/>
                        <wp:docPr id="19" name="Picture 2" descr="D:\Documents and Settings\Jen Vo-Phuoc\Desktop\Projects\Project - Small schools\Photos\Port Lincoln Primary School\IMG_4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 and Settings\Jen Vo-Phuoc\Desktop\Projects\Project - Small schools\Photos\Port Lincoln Primary School\IMG_4600.JPG"/>
                                <pic:cNvPicPr>
                                  <a:picLocks noChangeAspect="1" noChangeArrowheads="1"/>
                                </pic:cNvPicPr>
                              </pic:nvPicPr>
                              <pic:blipFill>
                                <a:blip r:embed="rId129" cstate="print"/>
                                <a:srcRect/>
                                <a:stretch>
                                  <a:fillRect/>
                                </a:stretch>
                              </pic:blipFill>
                              <pic:spPr bwMode="auto">
                                <a:xfrm>
                                  <a:off x="0" y="0"/>
                                  <a:ext cx="2170052" cy="1458707"/>
                                </a:xfrm>
                                <a:prstGeom prst="rect">
                                  <a:avLst/>
                                </a:prstGeom>
                                <a:noFill/>
                                <a:ln w="9525">
                                  <a:noFill/>
                                  <a:miter lim="800000"/>
                                  <a:headEnd/>
                                  <a:tailEnd/>
                                </a:ln>
                              </pic:spPr>
                            </pic:pic>
                          </a:graphicData>
                        </a:graphic>
                      </wp:inline>
                    </w:drawing>
                  </w:r>
                </w:p>
              </w:tc>
            </w:tr>
          </w:tbl>
          <w:p w:rsidR="00800413" w:rsidRDefault="00800413" w:rsidP="00800413">
            <w:pPr>
              <w:pStyle w:val="TableTextNormal"/>
            </w:pPr>
            <w:r>
              <w:t>This remote primary</w:t>
            </w:r>
            <w:r w:rsidR="00E12575">
              <w:t xml:space="preserve"> school</w:t>
            </w:r>
            <w:r>
              <w:t xml:space="preserve"> introduced a new pedagogy five years ago that aimed to create opportunities for the staff and students to aspire to leadership in the classroom, in the school and in the community. The school prides itself on being forward looking and aspirational</w:t>
            </w:r>
            <w:r w:rsidR="00DA6AE4">
              <w:t xml:space="preserve"> and a young enthusiastic staff are open to new ideas and excited by opportunities to develop new approaches to learning</w:t>
            </w:r>
            <w:r>
              <w:t xml:space="preserve">. </w:t>
            </w:r>
          </w:p>
          <w:p w:rsidR="00800413" w:rsidRDefault="00800413" w:rsidP="00800413">
            <w:pPr>
              <w:pStyle w:val="TableTextNormal"/>
            </w:pPr>
            <w:r>
              <w:t>Staff shift</w:t>
            </w:r>
            <w:r w:rsidR="00DA6AE4">
              <w:t>ed</w:t>
            </w:r>
            <w:r>
              <w:t xml:space="preserve"> their language from the notion of ‘student management’ to ‘student development’. </w:t>
            </w:r>
            <w:r w:rsidR="00DA6AE4">
              <w:t xml:space="preserve">Staff are encouraged </w:t>
            </w:r>
            <w:r w:rsidR="00DA6AE4">
              <w:lastRenderedPageBreak/>
              <w:t>to continuously challenge and evolve their approach: ‘</w:t>
            </w:r>
            <w:r w:rsidR="00DA6AE4" w:rsidRPr="00415AD6">
              <w:rPr>
                <w:i/>
              </w:rPr>
              <w:t>when we have best practice…</w:t>
            </w:r>
            <w:r w:rsidR="00DA6AE4">
              <w:rPr>
                <w:i/>
              </w:rPr>
              <w:t xml:space="preserve">we think about </w:t>
            </w:r>
            <w:r w:rsidR="00DA6AE4" w:rsidRPr="00415AD6">
              <w:rPr>
                <w:i/>
              </w:rPr>
              <w:t>what is next practice</w:t>
            </w:r>
            <w:r w:rsidR="00DA6AE4">
              <w:t>’ and staff are encouraged to not</w:t>
            </w:r>
            <w:r w:rsidR="00DA6AE4" w:rsidRPr="00BC3994">
              <w:t xml:space="preserve"> </w:t>
            </w:r>
            <w:r w:rsidR="00DA6AE4">
              <w:t xml:space="preserve">be </w:t>
            </w:r>
            <w:r w:rsidR="00DA6AE4" w:rsidRPr="00BC3994">
              <w:t xml:space="preserve">isolated in thinking. </w:t>
            </w:r>
            <w:r>
              <w:t xml:space="preserve">To ingrain the new culture, for 2 years the school funded a ‘social inclusion’ </w:t>
            </w:r>
            <w:r w:rsidR="00911751">
              <w:t xml:space="preserve">staff </w:t>
            </w:r>
            <w:r>
              <w:t xml:space="preserve">position which is now integrated in the counsellor role.  </w:t>
            </w:r>
          </w:p>
          <w:p w:rsidR="00800413" w:rsidRDefault="00800413" w:rsidP="00800413">
            <w:pPr>
              <w:pStyle w:val="TableTextNormal"/>
            </w:pPr>
            <w:r>
              <w:t xml:space="preserve">Several progressive programs are being run for students to encourage them to broaden their engagement with the school and the wider community. </w:t>
            </w:r>
            <w:r w:rsidR="00DA6AE4">
              <w:t>Students participate in a program in which</w:t>
            </w:r>
            <w:r>
              <w:t xml:space="preserve"> the school partners with small business and community members to provide students with one-on-one exposure to business to develop a sense of aspiration. </w:t>
            </w:r>
            <w:r w:rsidR="00DA6AE4">
              <w:t xml:space="preserve">The program originated as an initiative for </w:t>
            </w:r>
            <w:r w:rsidR="00ED1909">
              <w:t xml:space="preserve">Aboriginal </w:t>
            </w:r>
            <w:r w:rsidR="00DA6AE4">
              <w:t xml:space="preserve">students but is now offered to all. </w:t>
            </w:r>
            <w:r>
              <w:t xml:space="preserve">The </w:t>
            </w:r>
            <w:r w:rsidR="00DA6AE4">
              <w:t>school runs its own ‘</w:t>
            </w:r>
            <w:r>
              <w:t>Kids Café</w:t>
            </w:r>
            <w:r w:rsidR="00DA6AE4">
              <w:t>’ to enable students</w:t>
            </w:r>
            <w:r>
              <w:t xml:space="preserve"> to continue their education outside the school grounds and learn about health and nutrition. </w:t>
            </w:r>
            <w:r w:rsidR="00DA6AE4">
              <w:t>A</w:t>
            </w:r>
            <w:r>
              <w:t xml:space="preserve"> number of initiatives have been developed to build leadership skills among the older children</w:t>
            </w:r>
            <w:r w:rsidR="00DA6AE4">
              <w:t>, including</w:t>
            </w:r>
            <w:r>
              <w:t>:</w:t>
            </w:r>
          </w:p>
          <w:p w:rsidR="00800413" w:rsidRDefault="00346643" w:rsidP="007300ED">
            <w:pPr>
              <w:pStyle w:val="BodyText"/>
              <w:numPr>
                <w:ilvl w:val="0"/>
                <w:numId w:val="29"/>
              </w:numPr>
              <w:kinsoku/>
              <w:overflowPunct/>
              <w:autoSpaceDE/>
              <w:autoSpaceDN/>
              <w:adjustRightInd/>
              <w:snapToGrid/>
              <w:spacing w:after="0" w:line="240" w:lineRule="atLeast"/>
            </w:pPr>
            <w:r>
              <w:t>a talent contest in the morning break, w</w:t>
            </w:r>
            <w:r w:rsidR="00800413">
              <w:t>hich has seen behaviour improve in the playground</w:t>
            </w:r>
            <w:r w:rsidR="00DA6AE4">
              <w:t xml:space="preserve"> </w:t>
            </w:r>
          </w:p>
          <w:p w:rsidR="00800413" w:rsidRDefault="00800413" w:rsidP="007300ED">
            <w:pPr>
              <w:pStyle w:val="BodyText"/>
              <w:numPr>
                <w:ilvl w:val="0"/>
                <w:numId w:val="29"/>
              </w:numPr>
              <w:kinsoku/>
              <w:overflowPunct/>
              <w:autoSpaceDE/>
              <w:autoSpaceDN/>
              <w:adjustRightInd/>
              <w:snapToGrid/>
              <w:spacing w:after="0" w:line="240" w:lineRule="atLeast"/>
            </w:pPr>
            <w:r>
              <w:t xml:space="preserve">the Blue Shirt Brigade whereby senior students lead activities during lunchtime, e.g. vortex. Senior students have the opportunity to lead social learning within the school context and behaviour has improved dramatically as a result, and </w:t>
            </w:r>
          </w:p>
          <w:p w:rsidR="00800413" w:rsidRDefault="00800413" w:rsidP="007300ED">
            <w:pPr>
              <w:pStyle w:val="BodyText"/>
              <w:numPr>
                <w:ilvl w:val="0"/>
                <w:numId w:val="29"/>
              </w:numPr>
              <w:kinsoku/>
              <w:overflowPunct/>
              <w:autoSpaceDE/>
              <w:autoSpaceDN/>
              <w:adjustRightInd/>
              <w:snapToGrid/>
              <w:spacing w:after="0" w:line="240" w:lineRule="atLeast"/>
            </w:pPr>
            <w:r>
              <w:t xml:space="preserve">the Lunch Time Activity Centre where students have the option to voluntarily engage through activity if they have a difficult time interacting and engaging with others in the playground environment. </w:t>
            </w:r>
          </w:p>
          <w:p w:rsidR="001D334E" w:rsidRPr="00173626" w:rsidRDefault="00DA6AE4" w:rsidP="00DA6AE4">
            <w:pPr>
              <w:pStyle w:val="TableTextNormal"/>
              <w:rPr>
                <w:sz w:val="21"/>
              </w:rPr>
            </w:pPr>
            <w:r>
              <w:t>The principal, staff, and students are proud of the</w:t>
            </w:r>
            <w:r w:rsidR="00800413">
              <w:t xml:space="preserve"> sense of initiative</w:t>
            </w:r>
            <w:r>
              <w:t xml:space="preserve"> and</w:t>
            </w:r>
            <w:r w:rsidR="00800413">
              <w:t xml:space="preserve"> community</w:t>
            </w:r>
            <w:r>
              <w:t xml:space="preserve"> that the school represents</w:t>
            </w:r>
            <w:r w:rsidR="00800413">
              <w:t xml:space="preserve">. </w:t>
            </w:r>
          </w:p>
        </w:tc>
      </w:tr>
      <w:tr w:rsidR="00F8068D" w:rsidRPr="00173626" w:rsidTr="00F8068D">
        <w:tc>
          <w:tcPr>
            <w:tcW w:w="5000" w:type="pct"/>
            <w:tcBorders>
              <w:bottom w:val="single" w:sz="4" w:space="0" w:color="A32020" w:themeColor="text2"/>
            </w:tcBorders>
            <w:shd w:val="clear" w:color="auto" w:fill="auto"/>
            <w:tcMar>
              <w:top w:w="0" w:type="dxa"/>
              <w:left w:w="108" w:type="dxa"/>
              <w:bottom w:w="0" w:type="dxa"/>
              <w:right w:w="108" w:type="dxa"/>
            </w:tcMar>
            <w:vAlign w:val="center"/>
          </w:tcPr>
          <w:p w:rsidR="00F8068D" w:rsidRPr="00173626" w:rsidRDefault="00F8068D" w:rsidP="00F8068D">
            <w:pPr>
              <w:pStyle w:val="TableTextNormal"/>
              <w:rPr>
                <w:color w:val="A32020" w:themeColor="text2"/>
              </w:rPr>
            </w:pPr>
            <w:r w:rsidRPr="00173626">
              <w:rPr>
                <w:color w:val="A32020" w:themeColor="text2"/>
              </w:rPr>
              <w:lastRenderedPageBreak/>
              <w:t>Case Study #</w:t>
            </w:r>
            <w:r>
              <w:rPr>
                <w:color w:val="A32020" w:themeColor="text2"/>
              </w:rPr>
              <w:t>3</w:t>
            </w:r>
            <w:r w:rsidRPr="00173626">
              <w:rPr>
                <w:color w:val="A32020" w:themeColor="text2"/>
              </w:rPr>
              <w:t xml:space="preserve">: </w:t>
            </w:r>
            <w:r>
              <w:rPr>
                <w:color w:val="A32020" w:themeColor="text2"/>
              </w:rPr>
              <w:t>Personal development training in a remote Western Australian District High School</w:t>
            </w:r>
            <w:r w:rsidRPr="00173626">
              <w:rPr>
                <w:color w:val="A32020" w:themeColor="text2"/>
              </w:rPr>
              <w:t xml:space="preserve">: </w:t>
            </w:r>
          </w:p>
          <w:p w:rsidR="00F8068D" w:rsidRPr="00F8068D" w:rsidRDefault="00F8068D" w:rsidP="00F8068D">
            <w:pPr>
              <w:pStyle w:val="TableTextNormal"/>
              <w:rPr>
                <w:color w:val="A32020" w:themeColor="text2"/>
              </w:rPr>
            </w:pPr>
            <w:r>
              <w:t>A program provided by another agenc</w:t>
            </w:r>
            <w:r w:rsidR="000B4974">
              <w:t>y</w:t>
            </w:r>
            <w:r>
              <w:t xml:space="preserve"> provides a focal point for meaningful and positive school experiences.</w:t>
            </w:r>
          </w:p>
          <w:tbl>
            <w:tblPr>
              <w:tblW w:w="5000" w:type="pct"/>
              <w:tblBorders>
                <w:top w:val="single" w:sz="4" w:space="0" w:color="A32020" w:themeColor="text2"/>
                <w:bottom w:val="single" w:sz="4" w:space="0" w:color="A32020" w:themeColor="text2"/>
                <w:insideV w:val="single" w:sz="4" w:space="0" w:color="A32020" w:themeColor="text2"/>
              </w:tblBorders>
              <w:tblLook w:val="04A0" w:firstRow="1" w:lastRow="0" w:firstColumn="1" w:lastColumn="0" w:noHBand="0" w:noVBand="1"/>
            </w:tblPr>
            <w:tblGrid>
              <w:gridCol w:w="2716"/>
              <w:gridCol w:w="3519"/>
              <w:gridCol w:w="4085"/>
            </w:tblGrid>
            <w:tr w:rsidR="00F8068D" w:rsidRPr="00173626" w:rsidTr="000B4974">
              <w:tc>
                <w:tcPr>
                  <w:tcW w:w="1316" w:type="pct"/>
                </w:tcPr>
                <w:p w:rsidR="00F8068D" w:rsidRPr="00173626" w:rsidRDefault="00F8068D" w:rsidP="000B4974">
                  <w:pPr>
                    <w:pStyle w:val="TableTextNormal"/>
                    <w:rPr>
                      <w:bCs/>
                      <w:sz w:val="14"/>
                    </w:rPr>
                  </w:pPr>
                  <w:r w:rsidRPr="00173626">
                    <w:t xml:space="preserve">Years </w:t>
                  </w:r>
                  <w:r>
                    <w:t>K-12</w:t>
                  </w:r>
                  <w:r w:rsidR="000B4974">
                    <w:br/>
                    <w:t>186</w:t>
                  </w:r>
                  <w:r w:rsidR="000B4974" w:rsidRPr="00173626">
                    <w:t xml:space="preserve"> enrolments </w:t>
                  </w:r>
                  <w:r w:rsidR="000B4974">
                    <w:br/>
                    <w:t>53</w:t>
                  </w:r>
                  <w:r w:rsidR="000B4974" w:rsidRPr="00173626">
                    <w:t xml:space="preserve">% </w:t>
                  </w:r>
                  <w:r w:rsidR="00ED1909">
                    <w:t xml:space="preserve">Aboriginal </w:t>
                  </w:r>
                </w:p>
              </w:tc>
              <w:tc>
                <w:tcPr>
                  <w:tcW w:w="1705" w:type="pct"/>
                </w:tcPr>
                <w:p w:rsidR="00F8068D" w:rsidRPr="00173626" w:rsidRDefault="000B4974" w:rsidP="000B4974">
                  <w:pPr>
                    <w:pStyle w:val="TableTextNormal"/>
                  </w:pPr>
                  <w:r w:rsidRPr="00173626">
                    <w:t xml:space="preserve">ICSEA of </w:t>
                  </w:r>
                  <w:r>
                    <w:t>777</w:t>
                  </w:r>
                  <w:r w:rsidRPr="00173626">
                    <w:t xml:space="preserve"> (</w:t>
                  </w:r>
                  <w:r>
                    <w:t>-22.3</w:t>
                  </w:r>
                  <w:r w:rsidRPr="00173626">
                    <w:t>% from national average)</w:t>
                  </w:r>
                </w:p>
              </w:tc>
              <w:tc>
                <w:tcPr>
                  <w:tcW w:w="1979" w:type="pct"/>
                </w:tcPr>
                <w:p w:rsidR="00E23B34" w:rsidRDefault="000B4974" w:rsidP="00DB2E45">
                  <w:pPr>
                    <w:pStyle w:val="TableTextNormal"/>
                  </w:pPr>
                  <w:r w:rsidRPr="00173626">
                    <w:t>NAP</w:t>
                  </w:r>
                  <w:r w:rsidR="00446671">
                    <w:t xml:space="preserve">LAN 2010 Reading (% difference from like </w:t>
                  </w:r>
                  <w:r w:rsidRPr="00173626">
                    <w:t>schools average):</w:t>
                  </w:r>
                  <w:r>
                    <w:t xml:space="preserve"> </w:t>
                  </w:r>
                </w:p>
                <w:p w:rsidR="00E23B34" w:rsidRDefault="000B4974" w:rsidP="00DB2E45">
                  <w:pPr>
                    <w:pStyle w:val="TableTextNormal"/>
                  </w:pPr>
                  <w:r w:rsidRPr="00173626">
                    <w:t xml:space="preserve">Yr 9: </w:t>
                  </w:r>
                  <w:r>
                    <w:t>494</w:t>
                  </w:r>
                  <w:r w:rsidRPr="00173626">
                    <w:t xml:space="preserve"> (</w:t>
                  </w:r>
                  <w:r>
                    <w:t>-1</w:t>
                  </w:r>
                  <w:r w:rsidRPr="00173626">
                    <w:t xml:space="preserve">%) </w:t>
                  </w:r>
                </w:p>
                <w:p w:rsidR="00E23B34" w:rsidRDefault="000B4974" w:rsidP="00DB2E45">
                  <w:pPr>
                    <w:pStyle w:val="TableTextNormal"/>
                  </w:pPr>
                  <w:r w:rsidRPr="00173626">
                    <w:t xml:space="preserve">Yr 7: </w:t>
                  </w:r>
                  <w:r>
                    <w:t>525</w:t>
                  </w:r>
                  <w:r w:rsidRPr="00173626">
                    <w:t xml:space="preserve"> (</w:t>
                  </w:r>
                  <w:r>
                    <w:t>12</w:t>
                  </w:r>
                  <w:r w:rsidRPr="00173626">
                    <w:t xml:space="preserve">%) </w:t>
                  </w:r>
                </w:p>
                <w:p w:rsidR="00E23B34" w:rsidRDefault="000B4974" w:rsidP="00DB2E45">
                  <w:pPr>
                    <w:pStyle w:val="TableTextNormal"/>
                  </w:pPr>
                  <w:r w:rsidRPr="00173626">
                    <w:t xml:space="preserve">Yr 5: </w:t>
                  </w:r>
                  <w:r>
                    <w:t>433</w:t>
                  </w:r>
                  <w:r w:rsidRPr="00173626">
                    <w:t xml:space="preserve"> (</w:t>
                  </w:r>
                  <w:r>
                    <w:t>8</w:t>
                  </w:r>
                  <w:r w:rsidRPr="00173626">
                    <w:t xml:space="preserve">%) </w:t>
                  </w:r>
                </w:p>
                <w:p w:rsidR="00F8068D" w:rsidRPr="00173626" w:rsidRDefault="000B4974" w:rsidP="00DB2E45">
                  <w:pPr>
                    <w:pStyle w:val="TableTextNormal"/>
                  </w:pPr>
                  <w:r w:rsidRPr="00173626">
                    <w:t xml:space="preserve">Yr 3: </w:t>
                  </w:r>
                  <w:r>
                    <w:t xml:space="preserve">368 </w:t>
                  </w:r>
                  <w:r w:rsidRPr="00173626">
                    <w:t>(</w:t>
                  </w:r>
                  <w:r>
                    <w:t>13</w:t>
                  </w:r>
                  <w:r w:rsidRPr="00173626">
                    <w:t>%)</w:t>
                  </w:r>
                </w:p>
              </w:tc>
            </w:tr>
          </w:tbl>
          <w:p w:rsidR="000B4974" w:rsidRDefault="000B4974" w:rsidP="000B4974">
            <w:pPr>
              <w:pStyle w:val="TableTextNormal"/>
            </w:pPr>
            <w:r>
              <w:t>The school actively t</w:t>
            </w:r>
            <w:r w:rsidR="00E76E98">
              <w:t>ries to ensure that the program</w:t>
            </w:r>
            <w:r>
              <w:t>s it offers students reflects the community’s social and economic base. The town has a rich mining history and a proud and strong Aboriginal culture.</w:t>
            </w:r>
            <w:r w:rsidR="0076358D">
              <w:t xml:space="preserve"> </w:t>
            </w:r>
            <w:r>
              <w:t>The Bush</w:t>
            </w:r>
            <w:r w:rsidR="008B4E04">
              <w:t xml:space="preserve"> R</w:t>
            </w:r>
            <w:r>
              <w:t xml:space="preserve">angers Program is an initiative of the Department of Environment and Conservation (WA), which is part of the broader Cadets WA program. Bush </w:t>
            </w:r>
            <w:r w:rsidR="008B4E04">
              <w:t>Rangers</w:t>
            </w:r>
            <w:r>
              <w:t>, who must be in Year 8 or above, have the opportunity to get involved in conservation projects, go on camps, and learn about the role of the Department, bush survival techniques, first aid and how to conduct and present nature conservation research.</w:t>
            </w:r>
          </w:p>
          <w:p w:rsidR="000B4974" w:rsidRDefault="000B4974" w:rsidP="000B4974">
            <w:pPr>
              <w:pStyle w:val="TableTextNormal"/>
            </w:pPr>
            <w:r>
              <w:t>The overarching objective of the program is to give secondary school students the opportunity to participate in personal development training that provides practical life skills, develops leadership, teamwork and initiative skills, and fosters qualities of community responsibility and service.</w:t>
            </w:r>
            <w:r w:rsidR="003B055F">
              <w:t xml:space="preserve"> </w:t>
            </w:r>
            <w:r>
              <w:t>Bush Ranger cadets gain most of their conservation skills and knowledge by participating in projects and are involved in choosing, planning and undertaking those projects. Building relationships with local councils, community groups and the Department of Environment and Conservation is an integral part of the program. The school also receives support from local employers in the mining industry.</w:t>
            </w:r>
            <w:r w:rsidR="0076358D">
              <w:t xml:space="preserve"> </w:t>
            </w:r>
            <w:r>
              <w:t>Bush Rangers has been a successful initiative at the school for a number of reasons, including:</w:t>
            </w:r>
          </w:p>
          <w:p w:rsidR="000B4974" w:rsidRDefault="000B4974" w:rsidP="000B4974">
            <w:pPr>
              <w:pStyle w:val="TableBullet1Normal"/>
            </w:pPr>
            <w:r>
              <w:t>the program allows the school to exploit one of its advantages – proximity to the natural environment; and</w:t>
            </w:r>
          </w:p>
          <w:p w:rsidR="00F8068D" w:rsidRPr="00F8068D" w:rsidRDefault="000B4974" w:rsidP="000B4974">
            <w:pPr>
              <w:pStyle w:val="TableBullet1Normal"/>
              <w:rPr>
                <w:color w:val="A32020" w:themeColor="text2"/>
              </w:rPr>
            </w:pPr>
            <w:r>
              <w:t>the delivery of other important programs, including Aboriginal Studies and Vocational Education and Training, is facilitated by the program</w:t>
            </w:r>
            <w:r w:rsidR="008B4E04">
              <w:t>.</w:t>
            </w:r>
          </w:p>
        </w:tc>
      </w:tr>
    </w:tbl>
    <w:p w:rsidR="00F8068D" w:rsidRDefault="00F8068D" w:rsidP="0076358D">
      <w:pPr>
        <w:pStyle w:val="PwCNormal"/>
        <w:spacing w:after="0"/>
      </w:pPr>
    </w:p>
    <w:p w:rsidR="00D2119E" w:rsidRPr="00173626" w:rsidRDefault="00D2119E" w:rsidP="00B769FC">
      <w:pPr>
        <w:pStyle w:val="Heading6"/>
        <w:spacing w:before="120"/>
      </w:pPr>
      <w:r w:rsidRPr="00173626">
        <w:t>Actively managing complex needs students</w:t>
      </w:r>
    </w:p>
    <w:p w:rsidR="008808F4" w:rsidRDefault="00D2119E" w:rsidP="00B769FC">
      <w:pPr>
        <w:pStyle w:val="PwCNormal"/>
        <w:rPr>
          <w:spacing w:val="-2"/>
        </w:rPr>
      </w:pPr>
      <w:r w:rsidRPr="0076358D">
        <w:rPr>
          <w:spacing w:val="-2"/>
        </w:rPr>
        <w:t xml:space="preserve">Remote schools have a higher proportion of students with complex needs, particularly schools with a high number of </w:t>
      </w:r>
      <w:r w:rsidR="00ED1909">
        <w:rPr>
          <w:spacing w:val="-2"/>
        </w:rPr>
        <w:t xml:space="preserve">Aboriginal </w:t>
      </w:r>
      <w:r w:rsidRPr="0076358D">
        <w:rPr>
          <w:spacing w:val="-2"/>
        </w:rPr>
        <w:t>students. Remote schools adopt a range of strategies to address this</w:t>
      </w:r>
      <w:r w:rsidR="008808F4" w:rsidRPr="0076358D">
        <w:rPr>
          <w:spacing w:val="-2"/>
        </w:rPr>
        <w:t>, as shown in Case Study #</w:t>
      </w:r>
      <w:r w:rsidR="00E12575">
        <w:rPr>
          <w:spacing w:val="-2"/>
        </w:rPr>
        <w:t>4</w:t>
      </w:r>
      <w:r w:rsidR="008808F4" w:rsidRPr="0076358D">
        <w:rPr>
          <w:spacing w:val="-2"/>
        </w:rPr>
        <w:t xml:space="preserve"> and Box </w:t>
      </w:r>
      <w:r w:rsidR="00E12575">
        <w:rPr>
          <w:spacing w:val="-2"/>
        </w:rPr>
        <w:t>3</w:t>
      </w:r>
      <w:r w:rsidR="008808F4" w:rsidRPr="0076358D">
        <w:rPr>
          <w:spacing w:val="-2"/>
        </w:rPr>
        <w:t>.</w:t>
      </w:r>
    </w:p>
    <w:p w:rsidR="009100E2" w:rsidRDefault="009100E2">
      <w:pPr>
        <w:pStyle w:val="PwCNormal"/>
        <w:numPr>
          <w:ilvl w:val="0"/>
          <w:numId w:val="0"/>
        </w:numPr>
        <w:rPr>
          <w:spacing w:val="-2"/>
        </w:rPr>
      </w:pPr>
    </w:p>
    <w:p w:rsidR="009100E2" w:rsidRDefault="009100E2">
      <w:pPr>
        <w:pStyle w:val="PwCNormal"/>
        <w:numPr>
          <w:ilvl w:val="0"/>
          <w:numId w:val="0"/>
        </w:numPr>
        <w:rPr>
          <w:spacing w:val="-2"/>
        </w:rPr>
      </w:pPr>
    </w:p>
    <w:tbl>
      <w:tblPr>
        <w:tblW w:w="5000" w:type="pct"/>
        <w:tblBorders>
          <w:top w:val="single" w:sz="4" w:space="0" w:color="A32020" w:themeColor="text2"/>
          <w:bottom w:val="single" w:sz="4" w:space="0" w:color="A32020" w:themeColor="text2"/>
        </w:tblBorders>
        <w:tblLook w:val="04A0" w:firstRow="1" w:lastRow="0" w:firstColumn="1" w:lastColumn="0" w:noHBand="0" w:noVBand="1"/>
      </w:tblPr>
      <w:tblGrid>
        <w:gridCol w:w="10536"/>
      </w:tblGrid>
      <w:tr w:rsidR="008808F4" w:rsidRPr="00173626" w:rsidTr="00575A1D">
        <w:tc>
          <w:tcPr>
            <w:tcW w:w="5000" w:type="pct"/>
            <w:shd w:val="clear" w:color="auto" w:fill="auto"/>
            <w:tcMar>
              <w:top w:w="0" w:type="dxa"/>
              <w:left w:w="108" w:type="dxa"/>
              <w:bottom w:w="0" w:type="dxa"/>
              <w:right w:w="108" w:type="dxa"/>
            </w:tcMar>
            <w:vAlign w:val="center"/>
          </w:tcPr>
          <w:p w:rsidR="008808F4" w:rsidRDefault="008808F4" w:rsidP="00575A1D">
            <w:pPr>
              <w:pStyle w:val="TableTextNormal"/>
              <w:rPr>
                <w:color w:val="A32020" w:themeColor="text2"/>
              </w:rPr>
            </w:pPr>
            <w:r>
              <w:rPr>
                <w:color w:val="A32020" w:themeColor="text2"/>
              </w:rPr>
              <w:lastRenderedPageBreak/>
              <w:t>Case Study #</w:t>
            </w:r>
            <w:r w:rsidR="00E12575">
              <w:rPr>
                <w:color w:val="A32020" w:themeColor="text2"/>
              </w:rPr>
              <w:t>4</w:t>
            </w:r>
            <w:r w:rsidRPr="00173626">
              <w:rPr>
                <w:color w:val="A32020" w:themeColor="text2"/>
              </w:rPr>
              <w:t xml:space="preserve">: </w:t>
            </w:r>
            <w:r>
              <w:rPr>
                <w:color w:val="A32020" w:themeColor="text2"/>
              </w:rPr>
              <w:t>Development of a role for an Aboriginal Male Educator</w:t>
            </w:r>
            <w:r w:rsidR="00E12575">
              <w:rPr>
                <w:color w:val="A32020" w:themeColor="text2"/>
              </w:rPr>
              <w:t xml:space="preserve"> (AME)</w:t>
            </w:r>
            <w:r>
              <w:rPr>
                <w:color w:val="A32020" w:themeColor="text2"/>
              </w:rPr>
              <w:t xml:space="preserve">, which is a non teaching position to provide a positive male role model for </w:t>
            </w:r>
            <w:r w:rsidR="00ED1909">
              <w:rPr>
                <w:color w:val="A32020" w:themeColor="text2"/>
              </w:rPr>
              <w:t xml:space="preserve">Aboriginal </w:t>
            </w:r>
            <w:r>
              <w:rPr>
                <w:color w:val="A32020" w:themeColor="text2"/>
              </w:rPr>
              <w:t xml:space="preserve"> students</w:t>
            </w:r>
            <w:r w:rsidRPr="00173626">
              <w:rPr>
                <w:color w:val="A32020" w:themeColor="text2"/>
              </w:rPr>
              <w:t xml:space="preserve"> </w:t>
            </w:r>
            <w:r>
              <w:rPr>
                <w:color w:val="A32020" w:themeColor="text2"/>
              </w:rPr>
              <w:t xml:space="preserve">in a remote </w:t>
            </w:r>
            <w:r w:rsidR="0076358D">
              <w:rPr>
                <w:color w:val="A32020" w:themeColor="text2"/>
              </w:rPr>
              <w:t xml:space="preserve">principally </w:t>
            </w:r>
            <w:r w:rsidR="00ED1909">
              <w:rPr>
                <w:color w:val="A32020" w:themeColor="text2"/>
              </w:rPr>
              <w:t xml:space="preserve">Aboriginal </w:t>
            </w:r>
            <w:r w:rsidR="0076358D">
              <w:rPr>
                <w:color w:val="A32020" w:themeColor="text2"/>
              </w:rPr>
              <w:t xml:space="preserve"> </w:t>
            </w:r>
            <w:r>
              <w:rPr>
                <w:color w:val="A32020" w:themeColor="text2"/>
              </w:rPr>
              <w:t xml:space="preserve">NSW school </w:t>
            </w:r>
          </w:p>
          <w:tbl>
            <w:tblPr>
              <w:tblW w:w="5000" w:type="pct"/>
              <w:tblBorders>
                <w:top w:val="single" w:sz="4" w:space="0" w:color="A32020" w:themeColor="text2"/>
                <w:bottom w:val="single" w:sz="4" w:space="0" w:color="A32020" w:themeColor="text2"/>
                <w:insideV w:val="single" w:sz="4" w:space="0" w:color="A32020" w:themeColor="text2"/>
              </w:tblBorders>
              <w:tblLook w:val="04A0" w:firstRow="1" w:lastRow="0" w:firstColumn="1" w:lastColumn="0" w:noHBand="0" w:noVBand="1"/>
            </w:tblPr>
            <w:tblGrid>
              <w:gridCol w:w="2716"/>
              <w:gridCol w:w="3519"/>
              <w:gridCol w:w="4085"/>
            </w:tblGrid>
            <w:tr w:rsidR="003B055F" w:rsidRPr="00173626" w:rsidTr="00185253">
              <w:tc>
                <w:tcPr>
                  <w:tcW w:w="1316" w:type="pct"/>
                </w:tcPr>
                <w:p w:rsidR="003B055F" w:rsidRPr="00173626" w:rsidRDefault="003B055F" w:rsidP="00185253">
                  <w:pPr>
                    <w:pStyle w:val="TableTextNormal"/>
                    <w:rPr>
                      <w:bCs/>
                      <w:sz w:val="14"/>
                    </w:rPr>
                  </w:pPr>
                  <w:r w:rsidRPr="00173626">
                    <w:t xml:space="preserve">Years </w:t>
                  </w:r>
                  <w:r>
                    <w:t>K-12</w:t>
                  </w:r>
                  <w:r>
                    <w:br/>
                  </w:r>
                  <w:r w:rsidRPr="00173626">
                    <w:t>99 enrolments</w:t>
                  </w:r>
                  <w:r w:rsidRPr="00173626">
                    <w:br/>
                    <w:t xml:space="preserve">69% </w:t>
                  </w:r>
                  <w:r>
                    <w:t>Aboriginal</w:t>
                  </w:r>
                </w:p>
              </w:tc>
              <w:tc>
                <w:tcPr>
                  <w:tcW w:w="1705" w:type="pct"/>
                </w:tcPr>
                <w:p w:rsidR="003B055F" w:rsidRPr="00173626" w:rsidRDefault="003B055F" w:rsidP="00185253">
                  <w:pPr>
                    <w:pStyle w:val="TableTextNormal"/>
                  </w:pPr>
                  <w:r w:rsidRPr="00173626">
                    <w:t xml:space="preserve">ICSEA of </w:t>
                  </w:r>
                  <w:r>
                    <w:t>729 (-27% from national average</w:t>
                  </w:r>
                </w:p>
              </w:tc>
              <w:tc>
                <w:tcPr>
                  <w:tcW w:w="1979" w:type="pct"/>
                </w:tcPr>
                <w:p w:rsidR="00E23B34" w:rsidRDefault="003B055F" w:rsidP="00185253">
                  <w:pPr>
                    <w:pStyle w:val="TableTextNormal"/>
                  </w:pPr>
                  <w:r w:rsidRPr="00173626">
                    <w:t>NAP</w:t>
                  </w:r>
                  <w:r>
                    <w:t xml:space="preserve">LAN 2010 Reading (% difference from like </w:t>
                  </w:r>
                  <w:r w:rsidRPr="00173626">
                    <w:t>schools average):</w:t>
                  </w:r>
                  <w:r>
                    <w:t xml:space="preserve"> </w:t>
                  </w:r>
                </w:p>
                <w:p w:rsidR="00E23B34" w:rsidRDefault="003B055F" w:rsidP="00185253">
                  <w:pPr>
                    <w:pStyle w:val="TableTextNormal"/>
                  </w:pPr>
                  <w:r w:rsidRPr="00173626">
                    <w:t xml:space="preserve">Yr 9: 536 (+11%) </w:t>
                  </w:r>
                </w:p>
                <w:p w:rsidR="00E23B34" w:rsidRDefault="003B055F" w:rsidP="00185253">
                  <w:pPr>
                    <w:pStyle w:val="TableTextNormal"/>
                  </w:pPr>
                  <w:r w:rsidRPr="00173626">
                    <w:t xml:space="preserve">Yr 7: 464 (+2%) </w:t>
                  </w:r>
                </w:p>
                <w:p w:rsidR="00E23B34" w:rsidRDefault="003B055F" w:rsidP="00185253">
                  <w:pPr>
                    <w:pStyle w:val="TableTextNormal"/>
                  </w:pPr>
                  <w:r w:rsidRPr="00173626">
                    <w:t xml:space="preserve">Yr 5: 409 (+7%) </w:t>
                  </w:r>
                </w:p>
                <w:p w:rsidR="003B055F" w:rsidRPr="00E23B34" w:rsidRDefault="003B055F" w:rsidP="00185253">
                  <w:pPr>
                    <w:pStyle w:val="TableTextNormal"/>
                  </w:pPr>
                  <w:r w:rsidRPr="00173626">
                    <w:t>Yr 3: (+35%)</w:t>
                  </w:r>
                </w:p>
              </w:tc>
            </w:tr>
          </w:tbl>
          <w:p w:rsidR="008808F4" w:rsidRDefault="008808F4" w:rsidP="008808F4">
            <w:pPr>
              <w:pStyle w:val="TableTextNormal"/>
            </w:pPr>
            <w:r w:rsidRPr="0076358D">
              <w:rPr>
                <w:spacing w:val="-2"/>
              </w:rPr>
              <w:t xml:space="preserve">One remote, principally </w:t>
            </w:r>
            <w:r w:rsidR="00ED1909">
              <w:rPr>
                <w:spacing w:val="-2"/>
              </w:rPr>
              <w:t xml:space="preserve">Aboriginal </w:t>
            </w:r>
            <w:r w:rsidRPr="0076358D">
              <w:rPr>
                <w:spacing w:val="-2"/>
              </w:rPr>
              <w:t xml:space="preserve">school has employed an </w:t>
            </w:r>
            <w:r w:rsidR="00E12575">
              <w:rPr>
                <w:spacing w:val="-2"/>
              </w:rPr>
              <w:t>AME</w:t>
            </w:r>
            <w:r w:rsidRPr="0076358D">
              <w:rPr>
                <w:spacing w:val="-2"/>
              </w:rPr>
              <w:t xml:space="preserve"> who is responsible for providing assistance to the school to design and implement programs associated with cultural affirmation. The AME is paid a salary above that of a beginning teacher and has a desire to</w:t>
            </w:r>
            <w:r w:rsidR="005942B9" w:rsidRPr="0076358D">
              <w:rPr>
                <w:spacing w:val="-2"/>
              </w:rPr>
              <w:t xml:space="preserve"> obtain</w:t>
            </w:r>
            <w:r w:rsidR="00911751">
              <w:rPr>
                <w:spacing w:val="-2"/>
              </w:rPr>
              <w:t xml:space="preserve"> a</w:t>
            </w:r>
            <w:r w:rsidRPr="0076358D">
              <w:rPr>
                <w:spacing w:val="-2"/>
              </w:rPr>
              <w:t xml:space="preserve"> teaching qualification to send a signal to the community on the high value being placed on this role. While teaching staff </w:t>
            </w:r>
            <w:r w:rsidR="005B2CF2">
              <w:rPr>
                <w:spacing w:val="-2"/>
              </w:rPr>
              <w:t>w</w:t>
            </w:r>
            <w:r w:rsidR="003B055F">
              <w:rPr>
                <w:spacing w:val="-2"/>
              </w:rPr>
              <w:t>ere</w:t>
            </w:r>
            <w:r w:rsidRPr="0076358D">
              <w:rPr>
                <w:spacing w:val="-2"/>
              </w:rPr>
              <w:t xml:space="preserve"> initially reluctant to accept such a role, the AME function has become one of the most valued programs in the school</w:t>
            </w:r>
            <w:r w:rsidR="00911751">
              <w:rPr>
                <w:spacing w:val="-2"/>
              </w:rPr>
              <w:t xml:space="preserve">. The AME has </w:t>
            </w:r>
            <w:r w:rsidR="003B055F">
              <w:rPr>
                <w:spacing w:val="-2"/>
              </w:rPr>
              <w:t>responsibility for</w:t>
            </w:r>
            <w:r>
              <w:t xml:space="preserve">: </w:t>
            </w:r>
          </w:p>
          <w:p w:rsidR="008808F4" w:rsidRDefault="008808F4" w:rsidP="008808F4">
            <w:pPr>
              <w:pStyle w:val="TableBullet1Normal"/>
            </w:pPr>
            <w:r>
              <w:t>value, respect and appreciation of Aboriginal culture and student identity by being a positive male role model and planning and implementing cultural events at the school, and encouraging the Aboriginal community to be involved in school programs</w:t>
            </w:r>
          </w:p>
          <w:p w:rsidR="008808F4" w:rsidRDefault="008808F4" w:rsidP="008808F4">
            <w:pPr>
              <w:pStyle w:val="TableBullet1Normal"/>
            </w:pPr>
            <w:r>
              <w:t>genuine partnership and engagement with Aboriginal parents, communities and interagency groups through ongoing liaison, producing radio content on cultural matters for the school run local radio station</w:t>
            </w:r>
          </w:p>
          <w:p w:rsidR="008808F4" w:rsidRPr="008808F4" w:rsidRDefault="008808F4" w:rsidP="008808F4">
            <w:pPr>
              <w:pStyle w:val="TableBullet1Normal"/>
              <w:rPr>
                <w:szCs w:val="20"/>
              </w:rPr>
            </w:pPr>
            <w:r>
              <w:t>maximis</w:t>
            </w:r>
            <w:r w:rsidR="003B055F">
              <w:t>ing</w:t>
            </w:r>
            <w:r>
              <w:t xml:space="preserve"> educational outcomes for each Aboriginal student through a variety of means including assistance at the school and at home, providing drug education and delivering sports programs outside of school hours</w:t>
            </w:r>
          </w:p>
          <w:p w:rsidR="008808F4" w:rsidRPr="008808F4" w:rsidRDefault="008808F4" w:rsidP="008808F4">
            <w:pPr>
              <w:pStyle w:val="TableBullet1Normal"/>
              <w:rPr>
                <w:szCs w:val="20"/>
              </w:rPr>
            </w:pPr>
            <w:r>
              <w:t xml:space="preserve">increased engagement and participation of all students by promoting attendance, self-belief and self esteem and to enthuse students to have higher expectations and greater confidence, and to promote the dignity of risk </w:t>
            </w:r>
          </w:p>
          <w:p w:rsidR="008808F4" w:rsidRPr="008808F4" w:rsidRDefault="008808F4" w:rsidP="008808F4">
            <w:pPr>
              <w:pStyle w:val="TableBullet1Normal"/>
              <w:rPr>
                <w:szCs w:val="20"/>
              </w:rPr>
            </w:pPr>
            <w:r>
              <w:t>increased capacity, awareness and empowerment of Aboriginal students through education by promoting university, VET courses, apprenticeships etc in culturally appropriate ways.</w:t>
            </w:r>
          </w:p>
          <w:p w:rsidR="008808F4" w:rsidRPr="00173626" w:rsidRDefault="005942B9" w:rsidP="005942B9">
            <w:pPr>
              <w:pStyle w:val="TableTextNormal"/>
              <w:rPr>
                <w:sz w:val="21"/>
              </w:rPr>
            </w:pPr>
            <w:r>
              <w:t xml:space="preserve">It is a position that extends beyond the hours of the school to do whatever is needed to lift the engagement of </w:t>
            </w:r>
            <w:r w:rsidR="00ED1909">
              <w:t xml:space="preserve">Aboriginal </w:t>
            </w:r>
            <w:r>
              <w:t>students and their participation in the school and community</w:t>
            </w:r>
            <w:r w:rsidR="008808F4">
              <w:t xml:space="preserve">. </w:t>
            </w:r>
          </w:p>
        </w:tc>
      </w:tr>
    </w:tbl>
    <w:p w:rsidR="00D2119E" w:rsidRPr="00173626" w:rsidRDefault="00D2119E" w:rsidP="00B769FC">
      <w:pPr>
        <w:pStyle w:val="Caption"/>
      </w:pPr>
      <w:r w:rsidRPr="00173626">
        <w:t xml:space="preserve">Box </w:t>
      </w:r>
      <w:r w:rsidR="00E12575">
        <w:t>3</w:t>
      </w:r>
      <w:r w:rsidRPr="00173626">
        <w:t>: Examples of strategies manage complex needs students that demonstrate effective leadership</w:t>
      </w:r>
    </w:p>
    <w:tbl>
      <w:tblPr>
        <w:tblW w:w="0" w:type="auto"/>
        <w:tblBorders>
          <w:top w:val="single" w:sz="4" w:space="0" w:color="A32020" w:themeColor="text2"/>
          <w:bottom w:val="single" w:sz="4" w:space="0" w:color="A32020" w:themeColor="text2"/>
          <w:insideH w:val="single" w:sz="4" w:space="0" w:color="A32020" w:themeColor="text2"/>
        </w:tblBorders>
        <w:tblLayout w:type="fixed"/>
        <w:tblLook w:val="04A0" w:firstRow="1" w:lastRow="0" w:firstColumn="1" w:lastColumn="0" w:noHBand="0" w:noVBand="1"/>
      </w:tblPr>
      <w:tblGrid>
        <w:gridCol w:w="2092"/>
        <w:gridCol w:w="8444"/>
      </w:tblGrid>
      <w:tr w:rsidR="00657ED8" w:rsidRPr="00173626" w:rsidTr="0019127F">
        <w:tc>
          <w:tcPr>
            <w:tcW w:w="2092" w:type="dxa"/>
          </w:tcPr>
          <w:p w:rsidR="00657ED8" w:rsidRPr="00173626" w:rsidRDefault="00657ED8" w:rsidP="00927446">
            <w:pPr>
              <w:pStyle w:val="TableTextNormal"/>
              <w:spacing w:line="260" w:lineRule="atLeast"/>
              <w:rPr>
                <w:b/>
                <w:color w:val="A32020" w:themeColor="text2"/>
                <w:szCs w:val="18"/>
              </w:rPr>
            </w:pPr>
            <w:r w:rsidRPr="00173626">
              <w:rPr>
                <w:b/>
                <w:color w:val="A32020" w:themeColor="text2"/>
                <w:szCs w:val="18"/>
              </w:rPr>
              <w:t>Employment of staff other than teachers to address individual student needs</w:t>
            </w:r>
          </w:p>
        </w:tc>
        <w:tc>
          <w:tcPr>
            <w:tcW w:w="8444" w:type="dxa"/>
          </w:tcPr>
          <w:p w:rsidR="00657ED8" w:rsidRPr="00173626" w:rsidRDefault="00657ED8" w:rsidP="00927446">
            <w:pPr>
              <w:pStyle w:val="TableBullet1Normal"/>
              <w:spacing w:line="260" w:lineRule="atLeast"/>
            </w:pPr>
            <w:r w:rsidRPr="008808F4">
              <w:rPr>
                <w:i/>
                <w:color w:val="A32020" w:themeColor="text2"/>
              </w:rPr>
              <w:t>Employment of an Aboriginal Male Educator (AME)</w:t>
            </w:r>
            <w:r w:rsidR="008808F4">
              <w:t xml:space="preserve"> as highlighted in the case study above.</w:t>
            </w:r>
          </w:p>
          <w:p w:rsidR="00657ED8" w:rsidRPr="00173626" w:rsidRDefault="00657ED8" w:rsidP="00927446">
            <w:pPr>
              <w:pStyle w:val="TableBullet1Normal"/>
              <w:spacing w:line="260" w:lineRule="atLeast"/>
            </w:pPr>
            <w:r w:rsidRPr="00416621">
              <w:rPr>
                <w:i/>
                <w:color w:val="A32020" w:themeColor="text2"/>
              </w:rPr>
              <w:t>Employment of a diversional therapist.</w:t>
            </w:r>
            <w:r w:rsidRPr="00173626">
              <w:t xml:space="preserve"> One remote, principally </w:t>
            </w:r>
            <w:r w:rsidR="00ED1909">
              <w:t xml:space="preserve">Aboriginal </w:t>
            </w:r>
            <w:r w:rsidRPr="00173626">
              <w:t>school has employed a part time diversional therapist who is also a musician and entertainer to work with students with special needs. The performance focus is incidental to the role and exists in addition to a music teacher. The therapist’s role is to help build student confidence in a way that matters to the student</w:t>
            </w:r>
            <w:r w:rsidR="00911751">
              <w:t>,</w:t>
            </w:r>
            <w:r w:rsidRPr="00173626">
              <w:t xml:space="preserve"> to show them that they can achieve whilst opening their eyes to opportunities </w:t>
            </w:r>
            <w:r w:rsidR="00911751">
              <w:t>they</w:t>
            </w:r>
            <w:r w:rsidR="00911751" w:rsidRPr="00173626">
              <w:t xml:space="preserve"> </w:t>
            </w:r>
            <w:r w:rsidRPr="00173626">
              <w:t>would not otherwise have seen.</w:t>
            </w:r>
          </w:p>
        </w:tc>
      </w:tr>
      <w:tr w:rsidR="00657ED8" w:rsidRPr="00173626" w:rsidTr="0019127F">
        <w:tc>
          <w:tcPr>
            <w:tcW w:w="2092" w:type="dxa"/>
          </w:tcPr>
          <w:p w:rsidR="00657ED8" w:rsidRPr="00173626" w:rsidRDefault="00657ED8" w:rsidP="00927446">
            <w:pPr>
              <w:pStyle w:val="TableTextNormal"/>
              <w:spacing w:line="260" w:lineRule="atLeast"/>
              <w:rPr>
                <w:b/>
                <w:color w:val="A32020" w:themeColor="text2"/>
                <w:szCs w:val="18"/>
              </w:rPr>
            </w:pPr>
            <w:r w:rsidRPr="00173626">
              <w:rPr>
                <w:b/>
                <w:color w:val="A32020" w:themeColor="text2"/>
                <w:szCs w:val="18"/>
              </w:rPr>
              <w:t>Providing dedicated staff to manage intensive support needs</w:t>
            </w:r>
          </w:p>
        </w:tc>
        <w:tc>
          <w:tcPr>
            <w:tcW w:w="8444" w:type="dxa"/>
          </w:tcPr>
          <w:p w:rsidR="00657ED8" w:rsidRPr="00173626" w:rsidRDefault="00657ED8" w:rsidP="00927446">
            <w:pPr>
              <w:pStyle w:val="TableBullet1Normal"/>
              <w:spacing w:line="260" w:lineRule="atLeast"/>
            </w:pPr>
            <w:r w:rsidRPr="00173626">
              <w:rPr>
                <w:i/>
                <w:color w:val="A32020" w:themeColor="text2"/>
              </w:rPr>
              <w:t>A dedicated senior executive position to manage intensive support needs.</w:t>
            </w:r>
            <w:r w:rsidRPr="00173626">
              <w:t xml:space="preserve"> A combined, principally </w:t>
            </w:r>
            <w:r w:rsidR="00ED1909">
              <w:t xml:space="preserve">Aboriginal </w:t>
            </w:r>
            <w:r w:rsidRPr="00173626">
              <w:t>school has created a role for an additional senior executive that coordinates the intensive support needed by many students in remote areas that have serious social, physical, and intellectual issues which require intensive support. In some cases this role is co-funded by the school and the region. The senior executive does not have day-to-day deputy principal responsibilities and organises a wide range of testing and screening for children to monitor their health status and wellbeing and runs various support programs throughout the school.</w:t>
            </w:r>
          </w:p>
          <w:p w:rsidR="00657ED8" w:rsidRPr="00173626" w:rsidRDefault="00657ED8" w:rsidP="00927446">
            <w:pPr>
              <w:pStyle w:val="TableBullet1Normal"/>
              <w:spacing w:line="260" w:lineRule="atLeast"/>
            </w:pPr>
            <w:r w:rsidRPr="00173626">
              <w:rPr>
                <w:i/>
                <w:color w:val="A32020" w:themeColor="text2"/>
              </w:rPr>
              <w:t>Creation of Learning Support Teams (LST)</w:t>
            </w:r>
            <w:r w:rsidRPr="00173626">
              <w:t xml:space="preserve"> to provide support to students in particular age brackets. The same remote, principally </w:t>
            </w:r>
            <w:r w:rsidR="00ED1909">
              <w:t>Aboriginal</w:t>
            </w:r>
            <w:r w:rsidR="005B2CF2">
              <w:t xml:space="preserve">, </w:t>
            </w:r>
            <w:r w:rsidRPr="00173626">
              <w:t xml:space="preserve">combined school has created three </w:t>
            </w:r>
            <w:r w:rsidR="00911751">
              <w:t>LST</w:t>
            </w:r>
            <w:r w:rsidRPr="00173626">
              <w:t>s for year P-4, 5-8 and 9-12 from whom staff can call on to help meet a specific learning need.</w:t>
            </w:r>
            <w:r w:rsidR="00441894">
              <w:t xml:space="preserve"> </w:t>
            </w:r>
            <w:r w:rsidRPr="00173626">
              <w:t xml:space="preserve">Each LST meets on a three weekly basis and the makeup of each LST is </w:t>
            </w:r>
            <w:r w:rsidRPr="00173626">
              <w:lastRenderedPageBreak/>
              <w:t>specific to the stage/needs of the student group. The LSTs provide:</w:t>
            </w:r>
          </w:p>
          <w:p w:rsidR="00657ED8" w:rsidRPr="00173626" w:rsidRDefault="00657ED8" w:rsidP="00927446">
            <w:pPr>
              <w:pStyle w:val="TableBullet2Normal"/>
              <w:tabs>
                <w:tab w:val="clear" w:pos="1134"/>
              </w:tabs>
              <w:spacing w:line="260" w:lineRule="atLeast"/>
            </w:pPr>
            <w:r w:rsidRPr="00173626">
              <w:t>guidance of improving attendance</w:t>
            </w:r>
          </w:p>
          <w:p w:rsidR="00657ED8" w:rsidRPr="00173626" w:rsidRDefault="00657ED8" w:rsidP="00927446">
            <w:pPr>
              <w:pStyle w:val="TableBullet2Normal"/>
              <w:tabs>
                <w:tab w:val="clear" w:pos="1134"/>
              </w:tabs>
              <w:spacing w:line="260" w:lineRule="atLeast"/>
            </w:pPr>
            <w:r w:rsidRPr="00173626">
              <w:t>Individual student support</w:t>
            </w:r>
          </w:p>
          <w:p w:rsidR="00657ED8" w:rsidRPr="00173626" w:rsidRDefault="00657ED8" w:rsidP="00927446">
            <w:pPr>
              <w:pStyle w:val="TableBullet2Normal"/>
              <w:tabs>
                <w:tab w:val="clear" w:pos="1134"/>
              </w:tabs>
              <w:spacing w:line="260" w:lineRule="atLeast"/>
            </w:pPr>
            <w:r w:rsidRPr="00173626">
              <w:t>In school DET programs such as H</w:t>
            </w:r>
            <w:r w:rsidR="00911751">
              <w:t xml:space="preserve">ome </w:t>
            </w:r>
            <w:r w:rsidRPr="00173626">
              <w:t>S</w:t>
            </w:r>
            <w:r w:rsidR="00911751">
              <w:t xml:space="preserve">chool </w:t>
            </w:r>
            <w:r w:rsidRPr="00173626">
              <w:t>L</w:t>
            </w:r>
            <w:r w:rsidR="00911751">
              <w:t xml:space="preserve">iaison </w:t>
            </w:r>
            <w:r w:rsidRPr="00173626">
              <w:t>O</w:t>
            </w:r>
            <w:r w:rsidR="00911751">
              <w:t>fficer</w:t>
            </w:r>
            <w:r w:rsidRPr="00173626">
              <w:t xml:space="preserve"> support, School Counsellor, Support classes</w:t>
            </w:r>
            <w:r w:rsidR="00441894">
              <w:t>/</w:t>
            </w:r>
            <w:r w:rsidRPr="00173626">
              <w:t>Access Requests, Individual LST’s</w:t>
            </w:r>
          </w:p>
          <w:p w:rsidR="00657ED8" w:rsidRPr="00173626" w:rsidRDefault="00657ED8" w:rsidP="00927446">
            <w:pPr>
              <w:pStyle w:val="TableBullet2Normal"/>
              <w:tabs>
                <w:tab w:val="clear" w:pos="1134"/>
              </w:tabs>
              <w:spacing w:line="260" w:lineRule="atLeast"/>
            </w:pPr>
            <w:r w:rsidRPr="00173626">
              <w:t>In school programs that are negotiated with other providers to provide student access to services such as hearing, vision, speech, dental, and occupational therapy.</w:t>
            </w:r>
          </w:p>
        </w:tc>
      </w:tr>
      <w:tr w:rsidR="00657ED8" w:rsidRPr="00173626" w:rsidTr="0019127F">
        <w:tc>
          <w:tcPr>
            <w:tcW w:w="2092" w:type="dxa"/>
          </w:tcPr>
          <w:p w:rsidR="00657ED8" w:rsidRPr="00173626" w:rsidRDefault="00657ED8" w:rsidP="00927446">
            <w:pPr>
              <w:pStyle w:val="TableTextNormal"/>
              <w:spacing w:line="260" w:lineRule="atLeast"/>
              <w:rPr>
                <w:b/>
                <w:color w:val="A32020" w:themeColor="text2"/>
                <w:szCs w:val="18"/>
              </w:rPr>
            </w:pPr>
            <w:r w:rsidRPr="00173626">
              <w:rPr>
                <w:b/>
                <w:color w:val="A32020" w:themeColor="text2"/>
                <w:szCs w:val="18"/>
              </w:rPr>
              <w:lastRenderedPageBreak/>
              <w:t>Creating individualised learning programs for high needs students</w:t>
            </w:r>
          </w:p>
        </w:tc>
        <w:tc>
          <w:tcPr>
            <w:tcW w:w="8444" w:type="dxa"/>
          </w:tcPr>
          <w:p w:rsidR="00657ED8" w:rsidRPr="00173626" w:rsidRDefault="00657ED8" w:rsidP="00927446">
            <w:pPr>
              <w:pStyle w:val="TableBullet1Normal"/>
              <w:spacing w:line="260" w:lineRule="atLeast"/>
            </w:pPr>
            <w:r w:rsidRPr="00173626">
              <w:rPr>
                <w:i/>
                <w:color w:val="A32020" w:themeColor="text2"/>
              </w:rPr>
              <w:t>The ReENGAGE Program:</w:t>
            </w:r>
            <w:r w:rsidRPr="00173626">
              <w:t xml:space="preserve"> A large</w:t>
            </w:r>
            <w:r w:rsidR="005B2CF2">
              <w:t>,</w:t>
            </w:r>
            <w:r w:rsidRPr="00173626">
              <w:t xml:space="preserve"> combined</w:t>
            </w:r>
            <w:r w:rsidR="005B2CF2">
              <w:t>,</w:t>
            </w:r>
            <w:r w:rsidRPr="00173626">
              <w:t xml:space="preserve"> principally </w:t>
            </w:r>
            <w:r w:rsidR="00ED1909">
              <w:t xml:space="preserve">Aboriginal </w:t>
            </w:r>
            <w:r w:rsidRPr="00173626">
              <w:t xml:space="preserve">remote school provides separate teaching arrangements for particularly challenging students who </w:t>
            </w:r>
            <w:r w:rsidRPr="00B3099F">
              <w:t>experience</w:t>
            </w:r>
            <w:r w:rsidRPr="00173626">
              <w:t xml:space="preserve"> difficulty in coping with their engagement at school. The program is designed for students who have previously had chronic attendance issues, increased numbers of days lost due to suspension and associated social/emotional issues that has affected their ability to engage with the curriculum. Features of the program include:</w:t>
            </w:r>
          </w:p>
          <w:p w:rsidR="00657ED8" w:rsidRPr="00173626" w:rsidRDefault="00657ED8" w:rsidP="00927446">
            <w:pPr>
              <w:pStyle w:val="TableBullet2Normal"/>
              <w:spacing w:line="260" w:lineRule="atLeast"/>
            </w:pPr>
            <w:r w:rsidRPr="00173626">
              <w:t>A dedicated home room for these students</w:t>
            </w:r>
          </w:p>
          <w:p w:rsidR="00657ED8" w:rsidRPr="00173626" w:rsidRDefault="00657ED8" w:rsidP="00927446">
            <w:pPr>
              <w:pStyle w:val="TableBullet2Normal"/>
              <w:tabs>
                <w:tab w:val="clear" w:pos="1134"/>
              </w:tabs>
              <w:spacing w:line="260" w:lineRule="atLeast"/>
            </w:pPr>
            <w:r w:rsidRPr="00173626">
              <w:t>Two teachers and one S</w:t>
            </w:r>
            <w:r w:rsidR="00911751">
              <w:t xml:space="preserve">chool </w:t>
            </w:r>
            <w:r w:rsidRPr="00173626">
              <w:t>L</w:t>
            </w:r>
            <w:r w:rsidR="00911751">
              <w:t xml:space="preserve">earning </w:t>
            </w:r>
            <w:r w:rsidRPr="00173626">
              <w:t>S</w:t>
            </w:r>
            <w:r w:rsidR="00911751">
              <w:t xml:space="preserve">upport </w:t>
            </w:r>
            <w:r w:rsidRPr="00173626">
              <w:t>O</w:t>
            </w:r>
            <w:r w:rsidR="00911751">
              <w:t>fficer</w:t>
            </w:r>
          </w:p>
          <w:p w:rsidR="00657ED8" w:rsidRPr="00173626" w:rsidRDefault="00657ED8" w:rsidP="00927446">
            <w:pPr>
              <w:pStyle w:val="TableBullet2Normal"/>
              <w:tabs>
                <w:tab w:val="clear" w:pos="1134"/>
              </w:tabs>
              <w:spacing w:line="260" w:lineRule="atLeast"/>
            </w:pPr>
            <w:r w:rsidRPr="00173626">
              <w:t>Shorter period of attendance via a Negotiated Attendance Plan</w:t>
            </w:r>
          </w:p>
          <w:p w:rsidR="00657ED8" w:rsidRPr="00173626" w:rsidRDefault="00657ED8" w:rsidP="00927446">
            <w:pPr>
              <w:pStyle w:val="TableBullet2Normal"/>
              <w:tabs>
                <w:tab w:val="clear" w:pos="1134"/>
              </w:tabs>
              <w:spacing w:line="260" w:lineRule="atLeast"/>
            </w:pPr>
            <w:r w:rsidRPr="00173626">
              <w:t>Life</w:t>
            </w:r>
            <w:r w:rsidR="005B2CF2">
              <w:t>-</w:t>
            </w:r>
            <w:r w:rsidRPr="00173626">
              <w:t>skills program, catering for individual learning needs</w:t>
            </w:r>
          </w:p>
          <w:p w:rsidR="00657ED8" w:rsidRPr="00173626" w:rsidRDefault="00657ED8" w:rsidP="00927446">
            <w:pPr>
              <w:pStyle w:val="TableBullet2Normal"/>
              <w:tabs>
                <w:tab w:val="clear" w:pos="1134"/>
              </w:tabs>
              <w:spacing w:line="260" w:lineRule="atLeast"/>
            </w:pPr>
            <w:r w:rsidRPr="00173626">
              <w:t xml:space="preserve">Community involvement through agencies </w:t>
            </w:r>
          </w:p>
          <w:p w:rsidR="00657ED8" w:rsidRPr="00173626" w:rsidRDefault="00657ED8" w:rsidP="00927446">
            <w:pPr>
              <w:pStyle w:val="TableBullet2Normal"/>
              <w:tabs>
                <w:tab w:val="clear" w:pos="1134"/>
              </w:tabs>
              <w:spacing w:line="260" w:lineRule="atLeast"/>
            </w:pPr>
            <w:r w:rsidRPr="00173626">
              <w:t>Utilising the skills of school, DET and outside community groups to assist in partnerships between the home, school and broader community.</w:t>
            </w:r>
          </w:p>
          <w:p w:rsidR="00657ED8" w:rsidRPr="00173626" w:rsidRDefault="00657ED8" w:rsidP="00927446">
            <w:pPr>
              <w:pStyle w:val="TableBullet1Normal"/>
              <w:numPr>
                <w:ilvl w:val="0"/>
                <w:numId w:val="0"/>
              </w:numPr>
              <w:spacing w:line="260" w:lineRule="atLeast"/>
              <w:ind w:left="284"/>
            </w:pPr>
            <w:r w:rsidRPr="00173626">
              <w:t xml:space="preserve">The program has led to improved attendance of students, </w:t>
            </w:r>
            <w:r w:rsidR="007345DA" w:rsidRPr="00173626">
              <w:t>fewer</w:t>
            </w:r>
            <w:r w:rsidRPr="00173626">
              <w:t xml:space="preserve"> days lost due to suspension, increased engagement whilst at school, support via interagency organisations, and improved teaching and learning opportunities for students outside of this program.</w:t>
            </w:r>
          </w:p>
        </w:tc>
      </w:tr>
      <w:tr w:rsidR="00657ED8" w:rsidRPr="00173626" w:rsidTr="0019127F">
        <w:tc>
          <w:tcPr>
            <w:tcW w:w="2092" w:type="dxa"/>
          </w:tcPr>
          <w:p w:rsidR="00657ED8" w:rsidRPr="00173626" w:rsidRDefault="00657ED8" w:rsidP="00927446">
            <w:pPr>
              <w:pStyle w:val="TableTextNormal"/>
              <w:keepNext/>
              <w:keepLines/>
              <w:spacing w:line="260" w:lineRule="atLeast"/>
              <w:rPr>
                <w:b/>
                <w:color w:val="A32020" w:themeColor="text2"/>
                <w:szCs w:val="18"/>
              </w:rPr>
            </w:pPr>
            <w:r w:rsidRPr="00173626">
              <w:rPr>
                <w:b/>
                <w:color w:val="A32020" w:themeColor="text2"/>
                <w:szCs w:val="18"/>
              </w:rPr>
              <w:t>Development of innovative behaviour management programs aligned with local culture and customs</w:t>
            </w:r>
          </w:p>
        </w:tc>
        <w:tc>
          <w:tcPr>
            <w:tcW w:w="8444" w:type="dxa"/>
          </w:tcPr>
          <w:p w:rsidR="00657ED8" w:rsidRPr="00173626" w:rsidRDefault="00657ED8" w:rsidP="00927446">
            <w:pPr>
              <w:pStyle w:val="TableBullet1Normal"/>
              <w:keepNext/>
              <w:keepLines/>
              <w:spacing w:line="260" w:lineRule="atLeast"/>
            </w:pPr>
            <w:r w:rsidRPr="00173626">
              <w:rPr>
                <w:i/>
                <w:color w:val="A32020" w:themeColor="text2"/>
              </w:rPr>
              <w:t>8 Ways Behaviour Signs.</w:t>
            </w:r>
            <w:r w:rsidRPr="00173626">
              <w:t xml:space="preserve"> A remote, principally </w:t>
            </w:r>
            <w:r w:rsidR="00ED1909">
              <w:t xml:space="preserve">Aboriginal </w:t>
            </w:r>
            <w:r w:rsidRPr="00173626">
              <w:t xml:space="preserve">primary school has customised a positive behaviours program based on the 8 Ways of Knowing. It involves use of various symbols being used to reinforce positive behaviours by students, which have been designed by a local </w:t>
            </w:r>
            <w:r w:rsidR="00ED1909">
              <w:t xml:space="preserve">Aboriginal </w:t>
            </w:r>
            <w:r w:rsidRPr="00173626">
              <w:t xml:space="preserve">artist based on local </w:t>
            </w:r>
            <w:r w:rsidR="00ED1909">
              <w:t xml:space="preserve">Aboriginal </w:t>
            </w:r>
            <w:r w:rsidRPr="00173626">
              <w:t>stories. The signs are displayed throughout the school and form part of the teaching framework. In this case, the signs are based on (1) The long neck turtle – Waraba: I ignore bad behaviour; (2) Snake – Dhuru: I do not swear or tease; (3) Yabby – Girray: I finish all my work; (4) Yellowbelly – Dhagaay: Always do as the teacher says; (5) Red Kangaroo – Bawurra: I stay in my seat; (6) Kookaburra – Gugurrgaagaa: I put up my hand to speak; (7) Echidna – Bigibilla: Be generous and share; (8) Bowerbird – Wiidhaa: I keep my hands and feet to myself. The involvement of the community and the alignment with community values improves the value of the program to students and its support from families.</w:t>
            </w:r>
          </w:p>
        </w:tc>
      </w:tr>
    </w:tbl>
    <w:p w:rsidR="00D2119E" w:rsidRPr="00173626" w:rsidRDefault="00D2119E" w:rsidP="00D2119E">
      <w:pPr>
        <w:pStyle w:val="PwCNormal-Single"/>
      </w:pPr>
    </w:p>
    <w:p w:rsidR="00D2119E" w:rsidRPr="00173626" w:rsidRDefault="00D2119E" w:rsidP="00D2119E">
      <w:pPr>
        <w:pStyle w:val="Heading2"/>
        <w:sectPr w:rsidR="00D2119E" w:rsidRPr="00173626" w:rsidSect="00EA1E42">
          <w:headerReference w:type="even" r:id="rId130"/>
          <w:headerReference w:type="default" r:id="rId131"/>
          <w:footerReference w:type="even" r:id="rId132"/>
          <w:footerReference w:type="default" r:id="rId133"/>
          <w:headerReference w:type="first" r:id="rId134"/>
          <w:footerReference w:type="first" r:id="rId135"/>
          <w:pgSz w:w="11907" w:h="16840" w:code="9"/>
          <w:pgMar w:top="1701" w:right="680" w:bottom="1701" w:left="680" w:header="677" w:footer="677" w:gutter="227"/>
          <w:cols w:space="227"/>
          <w:titlePg/>
          <w:docGrid w:linePitch="360"/>
        </w:sectPr>
      </w:pPr>
    </w:p>
    <w:p w:rsidR="005F2511" w:rsidRPr="00173626" w:rsidRDefault="005F2511" w:rsidP="00B769FC">
      <w:pPr>
        <w:pStyle w:val="Heading2"/>
      </w:pPr>
      <w:bookmarkStart w:id="77" w:name="_Toc303081099"/>
      <w:r w:rsidRPr="00173626">
        <w:lastRenderedPageBreak/>
        <w:t>Teacher quality</w:t>
      </w:r>
      <w:bookmarkEnd w:id="77"/>
    </w:p>
    <w:p w:rsidR="005F2511" w:rsidRPr="00173626" w:rsidRDefault="005F2511" w:rsidP="00927446">
      <w:pPr>
        <w:pStyle w:val="Sectionheading"/>
        <w:spacing w:line="260" w:lineRule="atLeast"/>
      </w:pPr>
      <w:r w:rsidRPr="00173626">
        <w:t>Staff connectedness to school leads to a stable and committed staff who can teach multiple subjects in a mixed classroom format (</w:t>
      </w:r>
      <w:r w:rsidR="00441894">
        <w:t>e</w:t>
      </w:r>
      <w:r w:rsidR="00C3439E">
        <w:t>.</w:t>
      </w:r>
      <w:r w:rsidR="00441894">
        <w:t>g</w:t>
      </w:r>
      <w:r w:rsidR="00C3439E">
        <w:t>.</w:t>
      </w:r>
      <w:r w:rsidRPr="00173626">
        <w:t xml:space="preserve"> to a greater age</w:t>
      </w:r>
      <w:r w:rsidR="00C3439E">
        <w:t xml:space="preserve"> range</w:t>
      </w:r>
      <w:r w:rsidRPr="00173626">
        <w:t xml:space="preserve"> of children),</w:t>
      </w:r>
      <w:r w:rsidR="00925FFE" w:rsidRPr="00173626">
        <w:t xml:space="preserve"> with a</w:t>
      </w:r>
      <w:r w:rsidRPr="00173626">
        <w:t xml:space="preserve"> strong desire to improve outcomes for their students</w:t>
      </w:r>
      <w:r w:rsidR="00596826">
        <w:t>,</w:t>
      </w:r>
      <w:r w:rsidR="00925FFE" w:rsidRPr="00173626">
        <w:t xml:space="preserve"> and </w:t>
      </w:r>
      <w:r w:rsidR="00596826">
        <w:t xml:space="preserve">can </w:t>
      </w:r>
      <w:r w:rsidR="00925FFE" w:rsidRPr="00173626">
        <w:t>deal with the myriad of challenges of working in a remote environment.</w:t>
      </w:r>
    </w:p>
    <w:p w:rsidR="005F2511" w:rsidRPr="00173626" w:rsidRDefault="00925FFE" w:rsidP="00927446">
      <w:pPr>
        <w:pStyle w:val="Sectionheading"/>
        <w:spacing w:line="260" w:lineRule="atLeast"/>
      </w:pPr>
      <w:r w:rsidRPr="00173626">
        <w:t>Innovative strategies are seen across multiple fronts.</w:t>
      </w:r>
      <w:r w:rsidR="00117096" w:rsidRPr="00173626">
        <w:t xml:space="preserve"> Finding ways to provide teachers with professional development, mentoring, and flexibility are key themes. The overwhelming consideration is to provide an environment that attracts the right kind of teacher. Financial incentives</w:t>
      </w:r>
      <w:r w:rsidR="00596826">
        <w:t>, while seen as being appropriate for compensating staff for some of the costs of living and working in remote schools,</w:t>
      </w:r>
      <w:r w:rsidR="00117096" w:rsidRPr="00173626">
        <w:t xml:space="preserve"> are often considered to be counterproductive</w:t>
      </w:r>
      <w:r w:rsidR="00596826">
        <w:t xml:space="preserve"> as a way of attracting staff to remote schools. </w:t>
      </w:r>
    </w:p>
    <w:p w:rsidR="005F2511" w:rsidRPr="00173626" w:rsidRDefault="005F2511" w:rsidP="00927446">
      <w:pPr>
        <w:pStyle w:val="PwCNormal"/>
      </w:pPr>
      <w:r w:rsidRPr="00173626">
        <w:t>The role of teachers as leaders is becoming an increasing focus of academic study and debate.</w:t>
      </w:r>
      <w:r w:rsidRPr="00173626">
        <w:rPr>
          <w:rStyle w:val="FootnoteReference"/>
          <w:sz w:val="18"/>
          <w:szCs w:val="18"/>
        </w:rPr>
        <w:footnoteReference w:id="41"/>
      </w:r>
      <w:r w:rsidRPr="00173626">
        <w:t xml:space="preserve"> </w:t>
      </w:r>
    </w:p>
    <w:p w:rsidR="005F2511" w:rsidRPr="00173626" w:rsidRDefault="005F2511" w:rsidP="00927446">
      <w:pPr>
        <w:pStyle w:val="PwCNormal"/>
      </w:pPr>
      <w:r w:rsidRPr="00173626">
        <w:t xml:space="preserve">Teachers have long served </w:t>
      </w:r>
      <w:r w:rsidR="00596826">
        <w:t xml:space="preserve">in </w:t>
      </w:r>
      <w:r w:rsidRPr="00173626">
        <w:t xml:space="preserve">leadership roles, including </w:t>
      </w:r>
      <w:r w:rsidR="00C3439E">
        <w:t xml:space="preserve">roles </w:t>
      </w:r>
      <w:r w:rsidRPr="00173626">
        <w:t>as team leaders, heads of departments and in developing curriculum and instructional aid</w:t>
      </w:r>
      <w:r w:rsidR="00824D24">
        <w:t>e</w:t>
      </w:r>
      <w:r w:rsidRPr="00173626">
        <w:t>s. More recently, the</w:t>
      </w:r>
      <w:r w:rsidR="00C3439E">
        <w:t xml:space="preserve">re is </w:t>
      </w:r>
      <w:r w:rsidRPr="00173626">
        <w:t>recognition that because teachers are in daily contact with students</w:t>
      </w:r>
      <w:r w:rsidR="00C3439E">
        <w:t>,</w:t>
      </w:r>
      <w:r w:rsidRPr="00173626">
        <w:t xml:space="preserve"> they are well-placed to lead </w:t>
      </w:r>
      <w:r w:rsidR="00596826">
        <w:t>i</w:t>
      </w:r>
      <w:r w:rsidR="00596826" w:rsidRPr="00173626">
        <w:t xml:space="preserve">n </w:t>
      </w:r>
      <w:r w:rsidRPr="00173626">
        <w:t xml:space="preserve">a number of areas. Teachers are also increasingly playing a central role in leading the implementation of change programs, as principals themselves increasingly become drivers of </w:t>
      </w:r>
      <w:r w:rsidR="00C3439E">
        <w:t xml:space="preserve">the </w:t>
      </w:r>
      <w:r w:rsidRPr="00173626">
        <w:t>change</w:t>
      </w:r>
      <w:r w:rsidR="00B769FC" w:rsidRPr="00173626">
        <w:t> </w:t>
      </w:r>
      <w:r w:rsidRPr="00173626">
        <w:t>agenda.</w:t>
      </w:r>
    </w:p>
    <w:p w:rsidR="005F2511" w:rsidRPr="00173626" w:rsidRDefault="005F2511" w:rsidP="00927446">
      <w:pPr>
        <w:pStyle w:val="PwCNormal"/>
      </w:pPr>
      <w:r w:rsidRPr="00173626">
        <w:t>This is particularly the case for remote schools where the role of teachers is often broader than it would be in a larger metropolitan school.</w:t>
      </w:r>
    </w:p>
    <w:p w:rsidR="005F2511" w:rsidRPr="00173626" w:rsidRDefault="005F2511" w:rsidP="00B769FC">
      <w:pPr>
        <w:pStyle w:val="Heading6"/>
      </w:pPr>
      <w:bookmarkStart w:id="78" w:name="_Toc275353334"/>
      <w:bookmarkStart w:id="79" w:name="_Toc275536225"/>
      <w:r w:rsidRPr="00173626">
        <w:t>Attraction and retention</w:t>
      </w:r>
      <w:bookmarkEnd w:id="78"/>
      <w:bookmarkEnd w:id="79"/>
    </w:p>
    <w:p w:rsidR="005F2511" w:rsidRPr="00173626" w:rsidRDefault="005F2511" w:rsidP="00927446">
      <w:pPr>
        <w:pStyle w:val="PwCNormal"/>
      </w:pPr>
      <w:r w:rsidRPr="00173626">
        <w:t>Attraction and retention involves capturing the right number and type of teachers, and providing strategies to retain these teachers.</w:t>
      </w:r>
    </w:p>
    <w:tbl>
      <w:tblPr>
        <w:tblW w:w="5000" w:type="pct"/>
        <w:tblBorders>
          <w:top w:val="single" w:sz="4" w:space="0" w:color="A32020" w:themeColor="text2"/>
          <w:bottom w:val="single" w:sz="4" w:space="0" w:color="A32020" w:themeColor="text2"/>
        </w:tblBorders>
        <w:tblLook w:val="04A0" w:firstRow="1" w:lastRow="0" w:firstColumn="1" w:lastColumn="0" w:noHBand="0" w:noVBand="1"/>
      </w:tblPr>
      <w:tblGrid>
        <w:gridCol w:w="10536"/>
      </w:tblGrid>
      <w:tr w:rsidR="00FA3B97" w:rsidRPr="00173626" w:rsidTr="00B769FC">
        <w:tc>
          <w:tcPr>
            <w:tcW w:w="5000" w:type="pct"/>
            <w:shd w:val="clear" w:color="auto" w:fill="auto"/>
            <w:tcMar>
              <w:top w:w="0" w:type="dxa"/>
              <w:left w:w="108" w:type="dxa"/>
              <w:bottom w:w="0" w:type="dxa"/>
              <w:right w:w="108" w:type="dxa"/>
            </w:tcMar>
            <w:vAlign w:val="center"/>
          </w:tcPr>
          <w:p w:rsidR="00FA3B97" w:rsidRPr="00173626" w:rsidRDefault="00D815C1" w:rsidP="00927446">
            <w:pPr>
              <w:pStyle w:val="Sectionheading"/>
              <w:spacing w:line="260" w:lineRule="atLeast"/>
            </w:pPr>
            <w:r>
              <w:t>“</w:t>
            </w:r>
            <w:r w:rsidR="00FA3B97" w:rsidRPr="00173626">
              <w:t>Attracting the right teachers is of critical importance to small and remote schools because of the need for teachers to agree to operate within the team. It is so important to remote schools that principals would rather</w:t>
            </w:r>
            <w:r w:rsidR="00441894">
              <w:t xml:space="preserve"> </w:t>
            </w:r>
            <w:r w:rsidR="00FA3B97" w:rsidRPr="00173626">
              <w:t>run understaffed than employ teachers who are not suited to the job</w:t>
            </w:r>
            <w:r>
              <w:t>.”</w:t>
            </w:r>
            <w:r w:rsidR="00FA3B97" w:rsidRPr="00173626">
              <w:t xml:space="preserve"> (an </w:t>
            </w:r>
            <w:r w:rsidR="00ED1909">
              <w:t xml:space="preserve">Aboriginal </w:t>
            </w:r>
            <w:r w:rsidR="00FA3B97" w:rsidRPr="00173626">
              <w:t>homelands school in the Northern</w:t>
            </w:r>
            <w:r w:rsidR="00B769FC" w:rsidRPr="00173626">
              <w:t> </w:t>
            </w:r>
            <w:r w:rsidR="00FA3B97" w:rsidRPr="00173626">
              <w:t>Territory)</w:t>
            </w:r>
          </w:p>
        </w:tc>
      </w:tr>
    </w:tbl>
    <w:p w:rsidR="005F2511" w:rsidRDefault="00C3439E" w:rsidP="00927446">
      <w:pPr>
        <w:pStyle w:val="PwCNormal"/>
      </w:pPr>
      <w:r>
        <w:t>High staff turnover and/</w:t>
      </w:r>
      <w:r w:rsidR="005F2511" w:rsidRPr="00173626">
        <w:t>or the predominance of inexperienced teachers in remote areas highlight</w:t>
      </w:r>
      <w:r w:rsidR="00596826">
        <w:t>s</w:t>
      </w:r>
      <w:r w:rsidR="005F2511" w:rsidRPr="00173626">
        <w:t xml:space="preserve"> the need for innovative strategies which attract the right type</w:t>
      </w:r>
      <w:r w:rsidR="00596826">
        <w:t>s</w:t>
      </w:r>
      <w:r w:rsidR="005F2511" w:rsidRPr="00173626">
        <w:t xml:space="preserve"> of teachers </w:t>
      </w:r>
      <w:r w:rsidR="00596826">
        <w:t>to</w:t>
      </w:r>
      <w:r w:rsidR="005F2511" w:rsidRPr="00173626">
        <w:t xml:space="preserve"> small and remote schools as well as strategies that provide the support and preparation </w:t>
      </w:r>
      <w:r w:rsidR="00B86FAA">
        <w:t xml:space="preserve">needed </w:t>
      </w:r>
      <w:r w:rsidR="005F2511" w:rsidRPr="00173626">
        <w:t xml:space="preserve">to retain teachers. </w:t>
      </w:r>
    </w:p>
    <w:tbl>
      <w:tblPr>
        <w:tblW w:w="5000" w:type="pct"/>
        <w:tblBorders>
          <w:top w:val="single" w:sz="4" w:space="0" w:color="A32020" w:themeColor="text2"/>
          <w:bottom w:val="single" w:sz="4" w:space="0" w:color="A32020" w:themeColor="text2"/>
        </w:tblBorders>
        <w:tblLook w:val="04A0" w:firstRow="1" w:lastRow="0" w:firstColumn="1" w:lastColumn="0" w:noHBand="0" w:noVBand="1"/>
      </w:tblPr>
      <w:tblGrid>
        <w:gridCol w:w="10536"/>
      </w:tblGrid>
      <w:tr w:rsidR="00AB4243" w:rsidRPr="00173626" w:rsidTr="00DB2E45">
        <w:tc>
          <w:tcPr>
            <w:tcW w:w="5000" w:type="pct"/>
            <w:shd w:val="clear" w:color="auto" w:fill="auto"/>
            <w:tcMar>
              <w:top w:w="0" w:type="dxa"/>
              <w:left w:w="108" w:type="dxa"/>
              <w:bottom w:w="0" w:type="dxa"/>
              <w:right w:w="108" w:type="dxa"/>
            </w:tcMar>
            <w:vAlign w:val="center"/>
          </w:tcPr>
          <w:p w:rsidR="00AB4243" w:rsidRPr="00173626" w:rsidRDefault="00D815C1" w:rsidP="00927446">
            <w:pPr>
              <w:pStyle w:val="Sectionheading"/>
              <w:spacing w:line="260" w:lineRule="atLeast"/>
            </w:pPr>
            <w:r>
              <w:t>“</w:t>
            </w:r>
            <w:r w:rsidR="00AB4243">
              <w:t>A while ago I was trying to fill a specialist science teacher position on my staff. I was offered a 77 year old teacher. Apart from my concerns about this person’s ability to cope with life in a remote location they would have had to share a house with someone in their twenties. It just wasn’t practical</w:t>
            </w:r>
            <w:r>
              <w:t>.”</w:t>
            </w:r>
            <w:r w:rsidR="00AB4243">
              <w:t xml:space="preserve"> (</w:t>
            </w:r>
            <w:r>
              <w:t>P</w:t>
            </w:r>
            <w:r w:rsidR="00AB4243">
              <w:t>rincipal of a district high school in remote Western Australia)</w:t>
            </w:r>
          </w:p>
        </w:tc>
      </w:tr>
    </w:tbl>
    <w:p w:rsidR="005F2511" w:rsidRPr="00173626" w:rsidRDefault="005F2511" w:rsidP="00927446">
      <w:pPr>
        <w:pStyle w:val="PwCNormal"/>
      </w:pPr>
      <w:r w:rsidRPr="00173626">
        <w:t xml:space="preserve">Increasing teacher salaries </w:t>
      </w:r>
      <w:r w:rsidR="00A72811">
        <w:t>is often used to attract staff to remote areas</w:t>
      </w:r>
      <w:r w:rsidRPr="00173626">
        <w:t xml:space="preserve">. However, </w:t>
      </w:r>
      <w:r w:rsidR="00A72811" w:rsidRPr="00173626">
        <w:t>financial inducements are often a way of encouraging people not to leave, rather than a way of attracting and retaining teachers who are committed to the idea of working in a small and remote school.</w:t>
      </w:r>
      <w:r w:rsidR="00A72811">
        <w:t xml:space="preserve"> T</w:t>
      </w:r>
      <w:r w:rsidRPr="00173626">
        <w:t>here is</w:t>
      </w:r>
      <w:r w:rsidR="00A72811">
        <w:t xml:space="preserve"> also</w:t>
      </w:r>
      <w:r w:rsidRPr="00173626">
        <w:t xml:space="preserve"> little evidence that increased salary alone has a high </w:t>
      </w:r>
      <w:r w:rsidRPr="00173626">
        <w:lastRenderedPageBreak/>
        <w:t>long-term impact on attraction and retention.</w:t>
      </w:r>
      <w:r w:rsidRPr="00173626">
        <w:rPr>
          <w:rStyle w:val="FootnoteReference"/>
        </w:rPr>
        <w:footnoteReference w:id="42"/>
      </w:r>
      <w:r w:rsidRPr="00173626">
        <w:t xml:space="preserve"> This is consistent with wider work on what drives staff turnover, which suggests that remuneration issues may be far less important than factors such as the commitment of the individual worker to the organisation.</w:t>
      </w:r>
    </w:p>
    <w:p w:rsidR="005F2511" w:rsidRPr="00173626" w:rsidRDefault="005F2511" w:rsidP="00927446">
      <w:pPr>
        <w:pStyle w:val="PwCNormal"/>
        <w:spacing w:before="240"/>
      </w:pPr>
      <w:r w:rsidRPr="00173626">
        <w:t>Strategies that incorporate the appropriate career, social and personal factors enhance the success of attracting and re</w:t>
      </w:r>
      <w:r w:rsidR="00C3439E">
        <w:t>taining quality teachers, and are</w:t>
      </w:r>
      <w:r w:rsidRPr="00173626">
        <w:t xml:space="preserve"> often </w:t>
      </w:r>
      <w:r w:rsidR="00A72811">
        <w:t xml:space="preserve">believed to be </w:t>
      </w:r>
      <w:r w:rsidRPr="00173626">
        <w:t xml:space="preserve">more cost effective than financial incentives. </w:t>
      </w:r>
    </w:p>
    <w:p w:rsidR="005F2511" w:rsidRPr="00173626" w:rsidRDefault="005F2511" w:rsidP="00927446">
      <w:pPr>
        <w:pStyle w:val="PwCNormal"/>
      </w:pPr>
      <w:r w:rsidRPr="00173626">
        <w:t xml:space="preserve">Different teachers have different motivations in their choice and location of employment. Recruiting and retaining education staff in remote locations should employ a range of incentives depending on the motivations of individual. </w:t>
      </w:r>
    </w:p>
    <w:p w:rsidR="005F2511" w:rsidRPr="00173626" w:rsidRDefault="005F2511" w:rsidP="00927446">
      <w:pPr>
        <w:pStyle w:val="Caption"/>
        <w:spacing w:line="260" w:lineRule="atLeast"/>
      </w:pPr>
      <w:r w:rsidRPr="00173626">
        <w:t xml:space="preserve">Box </w:t>
      </w:r>
      <w:r w:rsidR="0082427D">
        <w:t>4</w:t>
      </w:r>
      <w:r w:rsidRPr="00173626">
        <w:t>: Example of what principals and staff told us about attraction and retention</w:t>
      </w:r>
    </w:p>
    <w:tbl>
      <w:tblPr>
        <w:tblW w:w="0" w:type="auto"/>
        <w:tblBorders>
          <w:top w:val="single" w:sz="4" w:space="0" w:color="A32020" w:themeColor="text2"/>
          <w:bottom w:val="single" w:sz="4" w:space="0" w:color="A32020" w:themeColor="text2"/>
          <w:insideH w:val="single" w:sz="4" w:space="0" w:color="A32020" w:themeColor="text2"/>
        </w:tblBorders>
        <w:tblLayout w:type="fixed"/>
        <w:tblLook w:val="04A0" w:firstRow="1" w:lastRow="0" w:firstColumn="1" w:lastColumn="0" w:noHBand="0" w:noVBand="1"/>
      </w:tblPr>
      <w:tblGrid>
        <w:gridCol w:w="2092"/>
        <w:gridCol w:w="8444"/>
      </w:tblGrid>
      <w:tr w:rsidR="00657ED8" w:rsidRPr="00173626" w:rsidTr="0019127F">
        <w:tc>
          <w:tcPr>
            <w:tcW w:w="2092" w:type="dxa"/>
          </w:tcPr>
          <w:p w:rsidR="00657ED8" w:rsidRPr="00173626" w:rsidRDefault="00657ED8" w:rsidP="00927446">
            <w:pPr>
              <w:pStyle w:val="TableTextNormal"/>
              <w:spacing w:line="260" w:lineRule="atLeast"/>
              <w:rPr>
                <w:b/>
                <w:color w:val="A32020" w:themeColor="text2"/>
                <w:szCs w:val="18"/>
              </w:rPr>
            </w:pPr>
            <w:r w:rsidRPr="00173626">
              <w:rPr>
                <w:b/>
                <w:color w:val="A32020" w:themeColor="text2"/>
                <w:szCs w:val="18"/>
              </w:rPr>
              <w:t>…the importance of strategic staff acquisition</w:t>
            </w:r>
          </w:p>
        </w:tc>
        <w:tc>
          <w:tcPr>
            <w:tcW w:w="8444" w:type="dxa"/>
          </w:tcPr>
          <w:p w:rsidR="00657ED8" w:rsidRPr="00173626" w:rsidRDefault="00657ED8" w:rsidP="00927446">
            <w:pPr>
              <w:pStyle w:val="TableBullet1Normal"/>
              <w:spacing w:line="260" w:lineRule="atLeast"/>
            </w:pPr>
            <w:r w:rsidRPr="00173626">
              <w:t>To build any sort of successful and ongoing school culture it is vital the recruit the right people and even more important to retain them for longer periods. In [the school region] we have various incentives (e</w:t>
            </w:r>
            <w:r w:rsidR="00C3439E">
              <w:t>.</w:t>
            </w:r>
            <w:r w:rsidRPr="00173626">
              <w:t>g</w:t>
            </w:r>
            <w:r w:rsidR="00C3439E">
              <w:t>.</w:t>
            </w:r>
            <w:r w:rsidRPr="00173626">
              <w:t xml:space="preserve"> subsidised rent) which help. Building the trust of communities takes time.</w:t>
            </w:r>
          </w:p>
          <w:p w:rsidR="00657ED8" w:rsidRPr="00173626" w:rsidRDefault="00657ED8" w:rsidP="00927446">
            <w:pPr>
              <w:pStyle w:val="TableBullet1Normal"/>
              <w:spacing w:line="260" w:lineRule="atLeast"/>
            </w:pPr>
            <w:r w:rsidRPr="00173626">
              <w:t>It is important to sell the lifestyle of working in small and remote schools and downplay the additional remuneration. Teachers who come for the money don’t last and don’t readily pitch in to help with the extra tasks that need doing.</w:t>
            </w:r>
          </w:p>
          <w:p w:rsidR="00657ED8" w:rsidRPr="00173626" w:rsidRDefault="00657ED8" w:rsidP="00927446">
            <w:pPr>
              <w:pStyle w:val="TableBullet1Normal"/>
              <w:spacing w:line="260" w:lineRule="atLeast"/>
            </w:pPr>
            <w:r w:rsidRPr="00173626">
              <w:t>Staffs are small, work closely together and spend a lot of time together. New hires must fit the culture and work well with their colleagues for the school to be successful. Cohesiveness and buy-in are essential.</w:t>
            </w:r>
          </w:p>
          <w:p w:rsidR="00657ED8" w:rsidRPr="00173626" w:rsidRDefault="00657ED8" w:rsidP="00927446">
            <w:pPr>
              <w:pStyle w:val="TableBullet1Normal"/>
              <w:spacing w:line="260" w:lineRule="atLeast"/>
            </w:pPr>
            <w:r w:rsidRPr="00173626">
              <w:t>Small staff numbers and a wide range of student age and ability mean that teachers must be flexible, multi-skilled and adaptable.</w:t>
            </w:r>
          </w:p>
          <w:p w:rsidR="00657ED8" w:rsidRPr="00173626" w:rsidRDefault="00657ED8" w:rsidP="00927446">
            <w:pPr>
              <w:pStyle w:val="TableBullet1Normal"/>
              <w:spacing w:line="260" w:lineRule="atLeast"/>
            </w:pPr>
            <w:r w:rsidRPr="00173626">
              <w:t>The model only works if the staff can commit to and work in the team approach. The right teachers are important. If a teacher doesn’t work out it’s important to recognise that they’re not necessarily a bad teacher, they may just not be right for the environment.</w:t>
            </w:r>
          </w:p>
          <w:p w:rsidR="00657ED8" w:rsidRPr="00173626" w:rsidRDefault="00657ED8" w:rsidP="00927446">
            <w:pPr>
              <w:pStyle w:val="TableBullet1Normal"/>
              <w:spacing w:line="260" w:lineRule="atLeast"/>
            </w:pPr>
            <w:r w:rsidRPr="00173626">
              <w:t>Schools would rather operate with one or two less staff than push for full staffing and have the wrong people.</w:t>
            </w:r>
          </w:p>
        </w:tc>
      </w:tr>
      <w:tr w:rsidR="00657ED8" w:rsidRPr="00173626" w:rsidTr="0019127F">
        <w:tc>
          <w:tcPr>
            <w:tcW w:w="2092" w:type="dxa"/>
          </w:tcPr>
          <w:p w:rsidR="00657ED8" w:rsidRPr="00173626" w:rsidRDefault="00657ED8" w:rsidP="00927446">
            <w:pPr>
              <w:pStyle w:val="TableTextNormal"/>
              <w:spacing w:line="260" w:lineRule="atLeast"/>
              <w:rPr>
                <w:b/>
                <w:color w:val="A32020" w:themeColor="text2"/>
                <w:szCs w:val="18"/>
              </w:rPr>
            </w:pPr>
            <w:r w:rsidRPr="00173626">
              <w:rPr>
                <w:b/>
                <w:color w:val="A32020" w:themeColor="text2"/>
                <w:szCs w:val="18"/>
              </w:rPr>
              <w:t>…the importance of personal space</w:t>
            </w:r>
          </w:p>
        </w:tc>
        <w:tc>
          <w:tcPr>
            <w:tcW w:w="8444" w:type="dxa"/>
          </w:tcPr>
          <w:p w:rsidR="00657ED8" w:rsidRPr="00173626" w:rsidRDefault="00657ED8" w:rsidP="00927446">
            <w:pPr>
              <w:pStyle w:val="TableBullet1Normal"/>
              <w:spacing w:line="260" w:lineRule="atLeast"/>
            </w:pPr>
            <w:r w:rsidRPr="00173626">
              <w:t>The staff is constantly engaged with students, other staff and the community. They need to have their own accommodation to get away, relax and recharge. It is impossible to recruit staff if they are told they will be sharing accommodation.</w:t>
            </w:r>
          </w:p>
        </w:tc>
      </w:tr>
      <w:tr w:rsidR="00657ED8" w:rsidRPr="00173626" w:rsidTr="0019127F">
        <w:tc>
          <w:tcPr>
            <w:tcW w:w="2092" w:type="dxa"/>
          </w:tcPr>
          <w:p w:rsidR="00657ED8" w:rsidRPr="00173626" w:rsidRDefault="00657ED8" w:rsidP="00927446">
            <w:pPr>
              <w:pStyle w:val="TableTextNormal"/>
              <w:spacing w:line="260" w:lineRule="atLeast"/>
              <w:rPr>
                <w:b/>
                <w:color w:val="A32020" w:themeColor="text2"/>
                <w:szCs w:val="18"/>
              </w:rPr>
            </w:pPr>
            <w:r w:rsidRPr="00173626">
              <w:rPr>
                <w:b/>
                <w:color w:val="A32020" w:themeColor="text2"/>
                <w:szCs w:val="18"/>
              </w:rPr>
              <w:t>…the importance of professional development</w:t>
            </w:r>
          </w:p>
        </w:tc>
        <w:tc>
          <w:tcPr>
            <w:tcW w:w="8444" w:type="dxa"/>
          </w:tcPr>
          <w:p w:rsidR="00657ED8" w:rsidRPr="00173626" w:rsidRDefault="00657ED8" w:rsidP="00927446">
            <w:pPr>
              <w:pStyle w:val="TableBullet1Normal"/>
              <w:spacing w:line="260" w:lineRule="atLeast"/>
            </w:pPr>
            <w:r w:rsidRPr="00173626">
              <w:t>Teachers must feel that they are growing their skills and abilities so they are getting something out of this experience.</w:t>
            </w:r>
          </w:p>
          <w:p w:rsidR="00657ED8" w:rsidRPr="00173626" w:rsidRDefault="00657ED8" w:rsidP="00927446">
            <w:pPr>
              <w:pStyle w:val="TableBullet1Normal"/>
              <w:spacing w:line="260" w:lineRule="atLeast"/>
            </w:pPr>
            <w:r w:rsidRPr="00173626">
              <w:t>Form</w:t>
            </w:r>
            <w:r w:rsidR="0082427D">
              <w:t>ing</w:t>
            </w:r>
            <w:r w:rsidRPr="00173626">
              <w:t xml:space="preserve"> partnerships with nearby universities and creat</w:t>
            </w:r>
            <w:r w:rsidR="0082427D">
              <w:t>ing</w:t>
            </w:r>
            <w:r w:rsidRPr="00173626">
              <w:t xml:space="preserve"> student te</w:t>
            </w:r>
            <w:r w:rsidR="00A72811">
              <w:t>aching opportunities</w:t>
            </w:r>
            <w:r w:rsidR="0082427D">
              <w:t xml:space="preserve"> are </w:t>
            </w:r>
            <w:r w:rsidR="00A72811">
              <w:t>a</w:t>
            </w:r>
            <w:r w:rsidRPr="00173626">
              <w:t xml:space="preserve"> great way to recruit staff and they know what they will be getting themselves into. </w:t>
            </w:r>
          </w:p>
          <w:p w:rsidR="00657ED8" w:rsidRPr="00173626" w:rsidRDefault="00657ED8" w:rsidP="00927446">
            <w:pPr>
              <w:pStyle w:val="TableBullet1Normal"/>
              <w:spacing w:line="260" w:lineRule="atLeast"/>
            </w:pPr>
            <w:r w:rsidRPr="00173626">
              <w:t>Regular monitoring and support, as well as strong and open performance management systems are necessary components to improve teacher quality.</w:t>
            </w:r>
          </w:p>
        </w:tc>
      </w:tr>
    </w:tbl>
    <w:p w:rsidR="00FC423B" w:rsidRPr="00173626" w:rsidRDefault="00FC423B" w:rsidP="00927446">
      <w:pPr>
        <w:pStyle w:val="PwCNormal"/>
      </w:pPr>
      <w:r w:rsidRPr="00173626">
        <w:t xml:space="preserve">One of the challenges for staff working in very remote, particularly </w:t>
      </w:r>
      <w:r w:rsidR="00ED1909">
        <w:t>Aboriginal</w:t>
      </w:r>
      <w:r w:rsidR="00B86FAA">
        <w:t>,</w:t>
      </w:r>
      <w:r w:rsidRPr="00173626">
        <w:t xml:space="preserve"> areas is the dependencies that can develop between staff and </w:t>
      </w:r>
      <w:r w:rsidR="002F06E9" w:rsidRPr="00173626">
        <w:t>homeland teachers.</w:t>
      </w:r>
      <w:r w:rsidRPr="00173626">
        <w:t xml:space="preserve"> These dependencies can often become unhealthy and can wear teachers down and make their role too consuming.</w:t>
      </w:r>
    </w:p>
    <w:p w:rsidR="00FC423B" w:rsidRPr="00173626" w:rsidRDefault="00FC423B" w:rsidP="00927446">
      <w:pPr>
        <w:pStyle w:val="PwCNormal"/>
      </w:pPr>
      <w:r w:rsidRPr="00173626">
        <w:t xml:space="preserve">One strategy being adopted to help address this and maintain teacher engagement is to encourage </w:t>
      </w:r>
      <w:r w:rsidR="002F06E9" w:rsidRPr="00173626">
        <w:t>the regular rotation of staff (Case Study #</w:t>
      </w:r>
      <w:r w:rsidR="0082427D">
        <w:t>5</w:t>
      </w:r>
      <w:r w:rsidR="002F06E9" w:rsidRPr="00173626">
        <w:t xml:space="preserve">). </w:t>
      </w:r>
    </w:p>
    <w:tbl>
      <w:tblPr>
        <w:tblW w:w="5000" w:type="pct"/>
        <w:tblBorders>
          <w:top w:val="single" w:sz="4" w:space="0" w:color="A32020" w:themeColor="text2"/>
          <w:bottom w:val="single" w:sz="4" w:space="0" w:color="A32020" w:themeColor="text2"/>
        </w:tblBorders>
        <w:tblLayout w:type="fixed"/>
        <w:tblLook w:val="04A0" w:firstRow="1" w:lastRow="0" w:firstColumn="1" w:lastColumn="0" w:noHBand="0" w:noVBand="1"/>
      </w:tblPr>
      <w:tblGrid>
        <w:gridCol w:w="10536"/>
      </w:tblGrid>
      <w:tr w:rsidR="00FC423B" w:rsidRPr="00173626" w:rsidTr="00A72811">
        <w:tc>
          <w:tcPr>
            <w:tcW w:w="5000" w:type="pct"/>
            <w:shd w:val="clear" w:color="auto" w:fill="auto"/>
            <w:tcMar>
              <w:top w:w="0" w:type="dxa"/>
              <w:left w:w="108" w:type="dxa"/>
              <w:bottom w:w="0" w:type="dxa"/>
              <w:right w:w="108" w:type="dxa"/>
            </w:tcMar>
            <w:vAlign w:val="center"/>
          </w:tcPr>
          <w:p w:rsidR="00FC423B" w:rsidRPr="00173626" w:rsidRDefault="00FC423B" w:rsidP="00927446">
            <w:pPr>
              <w:pStyle w:val="TableTextNormal"/>
              <w:pageBreakBefore/>
              <w:spacing w:line="260" w:lineRule="atLeast"/>
              <w:rPr>
                <w:color w:val="A32020" w:themeColor="text2"/>
              </w:rPr>
            </w:pPr>
            <w:r w:rsidRPr="00173626">
              <w:rPr>
                <w:color w:val="A32020" w:themeColor="text2"/>
              </w:rPr>
              <w:lastRenderedPageBreak/>
              <w:t>Case Study #</w:t>
            </w:r>
            <w:r w:rsidR="0082427D">
              <w:rPr>
                <w:color w:val="A32020" w:themeColor="text2"/>
              </w:rPr>
              <w:t>5</w:t>
            </w:r>
            <w:r w:rsidRPr="00173626">
              <w:rPr>
                <w:color w:val="A32020" w:themeColor="text2"/>
              </w:rPr>
              <w:t xml:space="preserve">: Encouraging staff rotations to help deal with remoteness </w:t>
            </w:r>
          </w:p>
          <w:p w:rsidR="00FC423B" w:rsidRPr="00173626" w:rsidRDefault="001562A7" w:rsidP="00927446">
            <w:pPr>
              <w:pStyle w:val="TableTextNormal"/>
              <w:spacing w:line="260" w:lineRule="atLeast"/>
              <w:rPr>
                <w:szCs w:val="20"/>
              </w:rPr>
            </w:pPr>
            <w:r>
              <w:t>Stra</w:t>
            </w:r>
            <w:r w:rsidR="003C610A">
              <w:t>te</w:t>
            </w:r>
            <w:r>
              <w:t>gies of a remote school in the Northern Territory</w:t>
            </w:r>
            <w:r w:rsidR="003C610A">
              <w:t>.</w:t>
            </w:r>
          </w:p>
          <w:tbl>
            <w:tblPr>
              <w:tblW w:w="5000" w:type="pct"/>
              <w:tblBorders>
                <w:top w:val="single" w:sz="4" w:space="0" w:color="A32020" w:themeColor="text2"/>
                <w:bottom w:val="single" w:sz="4" w:space="0" w:color="A32020" w:themeColor="text2"/>
                <w:insideH w:val="single" w:sz="4" w:space="0" w:color="A32020" w:themeColor="text2"/>
                <w:insideV w:val="single" w:sz="4" w:space="0" w:color="A32020" w:themeColor="text2"/>
              </w:tblBorders>
              <w:tblLayout w:type="fixed"/>
              <w:tblLook w:val="04A0" w:firstRow="1" w:lastRow="0" w:firstColumn="1" w:lastColumn="0" w:noHBand="0" w:noVBand="1"/>
            </w:tblPr>
            <w:tblGrid>
              <w:gridCol w:w="3261"/>
              <w:gridCol w:w="3827"/>
              <w:gridCol w:w="3232"/>
            </w:tblGrid>
            <w:tr w:rsidR="00727C36" w:rsidRPr="00173626" w:rsidTr="00A72811">
              <w:tc>
                <w:tcPr>
                  <w:tcW w:w="1580" w:type="pct"/>
                </w:tcPr>
                <w:p w:rsidR="009100E2" w:rsidRDefault="00932A7F">
                  <w:pPr>
                    <w:pStyle w:val="TableTextNormal"/>
                    <w:spacing w:before="120" w:after="120" w:line="260" w:lineRule="atLeast"/>
                  </w:pPr>
                  <w:r>
                    <w:t>Years P=12</w:t>
                  </w:r>
                  <w:r>
                    <w:br/>
                    <w:t>156</w:t>
                  </w:r>
                  <w:r w:rsidR="00727C36" w:rsidRPr="00173626">
                    <w:t xml:space="preserve"> enrolments</w:t>
                  </w:r>
                  <w:r w:rsidR="00727C36" w:rsidRPr="00173626">
                    <w:br/>
                  </w:r>
                  <w:r>
                    <w:t>100</w:t>
                  </w:r>
                  <w:r w:rsidR="00727C36" w:rsidRPr="00173626">
                    <w:t xml:space="preserve">% </w:t>
                  </w:r>
                  <w:r w:rsidR="00ED1909">
                    <w:t xml:space="preserve">Aboriginal </w:t>
                  </w:r>
                </w:p>
                <w:p w:rsidR="009100E2" w:rsidRDefault="00727C36">
                  <w:pPr>
                    <w:pStyle w:val="TableTextNormal"/>
                    <w:spacing w:before="120" w:after="120" w:line="260" w:lineRule="atLeast"/>
                  </w:pPr>
                  <w:r w:rsidRPr="00173626">
                    <w:t xml:space="preserve">ICSEA of </w:t>
                  </w:r>
                  <w:r w:rsidR="00932A7F">
                    <w:t>521</w:t>
                  </w:r>
                  <w:r w:rsidRPr="00173626">
                    <w:t xml:space="preserve"> (</w:t>
                  </w:r>
                  <w:r w:rsidR="00932A7F">
                    <w:t>-52</w:t>
                  </w:r>
                  <w:r w:rsidRPr="00173626">
                    <w:t>% from national average)</w:t>
                  </w:r>
                </w:p>
                <w:p w:rsidR="009100E2" w:rsidRDefault="00727C36">
                  <w:pPr>
                    <w:pStyle w:val="TableTextNormal"/>
                    <w:spacing w:line="260" w:lineRule="atLeast"/>
                  </w:pPr>
                  <w:r w:rsidRPr="00173626">
                    <w:t>NAP</w:t>
                  </w:r>
                  <w:r w:rsidR="00C3439E">
                    <w:t>LAN 2010 Reading (% difference from like</w:t>
                  </w:r>
                  <w:r w:rsidRPr="00173626">
                    <w:t xml:space="preserve"> schools average):</w:t>
                  </w:r>
                  <w:r w:rsidR="00441894">
                    <w:t xml:space="preserve"> </w:t>
                  </w:r>
                </w:p>
                <w:p w:rsidR="009100E2" w:rsidRDefault="00727C36">
                  <w:pPr>
                    <w:pStyle w:val="TableTextNormal"/>
                    <w:spacing w:line="260" w:lineRule="atLeast"/>
                  </w:pPr>
                  <w:r w:rsidRPr="00173626">
                    <w:t xml:space="preserve">Yr 9: </w:t>
                  </w:r>
                  <w:r w:rsidR="00932A7F">
                    <w:t>n/a</w:t>
                  </w:r>
                  <w:r w:rsidRPr="00173626">
                    <w:t xml:space="preserve"> </w:t>
                  </w:r>
                </w:p>
                <w:p w:rsidR="009100E2" w:rsidRDefault="00727C36">
                  <w:pPr>
                    <w:pStyle w:val="TableTextNormal"/>
                    <w:spacing w:line="260" w:lineRule="atLeast"/>
                  </w:pPr>
                  <w:r w:rsidRPr="00173626">
                    <w:t xml:space="preserve">Yr 7: </w:t>
                  </w:r>
                  <w:r w:rsidR="00932A7F">
                    <w:t>n/a</w:t>
                  </w:r>
                  <w:r w:rsidR="00932A7F">
                    <w:br/>
                  </w:r>
                  <w:r w:rsidRPr="00173626">
                    <w:t xml:space="preserve">Yr 5: </w:t>
                  </w:r>
                  <w:r w:rsidR="00932A7F">
                    <w:t>161</w:t>
                  </w:r>
                  <w:r w:rsidRPr="00173626">
                    <w:t xml:space="preserve"> (</w:t>
                  </w:r>
                  <w:r w:rsidR="00932A7F">
                    <w:t>-47</w:t>
                  </w:r>
                  <w:r w:rsidRPr="00173626">
                    <w:t>%)</w:t>
                  </w:r>
                </w:p>
                <w:p w:rsidR="009100E2" w:rsidRDefault="00727C36">
                  <w:pPr>
                    <w:pStyle w:val="TableTextNormal"/>
                    <w:spacing w:line="260" w:lineRule="atLeast"/>
                    <w:rPr>
                      <w:bCs/>
                      <w:sz w:val="14"/>
                    </w:rPr>
                  </w:pPr>
                  <w:r w:rsidRPr="00173626">
                    <w:t xml:space="preserve">Yr 3: </w:t>
                  </w:r>
                  <w:r w:rsidR="00932A7F">
                    <w:t>59</w:t>
                  </w:r>
                  <w:r w:rsidRPr="00173626">
                    <w:t>(</w:t>
                  </w:r>
                  <w:r w:rsidR="00932A7F">
                    <w:t>-74</w:t>
                  </w:r>
                  <w:r w:rsidRPr="00173626">
                    <w:t>%)</w:t>
                  </w:r>
                </w:p>
              </w:tc>
              <w:tc>
                <w:tcPr>
                  <w:tcW w:w="1854" w:type="pct"/>
                </w:tcPr>
                <w:p w:rsidR="00727C36" w:rsidRPr="00173626" w:rsidRDefault="00A72811" w:rsidP="00927446">
                  <w:pPr>
                    <w:pStyle w:val="TableTextNormal"/>
                    <w:spacing w:line="260" w:lineRule="atLeast"/>
                  </w:pPr>
                  <w:r>
                    <w:rPr>
                      <w:noProof/>
                      <w:lang w:val="en-AU" w:eastAsia="en-AU"/>
                    </w:rPr>
                    <w:drawing>
                      <wp:inline distT="0" distB="0" distL="0" distR="0">
                        <wp:extent cx="2043226" cy="1531620"/>
                        <wp:effectExtent l="1905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6"/>
                                <a:srcRect/>
                                <a:stretch>
                                  <a:fillRect/>
                                </a:stretch>
                              </pic:blipFill>
                              <pic:spPr bwMode="auto">
                                <a:xfrm>
                                  <a:off x="0" y="0"/>
                                  <a:ext cx="2043226" cy="1531620"/>
                                </a:xfrm>
                                <a:prstGeom prst="rect">
                                  <a:avLst/>
                                </a:prstGeom>
                                <a:noFill/>
                                <a:ln w="9525">
                                  <a:noFill/>
                                  <a:miter lim="800000"/>
                                  <a:headEnd/>
                                  <a:tailEnd/>
                                </a:ln>
                              </pic:spPr>
                            </pic:pic>
                          </a:graphicData>
                        </a:graphic>
                      </wp:inline>
                    </w:drawing>
                  </w:r>
                </w:p>
              </w:tc>
              <w:tc>
                <w:tcPr>
                  <w:tcW w:w="1566" w:type="pct"/>
                </w:tcPr>
                <w:p w:rsidR="00727C36" w:rsidRPr="00173626" w:rsidRDefault="00A72811" w:rsidP="00927446">
                  <w:pPr>
                    <w:pStyle w:val="TableTextNormal"/>
                    <w:spacing w:line="260" w:lineRule="atLeast"/>
                  </w:pPr>
                  <w:r>
                    <w:rPr>
                      <w:noProof/>
                      <w:lang w:val="en-AU" w:eastAsia="en-AU"/>
                    </w:rPr>
                    <w:drawing>
                      <wp:inline distT="0" distB="0" distL="0" distR="0">
                        <wp:extent cx="2036512" cy="1526907"/>
                        <wp:effectExtent l="19050" t="0" r="1838"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7"/>
                                <a:srcRect/>
                                <a:stretch>
                                  <a:fillRect/>
                                </a:stretch>
                              </pic:blipFill>
                              <pic:spPr bwMode="auto">
                                <a:xfrm>
                                  <a:off x="0" y="0"/>
                                  <a:ext cx="2037362" cy="1527544"/>
                                </a:xfrm>
                                <a:prstGeom prst="rect">
                                  <a:avLst/>
                                </a:prstGeom>
                                <a:noFill/>
                                <a:ln w="9525">
                                  <a:noFill/>
                                  <a:miter lim="800000"/>
                                  <a:headEnd/>
                                  <a:tailEnd/>
                                </a:ln>
                              </pic:spPr>
                            </pic:pic>
                          </a:graphicData>
                        </a:graphic>
                      </wp:inline>
                    </w:drawing>
                  </w:r>
                </w:p>
              </w:tc>
            </w:tr>
          </w:tbl>
          <w:p w:rsidR="00FC423B" w:rsidRPr="00173626" w:rsidRDefault="002F06E9" w:rsidP="00927446">
            <w:pPr>
              <w:pStyle w:val="TableTextNormal"/>
              <w:spacing w:line="260" w:lineRule="atLeast"/>
            </w:pPr>
            <w:r w:rsidRPr="00173626">
              <w:t>T</w:t>
            </w:r>
            <w:r w:rsidR="00FC423B" w:rsidRPr="00173626">
              <w:t>he purpose of this strategy is to allow for staff movement across the region as well as across communities to prevent unhealthy dependencies in staff relationships. Unhealthy dependencies are at risk of building up between some visiting teachers and homeland teachers in small and remote schools. While close working relationships are important, dependent relationships can be unhealthy for staff members involved.</w:t>
            </w:r>
          </w:p>
          <w:p w:rsidR="00FC423B" w:rsidRPr="00173626" w:rsidRDefault="002F06E9" w:rsidP="00927446">
            <w:pPr>
              <w:pStyle w:val="TableTextNormal"/>
              <w:spacing w:line="260" w:lineRule="atLeast"/>
            </w:pPr>
            <w:r w:rsidRPr="00173626">
              <w:t xml:space="preserve">The strategy involves staff across one network of schools reapplying for their positions each year. In doing so, they nominate </w:t>
            </w:r>
            <w:r w:rsidR="001B01D1">
              <w:t>three</w:t>
            </w:r>
            <w:r w:rsidR="001B01D1" w:rsidRPr="00173626">
              <w:t xml:space="preserve"> </w:t>
            </w:r>
            <w:r w:rsidRPr="00173626">
              <w:t>preferences for where they would like to be placed in the next year.</w:t>
            </w:r>
          </w:p>
          <w:p w:rsidR="002F06E9" w:rsidRPr="00173626" w:rsidRDefault="002F06E9" w:rsidP="00927446">
            <w:pPr>
              <w:pStyle w:val="TableTextNormal"/>
              <w:spacing w:line="260" w:lineRule="atLeast"/>
            </w:pPr>
            <w:r w:rsidRPr="00173626">
              <w:t>Senior staff members consider all applications and negotiate and develop a plan for teach teacher. This is then endorsed by the school council.</w:t>
            </w:r>
          </w:p>
          <w:p w:rsidR="003C610A" w:rsidRPr="00173626" w:rsidRDefault="002F06E9" w:rsidP="00927446">
            <w:pPr>
              <w:pStyle w:val="TableTextNormal"/>
              <w:spacing w:line="260" w:lineRule="atLeast"/>
            </w:pPr>
            <w:r w:rsidRPr="00173626">
              <w:t>This has proved to be an effective way of encouraging staff development whilst address</w:t>
            </w:r>
            <w:r w:rsidR="00CC197C">
              <w:t>ing the development of unhealth</w:t>
            </w:r>
            <w:r w:rsidRPr="00173626">
              <w:t>y staff dependencies.</w:t>
            </w:r>
          </w:p>
        </w:tc>
      </w:tr>
    </w:tbl>
    <w:p w:rsidR="003C610A" w:rsidRDefault="003C610A" w:rsidP="003C610A">
      <w:pPr>
        <w:pStyle w:val="TableTextNormal"/>
      </w:pPr>
    </w:p>
    <w:p w:rsidR="005F2511" w:rsidRPr="00173626" w:rsidRDefault="005F2511" w:rsidP="007B200E">
      <w:pPr>
        <w:pStyle w:val="Caption"/>
      </w:pPr>
      <w:r w:rsidRPr="00173626">
        <w:t xml:space="preserve">Box </w:t>
      </w:r>
      <w:r w:rsidR="0082427D">
        <w:t>5</w:t>
      </w:r>
      <w:r w:rsidRPr="00173626">
        <w:t>: Examples of strategies to attract and retain staff being implemented in remote schools</w:t>
      </w:r>
    </w:p>
    <w:tbl>
      <w:tblPr>
        <w:tblW w:w="0" w:type="auto"/>
        <w:tblBorders>
          <w:top w:val="single" w:sz="4" w:space="0" w:color="A32020" w:themeColor="text2"/>
          <w:bottom w:val="single" w:sz="4" w:space="0" w:color="A32020" w:themeColor="text2"/>
          <w:insideH w:val="single" w:sz="4" w:space="0" w:color="A32020" w:themeColor="text2"/>
        </w:tblBorders>
        <w:tblLayout w:type="fixed"/>
        <w:tblLook w:val="04A0" w:firstRow="1" w:lastRow="0" w:firstColumn="1" w:lastColumn="0" w:noHBand="0" w:noVBand="1"/>
      </w:tblPr>
      <w:tblGrid>
        <w:gridCol w:w="2518"/>
        <w:gridCol w:w="8018"/>
      </w:tblGrid>
      <w:tr w:rsidR="00657ED8" w:rsidRPr="00173626" w:rsidTr="0019127F">
        <w:tc>
          <w:tcPr>
            <w:tcW w:w="2518" w:type="dxa"/>
          </w:tcPr>
          <w:p w:rsidR="00657ED8" w:rsidRPr="00173626" w:rsidRDefault="00657ED8" w:rsidP="00927446">
            <w:pPr>
              <w:pStyle w:val="TableTextNormal"/>
              <w:spacing w:line="260" w:lineRule="atLeast"/>
              <w:rPr>
                <w:b/>
                <w:color w:val="A32020" w:themeColor="text2"/>
                <w:szCs w:val="18"/>
              </w:rPr>
            </w:pPr>
            <w:r w:rsidRPr="00173626">
              <w:rPr>
                <w:b/>
                <w:color w:val="A32020" w:themeColor="text2"/>
                <w:szCs w:val="18"/>
              </w:rPr>
              <w:t>…increasing awareness of rural staffing shortages through media appearances</w:t>
            </w:r>
          </w:p>
        </w:tc>
        <w:tc>
          <w:tcPr>
            <w:tcW w:w="8018" w:type="dxa"/>
          </w:tcPr>
          <w:p w:rsidR="00657ED8" w:rsidRPr="00173626" w:rsidRDefault="00657ED8" w:rsidP="00927446">
            <w:pPr>
              <w:pStyle w:val="TableBullet1Normal"/>
              <w:spacing w:line="260" w:lineRule="atLeast"/>
            </w:pPr>
            <w:r w:rsidRPr="00173626">
              <w:t>Attraction of staff is a widespread problem facing remote schools across Australia. Many principals of remote schools across Australia find media opportunities to raise the profile of their school.</w:t>
            </w:r>
          </w:p>
          <w:p w:rsidR="00657ED8" w:rsidRPr="00173626" w:rsidRDefault="00045BAA" w:rsidP="00927446">
            <w:pPr>
              <w:pStyle w:val="TableBullet1Normal"/>
              <w:spacing w:line="260" w:lineRule="atLeast"/>
            </w:pPr>
            <w:r>
              <w:t>P</w:t>
            </w:r>
            <w:r w:rsidR="00657ED8" w:rsidRPr="00173626">
              <w:t xml:space="preserve">rincipals </w:t>
            </w:r>
            <w:r>
              <w:t xml:space="preserve">frequently </w:t>
            </w:r>
            <w:r w:rsidR="00657ED8" w:rsidRPr="00173626">
              <w:t>provide the school newsletter to the local media (radio and television) to keep the profile of the school high and communicate the initiatives being undertaken by the school.</w:t>
            </w:r>
          </w:p>
          <w:p w:rsidR="00657ED8" w:rsidRPr="00173626" w:rsidRDefault="00045BAA" w:rsidP="00927446">
            <w:pPr>
              <w:pStyle w:val="TableBullet1Normal"/>
              <w:spacing w:line="260" w:lineRule="atLeast"/>
            </w:pPr>
            <w:r>
              <w:t>Certain</w:t>
            </w:r>
            <w:r w:rsidRPr="00173626">
              <w:t xml:space="preserve"> </w:t>
            </w:r>
            <w:r w:rsidR="00657ED8" w:rsidRPr="00173626">
              <w:t xml:space="preserve">principals </w:t>
            </w:r>
            <w:r>
              <w:t xml:space="preserve">have </w:t>
            </w:r>
            <w:r w:rsidR="00657ED8" w:rsidRPr="00173626">
              <w:t>ma</w:t>
            </w:r>
            <w:r>
              <w:t>de</w:t>
            </w:r>
            <w:r w:rsidR="00657ED8" w:rsidRPr="00173626">
              <w:t xml:space="preserve"> public media appearance</w:t>
            </w:r>
            <w:r>
              <w:t>s, such as in ‘Australia All Over’ and various ABC programs</w:t>
            </w:r>
            <w:r w:rsidR="00657ED8" w:rsidRPr="00173626">
              <w:t xml:space="preserve"> to outline the difficulties </w:t>
            </w:r>
            <w:r>
              <w:t xml:space="preserve">facing </w:t>
            </w:r>
            <w:r w:rsidR="00657ED8" w:rsidRPr="00173626">
              <w:t>the school</w:t>
            </w:r>
            <w:r>
              <w:t>,</w:t>
            </w:r>
            <w:r w:rsidR="00657ED8" w:rsidRPr="00173626">
              <w:t xml:space="preserve"> which resulted in a large number of applicants</w:t>
            </w:r>
            <w:r w:rsidR="00F25F0B">
              <w:t xml:space="preserve">. </w:t>
            </w:r>
          </w:p>
        </w:tc>
      </w:tr>
      <w:tr w:rsidR="00657ED8" w:rsidRPr="00173626" w:rsidTr="0019127F">
        <w:tc>
          <w:tcPr>
            <w:tcW w:w="2518" w:type="dxa"/>
          </w:tcPr>
          <w:p w:rsidR="0033429A" w:rsidRDefault="00657ED8">
            <w:pPr>
              <w:pStyle w:val="TableTextNormal"/>
              <w:keepNext/>
              <w:keepLines/>
              <w:widowControl w:val="0"/>
              <w:spacing w:line="260" w:lineRule="atLeast"/>
              <w:rPr>
                <w:b/>
                <w:color w:val="A32020" w:themeColor="text2"/>
                <w:szCs w:val="18"/>
              </w:rPr>
            </w:pPr>
            <w:r w:rsidRPr="00173626">
              <w:rPr>
                <w:b/>
                <w:color w:val="A32020" w:themeColor="text2"/>
                <w:szCs w:val="18"/>
              </w:rPr>
              <w:lastRenderedPageBreak/>
              <w:t xml:space="preserve">…active recruitment amongst penultimate year students at nearby tertiary institutions </w:t>
            </w:r>
          </w:p>
        </w:tc>
        <w:tc>
          <w:tcPr>
            <w:tcW w:w="8018" w:type="dxa"/>
          </w:tcPr>
          <w:p w:rsidR="0033429A" w:rsidRDefault="00657ED8">
            <w:pPr>
              <w:pStyle w:val="TableBullet1Normal"/>
              <w:keepNext/>
              <w:keepLines/>
              <w:widowControl w:val="0"/>
              <w:spacing w:line="260" w:lineRule="atLeast"/>
            </w:pPr>
            <w:r w:rsidRPr="00173626">
              <w:t xml:space="preserve">Many schools have developed strong links with their nearest university to target final year students directly. Appealing to students with a rural background has been shown to be successful in attracting staff that are well suited to a role in a remote school. </w:t>
            </w:r>
            <w:r w:rsidR="00205C64">
              <w:t>Several principals emphasi</w:t>
            </w:r>
            <w:r w:rsidR="00045BAA">
              <w:t>s</w:t>
            </w:r>
            <w:r w:rsidR="00205C64">
              <w:t>ed that the most successful recruiting is in rurally-based universities</w:t>
            </w:r>
            <w:r w:rsidR="00B86FAA">
              <w:t>,</w:t>
            </w:r>
            <w:r w:rsidR="00205C64">
              <w:t xml:space="preserve"> where many of the students come from rural backgrounds and choose to continue that way of life.</w:t>
            </w:r>
          </w:p>
          <w:p w:rsidR="0033429A" w:rsidRDefault="00D47B7F">
            <w:pPr>
              <w:pStyle w:val="TableBullet1Normal"/>
              <w:keepNext/>
              <w:keepLines/>
              <w:widowControl w:val="0"/>
              <w:spacing w:line="260" w:lineRule="atLeast"/>
            </w:pPr>
            <w:r>
              <w:t xml:space="preserve">At the jurisdiction level there are also programs to target students to engender a desire to learn about teaching in a remote school. For instance, </w:t>
            </w:r>
            <w:r w:rsidR="00B86FAA">
              <w:t xml:space="preserve">the </w:t>
            </w:r>
            <w:r w:rsidR="008703A0" w:rsidRPr="00173626">
              <w:t xml:space="preserve">WA Government and WA Chamber of Minerals and Energy provide financial support for student teachers </w:t>
            </w:r>
            <w:r w:rsidR="008703A0">
              <w:t xml:space="preserve">under the </w:t>
            </w:r>
            <w:r w:rsidR="008703A0" w:rsidRPr="00173626">
              <w:t>Student Teacher Rural Experience Program (STREP)</w:t>
            </w:r>
            <w:r w:rsidR="008703A0">
              <w:t xml:space="preserve"> </w:t>
            </w:r>
            <w:r w:rsidR="008703A0" w:rsidRPr="00173626">
              <w:t xml:space="preserve">to undertake work placements in rural or remote schools. Creating realistic expectations helps reduce negative perceptions, as well as mitigate ‘culture shock’ of teachers commencing without prior experience of the rural/remote context. A review </w:t>
            </w:r>
            <w:r w:rsidR="008703A0">
              <w:t xml:space="preserve">of the program </w:t>
            </w:r>
            <w:r w:rsidR="008703A0" w:rsidRPr="00173626">
              <w:t>found that 73</w:t>
            </w:r>
            <w:r w:rsidR="001B01D1">
              <w:t xml:space="preserve"> per cent</w:t>
            </w:r>
            <w:r w:rsidR="001B01D1" w:rsidRPr="00173626">
              <w:t xml:space="preserve"> </w:t>
            </w:r>
            <w:r w:rsidR="008703A0" w:rsidRPr="00173626">
              <w:t>of participants were encouraged by the program to apply for jobs at rural/remote schools.</w:t>
            </w:r>
          </w:p>
          <w:p w:rsidR="0033429A" w:rsidRDefault="00D47B7F">
            <w:pPr>
              <w:pStyle w:val="TableBullet1Normal"/>
              <w:keepNext/>
              <w:keepLines/>
              <w:widowControl w:val="0"/>
              <w:spacing w:line="260" w:lineRule="atLeast"/>
            </w:pPr>
            <w:r>
              <w:t xml:space="preserve">‘Grow your own’ strategies were also highlighted in the international literature. There are several approaches. The </w:t>
            </w:r>
            <w:r w:rsidRPr="00D47B7F">
              <w:t>Ozarks Teacher Corps, Missouri</w:t>
            </w:r>
            <w:r>
              <w:t xml:space="preserve"> offers scholarships t</w:t>
            </w:r>
            <w:r w:rsidRPr="00173626">
              <w:t xml:space="preserve">o rural </w:t>
            </w:r>
            <w:r>
              <w:t>university</w:t>
            </w:r>
            <w:r w:rsidRPr="00173626">
              <w:t xml:space="preserve"> students who return to their hometowns as teachers and school leaders</w:t>
            </w:r>
            <w:r>
              <w:t xml:space="preserve">. </w:t>
            </w:r>
            <w:r w:rsidRPr="00173626">
              <w:t xml:space="preserve">Students get </w:t>
            </w:r>
            <w:r>
              <w:t>a set financial allocation</w:t>
            </w:r>
            <w:r w:rsidRPr="00173626">
              <w:t xml:space="preserve"> along with support and in turn must agree to teach in a rural school for at least three years</w:t>
            </w:r>
            <w:r w:rsidRPr="00D47B7F">
              <w:t>.</w:t>
            </w:r>
            <w:r w:rsidRPr="00173626">
              <w:t xml:space="preserve"> </w:t>
            </w:r>
            <w:r w:rsidR="0082427D">
              <w:t>T</w:t>
            </w:r>
            <w:r>
              <w:t xml:space="preserve">he </w:t>
            </w:r>
            <w:r w:rsidRPr="00173626">
              <w:t>University of South Dakota teacher preparation program</w:t>
            </w:r>
            <w:r>
              <w:t xml:space="preserve"> inc</w:t>
            </w:r>
            <w:r w:rsidRPr="00173626">
              <w:t>lude</w:t>
            </w:r>
            <w:r>
              <w:t>s</w:t>
            </w:r>
            <w:r w:rsidRPr="00173626">
              <w:t xml:space="preserve"> a rural-teaching track</w:t>
            </w:r>
            <w:r>
              <w:t xml:space="preserve"> for</w:t>
            </w:r>
            <w:r w:rsidRPr="00173626">
              <w:t xml:space="preserve"> candidates </w:t>
            </w:r>
            <w:r>
              <w:t>who spend</w:t>
            </w:r>
            <w:r w:rsidRPr="00173626">
              <w:t xml:space="preserve"> the entire fourth year of study in rural schools, </w:t>
            </w:r>
            <w:r>
              <w:t xml:space="preserve">and </w:t>
            </w:r>
            <w:r w:rsidRPr="00173626">
              <w:t>new rural teachers are mentored for two years.</w:t>
            </w:r>
          </w:p>
        </w:tc>
      </w:tr>
      <w:tr w:rsidR="00EA22AB" w:rsidRPr="00173626" w:rsidTr="00D113E1">
        <w:tc>
          <w:tcPr>
            <w:tcW w:w="2518" w:type="dxa"/>
          </w:tcPr>
          <w:p w:rsidR="00EA22AB" w:rsidRPr="00173626" w:rsidRDefault="00EA22AB" w:rsidP="00927446">
            <w:pPr>
              <w:pStyle w:val="TableTextNormal"/>
              <w:spacing w:line="260" w:lineRule="atLeast"/>
              <w:rPr>
                <w:b/>
                <w:color w:val="A32020" w:themeColor="text2"/>
                <w:szCs w:val="18"/>
              </w:rPr>
            </w:pPr>
            <w:r w:rsidRPr="00173626">
              <w:rPr>
                <w:b/>
                <w:color w:val="A32020" w:themeColor="text2"/>
                <w:szCs w:val="18"/>
              </w:rPr>
              <w:t>…</w:t>
            </w:r>
            <w:r>
              <w:rPr>
                <w:b/>
                <w:color w:val="A32020" w:themeColor="text2"/>
                <w:szCs w:val="18"/>
              </w:rPr>
              <w:t>linking with universities to better prepare students for a remote posting</w:t>
            </w:r>
          </w:p>
        </w:tc>
        <w:tc>
          <w:tcPr>
            <w:tcW w:w="8018" w:type="dxa"/>
          </w:tcPr>
          <w:p w:rsidR="006F1B1A" w:rsidRDefault="00364EA6">
            <w:pPr>
              <w:pStyle w:val="TableBullet1Normal"/>
              <w:spacing w:line="260" w:lineRule="atLeast"/>
            </w:pPr>
            <w:r>
              <w:t>W</w:t>
            </w:r>
            <w:r w:rsidR="00EA22AB">
              <w:t xml:space="preserve">orking closely with regional universities to develop new models of teacher training </w:t>
            </w:r>
            <w:r>
              <w:t xml:space="preserve">is an approach that has been adopted by some schools </w:t>
            </w:r>
            <w:r w:rsidR="00EA22AB">
              <w:t>to prepare teachers for a remote experience. This includes pre-service experience at the school as part of the remote teaching module.</w:t>
            </w:r>
          </w:p>
        </w:tc>
      </w:tr>
      <w:tr w:rsidR="00657ED8" w:rsidRPr="00173626" w:rsidTr="0019127F">
        <w:tc>
          <w:tcPr>
            <w:tcW w:w="2518" w:type="dxa"/>
          </w:tcPr>
          <w:p w:rsidR="00657ED8" w:rsidRPr="00173626" w:rsidRDefault="00657ED8" w:rsidP="00927446">
            <w:pPr>
              <w:pStyle w:val="TableTextNormal"/>
              <w:spacing w:line="260" w:lineRule="atLeast"/>
              <w:rPr>
                <w:b/>
                <w:color w:val="A32020" w:themeColor="text2"/>
                <w:szCs w:val="18"/>
              </w:rPr>
            </w:pPr>
            <w:r w:rsidRPr="00173626">
              <w:rPr>
                <w:b/>
                <w:color w:val="A32020" w:themeColor="text2"/>
                <w:szCs w:val="18"/>
              </w:rPr>
              <w:t>…providing staff accommodation and financial incentives</w:t>
            </w:r>
          </w:p>
        </w:tc>
        <w:tc>
          <w:tcPr>
            <w:tcW w:w="8018" w:type="dxa"/>
          </w:tcPr>
          <w:p w:rsidR="00657ED8" w:rsidRPr="00173626" w:rsidRDefault="00657ED8" w:rsidP="00927446">
            <w:pPr>
              <w:pStyle w:val="TableBullet1Normal"/>
              <w:spacing w:line="260" w:lineRule="atLeast"/>
            </w:pPr>
            <w:r w:rsidRPr="00173626">
              <w:t xml:space="preserve">Many remote schools offer onsite living accommodation for staff </w:t>
            </w:r>
            <w:r w:rsidR="00F62524">
              <w:t>which is either fully funded or heavily subsidised. T</w:t>
            </w:r>
            <w:r w:rsidRPr="00173626">
              <w:t xml:space="preserve">he intention </w:t>
            </w:r>
            <w:r w:rsidR="00F62524">
              <w:t xml:space="preserve">is </w:t>
            </w:r>
            <w:r w:rsidRPr="00173626">
              <w:t xml:space="preserve">to </w:t>
            </w:r>
            <w:r w:rsidR="00F62524">
              <w:t>minimise</w:t>
            </w:r>
            <w:r w:rsidRPr="00173626">
              <w:t xml:space="preserve"> the </w:t>
            </w:r>
            <w:r w:rsidR="00F62524">
              <w:t>disruption</w:t>
            </w:r>
            <w:r w:rsidR="00F62524" w:rsidRPr="00173626">
              <w:t xml:space="preserve"> </w:t>
            </w:r>
            <w:r w:rsidRPr="00173626">
              <w:t xml:space="preserve">that new staff members may face </w:t>
            </w:r>
            <w:r w:rsidR="00F62524">
              <w:t>when relocating to a new school and ensure that a lack of appropriate accommodation does not discourage staff from coming to a school.</w:t>
            </w:r>
            <w:r w:rsidRPr="00173626">
              <w:t xml:space="preserve"> </w:t>
            </w:r>
          </w:p>
          <w:p w:rsidR="00657ED8" w:rsidRPr="00173626" w:rsidRDefault="00657ED8" w:rsidP="00927446">
            <w:pPr>
              <w:pStyle w:val="TableBullet1Normal"/>
              <w:spacing w:line="260" w:lineRule="atLeast"/>
            </w:pPr>
            <w:r w:rsidRPr="00173626">
              <w:t xml:space="preserve">In some jurisdictions, teachers in remote areas are provided with subsidies for travel, housing, or ‘hardship’ to minimise the inconvenience of a different lifestyle. </w:t>
            </w:r>
          </w:p>
          <w:p w:rsidR="006F1B1A" w:rsidRDefault="00364EA6">
            <w:pPr>
              <w:pStyle w:val="TableBullet1Normal"/>
              <w:spacing w:line="260" w:lineRule="atLeast"/>
              <w:rPr>
                <w:spacing w:val="-2"/>
              </w:rPr>
            </w:pPr>
            <w:r>
              <w:rPr>
                <w:spacing w:val="-2"/>
              </w:rPr>
              <w:t>Incentives that are attractive to</w:t>
            </w:r>
            <w:r w:rsidR="00657ED8" w:rsidRPr="0082427D">
              <w:rPr>
                <w:spacing w:val="-2"/>
              </w:rPr>
              <w:t xml:space="preserve"> teachers </w:t>
            </w:r>
            <w:r>
              <w:rPr>
                <w:spacing w:val="-2"/>
              </w:rPr>
              <w:t>include professional development opportunities such as</w:t>
            </w:r>
            <w:r w:rsidR="00657ED8" w:rsidRPr="0082427D">
              <w:rPr>
                <w:spacing w:val="-2"/>
              </w:rPr>
              <w:t xml:space="preserve"> special study leave, better training opportunities or linking </w:t>
            </w:r>
            <w:r w:rsidR="0082427D" w:rsidRPr="0082427D">
              <w:rPr>
                <w:spacing w:val="-2"/>
              </w:rPr>
              <w:t>postings</w:t>
            </w:r>
            <w:r w:rsidR="00657ED8" w:rsidRPr="0082427D">
              <w:rPr>
                <w:spacing w:val="-2"/>
              </w:rPr>
              <w:t xml:space="preserve"> with progression.</w:t>
            </w:r>
          </w:p>
        </w:tc>
      </w:tr>
      <w:tr w:rsidR="00657ED8" w:rsidRPr="00173626" w:rsidTr="0019127F">
        <w:tc>
          <w:tcPr>
            <w:tcW w:w="2518" w:type="dxa"/>
          </w:tcPr>
          <w:p w:rsidR="00657ED8" w:rsidRPr="00173626" w:rsidRDefault="00657ED8" w:rsidP="00927446">
            <w:pPr>
              <w:pStyle w:val="TableTextNormal"/>
              <w:spacing w:line="260" w:lineRule="atLeast"/>
              <w:rPr>
                <w:b/>
                <w:color w:val="A32020" w:themeColor="text2"/>
                <w:szCs w:val="18"/>
              </w:rPr>
            </w:pPr>
            <w:r w:rsidRPr="00173626">
              <w:rPr>
                <w:b/>
                <w:color w:val="A32020" w:themeColor="text2"/>
                <w:szCs w:val="18"/>
              </w:rPr>
              <w:t>…providing non-financial benefits to staff</w:t>
            </w:r>
          </w:p>
        </w:tc>
        <w:tc>
          <w:tcPr>
            <w:tcW w:w="8018" w:type="dxa"/>
          </w:tcPr>
          <w:p w:rsidR="00657ED8" w:rsidRPr="00173626" w:rsidRDefault="00657ED8" w:rsidP="00927446">
            <w:pPr>
              <w:pStyle w:val="TableBullet1Normal"/>
              <w:spacing w:line="260" w:lineRule="atLeast"/>
            </w:pPr>
            <w:r w:rsidRPr="00173626">
              <w:t>In some schools</w:t>
            </w:r>
            <w:r w:rsidR="00824D24">
              <w:t>,</w:t>
            </w:r>
            <w:r w:rsidRPr="00173626">
              <w:t xml:space="preserve"> teachers are provided with counselling and medical care, increasing teacher responsibility for educational decisions, formalised teacher support and recognition, reduced class sizes and increased parental and community support</w:t>
            </w:r>
            <w:r w:rsidR="0082427D">
              <w:t>.</w:t>
            </w:r>
          </w:p>
        </w:tc>
      </w:tr>
      <w:tr w:rsidR="00657ED8" w:rsidRPr="0082427D" w:rsidTr="0019127F">
        <w:tc>
          <w:tcPr>
            <w:tcW w:w="2518" w:type="dxa"/>
          </w:tcPr>
          <w:p w:rsidR="00657ED8" w:rsidRPr="00173626" w:rsidRDefault="00657ED8" w:rsidP="00927446">
            <w:pPr>
              <w:pStyle w:val="TableTextNormal"/>
              <w:spacing w:line="260" w:lineRule="atLeast"/>
              <w:rPr>
                <w:b/>
                <w:color w:val="A32020" w:themeColor="text2"/>
                <w:szCs w:val="18"/>
              </w:rPr>
            </w:pPr>
            <w:r w:rsidRPr="00173626">
              <w:rPr>
                <w:b/>
                <w:color w:val="A32020" w:themeColor="text2"/>
                <w:szCs w:val="18"/>
              </w:rPr>
              <w:t>...hiring staff locally</w:t>
            </w:r>
          </w:p>
        </w:tc>
        <w:tc>
          <w:tcPr>
            <w:tcW w:w="8018" w:type="dxa"/>
          </w:tcPr>
          <w:p w:rsidR="006F1B1A" w:rsidRDefault="00364EA6">
            <w:pPr>
              <w:pStyle w:val="TableBullet1Normal"/>
              <w:spacing w:line="260" w:lineRule="atLeast"/>
            </w:pPr>
            <w:r>
              <w:t>While it can be challenging, hiring staff from the local community is an effective way to</w:t>
            </w:r>
            <w:r w:rsidR="00657ED8" w:rsidRPr="0082427D">
              <w:t xml:space="preserve"> minimise turnover that </w:t>
            </w:r>
            <w:r>
              <w:t>results from</w:t>
            </w:r>
            <w:r w:rsidR="00657ED8" w:rsidRPr="0082427D">
              <w:t xml:space="preserve"> staff hav</w:t>
            </w:r>
            <w:r>
              <w:t>ing</w:t>
            </w:r>
            <w:r w:rsidR="00657ED8" w:rsidRPr="0082427D">
              <w:t xml:space="preserve"> to travel long distances to reach work. </w:t>
            </w:r>
            <w:r>
              <w:t>More generally, it is an opportunity to find staff with a strong, existing attachment to the community.</w:t>
            </w:r>
          </w:p>
        </w:tc>
      </w:tr>
      <w:tr w:rsidR="00D47B7F" w:rsidRPr="00173626" w:rsidTr="00D47B7F">
        <w:tc>
          <w:tcPr>
            <w:tcW w:w="2518" w:type="dxa"/>
          </w:tcPr>
          <w:p w:rsidR="00D47B7F" w:rsidRPr="00173626" w:rsidRDefault="00D47B7F" w:rsidP="00927446">
            <w:pPr>
              <w:pStyle w:val="TableTextNormal"/>
              <w:spacing w:line="260" w:lineRule="atLeast"/>
              <w:rPr>
                <w:b/>
                <w:color w:val="A32020" w:themeColor="text2"/>
                <w:szCs w:val="18"/>
              </w:rPr>
            </w:pPr>
            <w:r w:rsidRPr="00173626">
              <w:rPr>
                <w:b/>
                <w:color w:val="A32020" w:themeColor="text2"/>
                <w:szCs w:val="18"/>
              </w:rPr>
              <w:t xml:space="preserve">...hiring </w:t>
            </w:r>
            <w:r w:rsidR="00ED1909">
              <w:rPr>
                <w:b/>
                <w:color w:val="A32020" w:themeColor="text2"/>
                <w:szCs w:val="18"/>
              </w:rPr>
              <w:t xml:space="preserve">Aboriginal </w:t>
            </w:r>
            <w:r w:rsidRPr="00173626">
              <w:rPr>
                <w:b/>
                <w:color w:val="A32020" w:themeColor="text2"/>
                <w:szCs w:val="18"/>
              </w:rPr>
              <w:t xml:space="preserve"> staff in predominantly </w:t>
            </w:r>
            <w:r w:rsidR="00ED1909">
              <w:rPr>
                <w:b/>
                <w:color w:val="A32020" w:themeColor="text2"/>
                <w:szCs w:val="18"/>
              </w:rPr>
              <w:t xml:space="preserve">Aboriginal </w:t>
            </w:r>
            <w:r w:rsidRPr="00173626">
              <w:rPr>
                <w:b/>
                <w:color w:val="A32020" w:themeColor="text2"/>
                <w:szCs w:val="18"/>
              </w:rPr>
              <w:t xml:space="preserve"> schools</w:t>
            </w:r>
          </w:p>
        </w:tc>
        <w:tc>
          <w:tcPr>
            <w:tcW w:w="8018" w:type="dxa"/>
          </w:tcPr>
          <w:p w:rsidR="006F1B1A" w:rsidRDefault="00364EA6">
            <w:pPr>
              <w:pStyle w:val="TableBullet1Normal"/>
              <w:spacing w:line="260" w:lineRule="atLeast"/>
            </w:pPr>
            <w:r>
              <w:t>For</w:t>
            </w:r>
            <w:r w:rsidR="00D47B7F" w:rsidRPr="00173626">
              <w:t xml:space="preserve"> schools with a high proportion of </w:t>
            </w:r>
            <w:r w:rsidR="00ED1909">
              <w:t xml:space="preserve">Aboriginal </w:t>
            </w:r>
            <w:r w:rsidR="00D47B7F" w:rsidRPr="00173626">
              <w:t xml:space="preserve">students actively recruiting </w:t>
            </w:r>
            <w:r w:rsidR="00ED1909">
              <w:t xml:space="preserve">Aboriginal </w:t>
            </w:r>
            <w:r w:rsidR="00D47B7F" w:rsidRPr="00173626">
              <w:t>staff</w:t>
            </w:r>
            <w:r>
              <w:t xml:space="preserve"> is an important strategy</w:t>
            </w:r>
            <w:r w:rsidR="00D47B7F" w:rsidRPr="00173626">
              <w:t>. This has proved to be important in the front office of the school as well as among the teaching staff.</w:t>
            </w:r>
            <w:r w:rsidR="0082427D">
              <w:t xml:space="preserve"> </w:t>
            </w:r>
            <w:r w:rsidR="00ED1909">
              <w:t xml:space="preserve">Aboriginal </w:t>
            </w:r>
            <w:r w:rsidR="00AB4243">
              <w:t xml:space="preserve">staff </w:t>
            </w:r>
            <w:r w:rsidR="0082427D">
              <w:t>have also been found to be</w:t>
            </w:r>
            <w:r w:rsidR="00AB4243">
              <w:t xml:space="preserve"> more likely to remain at a school for an extended period of time.</w:t>
            </w:r>
          </w:p>
        </w:tc>
      </w:tr>
      <w:tr w:rsidR="00BB34E6" w:rsidRPr="00173626" w:rsidTr="00BB34E6">
        <w:tc>
          <w:tcPr>
            <w:tcW w:w="2518" w:type="dxa"/>
          </w:tcPr>
          <w:p w:rsidR="0033429A" w:rsidRDefault="00BB34E6">
            <w:pPr>
              <w:pStyle w:val="TableTextNormal"/>
              <w:keepNext/>
              <w:keepLines/>
              <w:widowControl w:val="0"/>
              <w:spacing w:line="260" w:lineRule="atLeast"/>
              <w:rPr>
                <w:b/>
                <w:color w:val="A32020" w:themeColor="text2"/>
                <w:szCs w:val="18"/>
              </w:rPr>
            </w:pPr>
            <w:r w:rsidRPr="00173626">
              <w:rPr>
                <w:b/>
                <w:color w:val="A32020" w:themeColor="text2"/>
                <w:szCs w:val="18"/>
              </w:rPr>
              <w:lastRenderedPageBreak/>
              <w:t>...</w:t>
            </w:r>
            <w:r>
              <w:rPr>
                <w:b/>
                <w:color w:val="A32020" w:themeColor="text2"/>
                <w:szCs w:val="18"/>
              </w:rPr>
              <w:t>providing opportunities to road test a remote school experience</w:t>
            </w:r>
          </w:p>
        </w:tc>
        <w:tc>
          <w:tcPr>
            <w:tcW w:w="8018" w:type="dxa"/>
          </w:tcPr>
          <w:p w:rsidR="0033429A" w:rsidRDefault="00BB34E6">
            <w:pPr>
              <w:pStyle w:val="TableBullet1Normal"/>
              <w:keepNext/>
              <w:keepLines/>
              <w:widowControl w:val="0"/>
              <w:spacing w:line="260" w:lineRule="atLeast"/>
            </w:pPr>
            <w:r>
              <w:t xml:space="preserve">Many jurisdictions around Australia have structured programs that provide opportunities for teachers to travel to remote areas before committing to a remote school experience. Examples include the </w:t>
            </w:r>
            <w:r w:rsidRPr="00173626">
              <w:t>Beyond the Line – School Executive Program</w:t>
            </w:r>
            <w:r>
              <w:t xml:space="preserve"> in NSW</w:t>
            </w:r>
            <w:r w:rsidR="00364EA6">
              <w:t>,</w:t>
            </w:r>
            <w:r w:rsidRPr="00173626">
              <w:t xml:space="preserve"> </w:t>
            </w:r>
            <w:r>
              <w:t>whereby p</w:t>
            </w:r>
            <w:r w:rsidRPr="00173626">
              <w:t xml:space="preserve">articipants undertake a two-day, three-night visit </w:t>
            </w:r>
            <w:r w:rsidR="00F95DE0">
              <w:t xml:space="preserve">to </w:t>
            </w:r>
            <w:r w:rsidRPr="00173626">
              <w:t>selected schools and regional offices in western NSW. Teachers meet with department officers, school executive, teachers, students, and the school community, and receive a first-hand look at lifestyle options in rural communities</w:t>
            </w:r>
            <w:r w:rsidR="00364EA6">
              <w:t>. They also</w:t>
            </w:r>
            <w:r w:rsidR="00364EA6" w:rsidRPr="00173626">
              <w:t xml:space="preserve"> </w:t>
            </w:r>
            <w:r w:rsidRPr="00173626">
              <w:t>meet with community leaders, businesses and service providers</w:t>
            </w:r>
            <w:r w:rsidR="00364EA6">
              <w:t xml:space="preserve"> as part of the program</w:t>
            </w:r>
            <w:r w:rsidRPr="00173626">
              <w:t>.</w:t>
            </w:r>
          </w:p>
          <w:p w:rsidR="0033429A" w:rsidRDefault="0082427D">
            <w:pPr>
              <w:pStyle w:val="TableBullet1Normal"/>
              <w:keepNext/>
              <w:keepLines/>
              <w:widowControl w:val="0"/>
              <w:spacing w:line="260" w:lineRule="atLeast"/>
            </w:pPr>
            <w:r>
              <w:t>One remote school principal</w:t>
            </w:r>
            <w:r w:rsidR="00F25F0B">
              <w:t xml:space="preserve"> ha</w:t>
            </w:r>
            <w:r>
              <w:t>s</w:t>
            </w:r>
            <w:r w:rsidR="00F25F0B">
              <w:t xml:space="preserve"> prepared a DVD on the experience of teaching in </w:t>
            </w:r>
            <w:r w:rsidR="00556E2F">
              <w:t xml:space="preserve">a </w:t>
            </w:r>
            <w:r w:rsidR="00F25F0B">
              <w:t>rural or remote area which is provided to prospective staff</w:t>
            </w:r>
            <w:r w:rsidR="00556E2F">
              <w:t>. The DVD</w:t>
            </w:r>
            <w:r w:rsidR="0049620D">
              <w:t xml:space="preserve">, outlines the </w:t>
            </w:r>
            <w:r w:rsidR="00556E2F">
              <w:t xml:space="preserve">professional development </w:t>
            </w:r>
            <w:r w:rsidR="00F25F0B">
              <w:t xml:space="preserve">opportunities </w:t>
            </w:r>
            <w:r w:rsidR="00556E2F">
              <w:t>that are provider by the</w:t>
            </w:r>
            <w:r w:rsidR="0049620D">
              <w:t xml:space="preserve"> broader set of responsibilities</w:t>
            </w:r>
            <w:r w:rsidR="00556E2F">
              <w:t xml:space="preserve"> that staff in remote schools are required to take on</w:t>
            </w:r>
            <w:r w:rsidR="0049620D">
              <w:t>.</w:t>
            </w:r>
          </w:p>
        </w:tc>
      </w:tr>
      <w:tr w:rsidR="00657ED8" w:rsidRPr="00173626" w:rsidTr="0019127F">
        <w:tc>
          <w:tcPr>
            <w:tcW w:w="2518" w:type="dxa"/>
          </w:tcPr>
          <w:p w:rsidR="00657ED8" w:rsidRPr="00173626" w:rsidRDefault="00657ED8" w:rsidP="00927446">
            <w:pPr>
              <w:pStyle w:val="TableTextNormal"/>
              <w:keepNext/>
              <w:keepLines/>
              <w:widowControl w:val="0"/>
              <w:spacing w:line="260" w:lineRule="atLeast"/>
              <w:rPr>
                <w:b/>
                <w:color w:val="A32020" w:themeColor="text2"/>
                <w:szCs w:val="18"/>
              </w:rPr>
            </w:pPr>
            <w:r w:rsidRPr="00173626">
              <w:rPr>
                <w:b/>
                <w:color w:val="A32020" w:themeColor="text2"/>
                <w:szCs w:val="18"/>
              </w:rPr>
              <w:t>...</w:t>
            </w:r>
            <w:r w:rsidR="00D47B7F">
              <w:rPr>
                <w:b/>
                <w:color w:val="A32020" w:themeColor="text2"/>
                <w:szCs w:val="18"/>
              </w:rPr>
              <w:t xml:space="preserve">providing </w:t>
            </w:r>
            <w:r w:rsidR="00BB34E6">
              <w:rPr>
                <w:b/>
                <w:color w:val="A32020" w:themeColor="text2"/>
                <w:szCs w:val="18"/>
              </w:rPr>
              <w:t xml:space="preserve">mentoring for teachers </w:t>
            </w:r>
            <w:r w:rsidR="00F25F0B">
              <w:rPr>
                <w:b/>
                <w:color w:val="A32020" w:themeColor="text2"/>
                <w:szCs w:val="18"/>
              </w:rPr>
              <w:t xml:space="preserve">and principals </w:t>
            </w:r>
            <w:r w:rsidR="00BB34E6">
              <w:rPr>
                <w:b/>
                <w:color w:val="A32020" w:themeColor="text2"/>
                <w:szCs w:val="18"/>
              </w:rPr>
              <w:t>that are new to a remote school</w:t>
            </w:r>
          </w:p>
        </w:tc>
        <w:tc>
          <w:tcPr>
            <w:tcW w:w="8018" w:type="dxa"/>
          </w:tcPr>
          <w:p w:rsidR="00F25F0B" w:rsidRDefault="00BB34E6" w:rsidP="00927446">
            <w:pPr>
              <w:pStyle w:val="TableBullet1Normal"/>
              <w:keepNext/>
              <w:keepLines/>
              <w:widowControl w:val="0"/>
              <w:spacing w:line="260" w:lineRule="atLeast"/>
            </w:pPr>
            <w:r>
              <w:t xml:space="preserve">Several schools have implemented mentoring initiatives for staff to </w:t>
            </w:r>
            <w:r w:rsidR="00556E2F">
              <w:t>facilitate the</w:t>
            </w:r>
            <w:r>
              <w:t xml:space="preserve"> adjustment to a remote lifestyle and assist with retention. </w:t>
            </w:r>
            <w:r w:rsidR="00290A7B">
              <w:t>Some schools have a specific beginning teacher induction program, which includes mentoring as a key component and involves weekly meetings after school</w:t>
            </w:r>
            <w:r w:rsidR="00556E2F">
              <w:t>. The program</w:t>
            </w:r>
            <w:r w:rsidR="00290A7B">
              <w:t xml:space="preserve"> provides information on the local community</w:t>
            </w:r>
            <w:r w:rsidR="00556E2F">
              <w:t xml:space="preserve"> and culture</w:t>
            </w:r>
            <w:r w:rsidR="00290A7B">
              <w:t xml:space="preserve">. </w:t>
            </w:r>
          </w:p>
          <w:p w:rsidR="00F25F0B" w:rsidRDefault="00F25F0B" w:rsidP="00927446">
            <w:pPr>
              <w:pStyle w:val="TableBullet1Normal"/>
              <w:keepNext/>
              <w:keepLines/>
              <w:widowControl w:val="0"/>
              <w:spacing w:line="260" w:lineRule="atLeast"/>
            </w:pPr>
            <w:r>
              <w:t>Some remote school principals maintain a mentoring relationship with the previous principal from the school</w:t>
            </w:r>
            <w:r w:rsidR="00556E2F">
              <w:t>. This relationship ensures that the previous principals experience, developed over a number of years, is not lost to the school.</w:t>
            </w:r>
            <w:r>
              <w:t xml:space="preserve"> </w:t>
            </w:r>
            <w:r w:rsidR="00556E2F">
              <w:t>Some schools use video conferencing to allow for the regular communication between staff and a mentor at another school, or a recently retired teacher.</w:t>
            </w:r>
          </w:p>
          <w:p w:rsidR="00657ED8" w:rsidRPr="00173626" w:rsidRDefault="00290A7B" w:rsidP="00927446">
            <w:pPr>
              <w:pStyle w:val="TableBullet1Normal"/>
              <w:keepNext/>
              <w:keepLines/>
              <w:widowControl w:val="0"/>
              <w:spacing w:line="260" w:lineRule="atLeast"/>
            </w:pPr>
            <w:r>
              <w:t xml:space="preserve">Queensland has a </w:t>
            </w:r>
            <w:r w:rsidRPr="00173626">
              <w:t>Community-based Mentoring Model</w:t>
            </w:r>
            <w:r>
              <w:t xml:space="preserve"> </w:t>
            </w:r>
            <w:r w:rsidRPr="00173626">
              <w:t>comprising face-to-face and online mentoring programs for new teachers in remote/rural settings, including mentors from across the community, aiming to facilitate school and community networks for teachers</w:t>
            </w:r>
            <w:r>
              <w:t xml:space="preserve">. </w:t>
            </w:r>
            <w:r w:rsidRPr="00173626">
              <w:t xml:space="preserve">Face-to-face mentoring </w:t>
            </w:r>
            <w:r>
              <w:t>has been found to be</w:t>
            </w:r>
            <w:r w:rsidRPr="00173626">
              <w:t xml:space="preserve"> highly valued by new teachers</w:t>
            </w:r>
            <w:r>
              <w:t xml:space="preserve"> and the program also</w:t>
            </w:r>
            <w:r w:rsidRPr="00173626">
              <w:t xml:space="preserve"> ha</w:t>
            </w:r>
            <w:r>
              <w:t>s</w:t>
            </w:r>
            <w:r w:rsidRPr="00173626">
              <w:t xml:space="preserve"> a positive impact on school-community relationships</w:t>
            </w:r>
            <w:r>
              <w:t xml:space="preserve"> by</w:t>
            </w:r>
            <w:r w:rsidRPr="00173626">
              <w:t xml:space="preserve"> creat</w:t>
            </w:r>
            <w:r>
              <w:t>ing</w:t>
            </w:r>
            <w:r w:rsidRPr="00173626">
              <w:t xml:space="preserve"> a sense of welcome and support for the new teachers and reduc</w:t>
            </w:r>
            <w:r>
              <w:t>ing s</w:t>
            </w:r>
            <w:r w:rsidRPr="00173626">
              <w:t>ocial isolation.</w:t>
            </w:r>
          </w:p>
        </w:tc>
      </w:tr>
    </w:tbl>
    <w:p w:rsidR="00927446" w:rsidRDefault="00927446" w:rsidP="00927446">
      <w:bookmarkStart w:id="80" w:name="_Toc275536226"/>
    </w:p>
    <w:p w:rsidR="005F2511" w:rsidRPr="00173626" w:rsidRDefault="005F2511" w:rsidP="001F7AB8">
      <w:pPr>
        <w:pStyle w:val="Heading6"/>
      </w:pPr>
      <w:r w:rsidRPr="00173626">
        <w:t>Improving teacher quality</w:t>
      </w:r>
      <w:bookmarkEnd w:id="80"/>
    </w:p>
    <w:p w:rsidR="005F2511" w:rsidRPr="00173626" w:rsidRDefault="005F2511" w:rsidP="001F7AB8">
      <w:pPr>
        <w:pStyle w:val="PwCNormal"/>
      </w:pPr>
      <w:r w:rsidRPr="00173626">
        <w:t xml:space="preserve">Improving teacher quality is attained through increased professional development opportunities (conferences and in-service training and access to further </w:t>
      </w:r>
      <w:r w:rsidR="00824D24">
        <w:t>qualifications), access to peer-</w:t>
      </w:r>
      <w:r w:rsidRPr="00173626">
        <w:t>learning and mentoring within schools, coaching and mentoring outside of school, and involvement in school decision making.</w:t>
      </w:r>
    </w:p>
    <w:p w:rsidR="005F2511" w:rsidRPr="00173626" w:rsidRDefault="005F2511" w:rsidP="001F7AB8">
      <w:pPr>
        <w:pStyle w:val="PwCNormal"/>
      </w:pPr>
      <w:r w:rsidRPr="00173626">
        <w:t xml:space="preserve">In all settings, the quality of teaching is the most important school-based factor impacting on educational outcomes. In the small and remote context, this can have a range of specific dimensions – for example, teacher quality in remote settings has been directly associated with attendance. Attracting, retaining and developing teachers are central challenges for small and remote schools. Many of the identified strategies reflect innovative approaches to supporting teachers across one or more of these dimensions. </w:t>
      </w:r>
    </w:p>
    <w:p w:rsidR="005F2511" w:rsidRPr="00173626" w:rsidRDefault="005F2511" w:rsidP="001F7AB8">
      <w:pPr>
        <w:pStyle w:val="PwCNormal"/>
      </w:pPr>
      <w:r w:rsidRPr="00173626">
        <w:t>One significant aspect of this is the need to facilitate a supportive environment in the broader community, recognising that the determinants of a teacher’s wellbeing and success are not limited to the school environment. Another approach relates to the innovative structuring of the school workforce – in particular, making use of teaching aides. Creative workforce configurations may play an important role in supporting teachers, and therefore in removing barriers to quality teaching in small and remote schools, while also helping facilitate student</w:t>
      </w:r>
      <w:r w:rsidR="001F7AB8" w:rsidRPr="00173626">
        <w:t> </w:t>
      </w:r>
      <w:r w:rsidRPr="00173626">
        <w:t xml:space="preserve">engagement. </w:t>
      </w:r>
    </w:p>
    <w:p w:rsidR="005F2511" w:rsidRPr="00173626" w:rsidRDefault="005F2511" w:rsidP="001F7AB8">
      <w:pPr>
        <w:pStyle w:val="Caption"/>
      </w:pPr>
      <w:r w:rsidRPr="00173626">
        <w:lastRenderedPageBreak/>
        <w:t xml:space="preserve">Box </w:t>
      </w:r>
      <w:r w:rsidR="0082427D">
        <w:t>6</w:t>
      </w:r>
      <w:r w:rsidRPr="00173626">
        <w:t>: Example of what principals and staff told us about improving teacher quality</w:t>
      </w:r>
    </w:p>
    <w:tbl>
      <w:tblPr>
        <w:tblW w:w="5000" w:type="pct"/>
        <w:tblBorders>
          <w:top w:val="single" w:sz="4" w:space="0" w:color="A32020" w:themeColor="text2"/>
          <w:bottom w:val="single" w:sz="4" w:space="0" w:color="A32020" w:themeColor="text2"/>
          <w:insideH w:val="single" w:sz="4" w:space="0" w:color="A32020" w:themeColor="text2"/>
        </w:tblBorders>
        <w:tblLook w:val="04A0" w:firstRow="1" w:lastRow="0" w:firstColumn="1" w:lastColumn="0" w:noHBand="0" w:noVBand="1"/>
      </w:tblPr>
      <w:tblGrid>
        <w:gridCol w:w="2550"/>
        <w:gridCol w:w="7986"/>
      </w:tblGrid>
      <w:tr w:rsidR="00657ED8" w:rsidRPr="00173626" w:rsidTr="00AB4243">
        <w:tc>
          <w:tcPr>
            <w:tcW w:w="1210" w:type="pct"/>
          </w:tcPr>
          <w:p w:rsidR="00657ED8" w:rsidRPr="00173626" w:rsidRDefault="00657ED8" w:rsidP="00927446">
            <w:pPr>
              <w:pStyle w:val="TableTextNormal"/>
              <w:spacing w:line="260" w:lineRule="atLeast"/>
              <w:rPr>
                <w:b/>
                <w:color w:val="A32020" w:themeColor="text2"/>
                <w:szCs w:val="18"/>
              </w:rPr>
            </w:pPr>
            <w:r w:rsidRPr="00173626">
              <w:rPr>
                <w:b/>
                <w:color w:val="A32020" w:themeColor="text2"/>
                <w:szCs w:val="18"/>
              </w:rPr>
              <w:t>…the importance of strategic professional development</w:t>
            </w:r>
          </w:p>
        </w:tc>
        <w:tc>
          <w:tcPr>
            <w:tcW w:w="3790" w:type="pct"/>
          </w:tcPr>
          <w:p w:rsidR="00143674" w:rsidRDefault="00143674" w:rsidP="00927446">
            <w:pPr>
              <w:pStyle w:val="TableBullet1Normal"/>
              <w:spacing w:line="260" w:lineRule="atLeast"/>
            </w:pPr>
            <w:r>
              <w:t xml:space="preserve">Professional development is important for all teachers, but particularly for those in remote schools where there often </w:t>
            </w:r>
            <w:r w:rsidR="00466FBF">
              <w:t xml:space="preserve">is not </w:t>
            </w:r>
            <w:r>
              <w:t>the variety of student needs to respond to or the breath of curriculum to teach.</w:t>
            </w:r>
            <w:r w:rsidR="00F24F7A" w:rsidRPr="00173626">
              <w:t xml:space="preserve"> Utilising technology that allows teachers in remote areas access to development is essential</w:t>
            </w:r>
            <w:r w:rsidR="00F24F7A">
              <w:t>.</w:t>
            </w:r>
          </w:p>
          <w:p w:rsidR="00657ED8" w:rsidRPr="00173626" w:rsidRDefault="00F24F7A" w:rsidP="00927446">
            <w:pPr>
              <w:pStyle w:val="TableBullet1Normal"/>
              <w:spacing w:line="260" w:lineRule="atLeast"/>
            </w:pPr>
            <w:r>
              <w:t>P</w:t>
            </w:r>
            <w:r w:rsidR="00657ED8" w:rsidRPr="00173626">
              <w:t xml:space="preserve">rofessional development </w:t>
            </w:r>
            <w:r>
              <w:t>can</w:t>
            </w:r>
            <w:r w:rsidR="00657ED8" w:rsidRPr="00173626">
              <w:t xml:space="preserve"> create significant staffing issues</w:t>
            </w:r>
            <w:r>
              <w:t xml:space="preserve"> for remote schools</w:t>
            </w:r>
            <w:r w:rsidR="00657ED8" w:rsidRPr="00173626">
              <w:t>. It is important that professional development that is undertaken help</w:t>
            </w:r>
            <w:r>
              <w:t>s</w:t>
            </w:r>
            <w:r w:rsidR="00657ED8" w:rsidRPr="00173626">
              <w:t xml:space="preserve"> the teacher</w:t>
            </w:r>
            <w:r>
              <w:t xml:space="preserve"> as well as </w:t>
            </w:r>
            <w:r w:rsidR="00657ED8" w:rsidRPr="00173626">
              <w:t>contribute</w:t>
            </w:r>
            <w:r>
              <w:t>s</w:t>
            </w:r>
            <w:r w:rsidR="00657ED8" w:rsidRPr="00173626">
              <w:t xml:space="preserve"> directly to </w:t>
            </w:r>
            <w:r>
              <w:t>the</w:t>
            </w:r>
            <w:r w:rsidR="00657ED8" w:rsidRPr="00173626">
              <w:t xml:space="preserve"> need</w:t>
            </w:r>
            <w:r w:rsidR="00143674">
              <w:t>s</w:t>
            </w:r>
            <w:r w:rsidR="00657ED8" w:rsidRPr="00173626">
              <w:t xml:space="preserve"> </w:t>
            </w:r>
            <w:r>
              <w:t>of</w:t>
            </w:r>
            <w:r w:rsidR="00657ED8" w:rsidRPr="00173626">
              <w:t xml:space="preserve"> the school.</w:t>
            </w:r>
          </w:p>
        </w:tc>
      </w:tr>
      <w:tr w:rsidR="00657ED8" w:rsidRPr="00173626" w:rsidTr="00AB4243">
        <w:tc>
          <w:tcPr>
            <w:tcW w:w="1210" w:type="pct"/>
          </w:tcPr>
          <w:p w:rsidR="00657ED8" w:rsidRPr="00173626" w:rsidRDefault="00657ED8" w:rsidP="00927446">
            <w:pPr>
              <w:pStyle w:val="TableTextNormal"/>
              <w:spacing w:line="260" w:lineRule="atLeast"/>
              <w:rPr>
                <w:b/>
                <w:color w:val="A32020" w:themeColor="text2"/>
                <w:szCs w:val="18"/>
              </w:rPr>
            </w:pPr>
            <w:r w:rsidRPr="00173626">
              <w:rPr>
                <w:b/>
                <w:color w:val="A32020" w:themeColor="text2"/>
                <w:szCs w:val="18"/>
              </w:rPr>
              <w:t>…the importance of forming partnerships with other schools in the region</w:t>
            </w:r>
          </w:p>
        </w:tc>
        <w:tc>
          <w:tcPr>
            <w:tcW w:w="3790" w:type="pct"/>
          </w:tcPr>
          <w:p w:rsidR="00657ED8" w:rsidRPr="00173626" w:rsidRDefault="00657ED8" w:rsidP="00927446">
            <w:pPr>
              <w:pStyle w:val="TableBullet1Normal"/>
              <w:spacing w:line="260" w:lineRule="atLeast"/>
            </w:pPr>
            <w:r w:rsidRPr="00173626">
              <w:t>Schools can work together to fund development opportunities such as setting up regional conferences or having speakers come to them.</w:t>
            </w:r>
          </w:p>
          <w:p w:rsidR="00657ED8" w:rsidRPr="00173626" w:rsidRDefault="00657ED8" w:rsidP="00927446">
            <w:pPr>
              <w:pStyle w:val="TableBullet1Normal"/>
              <w:spacing w:line="260" w:lineRule="atLeast"/>
            </w:pPr>
            <w:r w:rsidRPr="00173626">
              <w:t>Teachers are able to network with their peers to share ideas and learn new practices.</w:t>
            </w:r>
          </w:p>
        </w:tc>
      </w:tr>
      <w:tr w:rsidR="00657ED8" w:rsidRPr="00173626" w:rsidTr="00AB4243">
        <w:tc>
          <w:tcPr>
            <w:tcW w:w="1210" w:type="pct"/>
          </w:tcPr>
          <w:p w:rsidR="00657ED8" w:rsidRPr="00173626" w:rsidRDefault="00657ED8" w:rsidP="00927446">
            <w:pPr>
              <w:pStyle w:val="TableTextNormal"/>
              <w:keepNext/>
              <w:keepLines/>
              <w:widowControl w:val="0"/>
              <w:spacing w:line="260" w:lineRule="atLeast"/>
              <w:rPr>
                <w:b/>
                <w:color w:val="A32020" w:themeColor="text2"/>
                <w:szCs w:val="18"/>
              </w:rPr>
            </w:pPr>
            <w:r w:rsidRPr="00173626">
              <w:rPr>
                <w:b/>
                <w:color w:val="A32020" w:themeColor="text2"/>
                <w:szCs w:val="18"/>
              </w:rPr>
              <w:t>…the importance of multipurpose programs</w:t>
            </w:r>
          </w:p>
        </w:tc>
        <w:tc>
          <w:tcPr>
            <w:tcW w:w="3790" w:type="pct"/>
          </w:tcPr>
          <w:p w:rsidR="00657ED8" w:rsidRPr="00173626" w:rsidRDefault="00657ED8" w:rsidP="00927446">
            <w:pPr>
              <w:pStyle w:val="TableBullet1Normal"/>
              <w:keepNext/>
              <w:keepLines/>
              <w:widowControl w:val="0"/>
              <w:spacing w:line="260" w:lineRule="atLeast"/>
            </w:pPr>
            <w:r w:rsidRPr="00173626">
              <w:t xml:space="preserve">Ensure that programs reinforce each other and are able to accomplish multiple goals. This way, teachers can develop individualised programs for each student, but </w:t>
            </w:r>
            <w:r w:rsidR="00466FBF">
              <w:t>do not</w:t>
            </w:r>
            <w:r w:rsidR="00466FBF" w:rsidRPr="00173626">
              <w:t xml:space="preserve"> </w:t>
            </w:r>
            <w:r w:rsidRPr="00173626">
              <w:t>have to teach each student individually</w:t>
            </w:r>
            <w:r w:rsidR="00DD1EBD">
              <w:t>.</w:t>
            </w:r>
          </w:p>
        </w:tc>
      </w:tr>
    </w:tbl>
    <w:p w:rsidR="006136DB" w:rsidRDefault="006136DB"/>
    <w:tbl>
      <w:tblPr>
        <w:tblW w:w="5000" w:type="pct"/>
        <w:tblBorders>
          <w:top w:val="single" w:sz="4" w:space="0" w:color="A32020" w:themeColor="text2"/>
          <w:bottom w:val="single" w:sz="4" w:space="0" w:color="A32020" w:themeColor="text2"/>
        </w:tblBorders>
        <w:tblLook w:val="04A0" w:firstRow="1" w:lastRow="0" w:firstColumn="1" w:lastColumn="0" w:noHBand="0" w:noVBand="1"/>
      </w:tblPr>
      <w:tblGrid>
        <w:gridCol w:w="10536"/>
      </w:tblGrid>
      <w:tr w:rsidR="006136DB" w:rsidRPr="00173626" w:rsidTr="002D735A">
        <w:tc>
          <w:tcPr>
            <w:tcW w:w="5000" w:type="pct"/>
            <w:shd w:val="clear" w:color="auto" w:fill="auto"/>
            <w:tcMar>
              <w:top w:w="0" w:type="dxa"/>
              <w:left w:w="108" w:type="dxa"/>
              <w:bottom w:w="0" w:type="dxa"/>
              <w:right w:w="108" w:type="dxa"/>
            </w:tcMar>
            <w:vAlign w:val="center"/>
          </w:tcPr>
          <w:p w:rsidR="006136DB" w:rsidRDefault="006136DB" w:rsidP="006136DB">
            <w:pPr>
              <w:pStyle w:val="TableTextNormal"/>
              <w:spacing w:line="260" w:lineRule="atLeast"/>
              <w:rPr>
                <w:color w:val="A32020" w:themeColor="text2"/>
              </w:rPr>
            </w:pPr>
            <w:r>
              <w:rPr>
                <w:color w:val="A32020" w:themeColor="text2"/>
              </w:rPr>
              <w:t>Case Study #5</w:t>
            </w:r>
            <w:r w:rsidRPr="00173626">
              <w:rPr>
                <w:color w:val="A32020" w:themeColor="text2"/>
              </w:rPr>
              <w:t xml:space="preserve">: </w:t>
            </w:r>
            <w:r>
              <w:rPr>
                <w:color w:val="A32020" w:themeColor="text2"/>
              </w:rPr>
              <w:t>Connecting classrooms to expand the curriculum offering and encourage teachers to teach across learning areas</w:t>
            </w:r>
          </w:p>
          <w:p w:rsidR="006136DB" w:rsidRPr="00173626" w:rsidRDefault="006136DB" w:rsidP="006136DB">
            <w:pPr>
              <w:pStyle w:val="TableTextNormal"/>
              <w:spacing w:line="260" w:lineRule="atLeast"/>
              <w:rPr>
                <w:szCs w:val="20"/>
              </w:rPr>
            </w:pPr>
            <w:r>
              <w:t>The use of video conferencing to link classrooms from separate remote schools is becoming well established in some school clusters and networks and has positive learning outcomes for staff as well as students and is an excellent way of broadening the curriculum.</w:t>
            </w:r>
          </w:p>
          <w:p w:rsidR="006136DB" w:rsidRDefault="006136DB" w:rsidP="006136DB">
            <w:pPr>
              <w:pStyle w:val="TableTextNormal"/>
              <w:spacing w:line="260" w:lineRule="atLeast"/>
            </w:pPr>
            <w:r>
              <w:t>These approaches are being used to offer VCE</w:t>
            </w:r>
            <w:r w:rsidRPr="002A695E">
              <w:t xml:space="preserve"> subjects to other schools</w:t>
            </w:r>
            <w:r>
              <w:t xml:space="preserve"> and to allow students to join the subject classes in the other school live via the video conferencing network. All schools across NSW are achieving this through the Connected Classrooms program. </w:t>
            </w:r>
          </w:p>
          <w:p w:rsidR="006136DB" w:rsidRDefault="006136DB" w:rsidP="006136DB">
            <w:pPr>
              <w:pStyle w:val="TableTextNormal"/>
              <w:spacing w:line="260" w:lineRule="atLeast"/>
            </w:pPr>
            <w:r>
              <w:t>A common approach is to have regular links between a group of three to five schools where a single teacher teachers a subject to students across all schools. One teacher sets the program, provides the learning materials, and twice a week formal lessons take place using video conferencing.</w:t>
            </w:r>
          </w:p>
          <w:p w:rsidR="006136DB" w:rsidRDefault="006136DB" w:rsidP="006136DB">
            <w:pPr>
              <w:pStyle w:val="TableTextNormal"/>
              <w:spacing w:line="260" w:lineRule="atLeast"/>
            </w:pPr>
            <w:r>
              <w:t>Often a teacher in the ‘</w:t>
            </w:r>
            <w:r w:rsidRPr="002A695E">
              <w:t>receiving</w:t>
            </w:r>
            <w:r>
              <w:t>’</w:t>
            </w:r>
            <w:r w:rsidRPr="002A695E">
              <w:t xml:space="preserve"> school will mentor the student who is being taught by video conference from the other school. This has the effect of improving the skills and knowledge of the teacher as well as the student</w:t>
            </w:r>
            <w:r>
              <w:t xml:space="preserve">, and has been an effective way of </w:t>
            </w:r>
            <w:r w:rsidRPr="002A695E">
              <w:t>extend</w:t>
            </w:r>
            <w:r>
              <w:t>ing</w:t>
            </w:r>
            <w:r w:rsidRPr="002A695E">
              <w:t xml:space="preserve"> </w:t>
            </w:r>
            <w:r>
              <w:t xml:space="preserve">the </w:t>
            </w:r>
            <w:r w:rsidRPr="002A695E">
              <w:t>subject te</w:t>
            </w:r>
            <w:r>
              <w:t>aching range of staff within the</w:t>
            </w:r>
            <w:r w:rsidRPr="002A695E">
              <w:t xml:space="preserve"> school.</w:t>
            </w:r>
          </w:p>
          <w:p w:rsidR="006136DB" w:rsidRDefault="006136DB" w:rsidP="006136DB">
            <w:pPr>
              <w:pStyle w:val="TableTextNormal"/>
              <w:spacing w:line="260" w:lineRule="atLeast"/>
            </w:pPr>
            <w:r>
              <w:t>Some remote schools have found that their intensive use of ICT has required the employment of an ICT technician above and beyond the technical support provided and/or funded by educational authorities. This is prioritised by schools and paid for out of the schools funding raising efforts.</w:t>
            </w:r>
          </w:p>
          <w:p w:rsidR="006136DB" w:rsidRPr="00173626" w:rsidRDefault="006136DB" w:rsidP="006136DB">
            <w:pPr>
              <w:pStyle w:val="TableTextNormal"/>
              <w:spacing w:line="260" w:lineRule="atLeast"/>
            </w:pPr>
            <w:r>
              <w:t>Technical difficulties can be frequent which can interrupt the lesson although teachers using this approach are still enthusiastic and positive about its contribution.</w:t>
            </w:r>
          </w:p>
        </w:tc>
      </w:tr>
    </w:tbl>
    <w:p w:rsidR="006136DB" w:rsidRPr="006136DB" w:rsidRDefault="006136DB" w:rsidP="006136DB">
      <w:pPr>
        <w:pStyle w:val="PwCNormal"/>
      </w:pPr>
    </w:p>
    <w:p w:rsidR="00571ECA" w:rsidRDefault="00571ECA" w:rsidP="00571ECA">
      <w:pPr>
        <w:pStyle w:val="PwCNormal"/>
        <w:numPr>
          <w:ilvl w:val="0"/>
          <w:numId w:val="0"/>
        </w:numPr>
      </w:pPr>
    </w:p>
    <w:tbl>
      <w:tblPr>
        <w:tblW w:w="5000" w:type="pct"/>
        <w:tblBorders>
          <w:top w:val="single" w:sz="4" w:space="0" w:color="A32020" w:themeColor="text2"/>
          <w:bottom w:val="single" w:sz="4" w:space="0" w:color="A32020" w:themeColor="text2"/>
        </w:tblBorders>
        <w:tblLayout w:type="fixed"/>
        <w:tblLook w:val="04A0" w:firstRow="1" w:lastRow="0" w:firstColumn="1" w:lastColumn="0" w:noHBand="0" w:noVBand="1"/>
      </w:tblPr>
      <w:tblGrid>
        <w:gridCol w:w="10536"/>
      </w:tblGrid>
      <w:tr w:rsidR="00AB4243" w:rsidRPr="00173626" w:rsidTr="00DB2E45">
        <w:tc>
          <w:tcPr>
            <w:tcW w:w="5000" w:type="pct"/>
            <w:shd w:val="clear" w:color="auto" w:fill="auto"/>
            <w:tcMar>
              <w:top w:w="0" w:type="dxa"/>
              <w:left w:w="108" w:type="dxa"/>
              <w:bottom w:w="0" w:type="dxa"/>
              <w:right w:w="108" w:type="dxa"/>
            </w:tcMar>
            <w:vAlign w:val="center"/>
          </w:tcPr>
          <w:p w:rsidR="00AB4243" w:rsidRPr="00173626" w:rsidRDefault="00AB4243" w:rsidP="006136DB">
            <w:pPr>
              <w:pStyle w:val="TableTextNormal"/>
              <w:pageBreakBefore/>
              <w:spacing w:line="260" w:lineRule="atLeast"/>
              <w:rPr>
                <w:color w:val="A32020" w:themeColor="text2"/>
              </w:rPr>
            </w:pPr>
            <w:r w:rsidRPr="00173626">
              <w:rPr>
                <w:color w:val="A32020" w:themeColor="text2"/>
              </w:rPr>
              <w:lastRenderedPageBreak/>
              <w:t>Case Study #</w:t>
            </w:r>
            <w:r w:rsidR="00DD1EBD">
              <w:rPr>
                <w:color w:val="A32020" w:themeColor="text2"/>
              </w:rPr>
              <w:t>6</w:t>
            </w:r>
            <w:r w:rsidRPr="00173626">
              <w:rPr>
                <w:color w:val="A32020" w:themeColor="text2"/>
              </w:rPr>
              <w:t xml:space="preserve">: </w:t>
            </w:r>
            <w:r w:rsidRPr="00143674">
              <w:rPr>
                <w:color w:val="A32020" w:themeColor="text2"/>
                <w:sz w:val="22"/>
              </w:rPr>
              <w:t xml:space="preserve">Innovative ways to moderate teaching and evaluation approaches </w:t>
            </w:r>
          </w:p>
          <w:tbl>
            <w:tblPr>
              <w:tblW w:w="5000" w:type="pct"/>
              <w:tblBorders>
                <w:top w:val="single" w:sz="4" w:space="0" w:color="A32020" w:themeColor="text2"/>
                <w:bottom w:val="single" w:sz="4" w:space="0" w:color="A32020" w:themeColor="text2"/>
                <w:insideV w:val="single" w:sz="4" w:space="0" w:color="A32020" w:themeColor="text2"/>
              </w:tblBorders>
              <w:tblLayout w:type="fixed"/>
              <w:tblLook w:val="04A0" w:firstRow="1" w:lastRow="0" w:firstColumn="1" w:lastColumn="0" w:noHBand="0" w:noVBand="1"/>
            </w:tblPr>
            <w:tblGrid>
              <w:gridCol w:w="2716"/>
              <w:gridCol w:w="3519"/>
              <w:gridCol w:w="4085"/>
            </w:tblGrid>
            <w:tr w:rsidR="00150D99" w:rsidRPr="00173626" w:rsidTr="00185253">
              <w:tc>
                <w:tcPr>
                  <w:tcW w:w="1316" w:type="pct"/>
                </w:tcPr>
                <w:p w:rsidR="00150D99" w:rsidRPr="00173626" w:rsidRDefault="00150D99" w:rsidP="006136DB">
                  <w:pPr>
                    <w:pStyle w:val="TableTextNormal"/>
                    <w:spacing w:line="260" w:lineRule="atLeast"/>
                    <w:rPr>
                      <w:bCs/>
                      <w:sz w:val="14"/>
                    </w:rPr>
                  </w:pPr>
                  <w:r w:rsidRPr="00173626">
                    <w:t xml:space="preserve">Years </w:t>
                  </w:r>
                  <w:r>
                    <w:t>Prep-12</w:t>
                  </w:r>
                  <w:r>
                    <w:br/>
                    <w:t>78 enrolments</w:t>
                  </w:r>
                  <w:r>
                    <w:br/>
                    <w:t>70</w:t>
                  </w:r>
                  <w:r w:rsidRPr="00173626">
                    <w:t xml:space="preserve">% </w:t>
                  </w:r>
                  <w:r>
                    <w:t>Aboriginal</w:t>
                  </w:r>
                </w:p>
              </w:tc>
              <w:tc>
                <w:tcPr>
                  <w:tcW w:w="1705" w:type="pct"/>
                </w:tcPr>
                <w:p w:rsidR="00150D99" w:rsidRPr="00173626" w:rsidRDefault="00150D99" w:rsidP="006136DB">
                  <w:pPr>
                    <w:pStyle w:val="TableTextNormal"/>
                    <w:spacing w:line="260" w:lineRule="atLeast"/>
                  </w:pPr>
                  <w:r w:rsidRPr="00173626">
                    <w:t xml:space="preserve">ICSEA of </w:t>
                  </w:r>
                  <w:r>
                    <w:t>727 (-27% from national average</w:t>
                  </w:r>
                </w:p>
              </w:tc>
              <w:tc>
                <w:tcPr>
                  <w:tcW w:w="1979" w:type="pct"/>
                </w:tcPr>
                <w:p w:rsidR="00E23B34" w:rsidRDefault="00150D99" w:rsidP="006136DB">
                  <w:pPr>
                    <w:pStyle w:val="TableTextNormal"/>
                    <w:spacing w:line="260" w:lineRule="atLeast"/>
                  </w:pPr>
                  <w:r w:rsidRPr="00173626">
                    <w:t>NAP</w:t>
                  </w:r>
                  <w:r>
                    <w:t xml:space="preserve">LAN 2010 Reading (% difference from like </w:t>
                  </w:r>
                  <w:r w:rsidRPr="00173626">
                    <w:t>schools average):</w:t>
                  </w:r>
                  <w:r>
                    <w:t xml:space="preserve"> </w:t>
                  </w:r>
                </w:p>
                <w:p w:rsidR="00E23B34" w:rsidRDefault="00150D99" w:rsidP="006136DB">
                  <w:pPr>
                    <w:pStyle w:val="TableTextNormal"/>
                    <w:spacing w:line="260" w:lineRule="atLeast"/>
                  </w:pPr>
                  <w:r w:rsidRPr="00173626">
                    <w:t xml:space="preserve">Yr 9: </w:t>
                  </w:r>
                  <w:r>
                    <w:t>n/a</w:t>
                  </w:r>
                </w:p>
                <w:p w:rsidR="00E23B34" w:rsidRDefault="00150D99" w:rsidP="006136DB">
                  <w:pPr>
                    <w:pStyle w:val="TableTextNormal"/>
                    <w:spacing w:line="260" w:lineRule="atLeast"/>
                  </w:pPr>
                  <w:r w:rsidRPr="00173626">
                    <w:t>Yr 7: 4</w:t>
                  </w:r>
                  <w:r>
                    <w:t>8</w:t>
                  </w:r>
                  <w:r w:rsidRPr="00173626">
                    <w:t>4 (</w:t>
                  </w:r>
                  <w:r>
                    <w:t>+7</w:t>
                  </w:r>
                  <w:r w:rsidRPr="00173626">
                    <w:t xml:space="preserve">%) </w:t>
                  </w:r>
                </w:p>
                <w:p w:rsidR="00E23B34" w:rsidRDefault="00150D99" w:rsidP="006136DB">
                  <w:pPr>
                    <w:pStyle w:val="TableTextNormal"/>
                    <w:spacing w:line="260" w:lineRule="atLeast"/>
                  </w:pPr>
                  <w:r w:rsidRPr="00173626">
                    <w:t>Yr 5: 4</w:t>
                  </w:r>
                  <w:r>
                    <w:t>24 (+11</w:t>
                  </w:r>
                  <w:r w:rsidRPr="00173626">
                    <w:t>%)</w:t>
                  </w:r>
                </w:p>
                <w:p w:rsidR="00150D99" w:rsidRPr="003B055F" w:rsidRDefault="00150D99" w:rsidP="006136DB">
                  <w:pPr>
                    <w:pStyle w:val="TableTextNormal"/>
                    <w:spacing w:line="260" w:lineRule="atLeast"/>
                    <w:rPr>
                      <w:color w:val="A32020" w:themeColor="text2"/>
                    </w:rPr>
                  </w:pPr>
                  <w:r w:rsidRPr="00173626">
                    <w:t xml:space="preserve">Yr 3: </w:t>
                  </w:r>
                  <w:r>
                    <w:t xml:space="preserve">325 </w:t>
                  </w:r>
                  <w:r w:rsidRPr="00173626">
                    <w:t>(+</w:t>
                  </w:r>
                  <w:r>
                    <w:t>7</w:t>
                  </w:r>
                  <w:r w:rsidRPr="00173626">
                    <w:t>%)</w:t>
                  </w:r>
                </w:p>
              </w:tc>
            </w:tr>
          </w:tbl>
          <w:p w:rsidR="00AB4243" w:rsidRPr="00DD1EBD" w:rsidRDefault="00AB4243" w:rsidP="006136DB">
            <w:pPr>
              <w:kinsoku/>
              <w:overflowPunct/>
              <w:snapToGrid/>
              <w:spacing w:before="120" w:after="120" w:line="260" w:lineRule="atLeast"/>
              <w:rPr>
                <w:rFonts w:cs="Georgia"/>
                <w:color w:val="000000"/>
                <w:szCs w:val="20"/>
                <w:lang w:val="en-AU" w:eastAsia="en-AU"/>
              </w:rPr>
            </w:pPr>
            <w:r w:rsidRPr="00DD1EBD">
              <w:rPr>
                <w:rFonts w:cs="Georgia"/>
                <w:color w:val="000000"/>
                <w:szCs w:val="20"/>
                <w:lang w:val="en-AU" w:eastAsia="en-AU"/>
              </w:rPr>
              <w:t xml:space="preserve">One of the significant challenges for very small schools where teachers have multi-year classrooms, is that teachers struggle assessing students work when the field for comparison is so small or just not there at all if the student is the only one in his/her year level at the school. </w:t>
            </w:r>
          </w:p>
          <w:p w:rsidR="00AB4243" w:rsidRPr="00DD1EBD" w:rsidRDefault="00AB4243" w:rsidP="006136DB">
            <w:pPr>
              <w:kinsoku/>
              <w:overflowPunct/>
              <w:snapToGrid/>
              <w:spacing w:before="120" w:after="120" w:line="260" w:lineRule="atLeast"/>
              <w:rPr>
                <w:rFonts w:cs="Georgia"/>
                <w:color w:val="000000"/>
                <w:szCs w:val="20"/>
                <w:lang w:val="en-AU" w:eastAsia="en-AU"/>
              </w:rPr>
            </w:pPr>
            <w:r w:rsidRPr="00DD1EBD">
              <w:rPr>
                <w:szCs w:val="20"/>
              </w:rPr>
              <w:t>Additional complexity can exist where transience is a characteristic of the local population as the students within a cohort may change completely over the space of a few years.</w:t>
            </w:r>
            <w:r w:rsidR="00150D99">
              <w:rPr>
                <w:szCs w:val="20"/>
              </w:rPr>
              <w:t xml:space="preserve"> </w:t>
            </w:r>
            <w:r w:rsidRPr="00DD1EBD">
              <w:rPr>
                <w:rFonts w:cs="Georgia"/>
                <w:color w:val="000000"/>
                <w:szCs w:val="20"/>
                <w:lang w:val="en-AU" w:eastAsia="en-AU"/>
              </w:rPr>
              <w:t xml:space="preserve">One approach being undertaken by a group of small schools in remote Queensland is to set up a moderation and planning process where schools get together on a regular basis and collectively set the criteria for assessment. </w:t>
            </w:r>
          </w:p>
          <w:p w:rsidR="00AB4243" w:rsidRPr="00DD1EBD" w:rsidRDefault="00AB4243" w:rsidP="006136DB">
            <w:pPr>
              <w:kinsoku/>
              <w:overflowPunct/>
              <w:snapToGrid/>
              <w:spacing w:before="120" w:after="120" w:line="260" w:lineRule="atLeast"/>
              <w:rPr>
                <w:rFonts w:cs="Georgia"/>
                <w:color w:val="000000"/>
                <w:szCs w:val="20"/>
                <w:lang w:val="en-AU" w:eastAsia="en-AU"/>
              </w:rPr>
            </w:pPr>
            <w:r w:rsidRPr="00DD1EBD">
              <w:rPr>
                <w:rFonts w:cs="Georgia"/>
                <w:color w:val="000000"/>
                <w:szCs w:val="20"/>
                <w:lang w:val="en-AU" w:eastAsia="en-AU"/>
              </w:rPr>
              <w:t xml:space="preserve">This process was started by the district office. The group principal brings together the ten schools in the region at the end of each term for two days and the schools devise their school strategies and planning together for the next term.  They frequently look at areas such as spelling or maths, but mainly they focus on writing skills as the identified area requiring greatest attention in the region. </w:t>
            </w:r>
          </w:p>
          <w:p w:rsidR="00AB4243" w:rsidRPr="00DD1EBD" w:rsidRDefault="00AB4243" w:rsidP="006136DB">
            <w:pPr>
              <w:kinsoku/>
              <w:overflowPunct/>
              <w:snapToGrid/>
              <w:spacing w:before="120" w:after="120" w:line="260" w:lineRule="atLeast"/>
              <w:rPr>
                <w:rFonts w:cs="Georgia"/>
                <w:color w:val="000000"/>
                <w:szCs w:val="20"/>
                <w:lang w:val="en-AU" w:eastAsia="en-AU"/>
              </w:rPr>
            </w:pPr>
            <w:r w:rsidRPr="00DD1EBD">
              <w:rPr>
                <w:rFonts w:cs="Georgia"/>
                <w:color w:val="000000"/>
                <w:szCs w:val="20"/>
                <w:lang w:val="en-AU" w:eastAsia="en-AU"/>
              </w:rPr>
              <w:t xml:space="preserve">The schools plan the teaching units for the next term and as a group they produce writing exemplars for each year level and the criteria that will be used to assess students’ work.  They also discuss any issues or difficulties they had in the previous assessment period. This assists teachers to provide fairness and greater consistency in their assessment of students’ work within multi-year classrooms and provides the teachers </w:t>
            </w:r>
            <w:r w:rsidR="009664AA">
              <w:rPr>
                <w:rFonts w:cs="Georgia"/>
                <w:color w:val="000000"/>
                <w:szCs w:val="20"/>
                <w:lang w:val="en-AU" w:eastAsia="en-AU"/>
              </w:rPr>
              <w:t xml:space="preserve">with a level of </w:t>
            </w:r>
            <w:r w:rsidRPr="00DD1EBD">
              <w:rPr>
                <w:rFonts w:cs="Georgia"/>
                <w:color w:val="000000"/>
                <w:szCs w:val="20"/>
                <w:lang w:val="en-AU" w:eastAsia="en-AU"/>
              </w:rPr>
              <w:t>comfort that they are providing curriculum and teaching strategies appropriate to the year level of individual students. In essence, the two-day program broadens the base group for students’ assessment to be moderated, from just within their own school, to within the schools in the region.</w:t>
            </w:r>
          </w:p>
          <w:p w:rsidR="00AB4243" w:rsidRPr="00DD1EBD" w:rsidRDefault="00AB4243" w:rsidP="006136DB">
            <w:pPr>
              <w:kinsoku/>
              <w:overflowPunct/>
              <w:snapToGrid/>
              <w:spacing w:before="120" w:after="120" w:line="260" w:lineRule="atLeast"/>
              <w:rPr>
                <w:rFonts w:cs="Georgia"/>
                <w:color w:val="000000"/>
                <w:szCs w:val="20"/>
                <w:lang w:val="en-AU" w:eastAsia="en-AU"/>
              </w:rPr>
            </w:pPr>
            <w:r w:rsidRPr="00DD1EBD">
              <w:rPr>
                <w:rFonts w:cs="Georgia"/>
                <w:color w:val="000000"/>
                <w:szCs w:val="20"/>
                <w:lang w:val="en-AU" w:eastAsia="en-AU"/>
              </w:rPr>
              <w:t>The two-day program also provides the opportunity for professional development that is difficult to obtain otherwise due to the distance of the community from where professional development is regularly offered, and in particular, the reduced capacity of very small schools to relieve teachers who attend professional development during school hours.</w:t>
            </w:r>
          </w:p>
          <w:p w:rsidR="00AB4243" w:rsidRDefault="00AB4243" w:rsidP="006136DB">
            <w:pPr>
              <w:pStyle w:val="TableTextNormal"/>
              <w:spacing w:line="260" w:lineRule="atLeast"/>
              <w:rPr>
                <w:rFonts w:cs="Georgia"/>
                <w:color w:val="000000"/>
                <w:szCs w:val="20"/>
                <w:lang w:val="en-AU" w:eastAsia="en-AU"/>
              </w:rPr>
            </w:pPr>
            <w:r w:rsidRPr="00DD1EBD">
              <w:rPr>
                <w:rFonts w:cs="Georgia"/>
                <w:color w:val="000000"/>
                <w:szCs w:val="20"/>
                <w:lang w:val="en-AU" w:eastAsia="en-AU"/>
              </w:rPr>
              <w:t xml:space="preserve">This was seen a particularly valuable for the case study school where the school only had two teaching staff who were both quite young and new to their positions. In absence of a ‘staff room’ or other regular forum for the deep conversations that occur between colleagues in similar professional situations, teachers otherwise miss out on learning from more experienced teachers. </w:t>
            </w:r>
            <w:r w:rsidR="008C2886">
              <w:rPr>
                <w:rFonts w:cs="Georgia"/>
                <w:color w:val="000000"/>
                <w:szCs w:val="20"/>
                <w:lang w:val="en-AU" w:eastAsia="en-AU"/>
              </w:rPr>
              <w:t xml:space="preserve"> </w:t>
            </w:r>
            <w:r w:rsidRPr="00DD1EBD">
              <w:rPr>
                <w:rFonts w:cs="Georgia"/>
                <w:color w:val="000000"/>
                <w:szCs w:val="20"/>
                <w:lang w:val="en-AU" w:eastAsia="en-AU"/>
              </w:rPr>
              <w:t>These moderation and planning days not only provide explicit professional development opportunities for teachers through guest speakers or short seminars, but also promote the conversations and the sharing of ideas between schools outside of the two-day program through email, phone calls and contributions to a wiki page.</w:t>
            </w:r>
          </w:p>
          <w:p w:rsidR="0001585B" w:rsidRPr="00173626" w:rsidRDefault="0001585B" w:rsidP="006136DB">
            <w:pPr>
              <w:pStyle w:val="TableTextNormal"/>
              <w:spacing w:line="260" w:lineRule="atLeast"/>
            </w:pPr>
          </w:p>
        </w:tc>
      </w:tr>
    </w:tbl>
    <w:p w:rsidR="006136DB" w:rsidRDefault="006136DB" w:rsidP="00AC398D">
      <w:pPr>
        <w:pStyle w:val="Caption"/>
      </w:pPr>
    </w:p>
    <w:p w:rsidR="006136DB" w:rsidRDefault="006136DB" w:rsidP="006136DB">
      <w:pPr>
        <w:rPr>
          <w:color w:val="A32020" w:themeColor="text2"/>
          <w:szCs w:val="18"/>
        </w:rPr>
      </w:pPr>
      <w:r>
        <w:br w:type="page"/>
      </w:r>
    </w:p>
    <w:p w:rsidR="005F2511" w:rsidRPr="00173626" w:rsidRDefault="00DD1EBD" w:rsidP="00AC398D">
      <w:pPr>
        <w:pStyle w:val="Caption"/>
      </w:pPr>
      <w:r>
        <w:lastRenderedPageBreak/>
        <w:t>Box 7</w:t>
      </w:r>
      <w:r w:rsidR="005F2511" w:rsidRPr="00173626">
        <w:t>: Examples of strategies to improve teacher quality in remote schools</w:t>
      </w:r>
    </w:p>
    <w:tbl>
      <w:tblPr>
        <w:tblW w:w="5000" w:type="pct"/>
        <w:tblBorders>
          <w:top w:val="single" w:sz="4" w:space="0" w:color="A32020" w:themeColor="text2"/>
          <w:bottom w:val="single" w:sz="4" w:space="0" w:color="A32020" w:themeColor="text2"/>
          <w:insideH w:val="single" w:sz="4" w:space="0" w:color="A32020" w:themeColor="text2"/>
        </w:tblBorders>
        <w:tblLook w:val="04A0" w:firstRow="1" w:lastRow="0" w:firstColumn="1" w:lastColumn="0" w:noHBand="0" w:noVBand="1"/>
      </w:tblPr>
      <w:tblGrid>
        <w:gridCol w:w="2092"/>
        <w:gridCol w:w="8444"/>
      </w:tblGrid>
      <w:tr w:rsidR="007300ED" w:rsidRPr="00173626" w:rsidTr="00DB2E45">
        <w:tc>
          <w:tcPr>
            <w:tcW w:w="993" w:type="pct"/>
          </w:tcPr>
          <w:p w:rsidR="007300ED" w:rsidRPr="00173626" w:rsidRDefault="007300ED" w:rsidP="006136DB">
            <w:pPr>
              <w:pStyle w:val="TableTextNormal"/>
              <w:spacing w:line="260" w:lineRule="atLeast"/>
              <w:rPr>
                <w:b/>
                <w:color w:val="A32020" w:themeColor="text2"/>
                <w:szCs w:val="18"/>
              </w:rPr>
            </w:pPr>
            <w:r w:rsidRPr="00173626">
              <w:rPr>
                <w:b/>
                <w:color w:val="A32020" w:themeColor="text2"/>
                <w:szCs w:val="18"/>
              </w:rPr>
              <w:t>...networking with other nearby schools</w:t>
            </w:r>
          </w:p>
        </w:tc>
        <w:tc>
          <w:tcPr>
            <w:tcW w:w="4007" w:type="pct"/>
          </w:tcPr>
          <w:p w:rsidR="007300ED" w:rsidRPr="00173626" w:rsidRDefault="007300ED" w:rsidP="006136DB">
            <w:pPr>
              <w:pStyle w:val="TableBullet1Normal"/>
              <w:spacing w:line="260" w:lineRule="atLeast"/>
            </w:pPr>
            <w:r w:rsidRPr="00173626">
              <w:t xml:space="preserve">In an effort to minimise costs as well as improve teacher quality, </w:t>
            </w:r>
            <w:r w:rsidR="00045BAA">
              <w:t>various small</w:t>
            </w:r>
            <w:r w:rsidRPr="00173626">
              <w:t xml:space="preserve"> schools have developed ties with nearby schools to combine their professional development days.</w:t>
            </w:r>
            <w:r>
              <w:t xml:space="preserve"> There are several examples where the whole region and all staff travel to one town. In one example from remote Queensland, the logistical costs for the day are funded by the Queensland Gas Company through their ‘community responsibility program’. </w:t>
            </w:r>
          </w:p>
          <w:p w:rsidR="007300ED" w:rsidRDefault="007300ED" w:rsidP="006136DB">
            <w:pPr>
              <w:pStyle w:val="TableBullet1Normal"/>
              <w:spacing w:line="260" w:lineRule="atLeast"/>
            </w:pPr>
            <w:r w:rsidRPr="00173626">
              <w:t>Many</w:t>
            </w:r>
            <w:r w:rsidR="00045BAA">
              <w:t xml:space="preserve"> of the</w:t>
            </w:r>
            <w:r w:rsidRPr="00173626">
              <w:t xml:space="preserve"> small schools </w:t>
            </w:r>
            <w:r w:rsidR="00045BAA">
              <w:t xml:space="preserve">visited </w:t>
            </w:r>
            <w:r w:rsidRPr="00173626">
              <w:t>are using Connected Classrooms technology to enhance the syllabus offering the students and to allow teachers with particular specialties to offer their lessons to students at neighbouring schools</w:t>
            </w:r>
            <w:r w:rsidR="00DD1EBD">
              <w:t>, as shown above in Case Study #5</w:t>
            </w:r>
            <w:r w:rsidRPr="00173626">
              <w:t xml:space="preserve">. </w:t>
            </w:r>
          </w:p>
          <w:p w:rsidR="00EE6F9E" w:rsidRPr="00173626" w:rsidRDefault="00EE6F9E" w:rsidP="006136DB">
            <w:pPr>
              <w:pStyle w:val="TableBullet1Normal"/>
              <w:spacing w:line="260" w:lineRule="atLeast"/>
            </w:pPr>
            <w:r>
              <w:t xml:space="preserve">Another approach is shown by the </w:t>
            </w:r>
            <w:r w:rsidRPr="00173626">
              <w:t>Euraba Educational Centre</w:t>
            </w:r>
            <w:r>
              <w:t xml:space="preserve">, which is </w:t>
            </w:r>
            <w:r w:rsidRPr="00173626">
              <w:t xml:space="preserve">designed to cluster the education opportunities in the Boggabilla, Toomelah and Goondiwindi area so as they can share staffing, resources and broaden their curriculum offerings. In addition, the Centre provides curriculum and further training relevant to the local communities’ needs, </w:t>
            </w:r>
            <w:r w:rsidR="007345DA">
              <w:t>i.e.</w:t>
            </w:r>
            <w:r w:rsidRPr="00173626">
              <w:t xml:space="preserve"> business/industry</w:t>
            </w:r>
            <w:r>
              <w:t>/</w:t>
            </w:r>
            <w:r w:rsidRPr="00173626">
              <w:t>agriculture</w:t>
            </w:r>
            <w:r w:rsidR="00ED1909">
              <w:t xml:space="preserve">. </w:t>
            </w:r>
          </w:p>
        </w:tc>
      </w:tr>
      <w:tr w:rsidR="007300ED" w:rsidRPr="00173626" w:rsidTr="00DB2E45">
        <w:tc>
          <w:tcPr>
            <w:tcW w:w="993" w:type="pct"/>
          </w:tcPr>
          <w:p w:rsidR="007300ED" w:rsidRPr="00173626" w:rsidRDefault="007300ED" w:rsidP="006136DB">
            <w:pPr>
              <w:pStyle w:val="TableTextNormal"/>
              <w:spacing w:line="260" w:lineRule="atLeast"/>
              <w:rPr>
                <w:b/>
                <w:color w:val="A32020" w:themeColor="text2"/>
                <w:szCs w:val="18"/>
              </w:rPr>
            </w:pPr>
            <w:r w:rsidRPr="00173626">
              <w:rPr>
                <w:b/>
                <w:color w:val="A32020" w:themeColor="text2"/>
                <w:szCs w:val="18"/>
              </w:rPr>
              <w:t>...</w:t>
            </w:r>
            <w:r>
              <w:rPr>
                <w:b/>
                <w:color w:val="A32020" w:themeColor="text2"/>
                <w:szCs w:val="18"/>
              </w:rPr>
              <w:t>establishment of professional learning teams</w:t>
            </w:r>
          </w:p>
        </w:tc>
        <w:tc>
          <w:tcPr>
            <w:tcW w:w="4007" w:type="pct"/>
          </w:tcPr>
          <w:p w:rsidR="006F1B1A" w:rsidRDefault="00D813FE">
            <w:pPr>
              <w:pStyle w:val="TableBullet1Normal"/>
              <w:spacing w:line="260" w:lineRule="atLeast"/>
            </w:pPr>
            <w:r>
              <w:t>P</w:t>
            </w:r>
            <w:r w:rsidR="007300ED">
              <w:t xml:space="preserve">rofessional learning teams bring together teachers across the range of curriculum areas to focus on a single year group. </w:t>
            </w:r>
            <w:r w:rsidR="007300ED" w:rsidRPr="00F25F0B">
              <w:t xml:space="preserve">Each team can focus on a small group of students and, within their year level, build effective instructional practices, monitor student achievement, develop individual learning plans, and focus on the engagement and well-being of students. This has been </w:t>
            </w:r>
            <w:r w:rsidR="00150D99">
              <w:t>very</w:t>
            </w:r>
            <w:r w:rsidR="007300ED" w:rsidRPr="00F25F0B">
              <w:t xml:space="preserve"> effective for those students for whom improving behaviour, attendance and punctuality </w:t>
            </w:r>
            <w:r w:rsidR="00150D99">
              <w:t>is</w:t>
            </w:r>
            <w:r w:rsidR="007300ED" w:rsidRPr="00F25F0B">
              <w:t xml:space="preserve"> an issue.</w:t>
            </w:r>
          </w:p>
        </w:tc>
      </w:tr>
      <w:tr w:rsidR="00685C01" w:rsidRPr="00173626" w:rsidTr="002267CE">
        <w:tc>
          <w:tcPr>
            <w:tcW w:w="993" w:type="pct"/>
          </w:tcPr>
          <w:p w:rsidR="00685C01" w:rsidRPr="00173626" w:rsidRDefault="00685C01" w:rsidP="006136DB">
            <w:pPr>
              <w:pStyle w:val="TableTextNormal"/>
              <w:spacing w:line="260" w:lineRule="atLeast"/>
              <w:rPr>
                <w:b/>
                <w:color w:val="A32020" w:themeColor="text2"/>
                <w:szCs w:val="18"/>
              </w:rPr>
            </w:pPr>
            <w:r w:rsidRPr="00173626">
              <w:rPr>
                <w:b/>
                <w:color w:val="A32020" w:themeColor="text2"/>
                <w:szCs w:val="18"/>
              </w:rPr>
              <w:t>…</w:t>
            </w:r>
            <w:r w:rsidR="00575A1D">
              <w:rPr>
                <w:b/>
                <w:color w:val="A32020" w:themeColor="text2"/>
                <w:szCs w:val="18"/>
              </w:rPr>
              <w:t xml:space="preserve">providing effective mentoring for </w:t>
            </w:r>
            <w:r>
              <w:rPr>
                <w:b/>
                <w:color w:val="A32020" w:themeColor="text2"/>
                <w:szCs w:val="18"/>
              </w:rPr>
              <w:t>high performing graduates teach</w:t>
            </w:r>
            <w:r w:rsidR="00575A1D">
              <w:rPr>
                <w:b/>
                <w:color w:val="A32020" w:themeColor="text2"/>
                <w:szCs w:val="18"/>
              </w:rPr>
              <w:t>ing in</w:t>
            </w:r>
            <w:r>
              <w:rPr>
                <w:b/>
                <w:color w:val="A32020" w:themeColor="text2"/>
                <w:szCs w:val="18"/>
              </w:rPr>
              <w:t xml:space="preserve"> remote areas</w:t>
            </w:r>
          </w:p>
        </w:tc>
        <w:tc>
          <w:tcPr>
            <w:tcW w:w="4007" w:type="pct"/>
          </w:tcPr>
          <w:p w:rsidR="006F1B1A" w:rsidRDefault="00D813FE">
            <w:pPr>
              <w:pStyle w:val="TableBullet1Normal"/>
              <w:spacing w:line="260" w:lineRule="atLeast"/>
            </w:pPr>
            <w:r>
              <w:t>T</w:t>
            </w:r>
            <w:r w:rsidR="00685C01" w:rsidRPr="00685C01">
              <w:t>he Teacher for Australia program</w:t>
            </w:r>
            <w:r w:rsidR="00685C01">
              <w:t xml:space="preserve">, </w:t>
            </w:r>
            <w:r>
              <w:t xml:space="preserve">under </w:t>
            </w:r>
            <w:r w:rsidR="002267CE">
              <w:t>which h</w:t>
            </w:r>
            <w:r w:rsidR="002267CE" w:rsidRPr="002267CE">
              <w:t>igh performing young graduates are selected for an intensive teacher education program and then placed in schools under supervision</w:t>
            </w:r>
            <w:r>
              <w:t>, has been accessed by small and remote schools</w:t>
            </w:r>
            <w:r w:rsidR="002267CE" w:rsidRPr="002267CE">
              <w:t xml:space="preserve">. One remote Victorian school has </w:t>
            </w:r>
            <w:r w:rsidR="00685C01" w:rsidRPr="00685C01">
              <w:t>attracted five participants in th</w:t>
            </w:r>
            <w:r w:rsidR="002267CE">
              <w:t>e</w:t>
            </w:r>
            <w:r w:rsidR="00685C01" w:rsidRPr="00685C01">
              <w:t xml:space="preserve"> program to the school.</w:t>
            </w:r>
            <w:r w:rsidR="002267CE">
              <w:t xml:space="preserve"> </w:t>
            </w:r>
            <w:r w:rsidR="002267CE" w:rsidRPr="002267CE">
              <w:t xml:space="preserve">This approach has the advantage of bringing high-quality young teachers into the school along with external support for the teachers within the school who act as mentors for the young teachers. Hence the program is also an effective professional development experience for existing staff as well as extending the range and quality of the young teachers who come into the school. The principal </w:t>
            </w:r>
            <w:r w:rsidR="002267CE">
              <w:t>at this school</w:t>
            </w:r>
            <w:r w:rsidR="002267CE" w:rsidRPr="002267CE">
              <w:t xml:space="preserve"> believes </w:t>
            </w:r>
            <w:r w:rsidR="002267CE">
              <w:t>the program</w:t>
            </w:r>
            <w:r w:rsidR="002267CE" w:rsidRPr="002267CE">
              <w:t xml:space="preserve"> makes </w:t>
            </w:r>
            <w:r w:rsidR="002267CE">
              <w:t xml:space="preserve">a </w:t>
            </w:r>
            <w:r w:rsidR="002267CE" w:rsidRPr="002267CE">
              <w:t>substantial difference to both the motivation and the skills of existing staff</w:t>
            </w:r>
            <w:r w:rsidR="002267CE">
              <w:t xml:space="preserve"> as well as attracting quality teachers</w:t>
            </w:r>
            <w:r w:rsidR="002267CE" w:rsidRPr="002267CE">
              <w:t>.</w:t>
            </w:r>
          </w:p>
        </w:tc>
      </w:tr>
      <w:tr w:rsidR="0064282C" w:rsidRPr="00173626" w:rsidTr="002267CE">
        <w:tc>
          <w:tcPr>
            <w:tcW w:w="993" w:type="pct"/>
          </w:tcPr>
          <w:p w:rsidR="0064282C" w:rsidRPr="00173626" w:rsidRDefault="0064282C" w:rsidP="006136DB">
            <w:pPr>
              <w:pStyle w:val="TableTextNormal"/>
              <w:spacing w:line="260" w:lineRule="atLeast"/>
              <w:rPr>
                <w:b/>
                <w:color w:val="A32020" w:themeColor="text2"/>
                <w:szCs w:val="18"/>
              </w:rPr>
            </w:pPr>
            <w:r>
              <w:rPr>
                <w:b/>
                <w:color w:val="A32020" w:themeColor="text2"/>
                <w:szCs w:val="18"/>
              </w:rPr>
              <w:t>...leveraging technology to support development</w:t>
            </w:r>
          </w:p>
        </w:tc>
        <w:tc>
          <w:tcPr>
            <w:tcW w:w="4007" w:type="pct"/>
          </w:tcPr>
          <w:p w:rsidR="0064282C" w:rsidRDefault="0064282C" w:rsidP="006136DB">
            <w:pPr>
              <w:pStyle w:val="TableBullet1Normal"/>
              <w:spacing w:line="260" w:lineRule="atLeast"/>
            </w:pPr>
            <w:r>
              <w:t>The On-line Teaching and Learning System (OTLS) provides schools with the means to plan, deliver, monitor and evaluate on-line and blended learning programs. Teachers have access to a range of teaching resources from different sources to assist with the development of lesson content.</w:t>
            </w:r>
          </w:p>
        </w:tc>
      </w:tr>
      <w:tr w:rsidR="00657ED8" w:rsidRPr="00173626" w:rsidTr="00657ED8">
        <w:tc>
          <w:tcPr>
            <w:tcW w:w="993" w:type="pct"/>
          </w:tcPr>
          <w:p w:rsidR="00657ED8" w:rsidRPr="00173626" w:rsidRDefault="00657ED8" w:rsidP="006136DB">
            <w:pPr>
              <w:pStyle w:val="TableTextNormal"/>
              <w:spacing w:line="260" w:lineRule="atLeast"/>
              <w:rPr>
                <w:b/>
                <w:color w:val="A32020" w:themeColor="text2"/>
                <w:szCs w:val="18"/>
              </w:rPr>
            </w:pPr>
            <w:r w:rsidRPr="00173626">
              <w:rPr>
                <w:b/>
                <w:color w:val="A32020" w:themeColor="text2"/>
                <w:szCs w:val="18"/>
              </w:rPr>
              <w:t>…implementing numeracy and literacy streaming</w:t>
            </w:r>
          </w:p>
        </w:tc>
        <w:tc>
          <w:tcPr>
            <w:tcW w:w="4007" w:type="pct"/>
          </w:tcPr>
          <w:p w:rsidR="00657ED8" w:rsidRPr="00173626" w:rsidRDefault="00657ED8" w:rsidP="006136DB">
            <w:pPr>
              <w:pStyle w:val="TableBullet1Normal"/>
              <w:spacing w:line="260" w:lineRule="atLeast"/>
            </w:pPr>
            <w:r w:rsidRPr="00173626">
              <w:t>Some remote schools have introduced streaming across two age brackets</w:t>
            </w:r>
            <w:r w:rsidR="007300ED">
              <w:t xml:space="preserve"> in cohorts of ability</w:t>
            </w:r>
            <w:r w:rsidRPr="00173626">
              <w:t>: years 1-4 and years 5-12, with three classes based on ability in each bracket</w:t>
            </w:r>
            <w:r w:rsidR="00E35C3B">
              <w:t>, rather than on year level</w:t>
            </w:r>
            <w:r w:rsidRPr="00173626">
              <w:t>.</w:t>
            </w:r>
            <w:r w:rsidR="00441894">
              <w:t xml:space="preserve"> </w:t>
            </w:r>
            <w:r w:rsidRPr="00173626">
              <w:t xml:space="preserve">This has meant that teachers can better tailor teaching to student needs, and has led to an improvement in results. </w:t>
            </w:r>
          </w:p>
        </w:tc>
      </w:tr>
      <w:tr w:rsidR="00CA68FB" w:rsidRPr="00173626" w:rsidTr="00657ED8">
        <w:tc>
          <w:tcPr>
            <w:tcW w:w="993" w:type="pct"/>
          </w:tcPr>
          <w:p w:rsidR="00CA68FB" w:rsidRPr="00173626" w:rsidRDefault="00CA68FB" w:rsidP="006136DB">
            <w:pPr>
              <w:pStyle w:val="TableTextNormal"/>
              <w:spacing w:line="260" w:lineRule="atLeast"/>
              <w:rPr>
                <w:b/>
                <w:color w:val="A32020" w:themeColor="text2"/>
                <w:szCs w:val="18"/>
              </w:rPr>
            </w:pPr>
            <w:r>
              <w:rPr>
                <w:b/>
                <w:color w:val="A32020" w:themeColor="text2"/>
                <w:szCs w:val="18"/>
              </w:rPr>
              <w:t>…context specific professional development</w:t>
            </w:r>
          </w:p>
        </w:tc>
        <w:tc>
          <w:tcPr>
            <w:tcW w:w="4007" w:type="pct"/>
          </w:tcPr>
          <w:p w:rsidR="00CA68FB" w:rsidRPr="00173626" w:rsidRDefault="00CA68FB" w:rsidP="006136DB">
            <w:pPr>
              <w:pStyle w:val="TableBullet1Normal"/>
              <w:spacing w:line="260" w:lineRule="atLeast"/>
            </w:pPr>
            <w:r>
              <w:t>The Aboriginal Literacy Strategy (ALS) assists staff in Remote Teaching Service schools in Western Australia through the development of a consistent and sustainable pedagogy that is resilient to constant changes in school personnel. All</w:t>
            </w:r>
            <w:r w:rsidR="008C2886">
              <w:t xml:space="preserve"> staff in participating schools</w:t>
            </w:r>
            <w:r>
              <w:t xml:space="preserve"> </w:t>
            </w:r>
            <w:r w:rsidR="008C2886">
              <w:t>(</w:t>
            </w:r>
            <w:r>
              <w:t>including Aboriginal and Islander Education Officers and Education Assistants) receive ongoing training and support to assist them with delivering the minimum two hours per day of literacy instruction. In additional to the professional learning program, staff are supported by a visiting English Language and Literacy Consultant (ELLC) who provides localised support and advice.</w:t>
            </w:r>
          </w:p>
        </w:tc>
      </w:tr>
      <w:tr w:rsidR="00657ED8" w:rsidRPr="00173626" w:rsidTr="00657ED8">
        <w:tc>
          <w:tcPr>
            <w:tcW w:w="993" w:type="pct"/>
          </w:tcPr>
          <w:p w:rsidR="00657ED8" w:rsidRPr="00173626" w:rsidRDefault="00657ED8" w:rsidP="006136DB">
            <w:pPr>
              <w:pStyle w:val="TableTextNormal"/>
              <w:keepNext/>
              <w:keepLines/>
              <w:widowControl w:val="0"/>
              <w:spacing w:line="260" w:lineRule="atLeast"/>
              <w:rPr>
                <w:b/>
                <w:color w:val="A32020" w:themeColor="text2"/>
                <w:szCs w:val="18"/>
              </w:rPr>
            </w:pPr>
            <w:r w:rsidRPr="00173626">
              <w:rPr>
                <w:b/>
                <w:color w:val="A32020" w:themeColor="text2"/>
                <w:szCs w:val="18"/>
              </w:rPr>
              <w:lastRenderedPageBreak/>
              <w:t>…providing regular feedback</w:t>
            </w:r>
          </w:p>
        </w:tc>
        <w:tc>
          <w:tcPr>
            <w:tcW w:w="4007" w:type="pct"/>
          </w:tcPr>
          <w:p w:rsidR="006F1B1A" w:rsidRDefault="00657ED8">
            <w:pPr>
              <w:pStyle w:val="TableBullet1Normal"/>
              <w:keepNext/>
              <w:keepLines/>
              <w:widowControl w:val="0"/>
              <w:spacing w:line="260" w:lineRule="atLeast"/>
            </w:pPr>
            <w:r w:rsidRPr="00173626">
              <w:t xml:space="preserve">Some </w:t>
            </w:r>
            <w:r w:rsidR="005E56DE">
              <w:t xml:space="preserve">remote </w:t>
            </w:r>
            <w:r w:rsidRPr="00173626">
              <w:t xml:space="preserve">schools </w:t>
            </w:r>
            <w:r w:rsidR="005E56DE">
              <w:t xml:space="preserve">visited </w:t>
            </w:r>
            <w:r w:rsidRPr="00173626">
              <w:t>have a regular feedback and coaching system for teachers.</w:t>
            </w:r>
            <w:r w:rsidR="00441894">
              <w:t xml:space="preserve"> </w:t>
            </w:r>
            <w:r w:rsidR="005E56DE">
              <w:t>In one school, the p</w:t>
            </w:r>
            <w:r w:rsidRPr="00173626">
              <w:t>rincipal visit</w:t>
            </w:r>
            <w:r w:rsidR="00D813FE">
              <w:t>s</w:t>
            </w:r>
            <w:r w:rsidRPr="00173626">
              <w:t xml:space="preserve"> each teacher’s classroom </w:t>
            </w:r>
            <w:r w:rsidR="005E56DE" w:rsidRPr="00173626">
              <w:t xml:space="preserve">six to seven times a year </w:t>
            </w:r>
            <w:r w:rsidRPr="00173626">
              <w:t>and make notes for areas of improvement in teaching quality.</w:t>
            </w:r>
            <w:r w:rsidR="005E56DE">
              <w:t xml:space="preserve"> After the first session for the year, the principal </w:t>
            </w:r>
            <w:r w:rsidR="005E56DE" w:rsidRPr="005E56DE">
              <w:t>holds discussions with each teacher on every element of teaching style.  Subsequent discussions through the year focus on one or two issues that the principal decides need special attention school-wide, or the teachers can nominate something they wish to focus on</w:t>
            </w:r>
            <w:r w:rsidR="00707054">
              <w:t>. The system was challenging to implement</w:t>
            </w:r>
            <w:r w:rsidR="00D813FE">
              <w:t>,</w:t>
            </w:r>
            <w:r w:rsidR="00707054">
              <w:t xml:space="preserve"> as teachers </w:t>
            </w:r>
            <w:r w:rsidR="00D813FE">
              <w:t>initially associated the deeper involvement of the principal as a sign that their performance was at issue. (A ratings system was originally developed but abandoned as it was seen as being deflating rather than empowering for staff). H</w:t>
            </w:r>
            <w:r w:rsidR="00707054">
              <w:t>owever</w:t>
            </w:r>
            <w:r w:rsidR="00D813FE">
              <w:t>,</w:t>
            </w:r>
            <w:r w:rsidR="00707054">
              <w:t xml:space="preserve"> after a few rotations all staff were seeing the benefits. The system has also been used to allow teachers to sit in </w:t>
            </w:r>
            <w:r w:rsidR="00D813FE">
              <w:t>on their colleagues’</w:t>
            </w:r>
            <w:r w:rsidR="00707054">
              <w:t xml:space="preserve"> lessons, </w:t>
            </w:r>
            <w:r w:rsidR="00D813FE">
              <w:t>helped to</w:t>
            </w:r>
            <w:r w:rsidR="00707054">
              <w:t xml:space="preserve"> </w:t>
            </w:r>
            <w:r w:rsidR="00707054" w:rsidRPr="00707054">
              <w:t>identify significant support people and promote discussions to share experiences</w:t>
            </w:r>
            <w:r w:rsidR="00707054">
              <w:t xml:space="preserve">. The program has been found to </w:t>
            </w:r>
            <w:r w:rsidR="00D813FE">
              <w:t>have the greatest impact</w:t>
            </w:r>
            <w:r w:rsidR="00707054">
              <w:t xml:space="preserve"> for secondary classes, as there is typically only </w:t>
            </w:r>
            <w:r w:rsidR="009664AA">
              <w:t xml:space="preserve">one </w:t>
            </w:r>
            <w:r w:rsidR="00707054">
              <w:t>teacher per year level for younger students.</w:t>
            </w:r>
          </w:p>
        </w:tc>
      </w:tr>
      <w:tr w:rsidR="007300ED" w:rsidRPr="00173626" w:rsidTr="00DB2E45">
        <w:tc>
          <w:tcPr>
            <w:tcW w:w="993" w:type="pct"/>
          </w:tcPr>
          <w:p w:rsidR="007300ED" w:rsidRPr="00173626" w:rsidRDefault="007300ED" w:rsidP="006136DB">
            <w:pPr>
              <w:pStyle w:val="TableTextNormal"/>
              <w:spacing w:line="260" w:lineRule="atLeast"/>
              <w:rPr>
                <w:b/>
                <w:color w:val="A32020" w:themeColor="text2"/>
                <w:szCs w:val="18"/>
              </w:rPr>
            </w:pPr>
            <w:r w:rsidRPr="00173626">
              <w:rPr>
                <w:b/>
                <w:color w:val="A32020" w:themeColor="text2"/>
                <w:szCs w:val="18"/>
              </w:rPr>
              <w:t>…adoption of the Quality Teacher Framework</w:t>
            </w:r>
          </w:p>
        </w:tc>
        <w:tc>
          <w:tcPr>
            <w:tcW w:w="4007" w:type="pct"/>
          </w:tcPr>
          <w:p w:rsidR="007300ED" w:rsidRPr="00173626" w:rsidRDefault="007300ED" w:rsidP="006136DB">
            <w:pPr>
              <w:pStyle w:val="TableBullet1Normal"/>
              <w:spacing w:line="260" w:lineRule="atLeast"/>
            </w:pPr>
            <w:r w:rsidRPr="00173626">
              <w:t xml:space="preserve">A number of schools have fostered the Quality Teacher Framework into their curriculum which provides teachers with guidance across all subject areas. </w:t>
            </w:r>
            <w:r w:rsidR="00622419">
              <w:t>This is particularly important where there is a high turnover of staff to continue to deliver a consistent curriculum to students.</w:t>
            </w:r>
          </w:p>
        </w:tc>
      </w:tr>
      <w:tr w:rsidR="00BB34E6" w:rsidRPr="00173626" w:rsidTr="00BB34E6">
        <w:tc>
          <w:tcPr>
            <w:tcW w:w="993" w:type="pct"/>
          </w:tcPr>
          <w:p w:rsidR="00BB34E6" w:rsidRPr="00173626" w:rsidRDefault="00BB34E6" w:rsidP="006136DB">
            <w:pPr>
              <w:pStyle w:val="TableTextNormal"/>
              <w:spacing w:line="260" w:lineRule="atLeast"/>
              <w:rPr>
                <w:b/>
                <w:color w:val="A32020" w:themeColor="text2"/>
                <w:szCs w:val="18"/>
              </w:rPr>
            </w:pPr>
            <w:r w:rsidRPr="00173626">
              <w:rPr>
                <w:b/>
                <w:color w:val="A32020" w:themeColor="text2"/>
                <w:szCs w:val="18"/>
              </w:rPr>
              <w:t>...</w:t>
            </w:r>
            <w:r w:rsidR="0005504C">
              <w:rPr>
                <w:b/>
                <w:color w:val="A32020" w:themeColor="text2"/>
                <w:szCs w:val="18"/>
              </w:rPr>
              <w:t>providing opportunities for teachers to ‘act up’</w:t>
            </w:r>
          </w:p>
        </w:tc>
        <w:tc>
          <w:tcPr>
            <w:tcW w:w="4007" w:type="pct"/>
          </w:tcPr>
          <w:p w:rsidR="006F1B1A" w:rsidRDefault="00DB2E45">
            <w:pPr>
              <w:pStyle w:val="TableBullet1Normal"/>
              <w:spacing w:line="260" w:lineRule="atLeast"/>
            </w:pPr>
            <w:r>
              <w:t xml:space="preserve">Finding ways to motivate teachers to achieve their best can be challenging in a </w:t>
            </w:r>
            <w:r w:rsidR="00914B1F" w:rsidRPr="00DB2E45">
              <w:t xml:space="preserve">remote schools </w:t>
            </w:r>
            <w:r>
              <w:t>where</w:t>
            </w:r>
            <w:r w:rsidR="00914B1F" w:rsidRPr="00DB2E45">
              <w:t xml:space="preserve"> teacher quality </w:t>
            </w:r>
            <w:r w:rsidR="00D813FE">
              <w:t xml:space="preserve">is hard to assess on the basis of </w:t>
            </w:r>
            <w:r w:rsidR="00914B1F" w:rsidRPr="00DB2E45">
              <w:t>statistics collected at the school level</w:t>
            </w:r>
            <w:r w:rsidR="00D813FE">
              <w:t xml:space="preserve"> and where</w:t>
            </w:r>
            <w:r w:rsidR="00914B1F" w:rsidRPr="00DB2E45">
              <w:t xml:space="preserve"> NAPLAN type measures </w:t>
            </w:r>
            <w:r w:rsidR="00D813FE">
              <w:t>may be</w:t>
            </w:r>
            <w:r w:rsidR="00D813FE" w:rsidRPr="00DB2E45">
              <w:t xml:space="preserve"> </w:t>
            </w:r>
            <w:r w:rsidR="00914B1F" w:rsidRPr="00DB2E45">
              <w:t>a less useful indicator of student performance and success.</w:t>
            </w:r>
            <w:r w:rsidR="0092300A">
              <w:t xml:space="preserve"> In this environment teachers often respond well to opportunities to ‘act up’ or take on additional responsibilities to validate their performance. </w:t>
            </w:r>
          </w:p>
        </w:tc>
      </w:tr>
    </w:tbl>
    <w:p w:rsidR="005F2511" w:rsidRPr="00173626" w:rsidRDefault="005F2511" w:rsidP="00A0071C">
      <w:pPr>
        <w:kinsoku/>
        <w:overflowPunct/>
        <w:autoSpaceDE/>
        <w:autoSpaceDN/>
        <w:adjustRightInd/>
        <w:snapToGrid/>
        <w:sectPr w:rsidR="005F2511" w:rsidRPr="00173626" w:rsidSect="00EA1E42">
          <w:headerReference w:type="even" r:id="rId138"/>
          <w:headerReference w:type="default" r:id="rId139"/>
          <w:footerReference w:type="even" r:id="rId140"/>
          <w:footerReference w:type="default" r:id="rId141"/>
          <w:headerReference w:type="first" r:id="rId142"/>
          <w:footerReference w:type="first" r:id="rId143"/>
          <w:pgSz w:w="11907" w:h="16840" w:code="9"/>
          <w:pgMar w:top="1701" w:right="680" w:bottom="1701" w:left="680" w:header="680" w:footer="680" w:gutter="227"/>
          <w:cols w:space="227"/>
          <w:titlePg/>
          <w:docGrid w:linePitch="360"/>
        </w:sectPr>
      </w:pPr>
    </w:p>
    <w:p w:rsidR="005F2511" w:rsidRPr="00173626" w:rsidRDefault="005F2511" w:rsidP="001F7AB8">
      <w:pPr>
        <w:pStyle w:val="Heading2"/>
      </w:pPr>
      <w:bookmarkStart w:id="81" w:name="_Toc295470298"/>
      <w:bookmarkStart w:id="82" w:name="_Toc303081100"/>
      <w:r w:rsidRPr="00173626">
        <w:lastRenderedPageBreak/>
        <w:t xml:space="preserve">Student </w:t>
      </w:r>
      <w:bookmarkEnd w:id="81"/>
      <w:r w:rsidRPr="00173626">
        <w:t>engagement</w:t>
      </w:r>
      <w:bookmarkEnd w:id="82"/>
    </w:p>
    <w:p w:rsidR="005F2511" w:rsidRDefault="005F2511" w:rsidP="00637CD0">
      <w:pPr>
        <w:pStyle w:val="Sectionheading"/>
        <w:spacing w:line="260" w:lineRule="atLeast"/>
      </w:pPr>
      <w:r w:rsidRPr="00173626">
        <w:t>Student connectedness to school occurs when students feel that they are a valued member of the school community and believe that adults in the school care about them. Greater student connectedness results in improved student interest and engagement in their schooling.</w:t>
      </w:r>
    </w:p>
    <w:p w:rsidR="00E501BA" w:rsidRPr="00173626" w:rsidRDefault="00E501BA" w:rsidP="00637CD0">
      <w:pPr>
        <w:pStyle w:val="Sectionheading"/>
        <w:spacing w:line="260" w:lineRule="atLeast"/>
      </w:pPr>
      <w:r>
        <w:t xml:space="preserve">Student engagement in a remote context has a particularly wide application. It will often not be driven by academic performance or </w:t>
      </w:r>
      <w:r w:rsidR="00864BA0">
        <w:t xml:space="preserve">the presence of </w:t>
      </w:r>
      <w:r>
        <w:t xml:space="preserve">a gateway to further education, although many students in remote schools do </w:t>
      </w:r>
      <w:r w:rsidR="00C5065A">
        <w:t xml:space="preserve">strive for and </w:t>
      </w:r>
      <w:r>
        <w:t xml:space="preserve">achieve this. Engagement strategies need to make students want to attend and participate at school. Common approaches across remote schools are to find ways to teach students outside the classroom, or to open the eyes of students </w:t>
      </w:r>
      <w:r w:rsidR="00C5065A">
        <w:t xml:space="preserve">to a world </w:t>
      </w:r>
      <w:r>
        <w:t xml:space="preserve">beyond the school and local community, and to </w:t>
      </w:r>
      <w:r w:rsidR="00C5065A">
        <w:t>give</w:t>
      </w:r>
      <w:r>
        <w:t xml:space="preserve"> students a tangible sense of purpose – providing </w:t>
      </w:r>
      <w:r w:rsidR="00C5065A">
        <w:t>genuine and sustainable opportunities to participate in the workforce and keep a connectedness to their culture and tradition.</w:t>
      </w:r>
    </w:p>
    <w:p w:rsidR="005F2511" w:rsidRPr="00173626" w:rsidRDefault="005F2511" w:rsidP="0001585B">
      <w:pPr>
        <w:pStyle w:val="Heading6"/>
      </w:pPr>
      <w:bookmarkStart w:id="83" w:name="_Toc275536228"/>
      <w:r w:rsidRPr="00173626">
        <w:t>Student engagement</w:t>
      </w:r>
      <w:bookmarkEnd w:id="83"/>
    </w:p>
    <w:p w:rsidR="005F2511" w:rsidRDefault="005F2511" w:rsidP="00637CD0">
      <w:pPr>
        <w:pStyle w:val="PwCNormal"/>
      </w:pPr>
      <w:r w:rsidRPr="00173626">
        <w:t>Student engagement is attained through improved attendance and willingness to learn.</w:t>
      </w:r>
      <w:r w:rsidR="0001585B">
        <w:t xml:space="preserve"> </w:t>
      </w:r>
      <w:r w:rsidRPr="00173626">
        <w:t xml:space="preserve">In the small and remote school context, strategies to engage students are critical to better educational outcomes, given the prevalence of social, cultural and economic barriers to students participating and succeeding in school. </w:t>
      </w:r>
    </w:p>
    <w:tbl>
      <w:tblPr>
        <w:tblStyle w:val="LightShading-Accent14"/>
        <w:tblW w:w="0" w:type="auto"/>
        <w:tblLook w:val="04A0" w:firstRow="1" w:lastRow="0" w:firstColumn="1" w:lastColumn="0" w:noHBand="0" w:noVBand="1"/>
      </w:tblPr>
      <w:tblGrid>
        <w:gridCol w:w="10536"/>
      </w:tblGrid>
      <w:tr w:rsidR="00AB4243" w:rsidTr="00DB2E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36" w:type="dxa"/>
          </w:tcPr>
          <w:p w:rsidR="0033429A" w:rsidRDefault="00AB4243">
            <w:pPr>
              <w:pStyle w:val="PwCNormal"/>
              <w:rPr>
                <w:b w:val="0"/>
                <w:bCs w:val="0"/>
                <w:i/>
                <w:iCs/>
                <w:color w:val="auto"/>
                <w:sz w:val="56"/>
              </w:rPr>
            </w:pPr>
            <w:r>
              <w:rPr>
                <w:b w:val="0"/>
                <w:i/>
              </w:rPr>
              <w:t>“</w:t>
            </w:r>
            <w:r w:rsidRPr="00AB4243">
              <w:rPr>
                <w:b w:val="0"/>
                <w:i/>
              </w:rPr>
              <w:t xml:space="preserve">We recently enrolled a student in Year 12 who had attended school for </w:t>
            </w:r>
            <w:r>
              <w:rPr>
                <w:b w:val="0"/>
                <w:i/>
              </w:rPr>
              <w:t xml:space="preserve">a total of about </w:t>
            </w:r>
            <w:r w:rsidRPr="00AB4243">
              <w:rPr>
                <w:b w:val="0"/>
                <w:i/>
              </w:rPr>
              <w:t xml:space="preserve">2 months </w:t>
            </w:r>
            <w:r>
              <w:rPr>
                <w:b w:val="0"/>
                <w:i/>
              </w:rPr>
              <w:t xml:space="preserve">out </w:t>
            </w:r>
            <w:r w:rsidRPr="00AB4243">
              <w:rPr>
                <w:b w:val="0"/>
                <w:i/>
              </w:rPr>
              <w:t>of the past twelve years</w:t>
            </w:r>
            <w:r w:rsidR="00D815C1">
              <w:rPr>
                <w:b w:val="0"/>
                <w:i/>
              </w:rPr>
              <w:t>.</w:t>
            </w:r>
            <w:r>
              <w:rPr>
                <w:b w:val="0"/>
                <w:i/>
              </w:rPr>
              <w:t>”</w:t>
            </w:r>
            <w:r w:rsidR="00DC46DD">
              <w:rPr>
                <w:b w:val="0"/>
                <w:i/>
              </w:rPr>
              <w:t xml:space="preserve"> </w:t>
            </w:r>
            <w:r>
              <w:rPr>
                <w:b w:val="0"/>
                <w:i/>
              </w:rPr>
              <w:t>(</w:t>
            </w:r>
            <w:r w:rsidR="00DC46DD">
              <w:rPr>
                <w:b w:val="0"/>
                <w:i/>
              </w:rPr>
              <w:t>P</w:t>
            </w:r>
            <w:r>
              <w:rPr>
                <w:b w:val="0"/>
                <w:i/>
              </w:rPr>
              <w:t>rincipal of a school in remote Western Australia)</w:t>
            </w:r>
          </w:p>
        </w:tc>
      </w:tr>
    </w:tbl>
    <w:p w:rsidR="005F2511" w:rsidRPr="00173626" w:rsidRDefault="00F60626" w:rsidP="00637CD0">
      <w:pPr>
        <w:pStyle w:val="PwCNormal"/>
      </w:pPr>
      <w:r>
        <w:br/>
      </w:r>
      <w:r w:rsidR="005F2511" w:rsidRPr="00173626">
        <w:t>Engaging students encompasses student-focused elements – such as practical measures to encourage school attendance, and student mentoring – as well as more structural, strategic approaches, such as creating and promoting pathways to further study and employment, developing relevant, engaging curriculum, and generating incentives for educational success. A number of programs successfully</w:t>
      </w:r>
      <w:r w:rsidR="00D075CC">
        <w:t xml:space="preserve"> link participation in </w:t>
      </w:r>
      <w:r w:rsidR="005F2511" w:rsidRPr="00173626">
        <w:t>extra-curricular activities</w:t>
      </w:r>
      <w:r w:rsidR="00D075CC">
        <w:t>, such as participation in sport, social events and trips,</w:t>
      </w:r>
      <w:r w:rsidR="005F2511" w:rsidRPr="00173626">
        <w:t xml:space="preserve"> as </w:t>
      </w:r>
      <w:r w:rsidR="00D075CC">
        <w:t>a way of increasing the incentive to attend</w:t>
      </w:r>
      <w:r w:rsidR="005F2511" w:rsidRPr="00173626">
        <w:t xml:space="preserve">. </w:t>
      </w:r>
    </w:p>
    <w:p w:rsidR="00FC423B" w:rsidRPr="006F1B1A" w:rsidRDefault="002357BE" w:rsidP="00637CD0">
      <w:pPr>
        <w:pStyle w:val="PwCNormal"/>
      </w:pPr>
      <w:r w:rsidRPr="002357BE">
        <w:t xml:space="preserve">Student accessibility to information and communication technology (ICT) is critical to their engagement levels. The ICT components of the curriculum work to take them beyond the boundaries of their own locality and access resources and students from across Australia as well as increase their international awareness. Examples of programs that involve ICT resources include pen pals between students in different remote schools. Many principals noted the importance of their school in maintaining a position at the forefront with regard to ICT developments for their students. </w:t>
      </w:r>
    </w:p>
    <w:p w:rsidR="00AB4243" w:rsidRDefault="00FC423B" w:rsidP="00637CD0">
      <w:pPr>
        <w:pStyle w:val="PwCNormal"/>
      </w:pPr>
      <w:r w:rsidRPr="00173626">
        <w:t xml:space="preserve">Another important strategy used by small and remote schools to engage students is to incorporate literacy and numeracy components of the curriculum using a more hands-on approach. This is particularly amenable to schools with a number of students with low literacy. Flexibility and creativity with curriculum components has positive effects in attaining student engagement in a number of small and </w:t>
      </w:r>
      <w:r w:rsidR="00AB4243" w:rsidRPr="00173626">
        <w:t xml:space="preserve">remote schools. </w:t>
      </w:r>
    </w:p>
    <w:p w:rsidR="00F60626" w:rsidRPr="00173626" w:rsidRDefault="00F60626" w:rsidP="00637CD0">
      <w:pPr>
        <w:pStyle w:val="PwCNormal"/>
        <w:spacing w:before="180" w:after="180"/>
      </w:pPr>
      <w:r w:rsidRPr="00173626">
        <w:t xml:space="preserve">Another emerging concept which is being used to increase student engagement is pedagogical progressivism. This means basing instruction on the needs, interests and developmental stage of the child. It promotes discovery and self-directed learning by the student through active engagement, for example, by having students work on projects that express student purposes and that integrate the disciplines around socially relevant themes. It entails promoting values of community, cooperation, tolerance, justice and democratic equality. </w:t>
      </w:r>
    </w:p>
    <w:tbl>
      <w:tblPr>
        <w:tblStyle w:val="LightShading-Accent14"/>
        <w:tblW w:w="0" w:type="auto"/>
        <w:tblLook w:val="04A0" w:firstRow="1" w:lastRow="0" w:firstColumn="1" w:lastColumn="0" w:noHBand="0" w:noVBand="1"/>
      </w:tblPr>
      <w:tblGrid>
        <w:gridCol w:w="10536"/>
      </w:tblGrid>
      <w:tr w:rsidR="00AB4243" w:rsidRPr="00884F16" w:rsidTr="00DB2E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36" w:type="dxa"/>
          </w:tcPr>
          <w:p w:rsidR="00AB4243" w:rsidRPr="00884F16" w:rsidRDefault="00DC46DD" w:rsidP="00637CD0">
            <w:pPr>
              <w:pStyle w:val="PwCNormal"/>
              <w:keepNext/>
              <w:keepLines/>
              <w:widowControl w:val="0"/>
              <w:rPr>
                <w:b w:val="0"/>
                <w:i/>
              </w:rPr>
            </w:pPr>
            <w:r>
              <w:rPr>
                <w:b w:val="0"/>
                <w:i/>
              </w:rPr>
              <w:lastRenderedPageBreak/>
              <w:t>“</w:t>
            </w:r>
            <w:r w:rsidR="00AB4243" w:rsidRPr="00AB4243">
              <w:rPr>
                <w:b w:val="0"/>
                <w:i/>
              </w:rPr>
              <w:t xml:space="preserve">I rely heavily on my network within other remote schools in the Pilbara and beyond to find out what curriculum materials and books are likely to be relevant to my students and contribute to their engagement </w:t>
            </w:r>
            <w:r w:rsidR="00AB4243">
              <w:rPr>
                <w:b w:val="0"/>
                <w:i/>
              </w:rPr>
              <w:t>with school</w:t>
            </w:r>
            <w:r w:rsidR="00D815C1">
              <w:rPr>
                <w:b w:val="0"/>
                <w:i/>
              </w:rPr>
              <w:t>.</w:t>
            </w:r>
            <w:r>
              <w:rPr>
                <w:b w:val="0"/>
                <w:i/>
              </w:rPr>
              <w:t>”</w:t>
            </w:r>
            <w:r w:rsidR="00AB4243">
              <w:rPr>
                <w:b w:val="0"/>
                <w:i/>
              </w:rPr>
              <w:t xml:space="preserve"> </w:t>
            </w:r>
            <w:r w:rsidR="00AB4243" w:rsidRPr="00AB4243">
              <w:rPr>
                <w:b w:val="0"/>
                <w:i/>
              </w:rPr>
              <w:t>(</w:t>
            </w:r>
            <w:r>
              <w:rPr>
                <w:b w:val="0"/>
                <w:i/>
              </w:rPr>
              <w:t>P</w:t>
            </w:r>
            <w:r w:rsidR="00AB4243">
              <w:rPr>
                <w:b w:val="0"/>
                <w:i/>
              </w:rPr>
              <w:t>rincipal of a primary school in remote Western Australia)</w:t>
            </w:r>
          </w:p>
        </w:tc>
      </w:tr>
    </w:tbl>
    <w:p w:rsidR="00AB4243" w:rsidRDefault="00AB4243" w:rsidP="00637CD0">
      <w:pPr>
        <w:pStyle w:val="PwCNormal"/>
      </w:pPr>
      <w:r>
        <w:t>One of the challenges to maintaining student engagement is the management of the pressures associated with peer scrutiny. The feelings of shame that students who are behind their classmates experience can be a powerful de</w:t>
      </w:r>
      <w:r w:rsidR="008C2886">
        <w:t>-</w:t>
      </w:r>
      <w:r>
        <w:t xml:space="preserve">motivating influence. This can be a particular issue where several school years are in the one classroom as older students can be significantly behind both their year-level colleagues and younger classmates. </w:t>
      </w:r>
    </w:p>
    <w:p w:rsidR="0082692C" w:rsidRPr="00173626" w:rsidRDefault="0082692C" w:rsidP="00637CD0">
      <w:pPr>
        <w:pStyle w:val="PwCNormal"/>
      </w:pPr>
      <w:r w:rsidRPr="00173626">
        <w:t xml:space="preserve">Ensuring school curriculums are suitable for small and remote schools can </w:t>
      </w:r>
      <w:r w:rsidR="0001585B">
        <w:t xml:space="preserve">also </w:t>
      </w:r>
      <w:r w:rsidRPr="00173626">
        <w:t xml:space="preserve">play a large role in increasing student </w:t>
      </w:r>
      <w:r w:rsidR="0001585B">
        <w:t xml:space="preserve">engagement and </w:t>
      </w:r>
      <w:r w:rsidRPr="00173626">
        <w:t xml:space="preserve">performance. Strategies need to ensure school curriculums are responsive to the needs of the students and their age group, incorporate cultural aspects and are outcomes based. </w:t>
      </w:r>
    </w:p>
    <w:p w:rsidR="005F2511" w:rsidRPr="00173626" w:rsidRDefault="005F2511" w:rsidP="001F7AB8">
      <w:pPr>
        <w:pStyle w:val="Caption"/>
      </w:pPr>
      <w:r w:rsidRPr="00173626">
        <w:t xml:space="preserve">Box </w:t>
      </w:r>
      <w:r w:rsidR="009664AA">
        <w:t>8</w:t>
      </w:r>
      <w:r w:rsidRPr="00173626">
        <w:t>: Example of what principals and staff told us about improving student engagement</w:t>
      </w:r>
    </w:p>
    <w:tbl>
      <w:tblPr>
        <w:tblW w:w="0" w:type="auto"/>
        <w:tblBorders>
          <w:top w:val="single" w:sz="4" w:space="0" w:color="A32020" w:themeColor="text2"/>
          <w:bottom w:val="single" w:sz="4" w:space="0" w:color="A32020" w:themeColor="text2"/>
          <w:insideH w:val="single" w:sz="4" w:space="0" w:color="A32020" w:themeColor="text2"/>
        </w:tblBorders>
        <w:tblLayout w:type="fixed"/>
        <w:tblLook w:val="04A0" w:firstRow="1" w:lastRow="0" w:firstColumn="1" w:lastColumn="0" w:noHBand="0" w:noVBand="1"/>
      </w:tblPr>
      <w:tblGrid>
        <w:gridCol w:w="2092"/>
        <w:gridCol w:w="8444"/>
      </w:tblGrid>
      <w:tr w:rsidR="00657ED8" w:rsidRPr="00173626" w:rsidTr="0019127F">
        <w:tc>
          <w:tcPr>
            <w:tcW w:w="2092" w:type="dxa"/>
          </w:tcPr>
          <w:p w:rsidR="00657ED8" w:rsidRPr="00173626" w:rsidRDefault="00657ED8" w:rsidP="00637CD0">
            <w:pPr>
              <w:pStyle w:val="TableTextNormal"/>
              <w:spacing w:line="260" w:lineRule="atLeast"/>
              <w:rPr>
                <w:b/>
                <w:color w:val="A32020" w:themeColor="text2"/>
                <w:szCs w:val="18"/>
              </w:rPr>
            </w:pPr>
            <w:r w:rsidRPr="00173626">
              <w:rPr>
                <w:b/>
                <w:color w:val="A32020" w:themeColor="text2"/>
                <w:szCs w:val="18"/>
              </w:rPr>
              <w:t>…the importance of individualised programs</w:t>
            </w:r>
          </w:p>
        </w:tc>
        <w:tc>
          <w:tcPr>
            <w:tcW w:w="8444" w:type="dxa"/>
          </w:tcPr>
          <w:p w:rsidR="00657ED8" w:rsidRPr="00173626" w:rsidRDefault="00657ED8" w:rsidP="00637CD0">
            <w:pPr>
              <w:pStyle w:val="TableBullet1Normal"/>
              <w:spacing w:line="260" w:lineRule="atLeast"/>
            </w:pPr>
            <w:r w:rsidRPr="00173626">
              <w:t xml:space="preserve">The biggest advantage of a small school is its ability to give each student individual attention. Students should have individualised programs that suit their needs and abilities. Especially in multi-level classrooms, students may get bored or feel lost if they are </w:t>
            </w:r>
            <w:r w:rsidR="00B74642">
              <w:t>too ahead or behind a standardis</w:t>
            </w:r>
            <w:r w:rsidRPr="00173626">
              <w:t>ed curriculum.</w:t>
            </w:r>
          </w:p>
          <w:p w:rsidR="00657ED8" w:rsidRPr="00173626" w:rsidRDefault="00657ED8" w:rsidP="00637CD0">
            <w:pPr>
              <w:pStyle w:val="TableBullet1Normal"/>
              <w:spacing w:line="260" w:lineRule="atLeast"/>
            </w:pPr>
            <w:r w:rsidRPr="00173626">
              <w:t xml:space="preserve">Different students have different strengths and weaknesses. Providing different learning paths helps to ensure students </w:t>
            </w:r>
            <w:r w:rsidR="009664AA">
              <w:t>do not</w:t>
            </w:r>
            <w:r w:rsidR="009664AA" w:rsidRPr="00173626">
              <w:t xml:space="preserve"> </w:t>
            </w:r>
            <w:r w:rsidRPr="00173626">
              <w:t>get frustrated or give up, simply because they have different learning styles.</w:t>
            </w:r>
          </w:p>
        </w:tc>
      </w:tr>
      <w:tr w:rsidR="00657ED8" w:rsidRPr="00173626" w:rsidTr="0019127F">
        <w:tc>
          <w:tcPr>
            <w:tcW w:w="2092" w:type="dxa"/>
          </w:tcPr>
          <w:p w:rsidR="00657ED8" w:rsidRPr="00173626" w:rsidRDefault="00657ED8" w:rsidP="00637CD0">
            <w:pPr>
              <w:pStyle w:val="TableTextNormal"/>
              <w:spacing w:line="260" w:lineRule="atLeast"/>
              <w:rPr>
                <w:b/>
                <w:color w:val="A32020" w:themeColor="text2"/>
                <w:szCs w:val="18"/>
              </w:rPr>
            </w:pPr>
            <w:r w:rsidRPr="00173626">
              <w:rPr>
                <w:b/>
                <w:color w:val="A32020" w:themeColor="text2"/>
                <w:szCs w:val="18"/>
              </w:rPr>
              <w:t xml:space="preserve">…the </w:t>
            </w:r>
            <w:r w:rsidR="0001585B">
              <w:rPr>
                <w:b/>
                <w:color w:val="A32020" w:themeColor="text2"/>
                <w:szCs w:val="18"/>
              </w:rPr>
              <w:t>need to</w:t>
            </w:r>
            <w:r w:rsidRPr="00173626">
              <w:rPr>
                <w:b/>
                <w:color w:val="A32020" w:themeColor="text2"/>
                <w:szCs w:val="18"/>
              </w:rPr>
              <w:t xml:space="preserve"> interact with multiple teachers</w:t>
            </w:r>
          </w:p>
        </w:tc>
        <w:tc>
          <w:tcPr>
            <w:tcW w:w="8444" w:type="dxa"/>
          </w:tcPr>
          <w:p w:rsidR="00657ED8" w:rsidRPr="00173626" w:rsidRDefault="00657ED8" w:rsidP="00637CD0">
            <w:pPr>
              <w:pStyle w:val="TableBullet1Normal"/>
              <w:spacing w:line="260" w:lineRule="atLeast"/>
            </w:pPr>
            <w:r w:rsidRPr="00173626">
              <w:t>In small schools, a student may have the same teacher for four years. It is important to ensure students interact with multiple teachers throughout the term so as to experience different styles and techniques.</w:t>
            </w:r>
          </w:p>
        </w:tc>
      </w:tr>
      <w:tr w:rsidR="00657ED8" w:rsidRPr="00173626" w:rsidTr="0019127F">
        <w:tc>
          <w:tcPr>
            <w:tcW w:w="2092" w:type="dxa"/>
          </w:tcPr>
          <w:p w:rsidR="00657ED8" w:rsidRPr="00173626" w:rsidRDefault="00657ED8" w:rsidP="00637CD0">
            <w:pPr>
              <w:pStyle w:val="TableTextNormal"/>
              <w:spacing w:line="260" w:lineRule="atLeast"/>
              <w:rPr>
                <w:b/>
                <w:color w:val="A32020" w:themeColor="text2"/>
                <w:szCs w:val="18"/>
              </w:rPr>
            </w:pPr>
            <w:r w:rsidRPr="00173626">
              <w:rPr>
                <w:b/>
                <w:color w:val="A32020" w:themeColor="text2"/>
                <w:szCs w:val="18"/>
              </w:rPr>
              <w:t>…the importance of encouraging attendance</w:t>
            </w:r>
          </w:p>
        </w:tc>
        <w:tc>
          <w:tcPr>
            <w:tcW w:w="8444" w:type="dxa"/>
          </w:tcPr>
          <w:p w:rsidR="00657ED8" w:rsidRPr="00173626" w:rsidRDefault="00657ED8" w:rsidP="00637CD0">
            <w:pPr>
              <w:pStyle w:val="TableBullet1Normal"/>
              <w:spacing w:line="260" w:lineRule="atLeast"/>
            </w:pPr>
            <w:r w:rsidRPr="00173626">
              <w:t xml:space="preserve">Students </w:t>
            </w:r>
            <w:r w:rsidR="009664AA">
              <w:t>cannot</w:t>
            </w:r>
            <w:r w:rsidR="009664AA" w:rsidRPr="00173626">
              <w:t xml:space="preserve"> </w:t>
            </w:r>
            <w:r w:rsidRPr="00173626">
              <w:t xml:space="preserve">learn if they </w:t>
            </w:r>
            <w:r w:rsidR="009664AA">
              <w:t>do not</w:t>
            </w:r>
            <w:r w:rsidR="009664AA" w:rsidRPr="00173626">
              <w:t xml:space="preserve"> </w:t>
            </w:r>
            <w:r w:rsidRPr="00173626">
              <w:t>show up.</w:t>
            </w:r>
            <w:r w:rsidR="0001585B">
              <w:t xml:space="preserve"> </w:t>
            </w:r>
            <w:r w:rsidRPr="00173626">
              <w:t>Provide rewards for attendance, such as facility access, extracurricular activity involvement, or leadership roles.</w:t>
            </w:r>
            <w:r w:rsidR="0001585B">
              <w:t xml:space="preserve"> </w:t>
            </w:r>
            <w:r w:rsidRPr="00173626">
              <w:t xml:space="preserve">Some students are provided accommodation at the school for </w:t>
            </w:r>
            <w:r w:rsidR="009664AA">
              <w:t>two</w:t>
            </w:r>
            <w:r w:rsidR="009664AA" w:rsidRPr="00173626">
              <w:t xml:space="preserve"> </w:t>
            </w:r>
            <w:r w:rsidRPr="00173626">
              <w:t>nights per week so that they can attend.</w:t>
            </w:r>
          </w:p>
        </w:tc>
      </w:tr>
      <w:tr w:rsidR="00657ED8" w:rsidRPr="00173626" w:rsidTr="0019127F">
        <w:tc>
          <w:tcPr>
            <w:tcW w:w="2092" w:type="dxa"/>
          </w:tcPr>
          <w:p w:rsidR="00657ED8" w:rsidRPr="00173626" w:rsidRDefault="00657ED8" w:rsidP="00637CD0">
            <w:pPr>
              <w:pStyle w:val="TableTextNormal"/>
              <w:spacing w:line="260" w:lineRule="atLeast"/>
              <w:rPr>
                <w:b/>
                <w:color w:val="A32020" w:themeColor="text2"/>
                <w:szCs w:val="18"/>
              </w:rPr>
            </w:pPr>
            <w:r w:rsidRPr="00173626">
              <w:rPr>
                <w:b/>
                <w:color w:val="A32020" w:themeColor="text2"/>
                <w:szCs w:val="18"/>
              </w:rPr>
              <w:t>...the importance of feeling connected to the outside world</w:t>
            </w:r>
          </w:p>
        </w:tc>
        <w:tc>
          <w:tcPr>
            <w:tcW w:w="8444" w:type="dxa"/>
          </w:tcPr>
          <w:p w:rsidR="00657ED8" w:rsidRPr="00173626" w:rsidRDefault="00657ED8" w:rsidP="00637CD0">
            <w:pPr>
              <w:pStyle w:val="TableBullet1Normal"/>
              <w:spacing w:line="260" w:lineRule="atLeast"/>
            </w:pPr>
            <w:r w:rsidRPr="00173626">
              <w:t>Providing students with pen pals from other regions/states/countries helps to put a face to a faraway place.</w:t>
            </w:r>
          </w:p>
          <w:p w:rsidR="00657ED8" w:rsidRPr="00173626" w:rsidRDefault="00657ED8" w:rsidP="00637CD0">
            <w:pPr>
              <w:pStyle w:val="TableBullet1Normal"/>
              <w:spacing w:line="260" w:lineRule="atLeast"/>
            </w:pPr>
            <w:r w:rsidRPr="00173626">
              <w:t>Incorporating global issues into the curriculum allows students to understand that there is a larger world out there.</w:t>
            </w:r>
            <w:r w:rsidR="0001585B">
              <w:t xml:space="preserve"> </w:t>
            </w:r>
            <w:r w:rsidRPr="00173626">
              <w:t xml:space="preserve">Utilise technology to help students see that they are connected to the rest of the country and </w:t>
            </w:r>
            <w:r w:rsidR="009664AA">
              <w:t>are not</w:t>
            </w:r>
            <w:r w:rsidR="009664AA" w:rsidRPr="00173626">
              <w:t xml:space="preserve"> </w:t>
            </w:r>
            <w:r w:rsidRPr="00173626">
              <w:t>isolated simply due to geography.</w:t>
            </w:r>
          </w:p>
        </w:tc>
      </w:tr>
      <w:tr w:rsidR="00657ED8" w:rsidRPr="00173626" w:rsidTr="0019127F">
        <w:tc>
          <w:tcPr>
            <w:tcW w:w="2092" w:type="dxa"/>
          </w:tcPr>
          <w:p w:rsidR="00657ED8" w:rsidRPr="00173626" w:rsidRDefault="00657ED8" w:rsidP="00637CD0">
            <w:pPr>
              <w:pStyle w:val="TableTextNormal"/>
              <w:spacing w:line="260" w:lineRule="atLeast"/>
              <w:rPr>
                <w:b/>
                <w:color w:val="A32020" w:themeColor="text2"/>
                <w:szCs w:val="18"/>
              </w:rPr>
            </w:pPr>
            <w:r w:rsidRPr="00173626">
              <w:rPr>
                <w:b/>
                <w:color w:val="A32020" w:themeColor="text2"/>
                <w:szCs w:val="18"/>
              </w:rPr>
              <w:t>…minimising feelings of shame</w:t>
            </w:r>
          </w:p>
        </w:tc>
        <w:tc>
          <w:tcPr>
            <w:tcW w:w="8444" w:type="dxa"/>
          </w:tcPr>
          <w:p w:rsidR="00657ED8" w:rsidRPr="00173626" w:rsidRDefault="00657ED8" w:rsidP="00637CD0">
            <w:pPr>
              <w:pStyle w:val="TableBullet1Normal"/>
              <w:spacing w:line="260" w:lineRule="atLeast"/>
            </w:pPr>
            <w:r w:rsidRPr="00173626">
              <w:t>The shame resulting from being at a lower level than classmates</w:t>
            </w:r>
            <w:r w:rsidR="00441894">
              <w:t xml:space="preserve"> </w:t>
            </w:r>
            <w:r w:rsidRPr="00173626">
              <w:t>is highly corrosive to student engagement. In schools where a proportion of the population is transient students fall behind their classmates when they are out of school and travelling between communities and experience shame when they return to the classroom.</w:t>
            </w:r>
          </w:p>
          <w:p w:rsidR="00657ED8" w:rsidRPr="00173626" w:rsidRDefault="00657ED8" w:rsidP="00637CD0">
            <w:pPr>
              <w:pStyle w:val="TableBullet1Normal"/>
              <w:spacing w:line="260" w:lineRule="atLeast"/>
            </w:pPr>
            <w:r w:rsidRPr="00173626">
              <w:t>The “Books for Home” program allows students to choose books that they are able to read and they can claim that they are reading the book to younger family members.</w:t>
            </w:r>
          </w:p>
          <w:p w:rsidR="00657ED8" w:rsidRPr="00173626" w:rsidRDefault="00657ED8" w:rsidP="00637CD0">
            <w:pPr>
              <w:pStyle w:val="TableBullet1Normal"/>
              <w:spacing w:line="260" w:lineRule="atLeast"/>
            </w:pPr>
            <w:r w:rsidRPr="00173626">
              <w:t>Computer based learning programs allow us to provide tailored lessons to students who have fallen behind without exposing them to the scrutiny of their classmates. Given that we do not have the staff to provide one-on-one tuition this is critical for their engagement.</w:t>
            </w:r>
          </w:p>
          <w:p w:rsidR="00657ED8" w:rsidRPr="00173626" w:rsidRDefault="00CC5C7F" w:rsidP="00637CD0">
            <w:pPr>
              <w:pStyle w:val="TableBullet1Normal"/>
              <w:spacing w:line="260" w:lineRule="atLeast"/>
            </w:pPr>
            <w:r>
              <w:t>The local police, othe</w:t>
            </w:r>
            <w:r w:rsidR="00657ED8" w:rsidRPr="00173626">
              <w:t xml:space="preserve">r community members and Regional Education Director (when he is visiting our school) come to our breakfast club, as do some </w:t>
            </w:r>
            <w:r w:rsidR="007345DA" w:rsidRPr="00173626">
              <w:t>students who have</w:t>
            </w:r>
            <w:r w:rsidR="00657ED8" w:rsidRPr="00173626">
              <w:t xml:space="preserve"> already had breakfast. All are welcome because it removes any </w:t>
            </w:r>
            <w:r w:rsidR="00B74642">
              <w:t>sense of shame for the students</w:t>
            </w:r>
            <w:r w:rsidR="00657ED8" w:rsidRPr="00173626">
              <w:t>.</w:t>
            </w:r>
          </w:p>
        </w:tc>
      </w:tr>
      <w:tr w:rsidR="00657ED8" w:rsidRPr="00173626" w:rsidTr="0019127F">
        <w:tc>
          <w:tcPr>
            <w:tcW w:w="2092" w:type="dxa"/>
          </w:tcPr>
          <w:p w:rsidR="00657ED8" w:rsidRPr="00173626" w:rsidRDefault="00657ED8" w:rsidP="00637CD0">
            <w:pPr>
              <w:pStyle w:val="TableTextNormal"/>
              <w:keepNext/>
              <w:keepLines/>
              <w:widowControl w:val="0"/>
              <w:spacing w:line="260" w:lineRule="atLeast"/>
              <w:rPr>
                <w:b/>
                <w:color w:val="A32020" w:themeColor="text2"/>
                <w:szCs w:val="18"/>
              </w:rPr>
            </w:pPr>
            <w:r w:rsidRPr="00173626">
              <w:rPr>
                <w:b/>
                <w:color w:val="A32020" w:themeColor="text2"/>
                <w:szCs w:val="18"/>
              </w:rPr>
              <w:lastRenderedPageBreak/>
              <w:t>…the impact of transience on students</w:t>
            </w:r>
          </w:p>
        </w:tc>
        <w:tc>
          <w:tcPr>
            <w:tcW w:w="8444" w:type="dxa"/>
          </w:tcPr>
          <w:p w:rsidR="00657ED8" w:rsidRPr="00173626" w:rsidRDefault="008C3953" w:rsidP="00637CD0">
            <w:pPr>
              <w:pStyle w:val="TableBullet1Normal"/>
              <w:keepNext/>
              <w:keepLines/>
              <w:widowControl w:val="0"/>
              <w:spacing w:line="260" w:lineRule="atLeast"/>
            </w:pPr>
            <w:r>
              <w:t>Poor student attendance</w:t>
            </w:r>
            <w:r w:rsidR="007345DA" w:rsidRPr="00173626">
              <w:t xml:space="preserve"> </w:t>
            </w:r>
            <w:r>
              <w:t xml:space="preserve">as a result of </w:t>
            </w:r>
            <w:r w:rsidR="007345DA" w:rsidRPr="00173626">
              <w:t>pa</w:t>
            </w:r>
            <w:r>
              <w:t>rents not valuing education is</w:t>
            </w:r>
            <w:r w:rsidR="00657ED8" w:rsidRPr="00173626">
              <w:t xml:space="preserve"> not really the problem. However, travelling to the next community may involve a three week trip, and then it may be a week before the child is enrolled in the new school.</w:t>
            </w:r>
          </w:p>
          <w:p w:rsidR="00657ED8" w:rsidRPr="00173626" w:rsidRDefault="00657ED8" w:rsidP="00637CD0">
            <w:pPr>
              <w:pStyle w:val="TableBullet1Normal"/>
              <w:keepNext/>
              <w:keepLines/>
              <w:widowControl w:val="0"/>
              <w:spacing w:line="260" w:lineRule="atLeast"/>
            </w:pPr>
            <w:r w:rsidRPr="00173626">
              <w:t xml:space="preserve">In the UK, transient families are required to nominate an adult who is responsible for continuing the child’s education while the family is </w:t>
            </w:r>
            <w:r w:rsidR="00CC5C7F" w:rsidRPr="00173626">
              <w:t>travelling</w:t>
            </w:r>
            <w:r w:rsidRPr="00173626">
              <w:t>. We appear to be unwilling to adopt similar strategies in Australia.</w:t>
            </w:r>
          </w:p>
          <w:p w:rsidR="00657ED8" w:rsidRPr="00173626" w:rsidRDefault="00657ED8" w:rsidP="00637CD0">
            <w:pPr>
              <w:pStyle w:val="TableBullet1Normal"/>
              <w:keepNext/>
              <w:keepLines/>
              <w:widowControl w:val="0"/>
              <w:spacing w:line="260" w:lineRule="atLeast"/>
            </w:pPr>
            <w:r w:rsidRPr="00173626">
              <w:t xml:space="preserve">A grandmother recently said to </w:t>
            </w:r>
            <w:r w:rsidR="0001585B">
              <w:t xml:space="preserve">a </w:t>
            </w:r>
            <w:r w:rsidR="00FD3047">
              <w:t>principal</w:t>
            </w:r>
            <w:r w:rsidRPr="00173626">
              <w:t xml:space="preserve"> that their </w:t>
            </w:r>
            <w:r w:rsidR="00CC5C7F" w:rsidRPr="00173626">
              <w:t>grandchild</w:t>
            </w:r>
            <w:r w:rsidRPr="00173626">
              <w:t xml:space="preserve"> would not accompany their parents on</w:t>
            </w:r>
            <w:r w:rsidR="00441894">
              <w:t xml:space="preserve"> </w:t>
            </w:r>
            <w:r w:rsidRPr="00173626">
              <w:t xml:space="preserve">a trip to another community </w:t>
            </w:r>
            <w:r w:rsidR="00CC5C7F" w:rsidRPr="00173626">
              <w:t>because</w:t>
            </w:r>
            <w:r w:rsidRPr="00173626">
              <w:t xml:space="preserve"> the school provides a good education. Changing perceptions in this way is a significant achievement for </w:t>
            </w:r>
            <w:r w:rsidR="00FD3047">
              <w:t>the school</w:t>
            </w:r>
            <w:r w:rsidRPr="00173626">
              <w:t>.</w:t>
            </w:r>
          </w:p>
        </w:tc>
      </w:tr>
    </w:tbl>
    <w:p w:rsidR="00657ED8" w:rsidRDefault="00657ED8" w:rsidP="00657ED8">
      <w:pPr>
        <w:pStyle w:val="PwCNormal"/>
        <w:numPr>
          <w:ilvl w:val="0"/>
          <w:numId w:val="0"/>
        </w:numPr>
      </w:pPr>
    </w:p>
    <w:tbl>
      <w:tblPr>
        <w:tblW w:w="5000" w:type="pct"/>
        <w:tblBorders>
          <w:top w:val="single" w:sz="4" w:space="0" w:color="A32020" w:themeColor="text2"/>
          <w:bottom w:val="single" w:sz="4" w:space="0" w:color="A32020" w:themeColor="text2"/>
        </w:tblBorders>
        <w:tblLayout w:type="fixed"/>
        <w:tblLook w:val="04A0" w:firstRow="1" w:lastRow="0" w:firstColumn="1" w:lastColumn="0" w:noHBand="0" w:noVBand="1"/>
      </w:tblPr>
      <w:tblGrid>
        <w:gridCol w:w="10536"/>
      </w:tblGrid>
      <w:tr w:rsidR="005903E6" w:rsidRPr="00173626" w:rsidTr="00D113E1">
        <w:tc>
          <w:tcPr>
            <w:tcW w:w="5000" w:type="pct"/>
            <w:shd w:val="clear" w:color="auto" w:fill="auto"/>
            <w:tcMar>
              <w:top w:w="0" w:type="dxa"/>
              <w:left w:w="108" w:type="dxa"/>
              <w:bottom w:w="0" w:type="dxa"/>
              <w:right w:w="108" w:type="dxa"/>
            </w:tcMar>
            <w:vAlign w:val="center"/>
          </w:tcPr>
          <w:p w:rsidR="005903E6" w:rsidRPr="00173626" w:rsidRDefault="0060721B" w:rsidP="00637CD0">
            <w:pPr>
              <w:pStyle w:val="TableTextNormal"/>
              <w:pageBreakBefore/>
              <w:spacing w:line="260" w:lineRule="atLeast"/>
              <w:rPr>
                <w:color w:val="A32020" w:themeColor="text2"/>
              </w:rPr>
            </w:pPr>
            <w:r>
              <w:rPr>
                <w:color w:val="A32020" w:themeColor="text2"/>
              </w:rPr>
              <w:lastRenderedPageBreak/>
              <w:t>Case Study #6</w:t>
            </w:r>
            <w:r w:rsidR="005903E6" w:rsidRPr="00173626">
              <w:rPr>
                <w:color w:val="A32020" w:themeColor="text2"/>
              </w:rPr>
              <w:t xml:space="preserve">: </w:t>
            </w:r>
            <w:r w:rsidR="005903E6">
              <w:rPr>
                <w:color w:val="A32020" w:themeColor="text2"/>
              </w:rPr>
              <w:t>One of many kitchen garden programs being used to engage students and teach across the curriculum</w:t>
            </w:r>
            <w:r w:rsidR="005903E6" w:rsidRPr="00173626">
              <w:rPr>
                <w:color w:val="A32020" w:themeColor="text2"/>
              </w:rPr>
              <w:t xml:space="preserve"> </w:t>
            </w:r>
          </w:p>
          <w:p w:rsidR="005903E6" w:rsidRPr="00173626" w:rsidRDefault="00B96D14" w:rsidP="00637CD0">
            <w:pPr>
              <w:pStyle w:val="TableTextNormal"/>
              <w:spacing w:line="260" w:lineRule="atLeast"/>
              <w:rPr>
                <w:szCs w:val="20"/>
              </w:rPr>
            </w:pPr>
            <w:r>
              <w:t>A school program that incorporates kitchen and garden elements into the curriculum to engage the children in education in innovative methods.</w:t>
            </w:r>
          </w:p>
          <w:tbl>
            <w:tblPr>
              <w:tblW w:w="5000" w:type="pct"/>
              <w:tblBorders>
                <w:top w:val="single" w:sz="4" w:space="0" w:color="A32020" w:themeColor="text2"/>
                <w:bottom w:val="single" w:sz="4" w:space="0" w:color="A32020" w:themeColor="text2"/>
                <w:insideH w:val="single" w:sz="4" w:space="0" w:color="A32020" w:themeColor="text2"/>
                <w:insideV w:val="single" w:sz="4" w:space="0" w:color="A32020" w:themeColor="text2"/>
              </w:tblBorders>
              <w:tblLayout w:type="fixed"/>
              <w:tblLook w:val="04A0" w:firstRow="1" w:lastRow="0" w:firstColumn="1" w:lastColumn="0" w:noHBand="0" w:noVBand="1"/>
            </w:tblPr>
            <w:tblGrid>
              <w:gridCol w:w="3261"/>
              <w:gridCol w:w="3827"/>
              <w:gridCol w:w="3232"/>
            </w:tblGrid>
            <w:tr w:rsidR="005903E6" w:rsidRPr="00173626" w:rsidTr="00D113E1">
              <w:tc>
                <w:tcPr>
                  <w:tcW w:w="1580" w:type="pct"/>
                </w:tcPr>
                <w:p w:rsidR="00B96D14" w:rsidRPr="00173626" w:rsidRDefault="00B96D14" w:rsidP="00637CD0">
                  <w:pPr>
                    <w:pStyle w:val="TableTextNormal"/>
                    <w:spacing w:line="260" w:lineRule="atLeast"/>
                  </w:pPr>
                  <w:r>
                    <w:t>Years R-7</w:t>
                  </w:r>
                  <w:r>
                    <w:br/>
                    <w:t>35</w:t>
                  </w:r>
                  <w:r w:rsidRPr="00173626">
                    <w:t xml:space="preserve"> enrolments</w:t>
                  </w:r>
                  <w:r w:rsidRPr="00173626">
                    <w:br/>
                  </w:r>
                  <w:r>
                    <w:t>0</w:t>
                  </w:r>
                  <w:r w:rsidRPr="00173626">
                    <w:t xml:space="preserve">% </w:t>
                  </w:r>
                  <w:r w:rsidR="00ED1909">
                    <w:t xml:space="preserve">Aboriginal </w:t>
                  </w:r>
                </w:p>
                <w:p w:rsidR="00B96D14" w:rsidRPr="00173626" w:rsidRDefault="00B96D14" w:rsidP="00637CD0">
                  <w:pPr>
                    <w:pStyle w:val="TableTextNormal"/>
                    <w:spacing w:line="260" w:lineRule="atLeast"/>
                  </w:pPr>
                  <w:r w:rsidRPr="00173626">
                    <w:t xml:space="preserve">ICSEA of </w:t>
                  </w:r>
                  <w:r>
                    <w:t>1064</w:t>
                  </w:r>
                  <w:r w:rsidRPr="00173626">
                    <w:t xml:space="preserve"> </w:t>
                  </w:r>
                  <w:r w:rsidR="008C3953">
                    <w:t>(</w:t>
                  </w:r>
                  <w:r>
                    <w:t>+6</w:t>
                  </w:r>
                  <w:r w:rsidRPr="00173626">
                    <w:t>% from national average)</w:t>
                  </w:r>
                </w:p>
                <w:p w:rsidR="005903E6" w:rsidRPr="00173626" w:rsidRDefault="00B96D14" w:rsidP="00637CD0">
                  <w:pPr>
                    <w:pStyle w:val="TableTextNormal"/>
                    <w:spacing w:line="260" w:lineRule="atLeast"/>
                    <w:rPr>
                      <w:bCs/>
                      <w:sz w:val="14"/>
                    </w:rPr>
                  </w:pPr>
                  <w:r w:rsidRPr="00173626">
                    <w:t>NAPLAN 201</w:t>
                  </w:r>
                  <w:r w:rsidR="008C3953">
                    <w:t>0 Reading (% difference from like</w:t>
                  </w:r>
                  <w:r w:rsidRPr="00173626">
                    <w:t xml:space="preserve"> schools average):</w:t>
                  </w:r>
                  <w:r>
                    <w:t xml:space="preserve"> Not available</w:t>
                  </w:r>
                </w:p>
              </w:tc>
              <w:tc>
                <w:tcPr>
                  <w:tcW w:w="1854" w:type="pct"/>
                </w:tcPr>
                <w:p w:rsidR="005903E6" w:rsidRPr="00173626" w:rsidRDefault="00200A4F" w:rsidP="00637CD0">
                  <w:pPr>
                    <w:pStyle w:val="TableTextNormal"/>
                    <w:spacing w:line="260" w:lineRule="atLeast"/>
                  </w:pPr>
                  <w:r>
                    <w:rPr>
                      <w:noProof/>
                      <w:lang w:val="en-AU" w:eastAsia="en-AU"/>
                    </w:rPr>
                    <w:drawing>
                      <wp:inline distT="0" distB="0" distL="0" distR="0">
                        <wp:extent cx="2160287" cy="1567543"/>
                        <wp:effectExtent l="19050" t="0" r="0" b="0"/>
                        <wp:docPr id="18" name="Picture 2" descr="D:\Documents and Settings\Jen Vo-Phuoc\Desktop\Projects\Project - Small schools\Photos\Ungarra Primary School\IMG_4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 and Settings\Jen Vo-Phuoc\Desktop\Projects\Project - Small schools\Photos\Ungarra Primary School\IMG_4634.JPG"/>
                                <pic:cNvPicPr>
                                  <a:picLocks noChangeAspect="1" noChangeArrowheads="1"/>
                                </pic:cNvPicPr>
                              </pic:nvPicPr>
                              <pic:blipFill>
                                <a:blip r:embed="rId144"/>
                                <a:srcRect r="8448"/>
                                <a:stretch>
                                  <a:fillRect/>
                                </a:stretch>
                              </pic:blipFill>
                              <pic:spPr bwMode="auto">
                                <a:xfrm>
                                  <a:off x="0" y="0"/>
                                  <a:ext cx="2160287" cy="1567543"/>
                                </a:xfrm>
                                <a:prstGeom prst="rect">
                                  <a:avLst/>
                                </a:prstGeom>
                                <a:noFill/>
                                <a:ln w="9525">
                                  <a:noFill/>
                                  <a:miter lim="800000"/>
                                  <a:headEnd/>
                                  <a:tailEnd/>
                                </a:ln>
                              </pic:spPr>
                            </pic:pic>
                          </a:graphicData>
                        </a:graphic>
                      </wp:inline>
                    </w:drawing>
                  </w:r>
                </w:p>
              </w:tc>
              <w:tc>
                <w:tcPr>
                  <w:tcW w:w="1566" w:type="pct"/>
                </w:tcPr>
                <w:p w:rsidR="005903E6" w:rsidRPr="00173626" w:rsidRDefault="00200A4F" w:rsidP="00637CD0">
                  <w:pPr>
                    <w:pStyle w:val="TableTextNormal"/>
                    <w:spacing w:line="260" w:lineRule="atLeast"/>
                  </w:pPr>
                  <w:r>
                    <w:rPr>
                      <w:noProof/>
                      <w:lang w:val="en-AU" w:eastAsia="en-AU"/>
                    </w:rPr>
                    <w:drawing>
                      <wp:inline distT="0" distB="0" distL="0" distR="0">
                        <wp:extent cx="2001215" cy="1520042"/>
                        <wp:effectExtent l="19050" t="0" r="0" b="0"/>
                        <wp:docPr id="20" name="Picture 3" descr="D:\Documents and Settings\Jen Vo-Phuoc\Desktop\Projects\Project - Small schools\Photos\Ungarra Primary School\IMG_4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s and Settings\Jen Vo-Phuoc\Desktop\Projects\Project - Small schools\Photos\Ungarra Primary School\IMG_4632.JPG"/>
                                <pic:cNvPicPr>
                                  <a:picLocks noChangeAspect="1" noChangeArrowheads="1"/>
                                </pic:cNvPicPr>
                              </pic:nvPicPr>
                              <pic:blipFill>
                                <a:blip r:embed="rId145"/>
                                <a:srcRect l="12191"/>
                                <a:stretch>
                                  <a:fillRect/>
                                </a:stretch>
                              </pic:blipFill>
                              <pic:spPr bwMode="auto">
                                <a:xfrm>
                                  <a:off x="0" y="0"/>
                                  <a:ext cx="2001215" cy="1520042"/>
                                </a:xfrm>
                                <a:prstGeom prst="rect">
                                  <a:avLst/>
                                </a:prstGeom>
                                <a:noFill/>
                                <a:ln w="9525">
                                  <a:noFill/>
                                  <a:miter lim="800000"/>
                                  <a:headEnd/>
                                  <a:tailEnd/>
                                </a:ln>
                              </pic:spPr>
                            </pic:pic>
                          </a:graphicData>
                        </a:graphic>
                      </wp:inline>
                    </w:drawing>
                  </w:r>
                </w:p>
              </w:tc>
            </w:tr>
          </w:tbl>
          <w:p w:rsidR="00B96D14" w:rsidRDefault="00B96D14" w:rsidP="00637CD0">
            <w:pPr>
              <w:pStyle w:val="BodyText"/>
              <w:kinsoku/>
              <w:overflowPunct/>
              <w:autoSpaceDE/>
              <w:autoSpaceDN/>
              <w:adjustRightInd/>
              <w:snapToGrid/>
              <w:spacing w:line="260" w:lineRule="atLeast"/>
            </w:pPr>
            <w:r>
              <w:t xml:space="preserve">This primary school has adopted the Stephanie Alexander Garden Kitchen school program. </w:t>
            </w:r>
            <w:r w:rsidR="0060721B">
              <w:t>T</w:t>
            </w:r>
            <w:r>
              <w:t xml:space="preserve">he school has received grants to build a kitchen and dining area as well as a garden that </w:t>
            </w:r>
            <w:r w:rsidR="00E1231D">
              <w:t>includes</w:t>
            </w:r>
            <w:r>
              <w:t xml:space="preserve"> aquaponic plants, fruit trees, vegetables and a number of chickens </w:t>
            </w:r>
            <w:r w:rsidR="00E1231D">
              <w:t>and</w:t>
            </w:r>
            <w:r>
              <w:t xml:space="preserve"> fish. The school has also built a pizza oven and a campfire facility. </w:t>
            </w:r>
          </w:p>
          <w:p w:rsidR="00B96D14" w:rsidRDefault="00E1231D" w:rsidP="00637CD0">
            <w:pPr>
              <w:pStyle w:val="BodyText"/>
              <w:kinsoku/>
              <w:overflowPunct/>
              <w:autoSpaceDE/>
              <w:autoSpaceDN/>
              <w:adjustRightInd/>
              <w:snapToGrid/>
              <w:spacing w:line="260" w:lineRule="atLeast"/>
            </w:pPr>
            <w:r>
              <w:t>To incorporate the kitchen and garden components a</w:t>
            </w:r>
            <w:r w:rsidR="00B96D14">
              <w:t xml:space="preserve">s part of the curriculum, the </w:t>
            </w:r>
            <w:r>
              <w:t>students</w:t>
            </w:r>
            <w:r w:rsidR="00B96D14">
              <w:t xml:space="preserve"> have access to education in the garden and in the kitchen for one hour</w:t>
            </w:r>
            <w:r>
              <w:t xml:space="preserve"> each</w:t>
            </w:r>
            <w:r w:rsidR="00B96D14">
              <w:t xml:space="preserve"> per week. A garden and kitchen educator takes children through this part of the curriculum.</w:t>
            </w:r>
          </w:p>
          <w:p w:rsidR="00B96D14" w:rsidRDefault="00B96D14" w:rsidP="00637CD0">
            <w:pPr>
              <w:pStyle w:val="TableTextNormal"/>
              <w:spacing w:line="260" w:lineRule="atLeast"/>
            </w:pPr>
            <w:r>
              <w:t>The kitchen and garden component</w:t>
            </w:r>
            <w:r w:rsidR="00E1231D">
              <w:t>s</w:t>
            </w:r>
            <w:r>
              <w:t xml:space="preserve"> of the curriculum </w:t>
            </w:r>
            <w:r w:rsidR="00E1231D">
              <w:t xml:space="preserve">cover cooking, </w:t>
            </w:r>
            <w:r>
              <w:t>gardening</w:t>
            </w:r>
            <w:r w:rsidR="00E1231D">
              <w:t>, harvesting and looking after the animals,</w:t>
            </w:r>
            <w:r>
              <w:t xml:space="preserve"> in addition to session on safety around the kitchen. Importantly, these curriculum components also incorporate l</w:t>
            </w:r>
            <w:r w:rsidR="00E1231D">
              <w:t xml:space="preserve">iteracy, </w:t>
            </w:r>
            <w:r>
              <w:t xml:space="preserve">numeracy </w:t>
            </w:r>
            <w:r w:rsidR="00E1231D">
              <w:t xml:space="preserve">and geography </w:t>
            </w:r>
            <w:r>
              <w:t xml:space="preserve">skills </w:t>
            </w:r>
            <w:r w:rsidR="00E1231D">
              <w:t xml:space="preserve">as the </w:t>
            </w:r>
            <w:r>
              <w:t>students identify the culture from which their recipes are from. As such, the students are learning without realising.</w:t>
            </w:r>
          </w:p>
          <w:p w:rsidR="00B96D14" w:rsidRPr="00173626" w:rsidRDefault="00B96D14" w:rsidP="00637CD0">
            <w:pPr>
              <w:pStyle w:val="BodyText"/>
              <w:kinsoku/>
              <w:overflowPunct/>
              <w:autoSpaceDE/>
              <w:autoSpaceDN/>
              <w:adjustRightInd/>
              <w:snapToGrid/>
              <w:spacing w:line="260" w:lineRule="atLeast"/>
            </w:pPr>
            <w:r>
              <w:t xml:space="preserve">The Garden Kitchen school program has contributed to engaging the students in learning, particularly those who are not as strong, academically. Within the garden and kitchen components of the curriculum they have been able to shine, for examples two children won a recent cooking competition which included prizes for the school and for themselves. </w:t>
            </w:r>
          </w:p>
        </w:tc>
      </w:tr>
      <w:tr w:rsidR="005903E6" w:rsidRPr="00173626" w:rsidTr="00D113E1">
        <w:tc>
          <w:tcPr>
            <w:tcW w:w="5000" w:type="pct"/>
            <w:shd w:val="clear" w:color="auto" w:fill="auto"/>
            <w:tcMar>
              <w:top w:w="0" w:type="dxa"/>
              <w:left w:w="108" w:type="dxa"/>
              <w:bottom w:w="0" w:type="dxa"/>
              <w:right w:w="108" w:type="dxa"/>
            </w:tcMar>
            <w:vAlign w:val="center"/>
          </w:tcPr>
          <w:p w:rsidR="005903E6" w:rsidRPr="00173626" w:rsidRDefault="005903E6" w:rsidP="00637CD0">
            <w:pPr>
              <w:pStyle w:val="TableTextNormal"/>
              <w:pageBreakBefore/>
              <w:spacing w:line="260" w:lineRule="atLeast"/>
              <w:rPr>
                <w:color w:val="A32020" w:themeColor="text2"/>
              </w:rPr>
            </w:pPr>
            <w:r w:rsidRPr="00173626">
              <w:rPr>
                <w:color w:val="A32020" w:themeColor="text2"/>
              </w:rPr>
              <w:lastRenderedPageBreak/>
              <w:t>Case Study #</w:t>
            </w:r>
            <w:r w:rsidR="0060721B">
              <w:rPr>
                <w:color w:val="A32020" w:themeColor="text2"/>
              </w:rPr>
              <w:t>7</w:t>
            </w:r>
            <w:r w:rsidRPr="00173626">
              <w:rPr>
                <w:color w:val="A32020" w:themeColor="text2"/>
              </w:rPr>
              <w:t xml:space="preserve">: </w:t>
            </w:r>
            <w:r w:rsidR="00FB5FEE">
              <w:rPr>
                <w:color w:val="A32020" w:themeColor="text2"/>
              </w:rPr>
              <w:t xml:space="preserve">Literacy, cultural teaching, and confidence building through </w:t>
            </w:r>
            <w:r w:rsidR="00C5065A">
              <w:rPr>
                <w:color w:val="A32020" w:themeColor="text2"/>
              </w:rPr>
              <w:t xml:space="preserve">the creation and production </w:t>
            </w:r>
            <w:r w:rsidR="009664AA">
              <w:rPr>
                <w:color w:val="A32020" w:themeColor="text2"/>
              </w:rPr>
              <w:t xml:space="preserve">of </w:t>
            </w:r>
            <w:r w:rsidR="00C5065A">
              <w:rPr>
                <w:color w:val="A32020" w:themeColor="text2"/>
              </w:rPr>
              <w:t xml:space="preserve">dance </w:t>
            </w:r>
            <w:r w:rsidR="00FB5FEE">
              <w:rPr>
                <w:color w:val="A32020" w:themeColor="text2"/>
              </w:rPr>
              <w:t>rap</w:t>
            </w:r>
            <w:r w:rsidRPr="00173626">
              <w:rPr>
                <w:color w:val="A32020" w:themeColor="text2"/>
              </w:rPr>
              <w:t xml:space="preserve"> </w:t>
            </w:r>
            <w:r w:rsidR="00C5065A">
              <w:rPr>
                <w:color w:val="A32020" w:themeColor="text2"/>
              </w:rPr>
              <w:t>videos</w:t>
            </w:r>
          </w:p>
          <w:p w:rsidR="005903E6" w:rsidRPr="00173626" w:rsidRDefault="00E364D2" w:rsidP="00637CD0">
            <w:pPr>
              <w:pStyle w:val="TableTextNormal"/>
              <w:spacing w:line="260" w:lineRule="atLeast"/>
              <w:rPr>
                <w:szCs w:val="20"/>
              </w:rPr>
            </w:pPr>
            <w:r>
              <w:t>Some remote schools have formed a dance rap group in which students write rap songs based on local customs or stories that are relevant to their experience,</w:t>
            </w:r>
            <w:r w:rsidR="008A7342">
              <w:t xml:space="preserve"> and then film themselves in a </w:t>
            </w:r>
            <w:r>
              <w:t xml:space="preserve">rap video. This is used as a way to teach </w:t>
            </w:r>
            <w:r w:rsidR="00ED1909">
              <w:t xml:space="preserve">Aboriginal </w:t>
            </w:r>
            <w:r>
              <w:t xml:space="preserve">customs, improve literacy, build student confidence, learn about technology, and develop leadership qualities as students travel across the country to perform. </w:t>
            </w:r>
          </w:p>
          <w:tbl>
            <w:tblPr>
              <w:tblW w:w="5000" w:type="pct"/>
              <w:tblBorders>
                <w:top w:val="single" w:sz="4" w:space="0" w:color="A32020" w:themeColor="text2"/>
                <w:bottom w:val="single" w:sz="4" w:space="0" w:color="A32020" w:themeColor="text2"/>
                <w:insideH w:val="single" w:sz="4" w:space="0" w:color="A32020" w:themeColor="text2"/>
                <w:insideV w:val="single" w:sz="4" w:space="0" w:color="A32020" w:themeColor="text2"/>
              </w:tblBorders>
              <w:tblLayout w:type="fixed"/>
              <w:tblLook w:val="04A0" w:firstRow="1" w:lastRow="0" w:firstColumn="1" w:lastColumn="0" w:noHBand="0" w:noVBand="1"/>
            </w:tblPr>
            <w:tblGrid>
              <w:gridCol w:w="3261"/>
              <w:gridCol w:w="3827"/>
              <w:gridCol w:w="3232"/>
            </w:tblGrid>
            <w:tr w:rsidR="005903E6" w:rsidRPr="00173626" w:rsidTr="00D113E1">
              <w:tc>
                <w:tcPr>
                  <w:tcW w:w="1580" w:type="pct"/>
                </w:tcPr>
                <w:p w:rsidR="009100E2" w:rsidRDefault="005903E6">
                  <w:pPr>
                    <w:pStyle w:val="TableTextNormal"/>
                    <w:spacing w:before="120" w:after="120" w:line="260" w:lineRule="atLeast"/>
                  </w:pPr>
                  <w:r>
                    <w:t xml:space="preserve">Years </w:t>
                  </w:r>
                  <w:r w:rsidR="0060721B">
                    <w:t>K-12</w:t>
                  </w:r>
                  <w:r>
                    <w:br/>
                  </w:r>
                  <w:r w:rsidR="0060721B">
                    <w:t>89</w:t>
                  </w:r>
                  <w:r w:rsidRPr="00173626">
                    <w:t xml:space="preserve"> enrolments</w:t>
                  </w:r>
                  <w:r w:rsidRPr="00173626">
                    <w:br/>
                  </w:r>
                  <w:r w:rsidR="0060721B">
                    <w:t>82</w:t>
                  </w:r>
                  <w:r w:rsidRPr="00173626">
                    <w:t xml:space="preserve">% </w:t>
                  </w:r>
                  <w:r w:rsidR="00ED1909">
                    <w:t xml:space="preserve">Aboriginal </w:t>
                  </w:r>
                </w:p>
                <w:p w:rsidR="009100E2" w:rsidRDefault="0060721B">
                  <w:pPr>
                    <w:pStyle w:val="TableTextNormal"/>
                    <w:spacing w:before="120" w:after="120" w:line="260" w:lineRule="atLeast"/>
                    <w:rPr>
                      <w:szCs w:val="20"/>
                    </w:rPr>
                  </w:pPr>
                  <w:r w:rsidRPr="007B6416">
                    <w:rPr>
                      <w:szCs w:val="20"/>
                    </w:rPr>
                    <w:t xml:space="preserve">ICSEA of </w:t>
                  </w:r>
                  <w:r>
                    <w:rPr>
                      <w:szCs w:val="20"/>
                    </w:rPr>
                    <w:t xml:space="preserve">715 (-28% </w:t>
                  </w:r>
                  <w:r w:rsidRPr="00B261B5">
                    <w:rPr>
                      <w:szCs w:val="20"/>
                    </w:rPr>
                    <w:t>from national average</w:t>
                  </w:r>
                  <w:r>
                    <w:rPr>
                      <w:szCs w:val="20"/>
                    </w:rPr>
                    <w:t>)</w:t>
                  </w:r>
                </w:p>
                <w:p w:rsidR="009100E2" w:rsidRDefault="0060721B">
                  <w:pPr>
                    <w:pStyle w:val="TableTextNormal"/>
                    <w:spacing w:before="120" w:after="120" w:line="260" w:lineRule="atLeast"/>
                    <w:rPr>
                      <w:szCs w:val="20"/>
                    </w:rPr>
                  </w:pPr>
                  <w:r w:rsidRPr="00E10F93">
                    <w:rPr>
                      <w:szCs w:val="20"/>
                    </w:rPr>
                    <w:t>NAPLAN 2010 Reading</w:t>
                  </w:r>
                  <w:r w:rsidR="008A7342">
                    <w:rPr>
                      <w:szCs w:val="20"/>
                    </w:rPr>
                    <w:t xml:space="preserve"> (% difference from like</w:t>
                  </w:r>
                  <w:r>
                    <w:rPr>
                      <w:szCs w:val="20"/>
                    </w:rPr>
                    <w:t xml:space="preserve"> schools average) </w:t>
                  </w:r>
                </w:p>
                <w:p w:rsidR="009100E2" w:rsidRDefault="0060721B">
                  <w:pPr>
                    <w:pStyle w:val="TableTextNormal"/>
                    <w:spacing w:line="260" w:lineRule="atLeast"/>
                    <w:rPr>
                      <w:szCs w:val="20"/>
                    </w:rPr>
                  </w:pPr>
                  <w:r>
                    <w:rPr>
                      <w:szCs w:val="20"/>
                    </w:rPr>
                    <w:t xml:space="preserve">Yr 9: 511(+6%) </w:t>
                  </w:r>
                </w:p>
                <w:p w:rsidR="009100E2" w:rsidRDefault="0060721B">
                  <w:pPr>
                    <w:pStyle w:val="TableTextNormal"/>
                    <w:spacing w:line="260" w:lineRule="atLeast"/>
                    <w:rPr>
                      <w:szCs w:val="20"/>
                    </w:rPr>
                  </w:pPr>
                  <w:r>
                    <w:rPr>
                      <w:szCs w:val="20"/>
                    </w:rPr>
                    <w:t xml:space="preserve">Yr 5: 383(+1%) </w:t>
                  </w:r>
                </w:p>
                <w:p w:rsidR="009100E2" w:rsidRDefault="0060721B">
                  <w:pPr>
                    <w:pStyle w:val="TableTextNormal"/>
                    <w:spacing w:line="260" w:lineRule="atLeast"/>
                    <w:rPr>
                      <w:bCs/>
                      <w:sz w:val="14"/>
                    </w:rPr>
                  </w:pPr>
                  <w:r>
                    <w:rPr>
                      <w:szCs w:val="20"/>
                    </w:rPr>
                    <w:t>Yr 3: 310(+3%)</w:t>
                  </w:r>
                </w:p>
              </w:tc>
              <w:tc>
                <w:tcPr>
                  <w:tcW w:w="1854" w:type="pct"/>
                </w:tcPr>
                <w:p w:rsidR="005903E6" w:rsidRPr="00173626" w:rsidRDefault="0060721B" w:rsidP="00637CD0">
                  <w:pPr>
                    <w:pStyle w:val="TableTextNormal"/>
                    <w:spacing w:line="260" w:lineRule="atLeast"/>
                  </w:pPr>
                  <w:r w:rsidRPr="0060721B">
                    <w:rPr>
                      <w:noProof/>
                      <w:lang w:val="en-AU" w:eastAsia="en-AU"/>
                    </w:rPr>
                    <w:drawing>
                      <wp:inline distT="0" distB="0" distL="0" distR="0">
                        <wp:extent cx="2133600" cy="1540042"/>
                        <wp:effectExtent l="19050" t="0" r="0" b="0"/>
                        <wp:docPr id="22" name="image" descr="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226"/>
                                <pic:cNvPicPr>
                                  <a:picLocks noChangeAspect="1" noChangeArrowheads="1"/>
                                </pic:cNvPicPr>
                              </pic:nvPicPr>
                              <pic:blipFill>
                                <a:blip r:embed="rId146" cstate="print"/>
                                <a:srcRect/>
                                <a:stretch>
                                  <a:fillRect/>
                                </a:stretch>
                              </pic:blipFill>
                              <pic:spPr bwMode="auto">
                                <a:xfrm>
                                  <a:off x="0" y="0"/>
                                  <a:ext cx="2133600" cy="1540042"/>
                                </a:xfrm>
                                <a:prstGeom prst="rect">
                                  <a:avLst/>
                                </a:prstGeom>
                                <a:noFill/>
                                <a:ln w="9525">
                                  <a:noFill/>
                                  <a:miter lim="800000"/>
                                  <a:headEnd/>
                                  <a:tailEnd/>
                                </a:ln>
                              </pic:spPr>
                            </pic:pic>
                          </a:graphicData>
                        </a:graphic>
                      </wp:inline>
                    </w:drawing>
                  </w:r>
                </w:p>
              </w:tc>
              <w:tc>
                <w:tcPr>
                  <w:tcW w:w="1566" w:type="pct"/>
                </w:tcPr>
                <w:p w:rsidR="005903E6" w:rsidRPr="00173626" w:rsidRDefault="0060721B" w:rsidP="00637CD0">
                  <w:pPr>
                    <w:pStyle w:val="TableTextNormal"/>
                    <w:spacing w:line="260" w:lineRule="atLeast"/>
                  </w:pPr>
                  <w:r w:rsidRPr="0060721B">
                    <w:rPr>
                      <w:noProof/>
                      <w:lang w:val="en-AU" w:eastAsia="en-AU"/>
                    </w:rPr>
                    <w:drawing>
                      <wp:inline distT="0" distB="0" distL="0" distR="0">
                        <wp:extent cx="2330649" cy="1543050"/>
                        <wp:effectExtent l="19050" t="0" r="0" b="0"/>
                        <wp:docPr id="23" name="image" desc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300"/>
                                <pic:cNvPicPr>
                                  <a:picLocks noChangeAspect="1" noChangeArrowheads="1"/>
                                </pic:cNvPicPr>
                              </pic:nvPicPr>
                              <pic:blipFill>
                                <a:blip r:embed="rId147" cstate="print"/>
                                <a:srcRect/>
                                <a:stretch>
                                  <a:fillRect/>
                                </a:stretch>
                              </pic:blipFill>
                              <pic:spPr bwMode="auto">
                                <a:xfrm>
                                  <a:off x="0" y="0"/>
                                  <a:ext cx="2335150" cy="1546030"/>
                                </a:xfrm>
                                <a:prstGeom prst="rect">
                                  <a:avLst/>
                                </a:prstGeom>
                                <a:noFill/>
                                <a:ln w="9525">
                                  <a:noFill/>
                                  <a:miter lim="800000"/>
                                  <a:headEnd/>
                                  <a:tailEnd/>
                                </a:ln>
                              </pic:spPr>
                            </pic:pic>
                          </a:graphicData>
                        </a:graphic>
                      </wp:inline>
                    </w:drawing>
                  </w:r>
                </w:p>
              </w:tc>
            </w:tr>
          </w:tbl>
          <w:p w:rsidR="0060721B" w:rsidRDefault="0060721B" w:rsidP="00637CD0">
            <w:pPr>
              <w:pStyle w:val="BodyText"/>
              <w:spacing w:after="60" w:line="260" w:lineRule="atLeast"/>
              <w:rPr>
                <w:szCs w:val="20"/>
              </w:rPr>
            </w:pPr>
          </w:p>
          <w:p w:rsidR="0060721B" w:rsidRDefault="0060721B" w:rsidP="00637CD0">
            <w:pPr>
              <w:pStyle w:val="BodyText"/>
              <w:spacing w:after="60" w:line="260" w:lineRule="atLeast"/>
              <w:rPr>
                <w:szCs w:val="20"/>
              </w:rPr>
            </w:pPr>
            <w:r>
              <w:rPr>
                <w:szCs w:val="20"/>
              </w:rPr>
              <w:t xml:space="preserve">A </w:t>
            </w:r>
            <w:r w:rsidR="00ED1909">
              <w:rPr>
                <w:szCs w:val="20"/>
              </w:rPr>
              <w:t xml:space="preserve">principally Aboriginal, </w:t>
            </w:r>
            <w:r>
              <w:rPr>
                <w:szCs w:val="20"/>
              </w:rPr>
              <w:t>K-12 school</w:t>
            </w:r>
            <w:r w:rsidR="00ED1909">
              <w:rPr>
                <w:szCs w:val="20"/>
              </w:rPr>
              <w:t xml:space="preserve"> </w:t>
            </w:r>
            <w:r>
              <w:rPr>
                <w:szCs w:val="20"/>
              </w:rPr>
              <w:t>in Northern NSW has taken a highly innovated approach to student engagement.</w:t>
            </w:r>
          </w:p>
          <w:p w:rsidR="0060721B" w:rsidRDefault="0060721B" w:rsidP="00637CD0">
            <w:pPr>
              <w:pStyle w:val="BodyText"/>
              <w:spacing w:after="60" w:line="260" w:lineRule="atLeast"/>
              <w:rPr>
                <w:szCs w:val="20"/>
              </w:rPr>
            </w:pPr>
            <w:r>
              <w:rPr>
                <w:szCs w:val="20"/>
              </w:rPr>
              <w:t xml:space="preserve">The school initiated the use of rap writing as a means of recording local stories, learning about digital media, increasing the engagement of students, and changing the perception of teachers about the ability of students to learn when students were often absent or despondent. </w:t>
            </w:r>
          </w:p>
          <w:p w:rsidR="0060721B" w:rsidRDefault="0060721B" w:rsidP="00637CD0">
            <w:pPr>
              <w:pStyle w:val="BodyText"/>
              <w:spacing w:after="60" w:line="260" w:lineRule="atLeast"/>
              <w:rPr>
                <w:szCs w:val="20"/>
              </w:rPr>
            </w:pPr>
            <w:r>
              <w:rPr>
                <w:szCs w:val="20"/>
              </w:rPr>
              <w:t>The first rap was written, filmed, and produced for Harmony Day to bring together all races with a title of “You Plus Me Equals Us”. The second rap confronted the issue of teenage pregnancy with the rap “Talk of the Town”, and the third was about reclaiming culture based on a Dreamtime creature of the spirit, called “Smile for Biami”.</w:t>
            </w:r>
          </w:p>
          <w:p w:rsidR="0060721B" w:rsidRDefault="0060721B" w:rsidP="00637CD0">
            <w:pPr>
              <w:pStyle w:val="BodyText"/>
              <w:spacing w:after="60" w:line="260" w:lineRule="atLeast"/>
              <w:rPr>
                <w:szCs w:val="20"/>
              </w:rPr>
            </w:pPr>
            <w:r>
              <w:rPr>
                <w:szCs w:val="20"/>
              </w:rPr>
              <w:t xml:space="preserve">These and other raps are available on </w:t>
            </w:r>
            <w:r w:rsidR="007345DA">
              <w:rPr>
                <w:szCs w:val="20"/>
              </w:rPr>
              <w:t>You</w:t>
            </w:r>
            <w:r>
              <w:rPr>
                <w:szCs w:val="20"/>
              </w:rPr>
              <w:t>Tube and the rap group have performed at the School Spectacular and been the opening act at the Australian Recording Industry Association (ARIA) Awards.</w:t>
            </w:r>
          </w:p>
          <w:p w:rsidR="0060721B" w:rsidRDefault="0060721B" w:rsidP="00637CD0">
            <w:pPr>
              <w:pStyle w:val="BodyText"/>
              <w:spacing w:after="60" w:line="260" w:lineRule="atLeast"/>
              <w:rPr>
                <w:szCs w:val="20"/>
              </w:rPr>
            </w:pPr>
            <w:r>
              <w:rPr>
                <w:szCs w:val="20"/>
              </w:rPr>
              <w:t>The school has no music, dance, or singing teacher and it began with the commissioning of a local studio to assist with the production and the involvement of a dedicated and determined Aboriginal Education Officer and a supportive principal.</w:t>
            </w:r>
          </w:p>
          <w:p w:rsidR="0060721B" w:rsidRDefault="0060721B" w:rsidP="00637CD0">
            <w:pPr>
              <w:pStyle w:val="BodyText"/>
              <w:spacing w:after="60" w:line="260" w:lineRule="atLeast"/>
              <w:rPr>
                <w:szCs w:val="20"/>
              </w:rPr>
            </w:pPr>
            <w:r>
              <w:rPr>
                <w:szCs w:val="20"/>
              </w:rPr>
              <w:t>The videos are made across the year groups and students give up their weekends and after school time to rehearse and develop the productions.</w:t>
            </w:r>
          </w:p>
          <w:p w:rsidR="0060721B" w:rsidRDefault="0060721B" w:rsidP="00637CD0">
            <w:pPr>
              <w:pStyle w:val="BodyText"/>
              <w:spacing w:after="60" w:line="260" w:lineRule="atLeast"/>
              <w:rPr>
                <w:szCs w:val="20"/>
              </w:rPr>
            </w:pPr>
            <w:r>
              <w:rPr>
                <w:szCs w:val="20"/>
              </w:rPr>
              <w:t xml:space="preserve">Some students have shown considerable improvements in NAPLAN results since the rap program as student manage to shift from the ‘shame’ of participating to having confidence in themselves and taking pride in their achievements. </w:t>
            </w:r>
          </w:p>
          <w:p w:rsidR="005903E6" w:rsidRPr="00173626" w:rsidRDefault="0060721B" w:rsidP="00637CD0">
            <w:pPr>
              <w:pStyle w:val="TableTextNormal"/>
              <w:spacing w:line="260" w:lineRule="atLeast"/>
            </w:pPr>
            <w:r>
              <w:rPr>
                <w:szCs w:val="20"/>
              </w:rPr>
              <w:t>For other students the impact has been more fundamental by bringing the most vulnerable of students back into the school because they want to be involved. These students are attending more, participating more, and seeing the school as part of their life experience.</w:t>
            </w:r>
          </w:p>
        </w:tc>
      </w:tr>
    </w:tbl>
    <w:p w:rsidR="005903E6" w:rsidRPr="00173626" w:rsidRDefault="005903E6" w:rsidP="00657ED8">
      <w:pPr>
        <w:pStyle w:val="PwCNormal"/>
        <w:numPr>
          <w:ilvl w:val="0"/>
          <w:numId w:val="0"/>
        </w:numPr>
      </w:pPr>
    </w:p>
    <w:p w:rsidR="005F2511" w:rsidRPr="00173626" w:rsidRDefault="00146A63" w:rsidP="00657ED8">
      <w:pPr>
        <w:pStyle w:val="Caption"/>
        <w:pageBreakBefore/>
      </w:pPr>
      <w:r>
        <w:lastRenderedPageBreak/>
        <w:t xml:space="preserve">Box </w:t>
      </w:r>
      <w:r w:rsidR="009664AA">
        <w:t>9</w:t>
      </w:r>
      <w:r w:rsidR="005F2511" w:rsidRPr="00173626">
        <w:t>: Examples of strategies being implemented to effectively engage students in remote schools</w:t>
      </w:r>
    </w:p>
    <w:tbl>
      <w:tblPr>
        <w:tblW w:w="0" w:type="auto"/>
        <w:tblBorders>
          <w:top w:val="single" w:sz="4" w:space="0" w:color="A32020" w:themeColor="text2"/>
          <w:bottom w:val="single" w:sz="4" w:space="0" w:color="A32020" w:themeColor="text2"/>
          <w:insideH w:val="single" w:sz="4" w:space="0" w:color="A32020" w:themeColor="text2"/>
        </w:tblBorders>
        <w:tblLayout w:type="fixed"/>
        <w:tblLook w:val="04A0" w:firstRow="1" w:lastRow="0" w:firstColumn="1" w:lastColumn="0" w:noHBand="0" w:noVBand="1"/>
      </w:tblPr>
      <w:tblGrid>
        <w:gridCol w:w="2092"/>
        <w:gridCol w:w="8444"/>
      </w:tblGrid>
      <w:tr w:rsidR="00657ED8" w:rsidRPr="00173626" w:rsidTr="0019127F">
        <w:tc>
          <w:tcPr>
            <w:tcW w:w="2092" w:type="dxa"/>
          </w:tcPr>
          <w:p w:rsidR="00657ED8" w:rsidRPr="00173626" w:rsidRDefault="00657ED8" w:rsidP="00637CD0">
            <w:pPr>
              <w:pStyle w:val="TableTextNormal"/>
              <w:spacing w:line="260" w:lineRule="atLeast"/>
              <w:rPr>
                <w:b/>
                <w:color w:val="A32020" w:themeColor="text2"/>
                <w:szCs w:val="18"/>
              </w:rPr>
            </w:pPr>
            <w:r w:rsidRPr="00173626">
              <w:rPr>
                <w:b/>
                <w:color w:val="A32020" w:themeColor="text2"/>
                <w:szCs w:val="18"/>
              </w:rPr>
              <w:t>…implementing teaching formats that align to student interests</w:t>
            </w:r>
          </w:p>
        </w:tc>
        <w:tc>
          <w:tcPr>
            <w:tcW w:w="8444" w:type="dxa"/>
          </w:tcPr>
          <w:p w:rsidR="00657ED8" w:rsidRPr="00173626" w:rsidRDefault="00657ED8" w:rsidP="00637CD0">
            <w:pPr>
              <w:pStyle w:val="TableBullet1Normal"/>
              <w:spacing w:line="260" w:lineRule="atLeast"/>
            </w:pPr>
            <w:r w:rsidRPr="00173626">
              <w:t xml:space="preserve">Several schools are focusing on an expanded visual and performing arts program in order to engage students through mediums such as rap music which spark a high level of interest. First pioneered by a principally </w:t>
            </w:r>
            <w:r w:rsidR="00ED1909">
              <w:t xml:space="preserve">Aboriginal </w:t>
            </w:r>
            <w:r w:rsidRPr="00173626">
              <w:t xml:space="preserve">school in North West NSW </w:t>
            </w:r>
            <w:r w:rsidR="00146A63">
              <w:t>(see Case S</w:t>
            </w:r>
            <w:r w:rsidR="002C0CCC">
              <w:t xml:space="preserve">tudy </w:t>
            </w:r>
            <w:r w:rsidR="00146A63">
              <w:t>#7</w:t>
            </w:r>
            <w:r w:rsidR="002C0CCC">
              <w:t xml:space="preserve">) </w:t>
            </w:r>
            <w:r w:rsidRPr="00173626">
              <w:t>and being adopted more broadly, the strategy has promoted individual cases of academic improvement as a result of its students’ involvement in rap groups through the music program. It has also been important to change the expectations of staff of what students can achieve.</w:t>
            </w:r>
          </w:p>
          <w:p w:rsidR="00747DF5" w:rsidRDefault="00657ED8" w:rsidP="00637CD0">
            <w:pPr>
              <w:pStyle w:val="TableBullet1Normal"/>
              <w:spacing w:line="260" w:lineRule="atLeast"/>
            </w:pPr>
            <w:r w:rsidRPr="00173626">
              <w:t>Other programs include a ‘Rock and Water’ Program being implemented in</w:t>
            </w:r>
            <w:r w:rsidR="0076358D">
              <w:t xml:space="preserve"> remote South Australia,</w:t>
            </w:r>
            <w:r w:rsidRPr="00173626">
              <w:t xml:space="preserve"> which focuses on students’ physical and social development.</w:t>
            </w:r>
            <w:r w:rsidR="00441894">
              <w:t xml:space="preserve"> </w:t>
            </w:r>
            <w:r w:rsidRPr="00173626">
              <w:t xml:space="preserve">Its inclusion of self defence exercises alongside communication skills development has been well received amongst students. </w:t>
            </w:r>
          </w:p>
          <w:p w:rsidR="00747DF5" w:rsidRPr="00173626" w:rsidRDefault="00747DF5" w:rsidP="00637CD0">
            <w:pPr>
              <w:pStyle w:val="TableBullet1Normal"/>
              <w:spacing w:line="260" w:lineRule="atLeast"/>
            </w:pPr>
            <w:r>
              <w:t xml:space="preserve">An initiative to address effective classroom and playground opportunities in order to achieve more productive classrooms was undertaken in two NT schools. </w:t>
            </w:r>
            <w:r w:rsidRPr="00173626">
              <w:t xml:space="preserve">Opportunities to </w:t>
            </w:r>
            <w:r>
              <w:t xml:space="preserve">communicate and </w:t>
            </w:r>
            <w:r w:rsidRPr="00173626">
              <w:t xml:space="preserve">practice newly acquired strategies </w:t>
            </w:r>
            <w:r>
              <w:t>were</w:t>
            </w:r>
            <w:r w:rsidRPr="00173626">
              <w:t xml:space="preserve"> provided through staff meetings, with teachers using both verbal and non-verbal signals. Teachers have indicated that participation in the project has been a positive experience. The support of leadership (principals and senior staff) has been important to the project, as has the </w:t>
            </w:r>
            <w:r>
              <w:t xml:space="preserve">associated </w:t>
            </w:r>
            <w:r w:rsidRPr="00173626">
              <w:t>funding</w:t>
            </w:r>
            <w:r>
              <w:t>.</w:t>
            </w:r>
          </w:p>
        </w:tc>
      </w:tr>
      <w:tr w:rsidR="00657ED8" w:rsidRPr="00173626" w:rsidTr="0019127F">
        <w:tc>
          <w:tcPr>
            <w:tcW w:w="2092" w:type="dxa"/>
          </w:tcPr>
          <w:p w:rsidR="00657ED8" w:rsidRPr="00173626" w:rsidRDefault="00657ED8" w:rsidP="00637CD0">
            <w:pPr>
              <w:pStyle w:val="TableTextNormal"/>
              <w:spacing w:line="260" w:lineRule="atLeast"/>
              <w:rPr>
                <w:b/>
                <w:color w:val="A32020" w:themeColor="text2"/>
                <w:szCs w:val="18"/>
              </w:rPr>
            </w:pPr>
            <w:r w:rsidRPr="00173626">
              <w:rPr>
                <w:b/>
                <w:color w:val="A32020" w:themeColor="text2"/>
                <w:szCs w:val="18"/>
              </w:rPr>
              <w:t>…providing learning environments outside the classroom</w:t>
            </w:r>
          </w:p>
        </w:tc>
        <w:tc>
          <w:tcPr>
            <w:tcW w:w="8444" w:type="dxa"/>
          </w:tcPr>
          <w:p w:rsidR="00657ED8" w:rsidRPr="00173626" w:rsidRDefault="00657ED8" w:rsidP="00637CD0">
            <w:pPr>
              <w:pStyle w:val="TableBullet1Normal"/>
              <w:spacing w:line="260" w:lineRule="atLeast"/>
            </w:pPr>
            <w:r w:rsidRPr="00173626">
              <w:t>Many schools are adopting a Stephanie Alexander Garden Kitchen program, in which students spend two hours a week developing their literacy and numeracy skills in a garden or kitchen context.</w:t>
            </w:r>
            <w:r w:rsidR="00441894">
              <w:t xml:space="preserve"> </w:t>
            </w:r>
            <w:r w:rsidRPr="00173626">
              <w:t xml:space="preserve">The program has allowed lower achieving students to find success in an innovative learning environment. Similar programs include ‘Kitchen to Garden to Kitchen Again’ programs and ‘Kids Cafe Programs’, which educate students about healthy eating, the environment and life skills. </w:t>
            </w:r>
          </w:p>
          <w:p w:rsidR="00657ED8" w:rsidRDefault="00657ED8" w:rsidP="00637CD0">
            <w:pPr>
              <w:pStyle w:val="TableBullet1Normal"/>
              <w:spacing w:line="260" w:lineRule="atLeast"/>
            </w:pPr>
            <w:r w:rsidRPr="00173626">
              <w:t>A remote school in North West NSW has a large agricultural plot which is planted and maintained by the students, and used to teach science (such as biology) and maths (measuring plot areas etc).</w:t>
            </w:r>
          </w:p>
          <w:p w:rsidR="00E364D2" w:rsidRPr="00173626" w:rsidRDefault="00E364D2" w:rsidP="00637CD0">
            <w:pPr>
              <w:pStyle w:val="TableBullet1Normal"/>
              <w:spacing w:line="260" w:lineRule="atLeast"/>
            </w:pPr>
            <w:r w:rsidRPr="00E364D2">
              <w:t>A p</w:t>
            </w:r>
            <w:r w:rsidRPr="00173626">
              <w:t xml:space="preserve">redominantly </w:t>
            </w:r>
            <w:r w:rsidR="00ED1909">
              <w:t>Aboriginal</w:t>
            </w:r>
            <w:r w:rsidRPr="00173626">
              <w:t xml:space="preserve">, bilingual school </w:t>
            </w:r>
            <w:r>
              <w:t xml:space="preserve">in the </w:t>
            </w:r>
            <w:r w:rsidR="00F60626">
              <w:t>NT</w:t>
            </w:r>
            <w:r>
              <w:t xml:space="preserve"> has a pr</w:t>
            </w:r>
            <w:r w:rsidRPr="00173626">
              <w:t>ogram based around science, culture and caring for country</w:t>
            </w:r>
            <w:r>
              <w:t>, which is</w:t>
            </w:r>
            <w:r w:rsidRPr="00173626">
              <w:t xml:space="preserve"> focused on hands-on, outdoors settings and </w:t>
            </w:r>
            <w:r w:rsidR="009664AA">
              <w:t xml:space="preserve">the </w:t>
            </w:r>
            <w:r w:rsidRPr="00173626">
              <w:t>natural environment.</w:t>
            </w:r>
            <w:r>
              <w:t xml:space="preserve"> The J</w:t>
            </w:r>
            <w:r w:rsidRPr="00E364D2">
              <w:t>unior Rangers program</w:t>
            </w:r>
            <w:r w:rsidRPr="00173626">
              <w:t xml:space="preserve"> is integrated into Year 11 curriculum</w:t>
            </w:r>
            <w:r>
              <w:t xml:space="preserve"> and runs alongside a</w:t>
            </w:r>
            <w:r w:rsidRPr="00173626">
              <w:t xml:space="preserve"> program run by the local Aboriginal Council which manages land and sea country in the area. In this way,</w:t>
            </w:r>
            <w:r>
              <w:t xml:space="preserve"> the program offers a pathway to </w:t>
            </w:r>
            <w:r w:rsidRPr="00173626">
              <w:t>employment</w:t>
            </w:r>
            <w:r>
              <w:t xml:space="preserve"> and</w:t>
            </w:r>
            <w:r w:rsidRPr="00173626">
              <w:t xml:space="preserve"> engage</w:t>
            </w:r>
            <w:r w:rsidR="0076358D">
              <w:t>s</w:t>
            </w:r>
            <w:r w:rsidRPr="00173626">
              <w:t xml:space="preserve"> students by </w:t>
            </w:r>
            <w:r>
              <w:t xml:space="preserve">being </w:t>
            </w:r>
            <w:r w:rsidRPr="00173626">
              <w:t>relevan</w:t>
            </w:r>
            <w:r>
              <w:t>t</w:t>
            </w:r>
            <w:r w:rsidRPr="00173626">
              <w:t xml:space="preserve"> to local interests and opportunities.</w:t>
            </w:r>
          </w:p>
        </w:tc>
      </w:tr>
      <w:tr w:rsidR="00657ED8" w:rsidRPr="00173626" w:rsidTr="0019127F">
        <w:tc>
          <w:tcPr>
            <w:tcW w:w="2092" w:type="dxa"/>
          </w:tcPr>
          <w:p w:rsidR="00657ED8" w:rsidRPr="00173626" w:rsidRDefault="00657ED8" w:rsidP="00637CD0">
            <w:pPr>
              <w:pStyle w:val="TableTextNormal"/>
              <w:keepNext/>
              <w:keepLines/>
              <w:widowControl w:val="0"/>
              <w:spacing w:line="260" w:lineRule="atLeast"/>
              <w:rPr>
                <w:b/>
                <w:color w:val="A32020" w:themeColor="text2"/>
                <w:szCs w:val="18"/>
              </w:rPr>
            </w:pPr>
            <w:r w:rsidRPr="00173626">
              <w:rPr>
                <w:b/>
                <w:color w:val="A32020" w:themeColor="text2"/>
                <w:szCs w:val="18"/>
              </w:rPr>
              <w:lastRenderedPageBreak/>
              <w:t>…using technology to expand the curriculum</w:t>
            </w:r>
          </w:p>
        </w:tc>
        <w:tc>
          <w:tcPr>
            <w:tcW w:w="8444" w:type="dxa"/>
          </w:tcPr>
          <w:p w:rsidR="00657ED8" w:rsidRDefault="00657ED8" w:rsidP="00637CD0">
            <w:pPr>
              <w:pStyle w:val="TableBullet1Normal"/>
              <w:keepNext/>
              <w:keepLines/>
              <w:widowControl w:val="0"/>
              <w:spacing w:line="260" w:lineRule="atLeast"/>
            </w:pPr>
            <w:r w:rsidRPr="00173626">
              <w:t>Several schools are now making use of technology to expand learning opportunities.</w:t>
            </w:r>
            <w:r w:rsidR="00441894">
              <w:t xml:space="preserve"> </w:t>
            </w:r>
            <w:r w:rsidR="002C0CCC">
              <w:t xml:space="preserve">Described in NSW as </w:t>
            </w:r>
            <w:r w:rsidRPr="00173626">
              <w:t>Access Program</w:t>
            </w:r>
            <w:r w:rsidR="002C0CCC">
              <w:t>s or the ‘Valley of Schools’ and in Victoria as Virtual Learning, the concept is</w:t>
            </w:r>
            <w:r w:rsidRPr="00173626">
              <w:t xml:space="preserve"> to link classrooms </w:t>
            </w:r>
            <w:r w:rsidR="002C0CCC">
              <w:t>across remote schools</w:t>
            </w:r>
            <w:r w:rsidRPr="00173626">
              <w:t>.</w:t>
            </w:r>
          </w:p>
          <w:p w:rsidR="002C0CCC" w:rsidRPr="00173626" w:rsidRDefault="002C0CCC" w:rsidP="00637CD0">
            <w:pPr>
              <w:pStyle w:val="TableBullet1Normal"/>
              <w:keepNext/>
              <w:keepLines/>
              <w:widowControl w:val="0"/>
              <w:spacing w:line="260" w:lineRule="atLeast"/>
            </w:pPr>
            <w:r>
              <w:t>In Victoria, the Virtual Learning program is provided in virtual time rather than real time so that schools can connect when it works for the schools timetable and to meet the students individual scheduling needs.</w:t>
            </w:r>
          </w:p>
          <w:p w:rsidR="00657ED8" w:rsidRPr="00173626" w:rsidRDefault="00657ED8" w:rsidP="00637CD0">
            <w:pPr>
              <w:pStyle w:val="TableBullet1Normal"/>
              <w:keepNext/>
              <w:keepLines/>
              <w:widowControl w:val="0"/>
              <w:spacing w:line="260" w:lineRule="atLeast"/>
            </w:pPr>
            <w:r w:rsidRPr="00173626">
              <w:t>The use of connected classroom technology has provided for a more engaging and broadened learning experience for students and also marks efficient use of resources.</w:t>
            </w:r>
            <w:r w:rsidR="00441894">
              <w:t xml:space="preserve"> </w:t>
            </w:r>
          </w:p>
          <w:p w:rsidR="00657ED8" w:rsidRPr="00173626" w:rsidRDefault="00657ED8" w:rsidP="00637CD0">
            <w:pPr>
              <w:pStyle w:val="TableBullet1Normal"/>
              <w:keepNext/>
              <w:keepLines/>
              <w:widowControl w:val="0"/>
              <w:spacing w:line="260" w:lineRule="atLeast"/>
            </w:pPr>
            <w:r w:rsidRPr="00173626">
              <w:t>Some small schools are using their remote funding resources to fund virtual excursions (</w:t>
            </w:r>
            <w:r w:rsidR="00441894">
              <w:t>e</w:t>
            </w:r>
            <w:r w:rsidR="00ED1909">
              <w:t>.</w:t>
            </w:r>
            <w:r w:rsidR="00441894">
              <w:t>g</w:t>
            </w:r>
            <w:r w:rsidR="00ED1909">
              <w:t>.</w:t>
            </w:r>
            <w:r w:rsidR="00F60626">
              <w:t xml:space="preserve"> talking to NASA astro</w:t>
            </w:r>
            <w:r w:rsidRPr="00173626">
              <w:t>nauts</w:t>
            </w:r>
            <w:r w:rsidR="00F60626">
              <w:t xml:space="preserve">, speaking with </w:t>
            </w:r>
            <w:r w:rsidR="00ED1909">
              <w:t xml:space="preserve">Aboriginal </w:t>
            </w:r>
            <w:r w:rsidR="00F60626">
              <w:t>groups from other countries</w:t>
            </w:r>
            <w:r w:rsidRPr="00173626">
              <w:t>) for its students through the Rural and Distance Education Centre.</w:t>
            </w:r>
            <w:r w:rsidR="00441894">
              <w:t xml:space="preserve"> </w:t>
            </w:r>
            <w:r w:rsidRPr="00173626">
              <w:t xml:space="preserve">This again has proved to be a more engaging form of learning for students. </w:t>
            </w:r>
          </w:p>
          <w:p w:rsidR="00657ED8" w:rsidRPr="00173626" w:rsidRDefault="00657ED8" w:rsidP="00637CD0">
            <w:pPr>
              <w:pStyle w:val="TableBullet1Normal"/>
              <w:keepNext/>
              <w:keepLines/>
              <w:widowControl w:val="0"/>
              <w:spacing w:line="260" w:lineRule="atLeast"/>
            </w:pPr>
            <w:r w:rsidRPr="00173626">
              <w:t>Some remote schools are investing in providing close to one computer per student.</w:t>
            </w:r>
            <w:r w:rsidR="00441894">
              <w:t xml:space="preserve"> </w:t>
            </w:r>
            <w:r w:rsidRPr="00173626">
              <w:t xml:space="preserve">This has </w:t>
            </w:r>
            <w:r w:rsidR="009664AA">
              <w:t>helped</w:t>
            </w:r>
            <w:r w:rsidR="009664AA" w:rsidRPr="00173626">
              <w:t xml:space="preserve"> </w:t>
            </w:r>
            <w:r w:rsidRPr="00173626">
              <w:t xml:space="preserve">to reduce </w:t>
            </w:r>
            <w:r w:rsidR="009664AA">
              <w:t xml:space="preserve">the sense of isolation and has allowed </w:t>
            </w:r>
            <w:r w:rsidRPr="00173626">
              <w:t xml:space="preserve">parents to enrol their children from outside the jurisdiction, which has increased student enrolments as a result. </w:t>
            </w:r>
          </w:p>
        </w:tc>
      </w:tr>
      <w:tr w:rsidR="0005504C" w:rsidRPr="00173626" w:rsidTr="00DB2E45">
        <w:tc>
          <w:tcPr>
            <w:tcW w:w="2092" w:type="dxa"/>
          </w:tcPr>
          <w:p w:rsidR="0005504C" w:rsidRPr="00173626" w:rsidRDefault="0005504C" w:rsidP="00637CD0">
            <w:pPr>
              <w:pStyle w:val="TableTextNormal"/>
              <w:spacing w:line="260" w:lineRule="atLeast"/>
              <w:rPr>
                <w:b/>
                <w:color w:val="A32020" w:themeColor="text2"/>
                <w:szCs w:val="18"/>
              </w:rPr>
            </w:pPr>
            <w:r w:rsidRPr="00173626">
              <w:rPr>
                <w:b/>
                <w:color w:val="A32020" w:themeColor="text2"/>
                <w:szCs w:val="18"/>
              </w:rPr>
              <w:t>…</w:t>
            </w:r>
            <w:r>
              <w:rPr>
                <w:b/>
                <w:color w:val="A32020" w:themeColor="text2"/>
                <w:szCs w:val="18"/>
              </w:rPr>
              <w:t>using technology to expand social networks</w:t>
            </w:r>
          </w:p>
        </w:tc>
        <w:tc>
          <w:tcPr>
            <w:tcW w:w="8444" w:type="dxa"/>
          </w:tcPr>
          <w:p w:rsidR="0005504C" w:rsidRPr="00173626" w:rsidRDefault="0005504C" w:rsidP="00637CD0">
            <w:pPr>
              <w:pStyle w:val="TableBullet1Normal"/>
              <w:spacing w:line="260" w:lineRule="atLeast"/>
            </w:pPr>
            <w:r>
              <w:t>Some remote schools have set up a system of ‘email pals’ where students have an ongoing relationship with another student in a remote school. This is being used as an important way to keep students ‘linked to the outside world’.</w:t>
            </w:r>
            <w:r w:rsidRPr="00173626">
              <w:t xml:space="preserve"> </w:t>
            </w:r>
          </w:p>
        </w:tc>
      </w:tr>
      <w:tr w:rsidR="00657ED8" w:rsidRPr="00173626" w:rsidTr="0019127F">
        <w:tc>
          <w:tcPr>
            <w:tcW w:w="2092" w:type="dxa"/>
          </w:tcPr>
          <w:p w:rsidR="00657ED8" w:rsidRPr="00173626" w:rsidRDefault="00657ED8" w:rsidP="00637CD0">
            <w:pPr>
              <w:pStyle w:val="TableTextNormal"/>
              <w:spacing w:line="260" w:lineRule="atLeast"/>
              <w:rPr>
                <w:b/>
                <w:color w:val="A32020" w:themeColor="text2"/>
                <w:szCs w:val="18"/>
              </w:rPr>
            </w:pPr>
            <w:r w:rsidRPr="00173626">
              <w:rPr>
                <w:b/>
                <w:color w:val="A32020" w:themeColor="text2"/>
                <w:szCs w:val="18"/>
              </w:rPr>
              <w:t>…making school fun</w:t>
            </w:r>
          </w:p>
        </w:tc>
        <w:tc>
          <w:tcPr>
            <w:tcW w:w="8444" w:type="dxa"/>
          </w:tcPr>
          <w:p w:rsidR="00657ED8" w:rsidRPr="00173626" w:rsidRDefault="00657ED8" w:rsidP="00637CD0">
            <w:pPr>
              <w:pStyle w:val="TableBullet1Normal"/>
              <w:spacing w:line="260" w:lineRule="atLeast"/>
            </w:pPr>
            <w:r w:rsidRPr="00173626">
              <w:t>Bringing the world to the school is an important strategy for one case study school in building student engagement. Ensuring that visitors regularly come to the school is one way of overcoming the drawbacks of isolation.</w:t>
            </w:r>
          </w:p>
          <w:p w:rsidR="00657ED8" w:rsidRDefault="00657ED8" w:rsidP="00637CD0">
            <w:pPr>
              <w:pStyle w:val="TableBullet1Normal"/>
              <w:spacing w:line="260" w:lineRule="atLeast"/>
            </w:pPr>
            <w:r w:rsidRPr="00173626">
              <w:t xml:space="preserve">A number of the schools we visited hold an annual school ball. This is a celebration for the entire school community, involves students from other remote schools in the region and helps to build school spirit. In one case, the school subsidised clothing hire for the students and ensured that </w:t>
            </w:r>
            <w:r w:rsidR="00BF7B63">
              <w:t xml:space="preserve">the school’s </w:t>
            </w:r>
            <w:r w:rsidRPr="00173626">
              <w:t xml:space="preserve">students from the nearby Immigration Detention Centre were able to attend the ball. </w:t>
            </w:r>
          </w:p>
          <w:p w:rsidR="00DF1E1E" w:rsidRDefault="00DF1E1E" w:rsidP="00637CD0">
            <w:pPr>
              <w:pStyle w:val="TableBullet1Normal"/>
              <w:spacing w:line="260" w:lineRule="atLeast"/>
            </w:pPr>
            <w:r>
              <w:t xml:space="preserve">One school has implemented a program to bring high profile ‘role models’ (such as from sports associations, franchises and corporate sponsors) to the school in order to promote education and healthy lifestyles. The role models engage with students, staff and community leaders and elders seeking to identify community role models to continue the program. A ‘leadership development camp’ is also offered as part of the program. </w:t>
            </w:r>
          </w:p>
          <w:p w:rsidR="00DF1E1E" w:rsidRPr="00173626" w:rsidRDefault="00DF1E1E" w:rsidP="00637CD0">
            <w:pPr>
              <w:pStyle w:val="TableBullet1Normal"/>
              <w:spacing w:line="260" w:lineRule="atLeast"/>
            </w:pPr>
            <w:r>
              <w:t xml:space="preserve">The Small Schools’ Network trialled a drama project in 2010 in which two teachers/actors worked with participants to develop an interactive drama workshop. The response was overwhelmingly positive with all students in schools working collaboratively within this unit. </w:t>
            </w:r>
          </w:p>
        </w:tc>
      </w:tr>
      <w:tr w:rsidR="00657ED8" w:rsidRPr="00173626" w:rsidTr="0019127F">
        <w:tc>
          <w:tcPr>
            <w:tcW w:w="2092" w:type="dxa"/>
          </w:tcPr>
          <w:p w:rsidR="00657ED8" w:rsidRPr="00173626" w:rsidRDefault="00BF7B63" w:rsidP="00637CD0">
            <w:pPr>
              <w:pStyle w:val="TableTextNormal"/>
              <w:spacing w:line="260" w:lineRule="atLeast"/>
              <w:rPr>
                <w:b/>
                <w:color w:val="A32020" w:themeColor="text2"/>
                <w:szCs w:val="18"/>
              </w:rPr>
            </w:pPr>
            <w:r>
              <w:rPr>
                <w:b/>
                <w:color w:val="A32020" w:themeColor="text2"/>
                <w:szCs w:val="18"/>
              </w:rPr>
              <w:t>…</w:t>
            </w:r>
            <w:r w:rsidR="00F60626">
              <w:rPr>
                <w:b/>
                <w:color w:val="A32020" w:themeColor="text2"/>
                <w:szCs w:val="18"/>
              </w:rPr>
              <w:t>fun excursions that are not available to students at urban schools</w:t>
            </w:r>
          </w:p>
        </w:tc>
        <w:tc>
          <w:tcPr>
            <w:tcW w:w="8444" w:type="dxa"/>
          </w:tcPr>
          <w:p w:rsidR="00657ED8" w:rsidRPr="00173626" w:rsidRDefault="00657ED8" w:rsidP="00637CD0">
            <w:pPr>
              <w:pStyle w:val="TableBullet1Normal"/>
              <w:spacing w:line="260" w:lineRule="atLeast"/>
            </w:pPr>
            <w:r w:rsidRPr="00173626">
              <w:t>Remote schools do offer some opportunities for activities that are not readily available to urban schools. One school in the northern goldfields of Western Australia has acquired a sufficient number of bicycles to take the students on a 70km cycling and camping trip in the surrounding countryside.</w:t>
            </w:r>
          </w:p>
        </w:tc>
      </w:tr>
    </w:tbl>
    <w:p w:rsidR="00AC398D" w:rsidRPr="00173626" w:rsidRDefault="00AC398D" w:rsidP="00AC398D">
      <w:pPr>
        <w:pStyle w:val="PwCNormal"/>
        <w:numPr>
          <w:ilvl w:val="0"/>
          <w:numId w:val="0"/>
        </w:numPr>
      </w:pPr>
    </w:p>
    <w:p w:rsidR="005F2511" w:rsidRPr="00173626" w:rsidRDefault="005F2511" w:rsidP="00A0071C">
      <w:pPr>
        <w:pStyle w:val="PwCNormal"/>
        <w:numPr>
          <w:ilvl w:val="0"/>
          <w:numId w:val="0"/>
        </w:numPr>
      </w:pPr>
    </w:p>
    <w:p w:rsidR="005F2511" w:rsidRPr="00173626" w:rsidRDefault="005F2511" w:rsidP="00A0071C">
      <w:pPr>
        <w:kinsoku/>
        <w:overflowPunct/>
        <w:autoSpaceDE/>
        <w:autoSpaceDN/>
        <w:adjustRightInd/>
        <w:snapToGrid/>
        <w:sectPr w:rsidR="005F2511" w:rsidRPr="00173626" w:rsidSect="00EA1E42">
          <w:headerReference w:type="even" r:id="rId148"/>
          <w:headerReference w:type="default" r:id="rId149"/>
          <w:footerReference w:type="even" r:id="rId150"/>
          <w:footerReference w:type="default" r:id="rId151"/>
          <w:headerReference w:type="first" r:id="rId152"/>
          <w:footerReference w:type="first" r:id="rId153"/>
          <w:pgSz w:w="11907" w:h="16840" w:code="9"/>
          <w:pgMar w:top="1701" w:right="680" w:bottom="1701" w:left="680" w:header="680" w:footer="680" w:gutter="227"/>
          <w:cols w:space="227"/>
          <w:titlePg/>
          <w:docGrid w:linePitch="360"/>
        </w:sectPr>
      </w:pPr>
    </w:p>
    <w:p w:rsidR="004E7AEC" w:rsidRDefault="004E7AEC" w:rsidP="00C55997">
      <w:pPr>
        <w:pStyle w:val="Heading6"/>
      </w:pPr>
      <w:r w:rsidRPr="00173626">
        <w:lastRenderedPageBreak/>
        <w:t xml:space="preserve">Student </w:t>
      </w:r>
      <w:r>
        <w:t>health and wellbeing</w:t>
      </w:r>
    </w:p>
    <w:p w:rsidR="00F04D85" w:rsidRDefault="00F04D85" w:rsidP="00637CD0">
      <w:pPr>
        <w:pStyle w:val="PwCNormal"/>
      </w:pPr>
      <w:r>
        <w:t>Across a number of small and remote schools in Australia, the notion of student health and wellbeing was considered a critical issue that was addressed through the school curriculum as well as being prominent in the school ethos. There are a number of important reasons to address student health and wellbeing in small and remote schools including to:</w:t>
      </w:r>
    </w:p>
    <w:p w:rsidR="00F04D85" w:rsidRDefault="00F04D85" w:rsidP="00637CD0">
      <w:pPr>
        <w:pStyle w:val="bullet1"/>
        <w:tabs>
          <w:tab w:val="clear" w:pos="340"/>
          <w:tab w:val="clear" w:pos="926"/>
          <w:tab w:val="left" w:pos="-851"/>
          <w:tab w:val="num" w:pos="-709"/>
        </w:tabs>
        <w:spacing w:line="260" w:lineRule="atLeast"/>
        <w:ind w:left="426"/>
      </w:pPr>
      <w:r>
        <w:t>to attain student engagement in the curriculum</w:t>
      </w:r>
    </w:p>
    <w:p w:rsidR="00F04D85" w:rsidRDefault="00F04D85" w:rsidP="00637CD0">
      <w:pPr>
        <w:pStyle w:val="bullet1"/>
        <w:tabs>
          <w:tab w:val="clear" w:pos="340"/>
          <w:tab w:val="clear" w:pos="926"/>
          <w:tab w:val="left" w:pos="-851"/>
          <w:tab w:val="num" w:pos="-709"/>
        </w:tabs>
        <w:spacing w:line="260" w:lineRule="atLeast"/>
        <w:ind w:left="426"/>
      </w:pPr>
      <w:r>
        <w:t>increase student attendance</w:t>
      </w:r>
    </w:p>
    <w:p w:rsidR="00F04D85" w:rsidRDefault="00F04D85" w:rsidP="00637CD0">
      <w:pPr>
        <w:pStyle w:val="bullet1"/>
        <w:tabs>
          <w:tab w:val="clear" w:pos="340"/>
          <w:tab w:val="clear" w:pos="926"/>
          <w:tab w:val="left" w:pos="-851"/>
          <w:tab w:val="num" w:pos="-709"/>
        </w:tabs>
        <w:spacing w:line="260" w:lineRule="atLeast"/>
        <w:ind w:left="426"/>
      </w:pPr>
      <w:r>
        <w:t>remove barriers to accessing education, and</w:t>
      </w:r>
    </w:p>
    <w:p w:rsidR="00F04D85" w:rsidRDefault="00F04D85" w:rsidP="00637CD0">
      <w:pPr>
        <w:pStyle w:val="bullet1"/>
        <w:tabs>
          <w:tab w:val="clear" w:pos="340"/>
          <w:tab w:val="clear" w:pos="926"/>
          <w:tab w:val="left" w:pos="-851"/>
          <w:tab w:val="num" w:pos="-709"/>
        </w:tabs>
        <w:spacing w:line="260" w:lineRule="atLeast"/>
        <w:ind w:left="426"/>
      </w:pPr>
      <w:r>
        <w:t>address student health issues where access to</w:t>
      </w:r>
      <w:r w:rsidR="00D972C0">
        <w:t xml:space="preserve"> health services is low</w:t>
      </w:r>
      <w:r w:rsidR="00637CD0">
        <w:t>.</w:t>
      </w:r>
    </w:p>
    <w:p w:rsidR="00F04D85" w:rsidRPr="00F04D85" w:rsidRDefault="00F04D85" w:rsidP="00637CD0">
      <w:pPr>
        <w:pStyle w:val="PwCNormal"/>
      </w:pPr>
      <w:r>
        <w:t xml:space="preserve">Schools have implemented a wide variety of specific strategies in order to address student health and wellbeing. </w:t>
      </w:r>
    </w:p>
    <w:p w:rsidR="004E7AEC" w:rsidRPr="00173626" w:rsidRDefault="004E7AEC" w:rsidP="004E7AEC">
      <w:pPr>
        <w:pStyle w:val="Caption"/>
      </w:pPr>
      <w:r w:rsidRPr="00173626">
        <w:t xml:space="preserve">Box </w:t>
      </w:r>
      <w:r w:rsidR="003F317E">
        <w:t>10</w:t>
      </w:r>
      <w:r w:rsidRPr="00173626">
        <w:t>: Case Studies: Implementing strategies to improve health and well being</w:t>
      </w:r>
    </w:p>
    <w:tbl>
      <w:tblPr>
        <w:tblW w:w="5000" w:type="pct"/>
        <w:tblBorders>
          <w:top w:val="single" w:sz="4" w:space="0" w:color="A32020" w:themeColor="text2"/>
          <w:bottom w:val="single" w:sz="4" w:space="0" w:color="A32020" w:themeColor="text2"/>
          <w:insideH w:val="single" w:sz="4" w:space="0" w:color="A32020" w:themeColor="text2"/>
        </w:tblBorders>
        <w:tblLook w:val="04A0" w:firstRow="1" w:lastRow="0" w:firstColumn="1" w:lastColumn="0" w:noHBand="0" w:noVBand="1"/>
      </w:tblPr>
      <w:tblGrid>
        <w:gridCol w:w="2092"/>
        <w:gridCol w:w="8444"/>
      </w:tblGrid>
      <w:tr w:rsidR="004E7AEC" w:rsidRPr="00173626" w:rsidTr="00E145F0">
        <w:trPr>
          <w:trHeight w:val="735"/>
        </w:trPr>
        <w:tc>
          <w:tcPr>
            <w:tcW w:w="993" w:type="pct"/>
          </w:tcPr>
          <w:p w:rsidR="004E7AEC" w:rsidRPr="00173626" w:rsidRDefault="004E7AEC" w:rsidP="00637CD0">
            <w:pPr>
              <w:pStyle w:val="TableTextNormal"/>
              <w:spacing w:line="260" w:lineRule="atLeast"/>
            </w:pPr>
            <w:r w:rsidRPr="00173626">
              <w:rPr>
                <w:b/>
                <w:color w:val="A32020" w:themeColor="text2"/>
                <w:szCs w:val="18"/>
              </w:rPr>
              <w:t>…fostering local health clinic visits</w:t>
            </w:r>
          </w:p>
        </w:tc>
        <w:tc>
          <w:tcPr>
            <w:tcW w:w="4007" w:type="pct"/>
          </w:tcPr>
          <w:p w:rsidR="004E7AEC" w:rsidRPr="00173626" w:rsidRDefault="004E7AEC" w:rsidP="00637CD0">
            <w:pPr>
              <w:pStyle w:val="TableBullet1Normal"/>
              <w:spacing w:line="260" w:lineRule="atLeast"/>
            </w:pPr>
            <w:r w:rsidRPr="00173626">
              <w:t>Several schools allow for weekly local health clinic visits to attend to students.</w:t>
            </w:r>
            <w:r>
              <w:t xml:space="preserve"> </w:t>
            </w:r>
            <w:r w:rsidRPr="00173626">
              <w:t>This has proved to be highly effective in improving the health of students, which in turn increases their productivity and attention span.</w:t>
            </w:r>
            <w:r>
              <w:t xml:space="preserve"> </w:t>
            </w:r>
            <w:r w:rsidRPr="00173626">
              <w:t>It has also had a positive effect on increasing attendance.</w:t>
            </w:r>
            <w:r>
              <w:t xml:space="preserve"> </w:t>
            </w:r>
            <w:r w:rsidRPr="00173626">
              <w:t xml:space="preserve">Many students don’t have access to healthcare facilities at home, and thus will come into school simply to receive a free clinic consultation. </w:t>
            </w:r>
          </w:p>
        </w:tc>
      </w:tr>
      <w:tr w:rsidR="004E7AEC" w:rsidRPr="00173626" w:rsidTr="00E145F0">
        <w:trPr>
          <w:trHeight w:val="735"/>
        </w:trPr>
        <w:tc>
          <w:tcPr>
            <w:tcW w:w="993" w:type="pct"/>
          </w:tcPr>
          <w:p w:rsidR="004E7AEC" w:rsidRPr="00173626" w:rsidRDefault="004E7AEC" w:rsidP="00637CD0">
            <w:pPr>
              <w:pStyle w:val="TableTextNormal"/>
              <w:spacing w:line="260" w:lineRule="atLeast"/>
              <w:rPr>
                <w:b/>
                <w:color w:val="A32020" w:themeColor="text2"/>
                <w:szCs w:val="18"/>
              </w:rPr>
            </w:pPr>
            <w:r>
              <w:rPr>
                <w:b/>
                <w:color w:val="A32020" w:themeColor="text2"/>
                <w:szCs w:val="18"/>
              </w:rPr>
              <w:t>…breathe, blow,</w:t>
            </w:r>
            <w:r w:rsidR="00C55997">
              <w:rPr>
                <w:b/>
                <w:color w:val="A32020" w:themeColor="text2"/>
                <w:szCs w:val="18"/>
              </w:rPr>
              <w:t xml:space="preserve"> </w:t>
            </w:r>
            <w:r>
              <w:rPr>
                <w:b/>
                <w:color w:val="A32020" w:themeColor="text2"/>
                <w:szCs w:val="18"/>
              </w:rPr>
              <w:t>cough</w:t>
            </w:r>
          </w:p>
        </w:tc>
        <w:tc>
          <w:tcPr>
            <w:tcW w:w="4007" w:type="pct"/>
          </w:tcPr>
          <w:p w:rsidR="004E7AEC" w:rsidRPr="00173626" w:rsidRDefault="004E7AEC" w:rsidP="00637CD0">
            <w:pPr>
              <w:pStyle w:val="TableBullet1Normal"/>
              <w:spacing w:line="260" w:lineRule="atLeast"/>
            </w:pPr>
            <w:r>
              <w:t xml:space="preserve">Middle ear infections in students can be a major barrier to learning if not addressed. To combat the prevalence of these infections </w:t>
            </w:r>
            <w:r w:rsidR="00C55997">
              <w:t>several remote</w:t>
            </w:r>
            <w:r>
              <w:t xml:space="preserve"> school</w:t>
            </w:r>
            <w:r w:rsidR="00C55997">
              <w:t>s</w:t>
            </w:r>
            <w:r>
              <w:t xml:space="preserve"> hold regular fitness sessions designed to address risk factors</w:t>
            </w:r>
            <w:r w:rsidR="00C55997">
              <w:t xml:space="preserve"> and actively encourage ‘breathe, blow, cough’ programs</w:t>
            </w:r>
            <w:r>
              <w:t>.</w:t>
            </w:r>
            <w:r w:rsidR="00C55997">
              <w:t xml:space="preserve"> </w:t>
            </w:r>
            <w:r>
              <w:t xml:space="preserve">With an emphasis on fun, the program’s activities </w:t>
            </w:r>
            <w:r w:rsidR="00D972C0">
              <w:t>have</w:t>
            </w:r>
            <w:r>
              <w:t xml:space="preserve"> enhanc</w:t>
            </w:r>
            <w:r w:rsidR="00D972C0">
              <w:t>ed school pride, increased self-</w:t>
            </w:r>
            <w:r>
              <w:t xml:space="preserve">esteem in students and </w:t>
            </w:r>
            <w:r w:rsidR="00D972C0">
              <w:t xml:space="preserve">have contributed to </w:t>
            </w:r>
            <w:r>
              <w:t xml:space="preserve">a positive learning environment. </w:t>
            </w:r>
            <w:r w:rsidR="00C55997">
              <w:t>This program is especially promoted</w:t>
            </w:r>
            <w:r>
              <w:t xml:space="preserve"> across the Pilbara Education District.</w:t>
            </w:r>
          </w:p>
        </w:tc>
      </w:tr>
      <w:tr w:rsidR="00117EC2" w:rsidRPr="00173626" w:rsidTr="00E145F0">
        <w:trPr>
          <w:trHeight w:val="735"/>
        </w:trPr>
        <w:tc>
          <w:tcPr>
            <w:tcW w:w="993" w:type="pct"/>
          </w:tcPr>
          <w:p w:rsidR="00117EC2" w:rsidRDefault="00117EC2" w:rsidP="00637CD0">
            <w:pPr>
              <w:pStyle w:val="TableTextNormal"/>
              <w:spacing w:line="260" w:lineRule="atLeast"/>
              <w:rPr>
                <w:b/>
                <w:color w:val="A32020" w:themeColor="text2"/>
                <w:szCs w:val="18"/>
              </w:rPr>
            </w:pPr>
            <w:r>
              <w:rPr>
                <w:b/>
                <w:color w:val="A32020" w:themeColor="text2"/>
                <w:szCs w:val="18"/>
              </w:rPr>
              <w:t>…programs centred around nutrition and physical exercise</w:t>
            </w:r>
          </w:p>
        </w:tc>
        <w:tc>
          <w:tcPr>
            <w:tcW w:w="4007" w:type="pct"/>
          </w:tcPr>
          <w:p w:rsidR="00117EC2" w:rsidRDefault="00117EC2" w:rsidP="00637CD0">
            <w:pPr>
              <w:pStyle w:val="TableBullet1Normal"/>
              <w:spacing w:line="260" w:lineRule="atLeast"/>
            </w:pPr>
            <w:r>
              <w:t xml:space="preserve">A number of small and remote schools offer student programs that involve education around nutrition, cooking, garden, produce and active living. These programs are important to instil healthy habits in students. Often they will incorporate other curriculum aspects such as numeracy and literacy and they have the added benefit of increasing student engagement. </w:t>
            </w:r>
          </w:p>
        </w:tc>
      </w:tr>
    </w:tbl>
    <w:p w:rsidR="004E7AEC" w:rsidRPr="00173626" w:rsidRDefault="004E7AEC" w:rsidP="004E7AEC">
      <w:pPr>
        <w:pStyle w:val="PwCNormal"/>
        <w:numPr>
          <w:ilvl w:val="0"/>
          <w:numId w:val="0"/>
        </w:numPr>
        <w:spacing w:before="240" w:line="240" w:lineRule="atLeast"/>
      </w:pPr>
    </w:p>
    <w:p w:rsidR="004E7AEC" w:rsidRPr="00173626" w:rsidRDefault="004E7AEC" w:rsidP="00AC398D">
      <w:pPr>
        <w:pStyle w:val="PwCNormal"/>
        <w:numPr>
          <w:ilvl w:val="0"/>
          <w:numId w:val="0"/>
        </w:numPr>
        <w:spacing w:before="240" w:line="240" w:lineRule="atLeast"/>
      </w:pPr>
    </w:p>
    <w:p w:rsidR="005F2511" w:rsidRPr="00173626" w:rsidRDefault="005F2511" w:rsidP="00A0071C">
      <w:pPr>
        <w:kinsoku/>
        <w:overflowPunct/>
        <w:autoSpaceDE/>
        <w:autoSpaceDN/>
        <w:adjustRightInd/>
        <w:snapToGrid/>
      </w:pPr>
    </w:p>
    <w:p w:rsidR="005F2511" w:rsidRPr="00173626" w:rsidRDefault="005F2511" w:rsidP="0062274E">
      <w:pPr>
        <w:pStyle w:val="Heading5"/>
        <w:sectPr w:rsidR="005F2511" w:rsidRPr="00173626" w:rsidSect="00EA1E42">
          <w:headerReference w:type="even" r:id="rId154"/>
          <w:headerReference w:type="default" r:id="rId155"/>
          <w:footerReference w:type="even" r:id="rId156"/>
          <w:footerReference w:type="default" r:id="rId157"/>
          <w:headerReference w:type="first" r:id="rId158"/>
          <w:footerReference w:type="first" r:id="rId159"/>
          <w:pgSz w:w="11907" w:h="16840" w:code="9"/>
          <w:pgMar w:top="1701" w:right="680" w:bottom="1701" w:left="680" w:header="680" w:footer="680" w:gutter="227"/>
          <w:cols w:space="227"/>
          <w:titlePg/>
          <w:docGrid w:linePitch="360"/>
        </w:sectPr>
      </w:pPr>
    </w:p>
    <w:p w:rsidR="00A23380" w:rsidRPr="00173626" w:rsidRDefault="00A23380" w:rsidP="00A23380">
      <w:pPr>
        <w:pStyle w:val="Heading2"/>
      </w:pPr>
      <w:bookmarkStart w:id="84" w:name="_Toc303081101"/>
      <w:r w:rsidRPr="00173626">
        <w:lastRenderedPageBreak/>
        <w:t>Student readiness</w:t>
      </w:r>
      <w:bookmarkEnd w:id="84"/>
    </w:p>
    <w:p w:rsidR="002A01C2" w:rsidRDefault="002A01C2" w:rsidP="00637CD0">
      <w:pPr>
        <w:pStyle w:val="Sectionheading"/>
        <w:spacing w:line="260" w:lineRule="atLeast"/>
      </w:pPr>
      <w:r>
        <w:t xml:space="preserve">Ensuring that young children have a positive transition to schooling, and that older students see a purposeful path to employment or further education </w:t>
      </w:r>
      <w:r w:rsidR="0085209D">
        <w:t>are</w:t>
      </w:r>
      <w:r>
        <w:t xml:space="preserve"> an important function of all schools. Achieving this in a remote context is difficult and there are many strategies being employed by schools to achieve this. </w:t>
      </w:r>
    </w:p>
    <w:p w:rsidR="002A01C2" w:rsidRDefault="002A01C2" w:rsidP="00637CD0">
      <w:pPr>
        <w:pStyle w:val="Sectionheading"/>
        <w:spacing w:line="260" w:lineRule="atLeast"/>
      </w:pPr>
      <w:r>
        <w:t xml:space="preserve">Ready-for-school programs involving playgroup arrangements </w:t>
      </w:r>
      <w:r w:rsidR="0085209D">
        <w:t xml:space="preserve">and parent involvement in schools </w:t>
      </w:r>
      <w:r>
        <w:t xml:space="preserve">are particularly important in remote communities where young children have little exposure to life outside of their own family. These initiatives are often used to provide access for young children to </w:t>
      </w:r>
      <w:r w:rsidR="0085209D">
        <w:t xml:space="preserve">books and creative activities, </w:t>
      </w:r>
      <w:r>
        <w:t xml:space="preserve">health services and wellbeing information, as well as improve parent relationships with the school to create a supportive, rather than </w:t>
      </w:r>
      <w:r w:rsidR="00FE29FB">
        <w:t xml:space="preserve">a </w:t>
      </w:r>
      <w:r>
        <w:t>defensive</w:t>
      </w:r>
      <w:r w:rsidR="0085209D">
        <w:t xml:space="preserve"> pattern of school engagement</w:t>
      </w:r>
      <w:r>
        <w:t>.</w:t>
      </w:r>
    </w:p>
    <w:p w:rsidR="002A01C2" w:rsidRDefault="002A01C2" w:rsidP="00637CD0">
      <w:pPr>
        <w:pStyle w:val="Sectionheading"/>
        <w:spacing w:line="260" w:lineRule="atLeast"/>
      </w:pPr>
      <w:r>
        <w:t>Successful school -to-work transition programs involve local communities and businesses and in some cases involve proactive job creation programs. Outcomes for students in successful school-to-work programs are very positive, with some of the most successful partnerships involving the most challenging students, although school retention rates can suffer as students fi</w:t>
      </w:r>
      <w:r w:rsidR="0085209D">
        <w:t>nd ways to achieve through work.</w:t>
      </w:r>
    </w:p>
    <w:p w:rsidR="00A23380" w:rsidRPr="00173626" w:rsidRDefault="00A23380" w:rsidP="00A23380">
      <w:pPr>
        <w:pStyle w:val="Heading6"/>
      </w:pPr>
      <w:r w:rsidRPr="00173626">
        <w:t>The importance of student readiness</w:t>
      </w:r>
    </w:p>
    <w:p w:rsidR="00A23380" w:rsidRPr="00173626" w:rsidRDefault="00A23380" w:rsidP="00A23380">
      <w:pPr>
        <w:pStyle w:val="PwCNormal"/>
      </w:pPr>
      <w:r w:rsidRPr="00173626">
        <w:t>The first five years of a child’s life are a time of tremendous physical, emotional, social, linguistic and cognitive development</w:t>
      </w:r>
      <w:r w:rsidR="00156299">
        <w:t>,</w:t>
      </w:r>
      <w:r w:rsidRPr="00173626">
        <w:t xml:space="preserve"> and the home environment plays a critical role in determining the extent of that development. Children from low-income families are more likely to start school with limited language skills, health problems and social and emotional problems that interfere with learning a</w:t>
      </w:r>
      <w:r w:rsidR="00FE29FB">
        <w:t>nd</w:t>
      </w:r>
      <w:r w:rsidRPr="00173626">
        <w:t xml:space="preserve"> studies show that these gaps are well-established by the time a child commences school. The larger the gap at school entry, the harder it is to close.</w:t>
      </w:r>
      <w:r w:rsidRPr="00173626">
        <w:rPr>
          <w:rStyle w:val="FootnoteReference"/>
        </w:rPr>
        <w:footnoteReference w:id="43"/>
      </w:r>
    </w:p>
    <w:p w:rsidR="00A23380" w:rsidRPr="00173626" w:rsidRDefault="00A23380" w:rsidP="00A23380">
      <w:pPr>
        <w:pStyle w:val="PwCNormal"/>
      </w:pPr>
      <w:r w:rsidRPr="00173626">
        <w:t xml:space="preserve">Research also shows that the greatest benefits from early childhood programs are achieved with those children who come from homes with the fewest resources and the highest levels of social and economic stress. </w:t>
      </w:r>
      <w:r w:rsidR="00156299">
        <w:t>T</w:t>
      </w:r>
      <w:r w:rsidRPr="00173626">
        <w:t>he socio-economic composition of the communities that many s</w:t>
      </w:r>
      <w:r w:rsidR="00156299">
        <w:t>mall and remote schools serve</w:t>
      </w:r>
      <w:r w:rsidRPr="00173626">
        <w:t xml:space="preserve"> means that many of their students come from the types of homes</w:t>
      </w:r>
      <w:r w:rsidR="00156299">
        <w:t xml:space="preserve"> where</w:t>
      </w:r>
      <w:r w:rsidRPr="00173626">
        <w:t xml:space="preserve"> early intervention is critical to ensuring that developmental gaps are reduced prior to starting school.</w:t>
      </w:r>
    </w:p>
    <w:p w:rsidR="00A23380" w:rsidRPr="00173626" w:rsidRDefault="00A23380" w:rsidP="00A23380">
      <w:pPr>
        <w:pStyle w:val="PwCNormal"/>
      </w:pPr>
      <w:r w:rsidRPr="00173626">
        <w:t>The concept of readiness is important not only when children enter school but also during the transitions from primary school to high school and from high school to vocational education, university or work. Getting students ready to make these transitions, and giving them every chan</w:t>
      </w:r>
      <w:r w:rsidR="002A258C">
        <w:t>c</w:t>
      </w:r>
      <w:r w:rsidRPr="00173626">
        <w:t xml:space="preserve">e of being successful when they do so, is important. </w:t>
      </w:r>
    </w:p>
    <w:p w:rsidR="00A23380" w:rsidRPr="00173626" w:rsidRDefault="00A23380" w:rsidP="00A23380">
      <w:pPr>
        <w:pStyle w:val="PwCNormal"/>
        <w:numPr>
          <w:ilvl w:val="0"/>
          <w:numId w:val="0"/>
        </w:numPr>
      </w:pPr>
      <w:r w:rsidRPr="00173626">
        <w:t>For many students in remote schools, going to high school means going to boarding school, or a much larger school than the one in which they have spent their primary school years. Often these students move from a primary school which specifically caters for them as students to a high school serving the general population.</w:t>
      </w:r>
      <w:r>
        <w:t xml:space="preserve"> </w:t>
      </w:r>
      <w:r w:rsidR="002A258C">
        <w:t>Apart from being a difficult transition for the students involved, there are consequences for those left behind. This latter group of students often have few, if any, genuine post-school pathways available to them.</w:t>
      </w:r>
    </w:p>
    <w:p w:rsidR="00057478" w:rsidRDefault="00A23380" w:rsidP="00A23380">
      <w:pPr>
        <w:pStyle w:val="PwCNormal"/>
      </w:pPr>
      <w:r w:rsidRPr="00173626">
        <w:t xml:space="preserve">A recent report by the Pathways to Prosperity Project at the Harvard Graduate School of Education makes the case for the development of robust multiple pathways to success as a way of ensuring better educational and post-school outcomes for </w:t>
      </w:r>
      <w:r w:rsidR="005C70FB">
        <w:t>young people</w:t>
      </w:r>
      <w:r w:rsidRPr="00173626">
        <w:t>.</w:t>
      </w:r>
      <w:r w:rsidR="005C70FB">
        <w:t xml:space="preserve"> </w:t>
      </w:r>
      <w:r w:rsidRPr="00173626">
        <w:t>Having clearly defined pathways and preparing students for those pathways is important not only for the subsequent transition, but also for student engagement with and participation in schooling.</w:t>
      </w:r>
      <w:r w:rsidR="00156299" w:rsidRPr="00156299">
        <w:rPr>
          <w:rStyle w:val="FootnoteReference"/>
        </w:rPr>
        <w:t xml:space="preserve"> </w:t>
      </w:r>
      <w:r w:rsidR="00156299" w:rsidRPr="00173626">
        <w:rPr>
          <w:rStyle w:val="FootnoteReference"/>
        </w:rPr>
        <w:footnoteReference w:id="44"/>
      </w:r>
      <w:r w:rsidRPr="00173626">
        <w:t xml:space="preserve"> I</w:t>
      </w:r>
      <w:r w:rsidR="00156299">
        <w:t xml:space="preserve">t is </w:t>
      </w:r>
      <w:r w:rsidR="00156299">
        <w:lastRenderedPageBreak/>
        <w:t>widely acknowledged that</w:t>
      </w:r>
      <w:r w:rsidRPr="00173626">
        <w:t xml:space="preserve"> </w:t>
      </w:r>
      <w:r w:rsidR="00156299">
        <w:t>providing a</w:t>
      </w:r>
      <w:r w:rsidRPr="00173626">
        <w:t xml:space="preserve"> clear, transparent connection between </w:t>
      </w:r>
      <w:r w:rsidR="00156299">
        <w:t>a student</w:t>
      </w:r>
      <w:r w:rsidR="00FE29FB">
        <w:t>’</w:t>
      </w:r>
      <w:r w:rsidR="00156299">
        <w:t>s</w:t>
      </w:r>
      <w:r w:rsidRPr="00173626">
        <w:t xml:space="preserve"> program of study and tangible opportunities in the labour market</w:t>
      </w:r>
      <w:r w:rsidR="00156299">
        <w:t xml:space="preserve"> is critical to engagement and participation in secondary schooling</w:t>
      </w:r>
      <w:r w:rsidRPr="00173626">
        <w:t>.</w:t>
      </w:r>
      <w:r w:rsidRPr="00173626">
        <w:rPr>
          <w:rStyle w:val="FootnoteReference"/>
        </w:rPr>
        <w:t xml:space="preserve"> </w:t>
      </w:r>
    </w:p>
    <w:p w:rsidR="0033429A" w:rsidRDefault="00622419">
      <w:pPr>
        <w:pStyle w:val="Caption"/>
        <w:ind w:left="992" w:hanging="992"/>
      </w:pPr>
      <w:r w:rsidRPr="00173626">
        <w:t xml:space="preserve">Box </w:t>
      </w:r>
      <w:r w:rsidR="00FE29FB">
        <w:t>11</w:t>
      </w:r>
      <w:r w:rsidRPr="00173626">
        <w:t>: Example of what principals and staff told us about improving student readiness</w:t>
      </w:r>
    </w:p>
    <w:tbl>
      <w:tblPr>
        <w:tblW w:w="5000" w:type="pct"/>
        <w:tblBorders>
          <w:top w:val="single" w:sz="4" w:space="0" w:color="A32020" w:themeColor="text2"/>
          <w:bottom w:val="single" w:sz="4" w:space="0" w:color="A32020" w:themeColor="text2"/>
          <w:insideH w:val="single" w:sz="4" w:space="0" w:color="A32020" w:themeColor="text2"/>
        </w:tblBorders>
        <w:tblLook w:val="04A0" w:firstRow="1" w:lastRow="0" w:firstColumn="1" w:lastColumn="0" w:noHBand="0" w:noVBand="1"/>
      </w:tblPr>
      <w:tblGrid>
        <w:gridCol w:w="2092"/>
        <w:gridCol w:w="8444"/>
      </w:tblGrid>
      <w:tr w:rsidR="00622419" w:rsidRPr="00173626" w:rsidTr="00DB2E45">
        <w:tc>
          <w:tcPr>
            <w:tcW w:w="993" w:type="pct"/>
          </w:tcPr>
          <w:p w:rsidR="00622419" w:rsidRPr="00173626" w:rsidRDefault="00622419" w:rsidP="00637CD0">
            <w:pPr>
              <w:pStyle w:val="TableTextNormal"/>
              <w:spacing w:line="260" w:lineRule="atLeast"/>
              <w:rPr>
                <w:b/>
                <w:color w:val="A32020" w:themeColor="text2"/>
                <w:szCs w:val="18"/>
              </w:rPr>
            </w:pPr>
            <w:r w:rsidRPr="00173626">
              <w:rPr>
                <w:b/>
                <w:color w:val="A32020" w:themeColor="text2"/>
                <w:szCs w:val="18"/>
              </w:rPr>
              <w:t>…the importance of work readiness</w:t>
            </w:r>
          </w:p>
        </w:tc>
        <w:tc>
          <w:tcPr>
            <w:tcW w:w="4007" w:type="pct"/>
          </w:tcPr>
          <w:p w:rsidR="00622419" w:rsidRPr="00173626" w:rsidRDefault="00622419" w:rsidP="00637CD0">
            <w:pPr>
              <w:pStyle w:val="TableBullet1Normal"/>
              <w:spacing w:line="260" w:lineRule="atLeast"/>
            </w:pPr>
            <w:r>
              <w:t>S</w:t>
            </w:r>
            <w:r w:rsidRPr="00173626">
              <w:t>chool to work programs are vital to provide students with an “end result” that they can aim for</w:t>
            </w:r>
          </w:p>
        </w:tc>
      </w:tr>
      <w:tr w:rsidR="00622419" w:rsidRPr="00173626" w:rsidTr="00DB2E45">
        <w:tc>
          <w:tcPr>
            <w:tcW w:w="993" w:type="pct"/>
          </w:tcPr>
          <w:p w:rsidR="00622419" w:rsidRPr="00173626" w:rsidRDefault="00622419" w:rsidP="00637CD0">
            <w:pPr>
              <w:pStyle w:val="TableTextNormal"/>
              <w:spacing w:line="260" w:lineRule="atLeast"/>
              <w:rPr>
                <w:b/>
                <w:color w:val="A32020" w:themeColor="text2"/>
                <w:szCs w:val="18"/>
              </w:rPr>
            </w:pPr>
            <w:r w:rsidRPr="00173626">
              <w:rPr>
                <w:b/>
                <w:color w:val="A32020" w:themeColor="text2"/>
                <w:szCs w:val="18"/>
              </w:rPr>
              <w:t>…making vocational education relevant</w:t>
            </w:r>
          </w:p>
        </w:tc>
        <w:tc>
          <w:tcPr>
            <w:tcW w:w="4007" w:type="pct"/>
          </w:tcPr>
          <w:p w:rsidR="00622419" w:rsidRPr="00173626" w:rsidRDefault="00622419" w:rsidP="00637CD0">
            <w:pPr>
              <w:pStyle w:val="TableBullet1Normal"/>
              <w:spacing w:line="260" w:lineRule="atLeast"/>
            </w:pPr>
            <w:r w:rsidRPr="00173626">
              <w:t>Our students talk to students in other schools. As a result, they know that while these students are doing things like making pencil cases in woodwork class, they are out in the community working on projects that mak</w:t>
            </w:r>
            <w:r>
              <w:t>e a contribution</w:t>
            </w:r>
            <w:r w:rsidR="00FE29FB">
              <w:t xml:space="preserve"> to their community.</w:t>
            </w:r>
          </w:p>
        </w:tc>
      </w:tr>
      <w:tr w:rsidR="00622419" w:rsidRPr="00173626" w:rsidTr="00DB2E45">
        <w:tc>
          <w:tcPr>
            <w:tcW w:w="993" w:type="pct"/>
          </w:tcPr>
          <w:p w:rsidR="00622419" w:rsidRPr="00173626" w:rsidRDefault="00622419" w:rsidP="00637CD0">
            <w:pPr>
              <w:pStyle w:val="TableTextNormal"/>
              <w:spacing w:line="260" w:lineRule="atLeast"/>
              <w:rPr>
                <w:b/>
                <w:color w:val="A32020" w:themeColor="text2"/>
                <w:szCs w:val="18"/>
              </w:rPr>
            </w:pPr>
            <w:r w:rsidRPr="00173626">
              <w:rPr>
                <w:b/>
                <w:color w:val="A32020" w:themeColor="text2"/>
                <w:szCs w:val="18"/>
              </w:rPr>
              <w:t>...pathways must be genuine and realistic</w:t>
            </w:r>
          </w:p>
        </w:tc>
        <w:tc>
          <w:tcPr>
            <w:tcW w:w="4007" w:type="pct"/>
          </w:tcPr>
          <w:p w:rsidR="00622419" w:rsidRPr="00173626" w:rsidRDefault="00622419" w:rsidP="00637CD0">
            <w:pPr>
              <w:pStyle w:val="TableBullet1Normal"/>
              <w:spacing w:line="260" w:lineRule="atLeast"/>
            </w:pPr>
            <w:r w:rsidRPr="00173626">
              <w:t>Ensuring the engagement of our secondary students is almost impossible with</w:t>
            </w:r>
            <w:r>
              <w:t>out</w:t>
            </w:r>
            <w:r w:rsidRPr="00173626">
              <w:t xml:space="preserve"> realistic, clearly defi</w:t>
            </w:r>
            <w:r>
              <w:t>ned pathways into the workforce</w:t>
            </w:r>
            <w:r w:rsidR="00FE29FB">
              <w:t>.</w:t>
            </w:r>
          </w:p>
        </w:tc>
      </w:tr>
    </w:tbl>
    <w:p w:rsidR="00622419" w:rsidRDefault="00622419" w:rsidP="00622419">
      <w:pPr>
        <w:pStyle w:val="PwCNormal"/>
      </w:pPr>
    </w:p>
    <w:p w:rsidR="00A23380" w:rsidRPr="00173626" w:rsidRDefault="00A23380" w:rsidP="00A23380">
      <w:pPr>
        <w:pStyle w:val="Heading6"/>
      </w:pPr>
      <w:r w:rsidRPr="00173626">
        <w:t>Strategies for achieving readiness for school</w:t>
      </w:r>
    </w:p>
    <w:p w:rsidR="00A23380" w:rsidRDefault="00A23380" w:rsidP="00A23380">
      <w:pPr>
        <w:pStyle w:val="PwCNormal"/>
      </w:pPr>
      <w:r w:rsidRPr="00173626">
        <w:t>Small and remote schools employ a range of strategies to help boost student readiness for school. Reflecting the over-representation of students from high-risk backgrounds in their student populations these strategies are often directed at providing an alternative developmental context to the family home. Early exposure to the school environment contributes</w:t>
      </w:r>
      <w:r>
        <w:t xml:space="preserve"> </w:t>
      </w:r>
      <w:r w:rsidRPr="00173626">
        <w:t>to feelings of safety, making children more enthusiastic about attending school when the time comes. These programs also provide</w:t>
      </w:r>
      <w:r>
        <w:t xml:space="preserve"> </w:t>
      </w:r>
      <w:r w:rsidRPr="00173626">
        <w:t>an opportunity for interaction in a different social setting which contributes to children’s social and emotional development.</w:t>
      </w:r>
    </w:p>
    <w:p w:rsidR="00094866" w:rsidRPr="00173626" w:rsidRDefault="00094866" w:rsidP="00094866">
      <w:pPr>
        <w:pStyle w:val="Caption"/>
      </w:pPr>
      <w:r w:rsidRPr="00173626">
        <w:t xml:space="preserve">Box </w:t>
      </w:r>
      <w:r w:rsidR="00FE29FB">
        <w:t>1</w:t>
      </w:r>
      <w:r w:rsidRPr="00173626">
        <w:t xml:space="preserve">2: Case Studies: Examples of </w:t>
      </w:r>
      <w:r>
        <w:t>0-5 initiatives being offered by remote schools</w:t>
      </w:r>
    </w:p>
    <w:tbl>
      <w:tblPr>
        <w:tblW w:w="0" w:type="auto"/>
        <w:tblBorders>
          <w:top w:val="single" w:sz="4" w:space="0" w:color="A32020" w:themeColor="text2"/>
          <w:bottom w:val="single" w:sz="4" w:space="0" w:color="A32020" w:themeColor="text2"/>
          <w:insideH w:val="single" w:sz="4" w:space="0" w:color="A32020" w:themeColor="text2"/>
        </w:tblBorders>
        <w:tblLayout w:type="fixed"/>
        <w:tblLook w:val="04A0" w:firstRow="1" w:lastRow="0" w:firstColumn="1" w:lastColumn="0" w:noHBand="0" w:noVBand="1"/>
      </w:tblPr>
      <w:tblGrid>
        <w:gridCol w:w="1951"/>
        <w:gridCol w:w="8585"/>
      </w:tblGrid>
      <w:tr w:rsidR="00094866" w:rsidRPr="00173626" w:rsidTr="00A71A86">
        <w:trPr>
          <w:trHeight w:val="634"/>
        </w:trPr>
        <w:tc>
          <w:tcPr>
            <w:tcW w:w="1951" w:type="dxa"/>
          </w:tcPr>
          <w:p w:rsidR="00094866" w:rsidRPr="00173626" w:rsidRDefault="00094866" w:rsidP="005A36C8">
            <w:pPr>
              <w:pStyle w:val="TableTextNormal"/>
              <w:spacing w:line="260" w:lineRule="atLeast"/>
              <w:rPr>
                <w:b/>
                <w:color w:val="A32020" w:themeColor="text2"/>
                <w:szCs w:val="18"/>
              </w:rPr>
            </w:pPr>
            <w:r>
              <w:rPr>
                <w:b/>
                <w:color w:val="A32020" w:themeColor="text2"/>
                <w:szCs w:val="18"/>
              </w:rPr>
              <w:t>0-5 supported playgroups</w:t>
            </w:r>
          </w:p>
        </w:tc>
        <w:tc>
          <w:tcPr>
            <w:tcW w:w="8585" w:type="dxa"/>
          </w:tcPr>
          <w:p w:rsidR="007F5FC1" w:rsidRPr="00173626" w:rsidRDefault="00094866" w:rsidP="005A36C8">
            <w:pPr>
              <w:pStyle w:val="TableBullet1Normal"/>
              <w:spacing w:line="260" w:lineRule="atLeast"/>
            </w:pPr>
            <w:r>
              <w:t>A remote school in NSW runs a supported playgroups initiative to attract parents to bring young children to the school. Every second Monday the Aboriginal librarian comes into the room with books, which is often the only exposure pre-school children have to reading materials before school. There is also a</w:t>
            </w:r>
            <w:r w:rsidR="007F5FC1">
              <w:t>n</w:t>
            </w:r>
            <w:r>
              <w:t xml:space="preserve"> Aboriginal Mobile Service that brings paints and other craft supplies into the room. The school provides a nutritional morning tea and lunch for the children</w:t>
            </w:r>
            <w:r w:rsidR="00A71A86">
              <w:t>, and a mobile health service visits as often as practicable. Other remote schools offer similar programs where playgroups are seen as an important part of school readiness rather than just childcare.</w:t>
            </w:r>
          </w:p>
        </w:tc>
      </w:tr>
      <w:tr w:rsidR="007F5FC1" w:rsidRPr="00173626" w:rsidTr="00A71A86">
        <w:trPr>
          <w:trHeight w:val="634"/>
        </w:trPr>
        <w:tc>
          <w:tcPr>
            <w:tcW w:w="1951" w:type="dxa"/>
          </w:tcPr>
          <w:p w:rsidR="007F5FC1" w:rsidRDefault="007F5FC1" w:rsidP="005A36C8">
            <w:pPr>
              <w:pStyle w:val="TableTextNormal"/>
              <w:spacing w:line="260" w:lineRule="atLeast"/>
              <w:rPr>
                <w:b/>
                <w:color w:val="A32020" w:themeColor="text2"/>
                <w:szCs w:val="18"/>
              </w:rPr>
            </w:pPr>
            <w:r>
              <w:rPr>
                <w:b/>
                <w:color w:val="A32020" w:themeColor="text2"/>
                <w:szCs w:val="18"/>
              </w:rPr>
              <w:t>Childcare with educational programs</w:t>
            </w:r>
          </w:p>
        </w:tc>
        <w:tc>
          <w:tcPr>
            <w:tcW w:w="8585" w:type="dxa"/>
          </w:tcPr>
          <w:p w:rsidR="007F5FC1" w:rsidRDefault="007F5FC1" w:rsidP="005A36C8">
            <w:pPr>
              <w:pStyle w:val="TableBullet1Normal"/>
              <w:spacing w:line="260" w:lineRule="atLeast"/>
            </w:pPr>
            <w:r>
              <w:t>One remote school in South Australia runs a childcare service on Monday. Children take part in games and learning activities in the morning with their mothers and then take part in kitchen and garden activities in the afternoon. At nominated times in the</w:t>
            </w:r>
            <w:r w:rsidR="002671D0">
              <w:t xml:space="preserve"> school term</w:t>
            </w:r>
            <w:r>
              <w:t xml:space="preserve"> younger children partner up with students in the school and take part in classroom activities.</w:t>
            </w:r>
          </w:p>
        </w:tc>
      </w:tr>
      <w:tr w:rsidR="00ED5EB0" w:rsidRPr="00173626" w:rsidTr="00A71A86">
        <w:trPr>
          <w:trHeight w:val="634"/>
        </w:trPr>
        <w:tc>
          <w:tcPr>
            <w:tcW w:w="1951" w:type="dxa"/>
          </w:tcPr>
          <w:p w:rsidR="00ED5EB0" w:rsidRDefault="00ED5EB0" w:rsidP="005A36C8">
            <w:pPr>
              <w:pStyle w:val="TableTextNormal"/>
              <w:keepNext/>
              <w:keepLines/>
              <w:widowControl w:val="0"/>
              <w:spacing w:line="260" w:lineRule="atLeast"/>
              <w:rPr>
                <w:b/>
                <w:color w:val="A32020" w:themeColor="text2"/>
                <w:szCs w:val="18"/>
              </w:rPr>
            </w:pPr>
            <w:r>
              <w:rPr>
                <w:b/>
                <w:color w:val="A32020" w:themeColor="text2"/>
                <w:szCs w:val="18"/>
              </w:rPr>
              <w:lastRenderedPageBreak/>
              <w:t>Aboriginal Kindergartens</w:t>
            </w:r>
          </w:p>
        </w:tc>
        <w:tc>
          <w:tcPr>
            <w:tcW w:w="8585" w:type="dxa"/>
          </w:tcPr>
          <w:p w:rsidR="00ED5EB0" w:rsidRDefault="00ED5EB0" w:rsidP="005A36C8">
            <w:pPr>
              <w:pStyle w:val="TableBullet1Normal"/>
              <w:keepNext/>
              <w:keepLines/>
              <w:widowControl w:val="0"/>
              <w:spacing w:line="260" w:lineRule="atLeast"/>
            </w:pPr>
            <w:r>
              <w:t>An important and successful strategy designed to focus on Aboriginal children is early entry to kindergarten.  Aboriginal children who turn four by December 31st are eligible to enrol, free of compulsory charges, in culturally inclusive and age-appropriate kindergarten programs provided through 29 metropolitan and regional Aboriginal kindergartens and all remote community schools in the Kimberley, Pilbara, Midwest and Goldfields.</w:t>
            </w:r>
          </w:p>
          <w:p w:rsidR="00ED5EB0" w:rsidRDefault="00ED5EB0" w:rsidP="005A36C8">
            <w:pPr>
              <w:pStyle w:val="TableBullet1Normal"/>
              <w:keepNext/>
              <w:keepLines/>
              <w:widowControl w:val="0"/>
              <w:spacing w:line="260" w:lineRule="atLeast"/>
            </w:pPr>
            <w:r>
              <w:t xml:space="preserve">This initiative is aimed at improving early childhood learning for Aboriginal children to prevent them falling behind in the crucial early years of life.  Culturally appropriate early childhood resource materials have been produced to support teachers to implement the framework.  Language development services in education districts have been expanded to address the oral language learning needs of Aboriginal children in early childhood.  (Kindergarten to Year 1). </w:t>
            </w:r>
          </w:p>
          <w:p w:rsidR="00ED5EB0" w:rsidRDefault="00ED5EB0" w:rsidP="005A36C8">
            <w:pPr>
              <w:pStyle w:val="TableBullet1Normal"/>
              <w:keepNext/>
              <w:keepLines/>
              <w:widowControl w:val="0"/>
              <w:spacing w:line="260" w:lineRule="atLeast"/>
            </w:pPr>
            <w:r>
              <w:t xml:space="preserve">Key Benefits/Outcomes include that </w:t>
            </w:r>
            <w:r w:rsidR="00ED1909">
              <w:t xml:space="preserve">Aboriginal </w:t>
            </w:r>
            <w:r>
              <w:t xml:space="preserve">children are ready for successful participation and learning at school and that educators provide a culturally competent educational program for </w:t>
            </w:r>
            <w:r w:rsidR="00ED1909">
              <w:t xml:space="preserve">Aboriginal </w:t>
            </w:r>
            <w:r>
              <w:t xml:space="preserve">children. </w:t>
            </w:r>
          </w:p>
        </w:tc>
      </w:tr>
      <w:tr w:rsidR="00ED5EB0" w:rsidRPr="00173626" w:rsidTr="00A71A86">
        <w:trPr>
          <w:trHeight w:val="634"/>
        </w:trPr>
        <w:tc>
          <w:tcPr>
            <w:tcW w:w="1951" w:type="dxa"/>
          </w:tcPr>
          <w:p w:rsidR="00ED5EB0" w:rsidRDefault="00ED5EB0" w:rsidP="005A36C8">
            <w:pPr>
              <w:pStyle w:val="TableTextNormal"/>
              <w:spacing w:line="260" w:lineRule="atLeast"/>
              <w:rPr>
                <w:b/>
                <w:color w:val="A32020" w:themeColor="text2"/>
                <w:szCs w:val="18"/>
              </w:rPr>
            </w:pPr>
            <w:r>
              <w:rPr>
                <w:b/>
                <w:color w:val="A32020" w:themeColor="text2"/>
                <w:szCs w:val="18"/>
              </w:rPr>
              <w:t>Aboriginal Early Childhood Initiative Leadership Trial</w:t>
            </w:r>
          </w:p>
        </w:tc>
        <w:tc>
          <w:tcPr>
            <w:tcW w:w="8585" w:type="dxa"/>
          </w:tcPr>
          <w:p w:rsidR="00ED5EB0" w:rsidRDefault="00ED5EB0" w:rsidP="005A36C8">
            <w:pPr>
              <w:pStyle w:val="TableBullet1Normal"/>
              <w:spacing w:line="260" w:lineRule="atLeast"/>
            </w:pPr>
            <w:r>
              <w:t>Aboriginal Education has committed funding to 23 schools across the state for Key Speech and Language Leaders to support the Aboriginal Early Childhood Initiative and Language Guarantee. The aim of this initiative is to improve the language and literacy outcomes for Aboriginal students in K-1 and guarantees that Aboriginal students have access to Speech and Language Services in Western Australia.</w:t>
            </w:r>
          </w:p>
          <w:p w:rsidR="00ED5EB0" w:rsidRDefault="00ED5EB0" w:rsidP="005A36C8">
            <w:pPr>
              <w:pStyle w:val="TableBullet1Normal"/>
              <w:spacing w:line="260" w:lineRule="atLeast"/>
            </w:pPr>
            <w:r>
              <w:t>The State</w:t>
            </w:r>
            <w:r w:rsidR="002671D0">
              <w:t>-</w:t>
            </w:r>
            <w:r>
              <w:t>wide Speech and Language Service provide</w:t>
            </w:r>
            <w:r w:rsidR="00FE29FB">
              <w:t>s</w:t>
            </w:r>
            <w:r>
              <w:t xml:space="preserve"> each identified school leader (teacher) with professional learning and ongoing consultation, mentoring and coaching to develop their capacity to support their classroom colleagues in the area of speech, language and literacy. The focus is on the critical oral language skills that underpin literacy development with consideration given to individual cultural contexts.</w:t>
            </w:r>
          </w:p>
        </w:tc>
      </w:tr>
    </w:tbl>
    <w:p w:rsidR="00094866" w:rsidRDefault="00094866" w:rsidP="00094866">
      <w:pPr>
        <w:pStyle w:val="PwCNormal"/>
      </w:pPr>
    </w:p>
    <w:p w:rsidR="00A23380" w:rsidRPr="00173626" w:rsidRDefault="00A23380" w:rsidP="00A23380">
      <w:pPr>
        <w:pStyle w:val="Heading6"/>
      </w:pPr>
      <w:r w:rsidRPr="00173626">
        <w:t>Strategies for achieving readiness for work</w:t>
      </w:r>
    </w:p>
    <w:p w:rsidR="00A23380" w:rsidRPr="00173626" w:rsidRDefault="00A23380" w:rsidP="00A23380">
      <w:pPr>
        <w:pStyle w:val="PwCNormal"/>
      </w:pPr>
      <w:r w:rsidRPr="00173626">
        <w:t xml:space="preserve">Many </w:t>
      </w:r>
      <w:r w:rsidR="005C0043">
        <w:t>remote</w:t>
      </w:r>
      <w:r w:rsidRPr="00173626">
        <w:t xml:space="preserve"> schools</w:t>
      </w:r>
      <w:r w:rsidR="005C0043">
        <w:t xml:space="preserve"> have</w:t>
      </w:r>
      <w:r w:rsidRPr="00173626">
        <w:t xml:space="preserve"> specific programs in place to improve readiness for work. The critical common factor in these strategies was that they had to be built around genuine pathways into the workforce for students. In the absence of such a pathway students are unlikely to engage in either the readiness for work program or the general curriculum.</w:t>
      </w:r>
    </w:p>
    <w:p w:rsidR="005C0043" w:rsidRDefault="005C0043" w:rsidP="00A23380">
      <w:pPr>
        <w:pStyle w:val="PwCNormal"/>
      </w:pPr>
      <w:r>
        <w:t>Successful school-to-work programs have</w:t>
      </w:r>
      <w:r w:rsidR="00A23380" w:rsidRPr="00173626">
        <w:t xml:space="preserve"> been able to leverage industry employers in their local area</w:t>
      </w:r>
      <w:r>
        <w:t>, such as resource companies, local banks, electricity, water, and gas companies, or other offices environments</w:t>
      </w:r>
      <w:r w:rsidR="00FE29FB">
        <w:t>,</w:t>
      </w:r>
      <w:r w:rsidR="00A23380" w:rsidRPr="00173626">
        <w:t xml:space="preserve"> to provide resources and to develop genuine pathways into the workforce. </w:t>
      </w:r>
    </w:p>
    <w:p w:rsidR="00A23380" w:rsidRPr="00173626" w:rsidRDefault="00A23380" w:rsidP="00A23380">
      <w:pPr>
        <w:pStyle w:val="PwCNormal"/>
      </w:pPr>
      <w:r w:rsidRPr="00173626">
        <w:t xml:space="preserve">There are </w:t>
      </w:r>
      <w:r w:rsidR="005C0043">
        <w:t xml:space="preserve">challenges to these arrangements as </w:t>
      </w:r>
      <w:r w:rsidRPr="00173626">
        <w:t xml:space="preserve">smaller schools </w:t>
      </w:r>
      <w:r w:rsidR="005C0043">
        <w:t xml:space="preserve">can </w:t>
      </w:r>
      <w:r w:rsidRPr="00173626">
        <w:t>often lack the staff to be able to maintain the level of duty of care required to allow students to participate in projects in the community or at employer sites.</w:t>
      </w:r>
    </w:p>
    <w:p w:rsidR="00A23380" w:rsidRPr="00173626" w:rsidRDefault="00A23380" w:rsidP="00A23380">
      <w:pPr>
        <w:pStyle w:val="PwCNormal"/>
      </w:pPr>
      <w:r w:rsidRPr="00173626">
        <w:t xml:space="preserve">However, even the smaller remote schools were able to partner with other </w:t>
      </w:r>
      <w:r w:rsidR="00CC5C7F" w:rsidRPr="00173626">
        <w:t>organisations</w:t>
      </w:r>
      <w:r w:rsidRPr="00173626">
        <w:t xml:space="preserve"> to create genuine partnerships. For example, one school was in the process of initiating a partnership with the David Wirrapanda F</w:t>
      </w:r>
      <w:r w:rsidR="0093737E">
        <w:t>oundation Plan 2day 4 2omorrow P</w:t>
      </w:r>
      <w:r w:rsidRPr="00173626">
        <w:t>rogram</w:t>
      </w:r>
      <w:r w:rsidR="00FE29FB">
        <w:t>,</w:t>
      </w:r>
      <w:r w:rsidRPr="00173626">
        <w:t xml:space="preserve"> which is a collaboration between the Foundation and the Western Australian Central Institute of Technology to provide technical and life skills necessary for successful transitions into careers in the mining industry. </w:t>
      </w:r>
    </w:p>
    <w:p w:rsidR="005A36C8" w:rsidRDefault="005A36C8">
      <w:pPr>
        <w:kinsoku/>
        <w:overflowPunct/>
        <w:autoSpaceDE/>
        <w:autoSpaceDN/>
        <w:adjustRightInd/>
        <w:snapToGrid/>
        <w:rPr>
          <w:b/>
          <w:bCs/>
          <w:color w:val="A32020" w:themeColor="text2"/>
          <w:szCs w:val="18"/>
        </w:rPr>
      </w:pPr>
      <w:r>
        <w:br w:type="page"/>
      </w:r>
    </w:p>
    <w:p w:rsidR="00A23380" w:rsidRPr="00173626" w:rsidRDefault="00A23380" w:rsidP="00A23380">
      <w:pPr>
        <w:pStyle w:val="Caption"/>
      </w:pPr>
      <w:r w:rsidRPr="00173626">
        <w:lastRenderedPageBreak/>
        <w:t xml:space="preserve">Box </w:t>
      </w:r>
      <w:r w:rsidR="00FE29FB">
        <w:t>13</w:t>
      </w:r>
      <w:r w:rsidRPr="00173626">
        <w:t>: Case Studies: Examples of strategies to enhance student readiness in remote schools</w:t>
      </w:r>
    </w:p>
    <w:tbl>
      <w:tblPr>
        <w:tblW w:w="0" w:type="auto"/>
        <w:tblBorders>
          <w:top w:val="single" w:sz="4" w:space="0" w:color="A32020" w:themeColor="text2"/>
          <w:bottom w:val="single" w:sz="4" w:space="0" w:color="A32020" w:themeColor="text2"/>
          <w:insideH w:val="single" w:sz="4" w:space="0" w:color="A32020" w:themeColor="text2"/>
        </w:tblBorders>
        <w:tblLayout w:type="fixed"/>
        <w:tblLook w:val="04A0" w:firstRow="1" w:lastRow="0" w:firstColumn="1" w:lastColumn="0" w:noHBand="0" w:noVBand="1"/>
      </w:tblPr>
      <w:tblGrid>
        <w:gridCol w:w="2234"/>
        <w:gridCol w:w="8302"/>
      </w:tblGrid>
      <w:tr w:rsidR="00A23380" w:rsidRPr="00173626" w:rsidTr="00057478">
        <w:trPr>
          <w:trHeight w:val="634"/>
        </w:trPr>
        <w:tc>
          <w:tcPr>
            <w:tcW w:w="2234" w:type="dxa"/>
          </w:tcPr>
          <w:p w:rsidR="00A23380" w:rsidRPr="00173626" w:rsidRDefault="00A23380" w:rsidP="00A23380">
            <w:pPr>
              <w:pStyle w:val="TableTextNormal"/>
              <w:rPr>
                <w:b/>
                <w:color w:val="A32020" w:themeColor="text2"/>
                <w:szCs w:val="18"/>
              </w:rPr>
            </w:pPr>
            <w:r w:rsidRPr="00173626">
              <w:rPr>
                <w:b/>
                <w:color w:val="A32020" w:themeColor="text2"/>
                <w:szCs w:val="18"/>
              </w:rPr>
              <w:t>…incorporating the development of work skills into the curriculum</w:t>
            </w:r>
          </w:p>
        </w:tc>
        <w:tc>
          <w:tcPr>
            <w:tcW w:w="8302" w:type="dxa"/>
          </w:tcPr>
          <w:p w:rsidR="00A23380" w:rsidRPr="00173626" w:rsidRDefault="00622419" w:rsidP="00ED1909">
            <w:pPr>
              <w:pStyle w:val="TableBullet1Normal"/>
            </w:pPr>
            <w:r>
              <w:t>A remote school in South Australia</w:t>
            </w:r>
            <w:r w:rsidR="00A23380" w:rsidRPr="00173626">
              <w:t xml:space="preserve"> runs an Aboriginal &amp; Torres Straight Islanders Program, in which all students (not restricted to </w:t>
            </w:r>
            <w:r w:rsidR="00ED1909">
              <w:t>ATSIs</w:t>
            </w:r>
            <w:r w:rsidR="00A23380" w:rsidRPr="00173626">
              <w:t>) participate in simulation exercises in school hours.</w:t>
            </w:r>
            <w:r w:rsidR="00A23380">
              <w:t xml:space="preserve"> </w:t>
            </w:r>
            <w:r w:rsidR="00A23380" w:rsidRPr="00173626">
              <w:t>These range from practice calls to local business asking for work, allowing students to practice speaking in a formal business tone, to writing cover letters.</w:t>
            </w:r>
            <w:r w:rsidR="00A23380">
              <w:t xml:space="preserve"> </w:t>
            </w:r>
            <w:r w:rsidR="00A23380" w:rsidRPr="00173626">
              <w:t>The exercises are very effective in developing the students work skills.</w:t>
            </w:r>
            <w:r>
              <w:t xml:space="preserve"> The program also links in with local businesses and artists to send students to workplaces once a week to practice their business schools in a work environment.</w:t>
            </w:r>
          </w:p>
        </w:tc>
      </w:tr>
      <w:tr w:rsidR="00A23380" w:rsidRPr="00173626" w:rsidTr="00057478">
        <w:tc>
          <w:tcPr>
            <w:tcW w:w="2234" w:type="dxa"/>
          </w:tcPr>
          <w:p w:rsidR="00A23380" w:rsidRPr="00173626" w:rsidRDefault="00A23380" w:rsidP="00A23380">
            <w:pPr>
              <w:pStyle w:val="TableTextNormal"/>
              <w:rPr>
                <w:b/>
                <w:color w:val="A32020" w:themeColor="text2"/>
                <w:szCs w:val="18"/>
              </w:rPr>
            </w:pPr>
            <w:r w:rsidRPr="00173626">
              <w:rPr>
                <w:b/>
                <w:color w:val="A32020" w:themeColor="text2"/>
                <w:szCs w:val="18"/>
              </w:rPr>
              <w:t>…creation of student employment opportunities on site</w:t>
            </w:r>
          </w:p>
        </w:tc>
        <w:tc>
          <w:tcPr>
            <w:tcW w:w="8302" w:type="dxa"/>
          </w:tcPr>
          <w:p w:rsidR="00A23380" w:rsidRPr="00173626" w:rsidRDefault="00CD62DB" w:rsidP="00FE29FB">
            <w:pPr>
              <w:pStyle w:val="TableBullet1Normal"/>
            </w:pPr>
            <w:r>
              <w:t>One highly innovative school in Western NSW has developed its own</w:t>
            </w:r>
            <w:r w:rsidR="00A23380" w:rsidRPr="00173626">
              <w:t xml:space="preserve"> ‘Enterprise Park’ </w:t>
            </w:r>
            <w:r>
              <w:t xml:space="preserve">to overcome the limits to </w:t>
            </w:r>
            <w:r w:rsidR="00A23380" w:rsidRPr="00173626">
              <w:t>training opportunities in the</w:t>
            </w:r>
            <w:r>
              <w:t xml:space="preserve"> surrounding</w:t>
            </w:r>
            <w:r w:rsidR="00A23380" w:rsidRPr="00173626">
              <w:t xml:space="preserve"> rural community</w:t>
            </w:r>
            <w:r>
              <w:t>. The Park</w:t>
            </w:r>
            <w:r w:rsidR="00A23380" w:rsidRPr="00173626">
              <w:t xml:space="preserve"> generate</w:t>
            </w:r>
            <w:r>
              <w:t>s</w:t>
            </w:r>
            <w:r w:rsidR="00A23380" w:rsidRPr="00173626">
              <w:t xml:space="preserve"> student employment in the hospitality, construction, agriculture and tourism industries.</w:t>
            </w:r>
            <w:r w:rsidR="00A23380">
              <w:t xml:space="preserve"> </w:t>
            </w:r>
            <w:r>
              <w:t>It</w:t>
            </w:r>
            <w:r w:rsidR="00A23380" w:rsidRPr="00173626">
              <w:t xml:space="preserve"> consists of several converted vintage rail carriages that have been refurbished and modified to provide accommodations (10 compartments, each with the ability to accommodate </w:t>
            </w:r>
            <w:r w:rsidR="00FE29FB">
              <w:t>two</w:t>
            </w:r>
            <w:r w:rsidR="00FE29FB" w:rsidRPr="00173626">
              <w:t xml:space="preserve"> </w:t>
            </w:r>
            <w:r w:rsidR="00A23380" w:rsidRPr="00173626">
              <w:t>guests), a functional commercial kitchen and amenities for guests.</w:t>
            </w:r>
            <w:r w:rsidR="00A23380">
              <w:t xml:space="preserve"> </w:t>
            </w:r>
            <w:r w:rsidR="00A23380" w:rsidRPr="00173626">
              <w:t>The project has been hugely successful from a c</w:t>
            </w:r>
            <w:r>
              <w:t>ommercial venture point of view</w:t>
            </w:r>
            <w:r w:rsidR="00A23380" w:rsidRPr="00173626">
              <w:t>.</w:t>
            </w:r>
            <w:r w:rsidR="00A23380">
              <w:t xml:space="preserve"> </w:t>
            </w:r>
            <w:r w:rsidR="00A23380" w:rsidRPr="00173626">
              <w:t>It is also on track in terms of achieving its goal in providing jobs and delivering training and skills to local children.</w:t>
            </w:r>
            <w:r w:rsidR="00A23380">
              <w:t xml:space="preserve"> </w:t>
            </w:r>
            <w:r w:rsidR="00A23380" w:rsidRPr="00173626">
              <w:t>As the initiative progresses further, it intends to deliver traineeships in hospitality and business administration as well as further employment opportunities.</w:t>
            </w:r>
            <w:r>
              <w:t xml:space="preserve"> After the Park’s first year of operation, the school had</w:t>
            </w:r>
            <w:r w:rsidRPr="00173626">
              <w:t xml:space="preserve"> </w:t>
            </w:r>
            <w:r w:rsidR="00FE29FB">
              <w:t>half</w:t>
            </w:r>
            <w:r w:rsidRPr="00173626">
              <w:t xml:space="preserve"> of its year 12 students undertaking traineeships, with </w:t>
            </w:r>
            <w:r w:rsidR="00FE29FB">
              <w:t>all those who participated</w:t>
            </w:r>
            <w:r w:rsidRPr="00173626">
              <w:t xml:space="preserve"> continuing their training</w:t>
            </w:r>
            <w:r w:rsidR="00FE29FB">
              <w:t xml:space="preserve"> and/or </w:t>
            </w:r>
            <w:r w:rsidRPr="00173626">
              <w:t>finding work after the completion of school</w:t>
            </w:r>
            <w:r>
              <w:t>.</w:t>
            </w:r>
          </w:p>
        </w:tc>
      </w:tr>
      <w:tr w:rsidR="00A23380" w:rsidRPr="00173626" w:rsidTr="00057478">
        <w:tc>
          <w:tcPr>
            <w:tcW w:w="2234" w:type="dxa"/>
          </w:tcPr>
          <w:p w:rsidR="00A23380" w:rsidRPr="00173626" w:rsidRDefault="00A23380" w:rsidP="00CD62DB">
            <w:pPr>
              <w:pStyle w:val="TableTextNormal"/>
              <w:rPr>
                <w:b/>
                <w:color w:val="A32020" w:themeColor="text2"/>
                <w:szCs w:val="18"/>
              </w:rPr>
            </w:pPr>
            <w:r w:rsidRPr="00173626">
              <w:rPr>
                <w:b/>
                <w:color w:val="A32020" w:themeColor="text2"/>
                <w:szCs w:val="18"/>
              </w:rPr>
              <w:t>…</w:t>
            </w:r>
            <w:r w:rsidR="00CD62DB">
              <w:rPr>
                <w:b/>
                <w:color w:val="A32020" w:themeColor="text2"/>
                <w:szCs w:val="18"/>
              </w:rPr>
              <w:t>providing student access to</w:t>
            </w:r>
            <w:r w:rsidRPr="00173626">
              <w:rPr>
                <w:b/>
                <w:color w:val="A32020" w:themeColor="text2"/>
                <w:szCs w:val="18"/>
              </w:rPr>
              <w:t xml:space="preserve"> Vocational Education Programs</w:t>
            </w:r>
          </w:p>
        </w:tc>
        <w:tc>
          <w:tcPr>
            <w:tcW w:w="8302" w:type="dxa"/>
          </w:tcPr>
          <w:p w:rsidR="00EA22AB" w:rsidRPr="00173626" w:rsidRDefault="00EA22AB" w:rsidP="00A23380">
            <w:pPr>
              <w:pStyle w:val="TableBullet1Normal"/>
            </w:pPr>
            <w:r>
              <w:t xml:space="preserve">Clusters of remote schools in Victoria </w:t>
            </w:r>
            <w:r w:rsidR="0068639B">
              <w:t>are working as a single unit to deliver vocational learning that any one school would struggle to provide independently</w:t>
            </w:r>
            <w:r w:rsidR="00CD62DB">
              <w:t>, referred to as VET partnerships</w:t>
            </w:r>
            <w:r w:rsidR="0068639B">
              <w:t>.</w:t>
            </w:r>
            <w:r w:rsidR="00CD62DB">
              <w:t xml:space="preserve"> For schools in this cluster students travel to one of the schools for one day per week or join via video conference and virtual links for their ‘VET day’.</w:t>
            </w:r>
          </w:p>
          <w:p w:rsidR="00A23380" w:rsidRPr="00173626" w:rsidRDefault="00CD62DB" w:rsidP="00CD62DB">
            <w:pPr>
              <w:pStyle w:val="TableBullet1Normal"/>
            </w:pPr>
            <w:r>
              <w:t>Some remote schools have formed partnerships with regional universities such as</w:t>
            </w:r>
            <w:r w:rsidRPr="00173626">
              <w:t xml:space="preserve"> Charles Darwin University</w:t>
            </w:r>
            <w:r>
              <w:t xml:space="preserve"> and the University of New England to provide VET courses in subjects such as </w:t>
            </w:r>
            <w:r w:rsidR="00A23380" w:rsidRPr="00173626">
              <w:t>automotive building, construction</w:t>
            </w:r>
            <w:r>
              <w:t xml:space="preserve"> and kitchen operations</w:t>
            </w:r>
            <w:r w:rsidR="007345DA">
              <w:t>.</w:t>
            </w:r>
            <w:r w:rsidR="00A23380" w:rsidRPr="00173626">
              <w:t xml:space="preserve"> </w:t>
            </w:r>
          </w:p>
        </w:tc>
      </w:tr>
      <w:tr w:rsidR="00CD62DB" w:rsidRPr="00173626" w:rsidTr="00057478">
        <w:tc>
          <w:tcPr>
            <w:tcW w:w="2234" w:type="dxa"/>
          </w:tcPr>
          <w:p w:rsidR="00CD62DB" w:rsidRPr="00173626" w:rsidRDefault="00CD62DB" w:rsidP="00D113E1">
            <w:pPr>
              <w:pStyle w:val="TableTextNormal"/>
              <w:rPr>
                <w:b/>
                <w:color w:val="A32020" w:themeColor="text2"/>
                <w:szCs w:val="18"/>
              </w:rPr>
            </w:pPr>
            <w:r w:rsidRPr="00173626">
              <w:rPr>
                <w:b/>
                <w:color w:val="A32020" w:themeColor="text2"/>
                <w:szCs w:val="18"/>
              </w:rPr>
              <w:t>…partnering with industry to provide pathways</w:t>
            </w:r>
          </w:p>
        </w:tc>
        <w:tc>
          <w:tcPr>
            <w:tcW w:w="8302" w:type="dxa"/>
          </w:tcPr>
          <w:p w:rsidR="00CD62DB" w:rsidRDefault="00CD62DB" w:rsidP="00D113E1">
            <w:pPr>
              <w:pStyle w:val="TableBullet1Normal"/>
            </w:pPr>
            <w:r w:rsidRPr="00173626">
              <w:t xml:space="preserve">Many schools have </w:t>
            </w:r>
            <w:r>
              <w:t xml:space="preserve">structured </w:t>
            </w:r>
            <w:r w:rsidRPr="00173626">
              <w:t>Career Transition Program</w:t>
            </w:r>
            <w:r>
              <w:t>s which involve the</w:t>
            </w:r>
            <w:r w:rsidRPr="00173626">
              <w:t xml:space="preserve"> foster</w:t>
            </w:r>
            <w:r>
              <w:t>ing of</w:t>
            </w:r>
            <w:r w:rsidRPr="00173626">
              <w:t xml:space="preserve"> par</w:t>
            </w:r>
            <w:r>
              <w:t>tnerships with local businesses to</w:t>
            </w:r>
            <w:r w:rsidRPr="00173626">
              <w:t xml:space="preserve"> provid</w:t>
            </w:r>
            <w:r>
              <w:t>e</w:t>
            </w:r>
            <w:r w:rsidRPr="00173626">
              <w:t xml:space="preserve"> students with the opportunity to do a traineeship in which they can learn industry skills and in some cases are able to earn units towards their final exams.</w:t>
            </w:r>
            <w:r>
              <w:t xml:space="preserve"> </w:t>
            </w:r>
          </w:p>
          <w:p w:rsidR="00CD62DB" w:rsidRDefault="00CD62DB" w:rsidP="008250DC">
            <w:pPr>
              <w:pStyle w:val="TableBullet1Normal"/>
            </w:pPr>
            <w:r>
              <w:t>Some remote schools in mining areas have entered into partnerships with local energy companies. One of the</w:t>
            </w:r>
            <w:r w:rsidR="00FE29FB">
              <w:t>se</w:t>
            </w:r>
            <w:r>
              <w:t xml:space="preserve"> partnerships</w:t>
            </w:r>
            <w:r w:rsidR="00FE29FB">
              <w:t>,</w:t>
            </w:r>
            <w:r>
              <w:t xml:space="preserve"> </w:t>
            </w:r>
            <w:r w:rsidR="002C0CCC">
              <w:t>referred to as t</w:t>
            </w:r>
            <w:r w:rsidRPr="00173626">
              <w:t>h</w:t>
            </w:r>
            <w:r w:rsidR="008250DC">
              <w:t>e Secondary Engagement Project,</w:t>
            </w:r>
            <w:r w:rsidR="002C0CCC">
              <w:t xml:space="preserve"> </w:t>
            </w:r>
            <w:r w:rsidRPr="00173626">
              <w:t>is intended to provide clear direction for the school’s secondary students by allowing them to work on projects in the community, rather than class based vocational education activities. The program has contributed to the notable increase in student engagement at the school and raised the status of the secondary school program in the eyes of the local community.</w:t>
            </w:r>
          </w:p>
          <w:p w:rsidR="005A1AD6" w:rsidRDefault="005A1AD6" w:rsidP="008250DC">
            <w:pPr>
              <w:pStyle w:val="TableBullet1Normal"/>
            </w:pPr>
            <w:r>
              <w:t xml:space="preserve">One school situated in an oyster </w:t>
            </w:r>
            <w:r w:rsidR="00FE29FB">
              <w:t xml:space="preserve">farming </w:t>
            </w:r>
            <w:r>
              <w:t>c</w:t>
            </w:r>
            <w:r w:rsidR="00A6311A">
              <w:t xml:space="preserve">ommunity has developed a </w:t>
            </w:r>
            <w:r w:rsidR="00FE29FB">
              <w:t>two-</w:t>
            </w:r>
            <w:r w:rsidR="00A6311A">
              <w:t>year</w:t>
            </w:r>
            <w:r>
              <w:t xml:space="preserve"> aqua course in conjunction with the local fishing industry, which develops industry relevant skills while </w:t>
            </w:r>
            <w:r w:rsidR="00FE29FB">
              <w:t xml:space="preserve">achieving </w:t>
            </w:r>
            <w:r>
              <w:t xml:space="preserve">appropriate school education outcomes. The program </w:t>
            </w:r>
            <w:r w:rsidR="00FE29FB">
              <w:t xml:space="preserve">has two </w:t>
            </w:r>
            <w:r>
              <w:t>full time staff and a boarding house for accommodation and has resulted in high attainment and employment rates for course participant.</w:t>
            </w:r>
          </w:p>
          <w:p w:rsidR="00A71A86" w:rsidRPr="00173626" w:rsidRDefault="00A71A86" w:rsidP="00FE29FB">
            <w:pPr>
              <w:pStyle w:val="TableBullet1Normal"/>
            </w:pPr>
            <w:r>
              <w:t xml:space="preserve">A remote NSW school has a variety of mini traineeship programs with local businesses where students attend the business site for </w:t>
            </w:r>
            <w:r w:rsidR="00FE29FB">
              <w:t xml:space="preserve">four </w:t>
            </w:r>
            <w:r>
              <w:t xml:space="preserve">hours, </w:t>
            </w:r>
            <w:r w:rsidR="00FE29FB">
              <w:t xml:space="preserve">one </w:t>
            </w:r>
            <w:r>
              <w:t>day per week. The local business assigns a mentor to work with the student and works with them full time during their stay. Successful traineeships have been established at the local branch of the Commonwealth Bank and Cent</w:t>
            </w:r>
            <w:r w:rsidR="00954B5F">
              <w:t>r</w:t>
            </w:r>
            <w:r w:rsidR="007345DA">
              <w:t>e</w:t>
            </w:r>
            <w:r>
              <w:t>link. Whilst undertaking these traineeships, students are working towards a Certification 2</w:t>
            </w:r>
            <w:r w:rsidR="00954B5F">
              <w:t xml:space="preserve"> in Business Services, and the traineeships are structured so that the activity qualifies for contributing to the Higher School Certificate.</w:t>
            </w:r>
          </w:p>
        </w:tc>
      </w:tr>
      <w:tr w:rsidR="00057478" w:rsidRPr="00173626" w:rsidTr="00057478">
        <w:tblPrEx>
          <w:tblBorders>
            <w:insideH w:val="none" w:sz="0" w:space="0" w:color="auto"/>
          </w:tblBorders>
        </w:tblPrEx>
        <w:tc>
          <w:tcPr>
            <w:tcW w:w="10536" w:type="dxa"/>
            <w:gridSpan w:val="2"/>
            <w:shd w:val="clear" w:color="auto" w:fill="auto"/>
            <w:tcMar>
              <w:top w:w="0" w:type="dxa"/>
              <w:left w:w="108" w:type="dxa"/>
              <w:bottom w:w="0" w:type="dxa"/>
              <w:right w:w="108" w:type="dxa"/>
            </w:tcMar>
            <w:vAlign w:val="center"/>
          </w:tcPr>
          <w:p w:rsidR="00057478" w:rsidRPr="00173626" w:rsidRDefault="00057478" w:rsidP="005A36C8">
            <w:pPr>
              <w:pStyle w:val="TableTextNormal"/>
              <w:pageBreakBefore/>
              <w:spacing w:line="260" w:lineRule="atLeast"/>
              <w:rPr>
                <w:color w:val="A32020" w:themeColor="text2"/>
              </w:rPr>
            </w:pPr>
            <w:r w:rsidRPr="00173626">
              <w:rPr>
                <w:color w:val="A32020" w:themeColor="text2"/>
              </w:rPr>
              <w:lastRenderedPageBreak/>
              <w:t>Case Study #</w:t>
            </w:r>
            <w:r w:rsidR="00954B5F">
              <w:rPr>
                <w:color w:val="A32020" w:themeColor="text2"/>
              </w:rPr>
              <w:t>8</w:t>
            </w:r>
            <w:r w:rsidRPr="00173626">
              <w:rPr>
                <w:color w:val="A32020" w:themeColor="text2"/>
              </w:rPr>
              <w:t xml:space="preserve">: </w:t>
            </w:r>
            <w:r>
              <w:rPr>
                <w:color w:val="A32020" w:themeColor="text2"/>
              </w:rPr>
              <w:t>Working with industry partners to build stronger educational outcomes</w:t>
            </w:r>
          </w:p>
          <w:p w:rsidR="00CF768F" w:rsidRPr="00A71A86" w:rsidRDefault="00CF768F" w:rsidP="005A36C8">
            <w:pPr>
              <w:pStyle w:val="TableTextNormal"/>
              <w:spacing w:line="260" w:lineRule="atLeast"/>
              <w:rPr>
                <w:szCs w:val="20"/>
              </w:rPr>
            </w:pPr>
            <w:r w:rsidRPr="00A71A86">
              <w:rPr>
                <w:szCs w:val="20"/>
              </w:rPr>
              <w:t xml:space="preserve">The case study school is a forward moving school, located in the Pilbara Region of Western Australia about </w:t>
            </w:r>
            <w:r w:rsidR="008102B4" w:rsidRPr="00A71A86">
              <w:rPr>
                <w:szCs w:val="20"/>
              </w:rPr>
              <w:t>300</w:t>
            </w:r>
            <w:r w:rsidR="008102B4">
              <w:rPr>
                <w:szCs w:val="20"/>
              </w:rPr>
              <w:t xml:space="preserve"> kilometres </w:t>
            </w:r>
            <w:r w:rsidR="008102B4" w:rsidRPr="00A71A86">
              <w:rPr>
                <w:szCs w:val="20"/>
              </w:rPr>
              <w:t xml:space="preserve"> </w:t>
            </w:r>
            <w:r w:rsidRPr="00A71A86">
              <w:rPr>
                <w:szCs w:val="20"/>
              </w:rPr>
              <w:t xml:space="preserve">from the nearest large town. The town in which the school is based has a population of 800 people. The main local industries include fishing, salt production and tourism. </w:t>
            </w:r>
          </w:p>
          <w:p w:rsidR="00CF768F" w:rsidRPr="00A71A86" w:rsidRDefault="00CF768F" w:rsidP="005A36C8">
            <w:pPr>
              <w:pStyle w:val="TableTextNormal"/>
              <w:spacing w:line="260" w:lineRule="atLeast"/>
              <w:rPr>
                <w:szCs w:val="20"/>
              </w:rPr>
            </w:pPr>
            <w:r w:rsidRPr="00A71A86">
              <w:rPr>
                <w:szCs w:val="20"/>
              </w:rPr>
              <w:t>The school has culturally diverse student population of around 140, 4 to 17 year olds with approximately 52% of the students from the Thalanyji, Yindjibarndi and Banyjima Aboriginal groups.</w:t>
            </w:r>
          </w:p>
          <w:p w:rsidR="00057478" w:rsidRPr="00173626" w:rsidRDefault="00057478" w:rsidP="005A36C8">
            <w:pPr>
              <w:pStyle w:val="TableTextNormal"/>
              <w:spacing w:line="260" w:lineRule="atLeast"/>
              <w:rPr>
                <w:szCs w:val="20"/>
              </w:rPr>
            </w:pPr>
          </w:p>
          <w:tbl>
            <w:tblPr>
              <w:tblW w:w="5000" w:type="pct"/>
              <w:tblBorders>
                <w:top w:val="single" w:sz="4" w:space="0" w:color="A32020" w:themeColor="text2"/>
                <w:bottom w:val="single" w:sz="4" w:space="0" w:color="A32020" w:themeColor="text2"/>
                <w:insideH w:val="single" w:sz="4" w:space="0" w:color="A32020" w:themeColor="text2"/>
                <w:insideV w:val="single" w:sz="4" w:space="0" w:color="A32020" w:themeColor="text2"/>
              </w:tblBorders>
              <w:tblLayout w:type="fixed"/>
              <w:tblLook w:val="04A0" w:firstRow="1" w:lastRow="0" w:firstColumn="1" w:lastColumn="0" w:noHBand="0" w:noVBand="1"/>
            </w:tblPr>
            <w:tblGrid>
              <w:gridCol w:w="2836"/>
              <w:gridCol w:w="3829"/>
              <w:gridCol w:w="3655"/>
            </w:tblGrid>
            <w:tr w:rsidR="00057478" w:rsidRPr="00173626" w:rsidTr="00A71A86">
              <w:tc>
                <w:tcPr>
                  <w:tcW w:w="1374" w:type="pct"/>
                </w:tcPr>
                <w:p w:rsidR="00057478" w:rsidRPr="00173626" w:rsidRDefault="00057478" w:rsidP="005A36C8">
                  <w:pPr>
                    <w:pStyle w:val="TableTextNormal"/>
                    <w:spacing w:line="260" w:lineRule="atLeast"/>
                    <w:rPr>
                      <w:bCs/>
                      <w:sz w:val="14"/>
                    </w:rPr>
                  </w:pPr>
                  <w:r>
                    <w:t>Years K-12</w:t>
                  </w:r>
                  <w:r>
                    <w:br/>
                    <w:t>140</w:t>
                  </w:r>
                  <w:r w:rsidRPr="00173626">
                    <w:t xml:space="preserve"> enrolments</w:t>
                  </w:r>
                  <w:r w:rsidRPr="00173626">
                    <w:br/>
                  </w:r>
                  <w:r>
                    <w:t>57</w:t>
                  </w:r>
                  <w:r w:rsidRPr="00173626">
                    <w:t xml:space="preserve">% </w:t>
                  </w:r>
                  <w:r w:rsidR="00ED1909">
                    <w:t xml:space="preserve">Aboriginal </w:t>
                  </w:r>
                </w:p>
              </w:tc>
              <w:tc>
                <w:tcPr>
                  <w:tcW w:w="1855" w:type="pct"/>
                </w:tcPr>
                <w:p w:rsidR="00057478" w:rsidRPr="00173626" w:rsidRDefault="00A71A86" w:rsidP="005A36C8">
                  <w:pPr>
                    <w:pStyle w:val="TableTextNormal"/>
                    <w:spacing w:line="260" w:lineRule="atLeast"/>
                  </w:pPr>
                  <w:r w:rsidRPr="00173626">
                    <w:t xml:space="preserve">ICSEA of </w:t>
                  </w:r>
                  <w:r>
                    <w:t>793</w:t>
                  </w:r>
                  <w:r w:rsidRPr="00173626">
                    <w:t xml:space="preserve"> </w:t>
                  </w:r>
                  <w:r w:rsidR="00A6311A">
                    <w:t>(</w:t>
                  </w:r>
                  <w:r>
                    <w:t>20.7</w:t>
                  </w:r>
                  <w:r w:rsidRPr="00173626">
                    <w:t>% from national average)</w:t>
                  </w:r>
                </w:p>
              </w:tc>
              <w:tc>
                <w:tcPr>
                  <w:tcW w:w="1772" w:type="pct"/>
                </w:tcPr>
                <w:p w:rsidR="00E23B34" w:rsidRDefault="00A71A86" w:rsidP="005A36C8">
                  <w:pPr>
                    <w:pStyle w:val="TableTextNormal"/>
                    <w:spacing w:line="260" w:lineRule="atLeast"/>
                  </w:pPr>
                  <w:r w:rsidRPr="00173626">
                    <w:t>NAPLAN 2010 Reading (% difference</w:t>
                  </w:r>
                  <w:r w:rsidR="00A6311A">
                    <w:t xml:space="preserve"> from like </w:t>
                  </w:r>
                  <w:r w:rsidRPr="00173626">
                    <w:t>schools average):</w:t>
                  </w:r>
                  <w:r>
                    <w:t xml:space="preserve"> </w:t>
                  </w:r>
                </w:p>
                <w:p w:rsidR="00E23B34" w:rsidRDefault="00A71A86" w:rsidP="005A36C8">
                  <w:pPr>
                    <w:pStyle w:val="TableTextNormal"/>
                    <w:spacing w:line="260" w:lineRule="atLeast"/>
                  </w:pPr>
                  <w:r w:rsidRPr="00173626">
                    <w:t xml:space="preserve">Yr 9: </w:t>
                  </w:r>
                  <w:r>
                    <w:t>6.4%</w:t>
                  </w:r>
                </w:p>
                <w:p w:rsidR="00E23B34" w:rsidRDefault="00A71A86" w:rsidP="005A36C8">
                  <w:pPr>
                    <w:pStyle w:val="TableTextNormal"/>
                    <w:spacing w:line="260" w:lineRule="atLeast"/>
                  </w:pPr>
                  <w:r w:rsidRPr="00173626">
                    <w:t xml:space="preserve"> Yr 7: </w:t>
                  </w:r>
                  <w:r>
                    <w:t>-1.5%</w:t>
                  </w:r>
                </w:p>
                <w:p w:rsidR="009100E2" w:rsidRDefault="00A71A86">
                  <w:pPr>
                    <w:pStyle w:val="TableTextNormal"/>
                    <w:spacing w:line="260" w:lineRule="atLeast"/>
                  </w:pPr>
                  <w:r w:rsidRPr="00173626">
                    <w:t xml:space="preserve"> Yr 5: </w:t>
                  </w:r>
                  <w:r>
                    <w:t>3.4%</w:t>
                  </w:r>
                </w:p>
                <w:p w:rsidR="009100E2" w:rsidRDefault="00A71A86">
                  <w:pPr>
                    <w:pStyle w:val="TableTextNormal"/>
                    <w:spacing w:line="260" w:lineRule="atLeast"/>
                  </w:pPr>
                  <w:r w:rsidRPr="00173626">
                    <w:t xml:space="preserve">Yr 3: </w:t>
                  </w:r>
                  <w:r>
                    <w:t>3.6%</w:t>
                  </w:r>
                </w:p>
              </w:tc>
            </w:tr>
          </w:tbl>
          <w:p w:rsidR="00057478" w:rsidRPr="00A71A86" w:rsidRDefault="00057478" w:rsidP="005A36C8">
            <w:pPr>
              <w:pStyle w:val="TableTextNormal"/>
              <w:spacing w:line="260" w:lineRule="atLeast"/>
              <w:rPr>
                <w:szCs w:val="20"/>
              </w:rPr>
            </w:pPr>
            <w:r w:rsidRPr="00A71A86">
              <w:rPr>
                <w:szCs w:val="20"/>
              </w:rPr>
              <w:t xml:space="preserve">The school's isolated location makes it part of the Western Australian Department of Education Remote Teaching Service, where staff are appointed through a central merit selection process. It supports programs that provide equal access for remote students with their counterparts in major centres. This requires a focus on </w:t>
            </w:r>
            <w:r w:rsidR="008102B4">
              <w:rPr>
                <w:szCs w:val="20"/>
              </w:rPr>
              <w:t>l</w:t>
            </w:r>
            <w:r w:rsidR="008102B4" w:rsidRPr="00A71A86">
              <w:rPr>
                <w:szCs w:val="20"/>
              </w:rPr>
              <w:t xml:space="preserve">iteracy </w:t>
            </w:r>
            <w:r w:rsidRPr="00A71A86">
              <w:rPr>
                <w:szCs w:val="20"/>
              </w:rPr>
              <w:t xml:space="preserve">and </w:t>
            </w:r>
            <w:r w:rsidR="008102B4">
              <w:rPr>
                <w:szCs w:val="20"/>
              </w:rPr>
              <w:t>n</w:t>
            </w:r>
            <w:r w:rsidR="008102B4" w:rsidRPr="00A71A86">
              <w:rPr>
                <w:szCs w:val="20"/>
              </w:rPr>
              <w:t>umeracy</w:t>
            </w:r>
            <w:r w:rsidRPr="00A71A86">
              <w:rPr>
                <w:szCs w:val="20"/>
              </w:rPr>
              <w:t xml:space="preserve">, </w:t>
            </w:r>
            <w:r w:rsidR="008102B4">
              <w:rPr>
                <w:szCs w:val="20"/>
              </w:rPr>
              <w:t>s</w:t>
            </w:r>
            <w:r w:rsidR="008102B4" w:rsidRPr="00A71A86">
              <w:rPr>
                <w:szCs w:val="20"/>
              </w:rPr>
              <w:t>cience</w:t>
            </w:r>
            <w:r w:rsidRPr="00A71A86">
              <w:rPr>
                <w:szCs w:val="20"/>
              </w:rPr>
              <w:t xml:space="preserve">, general health programs and the use of technology in learning and teaching. </w:t>
            </w:r>
            <w:r w:rsidR="00CF768F" w:rsidRPr="00A71A86">
              <w:rPr>
                <w:szCs w:val="20"/>
              </w:rPr>
              <w:t>The school</w:t>
            </w:r>
            <w:r w:rsidRPr="00A71A86">
              <w:rPr>
                <w:szCs w:val="20"/>
              </w:rPr>
              <w:t xml:space="preserve"> is a fully inclusive teaching and learning environment where students who have learning difficulties and disabilities are fully included into the general school population and curriculum.</w:t>
            </w:r>
          </w:p>
          <w:p w:rsidR="008D5D6D" w:rsidRPr="00A71A86" w:rsidRDefault="008D5D6D" w:rsidP="005A36C8">
            <w:pPr>
              <w:pStyle w:val="TableTextNormal"/>
              <w:spacing w:line="260" w:lineRule="atLeast"/>
              <w:rPr>
                <w:szCs w:val="20"/>
              </w:rPr>
            </w:pPr>
            <w:r w:rsidRPr="00A71A86">
              <w:rPr>
                <w:szCs w:val="20"/>
              </w:rPr>
              <w:t>The secondary component of the school has traditionally been limited to a sma</w:t>
            </w:r>
            <w:r w:rsidR="00AD406F">
              <w:rPr>
                <w:szCs w:val="20"/>
              </w:rPr>
              <w:t>ll number of students and staff,</w:t>
            </w:r>
            <w:r w:rsidRPr="00A71A86">
              <w:rPr>
                <w:szCs w:val="20"/>
              </w:rPr>
              <w:t xml:space="preserve"> as </w:t>
            </w:r>
            <w:r w:rsidR="009C1ADE">
              <w:rPr>
                <w:szCs w:val="20"/>
              </w:rPr>
              <w:t xml:space="preserve">a significant number of </w:t>
            </w:r>
            <w:r w:rsidRPr="00A71A86">
              <w:rPr>
                <w:szCs w:val="20"/>
              </w:rPr>
              <w:t>parents send their children to boarding school</w:t>
            </w:r>
            <w:r w:rsidR="009C1ADE">
              <w:rPr>
                <w:szCs w:val="20"/>
              </w:rPr>
              <w:t xml:space="preserve"> for secondary school</w:t>
            </w:r>
            <w:r w:rsidRPr="00A71A86">
              <w:rPr>
                <w:szCs w:val="20"/>
              </w:rPr>
              <w:t>. The secondary school cohort has been dominated by students who struggle to be engaged at school and who have seen few opportunities for employment at the end of their education.</w:t>
            </w:r>
          </w:p>
          <w:p w:rsidR="00CF768F" w:rsidRDefault="00CF768F" w:rsidP="005A36C8">
            <w:pPr>
              <w:pStyle w:val="TableTextNormal"/>
              <w:spacing w:line="260" w:lineRule="atLeast"/>
              <w:rPr>
                <w:szCs w:val="20"/>
              </w:rPr>
            </w:pPr>
            <w:r>
              <w:rPr>
                <w:szCs w:val="20"/>
              </w:rPr>
              <w:t>The opportunity to tie the school’s vocational and educational training for its secondary students to genuine pathways into employment has emerged as the development of offshore gas fields has increased interest in the town as a future service hub. The energy company with the major gas field interest in the area has been keen to build a relationship with the local community.</w:t>
            </w:r>
          </w:p>
          <w:p w:rsidR="00CF768F" w:rsidRDefault="00CF768F" w:rsidP="005A36C8">
            <w:pPr>
              <w:pStyle w:val="TableTextNormal"/>
              <w:spacing w:line="260" w:lineRule="atLeast"/>
              <w:rPr>
                <w:szCs w:val="20"/>
              </w:rPr>
            </w:pPr>
            <w:r>
              <w:rPr>
                <w:szCs w:val="20"/>
              </w:rPr>
              <w:t>The Working on Employment, Learning and Development (WELD) program is intended to contribute to an engaging curriculum to help improve student retention and enhance future employability. With the aid of funding from the company, students undertake a range of programs to learn applied skills such as welding. In parallel the students complete and Certificate 1 in Engineering, through a partnership with TAFE. Students also undertake workplace learning, attend career camps and complete safety a</w:t>
            </w:r>
            <w:r w:rsidR="00AD406F">
              <w:rPr>
                <w:szCs w:val="20"/>
              </w:rPr>
              <w:t xml:space="preserve">wareness and first aid training. </w:t>
            </w:r>
            <w:r>
              <w:rPr>
                <w:szCs w:val="20"/>
              </w:rPr>
              <w:t xml:space="preserve"> An annual trip gives students an opportunity to learn about careers in the nearby energy and hospitality industries. Their participation in the Bush Rangers Volunteer Cadet program provides them with the opportunity to learn life skills.</w:t>
            </w:r>
          </w:p>
          <w:p w:rsidR="00CF768F" w:rsidRDefault="00CF768F" w:rsidP="005A36C8">
            <w:pPr>
              <w:pStyle w:val="TableTextNormal"/>
              <w:spacing w:line="260" w:lineRule="atLeast"/>
              <w:rPr>
                <w:szCs w:val="20"/>
              </w:rPr>
            </w:pPr>
            <w:r>
              <w:rPr>
                <w:szCs w:val="20"/>
              </w:rPr>
              <w:t xml:space="preserve">A recent review of the school by </w:t>
            </w:r>
            <w:r w:rsidR="008D5D6D">
              <w:rPr>
                <w:szCs w:val="20"/>
              </w:rPr>
              <w:t>Dare to Lead Program found that attendance in the secondary school was the best it had been in years, concluding that the program had been highly successful in providing some clear direction for secondary students.</w:t>
            </w:r>
          </w:p>
          <w:p w:rsidR="008D5D6D" w:rsidRPr="00057478" w:rsidRDefault="008D5D6D" w:rsidP="005A36C8">
            <w:pPr>
              <w:pStyle w:val="TableTextNormal"/>
              <w:spacing w:line="260" w:lineRule="atLeast"/>
              <w:rPr>
                <w:szCs w:val="20"/>
              </w:rPr>
            </w:pPr>
            <w:r>
              <w:rPr>
                <w:szCs w:val="20"/>
              </w:rPr>
              <w:t>The WELD program contributes to the school’s overall attendance strategy that includes a Breakfast Club, the provision of lunches and uniforms to students and the appointment of a Family Liaison Officer. The changing economic base of the community is also influencing attendance as parent attitude</w:t>
            </w:r>
            <w:r w:rsidR="005307FB">
              <w:rPr>
                <w:szCs w:val="20"/>
              </w:rPr>
              <w:t>s</w:t>
            </w:r>
            <w:r>
              <w:rPr>
                <w:szCs w:val="20"/>
              </w:rPr>
              <w:t xml:space="preserve"> to</w:t>
            </w:r>
            <w:r w:rsidR="005307FB">
              <w:rPr>
                <w:szCs w:val="20"/>
              </w:rPr>
              <w:t xml:space="preserve"> the</w:t>
            </w:r>
            <w:r>
              <w:rPr>
                <w:szCs w:val="20"/>
              </w:rPr>
              <w:t xml:space="preserve"> school have changed as the future employment opportunities become more obvious.</w:t>
            </w:r>
            <w:r w:rsidR="00B3006D">
              <w:rPr>
                <w:szCs w:val="20"/>
              </w:rPr>
              <w:t xml:space="preserve"> Incentive schemes have also been put in place to reward sustained attendance at school.</w:t>
            </w:r>
          </w:p>
        </w:tc>
      </w:tr>
    </w:tbl>
    <w:p w:rsidR="00A23380" w:rsidRDefault="00A23380" w:rsidP="00A23380">
      <w:pPr>
        <w:pStyle w:val="PwCNormal"/>
        <w:numPr>
          <w:ilvl w:val="0"/>
          <w:numId w:val="0"/>
        </w:numPr>
        <w:spacing w:before="240" w:line="240" w:lineRule="atLeast"/>
      </w:pPr>
    </w:p>
    <w:p w:rsidR="00057478" w:rsidRPr="00173626" w:rsidRDefault="00057478" w:rsidP="00A23380">
      <w:pPr>
        <w:pStyle w:val="PwCNormal"/>
        <w:numPr>
          <w:ilvl w:val="0"/>
          <w:numId w:val="0"/>
        </w:numPr>
        <w:spacing w:before="240" w:line="240" w:lineRule="atLeast"/>
      </w:pPr>
    </w:p>
    <w:p w:rsidR="00A23380" w:rsidRPr="00173626" w:rsidRDefault="00A23380" w:rsidP="00A23380">
      <w:pPr>
        <w:pStyle w:val="PwCNormal"/>
        <w:numPr>
          <w:ilvl w:val="0"/>
          <w:numId w:val="0"/>
        </w:numPr>
        <w:spacing w:before="240" w:line="240" w:lineRule="atLeast"/>
        <w:sectPr w:rsidR="00A23380" w:rsidRPr="00173626" w:rsidSect="00EA1E42">
          <w:headerReference w:type="even" r:id="rId160"/>
          <w:headerReference w:type="default" r:id="rId161"/>
          <w:footerReference w:type="even" r:id="rId162"/>
          <w:footerReference w:type="default" r:id="rId163"/>
          <w:headerReference w:type="first" r:id="rId164"/>
          <w:footerReference w:type="first" r:id="rId165"/>
          <w:pgSz w:w="11907" w:h="16840" w:code="9"/>
          <w:pgMar w:top="1701" w:right="680" w:bottom="1701" w:left="680" w:header="680" w:footer="680" w:gutter="227"/>
          <w:cols w:space="227"/>
          <w:titlePg/>
          <w:docGrid w:linePitch="360"/>
        </w:sectPr>
      </w:pPr>
    </w:p>
    <w:p w:rsidR="005F2511" w:rsidRPr="00173626" w:rsidRDefault="005F2511" w:rsidP="00F04BA3">
      <w:pPr>
        <w:pStyle w:val="Heading2"/>
      </w:pPr>
      <w:bookmarkStart w:id="85" w:name="_Toc303081102"/>
      <w:r w:rsidRPr="00173626">
        <w:lastRenderedPageBreak/>
        <w:t>Community engagement</w:t>
      </w:r>
      <w:bookmarkEnd w:id="85"/>
    </w:p>
    <w:p w:rsidR="00686345" w:rsidRDefault="00686345" w:rsidP="005A36C8">
      <w:pPr>
        <w:pStyle w:val="Sectionheading"/>
        <w:spacing w:line="260" w:lineRule="atLeast"/>
      </w:pPr>
      <w:r w:rsidRPr="00173626">
        <w:t>Community connectedness to school is</w:t>
      </w:r>
      <w:r>
        <w:t xml:space="preserve"> two-fold and involves schools being a community hub whereby community members have access to the school as a resource as well as the school actively promoting community participation in the school through targeted events and broader participation in the curriculum or school vision. These</w:t>
      </w:r>
      <w:r w:rsidRPr="00173626">
        <w:t xml:space="preserve"> strategies</w:t>
      </w:r>
      <w:r>
        <w:t xml:space="preserve"> work to </w:t>
      </w:r>
      <w:r w:rsidRPr="00173626">
        <w:t>promote the school as a valued part of the social infrastructure of a region.</w:t>
      </w:r>
    </w:p>
    <w:p w:rsidR="00686345" w:rsidRDefault="00686345" w:rsidP="005A36C8">
      <w:pPr>
        <w:pStyle w:val="Sectionheading"/>
        <w:spacing w:line="260" w:lineRule="atLeast"/>
      </w:pPr>
      <w:r>
        <w:t xml:space="preserve">Examples include bringing </w:t>
      </w:r>
      <w:r w:rsidR="00AD406F">
        <w:t>Aboriginal</w:t>
      </w:r>
      <w:r>
        <w:t xml:space="preserve"> elders into the school to take students out to make didgeridoos or </w:t>
      </w:r>
      <w:r w:rsidR="00AD406F">
        <w:t xml:space="preserve">to </w:t>
      </w:r>
      <w:r>
        <w:t>lear</w:t>
      </w:r>
      <w:r w:rsidR="00AD406F">
        <w:t xml:space="preserve">n about traditional painting and bush foods, </w:t>
      </w:r>
      <w:r>
        <w:t xml:space="preserve">bringing knitting groups </w:t>
      </w:r>
      <w:r w:rsidR="00AD406F">
        <w:t>into the school to</w:t>
      </w:r>
      <w:r>
        <w:t xml:space="preserve"> knit scarves for the school uniform and </w:t>
      </w:r>
      <w:r w:rsidR="00AD406F">
        <w:t xml:space="preserve">establishing </w:t>
      </w:r>
      <w:r>
        <w:t>cooking groups to teach</w:t>
      </w:r>
      <w:r w:rsidR="00AD406F">
        <w:t xml:space="preserve"> about</w:t>
      </w:r>
      <w:r>
        <w:t xml:space="preserve"> nutrition and hygiene. As well as provid</w:t>
      </w:r>
      <w:r w:rsidR="00882FEA">
        <w:t>ing</w:t>
      </w:r>
      <w:r>
        <w:t xml:space="preserve"> interest and mentoring opportunities for students, these initiatives also help build a positive image of the school in the eyes of the community.</w:t>
      </w:r>
    </w:p>
    <w:p w:rsidR="00686345" w:rsidRPr="00173626" w:rsidRDefault="00686345" w:rsidP="00686345">
      <w:pPr>
        <w:pStyle w:val="Sectionheading"/>
      </w:pPr>
    </w:p>
    <w:p w:rsidR="00686345" w:rsidRDefault="00686345" w:rsidP="00686345">
      <w:pPr>
        <w:pStyle w:val="Heading6"/>
      </w:pPr>
      <w:r>
        <w:t>The importance of community engagement</w:t>
      </w:r>
    </w:p>
    <w:p w:rsidR="00686345" w:rsidRPr="00BB56E4" w:rsidRDefault="00686345" w:rsidP="00686345">
      <w:pPr>
        <w:pStyle w:val="PwCNormal"/>
        <w:spacing w:after="60"/>
      </w:pPr>
    </w:p>
    <w:tbl>
      <w:tblPr>
        <w:tblW w:w="5000" w:type="pct"/>
        <w:tblBorders>
          <w:top w:val="single" w:sz="4" w:space="0" w:color="A32020" w:themeColor="text2"/>
          <w:bottom w:val="single" w:sz="4" w:space="0" w:color="A32020" w:themeColor="text2"/>
        </w:tblBorders>
        <w:tblLook w:val="04A0" w:firstRow="1" w:lastRow="0" w:firstColumn="1" w:lastColumn="0" w:noHBand="0" w:noVBand="1"/>
      </w:tblPr>
      <w:tblGrid>
        <w:gridCol w:w="10536"/>
      </w:tblGrid>
      <w:tr w:rsidR="00686345" w:rsidRPr="00173626" w:rsidTr="00ED1909">
        <w:tc>
          <w:tcPr>
            <w:tcW w:w="5000" w:type="pct"/>
            <w:shd w:val="clear" w:color="auto" w:fill="auto"/>
            <w:tcMar>
              <w:top w:w="0" w:type="dxa"/>
              <w:left w:w="108" w:type="dxa"/>
              <w:bottom w:w="0" w:type="dxa"/>
              <w:right w:w="108" w:type="dxa"/>
            </w:tcMar>
            <w:vAlign w:val="center"/>
          </w:tcPr>
          <w:p w:rsidR="00686345" w:rsidRDefault="00686345" w:rsidP="005A36C8">
            <w:pPr>
              <w:pStyle w:val="Sectionheading"/>
              <w:spacing w:line="260" w:lineRule="atLeast"/>
            </w:pPr>
            <w:r>
              <w:rPr>
                <w:szCs w:val="20"/>
              </w:rPr>
              <w:t>“We try to make reasons for people from the broader community to come onto the school grounds. When they see the school and the kids, they feel positive towards the school</w:t>
            </w:r>
            <w:r w:rsidR="00D815C1">
              <w:rPr>
                <w:szCs w:val="20"/>
              </w:rPr>
              <w:t>.</w:t>
            </w:r>
            <w:r>
              <w:rPr>
                <w:szCs w:val="20"/>
              </w:rPr>
              <w:t>” (Principal of a remote primary school in Northern NSW)</w:t>
            </w:r>
          </w:p>
          <w:p w:rsidR="00686345" w:rsidRPr="00703E19" w:rsidRDefault="00686345" w:rsidP="005A36C8">
            <w:pPr>
              <w:pStyle w:val="Sectionheading"/>
              <w:spacing w:line="260" w:lineRule="atLeast"/>
            </w:pPr>
            <w:r w:rsidRPr="00703E19">
              <w:t>“</w:t>
            </w:r>
            <w:r>
              <w:t>The community is a very important resource for us</w:t>
            </w:r>
            <w:r w:rsidRPr="00703E19">
              <w:t>.</w:t>
            </w:r>
            <w:r>
              <w:t xml:space="preserve"> Small businesses and individuals have been very supportive  of our school</w:t>
            </w:r>
            <w:r w:rsidR="00D815C1">
              <w:t>.</w:t>
            </w:r>
            <w:r w:rsidRPr="00703E19">
              <w:t xml:space="preserve">” (Principal from a primary school in remote </w:t>
            </w:r>
            <w:r>
              <w:t>South Australia</w:t>
            </w:r>
            <w:r w:rsidRPr="00703E19">
              <w:t>)</w:t>
            </w:r>
          </w:p>
          <w:p w:rsidR="00686345" w:rsidRPr="00703E19" w:rsidRDefault="00686345" w:rsidP="005A36C8">
            <w:pPr>
              <w:pStyle w:val="Sectionheading"/>
              <w:spacing w:line="260" w:lineRule="atLeast"/>
              <w:rPr>
                <w:highlight w:val="yellow"/>
              </w:rPr>
            </w:pPr>
            <w:r>
              <w:t>“Our school is very much in sync with community needs. The community and the school are very much intertwined as the school is more or less the community hub</w:t>
            </w:r>
            <w:r w:rsidR="00D815C1">
              <w:t>.</w:t>
            </w:r>
            <w:r>
              <w:t xml:space="preserve">” (Principal from </w:t>
            </w:r>
            <w:r w:rsidR="007B69FD">
              <w:t xml:space="preserve">a </w:t>
            </w:r>
            <w:r>
              <w:t>remote Northern Territory</w:t>
            </w:r>
            <w:r w:rsidR="007B69FD">
              <w:t xml:space="preserve"> school</w:t>
            </w:r>
            <w:r>
              <w:t>)</w:t>
            </w:r>
          </w:p>
        </w:tc>
      </w:tr>
    </w:tbl>
    <w:p w:rsidR="00686345" w:rsidRDefault="00686345" w:rsidP="005A36C8">
      <w:pPr>
        <w:pStyle w:val="PwCNormal"/>
        <w:spacing w:before="120" w:after="120"/>
      </w:pPr>
      <w:r>
        <w:t xml:space="preserve">Effectively linking in with the local community provides small and remote schools, their students </w:t>
      </w:r>
      <w:r w:rsidR="003A3A0D">
        <w:t xml:space="preserve">and the wider </w:t>
      </w:r>
      <w:r>
        <w:t>community with a number of benefits. A small and remote school is often an important resource within its community for facilities as well as acting as a hub for community connectedness through organised events or by informal means. Through community engagement, students of small and remote schools gain access to a variety of community resources and adults as part of their education, which broadens their learning experience beyond the classroom. Schools have employed a number of innovative strategies that aim to engage with the local community. These differ in scope and level of formality.</w:t>
      </w:r>
    </w:p>
    <w:p w:rsidR="00686345" w:rsidRDefault="00686345" w:rsidP="005A36C8">
      <w:pPr>
        <w:pStyle w:val="PwCNormal"/>
        <w:spacing w:before="120" w:after="120"/>
      </w:pPr>
      <w:r w:rsidRPr="00173626">
        <w:t xml:space="preserve">Distinct from formal community partnerships, community engagement approaches simply seek to build relationships and support in the community, including with parents. This is essential to effective education in all settings, given the evidence that education is most likely to be successful where parents and schools deliver aligned messages to learners. This can be particularly important in remote communities, where there may be differences of views between schools and parents as to the objectives and value of education. In the </w:t>
      </w:r>
      <w:r w:rsidR="00ED1909">
        <w:t xml:space="preserve">Aboriginal </w:t>
      </w:r>
      <w:r w:rsidRPr="00173626">
        <w:t xml:space="preserve">context, this may be further complicated by cultural issues. </w:t>
      </w:r>
    </w:p>
    <w:p w:rsidR="00686345" w:rsidRDefault="00686345" w:rsidP="005A36C8">
      <w:pPr>
        <w:pStyle w:val="PwCNormal"/>
        <w:spacing w:before="120" w:after="120"/>
      </w:pPr>
      <w:r w:rsidRPr="00173626">
        <w:t xml:space="preserve">Achieving community engagement may also be a pre-condition or platform for more formal partnerships in the community, or for successful implementation of change within schools. This reflects the circumstances of many small and remote schools in communities where the school may play a proportionally large role in the life and interest of the community. </w:t>
      </w:r>
    </w:p>
    <w:p w:rsidR="00686345" w:rsidRPr="00173626" w:rsidRDefault="00686345" w:rsidP="005A36C8">
      <w:pPr>
        <w:pStyle w:val="PwCNormal"/>
        <w:spacing w:before="120" w:after="120"/>
      </w:pPr>
      <w:r>
        <w:t xml:space="preserve">Many </w:t>
      </w:r>
      <w:r w:rsidRPr="00173626">
        <w:t>strategies</w:t>
      </w:r>
      <w:r>
        <w:t xml:space="preserve"> implemented by small and remote schools</w:t>
      </w:r>
      <w:r w:rsidRPr="00173626">
        <w:t xml:space="preserve"> highlight the role of community engagement in gaining community support for the work being undertaken by schools</w:t>
      </w:r>
      <w:r>
        <w:t xml:space="preserve">. Community engagement also works to </w:t>
      </w:r>
      <w:r w:rsidRPr="00173626">
        <w:t>buil</w:t>
      </w:r>
      <w:r>
        <w:t>d</w:t>
      </w:r>
      <w:r w:rsidRPr="00173626">
        <w:t xml:space="preserve"> shared understandings and expectations about the role of schools. </w:t>
      </w:r>
    </w:p>
    <w:p w:rsidR="00686345" w:rsidRPr="00173626" w:rsidRDefault="00686345" w:rsidP="005A36C8">
      <w:pPr>
        <w:pStyle w:val="PwCNormal"/>
        <w:spacing w:before="120" w:after="120"/>
      </w:pPr>
      <w:r w:rsidRPr="00173626">
        <w:lastRenderedPageBreak/>
        <w:t>Communities that perceive value in student learning and school outcomes are more likely to recognise schools as part of the social infrastructure. Strategies which aim to achieve this recognition and trust within a community are likely to benefit through increased collaboration and cohesion in the community. Opportunities to nurture and develop this relationship may present further opportunities that operate beyond the boundaries of the regular school environment</w:t>
      </w:r>
      <w:r>
        <w:t>, such as embedded staff and student tutoring and staff being well regarded as community members beyond their role in the school</w:t>
      </w:r>
      <w:r w:rsidRPr="00173626">
        <w:t>.</w:t>
      </w:r>
    </w:p>
    <w:p w:rsidR="00686345" w:rsidRPr="00173626" w:rsidRDefault="00686345" w:rsidP="00686345">
      <w:pPr>
        <w:pStyle w:val="Caption"/>
      </w:pPr>
      <w:r w:rsidRPr="00173626">
        <w:t xml:space="preserve">Box </w:t>
      </w:r>
      <w:r w:rsidR="00E74198">
        <w:t>14</w:t>
      </w:r>
      <w:r w:rsidRPr="00173626">
        <w:t>: Example</w:t>
      </w:r>
      <w:r>
        <w:t>s</w:t>
      </w:r>
      <w:r w:rsidRPr="00173626">
        <w:t xml:space="preserve"> of what principals and staff told us about improving community engagement</w:t>
      </w:r>
    </w:p>
    <w:tbl>
      <w:tblPr>
        <w:tblW w:w="5000" w:type="pct"/>
        <w:tblBorders>
          <w:top w:val="single" w:sz="4" w:space="0" w:color="A32020" w:themeColor="text2"/>
          <w:bottom w:val="single" w:sz="4" w:space="0" w:color="A32020" w:themeColor="text2"/>
          <w:insideH w:val="single" w:sz="4" w:space="0" w:color="A32020" w:themeColor="text2"/>
        </w:tblBorders>
        <w:tblLook w:val="04A0" w:firstRow="1" w:lastRow="0" w:firstColumn="1" w:lastColumn="0" w:noHBand="0" w:noVBand="1"/>
      </w:tblPr>
      <w:tblGrid>
        <w:gridCol w:w="2092"/>
        <w:gridCol w:w="8444"/>
      </w:tblGrid>
      <w:tr w:rsidR="00686345" w:rsidRPr="00173626" w:rsidTr="00ED1909">
        <w:tc>
          <w:tcPr>
            <w:tcW w:w="993" w:type="pct"/>
          </w:tcPr>
          <w:p w:rsidR="00686345" w:rsidRPr="00173626" w:rsidRDefault="00686345" w:rsidP="005A36C8">
            <w:pPr>
              <w:pStyle w:val="TableTextNormal"/>
              <w:keepNext/>
              <w:keepLines/>
              <w:spacing w:line="260" w:lineRule="atLeast"/>
              <w:rPr>
                <w:b/>
                <w:color w:val="A32020" w:themeColor="text2"/>
                <w:szCs w:val="18"/>
              </w:rPr>
            </w:pPr>
            <w:r w:rsidRPr="00173626">
              <w:rPr>
                <w:b/>
                <w:color w:val="A32020" w:themeColor="text2"/>
                <w:szCs w:val="18"/>
              </w:rPr>
              <w:t xml:space="preserve">…the importance of including </w:t>
            </w:r>
            <w:r w:rsidR="00ED1909">
              <w:rPr>
                <w:b/>
                <w:color w:val="A32020" w:themeColor="text2"/>
                <w:szCs w:val="18"/>
              </w:rPr>
              <w:t xml:space="preserve">Aboriginal </w:t>
            </w:r>
            <w:r w:rsidRPr="00173626">
              <w:rPr>
                <w:b/>
                <w:color w:val="A32020" w:themeColor="text2"/>
                <w:szCs w:val="18"/>
              </w:rPr>
              <w:t xml:space="preserve"> culture</w:t>
            </w:r>
          </w:p>
        </w:tc>
        <w:tc>
          <w:tcPr>
            <w:tcW w:w="4007" w:type="pct"/>
          </w:tcPr>
          <w:p w:rsidR="00686345" w:rsidRDefault="00686345" w:rsidP="005A36C8">
            <w:pPr>
              <w:pStyle w:val="TableBullet1Normal"/>
              <w:keepNext/>
              <w:keepLines/>
              <w:spacing w:line="260" w:lineRule="atLeast"/>
            </w:pPr>
            <w:r>
              <w:t>T</w:t>
            </w:r>
            <w:r w:rsidRPr="00173626">
              <w:t xml:space="preserve">he inclusion of </w:t>
            </w:r>
            <w:r w:rsidR="00ED1909">
              <w:t xml:space="preserve">Aboriginal </w:t>
            </w:r>
            <w:r w:rsidRPr="00173626">
              <w:t xml:space="preserve">culture at all levels of the school is vital </w:t>
            </w:r>
            <w:r>
              <w:t>i</w:t>
            </w:r>
            <w:r w:rsidR="001B6393">
              <w:t>.</w:t>
            </w:r>
            <w:r>
              <w:t>e</w:t>
            </w:r>
            <w:r w:rsidR="001B6393">
              <w:t>.</w:t>
            </w:r>
            <w:r w:rsidRPr="00173626">
              <w:t xml:space="preserve"> language programs, curriculum, school grounds</w:t>
            </w:r>
            <w:r w:rsidR="00E74198">
              <w:t xml:space="preserve"> and</w:t>
            </w:r>
            <w:r w:rsidR="00E74198" w:rsidRPr="00173626">
              <w:t xml:space="preserve"> </w:t>
            </w:r>
            <w:r w:rsidRPr="00173626">
              <w:t>local peo</w:t>
            </w:r>
            <w:r>
              <w:t xml:space="preserve">ple employed in the school </w:t>
            </w:r>
          </w:p>
          <w:p w:rsidR="00686345" w:rsidRPr="00173626" w:rsidRDefault="00686345" w:rsidP="005A36C8">
            <w:pPr>
              <w:pStyle w:val="TableBullet1Normal"/>
              <w:keepNext/>
              <w:keepLines/>
              <w:spacing w:line="260" w:lineRule="atLeast"/>
            </w:pPr>
            <w:r>
              <w:t>We are proud to have been able to involve community members to develop a curriculum for the local language and look forward to bringing it to the classroom for all students.</w:t>
            </w:r>
          </w:p>
        </w:tc>
      </w:tr>
      <w:tr w:rsidR="00686345" w:rsidRPr="00173626" w:rsidTr="00ED1909">
        <w:tc>
          <w:tcPr>
            <w:tcW w:w="993" w:type="pct"/>
          </w:tcPr>
          <w:p w:rsidR="00686345" w:rsidRPr="00173626" w:rsidRDefault="00686345" w:rsidP="005A36C8">
            <w:pPr>
              <w:pStyle w:val="TableTextNormal"/>
              <w:keepNext/>
              <w:keepLines/>
              <w:spacing w:line="260" w:lineRule="atLeast"/>
              <w:rPr>
                <w:b/>
                <w:color w:val="A32020" w:themeColor="text2"/>
                <w:szCs w:val="18"/>
              </w:rPr>
            </w:pPr>
            <w:r>
              <w:rPr>
                <w:b/>
                <w:color w:val="A32020" w:themeColor="text2"/>
                <w:szCs w:val="18"/>
              </w:rPr>
              <w:t>… the importance of bringing community members to school grounds</w:t>
            </w:r>
          </w:p>
        </w:tc>
        <w:tc>
          <w:tcPr>
            <w:tcW w:w="4007" w:type="pct"/>
          </w:tcPr>
          <w:p w:rsidR="00686345" w:rsidRDefault="00686345" w:rsidP="005A36C8">
            <w:pPr>
              <w:pStyle w:val="TableBullet1Normal"/>
              <w:keepNext/>
              <w:keepLines/>
              <w:spacing w:line="260" w:lineRule="atLeast"/>
            </w:pPr>
            <w:r w:rsidRPr="00173626">
              <w:t>We try to make reasons for people from the broader community to come onto the school grounds. When they see the school and the kids, they feel positive towards the school</w:t>
            </w:r>
            <w:r>
              <w:t>.</w:t>
            </w:r>
          </w:p>
          <w:p w:rsidR="00686345" w:rsidRDefault="00686345" w:rsidP="005A36C8">
            <w:pPr>
              <w:pStyle w:val="TableBullet1Normal"/>
              <w:keepNext/>
              <w:keepLines/>
              <w:spacing w:line="260" w:lineRule="atLeast"/>
            </w:pPr>
            <w:r>
              <w:t>We bring in community volunteers where we can. It’s great for the kids to have access to more adults and it’s good to get the community to see and get involved in what we’re doing.</w:t>
            </w:r>
          </w:p>
          <w:p w:rsidR="00686345" w:rsidRPr="00173626" w:rsidRDefault="00686345" w:rsidP="005A36C8">
            <w:pPr>
              <w:pStyle w:val="TableBullet1Normal"/>
              <w:keepNext/>
              <w:keepLines/>
              <w:spacing w:line="260" w:lineRule="atLeast"/>
            </w:pPr>
            <w:r>
              <w:t>The school is the focal point of the community. People come here to photocopy, to get their passports signed or they drop in for a chat.</w:t>
            </w:r>
          </w:p>
        </w:tc>
      </w:tr>
    </w:tbl>
    <w:p w:rsidR="00686345" w:rsidRDefault="00686345" w:rsidP="00686345">
      <w:pPr>
        <w:pStyle w:val="Heading6"/>
        <w:numPr>
          <w:ilvl w:val="0"/>
          <w:numId w:val="0"/>
        </w:numPr>
        <w:ind w:left="850"/>
      </w:pPr>
    </w:p>
    <w:p w:rsidR="00686345" w:rsidRDefault="00686345" w:rsidP="00686345">
      <w:pPr>
        <w:pStyle w:val="Heading6"/>
      </w:pPr>
      <w:r>
        <w:t>The school as a hub for community members</w:t>
      </w:r>
    </w:p>
    <w:p w:rsidR="00686345" w:rsidRDefault="00686345" w:rsidP="00686345">
      <w:pPr>
        <w:pStyle w:val="PwCNormal"/>
      </w:pPr>
      <w:r>
        <w:t xml:space="preserve">Schools situated in remote communities serve as a resource that is more than a learning institution for students. Many small and remote communities have a low level of infrastructure so the school plays an important role in terms of its physical facilities as well as the staff being an important point of call for many community members. </w:t>
      </w:r>
    </w:p>
    <w:p w:rsidR="00686345" w:rsidRPr="00E145F0" w:rsidRDefault="00686345" w:rsidP="00686345">
      <w:pPr>
        <w:pStyle w:val="PwCNormal"/>
      </w:pPr>
      <w:r>
        <w:t xml:space="preserve">Staff are very aware of the importance of their school in the community. In many instances, they set up the school resources so they can be easily accessed by community members, including those without children attending the school. A number of strategies are deployed with the aim of allowing the community to use the school as a resource. </w:t>
      </w:r>
    </w:p>
    <w:p w:rsidR="00686345" w:rsidRPr="00173626" w:rsidRDefault="00686345" w:rsidP="00686345">
      <w:pPr>
        <w:pStyle w:val="Caption"/>
      </w:pPr>
      <w:r w:rsidRPr="00173626">
        <w:t xml:space="preserve">Box </w:t>
      </w:r>
      <w:r w:rsidR="00E74198">
        <w:t>15</w:t>
      </w:r>
      <w:r w:rsidRPr="00173626">
        <w:t xml:space="preserve">: Case Studies: </w:t>
      </w:r>
      <w:r>
        <w:t>Strategies to build the school as a hub for community members</w:t>
      </w:r>
    </w:p>
    <w:tbl>
      <w:tblPr>
        <w:tblW w:w="0" w:type="auto"/>
        <w:tblBorders>
          <w:top w:val="single" w:sz="4" w:space="0" w:color="A32020" w:themeColor="text2"/>
          <w:bottom w:val="single" w:sz="4" w:space="0" w:color="A32020" w:themeColor="text2"/>
          <w:insideH w:val="single" w:sz="4" w:space="0" w:color="A32020" w:themeColor="text2"/>
        </w:tblBorders>
        <w:tblLayout w:type="fixed"/>
        <w:tblLook w:val="04A0" w:firstRow="1" w:lastRow="0" w:firstColumn="1" w:lastColumn="0" w:noHBand="0" w:noVBand="1"/>
      </w:tblPr>
      <w:tblGrid>
        <w:gridCol w:w="2092"/>
        <w:gridCol w:w="8444"/>
      </w:tblGrid>
      <w:tr w:rsidR="00686345" w:rsidRPr="00173626" w:rsidTr="00ED1909">
        <w:tc>
          <w:tcPr>
            <w:tcW w:w="2092" w:type="dxa"/>
          </w:tcPr>
          <w:p w:rsidR="00686345" w:rsidRPr="00173626" w:rsidRDefault="00686345" w:rsidP="005A36C8">
            <w:pPr>
              <w:pStyle w:val="TableTextNormal"/>
              <w:spacing w:line="260" w:lineRule="atLeast"/>
              <w:rPr>
                <w:b/>
                <w:color w:val="A32020" w:themeColor="text2"/>
                <w:szCs w:val="18"/>
              </w:rPr>
            </w:pPr>
            <w:r w:rsidRPr="00173626">
              <w:rPr>
                <w:b/>
                <w:color w:val="A32020" w:themeColor="text2"/>
                <w:szCs w:val="18"/>
              </w:rPr>
              <w:t>…</w:t>
            </w:r>
            <w:r>
              <w:rPr>
                <w:b/>
                <w:color w:val="A32020" w:themeColor="text2"/>
                <w:szCs w:val="18"/>
              </w:rPr>
              <w:t>providing the public with access</w:t>
            </w:r>
            <w:r w:rsidR="001B6393">
              <w:rPr>
                <w:b/>
                <w:color w:val="A32020" w:themeColor="text2"/>
                <w:szCs w:val="18"/>
              </w:rPr>
              <w:t xml:space="preserve"> to</w:t>
            </w:r>
            <w:r>
              <w:rPr>
                <w:b/>
                <w:color w:val="A32020" w:themeColor="text2"/>
                <w:szCs w:val="18"/>
              </w:rPr>
              <w:t xml:space="preserve"> the school for community use</w:t>
            </w:r>
          </w:p>
        </w:tc>
        <w:tc>
          <w:tcPr>
            <w:tcW w:w="8444" w:type="dxa"/>
          </w:tcPr>
          <w:p w:rsidR="00686345" w:rsidRDefault="00686345" w:rsidP="005A36C8">
            <w:pPr>
              <w:pStyle w:val="TableBullet1Normal"/>
              <w:spacing w:line="260" w:lineRule="atLeast"/>
            </w:pPr>
            <w:r>
              <w:t xml:space="preserve">One very remote school in far North West Queensland has created a community hub out of the school by having an ‘open door’ approach to the community’s use of the school. </w:t>
            </w:r>
          </w:p>
          <w:p w:rsidR="00686345" w:rsidRDefault="00686345" w:rsidP="005A36C8">
            <w:pPr>
              <w:pStyle w:val="TableBullet2Normal"/>
              <w:spacing w:line="260" w:lineRule="atLeast"/>
            </w:pPr>
            <w:r>
              <w:t xml:space="preserve">For a fee, the school is the local area photocopier, fax machine, and a place that provides dry board for passing </w:t>
            </w:r>
            <w:r w:rsidR="00F11E49">
              <w:t>tradesmen</w:t>
            </w:r>
            <w:r>
              <w:t xml:space="preserve">. </w:t>
            </w:r>
          </w:p>
          <w:p w:rsidR="00686345" w:rsidRDefault="00686345" w:rsidP="005A36C8">
            <w:pPr>
              <w:pStyle w:val="TableBullet2Normal"/>
              <w:spacing w:line="260" w:lineRule="atLeast"/>
            </w:pPr>
            <w:r>
              <w:t>One of the classrooms is set up as a hairdressing salon for students to work towards a trade certificate and for the community to receive free services.</w:t>
            </w:r>
          </w:p>
          <w:p w:rsidR="00686345" w:rsidRDefault="00686345" w:rsidP="005A36C8">
            <w:pPr>
              <w:pStyle w:val="TableBullet2Normal"/>
              <w:spacing w:line="260" w:lineRule="atLeast"/>
            </w:pPr>
            <w:r>
              <w:t>Students are involved in cooking in the school canteen which involves teaching health eating and hygiene, and community elders come in with bush foods to integrate bush tucker and cultural teachings into food preparation and service.</w:t>
            </w:r>
          </w:p>
          <w:p w:rsidR="00686345" w:rsidRDefault="00686345" w:rsidP="005A36C8">
            <w:pPr>
              <w:pStyle w:val="TableBullet2Normal"/>
              <w:spacing w:line="260" w:lineRule="atLeast"/>
            </w:pPr>
            <w:r>
              <w:t>Students at the school can work towards a mechanics trade certificate by working on the local council trucks.</w:t>
            </w:r>
          </w:p>
          <w:p w:rsidR="00686345" w:rsidRDefault="00686345" w:rsidP="005A36C8">
            <w:pPr>
              <w:pStyle w:val="TableBullet1Normal"/>
              <w:spacing w:line="260" w:lineRule="atLeast"/>
            </w:pPr>
            <w:r>
              <w:t>In the Northern Territory, one school, which is situated in a community three hours from the nearest town uses its kitchen as a ‘rest and revival’ stop for passing traffic. This school also uses an active barter system to bring services to the area (such as a dry nights’ accommodation to apply trade tools to maintain school facilities).</w:t>
            </w:r>
          </w:p>
          <w:p w:rsidR="00686345" w:rsidRPr="00173626" w:rsidRDefault="00686345" w:rsidP="005A36C8">
            <w:pPr>
              <w:pStyle w:val="TableBullet1Normal"/>
              <w:spacing w:line="260" w:lineRule="atLeast"/>
            </w:pPr>
            <w:r>
              <w:t xml:space="preserve">A number of small and remote schools offer their kitchen and function room facilities to community groups, businesses or other organisations for professional development or </w:t>
            </w:r>
            <w:r>
              <w:lastRenderedPageBreak/>
              <w:t>training days. Some small schools noted that they saw this as a good opportunity for their students to view learning as a life-long experience that adults as well as children engage in.</w:t>
            </w:r>
          </w:p>
        </w:tc>
      </w:tr>
      <w:tr w:rsidR="00686345" w:rsidRPr="00173626" w:rsidTr="00ED1909">
        <w:tc>
          <w:tcPr>
            <w:tcW w:w="2092" w:type="dxa"/>
          </w:tcPr>
          <w:p w:rsidR="00686345" w:rsidRPr="00173626" w:rsidRDefault="00686345" w:rsidP="005A36C8">
            <w:pPr>
              <w:pStyle w:val="TableTextNormal"/>
              <w:spacing w:line="260" w:lineRule="atLeast"/>
              <w:rPr>
                <w:b/>
                <w:color w:val="A32020" w:themeColor="text2"/>
                <w:szCs w:val="18"/>
              </w:rPr>
            </w:pPr>
            <w:r w:rsidRPr="00173626">
              <w:rPr>
                <w:b/>
                <w:color w:val="A32020" w:themeColor="text2"/>
                <w:szCs w:val="18"/>
              </w:rPr>
              <w:lastRenderedPageBreak/>
              <w:t>…</w:t>
            </w:r>
            <w:r>
              <w:rPr>
                <w:b/>
                <w:color w:val="A32020" w:themeColor="text2"/>
                <w:szCs w:val="18"/>
              </w:rPr>
              <w:t>ensuring that the school is in sync with community needs</w:t>
            </w:r>
          </w:p>
        </w:tc>
        <w:tc>
          <w:tcPr>
            <w:tcW w:w="8444" w:type="dxa"/>
          </w:tcPr>
          <w:p w:rsidR="00686345" w:rsidRDefault="00686345" w:rsidP="005A36C8">
            <w:pPr>
              <w:pStyle w:val="TableBullet1Normal"/>
              <w:spacing w:line="260" w:lineRule="atLeast"/>
            </w:pPr>
            <w:r>
              <w:t xml:space="preserve">Offering childcare services to parents of current or future students at the school is an important service to the community. Childcare services were a gap in community services before the school stepped in. This provides relief to families, and also provides an opportunity for mothers to socialise and network with </w:t>
            </w:r>
            <w:r w:rsidR="00F11E49">
              <w:t>each other</w:t>
            </w:r>
            <w:r>
              <w:t>, and the staff in the school.</w:t>
            </w:r>
          </w:p>
          <w:p w:rsidR="00686345" w:rsidRDefault="00686345" w:rsidP="005A36C8">
            <w:pPr>
              <w:pStyle w:val="TableBullet1Normal"/>
              <w:spacing w:line="260" w:lineRule="atLeast"/>
            </w:pPr>
            <w:r>
              <w:t xml:space="preserve">The school newsletter is an important publication in a number of small and remote schools. Generally, they are distributed beyond the families of current students to the wider community. Some schools include additional pages in the school newsletter that are dedicated to broader community news. </w:t>
            </w:r>
          </w:p>
        </w:tc>
      </w:tr>
      <w:tr w:rsidR="00686345" w:rsidRPr="00173626" w:rsidTr="00ED1909">
        <w:tc>
          <w:tcPr>
            <w:tcW w:w="2092" w:type="dxa"/>
          </w:tcPr>
          <w:p w:rsidR="00686345" w:rsidRPr="00173626" w:rsidRDefault="00686345" w:rsidP="005A36C8">
            <w:pPr>
              <w:pStyle w:val="TableTextNormal"/>
              <w:spacing w:line="260" w:lineRule="atLeast"/>
              <w:rPr>
                <w:b/>
                <w:color w:val="A32020" w:themeColor="text2"/>
                <w:szCs w:val="18"/>
              </w:rPr>
            </w:pPr>
            <w:r>
              <w:rPr>
                <w:b/>
                <w:color w:val="A32020" w:themeColor="text2"/>
                <w:szCs w:val="18"/>
              </w:rPr>
              <w:t>…ensuring that there is adequate staff visibility in the community</w:t>
            </w:r>
          </w:p>
        </w:tc>
        <w:tc>
          <w:tcPr>
            <w:tcW w:w="8444" w:type="dxa"/>
          </w:tcPr>
          <w:p w:rsidR="00686345" w:rsidRDefault="00686345" w:rsidP="005A36C8">
            <w:pPr>
              <w:pStyle w:val="TableBullet1Normal"/>
              <w:spacing w:line="260" w:lineRule="atLeast"/>
            </w:pPr>
            <w:r>
              <w:t>Another way in which to establish the school as a community hub is to ensure that the community has adequate exposure to staff and ensuring that staff are visible in the community on a regular basis. A number of small and remote schools across Australia bring their staff into the community on a regular basis to engage with other community members. This can be informal, or formal. Some schools have utilised a driven or a ‘walking school bus’ initiative which gets staff out in the community daily to pick up children and bring them safely to school. The benefit of this strategy has been to effectively improve attendance of students.</w:t>
            </w:r>
          </w:p>
          <w:p w:rsidR="00686345" w:rsidRDefault="00686345" w:rsidP="005A36C8">
            <w:pPr>
              <w:pStyle w:val="TableBullet1Normal"/>
              <w:spacing w:line="260" w:lineRule="atLeast"/>
            </w:pPr>
            <w:r>
              <w:t xml:space="preserve">Staff in small and remote schools often make themselves available to answer broader community questions. Being accessible is important as the staff </w:t>
            </w:r>
            <w:r w:rsidR="005307FB">
              <w:t>are seen</w:t>
            </w:r>
            <w:r>
              <w:t xml:space="preserve"> as a key resource beyond the school gates. </w:t>
            </w:r>
          </w:p>
        </w:tc>
      </w:tr>
    </w:tbl>
    <w:p w:rsidR="00686345" w:rsidRPr="00070E4E" w:rsidRDefault="00686345" w:rsidP="00686345">
      <w:pPr>
        <w:pStyle w:val="PwCNormal"/>
      </w:pPr>
    </w:p>
    <w:p w:rsidR="00686345" w:rsidRPr="00070E4E" w:rsidRDefault="00686345" w:rsidP="00686345">
      <w:pPr>
        <w:pStyle w:val="Heading6"/>
      </w:pPr>
      <w:r w:rsidRPr="00070E4E">
        <w:t>Active community participation in the school</w:t>
      </w:r>
    </w:p>
    <w:p w:rsidR="00686345" w:rsidRPr="00173626" w:rsidRDefault="00686345" w:rsidP="005A36C8">
      <w:pPr>
        <w:pStyle w:val="PwCNormal"/>
        <w:spacing w:before="240"/>
      </w:pPr>
      <w:r w:rsidRPr="00173626">
        <w:t xml:space="preserve">Actively pursuing community involvement in the management of the school can also increase collaboration and cohesion within communities. Encouraging participation in decision making through involvement in groups such as </w:t>
      </w:r>
      <w:r w:rsidR="007B69FD">
        <w:t xml:space="preserve">the </w:t>
      </w:r>
      <w:r w:rsidRPr="00173626">
        <w:t>P&amp;C will allow community members to take ownership and responsibility roles within the school.</w:t>
      </w:r>
    </w:p>
    <w:p w:rsidR="00686345" w:rsidRPr="00A05E04" w:rsidRDefault="002357BE" w:rsidP="005A36C8">
      <w:pPr>
        <w:pStyle w:val="PwCNormal"/>
        <w:spacing w:before="240"/>
      </w:pPr>
      <w:r w:rsidRPr="00A05E04">
        <w:t>Participation of in-kind work through activities such as fundraising, sporting events, canteen support and maintenance are also strategies that encourage community participation.</w:t>
      </w:r>
    </w:p>
    <w:p w:rsidR="00686345" w:rsidRDefault="00686345" w:rsidP="005A36C8">
      <w:pPr>
        <w:pStyle w:val="PwCNormal"/>
        <w:numPr>
          <w:ilvl w:val="0"/>
          <w:numId w:val="0"/>
        </w:numPr>
        <w:spacing w:before="240"/>
      </w:pPr>
      <w:r w:rsidRPr="00173626">
        <w:t xml:space="preserve">Additionally, involvement in educational programs </w:t>
      </w:r>
      <w:r>
        <w:t>has the effect of</w:t>
      </w:r>
      <w:r w:rsidRPr="00173626">
        <w:t xml:space="preserve"> further increas</w:t>
      </w:r>
      <w:r>
        <w:t>ing</w:t>
      </w:r>
      <w:r w:rsidRPr="00173626">
        <w:t xml:space="preserve"> interest and involvement within the school. This approach </w:t>
      </w:r>
      <w:r>
        <w:t>can</w:t>
      </w:r>
      <w:r w:rsidRPr="00173626">
        <w:t xml:space="preserve"> be highly beneficial as community members have prior experience in dealing with the unique challenges facing the school.</w:t>
      </w:r>
    </w:p>
    <w:p w:rsidR="00686345" w:rsidRPr="00173626" w:rsidRDefault="00686345" w:rsidP="005A36C8">
      <w:pPr>
        <w:pStyle w:val="PwCNormal"/>
        <w:numPr>
          <w:ilvl w:val="0"/>
          <w:numId w:val="0"/>
        </w:numPr>
        <w:spacing w:before="240"/>
      </w:pPr>
      <w:r>
        <w:t xml:space="preserve">Community participation can also help to provide legitimacy and acceptability to other programs </w:t>
      </w:r>
      <w:r w:rsidR="00E74198">
        <w:t xml:space="preserve">that </w:t>
      </w:r>
      <w:r>
        <w:t>greatly benefit students. For example, programs such as breakfast clubs have an obvious benefit in terms of ensuring that the nutritional needs of students are met but there is a risk that participating students will experience a sense of social stigma. Opening up such activities to others in the community, and particularly authority figures, can help to minimise this risk.</w:t>
      </w:r>
    </w:p>
    <w:p w:rsidR="00686345" w:rsidRDefault="00686345" w:rsidP="005A36C8">
      <w:pPr>
        <w:pStyle w:val="BodyText"/>
        <w:kinsoku/>
        <w:overflowPunct/>
        <w:autoSpaceDE/>
        <w:autoSpaceDN/>
        <w:adjustRightInd/>
        <w:snapToGrid/>
        <w:spacing w:after="0" w:line="260" w:lineRule="atLeast"/>
      </w:pPr>
      <w:r>
        <w:t>Annual or more regular school sponsored community events are often significant milestones on the community social calendar. In many schools, they attract both the families of current students as well as community members without formal connections to the school and serve to provide broader community cohesion beyond the immediate school population.</w:t>
      </w:r>
      <w:r w:rsidRPr="00A513F8">
        <w:t xml:space="preserve"> </w:t>
      </w:r>
      <w:r>
        <w:t>These events are usually sponsored by local companies, raising funds for the school and strengthening community ties.</w:t>
      </w:r>
    </w:p>
    <w:tbl>
      <w:tblPr>
        <w:tblW w:w="5000" w:type="pct"/>
        <w:tblBorders>
          <w:top w:val="single" w:sz="4" w:space="0" w:color="A32020" w:themeColor="text2"/>
          <w:bottom w:val="single" w:sz="4" w:space="0" w:color="A32020" w:themeColor="text2"/>
        </w:tblBorders>
        <w:tblLayout w:type="fixed"/>
        <w:tblLook w:val="04A0" w:firstRow="1" w:lastRow="0" w:firstColumn="1" w:lastColumn="0" w:noHBand="0" w:noVBand="1"/>
      </w:tblPr>
      <w:tblGrid>
        <w:gridCol w:w="10536"/>
      </w:tblGrid>
      <w:tr w:rsidR="00686345" w:rsidRPr="00173626" w:rsidTr="00ED1909">
        <w:tc>
          <w:tcPr>
            <w:tcW w:w="5000" w:type="pct"/>
            <w:shd w:val="clear" w:color="auto" w:fill="auto"/>
            <w:tcMar>
              <w:top w:w="0" w:type="dxa"/>
              <w:left w:w="108" w:type="dxa"/>
              <w:bottom w:w="0" w:type="dxa"/>
              <w:right w:w="108" w:type="dxa"/>
            </w:tcMar>
            <w:vAlign w:val="center"/>
          </w:tcPr>
          <w:p w:rsidR="00686345" w:rsidRPr="00173626" w:rsidRDefault="00686345" w:rsidP="005A36C8">
            <w:pPr>
              <w:pStyle w:val="TableTextNormal"/>
              <w:pageBreakBefore/>
              <w:spacing w:line="260" w:lineRule="atLeast"/>
              <w:rPr>
                <w:color w:val="A32020" w:themeColor="text2"/>
              </w:rPr>
            </w:pPr>
            <w:r>
              <w:rPr>
                <w:color w:val="A32020" w:themeColor="text2"/>
              </w:rPr>
              <w:lastRenderedPageBreak/>
              <w:t>Case Study #9</w:t>
            </w:r>
            <w:r w:rsidRPr="00173626">
              <w:rPr>
                <w:color w:val="A32020" w:themeColor="text2"/>
              </w:rPr>
              <w:t xml:space="preserve">: </w:t>
            </w:r>
            <w:r>
              <w:rPr>
                <w:color w:val="A32020" w:themeColor="text2"/>
              </w:rPr>
              <w:t>Community events and festivals sponsored by the schools across Australia</w:t>
            </w:r>
            <w:r w:rsidRPr="00173626">
              <w:rPr>
                <w:color w:val="A32020" w:themeColor="text2"/>
              </w:rPr>
              <w:t xml:space="preserve"> </w:t>
            </w:r>
          </w:p>
          <w:p w:rsidR="00686345" w:rsidRPr="00173626" w:rsidRDefault="00686345" w:rsidP="005A36C8">
            <w:pPr>
              <w:pStyle w:val="TableTextNormal"/>
              <w:spacing w:line="260" w:lineRule="atLeast"/>
              <w:rPr>
                <w:szCs w:val="20"/>
              </w:rPr>
            </w:pPr>
            <w:r>
              <w:t>Many remote schools around Australia organise annual or more frequent events that bring the community into the school, turn the school into the ‘hub’ of the community, and help to build positive relationships between the school and its local community.</w:t>
            </w:r>
          </w:p>
          <w:tbl>
            <w:tblPr>
              <w:tblW w:w="17975" w:type="dxa"/>
              <w:tblBorders>
                <w:top w:val="single" w:sz="4" w:space="0" w:color="A32020" w:themeColor="text2"/>
                <w:bottom w:val="single" w:sz="4" w:space="0" w:color="A32020" w:themeColor="text2"/>
                <w:insideH w:val="single" w:sz="4" w:space="0" w:color="A32020" w:themeColor="text2"/>
                <w:insideV w:val="single" w:sz="4" w:space="0" w:color="A32020" w:themeColor="text2"/>
              </w:tblBorders>
              <w:tblLayout w:type="fixed"/>
              <w:tblLook w:val="04A0" w:firstRow="1" w:lastRow="0" w:firstColumn="1" w:lastColumn="0" w:noHBand="0" w:noVBand="1"/>
            </w:tblPr>
            <w:tblGrid>
              <w:gridCol w:w="3263"/>
              <w:gridCol w:w="3829"/>
              <w:gridCol w:w="3829"/>
              <w:gridCol w:w="3829"/>
              <w:gridCol w:w="3225"/>
            </w:tblGrid>
            <w:tr w:rsidR="00686345" w:rsidRPr="00173626" w:rsidTr="00ED1909">
              <w:tc>
                <w:tcPr>
                  <w:tcW w:w="908" w:type="pct"/>
                </w:tcPr>
                <w:p w:rsidR="00686345" w:rsidRPr="00173626" w:rsidRDefault="00686345" w:rsidP="005A36C8">
                  <w:pPr>
                    <w:pStyle w:val="TableTextNormal"/>
                    <w:spacing w:line="260" w:lineRule="atLeast"/>
                    <w:rPr>
                      <w:bCs/>
                      <w:sz w:val="14"/>
                    </w:rPr>
                  </w:pPr>
                  <w:r>
                    <w:rPr>
                      <w:bCs/>
                      <w:noProof/>
                      <w:sz w:val="14"/>
                      <w:lang w:val="en-AU" w:eastAsia="en-AU"/>
                    </w:rPr>
                    <w:drawing>
                      <wp:inline distT="0" distB="0" distL="0" distR="0">
                        <wp:extent cx="1934845" cy="1445895"/>
                        <wp:effectExtent l="19050" t="0" r="8255" b="0"/>
                        <wp:docPr id="6" name="Picture 6" descr="~059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591078"/>
                                <pic:cNvPicPr>
                                  <a:picLocks noChangeAspect="1" noChangeArrowheads="1"/>
                                </pic:cNvPicPr>
                              </pic:nvPicPr>
                              <pic:blipFill>
                                <a:blip r:embed="rId166"/>
                                <a:srcRect/>
                                <a:stretch>
                                  <a:fillRect/>
                                </a:stretch>
                              </pic:blipFill>
                              <pic:spPr bwMode="auto">
                                <a:xfrm>
                                  <a:off x="0" y="0"/>
                                  <a:ext cx="1934845" cy="1445895"/>
                                </a:xfrm>
                                <a:prstGeom prst="rect">
                                  <a:avLst/>
                                </a:prstGeom>
                                <a:noFill/>
                                <a:ln w="9525">
                                  <a:noFill/>
                                  <a:miter lim="800000"/>
                                  <a:headEnd/>
                                  <a:tailEnd/>
                                </a:ln>
                              </pic:spPr>
                            </pic:pic>
                          </a:graphicData>
                        </a:graphic>
                      </wp:inline>
                    </w:drawing>
                  </w:r>
                </w:p>
              </w:tc>
              <w:tc>
                <w:tcPr>
                  <w:tcW w:w="1065" w:type="pct"/>
                </w:tcPr>
                <w:p w:rsidR="00686345" w:rsidRPr="00173626" w:rsidRDefault="00686345" w:rsidP="005A36C8">
                  <w:pPr>
                    <w:pStyle w:val="TableTextNormal"/>
                    <w:spacing w:line="260" w:lineRule="atLeast"/>
                    <w:rPr>
                      <w:bCs/>
                      <w:sz w:val="14"/>
                    </w:rPr>
                  </w:pPr>
                  <w:r w:rsidRPr="00182E73">
                    <w:rPr>
                      <w:bCs/>
                      <w:noProof/>
                      <w:sz w:val="14"/>
                      <w:lang w:val="en-AU" w:eastAsia="en-AU"/>
                    </w:rPr>
                    <w:drawing>
                      <wp:inline distT="0" distB="0" distL="0" distR="0">
                        <wp:extent cx="2133600" cy="1462609"/>
                        <wp:effectExtent l="19050" t="0" r="0" b="0"/>
                        <wp:docPr id="27" name="image" descr="Dubbo Excursion 2009 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Dubbo Excursion 2009 060"/>
                                <pic:cNvPicPr>
                                  <a:picLocks noChangeAspect="1" noChangeArrowheads="1"/>
                                </pic:cNvPicPr>
                              </pic:nvPicPr>
                              <pic:blipFill>
                                <a:blip r:embed="rId167" cstate="print"/>
                                <a:srcRect/>
                                <a:stretch>
                                  <a:fillRect/>
                                </a:stretch>
                              </pic:blipFill>
                              <pic:spPr bwMode="auto">
                                <a:xfrm>
                                  <a:off x="0" y="0"/>
                                  <a:ext cx="2133562" cy="1462583"/>
                                </a:xfrm>
                                <a:prstGeom prst="rect">
                                  <a:avLst/>
                                </a:prstGeom>
                                <a:noFill/>
                                <a:ln w="9525">
                                  <a:noFill/>
                                  <a:miter lim="800000"/>
                                  <a:headEnd/>
                                  <a:tailEnd/>
                                </a:ln>
                              </pic:spPr>
                            </pic:pic>
                          </a:graphicData>
                        </a:graphic>
                      </wp:inline>
                    </w:drawing>
                  </w:r>
                </w:p>
              </w:tc>
              <w:tc>
                <w:tcPr>
                  <w:tcW w:w="1065" w:type="pct"/>
                </w:tcPr>
                <w:p w:rsidR="00686345" w:rsidRPr="00173626" w:rsidRDefault="00686345" w:rsidP="005A36C8">
                  <w:pPr>
                    <w:pStyle w:val="TableTextNormal"/>
                    <w:spacing w:line="260" w:lineRule="atLeast"/>
                    <w:rPr>
                      <w:bCs/>
                      <w:sz w:val="14"/>
                    </w:rPr>
                  </w:pPr>
                  <w:r w:rsidRPr="00182E73">
                    <w:rPr>
                      <w:bCs/>
                      <w:noProof/>
                      <w:sz w:val="14"/>
                      <w:lang w:val="en-AU" w:eastAsia="en-AU"/>
                    </w:rPr>
                    <w:drawing>
                      <wp:inline distT="0" distB="0" distL="0" distR="0">
                        <wp:extent cx="1804670" cy="1449726"/>
                        <wp:effectExtent l="19050" t="0" r="5080" b="0"/>
                        <wp:docPr id="30" name="Picture 4" descr="C:\WINDOWS\Temp\notesC4A9C8\~45975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WINDOWS\Temp\notesC4A9C8\~4597579.jpg"/>
                                <pic:cNvPicPr>
                                  <a:picLocks noChangeAspect="1" noChangeArrowheads="1"/>
                                </pic:cNvPicPr>
                              </pic:nvPicPr>
                              <pic:blipFill>
                                <a:blip r:embed="rId168" cstate="print"/>
                                <a:srcRect/>
                                <a:stretch>
                                  <a:fillRect/>
                                </a:stretch>
                              </pic:blipFill>
                              <pic:spPr bwMode="auto">
                                <a:xfrm>
                                  <a:off x="0" y="0"/>
                                  <a:ext cx="1809271" cy="1453422"/>
                                </a:xfrm>
                                <a:prstGeom prst="rect">
                                  <a:avLst/>
                                </a:prstGeom>
                                <a:noFill/>
                                <a:ln w="9525">
                                  <a:noFill/>
                                  <a:miter lim="800000"/>
                                  <a:headEnd/>
                                  <a:tailEnd/>
                                </a:ln>
                              </pic:spPr>
                            </pic:pic>
                          </a:graphicData>
                        </a:graphic>
                      </wp:inline>
                    </w:drawing>
                  </w:r>
                </w:p>
              </w:tc>
              <w:tc>
                <w:tcPr>
                  <w:tcW w:w="1065" w:type="pct"/>
                </w:tcPr>
                <w:p w:rsidR="00686345" w:rsidRPr="00173626" w:rsidRDefault="00686345" w:rsidP="005A36C8">
                  <w:pPr>
                    <w:pStyle w:val="TableTextNormal"/>
                    <w:spacing w:line="260" w:lineRule="atLeast"/>
                  </w:pPr>
                </w:p>
              </w:tc>
              <w:tc>
                <w:tcPr>
                  <w:tcW w:w="898" w:type="pct"/>
                </w:tcPr>
                <w:p w:rsidR="00686345" w:rsidRPr="00173626" w:rsidRDefault="00686345" w:rsidP="005A36C8">
                  <w:pPr>
                    <w:pStyle w:val="TableTextNormal"/>
                    <w:spacing w:line="260" w:lineRule="atLeast"/>
                  </w:pPr>
                </w:p>
              </w:tc>
            </w:tr>
          </w:tbl>
          <w:p w:rsidR="00686345" w:rsidRDefault="00686345" w:rsidP="005A36C8">
            <w:pPr>
              <w:pStyle w:val="TableTextNormal"/>
              <w:spacing w:line="260" w:lineRule="atLeast"/>
            </w:pPr>
            <w:r>
              <w:t>Examples of the events run by remote schools include:</w:t>
            </w:r>
          </w:p>
          <w:p w:rsidR="00686345" w:rsidRDefault="00686345" w:rsidP="005A36C8">
            <w:pPr>
              <w:pStyle w:val="TableBullet1Normal"/>
              <w:spacing w:line="260" w:lineRule="atLeast"/>
            </w:pPr>
            <w:r>
              <w:t>Community celebration says associated with Harmony Day, the Apology, and National Aborigines and Islanders Day Observance Committee (NAIDOC).</w:t>
            </w:r>
          </w:p>
          <w:p w:rsidR="00686345" w:rsidRDefault="00686345" w:rsidP="005A36C8">
            <w:pPr>
              <w:pStyle w:val="TableBullet1Normal"/>
              <w:spacing w:line="260" w:lineRule="atLeast"/>
            </w:pPr>
            <w:r>
              <w:t>An annual ‘Dump Truck Pull’, which is sponsored by a local mine and includes teams from the remote school and the community, which is a remote twist on the tug of war.</w:t>
            </w:r>
          </w:p>
          <w:p w:rsidR="00686345" w:rsidRDefault="00686345" w:rsidP="005A36C8">
            <w:pPr>
              <w:pStyle w:val="TableBullet1Normal"/>
              <w:spacing w:line="260" w:lineRule="atLeast"/>
            </w:pPr>
            <w:r>
              <w:t>An annual ‘dog race’ (the Great Nundle Dog Race) involving family-pet dogs from around the local area sponsored by the P&amp;C, as well as the Nundle Go for Gold Festival held by the same school.</w:t>
            </w:r>
          </w:p>
          <w:p w:rsidR="00686345" w:rsidRDefault="00686345" w:rsidP="005A36C8">
            <w:pPr>
              <w:pStyle w:val="TableBullet1Normal"/>
              <w:spacing w:line="260" w:lineRule="atLeast"/>
            </w:pPr>
            <w:r>
              <w:t>Annual fundraisers for a different charity each semester brings community members to the school and has raised over $2,000 in the past. The fundraisers are empowering to the community as the community becomes the donor body rather than the recipient of funds.</w:t>
            </w:r>
          </w:p>
          <w:p w:rsidR="00686345" w:rsidRDefault="00686345" w:rsidP="005A36C8">
            <w:pPr>
              <w:pStyle w:val="TableBullet1Normal"/>
              <w:spacing w:line="260" w:lineRule="atLeast"/>
            </w:pPr>
            <w:r>
              <w:t>Markets to sell produce grown at the school, giving students an opportunity to showcase their work and the community an opportunity to engage with the activities taking place as part of the school curriculum</w:t>
            </w:r>
            <w:r w:rsidR="00053A14">
              <w:t>.</w:t>
            </w:r>
          </w:p>
          <w:p w:rsidR="00686345" w:rsidRPr="00173626" w:rsidRDefault="00686345" w:rsidP="005A36C8">
            <w:pPr>
              <w:pStyle w:val="TableBullet1Normal"/>
              <w:spacing w:line="260" w:lineRule="atLeast"/>
            </w:pPr>
            <w:r>
              <w:t>School concerts which draw families from the neighbouring communities</w:t>
            </w:r>
            <w:r w:rsidRPr="00173626">
              <w:t>.</w:t>
            </w:r>
          </w:p>
        </w:tc>
      </w:tr>
    </w:tbl>
    <w:p w:rsidR="00686345" w:rsidRDefault="00686345" w:rsidP="00686345">
      <w:pPr>
        <w:pStyle w:val="PwCNormal"/>
      </w:pPr>
      <w:r>
        <w:t xml:space="preserve">Engagement can extend to involve members in the school curriculum or to help develop the school vision. This has proven key in drawing upon the expertise of community members and has had the benefit of providing children role models additional to their parents and the school teachers. Examples are shown in Box </w:t>
      </w:r>
      <w:r w:rsidR="00053A14">
        <w:t>16</w:t>
      </w:r>
      <w:r>
        <w:t xml:space="preserve">. </w:t>
      </w:r>
    </w:p>
    <w:p w:rsidR="00686345" w:rsidRDefault="007E0623" w:rsidP="00686345">
      <w:pPr>
        <w:pStyle w:val="PwCNormal"/>
      </w:pPr>
      <w:r>
        <w:t>As well as providing</w:t>
      </w:r>
      <w:r w:rsidR="00686345">
        <w:t xml:space="preserve"> interest and mentoring opportunities for students, these initiatives also help build a positive image of the school in the eyes of the community.</w:t>
      </w:r>
    </w:p>
    <w:p w:rsidR="00686345" w:rsidRDefault="00686345" w:rsidP="00686345">
      <w:pPr>
        <w:pStyle w:val="PwCNormal"/>
      </w:pPr>
      <w:r w:rsidRPr="00173626">
        <w:t xml:space="preserve">Gaining community engagement can be particularly important for those small and remote schools serving </w:t>
      </w:r>
      <w:r w:rsidR="00ED1909">
        <w:t xml:space="preserve">Aboriginal </w:t>
      </w:r>
      <w:r w:rsidRPr="00173626">
        <w:t>communities as it provides the opportunity to influence parents</w:t>
      </w:r>
      <w:r w:rsidR="00053A14">
        <w:t>’</w:t>
      </w:r>
      <w:r w:rsidRPr="00173626">
        <w:t xml:space="preserve"> and care givers</w:t>
      </w:r>
      <w:r w:rsidR="00053A14">
        <w:t>’</w:t>
      </w:r>
      <w:r w:rsidRPr="00173626">
        <w:t xml:space="preserve"> perceptions of and attitudes toward their children</w:t>
      </w:r>
      <w:r w:rsidR="00053A14">
        <w:t>’</w:t>
      </w:r>
      <w:r w:rsidRPr="00173626">
        <w:t xml:space="preserve">s schooling. </w:t>
      </w:r>
    </w:p>
    <w:p w:rsidR="00686345" w:rsidRDefault="00686345" w:rsidP="00686345">
      <w:pPr>
        <w:pStyle w:val="PwCNormal"/>
      </w:pPr>
      <w:r w:rsidRPr="00173626">
        <w:t xml:space="preserve">The Aboriginal and Torres Strait Islander Commission </w:t>
      </w:r>
      <w:r w:rsidR="007B69FD">
        <w:t xml:space="preserve">(ATSIC) </w:t>
      </w:r>
      <w:r w:rsidRPr="00173626">
        <w:t xml:space="preserve">has highlighted that the “involvement of </w:t>
      </w:r>
      <w:r w:rsidR="00ED1909">
        <w:t xml:space="preserve">Aboriginal </w:t>
      </w:r>
      <w:r w:rsidRPr="00173626">
        <w:t xml:space="preserve">parents in their children’s education is one of the key ways in which the schooling system can be made more relevant to </w:t>
      </w:r>
      <w:r w:rsidR="00ED1909">
        <w:t xml:space="preserve">Aboriginal </w:t>
      </w:r>
      <w:r w:rsidRPr="00173626">
        <w:t xml:space="preserve">communities” and argued that improved engagement promotes greater self determination amongst </w:t>
      </w:r>
      <w:r w:rsidR="00ED1909">
        <w:t xml:space="preserve">Aboriginal </w:t>
      </w:r>
      <w:r w:rsidRPr="00173626">
        <w:t xml:space="preserve">parents, making them more inclined to take control of their child’s education and utilise the resources available to them. </w:t>
      </w:r>
      <w:r w:rsidRPr="00173626">
        <w:rPr>
          <w:rStyle w:val="FootnoteReference"/>
        </w:rPr>
        <w:footnoteReference w:id="45"/>
      </w:r>
    </w:p>
    <w:p w:rsidR="00686345" w:rsidRPr="00173626" w:rsidRDefault="00686345" w:rsidP="00686345">
      <w:pPr>
        <w:pStyle w:val="PwCNormal"/>
      </w:pPr>
    </w:p>
    <w:p w:rsidR="00686345" w:rsidRPr="00173626" w:rsidRDefault="00686345" w:rsidP="00686345">
      <w:pPr>
        <w:pStyle w:val="Caption"/>
      </w:pPr>
      <w:r w:rsidRPr="00173626">
        <w:lastRenderedPageBreak/>
        <w:t xml:space="preserve">Box </w:t>
      </w:r>
      <w:r w:rsidR="00053A14">
        <w:t>16</w:t>
      </w:r>
      <w:r w:rsidRPr="00173626">
        <w:t>: Case Studies: Implementing strategies to cultivate community involvement</w:t>
      </w:r>
    </w:p>
    <w:tbl>
      <w:tblPr>
        <w:tblW w:w="0" w:type="auto"/>
        <w:tblBorders>
          <w:top w:val="single" w:sz="4" w:space="0" w:color="A32020" w:themeColor="text2"/>
          <w:bottom w:val="single" w:sz="4" w:space="0" w:color="A32020" w:themeColor="text2"/>
          <w:insideH w:val="single" w:sz="4" w:space="0" w:color="A32020" w:themeColor="text2"/>
        </w:tblBorders>
        <w:tblLayout w:type="fixed"/>
        <w:tblLook w:val="04A0" w:firstRow="1" w:lastRow="0" w:firstColumn="1" w:lastColumn="0" w:noHBand="0" w:noVBand="1"/>
      </w:tblPr>
      <w:tblGrid>
        <w:gridCol w:w="2092"/>
        <w:gridCol w:w="8444"/>
      </w:tblGrid>
      <w:tr w:rsidR="00686345" w:rsidRPr="00173626" w:rsidTr="00ED1909">
        <w:tc>
          <w:tcPr>
            <w:tcW w:w="2092" w:type="dxa"/>
          </w:tcPr>
          <w:p w:rsidR="00686345" w:rsidRPr="00173626" w:rsidRDefault="007E0623" w:rsidP="005A36C8">
            <w:pPr>
              <w:pStyle w:val="TableTextNormal"/>
              <w:keepNext/>
              <w:keepLines/>
              <w:spacing w:line="260" w:lineRule="atLeast"/>
              <w:rPr>
                <w:b/>
                <w:color w:val="A32020" w:themeColor="text2"/>
                <w:szCs w:val="18"/>
              </w:rPr>
            </w:pPr>
            <w:r>
              <w:rPr>
                <w:b/>
                <w:color w:val="A32020" w:themeColor="text2"/>
                <w:szCs w:val="18"/>
              </w:rPr>
              <w:t>...regularly engaging</w:t>
            </w:r>
            <w:r w:rsidR="00686345">
              <w:rPr>
                <w:b/>
                <w:color w:val="A32020" w:themeColor="text2"/>
                <w:szCs w:val="18"/>
              </w:rPr>
              <w:t xml:space="preserve"> with community groups</w:t>
            </w:r>
          </w:p>
        </w:tc>
        <w:tc>
          <w:tcPr>
            <w:tcW w:w="8444" w:type="dxa"/>
          </w:tcPr>
          <w:p w:rsidR="00686345" w:rsidRPr="00173626" w:rsidRDefault="00686345" w:rsidP="005A36C8">
            <w:pPr>
              <w:pStyle w:val="TableBullet1Normal"/>
              <w:keepNext/>
              <w:keepLines/>
              <w:spacing w:line="260" w:lineRule="atLeast"/>
            </w:pPr>
            <w:r>
              <w:t>One remote NSW school has local social groups come to the school as a way of sharing their craft with students and improving the perception of the school in the eyes of these groups. Examples include the involvement of the local pottery group and the local knitting group in the school.</w:t>
            </w:r>
            <w:r w:rsidRPr="00173626">
              <w:t xml:space="preserve"> </w:t>
            </w:r>
          </w:p>
        </w:tc>
      </w:tr>
      <w:tr w:rsidR="00686345" w:rsidRPr="00173626" w:rsidTr="00ED1909">
        <w:tc>
          <w:tcPr>
            <w:tcW w:w="2092" w:type="dxa"/>
          </w:tcPr>
          <w:p w:rsidR="00686345" w:rsidRPr="00173626" w:rsidRDefault="007E0623" w:rsidP="005A36C8">
            <w:pPr>
              <w:pStyle w:val="TableTextNormal"/>
              <w:keepNext/>
              <w:keepLines/>
              <w:spacing w:line="260" w:lineRule="atLeast"/>
              <w:rPr>
                <w:b/>
                <w:color w:val="A32020" w:themeColor="text2"/>
                <w:szCs w:val="18"/>
              </w:rPr>
            </w:pPr>
            <w:r>
              <w:rPr>
                <w:b/>
                <w:color w:val="A32020" w:themeColor="text2"/>
                <w:szCs w:val="18"/>
              </w:rPr>
              <w:t>...i</w:t>
            </w:r>
            <w:r w:rsidR="00686345">
              <w:rPr>
                <w:b/>
                <w:color w:val="A32020" w:themeColor="text2"/>
                <w:szCs w:val="18"/>
              </w:rPr>
              <w:t>ncluding individual community members in the curriculum</w:t>
            </w:r>
          </w:p>
        </w:tc>
        <w:tc>
          <w:tcPr>
            <w:tcW w:w="8444" w:type="dxa"/>
          </w:tcPr>
          <w:p w:rsidR="00686345" w:rsidRPr="00173626" w:rsidRDefault="00686345" w:rsidP="005A36C8">
            <w:pPr>
              <w:pStyle w:val="TableBullet1Normal"/>
              <w:keepNext/>
              <w:keepLines/>
              <w:spacing w:line="260" w:lineRule="atLeast"/>
            </w:pPr>
            <w:r>
              <w:t xml:space="preserve">Schools have leveraged </w:t>
            </w:r>
            <w:r w:rsidR="00053A14">
              <w:t xml:space="preserve">the knowledge of </w:t>
            </w:r>
            <w:r>
              <w:t xml:space="preserve">community members that live nearby </w:t>
            </w:r>
            <w:r w:rsidR="00053A14">
              <w:t>to enhance</w:t>
            </w:r>
            <w:r>
              <w:t xml:space="preserve"> the classroom experience</w:t>
            </w:r>
            <w:r w:rsidRPr="00173626">
              <w:t>.</w:t>
            </w:r>
            <w:r>
              <w:t xml:space="preserve"> For example, one school has taken children on an excursion to a senior community member’s </w:t>
            </w:r>
            <w:r w:rsidR="00053A14">
              <w:t xml:space="preserve">sustainable, organic </w:t>
            </w:r>
            <w:r>
              <w:t>garden to teach children about produce.</w:t>
            </w:r>
            <w:r w:rsidRPr="00173626">
              <w:t xml:space="preserve"> </w:t>
            </w:r>
          </w:p>
        </w:tc>
      </w:tr>
      <w:tr w:rsidR="00686345" w:rsidRPr="00173626" w:rsidTr="00ED1909">
        <w:tc>
          <w:tcPr>
            <w:tcW w:w="2092" w:type="dxa"/>
          </w:tcPr>
          <w:p w:rsidR="00686345" w:rsidRPr="00173626" w:rsidRDefault="007E0623" w:rsidP="005A36C8">
            <w:pPr>
              <w:pStyle w:val="TableTextNormal"/>
              <w:keepNext/>
              <w:keepLines/>
              <w:spacing w:line="260" w:lineRule="atLeast"/>
              <w:rPr>
                <w:b/>
                <w:color w:val="A32020" w:themeColor="text2"/>
                <w:szCs w:val="18"/>
              </w:rPr>
            </w:pPr>
            <w:r>
              <w:rPr>
                <w:b/>
                <w:color w:val="A32020" w:themeColor="text2"/>
                <w:szCs w:val="18"/>
              </w:rPr>
              <w:t>...i</w:t>
            </w:r>
            <w:r w:rsidR="00686345" w:rsidRPr="00173626">
              <w:rPr>
                <w:b/>
                <w:color w:val="A32020" w:themeColor="text2"/>
                <w:szCs w:val="18"/>
              </w:rPr>
              <w:t>nclu</w:t>
            </w:r>
            <w:r w:rsidR="00686345">
              <w:rPr>
                <w:b/>
                <w:color w:val="A32020" w:themeColor="text2"/>
                <w:szCs w:val="18"/>
              </w:rPr>
              <w:t>ding</w:t>
            </w:r>
            <w:r w:rsidR="00686345" w:rsidRPr="00173626">
              <w:rPr>
                <w:b/>
                <w:color w:val="A32020" w:themeColor="text2"/>
                <w:szCs w:val="18"/>
              </w:rPr>
              <w:t xml:space="preserve"> cultural programs in curriculum</w:t>
            </w:r>
          </w:p>
        </w:tc>
        <w:tc>
          <w:tcPr>
            <w:tcW w:w="8444" w:type="dxa"/>
          </w:tcPr>
          <w:p w:rsidR="00686345" w:rsidRPr="00173626" w:rsidRDefault="00686345" w:rsidP="005A36C8">
            <w:pPr>
              <w:pStyle w:val="TableBullet1Normal"/>
              <w:keepNext/>
              <w:keepLines/>
              <w:spacing w:line="260" w:lineRule="atLeast"/>
            </w:pPr>
            <w:r w:rsidRPr="00173626">
              <w:t>Many remote schools have a strong cultural aspect to their curriculum to encourage community involvement and awareness.</w:t>
            </w:r>
            <w:r>
              <w:t xml:space="preserve"> One remote school in</w:t>
            </w:r>
            <w:r w:rsidRPr="00173626">
              <w:t xml:space="preserve"> WA actively organises cultural camps and excursions to key community sites. </w:t>
            </w:r>
          </w:p>
        </w:tc>
      </w:tr>
      <w:tr w:rsidR="00686345" w:rsidRPr="00173626" w:rsidTr="00ED1909">
        <w:tc>
          <w:tcPr>
            <w:tcW w:w="2092" w:type="dxa"/>
          </w:tcPr>
          <w:p w:rsidR="00686345" w:rsidRPr="00173626" w:rsidRDefault="007E0623" w:rsidP="005A36C8">
            <w:pPr>
              <w:pStyle w:val="TableTextNormal"/>
              <w:keepNext/>
              <w:keepLines/>
              <w:spacing w:line="260" w:lineRule="atLeast"/>
              <w:rPr>
                <w:b/>
                <w:color w:val="A32020" w:themeColor="text2"/>
                <w:szCs w:val="18"/>
              </w:rPr>
            </w:pPr>
            <w:r>
              <w:rPr>
                <w:b/>
                <w:color w:val="A32020" w:themeColor="text2"/>
                <w:szCs w:val="18"/>
              </w:rPr>
              <w:t>...i</w:t>
            </w:r>
            <w:r w:rsidR="00686345">
              <w:rPr>
                <w:b/>
                <w:color w:val="A32020" w:themeColor="text2"/>
                <w:szCs w:val="18"/>
              </w:rPr>
              <w:t>nvolving community members in delivering school services</w:t>
            </w:r>
          </w:p>
        </w:tc>
        <w:tc>
          <w:tcPr>
            <w:tcW w:w="8444" w:type="dxa"/>
          </w:tcPr>
          <w:p w:rsidR="00686345" w:rsidRDefault="00686345" w:rsidP="005A36C8">
            <w:pPr>
              <w:pStyle w:val="TableBullet1Normal"/>
              <w:keepNext/>
              <w:keepLines/>
              <w:spacing w:line="260" w:lineRule="atLeast"/>
            </w:pPr>
            <w:r>
              <w:t>At o</w:t>
            </w:r>
            <w:r w:rsidRPr="00173626">
              <w:t xml:space="preserve">ne remote Queensland school, three </w:t>
            </w:r>
            <w:r w:rsidR="00ED1909">
              <w:t xml:space="preserve">Aboriginal </w:t>
            </w:r>
            <w:r w:rsidRPr="00173626">
              <w:t>mothers have been hired as teachers</w:t>
            </w:r>
            <w:r>
              <w:t>’</w:t>
            </w:r>
            <w:r w:rsidRPr="00173626">
              <w:t xml:space="preserve"> </w:t>
            </w:r>
            <w:r w:rsidR="00F11E49" w:rsidRPr="00173626">
              <w:t>aides</w:t>
            </w:r>
            <w:r w:rsidRPr="00173626">
              <w:t>, whilst in another NSW school, an Aboriginal Educator has been appointed.</w:t>
            </w:r>
            <w:r>
              <w:t xml:space="preserve"> </w:t>
            </w:r>
            <w:r w:rsidRPr="00173626">
              <w:t xml:space="preserve">The inclusion of </w:t>
            </w:r>
            <w:r w:rsidR="00ED1909">
              <w:t xml:space="preserve">Aboriginal </w:t>
            </w:r>
            <w:r w:rsidRPr="00173626">
              <w:t>parents into the system has had positive community side effects</w:t>
            </w:r>
            <w:r w:rsidR="00053A14">
              <w:t xml:space="preserve">, </w:t>
            </w:r>
            <w:r w:rsidRPr="00173626">
              <w:t xml:space="preserve">with them </w:t>
            </w:r>
            <w:r w:rsidR="00053A14">
              <w:t xml:space="preserve">the parent’s </w:t>
            </w:r>
            <w:r w:rsidRPr="00173626">
              <w:t xml:space="preserve">going back to the community </w:t>
            </w:r>
            <w:r w:rsidR="00053A14">
              <w:t xml:space="preserve">and </w:t>
            </w:r>
            <w:r w:rsidRPr="00173626">
              <w:t>reporting favourably on the school’s role</w:t>
            </w:r>
            <w:r w:rsidR="00053A14">
              <w:t xml:space="preserve"> and </w:t>
            </w:r>
            <w:r w:rsidRPr="00173626">
              <w:t xml:space="preserve">performance. The appointment of an Aboriginal </w:t>
            </w:r>
            <w:r w:rsidR="00053A14">
              <w:t>M</w:t>
            </w:r>
            <w:r w:rsidR="00053A14" w:rsidRPr="00173626">
              <w:t xml:space="preserve">ale </w:t>
            </w:r>
            <w:r w:rsidRPr="00173626">
              <w:t xml:space="preserve">Educator in one school has allowed for a role model for </w:t>
            </w:r>
            <w:r w:rsidR="00ED1909">
              <w:t xml:space="preserve">Aboriginal </w:t>
            </w:r>
            <w:r w:rsidRPr="00173626">
              <w:t xml:space="preserve">students and has also freed up other teachers’ time, allowing them to focus on improving teaching quality. </w:t>
            </w:r>
          </w:p>
          <w:p w:rsidR="00686345" w:rsidRDefault="00686345" w:rsidP="005A36C8">
            <w:pPr>
              <w:pStyle w:val="TableBullet1Normal"/>
              <w:keepNext/>
              <w:keepLines/>
              <w:spacing w:line="260" w:lineRule="atLeast"/>
            </w:pPr>
            <w:r>
              <w:t>Another remote primary school in South Australia is engaging its staff and the local Aboriginal community to develop a curriculum for the local Aboriginal language for all students to learn. This strategy leverages upon a separate community initiative that provided funding for the language to be written and for a dictionary to be developed.</w:t>
            </w:r>
          </w:p>
          <w:p w:rsidR="00686345" w:rsidRPr="00173626" w:rsidRDefault="00686345" w:rsidP="005A36C8">
            <w:pPr>
              <w:pStyle w:val="TableBullet1Normal"/>
              <w:keepNext/>
              <w:keepLines/>
              <w:spacing w:line="260" w:lineRule="atLeast"/>
            </w:pPr>
            <w:r>
              <w:t xml:space="preserve">One school in remote WA </w:t>
            </w:r>
            <w:r w:rsidR="00053A14">
              <w:t xml:space="preserve">initiated </w:t>
            </w:r>
            <w:r>
              <w:t xml:space="preserve">a plan in 2004 to </w:t>
            </w:r>
            <w:r w:rsidR="00053A14">
              <w:t>have</w:t>
            </w:r>
            <w:r w:rsidR="00053A14" w:rsidRPr="00173626">
              <w:t xml:space="preserve"> </w:t>
            </w:r>
            <w:r w:rsidRPr="00173626">
              <w:t>Aboriginal Teaching Assistants</w:t>
            </w:r>
            <w:r w:rsidR="00ED1909">
              <w:t xml:space="preserve"> </w:t>
            </w:r>
            <w:r>
              <w:t xml:space="preserve">support </w:t>
            </w:r>
            <w:r w:rsidR="00053A14">
              <w:t>Aboriginal students in achieving the</w:t>
            </w:r>
            <w:r>
              <w:t xml:space="preserve"> same literacy and numeracy </w:t>
            </w:r>
            <w:r w:rsidR="00053A14">
              <w:t>outcomes as non-Aboriginal students</w:t>
            </w:r>
            <w:r>
              <w:t xml:space="preserve">. </w:t>
            </w:r>
            <w:r w:rsidRPr="00173626">
              <w:t>In developing its strategic plan, the school consulted with parents, utilising relationships established by Aboriginal Teaching Assistants (ATAs). Community members are involved in the school day, sometimes participating in classes and preparing food. Engagement served to establish a shared sense of what the school is trying to achieve</w:t>
            </w:r>
            <w:r w:rsidR="00053A14">
              <w:t xml:space="preserve"> with its focus</w:t>
            </w:r>
            <w:r w:rsidRPr="00173626">
              <w:t xml:space="preserve"> on literacy and numeracy.</w:t>
            </w:r>
            <w:r>
              <w:t xml:space="preserve"> The strategy is s</w:t>
            </w:r>
            <w:r w:rsidRPr="00173626">
              <w:t>teadily improving literacy and numeracy results against state-wide assessment</w:t>
            </w:r>
            <w:r>
              <w:t xml:space="preserve"> and has fostered the d</w:t>
            </w:r>
            <w:r w:rsidRPr="00173626">
              <w:t xml:space="preserve">evelopment of </w:t>
            </w:r>
            <w:r>
              <w:t>s</w:t>
            </w:r>
            <w:r w:rsidRPr="00173626">
              <w:t>trong relationships and engagement between community and school.</w:t>
            </w:r>
          </w:p>
        </w:tc>
      </w:tr>
      <w:tr w:rsidR="00686345" w:rsidRPr="00173626" w:rsidTr="00ED1909">
        <w:trPr>
          <w:trHeight w:val="719"/>
        </w:trPr>
        <w:tc>
          <w:tcPr>
            <w:tcW w:w="2092" w:type="dxa"/>
          </w:tcPr>
          <w:p w:rsidR="00686345" w:rsidRPr="00173626" w:rsidRDefault="007E0623" w:rsidP="005A36C8">
            <w:pPr>
              <w:pStyle w:val="TableTextNormal"/>
              <w:keepNext/>
              <w:keepLines/>
              <w:spacing w:line="260" w:lineRule="atLeast"/>
              <w:rPr>
                <w:b/>
                <w:color w:val="A32020" w:themeColor="text2"/>
                <w:szCs w:val="18"/>
              </w:rPr>
            </w:pPr>
            <w:r>
              <w:rPr>
                <w:b/>
                <w:color w:val="A32020" w:themeColor="text2"/>
                <w:szCs w:val="18"/>
              </w:rPr>
              <w:t>...b</w:t>
            </w:r>
            <w:r w:rsidR="00686345" w:rsidRPr="00173626">
              <w:rPr>
                <w:b/>
                <w:color w:val="A32020" w:themeColor="text2"/>
                <w:szCs w:val="18"/>
              </w:rPr>
              <w:t xml:space="preserve">uilding relationships </w:t>
            </w:r>
            <w:r w:rsidR="00686345">
              <w:rPr>
                <w:b/>
                <w:color w:val="A32020" w:themeColor="text2"/>
                <w:szCs w:val="18"/>
              </w:rPr>
              <w:t xml:space="preserve">between the school and </w:t>
            </w:r>
            <w:r w:rsidR="00686345" w:rsidRPr="00173626">
              <w:rPr>
                <w:b/>
                <w:color w:val="A32020" w:themeColor="text2"/>
                <w:szCs w:val="18"/>
              </w:rPr>
              <w:t>key community agencies</w:t>
            </w:r>
          </w:p>
        </w:tc>
        <w:tc>
          <w:tcPr>
            <w:tcW w:w="8444" w:type="dxa"/>
          </w:tcPr>
          <w:p w:rsidR="00686345" w:rsidRDefault="00686345" w:rsidP="005A36C8">
            <w:pPr>
              <w:pStyle w:val="TableBullet1Normal"/>
              <w:keepNext/>
              <w:keepLines/>
              <w:spacing w:line="260" w:lineRule="atLeast"/>
            </w:pPr>
            <w:r w:rsidRPr="00173626">
              <w:t>Some schools have established strong ties with community bodies such as Aboriginal Health.</w:t>
            </w:r>
            <w:r>
              <w:t xml:space="preserve"> </w:t>
            </w:r>
            <w:r w:rsidRPr="00173626">
              <w:t>They are using these relationships to provide resources to help students develop skills on how to engage with the broader community.</w:t>
            </w:r>
            <w:r>
              <w:t xml:space="preserve"> </w:t>
            </w:r>
            <w:r w:rsidRPr="00173626">
              <w:t xml:space="preserve">This has had a positive effect in changing community perceptions of </w:t>
            </w:r>
            <w:r w:rsidR="00ED1909">
              <w:t xml:space="preserve">Aboriginal </w:t>
            </w:r>
            <w:r w:rsidRPr="00173626">
              <w:t xml:space="preserve">students, significantly improving relations. </w:t>
            </w:r>
          </w:p>
          <w:p w:rsidR="00686345" w:rsidRPr="00173626" w:rsidRDefault="00686345" w:rsidP="005A36C8">
            <w:pPr>
              <w:pStyle w:val="TableBullet1Normal"/>
              <w:keepNext/>
              <w:keepLines/>
              <w:spacing w:line="260" w:lineRule="atLeast"/>
            </w:pPr>
            <w:r>
              <w:t xml:space="preserve">A central network was </w:t>
            </w:r>
            <w:r w:rsidRPr="00173626">
              <w:t xml:space="preserve">established </w:t>
            </w:r>
            <w:r>
              <w:t xml:space="preserve">in 2008 </w:t>
            </w:r>
            <w:r w:rsidRPr="00173626">
              <w:t xml:space="preserve">as a self help support network </w:t>
            </w:r>
            <w:r>
              <w:t>to a number of</w:t>
            </w:r>
            <w:r w:rsidRPr="00173626">
              <w:t xml:space="preserve"> schools, where volunteer members take responsibility, as resource people, f</w:t>
            </w:r>
            <w:r>
              <w:t>or topics of importance to the c</w:t>
            </w:r>
            <w:r w:rsidRPr="00173626">
              <w:t xml:space="preserve">ommunity. </w:t>
            </w:r>
            <w:r>
              <w:t>The network</w:t>
            </w:r>
            <w:r w:rsidRPr="00173626">
              <w:t xml:space="preserve"> facilitate</w:t>
            </w:r>
            <w:r>
              <w:t>s</w:t>
            </w:r>
            <w:r w:rsidRPr="00173626">
              <w:t xml:space="preserve"> access to people with experience, knowledge and interest in issues and topics of educational importance. Providing school communities with access to a range of resources </w:t>
            </w:r>
            <w:r>
              <w:t>has resulted</w:t>
            </w:r>
            <w:r w:rsidRPr="00173626">
              <w:t xml:space="preserve"> in improved quality of learning opportunities and learning outcomes of students in rural schools. </w:t>
            </w:r>
            <w:r>
              <w:t xml:space="preserve">One school hosts the community interagency meeting </w:t>
            </w:r>
            <w:r w:rsidR="00053A14">
              <w:t xml:space="preserve">which </w:t>
            </w:r>
            <w:r>
              <w:t xml:space="preserve">is used </w:t>
            </w:r>
            <w:r w:rsidR="00053A14">
              <w:t xml:space="preserve">by representatives of government service providers </w:t>
            </w:r>
            <w:r>
              <w:t xml:space="preserve">as a forum to discuss community issues. </w:t>
            </w:r>
          </w:p>
        </w:tc>
      </w:tr>
      <w:tr w:rsidR="00686345" w:rsidRPr="00173626" w:rsidTr="00ED1909">
        <w:trPr>
          <w:trHeight w:val="223"/>
        </w:trPr>
        <w:tc>
          <w:tcPr>
            <w:tcW w:w="2092" w:type="dxa"/>
          </w:tcPr>
          <w:p w:rsidR="00686345" w:rsidRPr="00173626" w:rsidRDefault="00686345" w:rsidP="005A36C8">
            <w:pPr>
              <w:pStyle w:val="TableTextNormal"/>
              <w:keepNext/>
              <w:keepLines/>
              <w:pageBreakBefore/>
              <w:widowControl w:val="0"/>
              <w:spacing w:line="260" w:lineRule="atLeast"/>
              <w:rPr>
                <w:b/>
                <w:color w:val="A32020" w:themeColor="text2"/>
                <w:szCs w:val="18"/>
              </w:rPr>
            </w:pPr>
            <w:r>
              <w:rPr>
                <w:b/>
                <w:color w:val="A32020" w:themeColor="text2"/>
                <w:szCs w:val="18"/>
              </w:rPr>
              <w:lastRenderedPageBreak/>
              <w:t>…involving the community in the broader school vision</w:t>
            </w:r>
          </w:p>
        </w:tc>
        <w:tc>
          <w:tcPr>
            <w:tcW w:w="8444" w:type="dxa"/>
          </w:tcPr>
          <w:p w:rsidR="00686345" w:rsidRDefault="00686345" w:rsidP="005A36C8">
            <w:pPr>
              <w:pStyle w:val="TableBullet1Normal"/>
              <w:keepNext/>
              <w:keepLines/>
              <w:pageBreakBefore/>
              <w:widowControl w:val="0"/>
              <w:spacing w:line="260" w:lineRule="atLeast"/>
            </w:pPr>
            <w:r>
              <w:t>The community worked with the principal and staff of one small school to develop the school motto through a series of workshops</w:t>
            </w:r>
            <w:r>
              <w:rPr>
                <w:i/>
              </w:rPr>
              <w:t>.</w:t>
            </w:r>
            <w:r>
              <w:t xml:space="preserve"> This was an effective way to engage with the community and build trust with the school.</w:t>
            </w:r>
          </w:p>
          <w:p w:rsidR="00686345" w:rsidRPr="00173626" w:rsidRDefault="00686345" w:rsidP="005A36C8">
            <w:pPr>
              <w:pStyle w:val="TableBullet1Normal"/>
              <w:keepNext/>
              <w:keepLines/>
              <w:pageBreakBefore/>
              <w:widowControl w:val="0"/>
              <w:spacing w:line="260" w:lineRule="atLeast"/>
            </w:pPr>
            <w:r>
              <w:t>Some small schools have undertaken community perception surveys in effort to understand community needs and the community expectation of the school. It gives staff an idea of the community issues and how they relate to the school.</w:t>
            </w:r>
          </w:p>
        </w:tc>
      </w:tr>
    </w:tbl>
    <w:p w:rsidR="00584EA5" w:rsidRPr="000D5602" w:rsidRDefault="00584EA5" w:rsidP="000D5602">
      <w:pPr>
        <w:pStyle w:val="PwCNormal"/>
        <w:sectPr w:rsidR="00584EA5" w:rsidRPr="000D5602" w:rsidSect="00EA1E42">
          <w:headerReference w:type="even" r:id="rId169"/>
          <w:headerReference w:type="default" r:id="rId170"/>
          <w:footerReference w:type="even" r:id="rId171"/>
          <w:footerReference w:type="default" r:id="rId172"/>
          <w:headerReference w:type="first" r:id="rId173"/>
          <w:footerReference w:type="first" r:id="rId174"/>
          <w:pgSz w:w="11907" w:h="16840" w:code="9"/>
          <w:pgMar w:top="1701" w:right="680" w:bottom="1701" w:left="680" w:header="680" w:footer="680" w:gutter="227"/>
          <w:cols w:space="227"/>
          <w:titlePg/>
          <w:docGrid w:linePitch="360"/>
        </w:sectPr>
      </w:pPr>
    </w:p>
    <w:p w:rsidR="005F2511" w:rsidRPr="00173626" w:rsidRDefault="005F2511" w:rsidP="00F04BA3">
      <w:pPr>
        <w:pStyle w:val="Heading1"/>
      </w:pPr>
      <w:bookmarkStart w:id="86" w:name="_Toc295472022"/>
      <w:bookmarkStart w:id="87" w:name="_Toc295476548"/>
      <w:bookmarkStart w:id="88" w:name="_Toc295477169"/>
      <w:bookmarkStart w:id="89" w:name="_Toc296059757"/>
      <w:bookmarkStart w:id="90" w:name="_Toc296059773"/>
      <w:bookmarkStart w:id="91" w:name="_Toc296065096"/>
      <w:bookmarkStart w:id="92" w:name="_Toc296066513"/>
      <w:bookmarkStart w:id="93" w:name="_Toc296067730"/>
      <w:bookmarkStart w:id="94" w:name="_Toc296068780"/>
      <w:bookmarkStart w:id="95" w:name="_Toc296069106"/>
      <w:bookmarkStart w:id="96" w:name="_Toc296069289"/>
      <w:bookmarkStart w:id="97" w:name="_Toc296069403"/>
      <w:bookmarkStart w:id="98" w:name="_Toc296069507"/>
      <w:bookmarkStart w:id="99" w:name="_Toc296069689"/>
      <w:bookmarkStart w:id="100" w:name="_Toc296070072"/>
      <w:bookmarkStart w:id="101" w:name="_Toc296070849"/>
      <w:bookmarkStart w:id="102" w:name="_Toc296371930"/>
      <w:bookmarkStart w:id="103" w:name="_Toc296674471"/>
      <w:bookmarkStart w:id="104" w:name="_Toc296687174"/>
      <w:bookmarkStart w:id="105" w:name="_Toc299100669"/>
      <w:bookmarkStart w:id="106" w:name="_Toc303081103"/>
      <w:r w:rsidRPr="00173626">
        <w:lastRenderedPageBreak/>
        <w:t>Part 3: Key lessons for small and remote schools</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Pr="00173626">
        <w:t xml:space="preserve"> </w:t>
      </w:r>
    </w:p>
    <w:p w:rsidR="005F2511" w:rsidRPr="00173626" w:rsidRDefault="005F2511" w:rsidP="00796C1C">
      <w:pPr>
        <w:pStyle w:val="PwCNormal"/>
        <w:numPr>
          <w:ilvl w:val="0"/>
          <w:numId w:val="0"/>
        </w:numPr>
      </w:pPr>
    </w:p>
    <w:p w:rsidR="005F2511" w:rsidRPr="00173626" w:rsidRDefault="005F2511" w:rsidP="00796C1C">
      <w:pPr>
        <w:pStyle w:val="PwCNormal"/>
        <w:numPr>
          <w:ilvl w:val="0"/>
          <w:numId w:val="0"/>
        </w:numPr>
        <w:sectPr w:rsidR="005F2511" w:rsidRPr="00173626" w:rsidSect="00EA1E42">
          <w:headerReference w:type="even" r:id="rId175"/>
          <w:headerReference w:type="default" r:id="rId176"/>
          <w:headerReference w:type="first" r:id="rId177"/>
          <w:footerReference w:type="first" r:id="rId178"/>
          <w:type w:val="oddPage"/>
          <w:pgSz w:w="11907" w:h="16840" w:code="9"/>
          <w:pgMar w:top="1701" w:right="680" w:bottom="1701" w:left="680" w:header="680" w:footer="680" w:gutter="227"/>
          <w:cols w:space="227"/>
          <w:titlePg/>
          <w:docGrid w:linePitch="360"/>
        </w:sectPr>
      </w:pPr>
    </w:p>
    <w:p w:rsidR="005F2511" w:rsidRPr="00173626" w:rsidRDefault="005F2511" w:rsidP="00F04BA3">
      <w:pPr>
        <w:pStyle w:val="Heading2"/>
      </w:pPr>
      <w:bookmarkStart w:id="107" w:name="_Toc303081104"/>
      <w:r w:rsidRPr="00173626">
        <w:lastRenderedPageBreak/>
        <w:t>Implications for all remote schools</w:t>
      </w:r>
      <w:bookmarkEnd w:id="107"/>
    </w:p>
    <w:p w:rsidR="00686345" w:rsidRPr="00173626" w:rsidRDefault="00631C37" w:rsidP="005A36C8">
      <w:pPr>
        <w:pStyle w:val="Sectionheading"/>
        <w:spacing w:line="260" w:lineRule="atLeast"/>
        <w:rPr>
          <w:b/>
        </w:rPr>
      </w:pPr>
      <w:r>
        <w:t>An effective</w:t>
      </w:r>
      <w:r w:rsidR="00686345" w:rsidRPr="00173626">
        <w:t xml:space="preserve"> school is characterised by students who are highly engaged</w:t>
      </w:r>
      <w:r>
        <w:t xml:space="preserve"> and</w:t>
      </w:r>
      <w:r w:rsidRPr="00173626">
        <w:t xml:space="preserve"> </w:t>
      </w:r>
      <w:r w:rsidR="00686345" w:rsidRPr="00173626">
        <w:t xml:space="preserve">performing well with the support of the local community under an effective leadership </w:t>
      </w:r>
      <w:r>
        <w:t>and</w:t>
      </w:r>
      <w:r w:rsidRPr="00173626">
        <w:t xml:space="preserve"> </w:t>
      </w:r>
      <w:r w:rsidR="00686345" w:rsidRPr="00173626">
        <w:t xml:space="preserve">a stable and committed staff. </w:t>
      </w:r>
    </w:p>
    <w:p w:rsidR="00686345" w:rsidRPr="00173626" w:rsidRDefault="00686345" w:rsidP="005A36C8">
      <w:pPr>
        <w:pStyle w:val="Sectionheading"/>
        <w:spacing w:line="260" w:lineRule="atLeast"/>
      </w:pPr>
      <w:r w:rsidRPr="00173626">
        <w:t xml:space="preserve">These are the characteristics which small and remote schools should ultimately be seeking to achieve. </w:t>
      </w:r>
    </w:p>
    <w:p w:rsidR="00686345" w:rsidRPr="00173626" w:rsidRDefault="00686345" w:rsidP="005A36C8">
      <w:pPr>
        <w:pStyle w:val="Sectionheading"/>
        <w:spacing w:line="260" w:lineRule="atLeast"/>
      </w:pPr>
      <w:r w:rsidRPr="00173626">
        <w:t>At any point in time, a single small and remote school will be somewhere on the path to developing the attributes of a</w:t>
      </w:r>
      <w:r w:rsidR="00456875">
        <w:t>n effective</w:t>
      </w:r>
      <w:r w:rsidRPr="00173626">
        <w:t xml:space="preserve"> school. A richer understanding of which strategies work and why they work needs to recognise this development path and identify the particular needs and challenges faced by schools at particular points along that path.</w:t>
      </w:r>
    </w:p>
    <w:p w:rsidR="00686345" w:rsidRPr="00173626" w:rsidRDefault="00686345" w:rsidP="005A36C8">
      <w:pPr>
        <w:pStyle w:val="PwCNormal"/>
      </w:pPr>
      <w:r>
        <w:t>S</w:t>
      </w:r>
      <w:r w:rsidRPr="00173626">
        <w:t xml:space="preserve">mall and remote schools </w:t>
      </w:r>
      <w:r w:rsidR="00B93055">
        <w:t xml:space="preserve">are </w:t>
      </w:r>
      <w:r w:rsidRPr="00173626">
        <w:t>often</w:t>
      </w:r>
      <w:r>
        <w:t xml:space="preserve"> </w:t>
      </w:r>
      <w:r w:rsidR="00B93055">
        <w:t xml:space="preserve">based in communities that </w:t>
      </w:r>
      <w:r>
        <w:t>have small</w:t>
      </w:r>
      <w:r w:rsidRPr="00173626">
        <w:t xml:space="preserve"> populations,</w:t>
      </w:r>
      <w:r>
        <w:t xml:space="preserve"> a</w:t>
      </w:r>
      <w:r w:rsidRPr="00173626">
        <w:t xml:space="preserve"> reliance on </w:t>
      </w:r>
      <w:r w:rsidR="00B93055">
        <w:t>resource few</w:t>
      </w:r>
      <w:r w:rsidRPr="00173626">
        <w:t xml:space="preserve"> industries, a sense of kinship, place, and mind, and a unique symbiotic relationship between schools and their communities.</w:t>
      </w:r>
    </w:p>
    <w:p w:rsidR="00686345" w:rsidRPr="00173626" w:rsidRDefault="00686345" w:rsidP="005A36C8">
      <w:pPr>
        <w:pStyle w:val="PwCNormal"/>
      </w:pPr>
      <w:r w:rsidRPr="00173626">
        <w:t>Understanding these unique qualities can play a significant role in determining future curriculum design, curriculum implementation, teacher training, recruitment and retention strategies and enhancing community development in small and remote areas.</w:t>
      </w:r>
    </w:p>
    <w:p w:rsidR="00686345" w:rsidRDefault="00686345" w:rsidP="005A36C8">
      <w:pPr>
        <w:pStyle w:val="PwCNormal"/>
      </w:pPr>
      <w:r w:rsidRPr="00173626">
        <w:t>A</w:t>
      </w:r>
      <w:r w:rsidR="00DF4CF6">
        <w:t>n effective</w:t>
      </w:r>
      <w:r w:rsidRPr="00173626">
        <w:t xml:space="preserve"> school enables students to develop their physical, personal and social skills while addressing all aspects of their community and cultural needs. Developing knowledge across all dimensions in a manner best suited for the cohort of local students enables them to develop application skills such as communication, problem solving, critical thinking and teamwork. In attaining these skills, students can progressively develop the basic competencies as well as connectedness to work and/or further education. Skills which are essential in providing a foundation for the development of effective adults. </w:t>
      </w:r>
    </w:p>
    <w:p w:rsidR="00686345" w:rsidRDefault="00686345" w:rsidP="00686345">
      <w:pPr>
        <w:pStyle w:val="Heading6"/>
      </w:pPr>
      <w:r>
        <w:t>A holistic, evolving approach is required</w:t>
      </w:r>
    </w:p>
    <w:p w:rsidR="00686345" w:rsidRDefault="00686345" w:rsidP="00686345">
      <w:pPr>
        <w:pStyle w:val="PwCNormal"/>
      </w:pPr>
      <w:r>
        <w:t xml:space="preserve">A consistent theme emerging from this review is that the real power to influence outcomes for students in remote schools comes not from individual strategies but from the collective transformational effect of multiple initiatives operating in unison. </w:t>
      </w:r>
    </w:p>
    <w:p w:rsidR="00686345" w:rsidRDefault="00686345" w:rsidP="00686345">
      <w:pPr>
        <w:pStyle w:val="PwCNormal"/>
      </w:pPr>
      <w:r>
        <w:t xml:space="preserve">The effective set of initiatives also needs to change over time, with earlier strategies becoming self-sustaining and acting as the building blocks upon which subsequent strategies can be implemented. </w:t>
      </w:r>
    </w:p>
    <w:p w:rsidR="00686345" w:rsidRDefault="00686345" w:rsidP="00686345">
      <w:pPr>
        <w:pStyle w:val="PwCNormal"/>
      </w:pPr>
      <w:r>
        <w:t>These Phases are illustrated in Figure 10 and outlined below.</w:t>
      </w:r>
    </w:p>
    <w:p w:rsidR="00686345" w:rsidRDefault="00686345" w:rsidP="00686345">
      <w:pPr>
        <w:kinsoku/>
        <w:overflowPunct/>
        <w:autoSpaceDE/>
        <w:autoSpaceDN/>
        <w:adjustRightInd/>
        <w:snapToGrid/>
        <w:rPr>
          <w:i/>
          <w:color w:val="A32020" w:themeColor="accent1"/>
        </w:rPr>
      </w:pPr>
      <w:r>
        <w:rPr>
          <w:i/>
          <w:color w:val="A32020" w:themeColor="accent1"/>
        </w:rPr>
        <w:br w:type="page"/>
      </w:r>
    </w:p>
    <w:p w:rsidR="00686345" w:rsidRDefault="00686345" w:rsidP="00686345">
      <w:pPr>
        <w:pStyle w:val="PwCNormal"/>
        <w:rPr>
          <w:b/>
          <w:bCs/>
          <w:color w:val="A32020" w:themeColor="text2"/>
          <w:szCs w:val="18"/>
        </w:rPr>
      </w:pPr>
      <w:r w:rsidRPr="00DC152F">
        <w:rPr>
          <w:b/>
          <w:bCs/>
          <w:color w:val="A32020" w:themeColor="text2"/>
          <w:szCs w:val="18"/>
        </w:rPr>
        <w:lastRenderedPageBreak/>
        <w:t>Figure 10: Key Phases along the pathway to a successful remote school</w:t>
      </w:r>
    </w:p>
    <w:p w:rsidR="00DC152F" w:rsidRPr="00DC152F" w:rsidRDefault="002119D5" w:rsidP="00686345">
      <w:pPr>
        <w:pStyle w:val="PwCNormal"/>
        <w:rPr>
          <w:b/>
          <w:bCs/>
          <w:color w:val="A32020" w:themeColor="text2"/>
          <w:szCs w:val="18"/>
        </w:rPr>
      </w:pPr>
      <w:r>
        <w:rPr>
          <w:noProof/>
          <w:lang w:val="en-AU" w:eastAsia="en-AU"/>
        </w:rPr>
        <mc:AlternateContent>
          <mc:Choice Requires="wpc">
            <w:drawing>
              <wp:inline distT="0" distB="0" distL="0" distR="0">
                <wp:extent cx="5654040" cy="4241165"/>
                <wp:effectExtent l="19050" t="9525" r="3810" b="0"/>
                <wp:docPr id="187"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5" name="Rectangle 4"/>
                        <wps:cNvSpPr>
                          <a:spLocks noChangeArrowheads="1"/>
                        </wps:cNvSpPr>
                        <wps:spPr bwMode="auto">
                          <a:xfrm>
                            <a:off x="802005" y="3936365"/>
                            <a:ext cx="32639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DC6900"/>
                                  <w:sz w:val="14"/>
                                  <w:szCs w:val="14"/>
                                  <w:lang w:val="en-US"/>
                                </w:rPr>
                                <w:t xml:space="preserve">Phase 1 </w:t>
                              </w:r>
                            </w:p>
                          </w:txbxContent>
                        </wps:txbx>
                        <wps:bodyPr rot="0" vert="horz" wrap="none" lIns="0" tIns="0" rIns="0" bIns="0" anchor="t" anchorCtr="0" upright="1">
                          <a:spAutoFit/>
                        </wps:bodyPr>
                      </wps:wsp>
                      <wps:wsp>
                        <wps:cNvPr id="116" name="Rectangle 5"/>
                        <wps:cNvSpPr>
                          <a:spLocks noChangeArrowheads="1"/>
                        </wps:cNvSpPr>
                        <wps:spPr bwMode="auto">
                          <a:xfrm>
                            <a:off x="2595880" y="3936365"/>
                            <a:ext cx="32639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DC6900"/>
                                  <w:sz w:val="14"/>
                                  <w:szCs w:val="14"/>
                                  <w:lang w:val="en-US"/>
                                </w:rPr>
                                <w:t>Phase 2</w:t>
                              </w:r>
                            </w:p>
                          </w:txbxContent>
                        </wps:txbx>
                        <wps:bodyPr rot="0" vert="horz" wrap="none" lIns="0" tIns="0" rIns="0" bIns="0" anchor="t" anchorCtr="0" upright="1">
                          <a:spAutoFit/>
                        </wps:bodyPr>
                      </wps:wsp>
                      <wps:wsp>
                        <wps:cNvPr id="117" name="Rectangle 6"/>
                        <wps:cNvSpPr>
                          <a:spLocks noChangeArrowheads="1"/>
                        </wps:cNvSpPr>
                        <wps:spPr bwMode="auto">
                          <a:xfrm>
                            <a:off x="4392930" y="3936365"/>
                            <a:ext cx="32639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DC6900"/>
                                  <w:sz w:val="14"/>
                                  <w:szCs w:val="14"/>
                                  <w:lang w:val="en-US"/>
                                </w:rPr>
                                <w:t>Phase 3</w:t>
                              </w:r>
                            </w:p>
                          </w:txbxContent>
                        </wps:txbx>
                        <wps:bodyPr rot="0" vert="horz" wrap="none" lIns="0" tIns="0" rIns="0" bIns="0" anchor="t" anchorCtr="0" upright="1">
                          <a:spAutoFit/>
                        </wps:bodyPr>
                      </wps:wsp>
                      <wps:wsp>
                        <wps:cNvPr id="118" name="Rectangle 7"/>
                        <wps:cNvSpPr>
                          <a:spLocks noChangeArrowheads="1"/>
                        </wps:cNvSpPr>
                        <wps:spPr bwMode="auto">
                          <a:xfrm>
                            <a:off x="528320" y="3521710"/>
                            <a:ext cx="126111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b/>
                                  <w:bCs/>
                                  <w:color w:val="DC6900"/>
                                  <w:sz w:val="14"/>
                                  <w:szCs w:val="14"/>
                                  <w:lang w:val="en-US"/>
                                </w:rPr>
                                <w:t>Make the school the focal</w:t>
                              </w:r>
                            </w:p>
                          </w:txbxContent>
                        </wps:txbx>
                        <wps:bodyPr rot="0" vert="horz" wrap="square" lIns="0" tIns="0" rIns="0" bIns="0" anchor="t" anchorCtr="0" upright="1">
                          <a:spAutoFit/>
                        </wps:bodyPr>
                      </wps:wsp>
                      <wps:wsp>
                        <wps:cNvPr id="119" name="Rectangle 8"/>
                        <wps:cNvSpPr>
                          <a:spLocks noChangeArrowheads="1"/>
                        </wps:cNvSpPr>
                        <wps:spPr bwMode="auto">
                          <a:xfrm>
                            <a:off x="536575" y="3632835"/>
                            <a:ext cx="125285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b/>
                                  <w:bCs/>
                                  <w:color w:val="DC6900"/>
                                  <w:sz w:val="14"/>
                                  <w:szCs w:val="14"/>
                                  <w:lang w:val="en-US"/>
                                </w:rPr>
                                <w:t>point for the community</w:t>
                              </w:r>
                            </w:p>
                          </w:txbxContent>
                        </wps:txbx>
                        <wps:bodyPr rot="0" vert="horz" wrap="square" lIns="0" tIns="0" rIns="0" bIns="0" anchor="t" anchorCtr="0" upright="1">
                          <a:spAutoFit/>
                        </wps:bodyPr>
                      </wps:wsp>
                      <wps:wsp>
                        <wps:cNvPr id="120" name="Rectangle 9"/>
                        <wps:cNvSpPr>
                          <a:spLocks noChangeArrowheads="1"/>
                        </wps:cNvSpPr>
                        <wps:spPr bwMode="auto">
                          <a:xfrm>
                            <a:off x="2118995" y="3521075"/>
                            <a:ext cx="12128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FD6E38" w:rsidRDefault="00E23B34" w:rsidP="00DC152F">
                              <w:pPr>
                                <w:rPr>
                                  <w:rFonts w:ascii="Arial" w:hAnsi="Arial"/>
                                  <w:b/>
                                  <w:bCs/>
                                  <w:color w:val="DC6900"/>
                                  <w:sz w:val="14"/>
                                  <w:szCs w:val="14"/>
                                  <w:lang w:val="en-US"/>
                                </w:rPr>
                              </w:pPr>
                              <w:r>
                                <w:rPr>
                                  <w:rFonts w:ascii="Arial" w:hAnsi="Arial"/>
                                  <w:b/>
                                  <w:bCs/>
                                  <w:color w:val="DC6900"/>
                                  <w:sz w:val="14"/>
                                  <w:szCs w:val="14"/>
                                  <w:lang w:val="en-US"/>
                                </w:rPr>
                                <w:t>Build and grow school-</w:t>
                              </w:r>
                            </w:p>
                          </w:txbxContent>
                        </wps:txbx>
                        <wps:bodyPr rot="0" vert="horz" wrap="square" lIns="0" tIns="0" rIns="0" bIns="0" anchor="t" anchorCtr="0" upright="1">
                          <a:spAutoFit/>
                        </wps:bodyPr>
                      </wps:wsp>
                      <wps:wsp>
                        <wps:cNvPr id="121" name="Rectangle 10"/>
                        <wps:cNvSpPr>
                          <a:spLocks noChangeArrowheads="1"/>
                        </wps:cNvSpPr>
                        <wps:spPr bwMode="auto">
                          <a:xfrm>
                            <a:off x="3808095" y="3521710"/>
                            <a:ext cx="145605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b/>
                                  <w:bCs/>
                                  <w:color w:val="DC6900"/>
                                  <w:sz w:val="14"/>
                                  <w:szCs w:val="14"/>
                                  <w:lang w:val="en-US"/>
                                </w:rPr>
                                <w:t>Make change sustainable</w:t>
                              </w:r>
                            </w:p>
                          </w:txbxContent>
                        </wps:txbx>
                        <wps:bodyPr rot="0" vert="horz" wrap="square" lIns="0" tIns="0" rIns="0" bIns="0" anchor="t" anchorCtr="0" upright="1">
                          <a:spAutoFit/>
                        </wps:bodyPr>
                      </wps:wsp>
                      <wps:wsp>
                        <wps:cNvPr id="122" name="Freeform 11"/>
                        <wps:cNvSpPr>
                          <a:spLocks/>
                        </wps:cNvSpPr>
                        <wps:spPr bwMode="auto">
                          <a:xfrm>
                            <a:off x="1370330" y="10160"/>
                            <a:ext cx="2733040" cy="390525"/>
                          </a:xfrm>
                          <a:custGeom>
                            <a:avLst/>
                            <a:gdLst>
                              <a:gd name="T0" fmla="*/ 0 w 4304"/>
                              <a:gd name="T1" fmla="*/ 615 h 615"/>
                              <a:gd name="T2" fmla="*/ 1070 w 4304"/>
                              <a:gd name="T3" fmla="*/ 0 h 615"/>
                              <a:gd name="T4" fmla="*/ 3234 w 4304"/>
                              <a:gd name="T5" fmla="*/ 0 h 615"/>
                              <a:gd name="T6" fmla="*/ 4304 w 4304"/>
                              <a:gd name="T7" fmla="*/ 615 h 615"/>
                              <a:gd name="T8" fmla="*/ 0 w 4304"/>
                              <a:gd name="T9" fmla="*/ 615 h 615"/>
                            </a:gdLst>
                            <a:ahLst/>
                            <a:cxnLst>
                              <a:cxn ang="0">
                                <a:pos x="T0" y="T1"/>
                              </a:cxn>
                              <a:cxn ang="0">
                                <a:pos x="T2" y="T3"/>
                              </a:cxn>
                              <a:cxn ang="0">
                                <a:pos x="T4" y="T5"/>
                              </a:cxn>
                              <a:cxn ang="0">
                                <a:pos x="T6" y="T7"/>
                              </a:cxn>
                              <a:cxn ang="0">
                                <a:pos x="T8" y="T9"/>
                              </a:cxn>
                            </a:cxnLst>
                            <a:rect l="0" t="0" r="r" b="b"/>
                            <a:pathLst>
                              <a:path w="4304" h="615">
                                <a:moveTo>
                                  <a:pt x="0" y="615"/>
                                </a:moveTo>
                                <a:lnTo>
                                  <a:pt x="1070" y="0"/>
                                </a:lnTo>
                                <a:lnTo>
                                  <a:pt x="3234" y="0"/>
                                </a:lnTo>
                                <a:lnTo>
                                  <a:pt x="4304" y="615"/>
                                </a:lnTo>
                                <a:lnTo>
                                  <a:pt x="0" y="615"/>
                                </a:lnTo>
                                <a:close/>
                              </a:path>
                            </a:pathLst>
                          </a:custGeom>
                          <a:solidFill>
                            <a:srgbClr val="E275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12"/>
                        <wps:cNvSpPr>
                          <a:spLocks noEditPoints="1"/>
                        </wps:cNvSpPr>
                        <wps:spPr bwMode="auto">
                          <a:xfrm>
                            <a:off x="1366520" y="6985"/>
                            <a:ext cx="2753995" cy="403860"/>
                          </a:xfrm>
                          <a:custGeom>
                            <a:avLst/>
                            <a:gdLst>
                              <a:gd name="T0" fmla="*/ 21 w 6320"/>
                              <a:gd name="T1" fmla="*/ 928 h 928"/>
                              <a:gd name="T2" fmla="*/ 3 w 6320"/>
                              <a:gd name="T3" fmla="*/ 917 h 928"/>
                              <a:gd name="T4" fmla="*/ 11 w 6320"/>
                              <a:gd name="T5" fmla="*/ 898 h 928"/>
                              <a:gd name="T6" fmla="*/ 1573 w 6320"/>
                              <a:gd name="T7" fmla="*/ 3 h 928"/>
                              <a:gd name="T8" fmla="*/ 1583 w 6320"/>
                              <a:gd name="T9" fmla="*/ 0 h 928"/>
                              <a:gd name="T10" fmla="*/ 4739 w 6320"/>
                              <a:gd name="T11" fmla="*/ 0 h 928"/>
                              <a:gd name="T12" fmla="*/ 4749 w 6320"/>
                              <a:gd name="T13" fmla="*/ 3 h 928"/>
                              <a:gd name="T14" fmla="*/ 6310 w 6320"/>
                              <a:gd name="T15" fmla="*/ 898 h 928"/>
                              <a:gd name="T16" fmla="*/ 6318 w 6320"/>
                              <a:gd name="T17" fmla="*/ 917 h 928"/>
                              <a:gd name="T18" fmla="*/ 6300 w 6320"/>
                              <a:gd name="T19" fmla="*/ 928 h 928"/>
                              <a:gd name="T20" fmla="*/ 21 w 6320"/>
                              <a:gd name="T21" fmla="*/ 928 h 928"/>
                              <a:gd name="T22" fmla="*/ 6300 w 6320"/>
                              <a:gd name="T23" fmla="*/ 895 h 928"/>
                              <a:gd name="T24" fmla="*/ 6291 w 6320"/>
                              <a:gd name="T25" fmla="*/ 926 h 928"/>
                              <a:gd name="T26" fmla="*/ 4729 w 6320"/>
                              <a:gd name="T27" fmla="*/ 32 h 928"/>
                              <a:gd name="T28" fmla="*/ 4739 w 6320"/>
                              <a:gd name="T29" fmla="*/ 34 h 928"/>
                              <a:gd name="T30" fmla="*/ 1583 w 6320"/>
                              <a:gd name="T31" fmla="*/ 34 h 928"/>
                              <a:gd name="T32" fmla="*/ 1593 w 6320"/>
                              <a:gd name="T33" fmla="*/ 32 h 928"/>
                              <a:gd name="T34" fmla="*/ 31 w 6320"/>
                              <a:gd name="T35" fmla="*/ 926 h 928"/>
                              <a:gd name="T36" fmla="*/ 21 w 6320"/>
                              <a:gd name="T37" fmla="*/ 895 h 928"/>
                              <a:gd name="T38" fmla="*/ 6300 w 6320"/>
                              <a:gd name="T39" fmla="*/ 895 h 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320" h="928">
                                <a:moveTo>
                                  <a:pt x="21" y="928"/>
                                </a:moveTo>
                                <a:cubicBezTo>
                                  <a:pt x="13" y="928"/>
                                  <a:pt x="5" y="924"/>
                                  <a:pt x="3" y="917"/>
                                </a:cubicBezTo>
                                <a:cubicBezTo>
                                  <a:pt x="0" y="910"/>
                                  <a:pt x="4" y="902"/>
                                  <a:pt x="11" y="898"/>
                                </a:cubicBezTo>
                                <a:lnTo>
                                  <a:pt x="1573" y="3"/>
                                </a:lnTo>
                                <a:cubicBezTo>
                                  <a:pt x="1576" y="2"/>
                                  <a:pt x="1579" y="0"/>
                                  <a:pt x="1583" y="0"/>
                                </a:cubicBezTo>
                                <a:lnTo>
                                  <a:pt x="4739" y="0"/>
                                </a:lnTo>
                                <a:cubicBezTo>
                                  <a:pt x="4743" y="0"/>
                                  <a:pt x="4746" y="2"/>
                                  <a:pt x="4749" y="3"/>
                                </a:cubicBezTo>
                                <a:lnTo>
                                  <a:pt x="6310" y="898"/>
                                </a:lnTo>
                                <a:cubicBezTo>
                                  <a:pt x="6317" y="902"/>
                                  <a:pt x="6320" y="910"/>
                                  <a:pt x="6318" y="917"/>
                                </a:cubicBezTo>
                                <a:cubicBezTo>
                                  <a:pt x="6316" y="924"/>
                                  <a:pt x="6309" y="928"/>
                                  <a:pt x="6300" y="928"/>
                                </a:cubicBezTo>
                                <a:lnTo>
                                  <a:pt x="21" y="928"/>
                                </a:lnTo>
                                <a:close/>
                                <a:moveTo>
                                  <a:pt x="6300" y="895"/>
                                </a:moveTo>
                                <a:lnTo>
                                  <a:pt x="6291" y="926"/>
                                </a:lnTo>
                                <a:lnTo>
                                  <a:pt x="4729" y="32"/>
                                </a:lnTo>
                                <a:lnTo>
                                  <a:pt x="4739" y="34"/>
                                </a:lnTo>
                                <a:lnTo>
                                  <a:pt x="1583" y="34"/>
                                </a:lnTo>
                                <a:lnTo>
                                  <a:pt x="1593" y="32"/>
                                </a:lnTo>
                                <a:lnTo>
                                  <a:pt x="31" y="926"/>
                                </a:lnTo>
                                <a:lnTo>
                                  <a:pt x="21" y="895"/>
                                </a:lnTo>
                                <a:lnTo>
                                  <a:pt x="6300" y="895"/>
                                </a:lnTo>
                                <a:close/>
                              </a:path>
                            </a:pathLst>
                          </a:cu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124" name="Freeform 13"/>
                        <wps:cNvSpPr>
                          <a:spLocks noEditPoints="1"/>
                        </wps:cNvSpPr>
                        <wps:spPr bwMode="auto">
                          <a:xfrm>
                            <a:off x="1364615" y="3175"/>
                            <a:ext cx="2759075" cy="411480"/>
                          </a:xfrm>
                          <a:custGeom>
                            <a:avLst/>
                            <a:gdLst>
                              <a:gd name="T0" fmla="*/ 24 w 6332"/>
                              <a:gd name="T1" fmla="*/ 944 h 944"/>
                              <a:gd name="T2" fmla="*/ 9 w 6332"/>
                              <a:gd name="T3" fmla="*/ 939 h 944"/>
                              <a:gd name="T4" fmla="*/ 0 w 6332"/>
                              <a:gd name="T5" fmla="*/ 925 h 944"/>
                              <a:gd name="T6" fmla="*/ 3 w 6332"/>
                              <a:gd name="T7" fmla="*/ 909 h 944"/>
                              <a:gd name="T8" fmla="*/ 12 w 6332"/>
                              <a:gd name="T9" fmla="*/ 900 h 944"/>
                              <a:gd name="T10" fmla="*/ 1576 w 6332"/>
                              <a:gd name="T11" fmla="*/ 4 h 944"/>
                              <a:gd name="T12" fmla="*/ 1588 w 6332"/>
                              <a:gd name="T13" fmla="*/ 0 h 944"/>
                              <a:gd name="T14" fmla="*/ 4747 w 6332"/>
                              <a:gd name="T15" fmla="*/ 1 h 944"/>
                              <a:gd name="T16" fmla="*/ 4758 w 6332"/>
                              <a:gd name="T17" fmla="*/ 5 h 944"/>
                              <a:gd name="T18" fmla="*/ 6321 w 6332"/>
                              <a:gd name="T19" fmla="*/ 901 h 944"/>
                              <a:gd name="T20" fmla="*/ 6330 w 6332"/>
                              <a:gd name="T21" fmla="*/ 914 h 944"/>
                              <a:gd name="T22" fmla="*/ 6330 w 6332"/>
                              <a:gd name="T23" fmla="*/ 930 h 944"/>
                              <a:gd name="T24" fmla="*/ 6319 w 6332"/>
                              <a:gd name="T25" fmla="*/ 941 h 944"/>
                              <a:gd name="T26" fmla="*/ 6305 w 6332"/>
                              <a:gd name="T27" fmla="*/ 944 h 944"/>
                              <a:gd name="T28" fmla="*/ 6305 w 6332"/>
                              <a:gd name="T29" fmla="*/ 928 h 944"/>
                              <a:gd name="T30" fmla="*/ 6316 w 6332"/>
                              <a:gd name="T31" fmla="*/ 926 h 944"/>
                              <a:gd name="T32" fmla="*/ 6317 w 6332"/>
                              <a:gd name="T33" fmla="*/ 921 h 944"/>
                              <a:gd name="T34" fmla="*/ 6314 w 6332"/>
                              <a:gd name="T35" fmla="*/ 915 h 944"/>
                              <a:gd name="T36" fmla="*/ 6309 w 6332"/>
                              <a:gd name="T37" fmla="*/ 912 h 944"/>
                              <a:gd name="T38" fmla="*/ 4750 w 6332"/>
                              <a:gd name="T39" fmla="*/ 18 h 944"/>
                              <a:gd name="T40" fmla="*/ 4742 w 6332"/>
                              <a:gd name="T41" fmla="*/ 16 h 944"/>
                              <a:gd name="T42" fmla="*/ 1588 w 6332"/>
                              <a:gd name="T43" fmla="*/ 16 h 944"/>
                              <a:gd name="T44" fmla="*/ 1581 w 6332"/>
                              <a:gd name="T45" fmla="*/ 19 h 944"/>
                              <a:gd name="T46" fmla="*/ 20 w 6332"/>
                              <a:gd name="T47" fmla="*/ 913 h 944"/>
                              <a:gd name="T48" fmla="*/ 14 w 6332"/>
                              <a:gd name="T49" fmla="*/ 920 h 944"/>
                              <a:gd name="T50" fmla="*/ 16 w 6332"/>
                              <a:gd name="T51" fmla="*/ 925 h 944"/>
                              <a:gd name="T52" fmla="*/ 21 w 6332"/>
                              <a:gd name="T53" fmla="*/ 928 h 944"/>
                              <a:gd name="T54" fmla="*/ 29 w 6332"/>
                              <a:gd name="T55" fmla="*/ 929 h 944"/>
                              <a:gd name="T56" fmla="*/ 6305 w 6332"/>
                              <a:gd name="T57" fmla="*/ 928 h 944"/>
                              <a:gd name="T58" fmla="*/ 6312 w 6332"/>
                              <a:gd name="T59" fmla="*/ 899 h 944"/>
                              <a:gd name="T60" fmla="*/ 6304 w 6332"/>
                              <a:gd name="T61" fmla="*/ 937 h 944"/>
                              <a:gd name="T62" fmla="*/ 6292 w 6332"/>
                              <a:gd name="T63" fmla="*/ 941 h 944"/>
                              <a:gd name="T64" fmla="*/ 4727 w 6332"/>
                              <a:gd name="T65" fmla="*/ 38 h 944"/>
                              <a:gd name="T66" fmla="*/ 4746 w 6332"/>
                              <a:gd name="T67" fmla="*/ 35 h 944"/>
                              <a:gd name="T68" fmla="*/ 4744 w 6332"/>
                              <a:gd name="T69" fmla="*/ 50 h 944"/>
                              <a:gd name="T70" fmla="*/ 1580 w 6332"/>
                              <a:gd name="T71" fmla="*/ 43 h 944"/>
                              <a:gd name="T72" fmla="*/ 1597 w 6332"/>
                              <a:gd name="T73" fmla="*/ 33 h 944"/>
                              <a:gd name="T74" fmla="*/ 1602 w 6332"/>
                              <a:gd name="T75" fmla="*/ 47 h 944"/>
                              <a:gd name="T76" fmla="*/ 34 w 6332"/>
                              <a:gd name="T77" fmla="*/ 942 h 944"/>
                              <a:gd name="T78" fmla="*/ 19 w 6332"/>
                              <a:gd name="T79" fmla="*/ 906 h 944"/>
                              <a:gd name="T80" fmla="*/ 26 w 6332"/>
                              <a:gd name="T81" fmla="*/ 895 h 944"/>
                              <a:gd name="T82" fmla="*/ 26 w 6332"/>
                              <a:gd name="T83" fmla="*/ 911 h 944"/>
                              <a:gd name="T84" fmla="*/ 44 w 6332"/>
                              <a:gd name="T85" fmla="*/ 932 h 944"/>
                              <a:gd name="T86" fmla="*/ 1594 w 6332"/>
                              <a:gd name="T87" fmla="*/ 34 h 944"/>
                              <a:gd name="T88" fmla="*/ 1590 w 6332"/>
                              <a:gd name="T89" fmla="*/ 50 h 944"/>
                              <a:gd name="T90" fmla="*/ 4744 w 6332"/>
                              <a:gd name="T91" fmla="*/ 34 h 944"/>
                              <a:gd name="T92" fmla="*/ 4733 w 6332"/>
                              <a:gd name="T93" fmla="*/ 48 h 944"/>
                              <a:gd name="T94" fmla="*/ 6300 w 6332"/>
                              <a:gd name="T95" fmla="*/ 928 h 944"/>
                              <a:gd name="T96" fmla="*/ 6298 w 6332"/>
                              <a:gd name="T97" fmla="*/ 901 h 944"/>
                              <a:gd name="T98" fmla="*/ 26 w 6332"/>
                              <a:gd name="T99" fmla="*/ 911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6332" h="944">
                                <a:moveTo>
                                  <a:pt x="26" y="944"/>
                                </a:moveTo>
                                <a:cubicBezTo>
                                  <a:pt x="26" y="944"/>
                                  <a:pt x="25" y="944"/>
                                  <a:pt x="24" y="944"/>
                                </a:cubicBezTo>
                                <a:lnTo>
                                  <a:pt x="13" y="941"/>
                                </a:lnTo>
                                <a:cubicBezTo>
                                  <a:pt x="12" y="941"/>
                                  <a:pt x="10" y="940"/>
                                  <a:pt x="9" y="939"/>
                                </a:cubicBezTo>
                                <a:lnTo>
                                  <a:pt x="2" y="931"/>
                                </a:lnTo>
                                <a:cubicBezTo>
                                  <a:pt x="1" y="929"/>
                                  <a:pt x="0" y="927"/>
                                  <a:pt x="0" y="925"/>
                                </a:cubicBezTo>
                                <a:lnTo>
                                  <a:pt x="0" y="914"/>
                                </a:lnTo>
                                <a:cubicBezTo>
                                  <a:pt x="0" y="912"/>
                                  <a:pt x="1" y="910"/>
                                  <a:pt x="3" y="909"/>
                                </a:cubicBezTo>
                                <a:lnTo>
                                  <a:pt x="11" y="901"/>
                                </a:lnTo>
                                <a:cubicBezTo>
                                  <a:pt x="11" y="900"/>
                                  <a:pt x="12" y="900"/>
                                  <a:pt x="12" y="900"/>
                                </a:cubicBezTo>
                                <a:lnTo>
                                  <a:pt x="1574" y="5"/>
                                </a:lnTo>
                                <a:cubicBezTo>
                                  <a:pt x="1575" y="4"/>
                                  <a:pt x="1576" y="4"/>
                                  <a:pt x="1576" y="4"/>
                                </a:cubicBezTo>
                                <a:lnTo>
                                  <a:pt x="1586" y="1"/>
                                </a:lnTo>
                                <a:cubicBezTo>
                                  <a:pt x="1587" y="1"/>
                                  <a:pt x="1588" y="0"/>
                                  <a:pt x="1588" y="0"/>
                                </a:cubicBezTo>
                                <a:lnTo>
                                  <a:pt x="4744" y="0"/>
                                </a:lnTo>
                                <a:cubicBezTo>
                                  <a:pt x="4745" y="0"/>
                                  <a:pt x="4746" y="1"/>
                                  <a:pt x="4747" y="1"/>
                                </a:cubicBezTo>
                                <a:lnTo>
                                  <a:pt x="4757" y="4"/>
                                </a:lnTo>
                                <a:cubicBezTo>
                                  <a:pt x="4757" y="4"/>
                                  <a:pt x="4758" y="4"/>
                                  <a:pt x="4758" y="5"/>
                                </a:cubicBezTo>
                                <a:lnTo>
                                  <a:pt x="6319" y="900"/>
                                </a:lnTo>
                                <a:cubicBezTo>
                                  <a:pt x="6320" y="900"/>
                                  <a:pt x="6321" y="901"/>
                                  <a:pt x="6321" y="901"/>
                                </a:cubicBezTo>
                                <a:lnTo>
                                  <a:pt x="6328" y="909"/>
                                </a:lnTo>
                                <a:cubicBezTo>
                                  <a:pt x="6330" y="910"/>
                                  <a:pt x="6330" y="912"/>
                                  <a:pt x="6330" y="914"/>
                                </a:cubicBezTo>
                                <a:lnTo>
                                  <a:pt x="6331" y="925"/>
                                </a:lnTo>
                                <a:cubicBezTo>
                                  <a:pt x="6332" y="927"/>
                                  <a:pt x="6331" y="929"/>
                                  <a:pt x="6330" y="930"/>
                                </a:cubicBezTo>
                                <a:lnTo>
                                  <a:pt x="6324" y="938"/>
                                </a:lnTo>
                                <a:cubicBezTo>
                                  <a:pt x="6323" y="940"/>
                                  <a:pt x="6321" y="941"/>
                                  <a:pt x="6319" y="941"/>
                                </a:cubicBezTo>
                                <a:lnTo>
                                  <a:pt x="6307" y="944"/>
                                </a:lnTo>
                                <a:cubicBezTo>
                                  <a:pt x="6307" y="944"/>
                                  <a:pt x="6306" y="944"/>
                                  <a:pt x="6305" y="944"/>
                                </a:cubicBezTo>
                                <a:lnTo>
                                  <a:pt x="26" y="944"/>
                                </a:lnTo>
                                <a:close/>
                                <a:moveTo>
                                  <a:pt x="6305" y="928"/>
                                </a:moveTo>
                                <a:lnTo>
                                  <a:pt x="6304" y="929"/>
                                </a:lnTo>
                                <a:lnTo>
                                  <a:pt x="6316" y="926"/>
                                </a:lnTo>
                                <a:lnTo>
                                  <a:pt x="6311" y="929"/>
                                </a:lnTo>
                                <a:lnTo>
                                  <a:pt x="6317" y="921"/>
                                </a:lnTo>
                                <a:lnTo>
                                  <a:pt x="6315" y="926"/>
                                </a:lnTo>
                                <a:lnTo>
                                  <a:pt x="6314" y="915"/>
                                </a:lnTo>
                                <a:lnTo>
                                  <a:pt x="6316" y="920"/>
                                </a:lnTo>
                                <a:lnTo>
                                  <a:pt x="6309" y="912"/>
                                </a:lnTo>
                                <a:lnTo>
                                  <a:pt x="6311" y="913"/>
                                </a:lnTo>
                                <a:lnTo>
                                  <a:pt x="4750" y="18"/>
                                </a:lnTo>
                                <a:lnTo>
                                  <a:pt x="4752" y="19"/>
                                </a:lnTo>
                                <a:lnTo>
                                  <a:pt x="4742" y="16"/>
                                </a:lnTo>
                                <a:lnTo>
                                  <a:pt x="4744" y="16"/>
                                </a:lnTo>
                                <a:lnTo>
                                  <a:pt x="1588" y="16"/>
                                </a:lnTo>
                                <a:lnTo>
                                  <a:pt x="1591" y="16"/>
                                </a:lnTo>
                                <a:lnTo>
                                  <a:pt x="1581" y="19"/>
                                </a:lnTo>
                                <a:lnTo>
                                  <a:pt x="1582" y="18"/>
                                </a:lnTo>
                                <a:lnTo>
                                  <a:pt x="20" y="913"/>
                                </a:lnTo>
                                <a:lnTo>
                                  <a:pt x="22" y="912"/>
                                </a:lnTo>
                                <a:lnTo>
                                  <a:pt x="14" y="920"/>
                                </a:lnTo>
                                <a:lnTo>
                                  <a:pt x="16" y="914"/>
                                </a:lnTo>
                                <a:lnTo>
                                  <a:pt x="16" y="925"/>
                                </a:lnTo>
                                <a:lnTo>
                                  <a:pt x="14" y="920"/>
                                </a:lnTo>
                                <a:lnTo>
                                  <a:pt x="21" y="928"/>
                                </a:lnTo>
                                <a:lnTo>
                                  <a:pt x="18" y="926"/>
                                </a:lnTo>
                                <a:lnTo>
                                  <a:pt x="29" y="929"/>
                                </a:lnTo>
                                <a:lnTo>
                                  <a:pt x="26" y="928"/>
                                </a:lnTo>
                                <a:lnTo>
                                  <a:pt x="6305" y="928"/>
                                </a:lnTo>
                                <a:close/>
                                <a:moveTo>
                                  <a:pt x="6305" y="895"/>
                                </a:moveTo>
                                <a:cubicBezTo>
                                  <a:pt x="6308" y="895"/>
                                  <a:pt x="6310" y="897"/>
                                  <a:pt x="6312" y="899"/>
                                </a:cubicBezTo>
                                <a:cubicBezTo>
                                  <a:pt x="6313" y="901"/>
                                  <a:pt x="6314" y="903"/>
                                  <a:pt x="6313" y="906"/>
                                </a:cubicBezTo>
                                <a:lnTo>
                                  <a:pt x="6304" y="937"/>
                                </a:lnTo>
                                <a:cubicBezTo>
                                  <a:pt x="6303" y="939"/>
                                  <a:pt x="6302" y="941"/>
                                  <a:pt x="6299" y="942"/>
                                </a:cubicBezTo>
                                <a:cubicBezTo>
                                  <a:pt x="6297" y="943"/>
                                  <a:pt x="6295" y="943"/>
                                  <a:pt x="6292" y="941"/>
                                </a:cubicBezTo>
                                <a:lnTo>
                                  <a:pt x="4730" y="47"/>
                                </a:lnTo>
                                <a:cubicBezTo>
                                  <a:pt x="4727" y="45"/>
                                  <a:pt x="4726" y="41"/>
                                  <a:pt x="4727" y="38"/>
                                </a:cubicBezTo>
                                <a:cubicBezTo>
                                  <a:pt x="4728" y="34"/>
                                  <a:pt x="4732" y="32"/>
                                  <a:pt x="4736" y="33"/>
                                </a:cubicBezTo>
                                <a:lnTo>
                                  <a:pt x="4746" y="35"/>
                                </a:lnTo>
                                <a:cubicBezTo>
                                  <a:pt x="4750" y="35"/>
                                  <a:pt x="4753" y="39"/>
                                  <a:pt x="4752" y="43"/>
                                </a:cubicBezTo>
                                <a:cubicBezTo>
                                  <a:pt x="4752" y="47"/>
                                  <a:pt x="4749" y="50"/>
                                  <a:pt x="4744" y="50"/>
                                </a:cubicBezTo>
                                <a:lnTo>
                                  <a:pt x="1588" y="50"/>
                                </a:lnTo>
                                <a:cubicBezTo>
                                  <a:pt x="1584" y="50"/>
                                  <a:pt x="1581" y="47"/>
                                  <a:pt x="1580" y="43"/>
                                </a:cubicBezTo>
                                <a:cubicBezTo>
                                  <a:pt x="1580" y="39"/>
                                  <a:pt x="1583" y="35"/>
                                  <a:pt x="1587" y="35"/>
                                </a:cubicBezTo>
                                <a:lnTo>
                                  <a:pt x="1597" y="33"/>
                                </a:lnTo>
                                <a:cubicBezTo>
                                  <a:pt x="1601" y="32"/>
                                  <a:pt x="1605" y="34"/>
                                  <a:pt x="1606" y="38"/>
                                </a:cubicBezTo>
                                <a:cubicBezTo>
                                  <a:pt x="1607" y="41"/>
                                  <a:pt x="1606" y="45"/>
                                  <a:pt x="1602" y="47"/>
                                </a:cubicBezTo>
                                <a:lnTo>
                                  <a:pt x="40" y="941"/>
                                </a:lnTo>
                                <a:cubicBezTo>
                                  <a:pt x="38" y="943"/>
                                  <a:pt x="36" y="943"/>
                                  <a:pt x="34" y="942"/>
                                </a:cubicBezTo>
                                <a:cubicBezTo>
                                  <a:pt x="31" y="941"/>
                                  <a:pt x="30" y="939"/>
                                  <a:pt x="29" y="937"/>
                                </a:cubicBezTo>
                                <a:lnTo>
                                  <a:pt x="19" y="906"/>
                                </a:lnTo>
                                <a:cubicBezTo>
                                  <a:pt x="18" y="903"/>
                                  <a:pt x="18" y="901"/>
                                  <a:pt x="20" y="899"/>
                                </a:cubicBezTo>
                                <a:cubicBezTo>
                                  <a:pt x="21" y="897"/>
                                  <a:pt x="24" y="895"/>
                                  <a:pt x="26" y="895"/>
                                </a:cubicBezTo>
                                <a:lnTo>
                                  <a:pt x="6305" y="895"/>
                                </a:lnTo>
                                <a:close/>
                                <a:moveTo>
                                  <a:pt x="26" y="911"/>
                                </a:moveTo>
                                <a:lnTo>
                                  <a:pt x="34" y="901"/>
                                </a:lnTo>
                                <a:lnTo>
                                  <a:pt x="44" y="932"/>
                                </a:lnTo>
                                <a:lnTo>
                                  <a:pt x="32" y="928"/>
                                </a:lnTo>
                                <a:lnTo>
                                  <a:pt x="1594" y="34"/>
                                </a:lnTo>
                                <a:lnTo>
                                  <a:pt x="1600" y="48"/>
                                </a:lnTo>
                                <a:lnTo>
                                  <a:pt x="1590" y="50"/>
                                </a:lnTo>
                                <a:lnTo>
                                  <a:pt x="1588" y="34"/>
                                </a:lnTo>
                                <a:lnTo>
                                  <a:pt x="4744" y="34"/>
                                </a:lnTo>
                                <a:lnTo>
                                  <a:pt x="4743" y="50"/>
                                </a:lnTo>
                                <a:lnTo>
                                  <a:pt x="4733" y="48"/>
                                </a:lnTo>
                                <a:lnTo>
                                  <a:pt x="4738" y="34"/>
                                </a:lnTo>
                                <a:lnTo>
                                  <a:pt x="6300" y="928"/>
                                </a:lnTo>
                                <a:lnTo>
                                  <a:pt x="6289" y="932"/>
                                </a:lnTo>
                                <a:lnTo>
                                  <a:pt x="6298" y="901"/>
                                </a:lnTo>
                                <a:lnTo>
                                  <a:pt x="6305" y="911"/>
                                </a:lnTo>
                                <a:lnTo>
                                  <a:pt x="26" y="911"/>
                                </a:lnTo>
                                <a:close/>
                              </a:path>
                            </a:pathLst>
                          </a:custGeom>
                          <a:solidFill>
                            <a:srgbClr val="FFFFFF"/>
                          </a:solidFill>
                          <a:ln w="635">
                            <a:solidFill>
                              <a:srgbClr val="FFFFFF"/>
                            </a:solidFill>
                            <a:round/>
                            <a:headEnd/>
                            <a:tailEnd/>
                          </a:ln>
                        </wps:spPr>
                        <wps:bodyPr rot="0" vert="horz" wrap="square" lIns="91440" tIns="45720" rIns="91440" bIns="45720" anchor="t" anchorCtr="0" upright="1">
                          <a:noAutofit/>
                        </wps:bodyPr>
                      </wps:wsp>
                      <wps:wsp>
                        <wps:cNvPr id="125" name="Freeform 14"/>
                        <wps:cNvSpPr>
                          <a:spLocks/>
                        </wps:cNvSpPr>
                        <wps:spPr bwMode="auto">
                          <a:xfrm>
                            <a:off x="694055" y="400685"/>
                            <a:ext cx="4092575" cy="397510"/>
                          </a:xfrm>
                          <a:custGeom>
                            <a:avLst/>
                            <a:gdLst>
                              <a:gd name="T0" fmla="*/ 0 w 6445"/>
                              <a:gd name="T1" fmla="*/ 626 h 626"/>
                              <a:gd name="T2" fmla="*/ 1082 w 6445"/>
                              <a:gd name="T3" fmla="*/ 0 h 626"/>
                              <a:gd name="T4" fmla="*/ 5362 w 6445"/>
                              <a:gd name="T5" fmla="*/ 0 h 626"/>
                              <a:gd name="T6" fmla="*/ 6445 w 6445"/>
                              <a:gd name="T7" fmla="*/ 626 h 626"/>
                              <a:gd name="T8" fmla="*/ 0 w 6445"/>
                              <a:gd name="T9" fmla="*/ 626 h 626"/>
                            </a:gdLst>
                            <a:ahLst/>
                            <a:cxnLst>
                              <a:cxn ang="0">
                                <a:pos x="T0" y="T1"/>
                              </a:cxn>
                              <a:cxn ang="0">
                                <a:pos x="T2" y="T3"/>
                              </a:cxn>
                              <a:cxn ang="0">
                                <a:pos x="T4" y="T5"/>
                              </a:cxn>
                              <a:cxn ang="0">
                                <a:pos x="T6" y="T7"/>
                              </a:cxn>
                              <a:cxn ang="0">
                                <a:pos x="T8" y="T9"/>
                              </a:cxn>
                            </a:cxnLst>
                            <a:rect l="0" t="0" r="r" b="b"/>
                            <a:pathLst>
                              <a:path w="6445" h="626">
                                <a:moveTo>
                                  <a:pt x="0" y="626"/>
                                </a:moveTo>
                                <a:lnTo>
                                  <a:pt x="1082" y="0"/>
                                </a:lnTo>
                                <a:lnTo>
                                  <a:pt x="5362" y="0"/>
                                </a:lnTo>
                                <a:lnTo>
                                  <a:pt x="6445" y="626"/>
                                </a:lnTo>
                                <a:lnTo>
                                  <a:pt x="0" y="626"/>
                                </a:lnTo>
                                <a:close/>
                              </a:path>
                            </a:pathLst>
                          </a:custGeom>
                          <a:solidFill>
                            <a:srgbClr val="E275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5"/>
                        <wps:cNvSpPr>
                          <a:spLocks noEditPoints="1"/>
                        </wps:cNvSpPr>
                        <wps:spPr bwMode="auto">
                          <a:xfrm>
                            <a:off x="683260" y="397510"/>
                            <a:ext cx="4120515" cy="410845"/>
                          </a:xfrm>
                          <a:custGeom>
                            <a:avLst/>
                            <a:gdLst>
                              <a:gd name="T0" fmla="*/ 21 w 9456"/>
                              <a:gd name="T1" fmla="*/ 944 h 944"/>
                              <a:gd name="T2" fmla="*/ 3 w 9456"/>
                              <a:gd name="T3" fmla="*/ 933 h 944"/>
                              <a:gd name="T4" fmla="*/ 11 w 9456"/>
                              <a:gd name="T5" fmla="*/ 914 h 944"/>
                              <a:gd name="T6" fmla="*/ 1593 w 9456"/>
                              <a:gd name="T7" fmla="*/ 3 h 944"/>
                              <a:gd name="T8" fmla="*/ 1604 w 9456"/>
                              <a:gd name="T9" fmla="*/ 0 h 944"/>
                              <a:gd name="T10" fmla="*/ 7854 w 9456"/>
                              <a:gd name="T11" fmla="*/ 0 h 944"/>
                              <a:gd name="T12" fmla="*/ 7864 w 9456"/>
                              <a:gd name="T13" fmla="*/ 3 h 944"/>
                              <a:gd name="T14" fmla="*/ 9446 w 9456"/>
                              <a:gd name="T15" fmla="*/ 914 h 944"/>
                              <a:gd name="T16" fmla="*/ 9454 w 9456"/>
                              <a:gd name="T17" fmla="*/ 933 h 944"/>
                              <a:gd name="T18" fmla="*/ 9436 w 9456"/>
                              <a:gd name="T19" fmla="*/ 944 h 944"/>
                              <a:gd name="T20" fmla="*/ 21 w 9456"/>
                              <a:gd name="T21" fmla="*/ 944 h 944"/>
                              <a:gd name="T22" fmla="*/ 9436 w 9456"/>
                              <a:gd name="T23" fmla="*/ 911 h 944"/>
                              <a:gd name="T24" fmla="*/ 9427 w 9456"/>
                              <a:gd name="T25" fmla="*/ 942 h 944"/>
                              <a:gd name="T26" fmla="*/ 7844 w 9456"/>
                              <a:gd name="T27" fmla="*/ 32 h 944"/>
                              <a:gd name="T28" fmla="*/ 7854 w 9456"/>
                              <a:gd name="T29" fmla="*/ 34 h 944"/>
                              <a:gd name="T30" fmla="*/ 1604 w 9456"/>
                              <a:gd name="T31" fmla="*/ 34 h 944"/>
                              <a:gd name="T32" fmla="*/ 1614 w 9456"/>
                              <a:gd name="T33" fmla="*/ 32 h 944"/>
                              <a:gd name="T34" fmla="*/ 31 w 9456"/>
                              <a:gd name="T35" fmla="*/ 942 h 944"/>
                              <a:gd name="T36" fmla="*/ 21 w 9456"/>
                              <a:gd name="T37" fmla="*/ 911 h 944"/>
                              <a:gd name="T38" fmla="*/ 9436 w 9456"/>
                              <a:gd name="T39" fmla="*/ 911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9456" h="944">
                                <a:moveTo>
                                  <a:pt x="21" y="944"/>
                                </a:moveTo>
                                <a:cubicBezTo>
                                  <a:pt x="13" y="944"/>
                                  <a:pt x="5" y="940"/>
                                  <a:pt x="3" y="933"/>
                                </a:cubicBezTo>
                                <a:cubicBezTo>
                                  <a:pt x="0" y="926"/>
                                  <a:pt x="4" y="918"/>
                                  <a:pt x="11" y="914"/>
                                </a:cubicBezTo>
                                <a:lnTo>
                                  <a:pt x="1593" y="3"/>
                                </a:lnTo>
                                <a:cubicBezTo>
                                  <a:pt x="1596" y="2"/>
                                  <a:pt x="1600" y="0"/>
                                  <a:pt x="1604" y="0"/>
                                </a:cubicBezTo>
                                <a:lnTo>
                                  <a:pt x="7854" y="0"/>
                                </a:lnTo>
                                <a:cubicBezTo>
                                  <a:pt x="7858" y="0"/>
                                  <a:pt x="7861" y="2"/>
                                  <a:pt x="7864" y="3"/>
                                </a:cubicBezTo>
                                <a:lnTo>
                                  <a:pt x="9446" y="914"/>
                                </a:lnTo>
                                <a:cubicBezTo>
                                  <a:pt x="9453" y="918"/>
                                  <a:pt x="9456" y="926"/>
                                  <a:pt x="9454" y="933"/>
                                </a:cubicBezTo>
                                <a:cubicBezTo>
                                  <a:pt x="9452" y="940"/>
                                  <a:pt x="9445" y="944"/>
                                  <a:pt x="9436" y="944"/>
                                </a:cubicBezTo>
                                <a:lnTo>
                                  <a:pt x="21" y="944"/>
                                </a:lnTo>
                                <a:close/>
                                <a:moveTo>
                                  <a:pt x="9436" y="911"/>
                                </a:moveTo>
                                <a:lnTo>
                                  <a:pt x="9427" y="942"/>
                                </a:lnTo>
                                <a:lnTo>
                                  <a:pt x="7844" y="32"/>
                                </a:lnTo>
                                <a:lnTo>
                                  <a:pt x="7854" y="34"/>
                                </a:lnTo>
                                <a:lnTo>
                                  <a:pt x="1604" y="34"/>
                                </a:lnTo>
                                <a:lnTo>
                                  <a:pt x="1614" y="32"/>
                                </a:lnTo>
                                <a:lnTo>
                                  <a:pt x="31" y="942"/>
                                </a:lnTo>
                                <a:lnTo>
                                  <a:pt x="21" y="911"/>
                                </a:lnTo>
                                <a:lnTo>
                                  <a:pt x="9436" y="911"/>
                                </a:lnTo>
                                <a:close/>
                              </a:path>
                            </a:pathLst>
                          </a:cu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127" name="Freeform 16"/>
                        <wps:cNvSpPr>
                          <a:spLocks noEditPoints="1"/>
                        </wps:cNvSpPr>
                        <wps:spPr bwMode="auto">
                          <a:xfrm>
                            <a:off x="681355" y="393700"/>
                            <a:ext cx="4125595" cy="418465"/>
                          </a:xfrm>
                          <a:custGeom>
                            <a:avLst/>
                            <a:gdLst>
                              <a:gd name="T0" fmla="*/ 24 w 9468"/>
                              <a:gd name="T1" fmla="*/ 960 h 960"/>
                              <a:gd name="T2" fmla="*/ 9 w 9468"/>
                              <a:gd name="T3" fmla="*/ 955 h 960"/>
                              <a:gd name="T4" fmla="*/ 0 w 9468"/>
                              <a:gd name="T5" fmla="*/ 941 h 960"/>
                              <a:gd name="T6" fmla="*/ 3 w 9468"/>
                              <a:gd name="T7" fmla="*/ 925 h 960"/>
                              <a:gd name="T8" fmla="*/ 12 w 9468"/>
                              <a:gd name="T9" fmla="*/ 916 h 960"/>
                              <a:gd name="T10" fmla="*/ 1596 w 9468"/>
                              <a:gd name="T11" fmla="*/ 4 h 960"/>
                              <a:gd name="T12" fmla="*/ 1609 w 9468"/>
                              <a:gd name="T13" fmla="*/ 0 h 960"/>
                              <a:gd name="T14" fmla="*/ 7862 w 9468"/>
                              <a:gd name="T15" fmla="*/ 1 h 960"/>
                              <a:gd name="T16" fmla="*/ 7873 w 9468"/>
                              <a:gd name="T17" fmla="*/ 5 h 960"/>
                              <a:gd name="T18" fmla="*/ 9457 w 9468"/>
                              <a:gd name="T19" fmla="*/ 917 h 960"/>
                              <a:gd name="T20" fmla="*/ 9466 w 9468"/>
                              <a:gd name="T21" fmla="*/ 930 h 960"/>
                              <a:gd name="T22" fmla="*/ 9466 w 9468"/>
                              <a:gd name="T23" fmla="*/ 946 h 960"/>
                              <a:gd name="T24" fmla="*/ 9455 w 9468"/>
                              <a:gd name="T25" fmla="*/ 957 h 960"/>
                              <a:gd name="T26" fmla="*/ 9441 w 9468"/>
                              <a:gd name="T27" fmla="*/ 960 h 960"/>
                              <a:gd name="T28" fmla="*/ 9441 w 9468"/>
                              <a:gd name="T29" fmla="*/ 944 h 960"/>
                              <a:gd name="T30" fmla="*/ 9452 w 9468"/>
                              <a:gd name="T31" fmla="*/ 942 h 960"/>
                              <a:gd name="T32" fmla="*/ 9453 w 9468"/>
                              <a:gd name="T33" fmla="*/ 937 h 960"/>
                              <a:gd name="T34" fmla="*/ 9450 w 9468"/>
                              <a:gd name="T35" fmla="*/ 931 h 960"/>
                              <a:gd name="T36" fmla="*/ 9445 w 9468"/>
                              <a:gd name="T37" fmla="*/ 928 h 960"/>
                              <a:gd name="T38" fmla="*/ 7865 w 9468"/>
                              <a:gd name="T39" fmla="*/ 18 h 960"/>
                              <a:gd name="T40" fmla="*/ 7857 w 9468"/>
                              <a:gd name="T41" fmla="*/ 16 h 960"/>
                              <a:gd name="T42" fmla="*/ 1609 w 9468"/>
                              <a:gd name="T43" fmla="*/ 16 h 960"/>
                              <a:gd name="T44" fmla="*/ 1601 w 9468"/>
                              <a:gd name="T45" fmla="*/ 19 h 960"/>
                              <a:gd name="T46" fmla="*/ 20 w 9468"/>
                              <a:gd name="T47" fmla="*/ 929 h 960"/>
                              <a:gd name="T48" fmla="*/ 14 w 9468"/>
                              <a:gd name="T49" fmla="*/ 936 h 960"/>
                              <a:gd name="T50" fmla="*/ 16 w 9468"/>
                              <a:gd name="T51" fmla="*/ 941 h 960"/>
                              <a:gd name="T52" fmla="*/ 21 w 9468"/>
                              <a:gd name="T53" fmla="*/ 944 h 960"/>
                              <a:gd name="T54" fmla="*/ 29 w 9468"/>
                              <a:gd name="T55" fmla="*/ 945 h 960"/>
                              <a:gd name="T56" fmla="*/ 9441 w 9468"/>
                              <a:gd name="T57" fmla="*/ 944 h 960"/>
                              <a:gd name="T58" fmla="*/ 9448 w 9468"/>
                              <a:gd name="T59" fmla="*/ 915 h 960"/>
                              <a:gd name="T60" fmla="*/ 9440 w 9468"/>
                              <a:gd name="T61" fmla="*/ 953 h 960"/>
                              <a:gd name="T62" fmla="*/ 9428 w 9468"/>
                              <a:gd name="T63" fmla="*/ 957 h 960"/>
                              <a:gd name="T64" fmla="*/ 7842 w 9468"/>
                              <a:gd name="T65" fmla="*/ 38 h 960"/>
                              <a:gd name="T66" fmla="*/ 7861 w 9468"/>
                              <a:gd name="T67" fmla="*/ 35 h 960"/>
                              <a:gd name="T68" fmla="*/ 7859 w 9468"/>
                              <a:gd name="T69" fmla="*/ 50 h 960"/>
                              <a:gd name="T70" fmla="*/ 1601 w 9468"/>
                              <a:gd name="T71" fmla="*/ 43 h 960"/>
                              <a:gd name="T72" fmla="*/ 1618 w 9468"/>
                              <a:gd name="T73" fmla="*/ 33 h 960"/>
                              <a:gd name="T74" fmla="*/ 1623 w 9468"/>
                              <a:gd name="T75" fmla="*/ 47 h 960"/>
                              <a:gd name="T76" fmla="*/ 34 w 9468"/>
                              <a:gd name="T77" fmla="*/ 958 h 960"/>
                              <a:gd name="T78" fmla="*/ 19 w 9468"/>
                              <a:gd name="T79" fmla="*/ 922 h 960"/>
                              <a:gd name="T80" fmla="*/ 26 w 9468"/>
                              <a:gd name="T81" fmla="*/ 911 h 960"/>
                              <a:gd name="T82" fmla="*/ 26 w 9468"/>
                              <a:gd name="T83" fmla="*/ 927 h 960"/>
                              <a:gd name="T84" fmla="*/ 44 w 9468"/>
                              <a:gd name="T85" fmla="*/ 948 h 960"/>
                              <a:gd name="T86" fmla="*/ 1615 w 9468"/>
                              <a:gd name="T87" fmla="*/ 34 h 960"/>
                              <a:gd name="T88" fmla="*/ 1611 w 9468"/>
                              <a:gd name="T89" fmla="*/ 50 h 960"/>
                              <a:gd name="T90" fmla="*/ 7859 w 9468"/>
                              <a:gd name="T91" fmla="*/ 34 h 960"/>
                              <a:gd name="T92" fmla="*/ 7848 w 9468"/>
                              <a:gd name="T93" fmla="*/ 48 h 960"/>
                              <a:gd name="T94" fmla="*/ 9436 w 9468"/>
                              <a:gd name="T95" fmla="*/ 944 h 960"/>
                              <a:gd name="T96" fmla="*/ 9434 w 9468"/>
                              <a:gd name="T97" fmla="*/ 917 h 960"/>
                              <a:gd name="T98" fmla="*/ 26 w 9468"/>
                              <a:gd name="T99" fmla="*/ 927 h 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9468" h="960">
                                <a:moveTo>
                                  <a:pt x="26" y="960"/>
                                </a:moveTo>
                                <a:cubicBezTo>
                                  <a:pt x="26" y="960"/>
                                  <a:pt x="25" y="960"/>
                                  <a:pt x="24" y="960"/>
                                </a:cubicBezTo>
                                <a:lnTo>
                                  <a:pt x="13" y="957"/>
                                </a:lnTo>
                                <a:cubicBezTo>
                                  <a:pt x="12" y="957"/>
                                  <a:pt x="10" y="956"/>
                                  <a:pt x="9" y="955"/>
                                </a:cubicBezTo>
                                <a:lnTo>
                                  <a:pt x="2" y="947"/>
                                </a:lnTo>
                                <a:cubicBezTo>
                                  <a:pt x="1" y="945"/>
                                  <a:pt x="0" y="943"/>
                                  <a:pt x="0" y="941"/>
                                </a:cubicBezTo>
                                <a:lnTo>
                                  <a:pt x="0" y="930"/>
                                </a:lnTo>
                                <a:cubicBezTo>
                                  <a:pt x="0" y="928"/>
                                  <a:pt x="1" y="926"/>
                                  <a:pt x="3" y="925"/>
                                </a:cubicBezTo>
                                <a:lnTo>
                                  <a:pt x="11" y="917"/>
                                </a:lnTo>
                                <a:cubicBezTo>
                                  <a:pt x="11" y="916"/>
                                  <a:pt x="12" y="916"/>
                                  <a:pt x="12" y="916"/>
                                </a:cubicBezTo>
                                <a:lnTo>
                                  <a:pt x="1594" y="5"/>
                                </a:lnTo>
                                <a:cubicBezTo>
                                  <a:pt x="1595" y="4"/>
                                  <a:pt x="1596" y="4"/>
                                  <a:pt x="1596" y="4"/>
                                </a:cubicBezTo>
                                <a:lnTo>
                                  <a:pt x="1607" y="1"/>
                                </a:lnTo>
                                <a:cubicBezTo>
                                  <a:pt x="1608" y="1"/>
                                  <a:pt x="1609" y="0"/>
                                  <a:pt x="1609" y="0"/>
                                </a:cubicBezTo>
                                <a:lnTo>
                                  <a:pt x="7859" y="0"/>
                                </a:lnTo>
                                <a:cubicBezTo>
                                  <a:pt x="7860" y="0"/>
                                  <a:pt x="7861" y="1"/>
                                  <a:pt x="7862" y="1"/>
                                </a:cubicBezTo>
                                <a:lnTo>
                                  <a:pt x="7872" y="4"/>
                                </a:lnTo>
                                <a:cubicBezTo>
                                  <a:pt x="7872" y="4"/>
                                  <a:pt x="7873" y="4"/>
                                  <a:pt x="7873" y="5"/>
                                </a:cubicBezTo>
                                <a:lnTo>
                                  <a:pt x="9455" y="916"/>
                                </a:lnTo>
                                <a:cubicBezTo>
                                  <a:pt x="9456" y="916"/>
                                  <a:pt x="9457" y="917"/>
                                  <a:pt x="9457" y="917"/>
                                </a:cubicBezTo>
                                <a:lnTo>
                                  <a:pt x="9464" y="925"/>
                                </a:lnTo>
                                <a:cubicBezTo>
                                  <a:pt x="9466" y="926"/>
                                  <a:pt x="9466" y="928"/>
                                  <a:pt x="9466" y="930"/>
                                </a:cubicBezTo>
                                <a:lnTo>
                                  <a:pt x="9467" y="941"/>
                                </a:lnTo>
                                <a:cubicBezTo>
                                  <a:pt x="9468" y="943"/>
                                  <a:pt x="9467" y="945"/>
                                  <a:pt x="9466" y="946"/>
                                </a:cubicBezTo>
                                <a:lnTo>
                                  <a:pt x="9460" y="954"/>
                                </a:lnTo>
                                <a:cubicBezTo>
                                  <a:pt x="9459" y="956"/>
                                  <a:pt x="9457" y="957"/>
                                  <a:pt x="9455" y="957"/>
                                </a:cubicBezTo>
                                <a:lnTo>
                                  <a:pt x="9443" y="960"/>
                                </a:lnTo>
                                <a:cubicBezTo>
                                  <a:pt x="9443" y="960"/>
                                  <a:pt x="9442" y="960"/>
                                  <a:pt x="9441" y="960"/>
                                </a:cubicBezTo>
                                <a:lnTo>
                                  <a:pt x="26" y="960"/>
                                </a:lnTo>
                                <a:close/>
                                <a:moveTo>
                                  <a:pt x="9441" y="944"/>
                                </a:moveTo>
                                <a:lnTo>
                                  <a:pt x="9440" y="945"/>
                                </a:lnTo>
                                <a:lnTo>
                                  <a:pt x="9452" y="942"/>
                                </a:lnTo>
                                <a:lnTo>
                                  <a:pt x="9447" y="945"/>
                                </a:lnTo>
                                <a:lnTo>
                                  <a:pt x="9453" y="937"/>
                                </a:lnTo>
                                <a:lnTo>
                                  <a:pt x="9451" y="942"/>
                                </a:lnTo>
                                <a:lnTo>
                                  <a:pt x="9450" y="931"/>
                                </a:lnTo>
                                <a:lnTo>
                                  <a:pt x="9452" y="936"/>
                                </a:lnTo>
                                <a:lnTo>
                                  <a:pt x="9445" y="928"/>
                                </a:lnTo>
                                <a:lnTo>
                                  <a:pt x="9447" y="929"/>
                                </a:lnTo>
                                <a:lnTo>
                                  <a:pt x="7865" y="18"/>
                                </a:lnTo>
                                <a:lnTo>
                                  <a:pt x="7867" y="19"/>
                                </a:lnTo>
                                <a:lnTo>
                                  <a:pt x="7857" y="16"/>
                                </a:lnTo>
                                <a:lnTo>
                                  <a:pt x="7859" y="16"/>
                                </a:lnTo>
                                <a:lnTo>
                                  <a:pt x="1609" y="16"/>
                                </a:lnTo>
                                <a:lnTo>
                                  <a:pt x="1612" y="16"/>
                                </a:lnTo>
                                <a:lnTo>
                                  <a:pt x="1601" y="19"/>
                                </a:lnTo>
                                <a:lnTo>
                                  <a:pt x="1602" y="18"/>
                                </a:lnTo>
                                <a:lnTo>
                                  <a:pt x="20" y="929"/>
                                </a:lnTo>
                                <a:lnTo>
                                  <a:pt x="22" y="928"/>
                                </a:lnTo>
                                <a:lnTo>
                                  <a:pt x="14" y="936"/>
                                </a:lnTo>
                                <a:lnTo>
                                  <a:pt x="16" y="930"/>
                                </a:lnTo>
                                <a:lnTo>
                                  <a:pt x="16" y="941"/>
                                </a:lnTo>
                                <a:lnTo>
                                  <a:pt x="14" y="936"/>
                                </a:lnTo>
                                <a:lnTo>
                                  <a:pt x="21" y="944"/>
                                </a:lnTo>
                                <a:lnTo>
                                  <a:pt x="18" y="942"/>
                                </a:lnTo>
                                <a:lnTo>
                                  <a:pt x="29" y="945"/>
                                </a:lnTo>
                                <a:lnTo>
                                  <a:pt x="26" y="944"/>
                                </a:lnTo>
                                <a:lnTo>
                                  <a:pt x="9441" y="944"/>
                                </a:lnTo>
                                <a:close/>
                                <a:moveTo>
                                  <a:pt x="9441" y="911"/>
                                </a:moveTo>
                                <a:cubicBezTo>
                                  <a:pt x="9444" y="911"/>
                                  <a:pt x="9446" y="913"/>
                                  <a:pt x="9448" y="915"/>
                                </a:cubicBezTo>
                                <a:cubicBezTo>
                                  <a:pt x="9449" y="917"/>
                                  <a:pt x="9450" y="919"/>
                                  <a:pt x="9449" y="922"/>
                                </a:cubicBezTo>
                                <a:lnTo>
                                  <a:pt x="9440" y="953"/>
                                </a:lnTo>
                                <a:cubicBezTo>
                                  <a:pt x="9439" y="955"/>
                                  <a:pt x="9438" y="957"/>
                                  <a:pt x="9435" y="958"/>
                                </a:cubicBezTo>
                                <a:cubicBezTo>
                                  <a:pt x="9433" y="959"/>
                                  <a:pt x="9431" y="959"/>
                                  <a:pt x="9428" y="957"/>
                                </a:cubicBezTo>
                                <a:lnTo>
                                  <a:pt x="7845" y="47"/>
                                </a:lnTo>
                                <a:cubicBezTo>
                                  <a:pt x="7842" y="45"/>
                                  <a:pt x="7841" y="41"/>
                                  <a:pt x="7842" y="38"/>
                                </a:cubicBezTo>
                                <a:cubicBezTo>
                                  <a:pt x="7843" y="34"/>
                                  <a:pt x="7847" y="32"/>
                                  <a:pt x="7851" y="33"/>
                                </a:cubicBezTo>
                                <a:lnTo>
                                  <a:pt x="7861" y="35"/>
                                </a:lnTo>
                                <a:cubicBezTo>
                                  <a:pt x="7865" y="35"/>
                                  <a:pt x="7868" y="39"/>
                                  <a:pt x="7867" y="43"/>
                                </a:cubicBezTo>
                                <a:cubicBezTo>
                                  <a:pt x="7867" y="47"/>
                                  <a:pt x="7864" y="50"/>
                                  <a:pt x="7859" y="50"/>
                                </a:cubicBezTo>
                                <a:lnTo>
                                  <a:pt x="1609" y="50"/>
                                </a:lnTo>
                                <a:cubicBezTo>
                                  <a:pt x="1605" y="50"/>
                                  <a:pt x="1602" y="47"/>
                                  <a:pt x="1601" y="43"/>
                                </a:cubicBezTo>
                                <a:cubicBezTo>
                                  <a:pt x="1601" y="39"/>
                                  <a:pt x="1604" y="35"/>
                                  <a:pt x="1608" y="35"/>
                                </a:cubicBezTo>
                                <a:lnTo>
                                  <a:pt x="1618" y="33"/>
                                </a:lnTo>
                                <a:cubicBezTo>
                                  <a:pt x="1622" y="32"/>
                                  <a:pt x="1626" y="34"/>
                                  <a:pt x="1627" y="38"/>
                                </a:cubicBezTo>
                                <a:cubicBezTo>
                                  <a:pt x="1628" y="41"/>
                                  <a:pt x="1627" y="45"/>
                                  <a:pt x="1623" y="47"/>
                                </a:cubicBezTo>
                                <a:lnTo>
                                  <a:pt x="40" y="957"/>
                                </a:lnTo>
                                <a:cubicBezTo>
                                  <a:pt x="38" y="959"/>
                                  <a:pt x="36" y="959"/>
                                  <a:pt x="34" y="958"/>
                                </a:cubicBezTo>
                                <a:cubicBezTo>
                                  <a:pt x="31" y="957"/>
                                  <a:pt x="30" y="955"/>
                                  <a:pt x="29" y="953"/>
                                </a:cubicBezTo>
                                <a:lnTo>
                                  <a:pt x="19" y="922"/>
                                </a:lnTo>
                                <a:cubicBezTo>
                                  <a:pt x="18" y="919"/>
                                  <a:pt x="18" y="917"/>
                                  <a:pt x="20" y="915"/>
                                </a:cubicBezTo>
                                <a:cubicBezTo>
                                  <a:pt x="22" y="913"/>
                                  <a:pt x="24" y="911"/>
                                  <a:pt x="26" y="911"/>
                                </a:cubicBezTo>
                                <a:lnTo>
                                  <a:pt x="9441" y="911"/>
                                </a:lnTo>
                                <a:close/>
                                <a:moveTo>
                                  <a:pt x="26" y="927"/>
                                </a:moveTo>
                                <a:lnTo>
                                  <a:pt x="34" y="917"/>
                                </a:lnTo>
                                <a:lnTo>
                                  <a:pt x="44" y="948"/>
                                </a:lnTo>
                                <a:lnTo>
                                  <a:pt x="32" y="944"/>
                                </a:lnTo>
                                <a:lnTo>
                                  <a:pt x="1615" y="34"/>
                                </a:lnTo>
                                <a:lnTo>
                                  <a:pt x="1621" y="48"/>
                                </a:lnTo>
                                <a:lnTo>
                                  <a:pt x="1611" y="50"/>
                                </a:lnTo>
                                <a:lnTo>
                                  <a:pt x="1609" y="34"/>
                                </a:lnTo>
                                <a:lnTo>
                                  <a:pt x="7859" y="34"/>
                                </a:lnTo>
                                <a:lnTo>
                                  <a:pt x="7858" y="50"/>
                                </a:lnTo>
                                <a:lnTo>
                                  <a:pt x="7848" y="48"/>
                                </a:lnTo>
                                <a:lnTo>
                                  <a:pt x="7853" y="34"/>
                                </a:lnTo>
                                <a:lnTo>
                                  <a:pt x="9436" y="944"/>
                                </a:lnTo>
                                <a:lnTo>
                                  <a:pt x="9425" y="948"/>
                                </a:lnTo>
                                <a:lnTo>
                                  <a:pt x="9434" y="917"/>
                                </a:lnTo>
                                <a:lnTo>
                                  <a:pt x="9441" y="927"/>
                                </a:lnTo>
                                <a:lnTo>
                                  <a:pt x="26" y="927"/>
                                </a:lnTo>
                                <a:close/>
                              </a:path>
                            </a:pathLst>
                          </a:custGeom>
                          <a:solidFill>
                            <a:srgbClr val="FFFFFF"/>
                          </a:solidFill>
                          <a:ln w="635">
                            <a:solidFill>
                              <a:srgbClr val="FFFFFF"/>
                            </a:solidFill>
                            <a:round/>
                            <a:headEnd/>
                            <a:tailEnd/>
                          </a:ln>
                        </wps:spPr>
                        <wps:bodyPr rot="0" vert="horz" wrap="square" lIns="91440" tIns="45720" rIns="91440" bIns="45720" anchor="t" anchorCtr="0" upright="1">
                          <a:noAutofit/>
                        </wps:bodyPr>
                      </wps:wsp>
                      <wps:wsp>
                        <wps:cNvPr id="128" name="Rectangle 17"/>
                        <wps:cNvSpPr>
                          <a:spLocks noChangeArrowheads="1"/>
                        </wps:cNvSpPr>
                        <wps:spPr bwMode="auto">
                          <a:xfrm>
                            <a:off x="1277620" y="522605"/>
                            <a:ext cx="2825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pPr>
                                <w:jc w:val="center"/>
                              </w:pPr>
                              <w:r>
                                <w:rPr>
                                  <w:rFonts w:ascii="Arial" w:hAnsi="Arial"/>
                                  <w:b/>
                                  <w:bCs/>
                                  <w:color w:val="FFFFFF"/>
                                  <w:sz w:val="14"/>
                                  <w:szCs w:val="14"/>
                                  <w:lang w:val="en-US"/>
                                </w:rPr>
                                <w:t>No set timeframe for each Phase</w:t>
                              </w:r>
                            </w:p>
                          </w:txbxContent>
                        </wps:txbx>
                        <wps:bodyPr rot="0" vert="horz" wrap="square" lIns="0" tIns="0" rIns="0" bIns="0" anchor="t" anchorCtr="0" upright="1">
                          <a:spAutoFit/>
                        </wps:bodyPr>
                      </wps:wsp>
                      <wps:wsp>
                        <wps:cNvPr id="129" name="Freeform 18"/>
                        <wps:cNvSpPr>
                          <a:spLocks/>
                        </wps:cNvSpPr>
                        <wps:spPr bwMode="auto">
                          <a:xfrm>
                            <a:off x="10160" y="791210"/>
                            <a:ext cx="5473700" cy="396875"/>
                          </a:xfrm>
                          <a:custGeom>
                            <a:avLst/>
                            <a:gdLst>
                              <a:gd name="T0" fmla="*/ 0 w 8620"/>
                              <a:gd name="T1" fmla="*/ 625 h 625"/>
                              <a:gd name="T2" fmla="*/ 1087 w 8620"/>
                              <a:gd name="T3" fmla="*/ 0 h 625"/>
                              <a:gd name="T4" fmla="*/ 7535 w 8620"/>
                              <a:gd name="T5" fmla="*/ 0 h 625"/>
                              <a:gd name="T6" fmla="*/ 8620 w 8620"/>
                              <a:gd name="T7" fmla="*/ 625 h 625"/>
                              <a:gd name="T8" fmla="*/ 0 w 8620"/>
                              <a:gd name="T9" fmla="*/ 625 h 625"/>
                            </a:gdLst>
                            <a:ahLst/>
                            <a:cxnLst>
                              <a:cxn ang="0">
                                <a:pos x="T0" y="T1"/>
                              </a:cxn>
                              <a:cxn ang="0">
                                <a:pos x="T2" y="T3"/>
                              </a:cxn>
                              <a:cxn ang="0">
                                <a:pos x="T4" y="T5"/>
                              </a:cxn>
                              <a:cxn ang="0">
                                <a:pos x="T6" y="T7"/>
                              </a:cxn>
                              <a:cxn ang="0">
                                <a:pos x="T8" y="T9"/>
                              </a:cxn>
                            </a:cxnLst>
                            <a:rect l="0" t="0" r="r" b="b"/>
                            <a:pathLst>
                              <a:path w="8620" h="625">
                                <a:moveTo>
                                  <a:pt x="0" y="625"/>
                                </a:moveTo>
                                <a:lnTo>
                                  <a:pt x="1087" y="0"/>
                                </a:lnTo>
                                <a:lnTo>
                                  <a:pt x="7535" y="0"/>
                                </a:lnTo>
                                <a:lnTo>
                                  <a:pt x="8620" y="625"/>
                                </a:lnTo>
                                <a:lnTo>
                                  <a:pt x="0" y="625"/>
                                </a:lnTo>
                                <a:close/>
                              </a:path>
                            </a:pathLst>
                          </a:custGeom>
                          <a:solidFill>
                            <a:srgbClr val="E275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19"/>
                        <wps:cNvSpPr>
                          <a:spLocks noEditPoints="1"/>
                        </wps:cNvSpPr>
                        <wps:spPr bwMode="auto">
                          <a:xfrm>
                            <a:off x="6985" y="787400"/>
                            <a:ext cx="5494020" cy="411480"/>
                          </a:xfrm>
                          <a:custGeom>
                            <a:avLst/>
                            <a:gdLst>
                              <a:gd name="T0" fmla="*/ 21 w 12608"/>
                              <a:gd name="T1" fmla="*/ 944 h 944"/>
                              <a:gd name="T2" fmla="*/ 3 w 12608"/>
                              <a:gd name="T3" fmla="*/ 933 h 944"/>
                              <a:gd name="T4" fmla="*/ 11 w 12608"/>
                              <a:gd name="T5" fmla="*/ 914 h 944"/>
                              <a:gd name="T6" fmla="*/ 1593 w 12608"/>
                              <a:gd name="T7" fmla="*/ 3 h 944"/>
                              <a:gd name="T8" fmla="*/ 1603 w 12608"/>
                              <a:gd name="T9" fmla="*/ 0 h 944"/>
                              <a:gd name="T10" fmla="*/ 11007 w 12608"/>
                              <a:gd name="T11" fmla="*/ 0 h 944"/>
                              <a:gd name="T12" fmla="*/ 11017 w 12608"/>
                              <a:gd name="T13" fmla="*/ 3 h 944"/>
                              <a:gd name="T14" fmla="*/ 12598 w 12608"/>
                              <a:gd name="T15" fmla="*/ 914 h 944"/>
                              <a:gd name="T16" fmla="*/ 12606 w 12608"/>
                              <a:gd name="T17" fmla="*/ 933 h 944"/>
                              <a:gd name="T18" fmla="*/ 12588 w 12608"/>
                              <a:gd name="T19" fmla="*/ 944 h 944"/>
                              <a:gd name="T20" fmla="*/ 21 w 12608"/>
                              <a:gd name="T21" fmla="*/ 944 h 944"/>
                              <a:gd name="T22" fmla="*/ 12588 w 12608"/>
                              <a:gd name="T23" fmla="*/ 911 h 944"/>
                              <a:gd name="T24" fmla="*/ 12579 w 12608"/>
                              <a:gd name="T25" fmla="*/ 942 h 944"/>
                              <a:gd name="T26" fmla="*/ 10997 w 12608"/>
                              <a:gd name="T27" fmla="*/ 32 h 944"/>
                              <a:gd name="T28" fmla="*/ 11007 w 12608"/>
                              <a:gd name="T29" fmla="*/ 34 h 944"/>
                              <a:gd name="T30" fmla="*/ 1603 w 12608"/>
                              <a:gd name="T31" fmla="*/ 34 h 944"/>
                              <a:gd name="T32" fmla="*/ 1613 w 12608"/>
                              <a:gd name="T33" fmla="*/ 32 h 944"/>
                              <a:gd name="T34" fmla="*/ 31 w 12608"/>
                              <a:gd name="T35" fmla="*/ 942 h 944"/>
                              <a:gd name="T36" fmla="*/ 21 w 12608"/>
                              <a:gd name="T37" fmla="*/ 911 h 944"/>
                              <a:gd name="T38" fmla="*/ 12588 w 12608"/>
                              <a:gd name="T39" fmla="*/ 911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2608" h="944">
                                <a:moveTo>
                                  <a:pt x="21" y="944"/>
                                </a:moveTo>
                                <a:cubicBezTo>
                                  <a:pt x="13" y="944"/>
                                  <a:pt x="5" y="940"/>
                                  <a:pt x="3" y="933"/>
                                </a:cubicBezTo>
                                <a:cubicBezTo>
                                  <a:pt x="0" y="926"/>
                                  <a:pt x="4" y="918"/>
                                  <a:pt x="11" y="914"/>
                                </a:cubicBezTo>
                                <a:lnTo>
                                  <a:pt x="1593" y="3"/>
                                </a:lnTo>
                                <a:cubicBezTo>
                                  <a:pt x="1595" y="2"/>
                                  <a:pt x="1599" y="0"/>
                                  <a:pt x="1603" y="0"/>
                                </a:cubicBezTo>
                                <a:lnTo>
                                  <a:pt x="11007" y="0"/>
                                </a:lnTo>
                                <a:cubicBezTo>
                                  <a:pt x="11010" y="0"/>
                                  <a:pt x="11014" y="2"/>
                                  <a:pt x="11017" y="3"/>
                                </a:cubicBezTo>
                                <a:lnTo>
                                  <a:pt x="12598" y="914"/>
                                </a:lnTo>
                                <a:cubicBezTo>
                                  <a:pt x="12605" y="918"/>
                                  <a:pt x="12608" y="926"/>
                                  <a:pt x="12606" y="933"/>
                                </a:cubicBezTo>
                                <a:cubicBezTo>
                                  <a:pt x="12604" y="940"/>
                                  <a:pt x="12597" y="944"/>
                                  <a:pt x="12588" y="944"/>
                                </a:cubicBezTo>
                                <a:lnTo>
                                  <a:pt x="21" y="944"/>
                                </a:lnTo>
                                <a:close/>
                                <a:moveTo>
                                  <a:pt x="12588" y="911"/>
                                </a:moveTo>
                                <a:lnTo>
                                  <a:pt x="12579" y="942"/>
                                </a:lnTo>
                                <a:lnTo>
                                  <a:pt x="10997" y="32"/>
                                </a:lnTo>
                                <a:lnTo>
                                  <a:pt x="11007" y="34"/>
                                </a:lnTo>
                                <a:lnTo>
                                  <a:pt x="1603" y="34"/>
                                </a:lnTo>
                                <a:lnTo>
                                  <a:pt x="1613" y="32"/>
                                </a:lnTo>
                                <a:lnTo>
                                  <a:pt x="31" y="942"/>
                                </a:lnTo>
                                <a:lnTo>
                                  <a:pt x="21" y="911"/>
                                </a:lnTo>
                                <a:lnTo>
                                  <a:pt x="12588" y="911"/>
                                </a:lnTo>
                                <a:close/>
                              </a:path>
                            </a:pathLst>
                          </a:cu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131" name="Freeform 20"/>
                        <wps:cNvSpPr>
                          <a:spLocks noEditPoints="1"/>
                        </wps:cNvSpPr>
                        <wps:spPr bwMode="auto">
                          <a:xfrm>
                            <a:off x="5080" y="784225"/>
                            <a:ext cx="5499100" cy="417830"/>
                          </a:xfrm>
                          <a:custGeom>
                            <a:avLst/>
                            <a:gdLst>
                              <a:gd name="T0" fmla="*/ 24 w 12620"/>
                              <a:gd name="T1" fmla="*/ 960 h 960"/>
                              <a:gd name="T2" fmla="*/ 9 w 12620"/>
                              <a:gd name="T3" fmla="*/ 955 h 960"/>
                              <a:gd name="T4" fmla="*/ 0 w 12620"/>
                              <a:gd name="T5" fmla="*/ 941 h 960"/>
                              <a:gd name="T6" fmla="*/ 3 w 12620"/>
                              <a:gd name="T7" fmla="*/ 925 h 960"/>
                              <a:gd name="T8" fmla="*/ 12 w 12620"/>
                              <a:gd name="T9" fmla="*/ 916 h 960"/>
                              <a:gd name="T10" fmla="*/ 1596 w 12620"/>
                              <a:gd name="T11" fmla="*/ 4 h 960"/>
                              <a:gd name="T12" fmla="*/ 1608 w 12620"/>
                              <a:gd name="T13" fmla="*/ 0 h 960"/>
                              <a:gd name="T14" fmla="*/ 11015 w 12620"/>
                              <a:gd name="T15" fmla="*/ 1 h 960"/>
                              <a:gd name="T16" fmla="*/ 11026 w 12620"/>
                              <a:gd name="T17" fmla="*/ 5 h 960"/>
                              <a:gd name="T18" fmla="*/ 12609 w 12620"/>
                              <a:gd name="T19" fmla="*/ 917 h 960"/>
                              <a:gd name="T20" fmla="*/ 12618 w 12620"/>
                              <a:gd name="T21" fmla="*/ 930 h 960"/>
                              <a:gd name="T22" fmla="*/ 12618 w 12620"/>
                              <a:gd name="T23" fmla="*/ 946 h 960"/>
                              <a:gd name="T24" fmla="*/ 12607 w 12620"/>
                              <a:gd name="T25" fmla="*/ 957 h 960"/>
                              <a:gd name="T26" fmla="*/ 12593 w 12620"/>
                              <a:gd name="T27" fmla="*/ 960 h 960"/>
                              <a:gd name="T28" fmla="*/ 12593 w 12620"/>
                              <a:gd name="T29" fmla="*/ 944 h 960"/>
                              <a:gd name="T30" fmla="*/ 12604 w 12620"/>
                              <a:gd name="T31" fmla="*/ 942 h 960"/>
                              <a:gd name="T32" fmla="*/ 12605 w 12620"/>
                              <a:gd name="T33" fmla="*/ 937 h 960"/>
                              <a:gd name="T34" fmla="*/ 12602 w 12620"/>
                              <a:gd name="T35" fmla="*/ 931 h 960"/>
                              <a:gd name="T36" fmla="*/ 12597 w 12620"/>
                              <a:gd name="T37" fmla="*/ 928 h 960"/>
                              <a:gd name="T38" fmla="*/ 11018 w 12620"/>
                              <a:gd name="T39" fmla="*/ 18 h 960"/>
                              <a:gd name="T40" fmla="*/ 11010 w 12620"/>
                              <a:gd name="T41" fmla="*/ 16 h 960"/>
                              <a:gd name="T42" fmla="*/ 1608 w 12620"/>
                              <a:gd name="T43" fmla="*/ 16 h 960"/>
                              <a:gd name="T44" fmla="*/ 1601 w 12620"/>
                              <a:gd name="T45" fmla="*/ 19 h 960"/>
                              <a:gd name="T46" fmla="*/ 20 w 12620"/>
                              <a:gd name="T47" fmla="*/ 929 h 960"/>
                              <a:gd name="T48" fmla="*/ 14 w 12620"/>
                              <a:gd name="T49" fmla="*/ 936 h 960"/>
                              <a:gd name="T50" fmla="*/ 16 w 12620"/>
                              <a:gd name="T51" fmla="*/ 941 h 960"/>
                              <a:gd name="T52" fmla="*/ 21 w 12620"/>
                              <a:gd name="T53" fmla="*/ 944 h 960"/>
                              <a:gd name="T54" fmla="*/ 29 w 12620"/>
                              <a:gd name="T55" fmla="*/ 945 h 960"/>
                              <a:gd name="T56" fmla="*/ 12593 w 12620"/>
                              <a:gd name="T57" fmla="*/ 944 h 960"/>
                              <a:gd name="T58" fmla="*/ 12600 w 12620"/>
                              <a:gd name="T59" fmla="*/ 915 h 960"/>
                              <a:gd name="T60" fmla="*/ 12592 w 12620"/>
                              <a:gd name="T61" fmla="*/ 953 h 960"/>
                              <a:gd name="T62" fmla="*/ 12580 w 12620"/>
                              <a:gd name="T63" fmla="*/ 957 h 960"/>
                              <a:gd name="T64" fmla="*/ 10995 w 12620"/>
                              <a:gd name="T65" fmla="*/ 38 h 960"/>
                              <a:gd name="T66" fmla="*/ 11014 w 12620"/>
                              <a:gd name="T67" fmla="*/ 35 h 960"/>
                              <a:gd name="T68" fmla="*/ 11012 w 12620"/>
                              <a:gd name="T69" fmla="*/ 50 h 960"/>
                              <a:gd name="T70" fmla="*/ 1600 w 12620"/>
                              <a:gd name="T71" fmla="*/ 43 h 960"/>
                              <a:gd name="T72" fmla="*/ 1617 w 12620"/>
                              <a:gd name="T73" fmla="*/ 33 h 960"/>
                              <a:gd name="T74" fmla="*/ 1622 w 12620"/>
                              <a:gd name="T75" fmla="*/ 47 h 960"/>
                              <a:gd name="T76" fmla="*/ 34 w 12620"/>
                              <a:gd name="T77" fmla="*/ 958 h 960"/>
                              <a:gd name="T78" fmla="*/ 19 w 12620"/>
                              <a:gd name="T79" fmla="*/ 922 h 960"/>
                              <a:gd name="T80" fmla="*/ 26 w 12620"/>
                              <a:gd name="T81" fmla="*/ 911 h 960"/>
                              <a:gd name="T82" fmla="*/ 26 w 12620"/>
                              <a:gd name="T83" fmla="*/ 927 h 960"/>
                              <a:gd name="T84" fmla="*/ 44 w 12620"/>
                              <a:gd name="T85" fmla="*/ 948 h 960"/>
                              <a:gd name="T86" fmla="*/ 1614 w 12620"/>
                              <a:gd name="T87" fmla="*/ 34 h 960"/>
                              <a:gd name="T88" fmla="*/ 1610 w 12620"/>
                              <a:gd name="T89" fmla="*/ 50 h 960"/>
                              <a:gd name="T90" fmla="*/ 11012 w 12620"/>
                              <a:gd name="T91" fmla="*/ 34 h 960"/>
                              <a:gd name="T92" fmla="*/ 11001 w 12620"/>
                              <a:gd name="T93" fmla="*/ 48 h 960"/>
                              <a:gd name="T94" fmla="*/ 12588 w 12620"/>
                              <a:gd name="T95" fmla="*/ 944 h 960"/>
                              <a:gd name="T96" fmla="*/ 12586 w 12620"/>
                              <a:gd name="T97" fmla="*/ 917 h 960"/>
                              <a:gd name="T98" fmla="*/ 26 w 12620"/>
                              <a:gd name="T99" fmla="*/ 927 h 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2620" h="960">
                                <a:moveTo>
                                  <a:pt x="26" y="960"/>
                                </a:moveTo>
                                <a:cubicBezTo>
                                  <a:pt x="26" y="960"/>
                                  <a:pt x="25" y="960"/>
                                  <a:pt x="24" y="960"/>
                                </a:cubicBezTo>
                                <a:lnTo>
                                  <a:pt x="13" y="957"/>
                                </a:lnTo>
                                <a:cubicBezTo>
                                  <a:pt x="12" y="957"/>
                                  <a:pt x="10" y="956"/>
                                  <a:pt x="9" y="955"/>
                                </a:cubicBezTo>
                                <a:lnTo>
                                  <a:pt x="2" y="947"/>
                                </a:lnTo>
                                <a:cubicBezTo>
                                  <a:pt x="1" y="945"/>
                                  <a:pt x="0" y="943"/>
                                  <a:pt x="0" y="941"/>
                                </a:cubicBezTo>
                                <a:lnTo>
                                  <a:pt x="0" y="930"/>
                                </a:lnTo>
                                <a:cubicBezTo>
                                  <a:pt x="0" y="928"/>
                                  <a:pt x="1" y="926"/>
                                  <a:pt x="3" y="925"/>
                                </a:cubicBezTo>
                                <a:lnTo>
                                  <a:pt x="11" y="917"/>
                                </a:lnTo>
                                <a:cubicBezTo>
                                  <a:pt x="11" y="916"/>
                                  <a:pt x="12" y="916"/>
                                  <a:pt x="12" y="916"/>
                                </a:cubicBezTo>
                                <a:lnTo>
                                  <a:pt x="1594" y="5"/>
                                </a:lnTo>
                                <a:cubicBezTo>
                                  <a:pt x="1595" y="4"/>
                                  <a:pt x="1596" y="4"/>
                                  <a:pt x="1596" y="4"/>
                                </a:cubicBezTo>
                                <a:lnTo>
                                  <a:pt x="1606" y="1"/>
                                </a:lnTo>
                                <a:cubicBezTo>
                                  <a:pt x="1607" y="1"/>
                                  <a:pt x="1608" y="0"/>
                                  <a:pt x="1608" y="0"/>
                                </a:cubicBezTo>
                                <a:lnTo>
                                  <a:pt x="11012" y="0"/>
                                </a:lnTo>
                                <a:cubicBezTo>
                                  <a:pt x="11013" y="0"/>
                                  <a:pt x="11014" y="1"/>
                                  <a:pt x="11015" y="1"/>
                                </a:cubicBezTo>
                                <a:lnTo>
                                  <a:pt x="11025" y="4"/>
                                </a:lnTo>
                                <a:cubicBezTo>
                                  <a:pt x="11025" y="4"/>
                                  <a:pt x="11026" y="4"/>
                                  <a:pt x="11026" y="5"/>
                                </a:cubicBezTo>
                                <a:lnTo>
                                  <a:pt x="12607" y="916"/>
                                </a:lnTo>
                                <a:cubicBezTo>
                                  <a:pt x="12608" y="916"/>
                                  <a:pt x="12609" y="917"/>
                                  <a:pt x="12609" y="917"/>
                                </a:cubicBezTo>
                                <a:lnTo>
                                  <a:pt x="12616" y="925"/>
                                </a:lnTo>
                                <a:cubicBezTo>
                                  <a:pt x="12618" y="926"/>
                                  <a:pt x="12618" y="928"/>
                                  <a:pt x="12618" y="930"/>
                                </a:cubicBezTo>
                                <a:lnTo>
                                  <a:pt x="12619" y="941"/>
                                </a:lnTo>
                                <a:cubicBezTo>
                                  <a:pt x="12620" y="943"/>
                                  <a:pt x="12619" y="945"/>
                                  <a:pt x="12618" y="946"/>
                                </a:cubicBezTo>
                                <a:lnTo>
                                  <a:pt x="12612" y="954"/>
                                </a:lnTo>
                                <a:cubicBezTo>
                                  <a:pt x="12611" y="956"/>
                                  <a:pt x="12609" y="957"/>
                                  <a:pt x="12607" y="957"/>
                                </a:cubicBezTo>
                                <a:lnTo>
                                  <a:pt x="12595" y="960"/>
                                </a:lnTo>
                                <a:cubicBezTo>
                                  <a:pt x="12595" y="960"/>
                                  <a:pt x="12594" y="960"/>
                                  <a:pt x="12593" y="960"/>
                                </a:cubicBezTo>
                                <a:lnTo>
                                  <a:pt x="26" y="960"/>
                                </a:lnTo>
                                <a:close/>
                                <a:moveTo>
                                  <a:pt x="12593" y="944"/>
                                </a:moveTo>
                                <a:lnTo>
                                  <a:pt x="12592" y="945"/>
                                </a:lnTo>
                                <a:lnTo>
                                  <a:pt x="12604" y="942"/>
                                </a:lnTo>
                                <a:lnTo>
                                  <a:pt x="12599" y="945"/>
                                </a:lnTo>
                                <a:lnTo>
                                  <a:pt x="12605" y="937"/>
                                </a:lnTo>
                                <a:lnTo>
                                  <a:pt x="12603" y="942"/>
                                </a:lnTo>
                                <a:lnTo>
                                  <a:pt x="12602" y="931"/>
                                </a:lnTo>
                                <a:lnTo>
                                  <a:pt x="12604" y="936"/>
                                </a:lnTo>
                                <a:lnTo>
                                  <a:pt x="12597" y="928"/>
                                </a:lnTo>
                                <a:lnTo>
                                  <a:pt x="12599" y="929"/>
                                </a:lnTo>
                                <a:lnTo>
                                  <a:pt x="11018" y="18"/>
                                </a:lnTo>
                                <a:lnTo>
                                  <a:pt x="11020" y="19"/>
                                </a:lnTo>
                                <a:lnTo>
                                  <a:pt x="11010" y="16"/>
                                </a:lnTo>
                                <a:lnTo>
                                  <a:pt x="11012" y="16"/>
                                </a:lnTo>
                                <a:lnTo>
                                  <a:pt x="1608" y="16"/>
                                </a:lnTo>
                                <a:lnTo>
                                  <a:pt x="1611" y="16"/>
                                </a:lnTo>
                                <a:lnTo>
                                  <a:pt x="1601" y="19"/>
                                </a:lnTo>
                                <a:lnTo>
                                  <a:pt x="1602" y="18"/>
                                </a:lnTo>
                                <a:lnTo>
                                  <a:pt x="20" y="929"/>
                                </a:lnTo>
                                <a:lnTo>
                                  <a:pt x="22" y="928"/>
                                </a:lnTo>
                                <a:lnTo>
                                  <a:pt x="14" y="936"/>
                                </a:lnTo>
                                <a:lnTo>
                                  <a:pt x="16" y="930"/>
                                </a:lnTo>
                                <a:lnTo>
                                  <a:pt x="16" y="941"/>
                                </a:lnTo>
                                <a:lnTo>
                                  <a:pt x="14" y="936"/>
                                </a:lnTo>
                                <a:lnTo>
                                  <a:pt x="21" y="944"/>
                                </a:lnTo>
                                <a:lnTo>
                                  <a:pt x="18" y="942"/>
                                </a:lnTo>
                                <a:lnTo>
                                  <a:pt x="29" y="945"/>
                                </a:lnTo>
                                <a:lnTo>
                                  <a:pt x="26" y="944"/>
                                </a:lnTo>
                                <a:lnTo>
                                  <a:pt x="12593" y="944"/>
                                </a:lnTo>
                                <a:close/>
                                <a:moveTo>
                                  <a:pt x="12593" y="911"/>
                                </a:moveTo>
                                <a:cubicBezTo>
                                  <a:pt x="12596" y="911"/>
                                  <a:pt x="12598" y="913"/>
                                  <a:pt x="12600" y="915"/>
                                </a:cubicBezTo>
                                <a:cubicBezTo>
                                  <a:pt x="12601" y="917"/>
                                  <a:pt x="12602" y="919"/>
                                  <a:pt x="12601" y="922"/>
                                </a:cubicBezTo>
                                <a:lnTo>
                                  <a:pt x="12592" y="953"/>
                                </a:lnTo>
                                <a:cubicBezTo>
                                  <a:pt x="12591" y="955"/>
                                  <a:pt x="12590" y="957"/>
                                  <a:pt x="12587" y="958"/>
                                </a:cubicBezTo>
                                <a:cubicBezTo>
                                  <a:pt x="12585" y="959"/>
                                  <a:pt x="12583" y="959"/>
                                  <a:pt x="12580" y="957"/>
                                </a:cubicBezTo>
                                <a:lnTo>
                                  <a:pt x="10998" y="47"/>
                                </a:lnTo>
                                <a:cubicBezTo>
                                  <a:pt x="10995" y="45"/>
                                  <a:pt x="10994" y="41"/>
                                  <a:pt x="10995" y="38"/>
                                </a:cubicBezTo>
                                <a:cubicBezTo>
                                  <a:pt x="10996" y="34"/>
                                  <a:pt x="11000" y="32"/>
                                  <a:pt x="11004" y="33"/>
                                </a:cubicBezTo>
                                <a:lnTo>
                                  <a:pt x="11014" y="35"/>
                                </a:lnTo>
                                <a:cubicBezTo>
                                  <a:pt x="11018" y="35"/>
                                  <a:pt x="11021" y="39"/>
                                  <a:pt x="11020" y="43"/>
                                </a:cubicBezTo>
                                <a:cubicBezTo>
                                  <a:pt x="11020" y="47"/>
                                  <a:pt x="11017" y="50"/>
                                  <a:pt x="11012" y="50"/>
                                </a:cubicBezTo>
                                <a:lnTo>
                                  <a:pt x="1608" y="50"/>
                                </a:lnTo>
                                <a:cubicBezTo>
                                  <a:pt x="1604" y="50"/>
                                  <a:pt x="1601" y="47"/>
                                  <a:pt x="1600" y="43"/>
                                </a:cubicBezTo>
                                <a:cubicBezTo>
                                  <a:pt x="1600" y="39"/>
                                  <a:pt x="1603" y="35"/>
                                  <a:pt x="1607" y="35"/>
                                </a:cubicBezTo>
                                <a:lnTo>
                                  <a:pt x="1617" y="33"/>
                                </a:lnTo>
                                <a:cubicBezTo>
                                  <a:pt x="1621" y="32"/>
                                  <a:pt x="1625" y="34"/>
                                  <a:pt x="1626" y="38"/>
                                </a:cubicBezTo>
                                <a:cubicBezTo>
                                  <a:pt x="1627" y="41"/>
                                  <a:pt x="1626" y="45"/>
                                  <a:pt x="1622" y="47"/>
                                </a:cubicBezTo>
                                <a:lnTo>
                                  <a:pt x="40" y="957"/>
                                </a:lnTo>
                                <a:cubicBezTo>
                                  <a:pt x="38" y="959"/>
                                  <a:pt x="36" y="959"/>
                                  <a:pt x="34" y="958"/>
                                </a:cubicBezTo>
                                <a:cubicBezTo>
                                  <a:pt x="31" y="957"/>
                                  <a:pt x="30" y="955"/>
                                  <a:pt x="29" y="953"/>
                                </a:cubicBezTo>
                                <a:lnTo>
                                  <a:pt x="19" y="922"/>
                                </a:lnTo>
                                <a:cubicBezTo>
                                  <a:pt x="18" y="919"/>
                                  <a:pt x="18" y="917"/>
                                  <a:pt x="20" y="915"/>
                                </a:cubicBezTo>
                                <a:cubicBezTo>
                                  <a:pt x="22" y="913"/>
                                  <a:pt x="24" y="911"/>
                                  <a:pt x="26" y="911"/>
                                </a:cubicBezTo>
                                <a:lnTo>
                                  <a:pt x="12593" y="911"/>
                                </a:lnTo>
                                <a:close/>
                                <a:moveTo>
                                  <a:pt x="26" y="927"/>
                                </a:moveTo>
                                <a:lnTo>
                                  <a:pt x="34" y="917"/>
                                </a:lnTo>
                                <a:lnTo>
                                  <a:pt x="44" y="948"/>
                                </a:lnTo>
                                <a:lnTo>
                                  <a:pt x="32" y="944"/>
                                </a:lnTo>
                                <a:lnTo>
                                  <a:pt x="1614" y="34"/>
                                </a:lnTo>
                                <a:lnTo>
                                  <a:pt x="1620" y="48"/>
                                </a:lnTo>
                                <a:lnTo>
                                  <a:pt x="1610" y="50"/>
                                </a:lnTo>
                                <a:lnTo>
                                  <a:pt x="1608" y="34"/>
                                </a:lnTo>
                                <a:lnTo>
                                  <a:pt x="11012" y="34"/>
                                </a:lnTo>
                                <a:lnTo>
                                  <a:pt x="11011" y="50"/>
                                </a:lnTo>
                                <a:lnTo>
                                  <a:pt x="11001" y="48"/>
                                </a:lnTo>
                                <a:lnTo>
                                  <a:pt x="11006" y="34"/>
                                </a:lnTo>
                                <a:lnTo>
                                  <a:pt x="12588" y="944"/>
                                </a:lnTo>
                                <a:lnTo>
                                  <a:pt x="12577" y="948"/>
                                </a:lnTo>
                                <a:lnTo>
                                  <a:pt x="12586" y="917"/>
                                </a:lnTo>
                                <a:lnTo>
                                  <a:pt x="12593" y="927"/>
                                </a:lnTo>
                                <a:lnTo>
                                  <a:pt x="26" y="927"/>
                                </a:lnTo>
                                <a:close/>
                              </a:path>
                            </a:pathLst>
                          </a:custGeom>
                          <a:solidFill>
                            <a:srgbClr val="FFFFFF"/>
                          </a:solidFill>
                          <a:ln w="635">
                            <a:solidFill>
                              <a:srgbClr val="FFFFFF"/>
                            </a:solidFill>
                            <a:round/>
                            <a:headEnd/>
                            <a:tailEnd/>
                          </a:ln>
                        </wps:spPr>
                        <wps:bodyPr rot="0" vert="horz" wrap="square" lIns="91440" tIns="45720" rIns="91440" bIns="45720" anchor="t" anchorCtr="0" upright="1">
                          <a:noAutofit/>
                        </wps:bodyPr>
                      </wps:wsp>
                      <wps:wsp>
                        <wps:cNvPr id="132" name="Rectangle 21"/>
                        <wps:cNvSpPr>
                          <a:spLocks noChangeArrowheads="1"/>
                        </wps:cNvSpPr>
                        <wps:spPr bwMode="auto">
                          <a:xfrm>
                            <a:off x="1262380" y="911225"/>
                            <a:ext cx="28638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pPr>
                                <w:jc w:val="center"/>
                              </w:pPr>
                              <w:r>
                                <w:rPr>
                                  <w:rFonts w:ascii="Arial" w:hAnsi="Arial"/>
                                  <w:b/>
                                  <w:bCs/>
                                  <w:color w:val="FFFFFF"/>
                                  <w:sz w:val="14"/>
                                  <w:szCs w:val="14"/>
                                  <w:lang w:val="en-US"/>
                                </w:rPr>
                                <w:t>No dividing lines between Phases</w:t>
                              </w:r>
                            </w:p>
                          </w:txbxContent>
                        </wps:txbx>
                        <wps:bodyPr rot="0" vert="horz" wrap="square" lIns="0" tIns="0" rIns="0" bIns="0" anchor="t" anchorCtr="0" upright="1">
                          <a:spAutoFit/>
                        </wps:bodyPr>
                      </wps:wsp>
                      <wps:wsp>
                        <wps:cNvPr id="133" name="Rectangle 22"/>
                        <wps:cNvSpPr>
                          <a:spLocks noChangeArrowheads="1"/>
                        </wps:cNvSpPr>
                        <wps:spPr bwMode="auto">
                          <a:xfrm>
                            <a:off x="1941830" y="99060"/>
                            <a:ext cx="17894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b/>
                                  <w:bCs/>
                                  <w:color w:val="FFFFFF"/>
                                  <w:sz w:val="14"/>
                                  <w:szCs w:val="14"/>
                                  <w:lang w:val="en-US"/>
                                </w:rPr>
                                <w:t>Community engagement is continuous</w:t>
                              </w:r>
                            </w:p>
                          </w:txbxContent>
                        </wps:txbx>
                        <wps:bodyPr rot="0" vert="horz" wrap="square" lIns="0" tIns="0" rIns="0" bIns="0" anchor="t" anchorCtr="0" upright="1">
                          <a:spAutoFit/>
                        </wps:bodyPr>
                      </wps:wsp>
                      <wps:wsp>
                        <wps:cNvPr id="134" name="Freeform 23"/>
                        <wps:cNvSpPr>
                          <a:spLocks noEditPoints="1"/>
                        </wps:cNvSpPr>
                        <wps:spPr bwMode="auto">
                          <a:xfrm>
                            <a:off x="1830070" y="3003550"/>
                            <a:ext cx="22225" cy="899160"/>
                          </a:xfrm>
                          <a:custGeom>
                            <a:avLst/>
                            <a:gdLst>
                              <a:gd name="T0" fmla="*/ 0 w 35"/>
                              <a:gd name="T1" fmla="*/ 1416 h 1416"/>
                              <a:gd name="T2" fmla="*/ 1 w 35"/>
                              <a:gd name="T3" fmla="*/ 1317 h 1416"/>
                              <a:gd name="T4" fmla="*/ 34 w 35"/>
                              <a:gd name="T5" fmla="*/ 1317 h 1416"/>
                              <a:gd name="T6" fmla="*/ 33 w 35"/>
                              <a:gd name="T7" fmla="*/ 1416 h 1416"/>
                              <a:gd name="T8" fmla="*/ 0 w 35"/>
                              <a:gd name="T9" fmla="*/ 1416 h 1416"/>
                              <a:gd name="T10" fmla="*/ 1 w 35"/>
                              <a:gd name="T11" fmla="*/ 1284 h 1416"/>
                              <a:gd name="T12" fmla="*/ 1 w 35"/>
                              <a:gd name="T13" fmla="*/ 1185 h 1416"/>
                              <a:gd name="T14" fmla="*/ 34 w 35"/>
                              <a:gd name="T15" fmla="*/ 1185 h 1416"/>
                              <a:gd name="T16" fmla="*/ 34 w 35"/>
                              <a:gd name="T17" fmla="*/ 1284 h 1416"/>
                              <a:gd name="T18" fmla="*/ 1 w 35"/>
                              <a:gd name="T19" fmla="*/ 1284 h 1416"/>
                              <a:gd name="T20" fmla="*/ 1 w 35"/>
                              <a:gd name="T21" fmla="*/ 1152 h 1416"/>
                              <a:gd name="T22" fmla="*/ 1 w 35"/>
                              <a:gd name="T23" fmla="*/ 1053 h 1416"/>
                              <a:gd name="T24" fmla="*/ 34 w 35"/>
                              <a:gd name="T25" fmla="*/ 1053 h 1416"/>
                              <a:gd name="T26" fmla="*/ 34 w 35"/>
                              <a:gd name="T27" fmla="*/ 1152 h 1416"/>
                              <a:gd name="T28" fmla="*/ 1 w 35"/>
                              <a:gd name="T29" fmla="*/ 1152 h 1416"/>
                              <a:gd name="T30" fmla="*/ 1 w 35"/>
                              <a:gd name="T31" fmla="*/ 1021 h 1416"/>
                              <a:gd name="T32" fmla="*/ 1 w 35"/>
                              <a:gd name="T33" fmla="*/ 922 h 1416"/>
                              <a:gd name="T34" fmla="*/ 34 w 35"/>
                              <a:gd name="T35" fmla="*/ 922 h 1416"/>
                              <a:gd name="T36" fmla="*/ 34 w 35"/>
                              <a:gd name="T37" fmla="*/ 1021 h 1416"/>
                              <a:gd name="T38" fmla="*/ 1 w 35"/>
                              <a:gd name="T39" fmla="*/ 1021 h 1416"/>
                              <a:gd name="T40" fmla="*/ 1 w 35"/>
                              <a:gd name="T41" fmla="*/ 889 h 1416"/>
                              <a:gd name="T42" fmla="*/ 2 w 35"/>
                              <a:gd name="T43" fmla="*/ 790 h 1416"/>
                              <a:gd name="T44" fmla="*/ 35 w 35"/>
                              <a:gd name="T45" fmla="*/ 790 h 1416"/>
                              <a:gd name="T46" fmla="*/ 34 w 35"/>
                              <a:gd name="T47" fmla="*/ 889 h 1416"/>
                              <a:gd name="T48" fmla="*/ 1 w 35"/>
                              <a:gd name="T49" fmla="*/ 889 h 1416"/>
                              <a:gd name="T50" fmla="*/ 2 w 35"/>
                              <a:gd name="T51" fmla="*/ 757 h 1416"/>
                              <a:gd name="T52" fmla="*/ 2 w 35"/>
                              <a:gd name="T53" fmla="*/ 658 h 1416"/>
                              <a:gd name="T54" fmla="*/ 35 w 35"/>
                              <a:gd name="T55" fmla="*/ 658 h 1416"/>
                              <a:gd name="T56" fmla="*/ 35 w 35"/>
                              <a:gd name="T57" fmla="*/ 757 h 1416"/>
                              <a:gd name="T58" fmla="*/ 2 w 35"/>
                              <a:gd name="T59" fmla="*/ 757 h 1416"/>
                              <a:gd name="T60" fmla="*/ 2 w 35"/>
                              <a:gd name="T61" fmla="*/ 625 h 1416"/>
                              <a:gd name="T62" fmla="*/ 2 w 35"/>
                              <a:gd name="T63" fmla="*/ 527 h 1416"/>
                              <a:gd name="T64" fmla="*/ 35 w 35"/>
                              <a:gd name="T65" fmla="*/ 527 h 1416"/>
                              <a:gd name="T66" fmla="*/ 35 w 35"/>
                              <a:gd name="T67" fmla="*/ 625 h 1416"/>
                              <a:gd name="T68" fmla="*/ 2 w 35"/>
                              <a:gd name="T69" fmla="*/ 625 h 1416"/>
                              <a:gd name="T70" fmla="*/ 2 w 35"/>
                              <a:gd name="T71" fmla="*/ 494 h 1416"/>
                              <a:gd name="T72" fmla="*/ 2 w 35"/>
                              <a:gd name="T73" fmla="*/ 395 h 1416"/>
                              <a:gd name="T74" fmla="*/ 35 w 35"/>
                              <a:gd name="T75" fmla="*/ 395 h 1416"/>
                              <a:gd name="T76" fmla="*/ 35 w 35"/>
                              <a:gd name="T77" fmla="*/ 494 h 1416"/>
                              <a:gd name="T78" fmla="*/ 2 w 35"/>
                              <a:gd name="T79" fmla="*/ 494 h 1416"/>
                              <a:gd name="T80" fmla="*/ 2 w 35"/>
                              <a:gd name="T81" fmla="*/ 362 h 1416"/>
                              <a:gd name="T82" fmla="*/ 2 w 35"/>
                              <a:gd name="T83" fmla="*/ 263 h 1416"/>
                              <a:gd name="T84" fmla="*/ 35 w 35"/>
                              <a:gd name="T85" fmla="*/ 263 h 1416"/>
                              <a:gd name="T86" fmla="*/ 35 w 35"/>
                              <a:gd name="T87" fmla="*/ 362 h 1416"/>
                              <a:gd name="T88" fmla="*/ 2 w 35"/>
                              <a:gd name="T89" fmla="*/ 362 h 1416"/>
                              <a:gd name="T90" fmla="*/ 2 w 35"/>
                              <a:gd name="T91" fmla="*/ 230 h 1416"/>
                              <a:gd name="T92" fmla="*/ 2 w 35"/>
                              <a:gd name="T93" fmla="*/ 132 h 1416"/>
                              <a:gd name="T94" fmla="*/ 35 w 35"/>
                              <a:gd name="T95" fmla="*/ 132 h 1416"/>
                              <a:gd name="T96" fmla="*/ 35 w 35"/>
                              <a:gd name="T97" fmla="*/ 230 h 1416"/>
                              <a:gd name="T98" fmla="*/ 2 w 35"/>
                              <a:gd name="T99" fmla="*/ 230 h 1416"/>
                              <a:gd name="T100" fmla="*/ 2 w 35"/>
                              <a:gd name="T101" fmla="*/ 99 h 1416"/>
                              <a:gd name="T102" fmla="*/ 2 w 35"/>
                              <a:gd name="T103" fmla="*/ 0 h 1416"/>
                              <a:gd name="T104" fmla="*/ 35 w 35"/>
                              <a:gd name="T105" fmla="*/ 0 h 1416"/>
                              <a:gd name="T106" fmla="*/ 35 w 35"/>
                              <a:gd name="T107" fmla="*/ 99 h 1416"/>
                              <a:gd name="T108" fmla="*/ 2 w 35"/>
                              <a:gd name="T109" fmla="*/ 99 h 1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5" h="1416">
                                <a:moveTo>
                                  <a:pt x="0" y="1416"/>
                                </a:moveTo>
                                <a:lnTo>
                                  <a:pt x="1" y="1317"/>
                                </a:lnTo>
                                <a:lnTo>
                                  <a:pt x="34" y="1317"/>
                                </a:lnTo>
                                <a:lnTo>
                                  <a:pt x="33" y="1416"/>
                                </a:lnTo>
                                <a:lnTo>
                                  <a:pt x="0" y="1416"/>
                                </a:lnTo>
                                <a:close/>
                                <a:moveTo>
                                  <a:pt x="1" y="1284"/>
                                </a:moveTo>
                                <a:lnTo>
                                  <a:pt x="1" y="1185"/>
                                </a:lnTo>
                                <a:lnTo>
                                  <a:pt x="34" y="1185"/>
                                </a:lnTo>
                                <a:lnTo>
                                  <a:pt x="34" y="1284"/>
                                </a:lnTo>
                                <a:lnTo>
                                  <a:pt x="1" y="1284"/>
                                </a:lnTo>
                                <a:close/>
                                <a:moveTo>
                                  <a:pt x="1" y="1152"/>
                                </a:moveTo>
                                <a:lnTo>
                                  <a:pt x="1" y="1053"/>
                                </a:lnTo>
                                <a:lnTo>
                                  <a:pt x="34" y="1053"/>
                                </a:lnTo>
                                <a:lnTo>
                                  <a:pt x="34" y="1152"/>
                                </a:lnTo>
                                <a:lnTo>
                                  <a:pt x="1" y="1152"/>
                                </a:lnTo>
                                <a:close/>
                                <a:moveTo>
                                  <a:pt x="1" y="1021"/>
                                </a:moveTo>
                                <a:lnTo>
                                  <a:pt x="1" y="922"/>
                                </a:lnTo>
                                <a:lnTo>
                                  <a:pt x="34" y="922"/>
                                </a:lnTo>
                                <a:lnTo>
                                  <a:pt x="34" y="1021"/>
                                </a:lnTo>
                                <a:lnTo>
                                  <a:pt x="1" y="1021"/>
                                </a:lnTo>
                                <a:close/>
                                <a:moveTo>
                                  <a:pt x="1" y="889"/>
                                </a:moveTo>
                                <a:lnTo>
                                  <a:pt x="2" y="790"/>
                                </a:lnTo>
                                <a:lnTo>
                                  <a:pt x="35" y="790"/>
                                </a:lnTo>
                                <a:lnTo>
                                  <a:pt x="34" y="889"/>
                                </a:lnTo>
                                <a:lnTo>
                                  <a:pt x="1" y="889"/>
                                </a:lnTo>
                                <a:close/>
                                <a:moveTo>
                                  <a:pt x="2" y="757"/>
                                </a:moveTo>
                                <a:lnTo>
                                  <a:pt x="2" y="658"/>
                                </a:lnTo>
                                <a:lnTo>
                                  <a:pt x="35" y="658"/>
                                </a:lnTo>
                                <a:lnTo>
                                  <a:pt x="35" y="757"/>
                                </a:lnTo>
                                <a:lnTo>
                                  <a:pt x="2" y="757"/>
                                </a:lnTo>
                                <a:close/>
                                <a:moveTo>
                                  <a:pt x="2" y="625"/>
                                </a:moveTo>
                                <a:lnTo>
                                  <a:pt x="2" y="527"/>
                                </a:lnTo>
                                <a:lnTo>
                                  <a:pt x="35" y="527"/>
                                </a:lnTo>
                                <a:lnTo>
                                  <a:pt x="35" y="625"/>
                                </a:lnTo>
                                <a:lnTo>
                                  <a:pt x="2" y="625"/>
                                </a:lnTo>
                                <a:close/>
                                <a:moveTo>
                                  <a:pt x="2" y="494"/>
                                </a:moveTo>
                                <a:lnTo>
                                  <a:pt x="2" y="395"/>
                                </a:lnTo>
                                <a:lnTo>
                                  <a:pt x="35" y="395"/>
                                </a:lnTo>
                                <a:lnTo>
                                  <a:pt x="35" y="494"/>
                                </a:lnTo>
                                <a:lnTo>
                                  <a:pt x="2" y="494"/>
                                </a:lnTo>
                                <a:close/>
                                <a:moveTo>
                                  <a:pt x="2" y="362"/>
                                </a:moveTo>
                                <a:lnTo>
                                  <a:pt x="2" y="263"/>
                                </a:lnTo>
                                <a:lnTo>
                                  <a:pt x="35" y="263"/>
                                </a:lnTo>
                                <a:lnTo>
                                  <a:pt x="35" y="362"/>
                                </a:lnTo>
                                <a:lnTo>
                                  <a:pt x="2" y="362"/>
                                </a:lnTo>
                                <a:close/>
                                <a:moveTo>
                                  <a:pt x="2" y="230"/>
                                </a:moveTo>
                                <a:lnTo>
                                  <a:pt x="2" y="132"/>
                                </a:lnTo>
                                <a:lnTo>
                                  <a:pt x="35" y="132"/>
                                </a:lnTo>
                                <a:lnTo>
                                  <a:pt x="35" y="230"/>
                                </a:lnTo>
                                <a:lnTo>
                                  <a:pt x="2" y="230"/>
                                </a:lnTo>
                                <a:close/>
                                <a:moveTo>
                                  <a:pt x="2" y="99"/>
                                </a:moveTo>
                                <a:lnTo>
                                  <a:pt x="2" y="0"/>
                                </a:lnTo>
                                <a:lnTo>
                                  <a:pt x="35" y="0"/>
                                </a:lnTo>
                                <a:lnTo>
                                  <a:pt x="35" y="99"/>
                                </a:lnTo>
                                <a:lnTo>
                                  <a:pt x="2" y="99"/>
                                </a:lnTo>
                                <a:close/>
                              </a:path>
                            </a:pathLst>
                          </a:custGeom>
                          <a:solidFill>
                            <a:srgbClr val="A32020"/>
                          </a:solidFill>
                          <a:ln w="635">
                            <a:solidFill>
                              <a:srgbClr val="A32020"/>
                            </a:solidFill>
                            <a:round/>
                            <a:headEnd/>
                            <a:tailEnd/>
                          </a:ln>
                        </wps:spPr>
                        <wps:bodyPr rot="0" vert="horz" wrap="square" lIns="91440" tIns="45720" rIns="91440" bIns="45720" anchor="t" anchorCtr="0" upright="1">
                          <a:noAutofit/>
                        </wps:bodyPr>
                      </wps:wsp>
                      <wps:wsp>
                        <wps:cNvPr id="135" name="Freeform 24"/>
                        <wps:cNvSpPr>
                          <a:spLocks noEditPoints="1"/>
                        </wps:cNvSpPr>
                        <wps:spPr bwMode="auto">
                          <a:xfrm>
                            <a:off x="3649980" y="2529840"/>
                            <a:ext cx="20955" cy="1372870"/>
                          </a:xfrm>
                          <a:custGeom>
                            <a:avLst/>
                            <a:gdLst>
                              <a:gd name="T0" fmla="*/ 0 w 33"/>
                              <a:gd name="T1" fmla="*/ 2063 h 2162"/>
                              <a:gd name="T2" fmla="*/ 33 w 33"/>
                              <a:gd name="T3" fmla="*/ 2162 h 2162"/>
                              <a:gd name="T4" fmla="*/ 0 w 33"/>
                              <a:gd name="T5" fmla="*/ 2030 h 2162"/>
                              <a:gd name="T6" fmla="*/ 33 w 33"/>
                              <a:gd name="T7" fmla="*/ 1931 h 2162"/>
                              <a:gd name="T8" fmla="*/ 0 w 33"/>
                              <a:gd name="T9" fmla="*/ 2030 h 2162"/>
                              <a:gd name="T10" fmla="*/ 0 w 33"/>
                              <a:gd name="T11" fmla="*/ 1799 h 2162"/>
                              <a:gd name="T12" fmla="*/ 33 w 33"/>
                              <a:gd name="T13" fmla="*/ 1898 h 2162"/>
                              <a:gd name="T14" fmla="*/ 0 w 33"/>
                              <a:gd name="T15" fmla="*/ 1767 h 2162"/>
                              <a:gd name="T16" fmla="*/ 33 w 33"/>
                              <a:gd name="T17" fmla="*/ 1668 h 2162"/>
                              <a:gd name="T18" fmla="*/ 0 w 33"/>
                              <a:gd name="T19" fmla="*/ 1767 h 2162"/>
                              <a:gd name="T20" fmla="*/ 0 w 33"/>
                              <a:gd name="T21" fmla="*/ 1536 h 2162"/>
                              <a:gd name="T22" fmla="*/ 33 w 33"/>
                              <a:gd name="T23" fmla="*/ 1635 h 2162"/>
                              <a:gd name="T24" fmla="*/ 0 w 33"/>
                              <a:gd name="T25" fmla="*/ 1503 h 2162"/>
                              <a:gd name="T26" fmla="*/ 33 w 33"/>
                              <a:gd name="T27" fmla="*/ 1404 h 2162"/>
                              <a:gd name="T28" fmla="*/ 0 w 33"/>
                              <a:gd name="T29" fmla="*/ 1503 h 2162"/>
                              <a:gd name="T30" fmla="*/ 0 w 33"/>
                              <a:gd name="T31" fmla="*/ 1273 h 2162"/>
                              <a:gd name="T32" fmla="*/ 33 w 33"/>
                              <a:gd name="T33" fmla="*/ 1371 h 2162"/>
                              <a:gd name="T34" fmla="*/ 0 w 33"/>
                              <a:gd name="T35" fmla="*/ 1240 h 2162"/>
                              <a:gd name="T36" fmla="*/ 33 w 33"/>
                              <a:gd name="T37" fmla="*/ 1141 h 2162"/>
                              <a:gd name="T38" fmla="*/ 0 w 33"/>
                              <a:gd name="T39" fmla="*/ 1240 h 2162"/>
                              <a:gd name="T40" fmla="*/ 0 w 33"/>
                              <a:gd name="T41" fmla="*/ 1009 h 2162"/>
                              <a:gd name="T42" fmla="*/ 33 w 33"/>
                              <a:gd name="T43" fmla="*/ 1108 h 2162"/>
                              <a:gd name="T44" fmla="*/ 0 w 33"/>
                              <a:gd name="T45" fmla="*/ 976 h 2162"/>
                              <a:gd name="T46" fmla="*/ 33 w 33"/>
                              <a:gd name="T47" fmla="*/ 878 h 2162"/>
                              <a:gd name="T48" fmla="*/ 0 w 33"/>
                              <a:gd name="T49" fmla="*/ 976 h 2162"/>
                              <a:gd name="T50" fmla="*/ 0 w 33"/>
                              <a:gd name="T51" fmla="*/ 746 h 2162"/>
                              <a:gd name="T52" fmla="*/ 33 w 33"/>
                              <a:gd name="T53" fmla="*/ 845 h 2162"/>
                              <a:gd name="T54" fmla="*/ 0 w 33"/>
                              <a:gd name="T55" fmla="*/ 713 h 2162"/>
                              <a:gd name="T56" fmla="*/ 33 w 33"/>
                              <a:gd name="T57" fmla="*/ 614 h 2162"/>
                              <a:gd name="T58" fmla="*/ 0 w 33"/>
                              <a:gd name="T59" fmla="*/ 713 h 2162"/>
                              <a:gd name="T60" fmla="*/ 0 w 33"/>
                              <a:gd name="T61" fmla="*/ 483 h 2162"/>
                              <a:gd name="T62" fmla="*/ 33 w 33"/>
                              <a:gd name="T63" fmla="*/ 581 h 2162"/>
                              <a:gd name="T64" fmla="*/ 0 w 33"/>
                              <a:gd name="T65" fmla="*/ 450 h 2162"/>
                              <a:gd name="T66" fmla="*/ 33 w 33"/>
                              <a:gd name="T67" fmla="*/ 351 h 2162"/>
                              <a:gd name="T68" fmla="*/ 0 w 33"/>
                              <a:gd name="T69" fmla="*/ 450 h 2162"/>
                              <a:gd name="T70" fmla="*/ 0 w 33"/>
                              <a:gd name="T71" fmla="*/ 219 h 2162"/>
                              <a:gd name="T72" fmla="*/ 33 w 33"/>
                              <a:gd name="T73" fmla="*/ 318 h 2162"/>
                              <a:gd name="T74" fmla="*/ 0 w 33"/>
                              <a:gd name="T75" fmla="*/ 186 h 2162"/>
                              <a:gd name="T76" fmla="*/ 33 w 33"/>
                              <a:gd name="T77" fmla="*/ 87 h 2162"/>
                              <a:gd name="T78" fmla="*/ 0 w 33"/>
                              <a:gd name="T79" fmla="*/ 186 h 2162"/>
                              <a:gd name="T80" fmla="*/ 0 w 33"/>
                              <a:gd name="T81" fmla="*/ 0 h 2162"/>
                              <a:gd name="T82" fmla="*/ 33 w 33"/>
                              <a:gd name="T83" fmla="*/ 55 h 2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33" h="2162">
                                <a:moveTo>
                                  <a:pt x="0" y="2162"/>
                                </a:moveTo>
                                <a:lnTo>
                                  <a:pt x="0" y="2063"/>
                                </a:lnTo>
                                <a:lnTo>
                                  <a:pt x="33" y="2063"/>
                                </a:lnTo>
                                <a:lnTo>
                                  <a:pt x="33" y="2162"/>
                                </a:lnTo>
                                <a:lnTo>
                                  <a:pt x="0" y="2162"/>
                                </a:lnTo>
                                <a:close/>
                                <a:moveTo>
                                  <a:pt x="0" y="2030"/>
                                </a:moveTo>
                                <a:lnTo>
                                  <a:pt x="0" y="1931"/>
                                </a:lnTo>
                                <a:lnTo>
                                  <a:pt x="33" y="1931"/>
                                </a:lnTo>
                                <a:lnTo>
                                  <a:pt x="33" y="2030"/>
                                </a:lnTo>
                                <a:lnTo>
                                  <a:pt x="0" y="2030"/>
                                </a:lnTo>
                                <a:close/>
                                <a:moveTo>
                                  <a:pt x="0" y="1898"/>
                                </a:moveTo>
                                <a:lnTo>
                                  <a:pt x="0" y="1799"/>
                                </a:lnTo>
                                <a:lnTo>
                                  <a:pt x="33" y="1799"/>
                                </a:lnTo>
                                <a:lnTo>
                                  <a:pt x="33" y="1898"/>
                                </a:lnTo>
                                <a:lnTo>
                                  <a:pt x="0" y="1898"/>
                                </a:lnTo>
                                <a:close/>
                                <a:moveTo>
                                  <a:pt x="0" y="1767"/>
                                </a:moveTo>
                                <a:lnTo>
                                  <a:pt x="0" y="1668"/>
                                </a:lnTo>
                                <a:lnTo>
                                  <a:pt x="33" y="1668"/>
                                </a:lnTo>
                                <a:lnTo>
                                  <a:pt x="33" y="1767"/>
                                </a:lnTo>
                                <a:lnTo>
                                  <a:pt x="0" y="1767"/>
                                </a:lnTo>
                                <a:close/>
                                <a:moveTo>
                                  <a:pt x="0" y="1635"/>
                                </a:moveTo>
                                <a:lnTo>
                                  <a:pt x="0" y="1536"/>
                                </a:lnTo>
                                <a:lnTo>
                                  <a:pt x="33" y="1536"/>
                                </a:lnTo>
                                <a:lnTo>
                                  <a:pt x="33" y="1635"/>
                                </a:lnTo>
                                <a:lnTo>
                                  <a:pt x="0" y="1635"/>
                                </a:lnTo>
                                <a:close/>
                                <a:moveTo>
                                  <a:pt x="0" y="1503"/>
                                </a:moveTo>
                                <a:lnTo>
                                  <a:pt x="0" y="1404"/>
                                </a:lnTo>
                                <a:lnTo>
                                  <a:pt x="33" y="1404"/>
                                </a:lnTo>
                                <a:lnTo>
                                  <a:pt x="33" y="1503"/>
                                </a:lnTo>
                                <a:lnTo>
                                  <a:pt x="0" y="1503"/>
                                </a:lnTo>
                                <a:close/>
                                <a:moveTo>
                                  <a:pt x="0" y="1371"/>
                                </a:moveTo>
                                <a:lnTo>
                                  <a:pt x="0" y="1273"/>
                                </a:lnTo>
                                <a:lnTo>
                                  <a:pt x="33" y="1273"/>
                                </a:lnTo>
                                <a:lnTo>
                                  <a:pt x="33" y="1371"/>
                                </a:lnTo>
                                <a:lnTo>
                                  <a:pt x="0" y="1371"/>
                                </a:lnTo>
                                <a:close/>
                                <a:moveTo>
                                  <a:pt x="0" y="1240"/>
                                </a:moveTo>
                                <a:lnTo>
                                  <a:pt x="0" y="1141"/>
                                </a:lnTo>
                                <a:lnTo>
                                  <a:pt x="33" y="1141"/>
                                </a:lnTo>
                                <a:lnTo>
                                  <a:pt x="33" y="1240"/>
                                </a:lnTo>
                                <a:lnTo>
                                  <a:pt x="0" y="1240"/>
                                </a:lnTo>
                                <a:close/>
                                <a:moveTo>
                                  <a:pt x="0" y="1108"/>
                                </a:moveTo>
                                <a:lnTo>
                                  <a:pt x="0" y="1009"/>
                                </a:lnTo>
                                <a:lnTo>
                                  <a:pt x="33" y="1009"/>
                                </a:lnTo>
                                <a:lnTo>
                                  <a:pt x="33" y="1108"/>
                                </a:lnTo>
                                <a:lnTo>
                                  <a:pt x="0" y="1108"/>
                                </a:lnTo>
                                <a:close/>
                                <a:moveTo>
                                  <a:pt x="0" y="976"/>
                                </a:moveTo>
                                <a:lnTo>
                                  <a:pt x="0" y="878"/>
                                </a:lnTo>
                                <a:lnTo>
                                  <a:pt x="33" y="878"/>
                                </a:lnTo>
                                <a:lnTo>
                                  <a:pt x="33" y="976"/>
                                </a:lnTo>
                                <a:lnTo>
                                  <a:pt x="0" y="976"/>
                                </a:lnTo>
                                <a:close/>
                                <a:moveTo>
                                  <a:pt x="0" y="845"/>
                                </a:moveTo>
                                <a:lnTo>
                                  <a:pt x="0" y="746"/>
                                </a:lnTo>
                                <a:lnTo>
                                  <a:pt x="33" y="746"/>
                                </a:lnTo>
                                <a:lnTo>
                                  <a:pt x="33" y="845"/>
                                </a:lnTo>
                                <a:lnTo>
                                  <a:pt x="0" y="845"/>
                                </a:lnTo>
                                <a:close/>
                                <a:moveTo>
                                  <a:pt x="0" y="713"/>
                                </a:moveTo>
                                <a:lnTo>
                                  <a:pt x="0" y="614"/>
                                </a:lnTo>
                                <a:lnTo>
                                  <a:pt x="33" y="614"/>
                                </a:lnTo>
                                <a:lnTo>
                                  <a:pt x="33" y="713"/>
                                </a:lnTo>
                                <a:lnTo>
                                  <a:pt x="0" y="713"/>
                                </a:lnTo>
                                <a:close/>
                                <a:moveTo>
                                  <a:pt x="0" y="581"/>
                                </a:moveTo>
                                <a:lnTo>
                                  <a:pt x="0" y="483"/>
                                </a:lnTo>
                                <a:lnTo>
                                  <a:pt x="33" y="483"/>
                                </a:lnTo>
                                <a:lnTo>
                                  <a:pt x="33" y="581"/>
                                </a:lnTo>
                                <a:lnTo>
                                  <a:pt x="0" y="581"/>
                                </a:lnTo>
                                <a:close/>
                                <a:moveTo>
                                  <a:pt x="0" y="450"/>
                                </a:moveTo>
                                <a:lnTo>
                                  <a:pt x="0" y="351"/>
                                </a:lnTo>
                                <a:lnTo>
                                  <a:pt x="33" y="351"/>
                                </a:lnTo>
                                <a:lnTo>
                                  <a:pt x="33" y="450"/>
                                </a:lnTo>
                                <a:lnTo>
                                  <a:pt x="0" y="450"/>
                                </a:lnTo>
                                <a:close/>
                                <a:moveTo>
                                  <a:pt x="0" y="318"/>
                                </a:moveTo>
                                <a:lnTo>
                                  <a:pt x="0" y="219"/>
                                </a:lnTo>
                                <a:lnTo>
                                  <a:pt x="33" y="219"/>
                                </a:lnTo>
                                <a:lnTo>
                                  <a:pt x="33" y="318"/>
                                </a:lnTo>
                                <a:lnTo>
                                  <a:pt x="0" y="318"/>
                                </a:lnTo>
                                <a:close/>
                                <a:moveTo>
                                  <a:pt x="0" y="186"/>
                                </a:moveTo>
                                <a:lnTo>
                                  <a:pt x="0" y="87"/>
                                </a:lnTo>
                                <a:lnTo>
                                  <a:pt x="33" y="87"/>
                                </a:lnTo>
                                <a:lnTo>
                                  <a:pt x="33" y="186"/>
                                </a:lnTo>
                                <a:lnTo>
                                  <a:pt x="0" y="186"/>
                                </a:lnTo>
                                <a:close/>
                                <a:moveTo>
                                  <a:pt x="0" y="55"/>
                                </a:moveTo>
                                <a:lnTo>
                                  <a:pt x="0" y="0"/>
                                </a:lnTo>
                                <a:lnTo>
                                  <a:pt x="33" y="0"/>
                                </a:lnTo>
                                <a:lnTo>
                                  <a:pt x="33" y="55"/>
                                </a:lnTo>
                                <a:lnTo>
                                  <a:pt x="0" y="55"/>
                                </a:lnTo>
                                <a:close/>
                              </a:path>
                            </a:pathLst>
                          </a:custGeom>
                          <a:solidFill>
                            <a:srgbClr val="A32020"/>
                          </a:solidFill>
                          <a:ln w="635">
                            <a:solidFill>
                              <a:srgbClr val="A32020"/>
                            </a:solidFill>
                            <a:round/>
                            <a:headEnd/>
                            <a:tailEnd/>
                          </a:ln>
                        </wps:spPr>
                        <wps:bodyPr rot="0" vert="horz" wrap="square" lIns="91440" tIns="45720" rIns="91440" bIns="45720" anchor="t" anchorCtr="0" upright="1">
                          <a:noAutofit/>
                        </wps:bodyPr>
                      </wps:wsp>
                      <wps:wsp>
                        <wps:cNvPr id="136" name="Freeform 25"/>
                        <wps:cNvSpPr>
                          <a:spLocks/>
                        </wps:cNvSpPr>
                        <wps:spPr bwMode="auto">
                          <a:xfrm>
                            <a:off x="20955" y="3877945"/>
                            <a:ext cx="5368925" cy="20955"/>
                          </a:xfrm>
                          <a:custGeom>
                            <a:avLst/>
                            <a:gdLst>
                              <a:gd name="T0" fmla="*/ 0 w 8455"/>
                              <a:gd name="T1" fmla="*/ 0 h 33"/>
                              <a:gd name="T2" fmla="*/ 4227 w 8455"/>
                              <a:gd name="T3" fmla="*/ 0 h 33"/>
                              <a:gd name="T4" fmla="*/ 8455 w 8455"/>
                              <a:gd name="T5" fmla="*/ 0 h 33"/>
                              <a:gd name="T6" fmla="*/ 8455 w 8455"/>
                              <a:gd name="T7" fmla="*/ 33 h 33"/>
                              <a:gd name="T8" fmla="*/ 4227 w 8455"/>
                              <a:gd name="T9" fmla="*/ 33 h 33"/>
                              <a:gd name="T10" fmla="*/ 0 w 8455"/>
                              <a:gd name="T11" fmla="*/ 33 h 33"/>
                              <a:gd name="T12" fmla="*/ 0 w 8455"/>
                              <a:gd name="T13" fmla="*/ 0 h 33"/>
                            </a:gdLst>
                            <a:ahLst/>
                            <a:cxnLst>
                              <a:cxn ang="0">
                                <a:pos x="T0" y="T1"/>
                              </a:cxn>
                              <a:cxn ang="0">
                                <a:pos x="T2" y="T3"/>
                              </a:cxn>
                              <a:cxn ang="0">
                                <a:pos x="T4" y="T5"/>
                              </a:cxn>
                              <a:cxn ang="0">
                                <a:pos x="T6" y="T7"/>
                              </a:cxn>
                              <a:cxn ang="0">
                                <a:pos x="T8" y="T9"/>
                              </a:cxn>
                              <a:cxn ang="0">
                                <a:pos x="T10" y="T11"/>
                              </a:cxn>
                              <a:cxn ang="0">
                                <a:pos x="T12" y="T13"/>
                              </a:cxn>
                            </a:cxnLst>
                            <a:rect l="0" t="0" r="r" b="b"/>
                            <a:pathLst>
                              <a:path w="8455" h="33">
                                <a:moveTo>
                                  <a:pt x="0" y="0"/>
                                </a:moveTo>
                                <a:lnTo>
                                  <a:pt x="4227" y="0"/>
                                </a:lnTo>
                                <a:lnTo>
                                  <a:pt x="8455" y="0"/>
                                </a:lnTo>
                                <a:lnTo>
                                  <a:pt x="8455" y="33"/>
                                </a:lnTo>
                                <a:lnTo>
                                  <a:pt x="4227" y="33"/>
                                </a:lnTo>
                                <a:lnTo>
                                  <a:pt x="0" y="33"/>
                                </a:lnTo>
                                <a:lnTo>
                                  <a:pt x="0" y="0"/>
                                </a:lnTo>
                                <a:close/>
                              </a:path>
                            </a:pathLst>
                          </a:custGeom>
                          <a:solidFill>
                            <a:srgbClr val="DC6900"/>
                          </a:solidFill>
                          <a:ln w="635">
                            <a:solidFill>
                              <a:srgbClr val="DC6900"/>
                            </a:solidFill>
                            <a:round/>
                            <a:headEnd/>
                            <a:tailEnd/>
                          </a:ln>
                        </wps:spPr>
                        <wps:bodyPr rot="0" vert="horz" wrap="square" lIns="91440" tIns="45720" rIns="91440" bIns="45720" anchor="t" anchorCtr="0" upright="1">
                          <a:noAutofit/>
                        </wps:bodyPr>
                      </wps:wsp>
                      <wps:wsp>
                        <wps:cNvPr id="137" name="Freeform 26"/>
                        <wps:cNvSpPr>
                          <a:spLocks/>
                        </wps:cNvSpPr>
                        <wps:spPr bwMode="auto">
                          <a:xfrm>
                            <a:off x="17145" y="3881755"/>
                            <a:ext cx="22225" cy="191770"/>
                          </a:xfrm>
                          <a:custGeom>
                            <a:avLst/>
                            <a:gdLst>
                              <a:gd name="T0" fmla="*/ 0 w 35"/>
                              <a:gd name="T1" fmla="*/ 302 h 302"/>
                              <a:gd name="T2" fmla="*/ 3 w 35"/>
                              <a:gd name="T3" fmla="*/ 0 h 302"/>
                              <a:gd name="T4" fmla="*/ 35 w 35"/>
                              <a:gd name="T5" fmla="*/ 0 h 302"/>
                              <a:gd name="T6" fmla="*/ 33 w 35"/>
                              <a:gd name="T7" fmla="*/ 302 h 302"/>
                              <a:gd name="T8" fmla="*/ 0 w 35"/>
                              <a:gd name="T9" fmla="*/ 302 h 302"/>
                            </a:gdLst>
                            <a:ahLst/>
                            <a:cxnLst>
                              <a:cxn ang="0">
                                <a:pos x="T0" y="T1"/>
                              </a:cxn>
                              <a:cxn ang="0">
                                <a:pos x="T2" y="T3"/>
                              </a:cxn>
                              <a:cxn ang="0">
                                <a:pos x="T4" y="T5"/>
                              </a:cxn>
                              <a:cxn ang="0">
                                <a:pos x="T6" y="T7"/>
                              </a:cxn>
                              <a:cxn ang="0">
                                <a:pos x="T8" y="T9"/>
                              </a:cxn>
                            </a:cxnLst>
                            <a:rect l="0" t="0" r="r" b="b"/>
                            <a:pathLst>
                              <a:path w="35" h="302">
                                <a:moveTo>
                                  <a:pt x="0" y="302"/>
                                </a:moveTo>
                                <a:lnTo>
                                  <a:pt x="3" y="0"/>
                                </a:lnTo>
                                <a:lnTo>
                                  <a:pt x="35" y="0"/>
                                </a:lnTo>
                                <a:lnTo>
                                  <a:pt x="33" y="302"/>
                                </a:lnTo>
                                <a:lnTo>
                                  <a:pt x="0" y="302"/>
                                </a:lnTo>
                                <a:close/>
                              </a:path>
                            </a:pathLst>
                          </a:custGeom>
                          <a:solidFill>
                            <a:srgbClr val="DC6900"/>
                          </a:solidFill>
                          <a:ln w="635">
                            <a:solidFill>
                              <a:srgbClr val="DC6900"/>
                            </a:solidFill>
                            <a:round/>
                            <a:headEnd/>
                            <a:tailEnd/>
                          </a:ln>
                        </wps:spPr>
                        <wps:bodyPr rot="0" vert="horz" wrap="square" lIns="91440" tIns="45720" rIns="91440" bIns="45720" anchor="t" anchorCtr="0" upright="1">
                          <a:noAutofit/>
                        </wps:bodyPr>
                      </wps:wsp>
                      <wps:wsp>
                        <wps:cNvPr id="138" name="Freeform 27"/>
                        <wps:cNvSpPr>
                          <a:spLocks/>
                        </wps:cNvSpPr>
                        <wps:spPr bwMode="auto">
                          <a:xfrm>
                            <a:off x="5372100" y="3881755"/>
                            <a:ext cx="22225" cy="191770"/>
                          </a:xfrm>
                          <a:custGeom>
                            <a:avLst/>
                            <a:gdLst>
                              <a:gd name="T0" fmla="*/ 0 w 35"/>
                              <a:gd name="T1" fmla="*/ 302 h 302"/>
                              <a:gd name="T2" fmla="*/ 2 w 35"/>
                              <a:gd name="T3" fmla="*/ 0 h 302"/>
                              <a:gd name="T4" fmla="*/ 35 w 35"/>
                              <a:gd name="T5" fmla="*/ 0 h 302"/>
                              <a:gd name="T6" fmla="*/ 33 w 35"/>
                              <a:gd name="T7" fmla="*/ 302 h 302"/>
                              <a:gd name="T8" fmla="*/ 0 w 35"/>
                              <a:gd name="T9" fmla="*/ 302 h 302"/>
                            </a:gdLst>
                            <a:ahLst/>
                            <a:cxnLst>
                              <a:cxn ang="0">
                                <a:pos x="T0" y="T1"/>
                              </a:cxn>
                              <a:cxn ang="0">
                                <a:pos x="T2" y="T3"/>
                              </a:cxn>
                              <a:cxn ang="0">
                                <a:pos x="T4" y="T5"/>
                              </a:cxn>
                              <a:cxn ang="0">
                                <a:pos x="T6" y="T7"/>
                              </a:cxn>
                              <a:cxn ang="0">
                                <a:pos x="T8" y="T9"/>
                              </a:cxn>
                            </a:cxnLst>
                            <a:rect l="0" t="0" r="r" b="b"/>
                            <a:pathLst>
                              <a:path w="35" h="302">
                                <a:moveTo>
                                  <a:pt x="0" y="302"/>
                                </a:moveTo>
                                <a:lnTo>
                                  <a:pt x="2" y="0"/>
                                </a:lnTo>
                                <a:lnTo>
                                  <a:pt x="35" y="0"/>
                                </a:lnTo>
                                <a:lnTo>
                                  <a:pt x="33" y="302"/>
                                </a:lnTo>
                                <a:lnTo>
                                  <a:pt x="0" y="302"/>
                                </a:lnTo>
                                <a:close/>
                              </a:path>
                            </a:pathLst>
                          </a:custGeom>
                          <a:solidFill>
                            <a:srgbClr val="DC6900"/>
                          </a:solidFill>
                          <a:ln w="635">
                            <a:solidFill>
                              <a:srgbClr val="DC6900"/>
                            </a:solidFill>
                            <a:round/>
                            <a:headEnd/>
                            <a:tailEnd/>
                          </a:ln>
                        </wps:spPr>
                        <wps:bodyPr rot="0" vert="horz" wrap="square" lIns="91440" tIns="45720" rIns="91440" bIns="45720" anchor="t" anchorCtr="0" upright="1">
                          <a:noAutofit/>
                        </wps:bodyPr>
                      </wps:wsp>
                      <wps:wsp>
                        <wps:cNvPr id="139" name="Rectangle 28"/>
                        <wps:cNvSpPr>
                          <a:spLocks noChangeArrowheads="1"/>
                        </wps:cNvSpPr>
                        <wps:spPr bwMode="auto">
                          <a:xfrm>
                            <a:off x="1830070" y="3881755"/>
                            <a:ext cx="20955" cy="191770"/>
                          </a:xfrm>
                          <a:prstGeom prst="rect">
                            <a:avLst/>
                          </a:prstGeom>
                          <a:solidFill>
                            <a:srgbClr val="DC6900"/>
                          </a:solidFill>
                          <a:ln w="635">
                            <a:solidFill>
                              <a:srgbClr val="DC6900"/>
                            </a:solidFill>
                            <a:round/>
                            <a:headEnd/>
                            <a:tailEnd/>
                          </a:ln>
                        </wps:spPr>
                        <wps:bodyPr rot="0" vert="horz" wrap="square" lIns="91440" tIns="45720" rIns="91440" bIns="45720" anchor="t" anchorCtr="0" upright="1">
                          <a:noAutofit/>
                        </wps:bodyPr>
                      </wps:wsp>
                      <wps:wsp>
                        <wps:cNvPr id="140" name="Freeform 29"/>
                        <wps:cNvSpPr>
                          <a:spLocks/>
                        </wps:cNvSpPr>
                        <wps:spPr bwMode="auto">
                          <a:xfrm>
                            <a:off x="3642995" y="3881755"/>
                            <a:ext cx="22225" cy="191770"/>
                          </a:xfrm>
                          <a:custGeom>
                            <a:avLst/>
                            <a:gdLst>
                              <a:gd name="T0" fmla="*/ 0 w 35"/>
                              <a:gd name="T1" fmla="*/ 302 h 302"/>
                              <a:gd name="T2" fmla="*/ 2 w 35"/>
                              <a:gd name="T3" fmla="*/ 0 h 302"/>
                              <a:gd name="T4" fmla="*/ 35 w 35"/>
                              <a:gd name="T5" fmla="*/ 0 h 302"/>
                              <a:gd name="T6" fmla="*/ 33 w 35"/>
                              <a:gd name="T7" fmla="*/ 302 h 302"/>
                              <a:gd name="T8" fmla="*/ 0 w 35"/>
                              <a:gd name="T9" fmla="*/ 302 h 302"/>
                            </a:gdLst>
                            <a:ahLst/>
                            <a:cxnLst>
                              <a:cxn ang="0">
                                <a:pos x="T0" y="T1"/>
                              </a:cxn>
                              <a:cxn ang="0">
                                <a:pos x="T2" y="T3"/>
                              </a:cxn>
                              <a:cxn ang="0">
                                <a:pos x="T4" y="T5"/>
                              </a:cxn>
                              <a:cxn ang="0">
                                <a:pos x="T6" y="T7"/>
                              </a:cxn>
                              <a:cxn ang="0">
                                <a:pos x="T8" y="T9"/>
                              </a:cxn>
                            </a:cxnLst>
                            <a:rect l="0" t="0" r="r" b="b"/>
                            <a:pathLst>
                              <a:path w="35" h="302">
                                <a:moveTo>
                                  <a:pt x="0" y="302"/>
                                </a:moveTo>
                                <a:lnTo>
                                  <a:pt x="2" y="0"/>
                                </a:lnTo>
                                <a:lnTo>
                                  <a:pt x="35" y="0"/>
                                </a:lnTo>
                                <a:lnTo>
                                  <a:pt x="33" y="302"/>
                                </a:lnTo>
                                <a:lnTo>
                                  <a:pt x="0" y="302"/>
                                </a:lnTo>
                                <a:close/>
                              </a:path>
                            </a:pathLst>
                          </a:custGeom>
                          <a:solidFill>
                            <a:srgbClr val="DC6900"/>
                          </a:solidFill>
                          <a:ln w="635">
                            <a:solidFill>
                              <a:srgbClr val="DC6900"/>
                            </a:solidFill>
                            <a:round/>
                            <a:headEnd/>
                            <a:tailEnd/>
                          </a:ln>
                        </wps:spPr>
                        <wps:bodyPr rot="0" vert="horz" wrap="square" lIns="91440" tIns="45720" rIns="91440" bIns="45720" anchor="t" anchorCtr="0" upright="1">
                          <a:noAutofit/>
                        </wps:bodyPr>
                      </wps:wsp>
                      <wps:wsp>
                        <wps:cNvPr id="141" name="Freeform 30"/>
                        <wps:cNvSpPr>
                          <a:spLocks/>
                        </wps:cNvSpPr>
                        <wps:spPr bwMode="auto">
                          <a:xfrm>
                            <a:off x="38100" y="1195070"/>
                            <a:ext cx="1910715" cy="438785"/>
                          </a:xfrm>
                          <a:custGeom>
                            <a:avLst/>
                            <a:gdLst>
                              <a:gd name="T0" fmla="*/ 0 w 3009"/>
                              <a:gd name="T1" fmla="*/ 0 h 691"/>
                              <a:gd name="T2" fmla="*/ 2819 w 3009"/>
                              <a:gd name="T3" fmla="*/ 0 h 691"/>
                              <a:gd name="T4" fmla="*/ 3009 w 3009"/>
                              <a:gd name="T5" fmla="*/ 346 h 691"/>
                              <a:gd name="T6" fmla="*/ 2819 w 3009"/>
                              <a:gd name="T7" fmla="*/ 691 h 691"/>
                              <a:gd name="T8" fmla="*/ 0 w 3009"/>
                              <a:gd name="T9" fmla="*/ 691 h 691"/>
                              <a:gd name="T10" fmla="*/ 0 w 3009"/>
                              <a:gd name="T11" fmla="*/ 0 h 691"/>
                            </a:gdLst>
                            <a:ahLst/>
                            <a:cxnLst>
                              <a:cxn ang="0">
                                <a:pos x="T0" y="T1"/>
                              </a:cxn>
                              <a:cxn ang="0">
                                <a:pos x="T2" y="T3"/>
                              </a:cxn>
                              <a:cxn ang="0">
                                <a:pos x="T4" y="T5"/>
                              </a:cxn>
                              <a:cxn ang="0">
                                <a:pos x="T6" y="T7"/>
                              </a:cxn>
                              <a:cxn ang="0">
                                <a:pos x="T8" y="T9"/>
                              </a:cxn>
                              <a:cxn ang="0">
                                <a:pos x="T10" y="T11"/>
                              </a:cxn>
                            </a:cxnLst>
                            <a:rect l="0" t="0" r="r" b="b"/>
                            <a:pathLst>
                              <a:path w="3009" h="691">
                                <a:moveTo>
                                  <a:pt x="0" y="0"/>
                                </a:moveTo>
                                <a:lnTo>
                                  <a:pt x="2819" y="0"/>
                                </a:lnTo>
                                <a:lnTo>
                                  <a:pt x="3009" y="346"/>
                                </a:lnTo>
                                <a:lnTo>
                                  <a:pt x="2819" y="691"/>
                                </a:lnTo>
                                <a:lnTo>
                                  <a:pt x="0" y="691"/>
                                </a:lnTo>
                                <a:lnTo>
                                  <a:pt x="0" y="0"/>
                                </a:lnTo>
                                <a:close/>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Rectangle 31"/>
                        <wps:cNvSpPr>
                          <a:spLocks noChangeArrowheads="1"/>
                        </wps:cNvSpPr>
                        <wps:spPr bwMode="auto">
                          <a:xfrm>
                            <a:off x="231775" y="1253490"/>
                            <a:ext cx="5422265" cy="472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FFFFFF"/>
                                  <w:sz w:val="18"/>
                                  <w:szCs w:val="18"/>
                                  <w:lang w:val="en-US"/>
                                </w:rPr>
                                <w:t xml:space="preserve">Creating a positive community </w:t>
                              </w:r>
                              <w:r>
                                <w:rPr>
                                  <w:rFonts w:ascii="Arial" w:hAnsi="Arial"/>
                                  <w:color w:val="FFFFFF"/>
                                  <w:sz w:val="18"/>
                                  <w:szCs w:val="18"/>
                                  <w:lang w:val="en-US"/>
                                </w:rPr>
                                <w:br/>
                                <w:t xml:space="preserve">view of the school </w:t>
                              </w:r>
                            </w:p>
                          </w:txbxContent>
                        </wps:txbx>
                        <wps:bodyPr rot="0" vert="horz" wrap="square" lIns="0" tIns="0" rIns="0" bIns="0" anchor="t" anchorCtr="0" upright="1">
                          <a:noAutofit/>
                        </wps:bodyPr>
                      </wps:wsp>
                      <wps:wsp>
                        <wps:cNvPr id="143" name="Freeform 32"/>
                        <wps:cNvSpPr>
                          <a:spLocks/>
                        </wps:cNvSpPr>
                        <wps:spPr bwMode="auto">
                          <a:xfrm>
                            <a:off x="38100" y="1647825"/>
                            <a:ext cx="1791970" cy="1826260"/>
                          </a:xfrm>
                          <a:custGeom>
                            <a:avLst/>
                            <a:gdLst>
                              <a:gd name="T0" fmla="*/ 0 w 4112"/>
                              <a:gd name="T1" fmla="*/ 0 h 4192"/>
                              <a:gd name="T2" fmla="*/ 4112 w 4112"/>
                              <a:gd name="T3" fmla="*/ 0 h 4192"/>
                              <a:gd name="T4" fmla="*/ 4112 w 4112"/>
                              <a:gd name="T5" fmla="*/ 0 h 4192"/>
                              <a:gd name="T6" fmla="*/ 4112 w 4112"/>
                              <a:gd name="T7" fmla="*/ 3820 h 4192"/>
                              <a:gd name="T8" fmla="*/ 4112 w 4112"/>
                              <a:gd name="T9" fmla="*/ 3820 h 4192"/>
                              <a:gd name="T10" fmla="*/ 3740 w 4112"/>
                              <a:gd name="T11" fmla="*/ 4192 h 4192"/>
                              <a:gd name="T12" fmla="*/ 3740 w 4112"/>
                              <a:gd name="T13" fmla="*/ 4192 h 4192"/>
                              <a:gd name="T14" fmla="*/ 3740 w 4112"/>
                              <a:gd name="T15" fmla="*/ 4192 h 4192"/>
                              <a:gd name="T16" fmla="*/ 373 w 4112"/>
                              <a:gd name="T17" fmla="*/ 4192 h 4192"/>
                              <a:gd name="T18" fmla="*/ 373 w 4112"/>
                              <a:gd name="T19" fmla="*/ 4192 h 4192"/>
                              <a:gd name="T20" fmla="*/ 0 w 4112"/>
                              <a:gd name="T21" fmla="*/ 3820 h 4192"/>
                              <a:gd name="T22" fmla="*/ 0 w 4112"/>
                              <a:gd name="T23" fmla="*/ 3820 h 4192"/>
                              <a:gd name="T24" fmla="*/ 0 w 4112"/>
                              <a:gd name="T25" fmla="*/ 3820 h 4192"/>
                              <a:gd name="T26" fmla="*/ 0 w 4112"/>
                              <a:gd name="T27" fmla="*/ 0 h 4192"/>
                              <a:gd name="T28" fmla="*/ 0 w 4112"/>
                              <a:gd name="T29" fmla="*/ 0 h 4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112" h="4192">
                                <a:moveTo>
                                  <a:pt x="0" y="0"/>
                                </a:moveTo>
                                <a:lnTo>
                                  <a:pt x="4112" y="0"/>
                                </a:lnTo>
                                <a:lnTo>
                                  <a:pt x="4112" y="3820"/>
                                </a:lnTo>
                                <a:cubicBezTo>
                                  <a:pt x="4112" y="4026"/>
                                  <a:pt x="3946" y="4192"/>
                                  <a:pt x="3740" y="4192"/>
                                </a:cubicBezTo>
                                <a:cubicBezTo>
                                  <a:pt x="3740" y="4192"/>
                                  <a:pt x="3740" y="4192"/>
                                  <a:pt x="3740" y="4192"/>
                                </a:cubicBezTo>
                                <a:lnTo>
                                  <a:pt x="3740" y="4192"/>
                                </a:lnTo>
                                <a:lnTo>
                                  <a:pt x="373" y="4192"/>
                                </a:lnTo>
                                <a:cubicBezTo>
                                  <a:pt x="167" y="4192"/>
                                  <a:pt x="0" y="4026"/>
                                  <a:pt x="0" y="3820"/>
                                </a:cubicBezTo>
                                <a:cubicBezTo>
                                  <a:pt x="0" y="3820"/>
                                  <a:pt x="0" y="3820"/>
                                  <a:pt x="0" y="3820"/>
                                </a:cubicBezTo>
                                <a:lnTo>
                                  <a:pt x="0" y="3820"/>
                                </a:lnTo>
                                <a:lnTo>
                                  <a:pt x="0" y="0"/>
                                </a:lnTo>
                                <a:close/>
                              </a:path>
                            </a:pathLst>
                          </a:custGeom>
                          <a:solidFill>
                            <a:srgbClr val="FFA451"/>
                          </a:solidFill>
                          <a:ln w="0">
                            <a:solidFill>
                              <a:srgbClr val="000000"/>
                            </a:solidFill>
                            <a:round/>
                            <a:headEnd/>
                            <a:tailEnd/>
                          </a:ln>
                        </wps:spPr>
                        <wps:bodyPr rot="0" vert="horz" wrap="square" lIns="91440" tIns="45720" rIns="91440" bIns="45720" anchor="t" anchorCtr="0" upright="1">
                          <a:noAutofit/>
                        </wps:bodyPr>
                      </wps:wsp>
                      <wps:wsp>
                        <wps:cNvPr id="144" name="Rectangle 33"/>
                        <wps:cNvSpPr>
                          <a:spLocks noChangeArrowheads="1"/>
                        </wps:cNvSpPr>
                        <wps:spPr bwMode="auto">
                          <a:xfrm>
                            <a:off x="158750" y="1692275"/>
                            <a:ext cx="4705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b/>
                                  <w:bCs/>
                                  <w:color w:val="000000"/>
                                  <w:sz w:val="18"/>
                                  <w:szCs w:val="18"/>
                                  <w:lang w:val="en-US"/>
                                </w:rPr>
                                <w:t>Phase 1:</w:t>
                              </w:r>
                            </w:p>
                          </w:txbxContent>
                        </wps:txbx>
                        <wps:bodyPr rot="0" vert="horz" wrap="none" lIns="0" tIns="0" rIns="0" bIns="0" anchor="t" anchorCtr="0" upright="1">
                          <a:spAutoFit/>
                        </wps:bodyPr>
                      </wps:wsp>
                      <wps:wsp>
                        <wps:cNvPr id="145" name="Rectangle 34"/>
                        <wps:cNvSpPr>
                          <a:spLocks noChangeArrowheads="1"/>
                        </wps:cNvSpPr>
                        <wps:spPr bwMode="auto">
                          <a:xfrm>
                            <a:off x="158750" y="1838325"/>
                            <a:ext cx="6076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b/>
                                  <w:bCs/>
                                  <w:color w:val="000000"/>
                                  <w:sz w:val="14"/>
                                  <w:szCs w:val="14"/>
                                  <w:lang w:val="en-US"/>
                                </w:rPr>
                                <w:t>Building trust:</w:t>
                              </w:r>
                            </w:p>
                          </w:txbxContent>
                        </wps:txbx>
                        <wps:bodyPr rot="0" vert="horz" wrap="none" lIns="0" tIns="0" rIns="0" bIns="0" anchor="t" anchorCtr="0" upright="1">
                          <a:spAutoFit/>
                        </wps:bodyPr>
                      </wps:wsp>
                      <wps:wsp>
                        <wps:cNvPr id="146" name="Rectangle 35"/>
                        <wps:cNvSpPr>
                          <a:spLocks noChangeArrowheads="1"/>
                        </wps:cNvSpPr>
                        <wps:spPr bwMode="auto">
                          <a:xfrm>
                            <a:off x="158750" y="2018030"/>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000000"/>
                                  <w:sz w:val="14"/>
                                  <w:szCs w:val="14"/>
                                  <w:lang w:val="en-US"/>
                                </w:rPr>
                                <w:t>•</w:t>
                              </w:r>
                            </w:p>
                          </w:txbxContent>
                        </wps:txbx>
                        <wps:bodyPr rot="0" vert="horz" wrap="none" lIns="0" tIns="0" rIns="0" bIns="0" anchor="t" anchorCtr="0" upright="1">
                          <a:spAutoFit/>
                        </wps:bodyPr>
                      </wps:wsp>
                      <wps:wsp>
                        <wps:cNvPr id="147" name="Rectangle 36"/>
                        <wps:cNvSpPr>
                          <a:spLocks noChangeArrowheads="1"/>
                        </wps:cNvSpPr>
                        <wps:spPr bwMode="auto">
                          <a:xfrm>
                            <a:off x="234950" y="2018030"/>
                            <a:ext cx="155448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000000"/>
                                  <w:sz w:val="14"/>
                                  <w:szCs w:val="14"/>
                                  <w:lang w:val="en-US"/>
                                </w:rPr>
                                <w:t xml:space="preserve">Opening the school’s door to the </w:t>
                              </w:r>
                            </w:p>
                          </w:txbxContent>
                        </wps:txbx>
                        <wps:bodyPr rot="0" vert="horz" wrap="square" lIns="0" tIns="0" rIns="0" bIns="0" anchor="t" anchorCtr="0" upright="1">
                          <a:spAutoFit/>
                        </wps:bodyPr>
                      </wps:wsp>
                      <wps:wsp>
                        <wps:cNvPr id="148" name="Rectangle 37"/>
                        <wps:cNvSpPr>
                          <a:spLocks noChangeArrowheads="1"/>
                        </wps:cNvSpPr>
                        <wps:spPr bwMode="auto">
                          <a:xfrm>
                            <a:off x="234950" y="2136775"/>
                            <a:ext cx="16173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000000"/>
                                  <w:sz w:val="14"/>
                                  <w:szCs w:val="14"/>
                                  <w:lang w:val="en-US"/>
                                </w:rPr>
                                <w:t>community and bring the community</w:t>
                              </w:r>
                            </w:p>
                          </w:txbxContent>
                        </wps:txbx>
                        <wps:bodyPr rot="0" vert="horz" wrap="square" lIns="0" tIns="0" rIns="0" bIns="0" anchor="t" anchorCtr="0" upright="1">
                          <a:spAutoFit/>
                        </wps:bodyPr>
                      </wps:wsp>
                      <wps:wsp>
                        <wps:cNvPr id="149" name="Rectangle 38"/>
                        <wps:cNvSpPr>
                          <a:spLocks noChangeArrowheads="1"/>
                        </wps:cNvSpPr>
                        <wps:spPr bwMode="auto">
                          <a:xfrm>
                            <a:off x="158750" y="2395855"/>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000000"/>
                                  <w:sz w:val="14"/>
                                  <w:szCs w:val="14"/>
                                  <w:lang w:val="en-US"/>
                                </w:rPr>
                                <w:t>•</w:t>
                              </w:r>
                            </w:p>
                          </w:txbxContent>
                        </wps:txbx>
                        <wps:bodyPr rot="0" vert="horz" wrap="none" lIns="0" tIns="0" rIns="0" bIns="0" anchor="t" anchorCtr="0" upright="1">
                          <a:spAutoFit/>
                        </wps:bodyPr>
                      </wps:wsp>
                      <wps:wsp>
                        <wps:cNvPr id="150" name="Rectangle 39"/>
                        <wps:cNvSpPr>
                          <a:spLocks noChangeArrowheads="1"/>
                        </wps:cNvSpPr>
                        <wps:spPr bwMode="auto">
                          <a:xfrm>
                            <a:off x="234950" y="2411095"/>
                            <a:ext cx="150431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000000"/>
                                  <w:sz w:val="14"/>
                                  <w:szCs w:val="14"/>
                                  <w:lang w:val="en-US"/>
                                </w:rPr>
                                <w:t>Giving the community positive things</w:t>
                              </w:r>
                            </w:p>
                          </w:txbxContent>
                        </wps:txbx>
                        <wps:bodyPr rot="0" vert="horz" wrap="square" lIns="0" tIns="0" rIns="0" bIns="0" anchor="t" anchorCtr="0" upright="1">
                          <a:spAutoFit/>
                        </wps:bodyPr>
                      </wps:wsp>
                      <wps:wsp>
                        <wps:cNvPr id="151" name="Rectangle 40"/>
                        <wps:cNvSpPr>
                          <a:spLocks noChangeArrowheads="1"/>
                        </wps:cNvSpPr>
                        <wps:spPr bwMode="auto">
                          <a:xfrm>
                            <a:off x="242570" y="2538095"/>
                            <a:ext cx="14966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000000"/>
                                  <w:sz w:val="14"/>
                                  <w:szCs w:val="14"/>
                                  <w:lang w:val="en-US"/>
                                </w:rPr>
                                <w:t>to talk about regarding the school</w:t>
                              </w:r>
                            </w:p>
                          </w:txbxContent>
                        </wps:txbx>
                        <wps:bodyPr rot="0" vert="horz" wrap="square" lIns="0" tIns="0" rIns="0" bIns="0" anchor="t" anchorCtr="0" upright="1">
                          <a:spAutoFit/>
                        </wps:bodyPr>
                      </wps:wsp>
                      <wps:wsp>
                        <wps:cNvPr id="152" name="Freeform 41"/>
                        <wps:cNvSpPr>
                          <a:spLocks/>
                        </wps:cNvSpPr>
                        <wps:spPr bwMode="auto">
                          <a:xfrm>
                            <a:off x="1851025" y="1195070"/>
                            <a:ext cx="1910715" cy="438785"/>
                          </a:xfrm>
                          <a:custGeom>
                            <a:avLst/>
                            <a:gdLst>
                              <a:gd name="T0" fmla="*/ 0 w 3009"/>
                              <a:gd name="T1" fmla="*/ 0 h 691"/>
                              <a:gd name="T2" fmla="*/ 2820 w 3009"/>
                              <a:gd name="T3" fmla="*/ 0 h 691"/>
                              <a:gd name="T4" fmla="*/ 3009 w 3009"/>
                              <a:gd name="T5" fmla="*/ 346 h 691"/>
                              <a:gd name="T6" fmla="*/ 2820 w 3009"/>
                              <a:gd name="T7" fmla="*/ 691 h 691"/>
                              <a:gd name="T8" fmla="*/ 0 w 3009"/>
                              <a:gd name="T9" fmla="*/ 691 h 691"/>
                              <a:gd name="T10" fmla="*/ 192 w 3009"/>
                              <a:gd name="T11" fmla="*/ 346 h 691"/>
                              <a:gd name="T12" fmla="*/ 0 w 3009"/>
                              <a:gd name="T13" fmla="*/ 0 h 691"/>
                            </a:gdLst>
                            <a:ahLst/>
                            <a:cxnLst>
                              <a:cxn ang="0">
                                <a:pos x="T0" y="T1"/>
                              </a:cxn>
                              <a:cxn ang="0">
                                <a:pos x="T2" y="T3"/>
                              </a:cxn>
                              <a:cxn ang="0">
                                <a:pos x="T4" y="T5"/>
                              </a:cxn>
                              <a:cxn ang="0">
                                <a:pos x="T6" y="T7"/>
                              </a:cxn>
                              <a:cxn ang="0">
                                <a:pos x="T8" y="T9"/>
                              </a:cxn>
                              <a:cxn ang="0">
                                <a:pos x="T10" y="T11"/>
                              </a:cxn>
                              <a:cxn ang="0">
                                <a:pos x="T12" y="T13"/>
                              </a:cxn>
                            </a:cxnLst>
                            <a:rect l="0" t="0" r="r" b="b"/>
                            <a:pathLst>
                              <a:path w="3009" h="691">
                                <a:moveTo>
                                  <a:pt x="0" y="0"/>
                                </a:moveTo>
                                <a:lnTo>
                                  <a:pt x="2820" y="0"/>
                                </a:lnTo>
                                <a:lnTo>
                                  <a:pt x="3009" y="346"/>
                                </a:lnTo>
                                <a:lnTo>
                                  <a:pt x="2820" y="691"/>
                                </a:lnTo>
                                <a:lnTo>
                                  <a:pt x="0" y="691"/>
                                </a:lnTo>
                                <a:lnTo>
                                  <a:pt x="192" y="346"/>
                                </a:lnTo>
                                <a:lnTo>
                                  <a:pt x="0" y="0"/>
                                </a:lnTo>
                                <a:close/>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Rectangle 42"/>
                        <wps:cNvSpPr>
                          <a:spLocks noChangeArrowheads="1"/>
                        </wps:cNvSpPr>
                        <wps:spPr bwMode="auto">
                          <a:xfrm>
                            <a:off x="2118995" y="1246505"/>
                            <a:ext cx="333692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FFFFFF"/>
                                  <w:sz w:val="18"/>
                                  <w:szCs w:val="18"/>
                                  <w:lang w:val="en-US"/>
                                </w:rPr>
                                <w:t>Creating a student desire</w:t>
                              </w:r>
                              <w:r>
                                <w:rPr>
                                  <w:rFonts w:ascii="Arial" w:hAnsi="Arial"/>
                                  <w:color w:val="FFFFFF"/>
                                  <w:sz w:val="18"/>
                                  <w:szCs w:val="18"/>
                                  <w:lang w:val="en-US"/>
                                </w:rPr>
                                <w:br/>
                                <w:t>to engage</w:t>
                              </w:r>
                            </w:p>
                          </w:txbxContent>
                        </wps:txbx>
                        <wps:bodyPr rot="0" vert="horz" wrap="square" lIns="0" tIns="0" rIns="0" bIns="0" anchor="t" anchorCtr="0" upright="1">
                          <a:spAutoFit/>
                        </wps:bodyPr>
                      </wps:wsp>
                      <wps:wsp>
                        <wps:cNvPr id="154" name="Freeform 43"/>
                        <wps:cNvSpPr>
                          <a:spLocks/>
                        </wps:cNvSpPr>
                        <wps:spPr bwMode="auto">
                          <a:xfrm>
                            <a:off x="1851025" y="1647825"/>
                            <a:ext cx="1791970" cy="1826260"/>
                          </a:xfrm>
                          <a:custGeom>
                            <a:avLst/>
                            <a:gdLst>
                              <a:gd name="T0" fmla="*/ 0 w 4112"/>
                              <a:gd name="T1" fmla="*/ 0 h 4192"/>
                              <a:gd name="T2" fmla="*/ 4112 w 4112"/>
                              <a:gd name="T3" fmla="*/ 0 h 4192"/>
                              <a:gd name="T4" fmla="*/ 4112 w 4112"/>
                              <a:gd name="T5" fmla="*/ 0 h 4192"/>
                              <a:gd name="T6" fmla="*/ 4112 w 4112"/>
                              <a:gd name="T7" fmla="*/ 3820 h 4192"/>
                              <a:gd name="T8" fmla="*/ 4112 w 4112"/>
                              <a:gd name="T9" fmla="*/ 3820 h 4192"/>
                              <a:gd name="T10" fmla="*/ 3740 w 4112"/>
                              <a:gd name="T11" fmla="*/ 4192 h 4192"/>
                              <a:gd name="T12" fmla="*/ 3740 w 4112"/>
                              <a:gd name="T13" fmla="*/ 4192 h 4192"/>
                              <a:gd name="T14" fmla="*/ 3740 w 4112"/>
                              <a:gd name="T15" fmla="*/ 4192 h 4192"/>
                              <a:gd name="T16" fmla="*/ 373 w 4112"/>
                              <a:gd name="T17" fmla="*/ 4192 h 4192"/>
                              <a:gd name="T18" fmla="*/ 373 w 4112"/>
                              <a:gd name="T19" fmla="*/ 4192 h 4192"/>
                              <a:gd name="T20" fmla="*/ 0 w 4112"/>
                              <a:gd name="T21" fmla="*/ 3820 h 4192"/>
                              <a:gd name="T22" fmla="*/ 0 w 4112"/>
                              <a:gd name="T23" fmla="*/ 3820 h 4192"/>
                              <a:gd name="T24" fmla="*/ 0 w 4112"/>
                              <a:gd name="T25" fmla="*/ 3820 h 4192"/>
                              <a:gd name="T26" fmla="*/ 0 w 4112"/>
                              <a:gd name="T27" fmla="*/ 0 h 4192"/>
                              <a:gd name="T28" fmla="*/ 0 w 4112"/>
                              <a:gd name="T29" fmla="*/ 0 h 4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112" h="4192">
                                <a:moveTo>
                                  <a:pt x="0" y="0"/>
                                </a:moveTo>
                                <a:lnTo>
                                  <a:pt x="4112" y="0"/>
                                </a:lnTo>
                                <a:lnTo>
                                  <a:pt x="4112" y="3820"/>
                                </a:lnTo>
                                <a:cubicBezTo>
                                  <a:pt x="4112" y="4026"/>
                                  <a:pt x="3946" y="4192"/>
                                  <a:pt x="3740" y="4192"/>
                                </a:cubicBezTo>
                                <a:cubicBezTo>
                                  <a:pt x="3740" y="4192"/>
                                  <a:pt x="3740" y="4192"/>
                                  <a:pt x="3740" y="4192"/>
                                </a:cubicBezTo>
                                <a:lnTo>
                                  <a:pt x="3740" y="4192"/>
                                </a:lnTo>
                                <a:lnTo>
                                  <a:pt x="373" y="4192"/>
                                </a:lnTo>
                                <a:cubicBezTo>
                                  <a:pt x="167" y="4192"/>
                                  <a:pt x="0" y="4026"/>
                                  <a:pt x="0" y="3820"/>
                                </a:cubicBezTo>
                                <a:cubicBezTo>
                                  <a:pt x="0" y="3820"/>
                                  <a:pt x="0" y="3820"/>
                                  <a:pt x="0" y="3820"/>
                                </a:cubicBezTo>
                                <a:lnTo>
                                  <a:pt x="0" y="3820"/>
                                </a:lnTo>
                                <a:lnTo>
                                  <a:pt x="0" y="0"/>
                                </a:lnTo>
                                <a:close/>
                              </a:path>
                            </a:pathLst>
                          </a:custGeom>
                          <a:solidFill>
                            <a:srgbClr val="FFA451"/>
                          </a:solidFill>
                          <a:ln w="0">
                            <a:solidFill>
                              <a:srgbClr val="000000"/>
                            </a:solidFill>
                            <a:round/>
                            <a:headEnd/>
                            <a:tailEnd/>
                          </a:ln>
                        </wps:spPr>
                        <wps:bodyPr rot="0" vert="horz" wrap="square" lIns="91440" tIns="45720" rIns="91440" bIns="45720" anchor="t" anchorCtr="0" upright="1">
                          <a:noAutofit/>
                        </wps:bodyPr>
                      </wps:wsp>
                      <wps:wsp>
                        <wps:cNvPr id="155" name="Rectangle 44"/>
                        <wps:cNvSpPr>
                          <a:spLocks noChangeArrowheads="1"/>
                        </wps:cNvSpPr>
                        <wps:spPr bwMode="auto">
                          <a:xfrm>
                            <a:off x="1972310" y="1692275"/>
                            <a:ext cx="4705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b/>
                                  <w:bCs/>
                                  <w:color w:val="000000"/>
                                  <w:sz w:val="18"/>
                                  <w:szCs w:val="18"/>
                                  <w:lang w:val="en-US"/>
                                </w:rPr>
                                <w:t>Phase 2:</w:t>
                              </w:r>
                            </w:p>
                          </w:txbxContent>
                        </wps:txbx>
                        <wps:bodyPr rot="0" vert="horz" wrap="none" lIns="0" tIns="0" rIns="0" bIns="0" anchor="t" anchorCtr="0" upright="1">
                          <a:spAutoFit/>
                        </wps:bodyPr>
                      </wps:wsp>
                      <wps:wsp>
                        <wps:cNvPr id="156" name="Rectangle 45"/>
                        <wps:cNvSpPr>
                          <a:spLocks noChangeArrowheads="1"/>
                        </wps:cNvSpPr>
                        <wps:spPr bwMode="auto">
                          <a:xfrm>
                            <a:off x="1972310" y="1838325"/>
                            <a:ext cx="11982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b/>
                                  <w:bCs/>
                                  <w:color w:val="000000"/>
                                  <w:sz w:val="14"/>
                                  <w:szCs w:val="14"/>
                                  <w:lang w:val="en-US"/>
                                </w:rPr>
                                <w:t>Making the school relevant</w:t>
                              </w:r>
                            </w:p>
                          </w:txbxContent>
                        </wps:txbx>
                        <wps:bodyPr rot="0" vert="horz" wrap="square" lIns="0" tIns="0" rIns="0" bIns="0" anchor="t" anchorCtr="0" upright="1">
                          <a:spAutoFit/>
                        </wps:bodyPr>
                      </wps:wsp>
                      <wps:wsp>
                        <wps:cNvPr id="157" name="Rectangle 46"/>
                        <wps:cNvSpPr>
                          <a:spLocks noChangeArrowheads="1"/>
                        </wps:cNvSpPr>
                        <wps:spPr bwMode="auto">
                          <a:xfrm>
                            <a:off x="1972310" y="2018030"/>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000000"/>
                                  <w:sz w:val="14"/>
                                  <w:szCs w:val="14"/>
                                  <w:lang w:val="en-US"/>
                                </w:rPr>
                                <w:t>•</w:t>
                              </w:r>
                            </w:p>
                          </w:txbxContent>
                        </wps:txbx>
                        <wps:bodyPr rot="0" vert="horz" wrap="none" lIns="0" tIns="0" rIns="0" bIns="0" anchor="t" anchorCtr="0" upright="1">
                          <a:spAutoFit/>
                        </wps:bodyPr>
                      </wps:wsp>
                      <wps:wsp>
                        <wps:cNvPr id="158" name="Rectangle 47"/>
                        <wps:cNvSpPr>
                          <a:spLocks noChangeArrowheads="1"/>
                        </wps:cNvSpPr>
                        <wps:spPr bwMode="auto">
                          <a:xfrm>
                            <a:off x="2048510" y="2018030"/>
                            <a:ext cx="1682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000000"/>
                                  <w:sz w:val="14"/>
                                  <w:szCs w:val="14"/>
                                  <w:lang w:val="en-US"/>
                                </w:rPr>
                                <w:t>Teaching in ways that students enjoy</w:t>
                              </w:r>
                            </w:p>
                          </w:txbxContent>
                        </wps:txbx>
                        <wps:bodyPr rot="0" vert="horz" wrap="square" lIns="0" tIns="0" rIns="0" bIns="0" anchor="t" anchorCtr="0" upright="1">
                          <a:spAutoFit/>
                        </wps:bodyPr>
                      </wps:wsp>
                      <wps:wsp>
                        <wps:cNvPr id="159" name="Rectangle 48"/>
                        <wps:cNvSpPr>
                          <a:spLocks noChangeArrowheads="1"/>
                        </wps:cNvSpPr>
                        <wps:spPr bwMode="auto">
                          <a:xfrm>
                            <a:off x="1972310" y="2186305"/>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000000"/>
                                  <w:sz w:val="14"/>
                                  <w:szCs w:val="14"/>
                                  <w:lang w:val="en-US"/>
                                </w:rPr>
                                <w:t>•</w:t>
                              </w:r>
                            </w:p>
                          </w:txbxContent>
                        </wps:txbx>
                        <wps:bodyPr rot="0" vert="horz" wrap="none" lIns="0" tIns="0" rIns="0" bIns="0" anchor="t" anchorCtr="0" upright="1">
                          <a:spAutoFit/>
                        </wps:bodyPr>
                      </wps:wsp>
                      <wps:wsp>
                        <wps:cNvPr id="160" name="Rectangle 49"/>
                        <wps:cNvSpPr>
                          <a:spLocks noChangeArrowheads="1"/>
                        </wps:cNvSpPr>
                        <wps:spPr bwMode="auto">
                          <a:xfrm>
                            <a:off x="2048510" y="2186305"/>
                            <a:ext cx="15182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000000"/>
                                  <w:sz w:val="14"/>
                                  <w:szCs w:val="14"/>
                                  <w:lang w:val="en-US"/>
                                </w:rPr>
                                <w:t>Providing an achievable goal which</w:t>
                              </w:r>
                            </w:p>
                          </w:txbxContent>
                        </wps:txbx>
                        <wps:bodyPr rot="0" vert="horz" wrap="square" lIns="0" tIns="0" rIns="0" bIns="0" anchor="t" anchorCtr="0" upright="1">
                          <a:spAutoFit/>
                        </wps:bodyPr>
                      </wps:wsp>
                      <wps:wsp>
                        <wps:cNvPr id="161" name="Rectangle 50"/>
                        <wps:cNvSpPr>
                          <a:spLocks noChangeArrowheads="1"/>
                        </wps:cNvSpPr>
                        <wps:spPr bwMode="auto">
                          <a:xfrm>
                            <a:off x="2048510" y="2298065"/>
                            <a:ext cx="9404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000000"/>
                                  <w:sz w:val="14"/>
                                  <w:szCs w:val="14"/>
                                  <w:lang w:val="en-US"/>
                                </w:rPr>
                                <w:t>can be fulfilled</w:t>
                              </w:r>
                            </w:p>
                          </w:txbxContent>
                        </wps:txbx>
                        <wps:bodyPr rot="0" vert="horz" wrap="square" lIns="0" tIns="0" rIns="0" bIns="0" anchor="t" anchorCtr="0" upright="1">
                          <a:spAutoFit/>
                        </wps:bodyPr>
                      </wps:wsp>
                      <wps:wsp>
                        <wps:cNvPr id="162" name="Rectangle 51"/>
                        <wps:cNvSpPr>
                          <a:spLocks noChangeArrowheads="1"/>
                        </wps:cNvSpPr>
                        <wps:spPr bwMode="auto">
                          <a:xfrm>
                            <a:off x="1986280" y="2510790"/>
                            <a:ext cx="14649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b/>
                                  <w:bCs/>
                                  <w:color w:val="000000"/>
                                  <w:sz w:val="14"/>
                                  <w:szCs w:val="14"/>
                                  <w:lang w:val="en-US"/>
                                </w:rPr>
                                <w:t>Target areas of disadvantage:</w:t>
                              </w:r>
                            </w:p>
                          </w:txbxContent>
                        </wps:txbx>
                        <wps:bodyPr rot="0" vert="horz" wrap="square" lIns="0" tIns="0" rIns="0" bIns="0" anchor="t" anchorCtr="0" upright="1">
                          <a:spAutoFit/>
                        </wps:bodyPr>
                      </wps:wsp>
                      <wps:wsp>
                        <wps:cNvPr id="163" name="Rectangle 52"/>
                        <wps:cNvSpPr>
                          <a:spLocks noChangeArrowheads="1"/>
                        </wps:cNvSpPr>
                        <wps:spPr bwMode="auto">
                          <a:xfrm>
                            <a:off x="1972310" y="2674620"/>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000000"/>
                                  <w:sz w:val="14"/>
                                  <w:szCs w:val="14"/>
                                  <w:lang w:val="en-US"/>
                                </w:rPr>
                                <w:t>•</w:t>
                              </w:r>
                            </w:p>
                          </w:txbxContent>
                        </wps:txbx>
                        <wps:bodyPr rot="0" vert="horz" wrap="none" lIns="0" tIns="0" rIns="0" bIns="0" anchor="t" anchorCtr="0" upright="1">
                          <a:spAutoFit/>
                        </wps:bodyPr>
                      </wps:wsp>
                      <wps:wsp>
                        <wps:cNvPr id="164" name="Rectangle 53"/>
                        <wps:cNvSpPr>
                          <a:spLocks noChangeArrowheads="1"/>
                        </wps:cNvSpPr>
                        <wps:spPr bwMode="auto">
                          <a:xfrm>
                            <a:off x="2048510" y="2672080"/>
                            <a:ext cx="15944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000000"/>
                                  <w:sz w:val="14"/>
                                  <w:szCs w:val="14"/>
                                  <w:lang w:val="en-US"/>
                                </w:rPr>
                                <w:t xml:space="preserve">Early childhood socialisation </w:t>
                              </w:r>
                            </w:p>
                          </w:txbxContent>
                        </wps:txbx>
                        <wps:bodyPr rot="0" vert="horz" wrap="square" lIns="0" tIns="0" rIns="0" bIns="0" anchor="t" anchorCtr="0" upright="1">
                          <a:spAutoFit/>
                        </wps:bodyPr>
                      </wps:wsp>
                      <wps:wsp>
                        <wps:cNvPr id="165" name="Rectangle 54"/>
                        <wps:cNvSpPr>
                          <a:spLocks noChangeArrowheads="1"/>
                        </wps:cNvSpPr>
                        <wps:spPr bwMode="auto">
                          <a:xfrm>
                            <a:off x="2048510" y="2995930"/>
                            <a:ext cx="98742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000000"/>
                                  <w:sz w:val="14"/>
                                  <w:szCs w:val="14"/>
                                  <w:lang w:val="en-US"/>
                                </w:rPr>
                                <w:t>Health and nutrition</w:t>
                              </w:r>
                            </w:p>
                          </w:txbxContent>
                        </wps:txbx>
                        <wps:bodyPr rot="0" vert="horz" wrap="square" lIns="0" tIns="0" rIns="0" bIns="0" anchor="t" anchorCtr="0" upright="1">
                          <a:spAutoFit/>
                        </wps:bodyPr>
                      </wps:wsp>
                      <wps:wsp>
                        <wps:cNvPr id="166" name="Rectangle 55"/>
                        <wps:cNvSpPr>
                          <a:spLocks noChangeArrowheads="1"/>
                        </wps:cNvSpPr>
                        <wps:spPr bwMode="auto">
                          <a:xfrm>
                            <a:off x="1972310" y="3148330"/>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000000"/>
                                  <w:sz w:val="14"/>
                                  <w:szCs w:val="14"/>
                                  <w:lang w:val="en-US"/>
                                </w:rPr>
                                <w:t>•</w:t>
                              </w:r>
                            </w:p>
                          </w:txbxContent>
                        </wps:txbx>
                        <wps:bodyPr rot="0" vert="horz" wrap="none" lIns="0" tIns="0" rIns="0" bIns="0" anchor="t" anchorCtr="0" upright="1">
                          <a:spAutoFit/>
                        </wps:bodyPr>
                      </wps:wsp>
                      <wps:wsp>
                        <wps:cNvPr id="167" name="Rectangle 56"/>
                        <wps:cNvSpPr>
                          <a:spLocks noChangeArrowheads="1"/>
                        </wps:cNvSpPr>
                        <wps:spPr bwMode="auto">
                          <a:xfrm>
                            <a:off x="2048510" y="3148330"/>
                            <a:ext cx="132461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000000"/>
                                  <w:sz w:val="14"/>
                                  <w:szCs w:val="14"/>
                                  <w:lang w:val="en-US"/>
                                </w:rPr>
                                <w:t>Pathways to work and community</w:t>
                              </w:r>
                            </w:p>
                          </w:txbxContent>
                        </wps:txbx>
                        <wps:bodyPr rot="0" vert="horz" wrap="none" lIns="0" tIns="0" rIns="0" bIns="0" anchor="t" anchorCtr="0" upright="1">
                          <a:spAutoFit/>
                        </wps:bodyPr>
                      </wps:wsp>
                      <wps:wsp>
                        <wps:cNvPr id="168" name="Rectangle 57"/>
                        <wps:cNvSpPr>
                          <a:spLocks noChangeArrowheads="1"/>
                        </wps:cNvSpPr>
                        <wps:spPr bwMode="auto">
                          <a:xfrm>
                            <a:off x="2048510" y="3252470"/>
                            <a:ext cx="6737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000000"/>
                                  <w:sz w:val="14"/>
                                  <w:szCs w:val="14"/>
                                  <w:lang w:val="en-US"/>
                                </w:rPr>
                                <w:t>participation</w:t>
                              </w:r>
                            </w:p>
                          </w:txbxContent>
                        </wps:txbx>
                        <wps:bodyPr rot="0" vert="horz" wrap="square" lIns="0" tIns="0" rIns="0" bIns="0" anchor="t" anchorCtr="0" upright="1">
                          <a:spAutoFit/>
                        </wps:bodyPr>
                      </wps:wsp>
                      <wps:wsp>
                        <wps:cNvPr id="169" name="Freeform 58"/>
                        <wps:cNvSpPr>
                          <a:spLocks/>
                        </wps:cNvSpPr>
                        <wps:spPr bwMode="auto">
                          <a:xfrm>
                            <a:off x="3670935" y="1188085"/>
                            <a:ext cx="1903730" cy="439420"/>
                          </a:xfrm>
                          <a:custGeom>
                            <a:avLst/>
                            <a:gdLst>
                              <a:gd name="T0" fmla="*/ 0 w 2998"/>
                              <a:gd name="T1" fmla="*/ 0 h 692"/>
                              <a:gd name="T2" fmla="*/ 2807 w 2998"/>
                              <a:gd name="T3" fmla="*/ 0 h 692"/>
                              <a:gd name="T4" fmla="*/ 2998 w 2998"/>
                              <a:gd name="T5" fmla="*/ 346 h 692"/>
                              <a:gd name="T6" fmla="*/ 2807 w 2998"/>
                              <a:gd name="T7" fmla="*/ 692 h 692"/>
                              <a:gd name="T8" fmla="*/ 0 w 2998"/>
                              <a:gd name="T9" fmla="*/ 692 h 692"/>
                              <a:gd name="T10" fmla="*/ 191 w 2998"/>
                              <a:gd name="T11" fmla="*/ 346 h 692"/>
                              <a:gd name="T12" fmla="*/ 0 w 2998"/>
                              <a:gd name="T13" fmla="*/ 0 h 692"/>
                            </a:gdLst>
                            <a:ahLst/>
                            <a:cxnLst>
                              <a:cxn ang="0">
                                <a:pos x="T0" y="T1"/>
                              </a:cxn>
                              <a:cxn ang="0">
                                <a:pos x="T2" y="T3"/>
                              </a:cxn>
                              <a:cxn ang="0">
                                <a:pos x="T4" y="T5"/>
                              </a:cxn>
                              <a:cxn ang="0">
                                <a:pos x="T6" y="T7"/>
                              </a:cxn>
                              <a:cxn ang="0">
                                <a:pos x="T8" y="T9"/>
                              </a:cxn>
                              <a:cxn ang="0">
                                <a:pos x="T10" y="T11"/>
                              </a:cxn>
                              <a:cxn ang="0">
                                <a:pos x="T12" y="T13"/>
                              </a:cxn>
                            </a:cxnLst>
                            <a:rect l="0" t="0" r="r" b="b"/>
                            <a:pathLst>
                              <a:path w="2998" h="692">
                                <a:moveTo>
                                  <a:pt x="0" y="0"/>
                                </a:moveTo>
                                <a:lnTo>
                                  <a:pt x="2807" y="0"/>
                                </a:lnTo>
                                <a:lnTo>
                                  <a:pt x="2998" y="346"/>
                                </a:lnTo>
                                <a:lnTo>
                                  <a:pt x="2807" y="692"/>
                                </a:lnTo>
                                <a:lnTo>
                                  <a:pt x="0" y="692"/>
                                </a:lnTo>
                                <a:lnTo>
                                  <a:pt x="191" y="346"/>
                                </a:lnTo>
                                <a:lnTo>
                                  <a:pt x="0" y="0"/>
                                </a:lnTo>
                                <a:close/>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Rectangle 59"/>
                        <wps:cNvSpPr>
                          <a:spLocks noChangeArrowheads="1"/>
                        </wps:cNvSpPr>
                        <wps:spPr bwMode="auto">
                          <a:xfrm>
                            <a:off x="3810000" y="1261110"/>
                            <a:ext cx="133477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FFFFFF"/>
                                  <w:sz w:val="18"/>
                                  <w:szCs w:val="18"/>
                                  <w:lang w:val="en-US"/>
                                </w:rPr>
                                <w:t>Co-creating and delivering</w:t>
                              </w:r>
                            </w:p>
                          </w:txbxContent>
                        </wps:txbx>
                        <wps:bodyPr rot="0" vert="horz" wrap="none" lIns="0" tIns="0" rIns="0" bIns="0" anchor="t" anchorCtr="0" upright="1">
                          <a:spAutoFit/>
                        </wps:bodyPr>
                      </wps:wsp>
                      <wps:wsp>
                        <wps:cNvPr id="171" name="Rectangle 60"/>
                        <wps:cNvSpPr>
                          <a:spLocks noChangeArrowheads="1"/>
                        </wps:cNvSpPr>
                        <wps:spPr bwMode="auto">
                          <a:xfrm>
                            <a:off x="3817620" y="1398905"/>
                            <a:ext cx="155702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FFFFFF"/>
                                  <w:sz w:val="18"/>
                                  <w:szCs w:val="18"/>
                                  <w:lang w:val="en-US"/>
                                </w:rPr>
                                <w:t>an agreed vision for the school</w:t>
                              </w:r>
                            </w:p>
                          </w:txbxContent>
                        </wps:txbx>
                        <wps:bodyPr rot="0" vert="horz" wrap="none" lIns="0" tIns="0" rIns="0" bIns="0" anchor="t" anchorCtr="0" upright="1">
                          <a:spAutoFit/>
                        </wps:bodyPr>
                      </wps:wsp>
                      <wps:wsp>
                        <wps:cNvPr id="172" name="Freeform 61"/>
                        <wps:cNvSpPr>
                          <a:spLocks/>
                        </wps:cNvSpPr>
                        <wps:spPr bwMode="auto">
                          <a:xfrm>
                            <a:off x="3670935" y="1647825"/>
                            <a:ext cx="1784985" cy="1826260"/>
                          </a:xfrm>
                          <a:custGeom>
                            <a:avLst/>
                            <a:gdLst>
                              <a:gd name="T0" fmla="*/ 0 w 4096"/>
                              <a:gd name="T1" fmla="*/ 0 h 4192"/>
                              <a:gd name="T2" fmla="*/ 4096 w 4096"/>
                              <a:gd name="T3" fmla="*/ 0 h 4192"/>
                              <a:gd name="T4" fmla="*/ 4096 w 4096"/>
                              <a:gd name="T5" fmla="*/ 0 h 4192"/>
                              <a:gd name="T6" fmla="*/ 4096 w 4096"/>
                              <a:gd name="T7" fmla="*/ 3822 h 4192"/>
                              <a:gd name="T8" fmla="*/ 4096 w 4096"/>
                              <a:gd name="T9" fmla="*/ 3822 h 4192"/>
                              <a:gd name="T10" fmla="*/ 3726 w 4096"/>
                              <a:gd name="T11" fmla="*/ 4192 h 4192"/>
                              <a:gd name="T12" fmla="*/ 3726 w 4096"/>
                              <a:gd name="T13" fmla="*/ 4192 h 4192"/>
                              <a:gd name="T14" fmla="*/ 3726 w 4096"/>
                              <a:gd name="T15" fmla="*/ 4192 h 4192"/>
                              <a:gd name="T16" fmla="*/ 371 w 4096"/>
                              <a:gd name="T17" fmla="*/ 4192 h 4192"/>
                              <a:gd name="T18" fmla="*/ 371 w 4096"/>
                              <a:gd name="T19" fmla="*/ 4192 h 4192"/>
                              <a:gd name="T20" fmla="*/ 0 w 4096"/>
                              <a:gd name="T21" fmla="*/ 3822 h 4192"/>
                              <a:gd name="T22" fmla="*/ 0 w 4096"/>
                              <a:gd name="T23" fmla="*/ 3822 h 4192"/>
                              <a:gd name="T24" fmla="*/ 0 w 4096"/>
                              <a:gd name="T25" fmla="*/ 3822 h 4192"/>
                              <a:gd name="T26" fmla="*/ 0 w 4096"/>
                              <a:gd name="T27" fmla="*/ 0 h 4192"/>
                              <a:gd name="T28" fmla="*/ 0 w 4096"/>
                              <a:gd name="T29" fmla="*/ 0 h 4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096" h="4192">
                                <a:moveTo>
                                  <a:pt x="0" y="0"/>
                                </a:moveTo>
                                <a:lnTo>
                                  <a:pt x="4096" y="0"/>
                                </a:lnTo>
                                <a:lnTo>
                                  <a:pt x="4096" y="3822"/>
                                </a:lnTo>
                                <a:cubicBezTo>
                                  <a:pt x="4096" y="4026"/>
                                  <a:pt x="3930" y="4192"/>
                                  <a:pt x="3726" y="4192"/>
                                </a:cubicBezTo>
                                <a:cubicBezTo>
                                  <a:pt x="3726" y="4192"/>
                                  <a:pt x="3726" y="4192"/>
                                  <a:pt x="3726" y="4192"/>
                                </a:cubicBezTo>
                                <a:lnTo>
                                  <a:pt x="3726" y="4192"/>
                                </a:lnTo>
                                <a:lnTo>
                                  <a:pt x="371" y="4192"/>
                                </a:lnTo>
                                <a:cubicBezTo>
                                  <a:pt x="167" y="4192"/>
                                  <a:pt x="0" y="4026"/>
                                  <a:pt x="0" y="3822"/>
                                </a:cubicBezTo>
                                <a:cubicBezTo>
                                  <a:pt x="0" y="3822"/>
                                  <a:pt x="0" y="3822"/>
                                  <a:pt x="0" y="3822"/>
                                </a:cubicBezTo>
                                <a:lnTo>
                                  <a:pt x="0" y="3822"/>
                                </a:lnTo>
                                <a:lnTo>
                                  <a:pt x="0" y="0"/>
                                </a:lnTo>
                                <a:close/>
                              </a:path>
                            </a:pathLst>
                          </a:custGeom>
                          <a:solidFill>
                            <a:srgbClr val="FFA451"/>
                          </a:solidFill>
                          <a:ln w="0">
                            <a:solidFill>
                              <a:srgbClr val="000000"/>
                            </a:solidFill>
                            <a:round/>
                            <a:headEnd/>
                            <a:tailEnd/>
                          </a:ln>
                        </wps:spPr>
                        <wps:bodyPr rot="0" vert="horz" wrap="square" lIns="91440" tIns="45720" rIns="91440" bIns="45720" anchor="t" anchorCtr="0" upright="1">
                          <a:noAutofit/>
                        </wps:bodyPr>
                      </wps:wsp>
                      <wps:wsp>
                        <wps:cNvPr id="173" name="Rectangle 62"/>
                        <wps:cNvSpPr>
                          <a:spLocks noChangeArrowheads="1"/>
                        </wps:cNvSpPr>
                        <wps:spPr bwMode="auto">
                          <a:xfrm>
                            <a:off x="3785870" y="1692275"/>
                            <a:ext cx="4705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b/>
                                  <w:bCs/>
                                  <w:color w:val="000000"/>
                                  <w:sz w:val="18"/>
                                  <w:szCs w:val="18"/>
                                  <w:lang w:val="en-US"/>
                                </w:rPr>
                                <w:t>Phase 3:</w:t>
                              </w:r>
                            </w:p>
                          </w:txbxContent>
                        </wps:txbx>
                        <wps:bodyPr rot="0" vert="horz" wrap="none" lIns="0" tIns="0" rIns="0" bIns="0" anchor="t" anchorCtr="0" upright="1">
                          <a:spAutoFit/>
                        </wps:bodyPr>
                      </wps:wsp>
                      <wps:wsp>
                        <wps:cNvPr id="174" name="Rectangle 63"/>
                        <wps:cNvSpPr>
                          <a:spLocks noChangeArrowheads="1"/>
                        </wps:cNvSpPr>
                        <wps:spPr bwMode="auto">
                          <a:xfrm>
                            <a:off x="3785870" y="1838325"/>
                            <a:ext cx="102108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b/>
                                  <w:bCs/>
                                  <w:color w:val="000000"/>
                                  <w:sz w:val="14"/>
                                  <w:szCs w:val="14"/>
                                  <w:lang w:val="en-US"/>
                                </w:rPr>
                                <w:t>Formal partnerships:</w:t>
                              </w:r>
                            </w:p>
                          </w:txbxContent>
                        </wps:txbx>
                        <wps:bodyPr rot="0" vert="horz" wrap="square" lIns="0" tIns="0" rIns="0" bIns="0" anchor="t" anchorCtr="0" upright="1">
                          <a:spAutoFit/>
                        </wps:bodyPr>
                      </wps:wsp>
                      <wps:wsp>
                        <wps:cNvPr id="175" name="Rectangle 64"/>
                        <wps:cNvSpPr>
                          <a:spLocks noChangeArrowheads="1"/>
                        </wps:cNvSpPr>
                        <wps:spPr bwMode="auto">
                          <a:xfrm>
                            <a:off x="3785870" y="1987550"/>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000000"/>
                                  <w:sz w:val="14"/>
                                  <w:szCs w:val="14"/>
                                  <w:lang w:val="en-US"/>
                                </w:rPr>
                                <w:t>•</w:t>
                              </w:r>
                            </w:p>
                          </w:txbxContent>
                        </wps:txbx>
                        <wps:bodyPr rot="0" vert="horz" wrap="none" lIns="0" tIns="0" rIns="0" bIns="0" anchor="t" anchorCtr="0" upright="1">
                          <a:spAutoFit/>
                        </wps:bodyPr>
                      </wps:wsp>
                      <wps:wsp>
                        <wps:cNvPr id="176" name="Rectangle 65"/>
                        <wps:cNvSpPr>
                          <a:spLocks noChangeArrowheads="1"/>
                        </wps:cNvSpPr>
                        <wps:spPr bwMode="auto">
                          <a:xfrm>
                            <a:off x="3862070" y="1987550"/>
                            <a:ext cx="153225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000000"/>
                                  <w:sz w:val="14"/>
                                  <w:szCs w:val="14"/>
                                  <w:lang w:val="en-US"/>
                                </w:rPr>
                                <w:t>Community investment in the school</w:t>
                              </w:r>
                            </w:p>
                          </w:txbxContent>
                        </wps:txbx>
                        <wps:bodyPr rot="0" vert="horz" wrap="square" lIns="0" tIns="0" rIns="0" bIns="0" anchor="t" anchorCtr="0" upright="1">
                          <a:spAutoFit/>
                        </wps:bodyPr>
                      </wps:wsp>
                      <wps:wsp>
                        <wps:cNvPr id="177" name="Rectangle 66"/>
                        <wps:cNvSpPr>
                          <a:spLocks noChangeArrowheads="1"/>
                        </wps:cNvSpPr>
                        <wps:spPr bwMode="auto">
                          <a:xfrm>
                            <a:off x="3785870" y="2153285"/>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000000"/>
                                  <w:sz w:val="14"/>
                                  <w:szCs w:val="14"/>
                                  <w:lang w:val="en-US"/>
                                </w:rPr>
                                <w:t>•</w:t>
                              </w:r>
                            </w:p>
                          </w:txbxContent>
                        </wps:txbx>
                        <wps:bodyPr rot="0" vert="horz" wrap="none" lIns="0" tIns="0" rIns="0" bIns="0" anchor="t" anchorCtr="0" upright="1">
                          <a:spAutoFit/>
                        </wps:bodyPr>
                      </wps:wsp>
                      <wps:wsp>
                        <wps:cNvPr id="178" name="Rectangle 67"/>
                        <wps:cNvSpPr>
                          <a:spLocks noChangeArrowheads="1"/>
                        </wps:cNvSpPr>
                        <wps:spPr bwMode="auto">
                          <a:xfrm>
                            <a:off x="3862070" y="2153285"/>
                            <a:ext cx="162179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000000"/>
                                  <w:sz w:val="14"/>
                                  <w:szCs w:val="14"/>
                                  <w:lang w:val="en-US"/>
                                </w:rPr>
                                <w:t>Joint approaches to school strategies</w:t>
                              </w:r>
                            </w:p>
                          </w:txbxContent>
                        </wps:txbx>
                        <wps:bodyPr rot="0" vert="horz" wrap="square" lIns="0" tIns="0" rIns="0" bIns="0" anchor="t" anchorCtr="0" upright="1">
                          <a:spAutoFit/>
                        </wps:bodyPr>
                      </wps:wsp>
                      <wps:wsp>
                        <wps:cNvPr id="179" name="Rectangle 68"/>
                        <wps:cNvSpPr>
                          <a:spLocks noChangeArrowheads="1"/>
                        </wps:cNvSpPr>
                        <wps:spPr bwMode="auto">
                          <a:xfrm>
                            <a:off x="1972310" y="2987040"/>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000000"/>
                                  <w:sz w:val="14"/>
                                  <w:szCs w:val="14"/>
                                  <w:lang w:val="en-US"/>
                                </w:rPr>
                                <w:t>•</w:t>
                              </w:r>
                            </w:p>
                          </w:txbxContent>
                        </wps:txbx>
                        <wps:bodyPr rot="0" vert="horz" wrap="none" lIns="0" tIns="0" rIns="0" bIns="0" anchor="t" anchorCtr="0" upright="1">
                          <a:spAutoFit/>
                        </wps:bodyPr>
                      </wps:wsp>
                      <wps:wsp>
                        <wps:cNvPr id="180" name="Rectangle 69"/>
                        <wps:cNvSpPr>
                          <a:spLocks noChangeArrowheads="1"/>
                        </wps:cNvSpPr>
                        <wps:spPr bwMode="auto">
                          <a:xfrm>
                            <a:off x="1972310" y="2834640"/>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000000"/>
                                  <w:sz w:val="14"/>
                                  <w:szCs w:val="14"/>
                                  <w:lang w:val="en-US"/>
                                </w:rPr>
                                <w:t>•</w:t>
                              </w:r>
                            </w:p>
                          </w:txbxContent>
                        </wps:txbx>
                        <wps:bodyPr rot="0" vert="horz" wrap="none" lIns="0" tIns="0" rIns="0" bIns="0" anchor="t" anchorCtr="0" upright="1">
                          <a:spAutoFit/>
                        </wps:bodyPr>
                      </wps:wsp>
                      <wps:wsp>
                        <wps:cNvPr id="181" name="Rectangle 70"/>
                        <wps:cNvSpPr>
                          <a:spLocks noChangeArrowheads="1"/>
                        </wps:cNvSpPr>
                        <wps:spPr bwMode="auto">
                          <a:xfrm>
                            <a:off x="2048510" y="2832100"/>
                            <a:ext cx="11220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000000"/>
                                  <w:sz w:val="14"/>
                                  <w:szCs w:val="14"/>
                                  <w:lang w:val="en-US"/>
                                </w:rPr>
                                <w:t xml:space="preserve">Literacy and numeracy </w:t>
                              </w:r>
                            </w:p>
                          </w:txbxContent>
                        </wps:txbx>
                        <wps:bodyPr rot="0" vert="horz" wrap="square" lIns="0" tIns="0" rIns="0" bIns="0" anchor="t" anchorCtr="0" upright="1">
                          <a:spAutoFit/>
                        </wps:bodyPr>
                      </wps:wsp>
                      <wps:wsp>
                        <wps:cNvPr id="182" name="Rectangle 71"/>
                        <wps:cNvSpPr>
                          <a:spLocks noChangeArrowheads="1"/>
                        </wps:cNvSpPr>
                        <wps:spPr bwMode="auto">
                          <a:xfrm>
                            <a:off x="158750" y="2715895"/>
                            <a:ext cx="31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000000"/>
                                  <w:sz w:val="14"/>
                                  <w:szCs w:val="14"/>
                                  <w:lang w:val="en-US"/>
                                </w:rPr>
                                <w:t>•</w:t>
                              </w:r>
                            </w:p>
                          </w:txbxContent>
                        </wps:txbx>
                        <wps:bodyPr rot="0" vert="horz" wrap="none" lIns="0" tIns="0" rIns="0" bIns="0" anchor="t" anchorCtr="0" upright="1">
                          <a:spAutoFit/>
                        </wps:bodyPr>
                      </wps:wsp>
                      <wps:wsp>
                        <wps:cNvPr id="183" name="Rectangle 72"/>
                        <wps:cNvSpPr>
                          <a:spLocks noChangeArrowheads="1"/>
                        </wps:cNvSpPr>
                        <wps:spPr bwMode="auto">
                          <a:xfrm>
                            <a:off x="234950" y="2723515"/>
                            <a:ext cx="155448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72F" w:rsidRPr="00F5772F" w:rsidRDefault="00F5772F" w:rsidP="00F5772F">
                              <w:r>
                                <w:rPr>
                                  <w:rFonts w:ascii="Arial" w:hAnsi="Arial"/>
                                  <w:color w:val="000000"/>
                                  <w:sz w:val="14"/>
                                  <w:szCs w:val="14"/>
                                  <w:lang w:val="en-US"/>
                                </w:rPr>
                                <w:t>Provide positive role models for students</w:t>
                              </w:r>
                            </w:p>
                          </w:txbxContent>
                        </wps:txbx>
                        <wps:bodyPr rot="0" vert="horz" wrap="square" lIns="0" tIns="0" rIns="0" bIns="0" anchor="t" anchorCtr="0" upright="1">
                          <a:spAutoFit/>
                        </wps:bodyPr>
                      </wps:wsp>
                      <wps:wsp>
                        <wps:cNvPr id="184" name="Rectangle 76"/>
                        <wps:cNvSpPr>
                          <a:spLocks noChangeArrowheads="1"/>
                        </wps:cNvSpPr>
                        <wps:spPr bwMode="auto">
                          <a:xfrm>
                            <a:off x="3799840" y="3631565"/>
                            <a:ext cx="145605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b/>
                                  <w:bCs/>
                                  <w:color w:val="DC6900"/>
                                  <w:sz w:val="14"/>
                                  <w:szCs w:val="14"/>
                                  <w:lang w:val="en-US"/>
                                </w:rPr>
                                <w:t>and ongoing</w:t>
                              </w:r>
                            </w:p>
                          </w:txbxContent>
                        </wps:txbx>
                        <wps:bodyPr rot="0" vert="horz" wrap="square" lIns="0" tIns="0" rIns="0" bIns="0" anchor="t" anchorCtr="0" upright="1">
                          <a:spAutoFit/>
                        </wps:bodyPr>
                      </wps:wsp>
                      <wps:wsp>
                        <wps:cNvPr id="185" name="Rectangle 77"/>
                        <wps:cNvSpPr>
                          <a:spLocks noChangeArrowheads="1"/>
                        </wps:cNvSpPr>
                        <wps:spPr bwMode="auto">
                          <a:xfrm>
                            <a:off x="2118995" y="3620135"/>
                            <a:ext cx="13728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Pr="00FD6E38" w:rsidRDefault="00E23B34" w:rsidP="00DC152F">
                              <w:pPr>
                                <w:rPr>
                                  <w:rFonts w:ascii="Arial" w:hAnsi="Arial"/>
                                  <w:b/>
                                  <w:bCs/>
                                  <w:color w:val="DC6900"/>
                                  <w:sz w:val="14"/>
                                  <w:szCs w:val="14"/>
                                  <w:lang w:val="en-US"/>
                                </w:rPr>
                              </w:pPr>
                              <w:r>
                                <w:rPr>
                                  <w:rFonts w:ascii="Arial" w:hAnsi="Arial"/>
                                  <w:b/>
                                  <w:bCs/>
                                  <w:color w:val="DC6900"/>
                                  <w:sz w:val="14"/>
                                  <w:szCs w:val="14"/>
                                  <w:lang w:val="en-US"/>
                                </w:rPr>
                                <w:t>community connectedness</w:t>
                              </w:r>
                            </w:p>
                          </w:txbxContent>
                        </wps:txbx>
                        <wps:bodyPr rot="0" vert="horz" wrap="square" lIns="0" tIns="0" rIns="0" bIns="0" anchor="t" anchorCtr="0" upright="1">
                          <a:spAutoFit/>
                        </wps:bodyPr>
                      </wps:wsp>
                      <wps:wsp>
                        <wps:cNvPr id="186" name="Rectangle 78"/>
                        <wps:cNvSpPr>
                          <a:spLocks noChangeArrowheads="1"/>
                        </wps:cNvSpPr>
                        <wps:spPr bwMode="auto">
                          <a:xfrm>
                            <a:off x="257810" y="2240915"/>
                            <a:ext cx="10045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34" w:rsidRDefault="00E23B34" w:rsidP="00DC152F">
                              <w:r>
                                <w:rPr>
                                  <w:rFonts w:ascii="Arial" w:hAnsi="Arial"/>
                                  <w:color w:val="000000"/>
                                  <w:sz w:val="14"/>
                                  <w:szCs w:val="14"/>
                                  <w:lang w:val="en-US"/>
                                </w:rPr>
                                <w:t>into the school</w:t>
                              </w:r>
                            </w:p>
                          </w:txbxContent>
                        </wps:txbx>
                        <wps:bodyPr rot="0" vert="horz" wrap="square" lIns="0" tIns="0" rIns="0" bIns="0" anchor="t" anchorCtr="0" upright="1">
                          <a:spAutoFit/>
                        </wps:bodyPr>
                      </wps:wsp>
                    </wpc:wpc>
                  </a:graphicData>
                </a:graphic>
              </wp:inline>
            </w:drawing>
          </mc:Choice>
          <mc:Fallback>
            <w:pict>
              <v:group id="Canvas 2" o:spid="_x0000_s1102" editas="canvas" style="width:445.2pt;height:333.95pt;mso-position-horizontal-relative:char;mso-position-vertical-relative:line" coordsize="56540,42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">
                <v:shape id="_x0000_s1103" type="#_x0000_t75" style="position:absolute;width:56540;height:42411;visibility:visible;mso-wrap-style:square">
                  <v:fill o:detectmouseclick="t"/>
                  <v:path o:connecttype="none"/>
                </v:shape>
                <v:rect id="Rectangle 4" o:spid="_x0000_s1104" style="position:absolute;left:8020;top:39363;width:3263;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Kq74A&#10;AADcAAAADwAAAGRycy9kb3ducmV2LnhtbERP24rCMBB9X/Afwgi+ranCLl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21iqu+AAAA3AAAAA8AAAAAAAAAAAAAAAAAmAIAAGRycy9kb3ducmV2&#10;LnhtbFBLBQYAAAAABAAEAPUAAACDAwAAAAA=&#10;" filled="f" stroked="f">
                  <v:textbox style="mso-fit-shape-to-text:t" inset="0,0,0,0">
                    <w:txbxContent>
                      <w:p w:rsidR="00E23B34" w:rsidRDefault="00E23B34" w:rsidP="00DC152F">
                        <w:r>
                          <w:rPr>
                            <w:rFonts w:ascii="Arial" w:hAnsi="Arial"/>
                            <w:color w:val="DC6900"/>
                            <w:sz w:val="14"/>
                            <w:szCs w:val="14"/>
                            <w:lang w:val="en-US"/>
                          </w:rPr>
                          <w:t xml:space="preserve">Phase 1 </w:t>
                        </w:r>
                      </w:p>
                    </w:txbxContent>
                  </v:textbox>
                </v:rect>
                <v:rect id="Rectangle 5" o:spid="_x0000_s1105" style="position:absolute;left:25958;top:39363;width:3264;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cU3L4A&#10;AADcAAAADwAAAGRycy9kb3ducmV2LnhtbERPy6rCMBDdC/5DGOHuNNWFSDWKCIJX7sbqBwzN9IHJ&#10;pCTR9v69EQR3czjP2ewGa8STfGgdK5jPMhDEpdMt1wpu1+N0BSJEZI3GMSn4pwC77Xi0wVy7ni/0&#10;LGItUgiHHBU0MXa5lKFsyGKYuY44cZXzFmOCvpbaY5/CrZGLLFtKiy2nhgY7OjRU3ouHVSCvxbFf&#10;FcZn7ryo/szv6VKRU+pnMuzXICIN8Sv+uE86zZ8v4f1Mu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1nFNy+AAAA3AAAAA8AAAAAAAAAAAAAAAAAmAIAAGRycy9kb3ducmV2&#10;LnhtbFBLBQYAAAAABAAEAPUAAACDAwAAAAA=&#10;" filled="f" stroked="f">
                  <v:textbox style="mso-fit-shape-to-text:t" inset="0,0,0,0">
                    <w:txbxContent>
                      <w:p w:rsidR="00E23B34" w:rsidRDefault="00E23B34" w:rsidP="00DC152F">
                        <w:r>
                          <w:rPr>
                            <w:rFonts w:ascii="Arial" w:hAnsi="Arial"/>
                            <w:color w:val="DC6900"/>
                            <w:sz w:val="14"/>
                            <w:szCs w:val="14"/>
                            <w:lang w:val="en-US"/>
                          </w:rPr>
                          <w:t>Phase 2</w:t>
                        </w:r>
                      </w:p>
                    </w:txbxContent>
                  </v:textbox>
                </v:rect>
                <v:rect id="Rectangle 6" o:spid="_x0000_s1106" style="position:absolute;left:43929;top:39363;width:3264;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uxR78A&#10;AADcAAAADwAAAGRycy9kb3ducmV2LnhtbERPzYrCMBC+L/gOYQRva6qHXalGEUHQxYvVBxia6Q8m&#10;k5JEW9/eCMLe5uP7ndVmsEY8yIfWsYLZNANBXDrdcq3getl/L0CEiKzROCYFTwqwWY++Vphr1/OZ&#10;HkWsRQrhkKOCJsYulzKUDVkMU9cRJ65y3mJM0NdSe+xTuDVynmU/0mLLqaHBjnYNlbfibhXIS7Hv&#10;F4XxmfubVydzPJwrckpNxsN2CSLSEP/FH/dBp/mzX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K7FHvwAAANwAAAAPAAAAAAAAAAAAAAAAAJgCAABkcnMvZG93bnJl&#10;di54bWxQSwUGAAAAAAQABAD1AAAAhAMAAAAA&#10;" filled="f" stroked="f">
                  <v:textbox style="mso-fit-shape-to-text:t" inset="0,0,0,0">
                    <w:txbxContent>
                      <w:p w:rsidR="00E23B34" w:rsidRDefault="00E23B34" w:rsidP="00DC152F">
                        <w:r>
                          <w:rPr>
                            <w:rFonts w:ascii="Arial" w:hAnsi="Arial"/>
                            <w:color w:val="DC6900"/>
                            <w:sz w:val="14"/>
                            <w:szCs w:val="14"/>
                            <w:lang w:val="en-US"/>
                          </w:rPr>
                          <w:t>Phase 3</w:t>
                        </w:r>
                      </w:p>
                    </w:txbxContent>
                  </v:textbox>
                </v:rect>
                <v:rect id="Rectangle 7" o:spid="_x0000_s1107" style="position:absolute;left:5283;top:35217;width:12611;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RoQsYA&#10;AADcAAAADwAAAGRycy9kb3ducmV2LnhtbESPQWvCQBCF7wX/wzJCL6Vu9CA2zSoiCD0UitFDexuy&#10;02za7GzIbk3qr3cOgrcZ3pv3vik2o2/VmfrYBDYwn2WgiKtgG64NnI775xWomJAttoHJwD9F2Kwn&#10;DwXmNgx8oHOZaiUhHHM04FLqcq1j5chjnIWOWLTv0HtMsva1tj0OEu5bvciypfbYsDQ47GjnqPot&#10;/7yB/cdnQ3zRh6eX1RB+qsVX6d47Yx6n4/YVVKIx3c236zcr+HOhlWdkAr2+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zRoQsYAAADcAAAADwAAAAAAAAAAAAAAAACYAgAAZHJz&#10;L2Rvd25yZXYueG1sUEsFBgAAAAAEAAQA9QAAAIsDAAAAAA==&#10;" filled="f" stroked="f">
                  <v:textbox style="mso-fit-shape-to-text:t" inset="0,0,0,0">
                    <w:txbxContent>
                      <w:p w:rsidR="00E23B34" w:rsidRDefault="00E23B34" w:rsidP="00DC152F">
                        <w:r>
                          <w:rPr>
                            <w:rFonts w:ascii="Arial" w:hAnsi="Arial"/>
                            <w:b/>
                            <w:bCs/>
                            <w:color w:val="DC6900"/>
                            <w:sz w:val="14"/>
                            <w:szCs w:val="14"/>
                            <w:lang w:val="en-US"/>
                          </w:rPr>
                          <w:t>Make the school the focal</w:t>
                        </w:r>
                      </w:p>
                    </w:txbxContent>
                  </v:textbox>
                </v:rect>
                <v:rect id="Rectangle 8" o:spid="_x0000_s1108" style="position:absolute;left:5365;top:36328;width:12529;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jN2cQA&#10;AADcAAAADwAAAGRycy9kb3ducmV2LnhtbERPTWvCQBC9C/0PyxR6kboxB9HUVUoh4EEoST20tyE7&#10;ZmOzsyG7TdL+elcQepvH+5ztfrKtGKj3jWMFy0UCgrhyuuFawekjf16D8AFZY+uYFPySh/3uYbbF&#10;TLuRCxrKUIsYwj5DBSaELpPSV4Ys+oXriCN3dr3FEGFfS93jGMNtK9MkWUmLDccGgx29Gaq+yx+r&#10;IH//bIj/ZDHfrEd3qdKv0hw7pZ4ep9cXEIGm8C++uw86zl9u4PZMvED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4zdnEAAAA3AAAAA8AAAAAAAAAAAAAAAAAmAIAAGRycy9k&#10;b3ducmV2LnhtbFBLBQYAAAAABAAEAPUAAACJAwAAAAA=&#10;" filled="f" stroked="f">
                  <v:textbox style="mso-fit-shape-to-text:t" inset="0,0,0,0">
                    <w:txbxContent>
                      <w:p w:rsidR="00E23B34" w:rsidRDefault="00E23B34" w:rsidP="00DC152F">
                        <w:r>
                          <w:rPr>
                            <w:rFonts w:ascii="Arial" w:hAnsi="Arial"/>
                            <w:b/>
                            <w:bCs/>
                            <w:color w:val="DC6900"/>
                            <w:sz w:val="14"/>
                            <w:szCs w:val="14"/>
                            <w:lang w:val="en-US"/>
                          </w:rPr>
                          <w:t>point for the community</w:t>
                        </w:r>
                      </w:p>
                    </w:txbxContent>
                  </v:textbox>
                </v:rect>
                <v:rect id="Rectangle 9" o:spid="_x0000_s1109" style="position:absolute;left:21189;top:35210;width:12129;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6u+cYA&#10;AADcAAAADwAAAGRycy9kb3ducmV2LnhtbESPQWvCQBCF70L/wzKFXqRumoNo6ipSEDwUirGHehuy&#10;02xqdjZkV5P213cOgrcZ3pv3vlltRt+qK/WxCWzgZZaBIq6Cbbg28HncPS9AxYRssQ1MBn4pwmb9&#10;MFlhYcPAB7qWqVYSwrFAAy6lrtA6Vo48xlnoiEX7Dr3HJGtfa9vjIOG+1XmWzbXHhqXBYUdvjqpz&#10;efEGdh9fDfGfPkyXiyH8VPmpdO+dMU+P4/YVVKIx3c23670V/F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6u+cYAAADcAAAADwAAAAAAAAAAAAAAAACYAgAAZHJz&#10;L2Rvd25yZXYueG1sUEsFBgAAAAAEAAQA9QAAAIsDAAAAAA==&#10;" filled="f" stroked="f">
                  <v:textbox style="mso-fit-shape-to-text:t" inset="0,0,0,0">
                    <w:txbxContent>
                      <w:p w:rsidR="00E23B34" w:rsidRPr="00FD6E38" w:rsidRDefault="00E23B34" w:rsidP="00DC152F">
                        <w:pPr>
                          <w:rPr>
                            <w:rFonts w:ascii="Arial" w:hAnsi="Arial"/>
                            <w:b/>
                            <w:bCs/>
                            <w:color w:val="DC6900"/>
                            <w:sz w:val="14"/>
                            <w:szCs w:val="14"/>
                            <w:lang w:val="en-US"/>
                          </w:rPr>
                        </w:pPr>
                        <w:r>
                          <w:rPr>
                            <w:rFonts w:ascii="Arial" w:hAnsi="Arial"/>
                            <w:b/>
                            <w:bCs/>
                            <w:color w:val="DC6900"/>
                            <w:sz w:val="14"/>
                            <w:szCs w:val="14"/>
                            <w:lang w:val="en-US"/>
                          </w:rPr>
                          <w:t>Build and grow school-</w:t>
                        </w:r>
                      </w:p>
                    </w:txbxContent>
                  </v:textbox>
                </v:rect>
                <v:rect id="Rectangle 10" o:spid="_x0000_s1110" style="position:absolute;left:38080;top:35217;width:14561;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LYsMA&#10;AADcAAAADwAAAGRycy9kb3ducmV2LnhtbERPTYvCMBC9C/sfwix4EU3tQdxqlGVB8CCIdQ+7t6EZ&#10;m7rNpDRZW/31RhC8zeN9znLd21pcqPWVYwXTSQKCuHC64lLB93EznoPwAVlj7ZgUXMnDevU2WGKm&#10;XccHuuShFDGEfYYKTAhNJqUvDFn0E9cQR+7kWoshwraUusUuhttapkkykxYrjg0GG/oyVPzl/1bB&#10;Zv9TEd/kYfQx79y5SH9zs2uUGr73nwsQgfrwEj/dWx3np1N4PBMv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LYsMAAADcAAAADwAAAAAAAAAAAAAAAACYAgAAZHJzL2Rv&#10;d25yZXYueG1sUEsFBgAAAAAEAAQA9QAAAIgDAAAAAA==&#10;" filled="f" stroked="f">
                  <v:textbox style="mso-fit-shape-to-text:t" inset="0,0,0,0">
                    <w:txbxContent>
                      <w:p w:rsidR="00E23B34" w:rsidRDefault="00E23B34" w:rsidP="00DC152F">
                        <w:r>
                          <w:rPr>
                            <w:rFonts w:ascii="Arial" w:hAnsi="Arial"/>
                            <w:b/>
                            <w:bCs/>
                            <w:color w:val="DC6900"/>
                            <w:sz w:val="14"/>
                            <w:szCs w:val="14"/>
                            <w:lang w:val="en-US"/>
                          </w:rPr>
                          <w:t>Make change sustainable</w:t>
                        </w:r>
                      </w:p>
                    </w:txbxContent>
                  </v:textbox>
                </v:rect>
                <v:shape id="Freeform 11" o:spid="_x0000_s1111" style="position:absolute;left:13703;top:101;width:27330;height:3905;visibility:visible;mso-wrap-style:square;v-text-anchor:top" coordsize="4304,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t7T8MA&#10;AADcAAAADwAAAGRycy9kb3ducmV2LnhtbERP32vCMBB+H/g/hBv4IppapoxqFBGGY2UP1oGvR3K2&#10;ZcmlNJnt/vtlMNjbfXw/b7sfnRV36kPrWcFykYEg1t60XCv4uLzMn0GEiGzQeiYF3xRgv5s8bLEw&#10;fuAz3atYixTCoUAFTYxdIWXQDTkMC98RJ+7me4cxwb6WpschhTsr8yxbS4ctp4YGOzo2pD+rL6eg&#10;PGntVmU1PL3PrtKtS/s2W1mlpo/jYQMi0hj/xX/uV5Pm5zn8PpMu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t7T8MAAADcAAAADwAAAAAAAAAAAAAAAACYAgAAZHJzL2Rv&#10;d25yZXYueG1sUEsFBgAAAAAEAAQA9QAAAIgDAAAAAA==&#10;" path="m,615l1070,,3234,,4304,615,,615xe" fillcolor="#e27588" stroked="f">
                  <v:path arrowok="t" o:connecttype="custom" o:connectlocs="0,390525;679450,0;2053590,0;2733040,390525;0,390525" o:connectangles="0,0,0,0,0"/>
                </v:shape>
                <v:shape id="Freeform 12" o:spid="_x0000_s1112" style="position:absolute;left:13665;top:69;width:27540;height:4039;visibility:visible;mso-wrap-style:square;v-text-anchor:top" coordsize="6320,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eBjsMA&#10;AADcAAAADwAAAGRycy9kb3ducmV2LnhtbERPO2/CMBDekfofrKvEBk6DhFCKQVAeysIAdOl2ja9J&#10;SnyOYkPMv8eVKrHdp+9582UwjbhR52rLCt7GCQjiwuqaSwWf591oBsJ5ZI2NZVJwJwfLxctgjpm2&#10;PR/pdvKliCHsMlRQed9mUrqiIoNubFviyP3YzqCPsCul7rCP4aaRaZJMpcGaY0OFLX1UVFxOV6Ng&#10;f9e/Yf0dDqs+vZp8srVf+cYqNXwNq3cQnoJ/iv/duY7z0wn8PRMv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seBjsMAAADcAAAADwAAAAAAAAAAAAAAAACYAgAAZHJzL2Rv&#10;d25yZXYueG1sUEsFBgAAAAAEAAQA9QAAAIgDAAAAAA==&#10;" path="m21,928c13,928,5,924,3,917,,910,4,902,11,898l1573,3v3,-1,6,-3,10,-3l4739,v4,,7,2,10,3l6310,898v7,4,10,12,8,19c6316,924,6309,928,6300,928l21,928xm6300,895r-9,31l4729,32r10,2l1583,34r10,-2l31,926,21,895r6279,xe" strokeweight="0">
                  <v:path arrowok="t" o:connecttype="custom" o:connectlocs="9151,403860;1307,399073;4793,390804;685448,1306;689806,0;2065060,0;2069418,1306;2749637,390804;2753123,399073;2745280,403860;9151,403860;2745280,389499;2741358,402990;2060703,13926;2065060,14797;689806,14797;694164,13926;13509,402990;9151,389499;2745280,389499" o:connectangles="0,0,0,0,0,0,0,0,0,0,0,0,0,0,0,0,0,0,0,0"/>
                  <o:lock v:ext="edit" verticies="t"/>
                </v:shape>
                <v:shape id="Freeform 13" o:spid="_x0000_s1113" style="position:absolute;left:13646;top:31;width:27590;height:4115;visibility:visible;mso-wrap-style:square;v-text-anchor:top" coordsize="6332,9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DrGcIA&#10;AADcAAAADwAAAGRycy9kb3ducmV2LnhtbERPS4vCMBC+C/6HMII3Ta3LIl2jiA/0IKzW3fvQzLbF&#10;ZlKaqPHfbxYWvM3H95z5MphG3KlztWUFk3ECgriwuuZSwddlN5qBcB5ZY2OZFDzJwXLR780x0/bB&#10;Z7rnvhQxhF2GCirv20xKV1Rk0I1tSxy5H9sZ9BF2pdQdPmK4aWSaJO/SYM2xocKW1hUV1/xmFEz3&#10;xzTQLGzz8+H0XeRmc1x9bpQaDsLqA4Sn4F/if/dBx/npG/w9Ey+Q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OsZwgAAANwAAAAPAAAAAAAAAAAAAAAAAJgCAABkcnMvZG93&#10;bnJldi54bWxQSwUGAAAAAAQABAD1AAAAhwMAAAAA&#10;" path="m26,944v,,-1,,-2,l13,941v-1,,-3,-1,-4,-2l2,931c1,929,,927,,925l,914v,-2,1,-4,3,-5l11,901v,-1,1,-1,1,-1l1574,5v1,-1,2,-1,2,-1l1586,1v1,,2,-1,2,-1l4744,v1,,2,1,3,1l4757,4v,,1,,1,1l6319,900v1,,2,1,2,1l6328,909v2,1,2,3,2,5l6331,925v1,2,,4,-1,5l6324,938v-1,2,-3,3,-5,3l6307,944v,,-1,,-2,l26,944xm6305,928r-1,1l6316,926r-5,3l6317,921r-2,5l6314,915r2,5l6309,912r2,1l4750,18r2,1l4742,16r2,l1588,16r3,l1581,19r1,-1l20,913r2,-1l14,920r2,-6l16,925r-2,-5l21,928r-3,-2l29,929r-3,-1l6305,928xm6305,895v3,,5,2,7,4c6313,901,6314,903,6313,906r-9,31c6303,939,6302,941,6299,942v-2,1,-4,1,-7,-1l4730,47v-3,-2,-4,-6,-3,-9c4728,34,4732,32,4736,33r10,2c4750,35,4753,39,4752,43v,4,-3,7,-8,7l1588,50v-4,,-7,-3,-8,-7c1580,39,1583,35,1587,35r10,-2c1601,32,1605,34,1606,38v1,3,,7,-4,9l40,941v-2,2,-4,2,-6,1c31,941,30,939,29,937l19,906v-1,-3,-1,-5,1,-7c21,897,24,895,26,895r6279,xm26,911r8,-10l44,932,32,928,1594,34r6,14l1590,50r-2,-16l4744,34r-1,16l4733,48r5,-14l6300,928r-11,4l6298,901r7,10l26,911xe" strokecolor="white" strokeweight=".05pt">
                  <v:path arrowok="t" o:connecttype="custom" o:connectlocs="10458,411480;3922,409301;0,403198;1307,396224;5229,392301;686719,1744;691947,0;2068435,436;2073228,2179;2754282,392737;2758204,398403;2758204,405378;2753410,410172;2747310,411480;2747310,404506;2752103,403634;2752539,401455;2751232,398839;2749053,397532;2069742,7846;2066256,6974;691947,6974;688897,8282;8715,397967;6100,401019;6972,403198;9150,404506;12636,404942;2747310,404506;2750360,391865;2746874,408429;2741646,410172;2059720,16564;2067999,15256;2067128,21794;688462,18743;695869,14384;698048,20487;14815,410608;8279,394916;11329,390121;11329,397096;19172,406249;694562,14820;692819,21794;2067128,14820;2062334,20923;2745131,404506;2744260,392737;11329,397096" o:connectangles="0,0,0,0,0,0,0,0,0,0,0,0,0,0,0,0,0,0,0,0,0,0,0,0,0,0,0,0,0,0,0,0,0,0,0,0,0,0,0,0,0,0,0,0,0,0,0,0,0,0"/>
                  <o:lock v:ext="edit" verticies="t"/>
                </v:shape>
                <v:shape id="Freeform 14" o:spid="_x0000_s1114" style="position:absolute;left:6940;top:4006;width:40926;height:3975;visibility:visible;mso-wrap-style:square;v-text-anchor:top" coordsize="6445,6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oKUsEA&#10;AADcAAAADwAAAGRycy9kb3ducmV2LnhtbERP24rCMBB9X9h/CLOwb2tqWUW6RhFBEHQFL/g8NLNt&#10;sJmUJNb69xtB8G0O5zrTeW8b0ZEPxrGC4SADQVw6bbhScDquviYgQkTW2DgmBXcKMJ+9v02x0O7G&#10;e+oOsRIphEOBCuoY20LKUNZkMQxcS5y4P+ctxgR9JbXHWwq3jcyzbCwtGk4NNba0rKm8HK5Wwe+C&#10;z8ft5m7ynYn+u9tsR70tlfr86Bc/ICL18SV+utc6zc9H8HgmXS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6ClLBAAAA3AAAAA8AAAAAAAAAAAAAAAAAmAIAAGRycy9kb3du&#10;cmV2LnhtbFBLBQYAAAAABAAEAPUAAACGAwAAAAA=&#10;" path="m,626l1082,,5362,,6445,626,,626xe" fillcolor="#e27588" stroked="f">
                  <v:path arrowok="t" o:connecttype="custom" o:connectlocs="0,397510;687070,0;3404870,0;4092575,397510;0,397510" o:connectangles="0,0,0,0,0"/>
                </v:shape>
                <v:shape id="Freeform 15" o:spid="_x0000_s1115" style="position:absolute;left:6832;top:3975;width:41205;height:4108;visibility:visible;mso-wrap-style:square;v-text-anchor:top" coordsize="9456,9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GbcQA&#10;AADcAAAADwAAAGRycy9kb3ducmV2LnhtbERPTWsCMRC9F/wPYQRvNds9LHVrFCkqVShStZTehs2Y&#10;LG4m203U7b9vCoXe5vE+ZzrvXSOu1IXas4KHcQaCuPK6ZqPgeFjdP4IIEVlj45kUfFOA+WxwN8VS&#10;+xu/0XUfjUghHEpUYGNsSylDZclhGPuWOHEn3zmMCXZG6g5vKdw1Ms+yQjqsOTVYbOnZUnXeX5yC&#10;jdytP4rd9tVO1l/G5hPzuXxfKDUa9osnEJH6+C/+c7/oND8v4PeZdIG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yBm3EAAAA3AAAAA8AAAAAAAAAAAAAAAAAmAIAAGRycy9k&#10;b3ducmV2LnhtbFBLBQYAAAAABAAEAPUAAACJAwAAAAA=&#10;" path="m21,944c13,944,5,940,3,933,,926,4,918,11,914l1593,3v3,-1,7,-3,11,-3l7854,v4,,7,2,10,3l9446,914v7,4,10,12,8,19c9452,940,9445,944,9436,944l21,944xm9436,911r-9,31l7844,32r10,2l1604,34r10,-2l31,942,21,911r9415,xe" strokeweight="0">
                  <v:path arrowok="t" o:connecttype="custom" o:connectlocs="9151,410845;1307,406058;4793,397788;694160,1306;698954,0;3422433,0;3426790,1306;4116157,397788;4119643,406058;4111800,410845;9151,410845;4111800,396483;4107878,409975;3418075,13927;3422433,14797;698954,14797;703311,13927;13508,409975;9151,396483;4111800,396483" o:connectangles="0,0,0,0,0,0,0,0,0,0,0,0,0,0,0,0,0,0,0,0"/>
                  <o:lock v:ext="edit" verticies="t"/>
                </v:shape>
                <v:shape id="Freeform 16" o:spid="_x0000_s1116" style="position:absolute;left:6813;top:3937;width:41256;height:4184;visibility:visible;mso-wrap-style:square;v-text-anchor:top" coordsize="9468,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b9pMIA&#10;AADcAAAADwAAAGRycy9kb3ducmV2LnhtbERPTWvCQBC9F/wPywi9NRuFVomuIlLBnkq1l94m2TEb&#10;zM6mu6tJ/n23UOhtHu9z1tvBtuJOPjSOFcyyHARx5XTDtYLP8+FpCSJEZI2tY1IwUoDtZvKwxkK7&#10;nj/ofoq1SCEcClRgYuwKKUNlyGLIXEecuIvzFmOCvpbaY5/CbSvnef4iLTacGgx2tDdUXU83q+Dr&#10;/OZLNLyUYXw33+1t8do8l0o9TofdCkSkIf6L/9xHnebPF/D7TLpAb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tv2kwgAAANwAAAAPAAAAAAAAAAAAAAAAAJgCAABkcnMvZG93&#10;bnJldi54bWxQSwUGAAAAAAQABAD1AAAAhwMAAAAA&#10;" path="m26,960v,,-1,,-2,l13,957v-1,,-3,-1,-4,-2l2,947c1,945,,943,,941l,930v,-2,1,-4,3,-5l11,917v,-1,1,-1,1,-1l1594,5v1,-1,2,-1,2,-1l1607,1v1,,2,-1,2,-1l7859,v1,,2,1,3,1l7872,4v,,1,,1,1l9455,916v1,,2,1,2,1l9464,925v2,1,2,3,2,5l9467,941v1,2,,4,-1,5l9460,954v-1,2,-3,3,-5,3l9443,960v,,-1,,-2,l26,960xm9441,944r-1,1l9452,942r-5,3l9453,937r-2,5l9450,931r2,5l9445,928r2,1l7865,18r2,1l7857,16r2,l1609,16r3,l1601,19r1,-1l20,929r2,-1l14,936r2,-6l16,941r-2,-5l21,944r-3,-2l29,945r-3,-1l9441,944xm9441,911v3,,5,2,7,4c9449,917,9450,919,9449,922r-9,31c9439,955,9438,957,9435,958v-2,1,-4,1,-7,-1l7845,47v-3,-2,-4,-6,-3,-9c7843,34,7847,32,7851,33r10,2c7865,35,7868,39,7867,43v,4,-3,7,-8,7l1609,50v-4,,-7,-3,-8,-7c1601,39,1604,35,1608,35r10,-2c1622,32,1626,34,1627,38v1,3,,7,-4,9l40,957v-2,2,-4,2,-6,1c31,957,30,955,29,953l19,922v-1,-3,-1,-5,1,-7c22,913,24,911,26,911r9415,xm26,927r8,-10l44,948,32,944,1615,34r6,14l1611,50r-2,-16l7859,34r-1,16l7848,48r5,-14l9436,944r-11,4l9434,917r7,10l26,927xe" strokecolor="white" strokeweight=".05pt">
                  <v:path arrowok="t" o:connecttype="custom" o:connectlocs="10458,418465;3922,416285;0,410183;1307,403208;5229,399285;695443,1744;701107,0;3425795,436;3430588,2180;4120802,399721;4124724,405388;4124724,412362;4119930,417157;4113830,418465;4113830,411491;4118623,410619;4119059,408439;4117752,405824;4115573,404516;3427102,7846;3423616,6974;701107,6974;697621,8282;8715,404952;6100,408003;6972,410183;9151,411491;12636,411926;4113830,411491;4116880,398849;4113394,415414;4108165,417157;3417080,16564;3425359,15257;3424488,21795;697621,18744;705029,14385;707208,20487;14815,417593;8279,401901;11329,397106;11329,404080;19173,413234;703722,14821;701979,21795;3424488,14821;3419695,20923;4111651,411491;4110780,399721;11329,404080" o:connectangles="0,0,0,0,0,0,0,0,0,0,0,0,0,0,0,0,0,0,0,0,0,0,0,0,0,0,0,0,0,0,0,0,0,0,0,0,0,0,0,0,0,0,0,0,0,0,0,0,0,0"/>
                  <o:lock v:ext="edit" verticies="t"/>
                </v:shape>
                <v:rect id="Rectangle 17" o:spid="_x0000_s1117" style="position:absolute;left:12776;top:5226;width:28257;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ii/8YA&#10;AADcAAAADwAAAGRycy9kb3ducmV2LnhtbESPQWvCQBCF70L/wzKFXqRumoNo6ipSEDwUirGHehuy&#10;02xqdjZkV5P213cOgrcZ3pv3vlltRt+qK/WxCWzgZZaBIq6Cbbg28HncPS9AxYRssQ1MBn4pwmb9&#10;MFlhYcPAB7qWqVYSwrFAAy6lrtA6Vo48xlnoiEX7Dr3HJGtfa9vjIOG+1XmWzbXHhqXBYUdvjqpz&#10;efEGdh9fDfGfPkyXiyH8VPmpdO+dMU+P4/YVVKIx3c23670V/Fxo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ii/8YAAADcAAAADwAAAAAAAAAAAAAAAACYAgAAZHJz&#10;L2Rvd25yZXYueG1sUEsFBgAAAAAEAAQA9QAAAIsDAAAAAA==&#10;" filled="f" stroked="f">
                  <v:textbox style="mso-fit-shape-to-text:t" inset="0,0,0,0">
                    <w:txbxContent>
                      <w:p w:rsidR="00E23B34" w:rsidRDefault="00E23B34" w:rsidP="00DC152F">
                        <w:pPr>
                          <w:jc w:val="center"/>
                        </w:pPr>
                        <w:r>
                          <w:rPr>
                            <w:rFonts w:ascii="Arial" w:hAnsi="Arial"/>
                            <w:b/>
                            <w:bCs/>
                            <w:color w:val="FFFFFF"/>
                            <w:sz w:val="14"/>
                            <w:szCs w:val="14"/>
                            <w:lang w:val="en-US"/>
                          </w:rPr>
                          <w:t>No set timeframe for each Phase</w:t>
                        </w:r>
                      </w:p>
                    </w:txbxContent>
                  </v:textbox>
                </v:rect>
                <v:shape id="Freeform 18" o:spid="_x0000_s1118" style="position:absolute;left:101;top:7912;width:54737;height:3968;visibility:visible;mso-wrap-style:square;v-text-anchor:top" coordsize="8620,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FM28IA&#10;AADcAAAADwAAAGRycy9kb3ducmV2LnhtbERPTWvCQBC9F/oflil4qxujDTZ1DcVS9NooQm/T7JiN&#10;ZmdDdqvx37uFgrd5vM9ZFINtxZl63zhWMBknIIgrpxuuFey2n89zED4ga2wdk4IreSiWjw8LzLW7&#10;8Bedy1CLGMI+RwUmhC6X0leGLPqx64gjd3C9xRBhX0vd4yWG21amSZJJiw3HBoMdrQxVp/LXKpgb&#10;/XP8DrNJtp9l63KFH+XL9KjU6Gl4fwMRaAh38b97o+P89BX+nokX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QUzbwgAAANwAAAAPAAAAAAAAAAAAAAAAAJgCAABkcnMvZG93&#10;bnJldi54bWxQSwUGAAAAAAQABAD1AAAAhwMAAAAA&#10;" path="m,625l1087,,7535,,8620,625,,625xe" fillcolor="#e27588" stroked="f">
                  <v:path arrowok="t" o:connecttype="custom" o:connectlocs="0,396875;690245,0;4784725,0;5473700,396875;0,396875" o:connectangles="0,0,0,0,0"/>
                </v:shape>
                <v:shape id="Freeform 19" o:spid="_x0000_s1119" style="position:absolute;left:69;top:7874;width:54941;height:4114;visibility:visible;mso-wrap-style:square;v-text-anchor:top" coordsize="12608,9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wpPMMA&#10;AADcAAAADwAAAGRycy9kb3ducmV2LnhtbESPQW/CMAyF75P2HyJP4jbSgQRTIaBp0gSc2Nh2txrT&#10;VDROlYTS/nt8mLSbrff83uf1dvCt6immJrCBl2kBirgKtuHawM/3x/MrqJSRLbaBycBICbabx4c1&#10;ljbc+Iv6U66VhHAq0YDLuSu1TpUjj2kaOmLRziF6zLLGWtuINwn3rZ4VxUJ7bFgaHHb07qi6nK7e&#10;QO1250+/0EuMx1nfHZbjgL+jMZOn4W0FKtOQ/81/13sr+HPBl2dkAr2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wpPMMAAADcAAAADwAAAAAAAAAAAAAAAACYAgAAZHJzL2Rv&#10;d25yZXYueG1sUEsFBgAAAAAEAAQA9QAAAIgDAAAAAA==&#10;" path="m21,944c13,944,5,940,3,933,,926,4,918,11,914l1593,3v2,-1,6,-3,10,-3l11007,v3,,7,2,10,3l12598,914v7,4,10,12,8,19c12604,940,12597,944,12588,944l21,944xm12588,911r-9,31l10997,32r10,2l1603,34r10,-2l31,942,21,911r12567,xe" strokeweight="0">
                  <v:path arrowok="t" o:connecttype="custom" o:connectlocs="9151,411480;1307,406685;4793,398403;694160,1308;698518,0;4796374,0;4800731,1308;5489662,398403;5493148,406685;5485305,411480;9151,411480;5485305,397096;5481383,410608;4792016,13948;4796374,14820;698518,14820;702875,13948;13508,410608;9151,397096;5485305,397096" o:connectangles="0,0,0,0,0,0,0,0,0,0,0,0,0,0,0,0,0,0,0,0"/>
                  <o:lock v:ext="edit" verticies="t"/>
                </v:shape>
                <v:shape id="Freeform 20" o:spid="_x0000_s1120" style="position:absolute;left:50;top:7842;width:54991;height:4178;visibility:visible;mso-wrap-style:square;v-text-anchor:top" coordsize="1262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0pWMEA&#10;AADcAAAADwAAAGRycy9kb3ducmV2LnhtbERPTYvCMBC9C/6HMII3m1aXRbpGUUEQFFnrwl6HZrYt&#10;NpPaRK3/fiMI3ubxPme26EwtbtS6yrKCJIpBEOdWV1wo+DltRlMQziNrrC2Tggc5WMz7vRmm2t75&#10;SLfMFyKEsEtRQel9k0rp8pIMusg2xIH7s61BH2BbSN3iPYSbWo7j+FMarDg0lNjQuqT8nF2NgiyJ&#10;9/vV2lzp8n3I8o/d4Xe6JKWGg275BcJT59/il3urw/xJAs9nwgVy/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9KVjBAAAA3AAAAA8AAAAAAAAAAAAAAAAAmAIAAGRycy9kb3du&#10;cmV2LnhtbFBLBQYAAAAABAAEAPUAAACGAwAAAAA=&#10;" path="m26,960v,,-1,,-2,l13,957v-1,,-3,-1,-4,-2l2,947c1,945,,943,,941l,930v,-2,1,-4,3,-5l11,917v,-1,1,-1,1,-1l1594,5v1,-1,2,-1,2,-1l1606,1v1,,2,-1,2,-1l11012,v1,,2,1,3,1l11025,4v,,1,,1,1l12607,916v1,,2,1,2,1l12616,925v2,1,2,3,2,5l12619,941v1,2,,4,-1,5l12612,954v-1,2,-3,3,-5,3l12595,960v,,-1,,-2,l26,960xm12593,944r-1,1l12604,942r-5,3l12605,937r-2,5l12602,931r2,5l12597,928r2,1l11018,18r2,1l11010,16r2,l1608,16r3,l1601,19r1,-1l20,929r2,-1l14,936r2,-6l16,941r-2,-5l21,944r-3,-2l29,945r-3,-1l12593,944xm12593,911v3,,5,2,7,4c12601,917,12602,919,12601,922r-9,31c12591,955,12590,957,12587,958v-2,1,-4,1,-7,-1l10998,47v-3,-2,-4,-6,-3,-9c10996,34,11000,32,11004,33r10,2c11018,35,11021,39,11020,43v,4,-3,7,-8,7l1608,50v-4,,-7,-3,-8,-7c1600,39,1603,35,1607,35r10,-2c1621,32,1625,34,1626,38v1,3,,7,-4,9l40,957v-2,2,-4,2,-6,1c31,957,30,955,29,953l19,922v-1,-3,-1,-5,1,-7c22,913,24,911,26,911r12567,xm26,927r8,-10l44,948,32,944,1614,34r6,14l1610,50r-2,-16l11012,34r-1,16l11001,48r5,-14l12588,944r-11,4l12586,917r7,10l26,927xe" strokecolor="white" strokeweight=".05pt">
                  <v:path arrowok="t" o:connecttype="custom" o:connectlocs="10458,417830;3922,415654;0,409560;1307,402597;5229,398679;695449,1741;700678,0;4799730,435;4804523,2176;5494307,399115;5498229,404773;5498229,411737;5493435,416524;5487335,417830;5487335,410866;5492128,409996;5492564,407819;5491257,405208;5489078,403902;4801037,7834;4797551,6964;700678,6964;697628,8270;8715,404338;6100,407384;6972,409560;9151,410866;12637,411301;5487335,410866;5490385,398244;5486899,414783;5481670,416524;4791015,16539;4799294,15233;4798422,21762;697192,18715;704599,14363;706778,20456;14815,416960;8279,401291;11329,396503;11329,403467;19173,412607;703292,14798;701549,21762;4798422,14798;4793629,20892;5485156,410866;5484285,399115;11329,403467" o:connectangles="0,0,0,0,0,0,0,0,0,0,0,0,0,0,0,0,0,0,0,0,0,0,0,0,0,0,0,0,0,0,0,0,0,0,0,0,0,0,0,0,0,0,0,0,0,0,0,0,0,0"/>
                  <o:lock v:ext="edit" verticies="t"/>
                </v:shape>
                <v:rect id="Rectangle 21" o:spid="_x0000_s1121" style="position:absolute;left:12623;top:9112;width:28639;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kDyMQA&#10;AADcAAAADwAAAGRycy9kb3ducmV2LnhtbERPTWvCQBC9F/wPywheim5MoWiajYggeBCKaQ96G7LT&#10;bNrsbMiuJvbXdwuF3ubxPiffjLYVN+p941jBcpGAIK6cbrhW8P62n69A+ICssXVMCu7kYVNMHnLM&#10;tBv4RLcy1CKGsM9QgQmhy6T0lSGLfuE64sh9uN5iiLCvpe5xiOG2lWmSPEuLDccGgx3tDFVf5dUq&#10;2L+eG+JveXpcrwb3WaWX0hw7pWbTcfsCItAY/sV/7oOO859S+H0mXi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pA8jEAAAA3AAAAA8AAAAAAAAAAAAAAAAAmAIAAGRycy9k&#10;b3ducmV2LnhtbFBLBQYAAAAABAAEAPUAAACJAwAAAAA=&#10;" filled="f" stroked="f">
                  <v:textbox style="mso-fit-shape-to-text:t" inset="0,0,0,0">
                    <w:txbxContent>
                      <w:p w:rsidR="00E23B34" w:rsidRDefault="00E23B34" w:rsidP="00DC152F">
                        <w:pPr>
                          <w:jc w:val="center"/>
                        </w:pPr>
                        <w:r>
                          <w:rPr>
                            <w:rFonts w:ascii="Arial" w:hAnsi="Arial"/>
                            <w:b/>
                            <w:bCs/>
                            <w:color w:val="FFFFFF"/>
                            <w:sz w:val="14"/>
                            <w:szCs w:val="14"/>
                            <w:lang w:val="en-US"/>
                          </w:rPr>
                          <w:t>No dividing lines between Phases</w:t>
                        </w:r>
                      </w:p>
                    </w:txbxContent>
                  </v:textbox>
                </v:rect>
                <v:rect id="Rectangle 22" o:spid="_x0000_s1122" style="position:absolute;left:19418;top:990;width:17894;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WmU8MA&#10;AADcAAAADwAAAGRycy9kb3ducmV2LnhtbERPTYvCMBC9L+x/CLPgRTRVQbQaZREED4JY97DehmZs&#10;6jaT0kRb/fVmYWFv83ifs1x3thJ3anzpWMFomIAgzp0uuVDwddoOZiB8QNZYOSYFD/KwXr2/LTHV&#10;ruUj3bNQiBjCPkUFJoQ6ldLnhiz6oauJI3dxjcUQYVNI3WAbw20lx0kylRZLjg0Ga9oYyn+ym1Ww&#10;PXyXxE957M9nrbvm43Nm9rVSvY/ucwEiUBf+xX/unY7zJxP4fSZeI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iWmU8MAAADcAAAADwAAAAAAAAAAAAAAAACYAgAAZHJzL2Rv&#10;d25yZXYueG1sUEsFBgAAAAAEAAQA9QAAAIgDAAAAAA==&#10;" filled="f" stroked="f">
                  <v:textbox style="mso-fit-shape-to-text:t" inset="0,0,0,0">
                    <w:txbxContent>
                      <w:p w:rsidR="00E23B34" w:rsidRDefault="00E23B34" w:rsidP="00DC152F">
                        <w:r>
                          <w:rPr>
                            <w:rFonts w:ascii="Arial" w:hAnsi="Arial"/>
                            <w:b/>
                            <w:bCs/>
                            <w:color w:val="FFFFFF"/>
                            <w:sz w:val="14"/>
                            <w:szCs w:val="14"/>
                            <w:lang w:val="en-US"/>
                          </w:rPr>
                          <w:t>Community engagement is continuous</w:t>
                        </w:r>
                      </w:p>
                    </w:txbxContent>
                  </v:textbox>
                </v:rect>
                <v:shape id="Freeform 23" o:spid="_x0000_s1123" style="position:absolute;left:18300;top:30035;width:222;height:8992;visibility:visible;mso-wrap-style:square;v-text-anchor:top" coordsize="35,1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x9cIA&#10;AADcAAAADwAAAGRycy9kb3ducmV2LnhtbERPTWvCQBC9C/6HZYRepG5spJToGoIgtPSkpvcxO01S&#10;s7Mxu5r037uC4G0e73NW6WAacaXO1ZYVzGcRCOLC6ppLBflh+/oBwnlkjY1lUvBPDtL1eLTCRNue&#10;d3Td+1KEEHYJKqi8bxMpXVGRQTezLXHgfm1n0AfYlVJ32Idw08i3KHqXBmsODRW2tKmoOO0vRsGx&#10;zlz0NT3k8Vb/5H/z4jz9blGpl8mQLUF4GvxT/HB/6jA/XsD9mXCBX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JTH1wgAAANwAAAAPAAAAAAAAAAAAAAAAAJgCAABkcnMvZG93&#10;bnJldi54bWxQSwUGAAAAAAQABAD1AAAAhwMAAAAA&#10;" path="m,1416r1,-99l34,1317r-1,99l,1416xm1,1284r,-99l34,1185r,99l1,1284xm1,1152r,-99l34,1053r,99l1,1152xm1,1021r,-99l34,922r,99l1,1021xm1,889l2,790r33,l34,889r-33,xm2,757r,-99l35,658r,99l2,757xm2,625r,-98l35,527r,98l2,625xm2,494r,-99l35,395r,99l2,494xm2,362r,-99l35,263r,99l2,362xm2,230r,-98l35,132r,98l2,230xm2,99l2,,35,r,99l2,99xe" fillcolor="#a32020" strokecolor="#a32020" strokeweight=".05pt">
                  <v:path arrowok="t" o:connecttype="custom" o:connectlocs="0,899160;635,836295;21590,836295;20955,899160;0,899160;635,815340;635,752475;21590,752475;21590,815340;635,815340;635,731520;635,668655;21590,668655;21590,731520;635,731520;635,648335;635,585470;21590,585470;21590,648335;635,648335;635,564515;1270,501650;22225,501650;21590,564515;635,564515;1270,480695;1270,417830;22225,417830;22225,480695;1270,480695;1270,396875;1270,334645;22225,334645;22225,396875;1270,396875;1270,313690;1270,250825;22225,250825;22225,313690;1270,313690;1270,229870;1270,167005;22225,167005;22225,229870;1270,229870;1270,146050;1270,83820;22225,83820;22225,146050;1270,146050;1270,62865;1270,0;22225,0;22225,62865;1270,62865" o:connectangles="0,0,0,0,0,0,0,0,0,0,0,0,0,0,0,0,0,0,0,0,0,0,0,0,0,0,0,0,0,0,0,0,0,0,0,0,0,0,0,0,0,0,0,0,0,0,0,0,0,0,0,0,0,0,0"/>
                  <o:lock v:ext="edit" verticies="t"/>
                </v:shape>
                <v:shape id="Freeform 24" o:spid="_x0000_s1124" style="position:absolute;left:36499;top:25298;width:210;height:13729;visibility:visible;mso-wrap-style:square;v-text-anchor:top" coordsize="33,2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6k8MA&#10;AADcAAAADwAAAGRycy9kb3ducmV2LnhtbERP22rCQBB9F/oPyxT6ppsqrZK6ShWkrQje+zxkp0lo&#10;djZkN2b7925B8G0O5zrTeTCVuFDjSssKngcJCOLM6pJzBafjqj8B4TyyxsoyKfgjB/PZQ2+KqbYd&#10;7+ly8LmIIexSVFB4X6dSuqwgg25ga+LI/djGoI+wyaVusIvhppLDJHmVBkuODQXWtCwo+z20RkG7&#10;Pn2HLrSjj3ab7Lrzl9uMFxOlnh7D+xsIT8HfxTf3p47zRy/w/0y8QM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r6k8MAAADcAAAADwAAAAAAAAAAAAAAAACYAgAAZHJzL2Rv&#10;d25yZXYueG1sUEsFBgAAAAAEAAQA9QAAAIgDAAAAAA==&#10;" path="m,2162r,-99l33,2063r,99l,2162xm,2030r,-99l33,1931r,99l,2030xm,1898r,-99l33,1799r,99l,1898xm,1767r,-99l33,1668r,99l,1767xm,1635r,-99l33,1536r,99l,1635xm,1503r,-99l33,1404r,99l,1503xm,1371r,-98l33,1273r,98l,1371xm,1240r,-99l33,1141r,99l,1240xm,1108r,-99l33,1009r,99l,1108xm,976l,878r33,l33,976,,976xm,845l,746r33,l33,845,,845xm,713l,614r33,l33,713,,713xm,581l,483r33,l33,581,,581xm,450l,351r33,l33,450,,450xm,318l,219r33,l33,318,,318xm,186l,87r33,l33,186,,186xm,55l,,33,r,55l,55xe" fillcolor="#a32020" strokecolor="#a32020" strokeweight=".05pt">
                  <v:path arrowok="t" o:connecttype="custom" o:connectlocs="0,1310005;20955,1372870;0,1289050;20955,1226185;0,1289050;0,1142365;20955,1205230;0,1122045;20955,1059180;0,1122045;0,975360;20955,1038225;0,954405;20955,891540;0,954405;0,808355;20955,870585;0,787400;20955,724535;0,787400;0,640715;20955,703580;0,619760;20955,557530;0,619760;0,473710;20955,536575;0,452755;20955,389890;0,452755;0,306705;20955,368935;0,285750;20955,222885;0,285750;0,139065;20955,201930;0,118110;20955,55245;0,118110;0,0;20955,34925" o:connectangles="0,0,0,0,0,0,0,0,0,0,0,0,0,0,0,0,0,0,0,0,0,0,0,0,0,0,0,0,0,0,0,0,0,0,0,0,0,0,0,0,0,0"/>
                  <o:lock v:ext="edit" verticies="t"/>
                </v:shape>
                <v:shape id="Freeform 25" o:spid="_x0000_s1125" style="position:absolute;left:209;top:38779;width:53689;height:210;visibility:visible;mso-wrap-style:square;v-text-anchor:top" coordsize="845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RsEA&#10;AADcAAAADwAAAGRycy9kb3ducmV2LnhtbERPTYvCMBC9L/gfwgjeNHUFKdW0iKLrxYPuih7HZmyL&#10;zaQ0Ueu/3ywIe5vH+5x51plaPKh1lWUF41EEgji3uuJCwc/3ehiDcB5ZY22ZFLzIQZb2PuaYaPvk&#10;PT0OvhAhhF2CCkrvm0RKl5dk0I1sQxy4q20N+gDbQuoWnyHc1PIziqbSYMWhocSGliXlt8PdKNhd&#10;7udVfeRNTFqfNpN433zlnVKDfreYgfDU+X/x273VYf5kCn/PhAtk+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xYEbBAAAA3AAAAA8AAAAAAAAAAAAAAAAAmAIAAGRycy9kb3du&#10;cmV2LnhtbFBLBQYAAAAABAAEAPUAAACGAwAAAAA=&#10;" path="m,l4227,,8455,r,33l4227,33,,33,,xe" fillcolor="#dc6900" strokecolor="#dc6900" strokeweight=".05pt">
                  <v:path arrowok="t" o:connecttype="custom" o:connectlocs="0,0;2684145,0;5368925,0;5368925,20955;2684145,20955;0,20955;0,0" o:connectangles="0,0,0,0,0,0,0"/>
                </v:shape>
                <v:shape id="Freeform 26" o:spid="_x0000_s1126" style="position:absolute;left:171;top:38817;width:222;height:1918;visibility:visible;mso-wrap-style:square;v-text-anchor:top" coordsize="35,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IRDMAA&#10;AADcAAAADwAAAGRycy9kb3ducmV2LnhtbERPS4vCMBC+C/sfwix403R9rNo1yqoIXlfF89CMbdlm&#10;Eppoq7/eCIK3+fieM1+2phJXqn1pWcFXPwFBnFldcq7geNj2piB8QNZYWSYFN/KwXHx05phq2/Af&#10;XfchFzGEfYoKihBcKqXPCjLo+9YRR+5sa4MhwjqXusYmhptKDpLkWxosOTYU6GhdUPa/vxgF59Vl&#10;bAazodOnkVvduNnc5eSgVPez/f0BEagNb/HLvdNx/nACz2fiBXL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2IRDMAAAADcAAAADwAAAAAAAAAAAAAAAACYAgAAZHJzL2Rvd25y&#10;ZXYueG1sUEsFBgAAAAAEAAQA9QAAAIUDAAAAAA==&#10;" path="m,302l3,,35,,33,302,,302xe" fillcolor="#dc6900" strokecolor="#dc6900" strokeweight=".05pt">
                  <v:path arrowok="t" o:connecttype="custom" o:connectlocs="0,191770;1905,0;22225,0;20955,191770;0,191770" o:connectangles="0,0,0,0,0"/>
                </v:shape>
                <v:shape id="Freeform 27" o:spid="_x0000_s1127" style="position:absolute;left:53721;top:38817;width:222;height:1918;visibility:visible;mso-wrap-style:square;v-text-anchor:top" coordsize="35,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2FfsQA&#10;AADcAAAADwAAAGRycy9kb3ducmV2LnhtbESPT2/CMAzF75P4DpGRuI0U2GDrCAiYJu3KH+1sNaat&#10;aJyoCbTw6efDpN1svef3fl6ue9eoG7Wx9mxgMs5AERfe1lwaOB2/nt9AxYRssfFMBu4UYb0aPC0x&#10;t77jPd0OqVQSwjFHA1VKIdc6FhU5jGMfiEU7+9ZhkrUttW2xk3DX6GmWzbXDmqWhwkC7iorL4eoM&#10;nLfXVzd9nwX78xK2d+4+H3pxNGY07DcfoBL16d/8d/1tBX8mtPKMTK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9hX7EAAAA3AAAAA8AAAAAAAAAAAAAAAAAmAIAAGRycy9k&#10;b3ducmV2LnhtbFBLBQYAAAAABAAEAPUAAACJAwAAAAA=&#10;" path="m,302l2,,35,,33,302,,302xe" fillcolor="#dc6900" strokecolor="#dc6900" strokeweight=".05pt">
                  <v:path arrowok="t" o:connecttype="custom" o:connectlocs="0,191770;1270,0;22225,0;20955,191770;0,191770" o:connectangles="0,0,0,0,0"/>
                </v:shape>
                <v:rect id="Rectangle 28" o:spid="_x0000_s1128" style="position:absolute;left:18300;top:38817;width:210;height:1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0mf8MA&#10;AADcAAAADwAAAGRycy9kb3ducmV2LnhtbERPTWvCQBC9C/6HZQQv0my0IjbNKtJi6VUrBm9DdpoN&#10;ZmdDdo3x33cLhd7m8T4n3w62ET11vnasYJ6kIIhLp2uuFJy+9k9rED4ga2wck4IHedhuxqMcM+3u&#10;fKD+GCoRQ9hnqMCE0GZS+tKQRZ+4ljhy366zGCLsKqk7vMdw28hFmq6kxZpjg8GW3gyV1+PNKujP&#10;Rb+cX1YfxeFcXkzBs5t5nyk1nQy7VxCBhvAv/nN/6jj/+QV+n4kX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0mf8MAAADcAAAADwAAAAAAAAAAAAAAAACYAgAAZHJzL2Rv&#10;d25yZXYueG1sUEsFBgAAAAAEAAQA9QAAAIgDAAAAAA==&#10;" fillcolor="#dc6900" strokecolor="#dc6900" strokeweight=".05pt">
                  <v:stroke joinstyle="round"/>
                </v:rect>
                <v:shape id="Freeform 29" o:spid="_x0000_s1129" style="position:absolute;left:36429;top:38817;width:223;height:1918;visibility:visible;mso-wrap-style:square;v-text-anchor:top" coordsize="35,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36BcMA&#10;AADcAAAADwAAAGRycy9kb3ducmV2LnhtbESPT2/CMAzF70h8h8hI3CAdg/3pCGiAJnEdTDtbjWmr&#10;NU7UBFr49PMBiZut9/zez8t17xp1oTbWng08TTNQxIW3NZcGfo5fkzdQMSFbbDyTgStFWK+GgyXm&#10;1nf8TZdDKpWEcMzRQJVSyLWORUUO49QHYtFOvnWYZG1LbVvsJNw1epZlL9phzdJQYaBtRcXf4ewM&#10;nDbnhZu9Pwf7Ow+bK3e7m349GjMe9Z8foBL16WG+X++t4M8FX56RCf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36BcMAAADcAAAADwAAAAAAAAAAAAAAAACYAgAAZHJzL2Rv&#10;d25yZXYueG1sUEsFBgAAAAAEAAQA9QAAAIgDAAAAAA==&#10;" path="m,302l2,,35,,33,302,,302xe" fillcolor="#dc6900" strokecolor="#dc6900" strokeweight=".05pt">
                  <v:path arrowok="t" o:connecttype="custom" o:connectlocs="0,191770;1270,0;22225,0;20955,191770;0,191770" o:connectangles="0,0,0,0,0"/>
                </v:shape>
                <v:shape id="Freeform 30" o:spid="_x0000_s1130" style="position:absolute;left:381;top:11950;width:19107;height:4388;visibility:visible;mso-wrap-style:square;v-text-anchor:top" coordsize="3009,6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nj8MAA&#10;AADcAAAADwAAAGRycy9kb3ducmV2LnhtbERPTYvCMBC9C/6HMMLebNpVRLpGkV0WetRqwePQzLbF&#10;ZlKabK3/3giCt3m8z9nsRtOKgXrXWFaQRDEI4tLqhisF59PvfA3CeWSNrWVScCcHu+10ssFU2xsf&#10;ach9JUIIuxQV1N53qZSurMmgi2xHHLg/2xv0AfaV1D3eQrhp5Wccr6TBhkNDjR1911Re83+j4JAX&#10;V3cZKBs5xsVlsU+y4qdQ6mM27r9AeBr9W/xyZzrMXybwfCZcIL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xnj8MAAAADcAAAADwAAAAAAAAAAAAAAAACYAgAAZHJzL2Rvd25y&#10;ZXYueG1sUEsFBgAAAAAEAAQA9QAAAIUDAAAAAA==&#10;" path="m,l2819,r190,346l2819,691,,691,,xe" fillcolor="#dc6900" stroked="f">
                  <v:path arrowok="t" o:connecttype="custom" o:connectlocs="0,0;1790065,0;1910715,219710;1790065,438785;0,438785;0,0" o:connectangles="0,0,0,0,0,0"/>
                </v:shape>
                <v:rect id="Rectangle 31" o:spid="_x0000_s1131" style="position:absolute;left:2317;top:12534;width:54223;height:4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9uZsIA&#10;AADcAAAADwAAAGRycy9kb3ducmV2LnhtbERPTYvCMBC9C/sfwix403RlEa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z25mwgAAANwAAAAPAAAAAAAAAAAAAAAAAJgCAABkcnMvZG93&#10;bnJldi54bWxQSwUGAAAAAAQABAD1AAAAhwMAAAAA&#10;" filled="f" stroked="f">
                  <v:textbox inset="0,0,0,0">
                    <w:txbxContent>
                      <w:p w:rsidR="00E23B34" w:rsidRDefault="00E23B34" w:rsidP="00DC152F">
                        <w:r>
                          <w:rPr>
                            <w:rFonts w:ascii="Arial" w:hAnsi="Arial"/>
                            <w:color w:val="FFFFFF"/>
                            <w:sz w:val="18"/>
                            <w:szCs w:val="18"/>
                            <w:lang w:val="en-US"/>
                          </w:rPr>
                          <w:t xml:space="preserve">Creating a positive community </w:t>
                        </w:r>
                        <w:r>
                          <w:rPr>
                            <w:rFonts w:ascii="Arial" w:hAnsi="Arial"/>
                            <w:color w:val="FFFFFF"/>
                            <w:sz w:val="18"/>
                            <w:szCs w:val="18"/>
                            <w:lang w:val="en-US"/>
                          </w:rPr>
                          <w:br/>
                          <w:t xml:space="preserve">view of the school </w:t>
                        </w:r>
                      </w:p>
                    </w:txbxContent>
                  </v:textbox>
                </v:rect>
                <v:shape id="Freeform 32" o:spid="_x0000_s1132" style="position:absolute;left:381;top:16478;width:17919;height:18262;visibility:visible;mso-wrap-style:square;v-text-anchor:top" coordsize="4112,4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zDsYA&#10;AADcAAAADwAAAGRycy9kb3ducmV2LnhtbESPQWvCQBCF74L/YRmht7qxhhBTV5GCklOhKoXexuyY&#10;hGZnQ3ZNUn99t1DwNsN787436+1oGtFT52rLChbzCARxYXXNpYLzaf+cgnAeWWNjmRT8kIPtZjpZ&#10;Y6btwB/UH30pQgi7DBVU3reZlK6oyKCb25Y4aFfbGfRh7UqpOxxCuGnkSxQl0mDNgVBhS28VFd/H&#10;mwmQrzi6pO+yze+H6/0zSXO9SmKlnmbj7hWEp9E/zP/XuQ714yX8PRMm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izDsYAAADcAAAADwAAAAAAAAAAAAAAAACYAgAAZHJz&#10;L2Rvd25yZXYueG1sUEsFBgAAAAAEAAQA9QAAAIsDAAAAAA==&#10;" path="m,l4112,r,3820c4112,4026,3946,4192,3740,4192v,,,,,l3740,4192r-3367,c167,4192,,4026,,3820v,,,,,l,3820,,xe" fillcolor="#ffa451" strokeweight="0">
                  <v:path arrowok="t" o:connecttype="custom" o:connectlocs="0,0;1791970,0;1791970,0;1791970,1664197;1791970,1664197;1629856,1826260;1629856,1826260;1629856,1826260;162550,1826260;162550,1826260;0,1664197;0,1664197;0,1664197;0,0;0,0" o:connectangles="0,0,0,0,0,0,0,0,0,0,0,0,0,0,0"/>
                </v:shape>
                <v:rect id="Rectangle 33" o:spid="_x0000_s1133" style="position:absolute;left:1587;top:16922;width:4705;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oALb4A&#10;AADcAAAADwAAAGRycy9kb3ducmV2LnhtbERP24rCMBB9X/Afwgi+raki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FKAC2+AAAA3AAAAA8AAAAAAAAAAAAAAAAAmAIAAGRycy9kb3ducmV2&#10;LnhtbFBLBQYAAAAABAAEAPUAAACDAwAAAAA=&#10;" filled="f" stroked="f">
                  <v:textbox style="mso-fit-shape-to-text:t" inset="0,0,0,0">
                    <w:txbxContent>
                      <w:p w:rsidR="00E23B34" w:rsidRDefault="00E23B34" w:rsidP="00DC152F">
                        <w:r>
                          <w:rPr>
                            <w:rFonts w:ascii="Arial" w:hAnsi="Arial"/>
                            <w:b/>
                            <w:bCs/>
                            <w:color w:val="000000"/>
                            <w:sz w:val="18"/>
                            <w:szCs w:val="18"/>
                            <w:lang w:val="en-US"/>
                          </w:rPr>
                          <w:t>Phase 1:</w:t>
                        </w:r>
                      </w:p>
                    </w:txbxContent>
                  </v:textbox>
                </v:rect>
                <v:rect id="Rectangle 34" o:spid="_x0000_s1134" style="position:absolute;left:1587;top:18383;width:6077;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altr8A&#10;AADcAAAADwAAAGRycy9kb3ducmV2LnhtbERP24rCMBB9F/yHMIJvmiru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BqW2vwAAANwAAAAPAAAAAAAAAAAAAAAAAJgCAABkcnMvZG93bnJl&#10;di54bWxQSwUGAAAAAAQABAD1AAAAhAMAAAAA&#10;" filled="f" stroked="f">
                  <v:textbox style="mso-fit-shape-to-text:t" inset="0,0,0,0">
                    <w:txbxContent>
                      <w:p w:rsidR="00E23B34" w:rsidRDefault="00E23B34" w:rsidP="00DC152F">
                        <w:r>
                          <w:rPr>
                            <w:rFonts w:ascii="Arial" w:hAnsi="Arial"/>
                            <w:b/>
                            <w:bCs/>
                            <w:color w:val="000000"/>
                            <w:sz w:val="14"/>
                            <w:szCs w:val="14"/>
                            <w:lang w:val="en-US"/>
                          </w:rPr>
                          <w:t>Building trust:</w:t>
                        </w:r>
                      </w:p>
                    </w:txbxContent>
                  </v:textbox>
                </v:rect>
                <v:rect id="Rectangle 35" o:spid="_x0000_s1135" style="position:absolute;left:1587;top:20180;width:318;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7wb4A&#10;AADcAAAADwAAAGRycy9kb3ducmV2LnhtbERP24rCMBB9X/Afwgi+raki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7UO8G+AAAA3AAAAA8AAAAAAAAAAAAAAAAAmAIAAGRycy9kb3ducmV2&#10;LnhtbFBLBQYAAAAABAAEAPUAAACDAwAAAAA=&#10;" filled="f" stroked="f">
                  <v:textbox style="mso-fit-shape-to-text:t" inset="0,0,0,0">
                    <w:txbxContent>
                      <w:p w:rsidR="00E23B34" w:rsidRDefault="00E23B34" w:rsidP="00DC152F">
                        <w:r>
                          <w:rPr>
                            <w:rFonts w:ascii="Arial" w:hAnsi="Arial"/>
                            <w:color w:val="000000"/>
                            <w:sz w:val="14"/>
                            <w:szCs w:val="14"/>
                            <w:lang w:val="en-US"/>
                          </w:rPr>
                          <w:t>•</w:t>
                        </w:r>
                      </w:p>
                    </w:txbxContent>
                  </v:textbox>
                </v:rect>
                <v:rect id="Rectangle 36" o:spid="_x0000_s1136" style="position:absolute;left:2349;top:20180;width:15545;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jTLcQA&#10;AADcAAAADwAAAGRycy9kb3ducmV2LnhtbERPTWvCQBC9F/wPywi9FN1URG10DVII9CAUYw/1NmSn&#10;2Wh2NmS3Ju2v7xYEb/N4n7PJBtuIK3W+dqzgeZqAIC6drrlS8HHMJysQPiBrbByTgh/ykG1HDxtM&#10;tev5QNciVCKGsE9RgQmhTaX0pSGLfupa4sh9uc5iiLCrpO6wj+G2kbMkWUiLNccGgy29GiovxbdV&#10;kL9/1sS/8vD0surduZydCrNvlXocD7s1iEBDuItv7jcd58+X8P9MvE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Y0y3EAAAA3AAAAA8AAAAAAAAAAAAAAAAAmAIAAGRycy9k&#10;b3ducmV2LnhtbFBLBQYAAAAABAAEAPUAAACJAwAAAAA=&#10;" filled="f" stroked="f">
                  <v:textbox style="mso-fit-shape-to-text:t" inset="0,0,0,0">
                    <w:txbxContent>
                      <w:p w:rsidR="00E23B34" w:rsidRDefault="00E23B34" w:rsidP="00DC152F">
                        <w:r>
                          <w:rPr>
                            <w:rFonts w:ascii="Arial" w:hAnsi="Arial"/>
                            <w:color w:val="000000"/>
                            <w:sz w:val="14"/>
                            <w:szCs w:val="14"/>
                            <w:lang w:val="en-US"/>
                          </w:rPr>
                          <w:t xml:space="preserve">Opening the school’s door to the </w:t>
                        </w:r>
                      </w:p>
                    </w:txbxContent>
                  </v:textbox>
                </v:rect>
                <v:rect id="Rectangle 37" o:spid="_x0000_s1137" style="position:absolute;left:2349;top:21367;width:16173;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dHX8YA&#10;AADcAAAADwAAAGRycy9kb3ducmV2LnhtbESPQWvCQBCF74L/YZmCF6mbihSbuooUBA+CGD3Y25Cd&#10;ZtNmZ0N2NWl/fedQ6G2G9+a9b1abwTfqTl2sAxt4mmWgiMtga64MXM67xyWomJAtNoHJwDdF2KzH&#10;oxXmNvR8onuRKiUhHHM04FJqc61j6chjnIWWWLSP0HlMsnaVth32Eu4bPc+yZ+2xZmlw2NKbo/Kr&#10;uHkDu+O1Jv7Rp+nLsg+f5fy9cIfWmMnDsH0FlWhI/+a/670V/IXQyjMygV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IdHX8YAAADcAAAADwAAAAAAAAAAAAAAAACYAgAAZHJz&#10;L2Rvd25yZXYueG1sUEsFBgAAAAAEAAQA9QAAAIsDAAAAAA==&#10;" filled="f" stroked="f">
                  <v:textbox style="mso-fit-shape-to-text:t" inset="0,0,0,0">
                    <w:txbxContent>
                      <w:p w:rsidR="00E23B34" w:rsidRDefault="00E23B34" w:rsidP="00DC152F">
                        <w:r>
                          <w:rPr>
                            <w:rFonts w:ascii="Arial" w:hAnsi="Arial"/>
                            <w:color w:val="000000"/>
                            <w:sz w:val="14"/>
                            <w:szCs w:val="14"/>
                            <w:lang w:val="en-US"/>
                          </w:rPr>
                          <w:t>community and bring the community</w:t>
                        </w:r>
                      </w:p>
                    </w:txbxContent>
                  </v:textbox>
                </v:rect>
                <v:rect id="Rectangle 38" o:spid="_x0000_s1138" style="position:absolute;left:1587;top:23958;width:318;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uvs78A&#10;AADcAAAADwAAAGRycy9kb3ducmV2LnhtbERP24rCMBB9X/Afwgi+raki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S6+zvwAAANwAAAAPAAAAAAAAAAAAAAAAAJgCAABkcnMvZG93bnJl&#10;di54bWxQSwUGAAAAAAQABAD1AAAAhAMAAAAA&#10;" filled="f" stroked="f">
                  <v:textbox style="mso-fit-shape-to-text:t" inset="0,0,0,0">
                    <w:txbxContent>
                      <w:p w:rsidR="00E23B34" w:rsidRDefault="00E23B34" w:rsidP="00DC152F">
                        <w:r>
                          <w:rPr>
                            <w:rFonts w:ascii="Arial" w:hAnsi="Arial"/>
                            <w:color w:val="000000"/>
                            <w:sz w:val="14"/>
                            <w:szCs w:val="14"/>
                            <w:lang w:val="en-US"/>
                          </w:rPr>
                          <w:t>•</w:t>
                        </w:r>
                      </w:p>
                    </w:txbxContent>
                  </v:textbox>
                </v:rect>
                <v:rect id="Rectangle 39" o:spid="_x0000_s1139" style="position:absolute;left:2349;top:24110;width:15043;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jdhMYA&#10;AADcAAAADwAAAGRycy9kb3ducmV2LnhtbESPQWvCQBCF74L/YZmCF6mbChabuooUBA+CGD3Y25Cd&#10;ZtNmZ0N2NWl/fedQ6G2G9+a9b1abwTfqTl2sAxt4mmWgiMtga64MXM67xyWomJAtNoHJwDdF2KzH&#10;oxXmNvR8onuRKiUhHHM04FJqc61j6chjnIWWWLSP0HlMsnaVth32Eu4bPc+yZ+2xZmlw2NKbo/Kr&#10;uHkDu+O1Jv7Rp+nLsg+f5fy9cIfWmMnDsH0FlWhI/+a/670V/IXgyzMygV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jdhMYAAADcAAAADwAAAAAAAAAAAAAAAACYAgAAZHJz&#10;L2Rvd25yZXYueG1sUEsFBgAAAAAEAAQA9QAAAIsDAAAAAA==&#10;" filled="f" stroked="f">
                  <v:textbox style="mso-fit-shape-to-text:t" inset="0,0,0,0">
                    <w:txbxContent>
                      <w:p w:rsidR="00E23B34" w:rsidRDefault="00E23B34" w:rsidP="00DC152F">
                        <w:r>
                          <w:rPr>
                            <w:rFonts w:ascii="Arial" w:hAnsi="Arial"/>
                            <w:color w:val="000000"/>
                            <w:sz w:val="14"/>
                            <w:szCs w:val="14"/>
                            <w:lang w:val="en-US"/>
                          </w:rPr>
                          <w:t>Giving the community positive things</w:t>
                        </w:r>
                      </w:p>
                    </w:txbxContent>
                  </v:textbox>
                </v:rect>
                <v:rect id="Rectangle 40" o:spid="_x0000_s1140" style="position:absolute;left:2425;top:25380;width:14967;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R4H8MA&#10;AADcAAAADwAAAGRycy9kb3ducmV2LnhtbERPTYvCMBC9C/sfwizsRTRVULQaZVkQ9iCIdQ/rbWjG&#10;pm4zKU3WVn+9EQRv83ifs1x3thIXanzpWMFomIAgzp0uuVDwc9gMZiB8QNZYOSYFV/KwXr31lphq&#10;1/KeLlkoRAxhn6ICE0KdSulzQxb90NXEkTu5xmKIsCmkbrCN4baS4ySZSoslxwaDNX0Zyv+yf6tg&#10;s/stiW9y35/PWnfOx8fMbGulPt67zwWIQF14iZ/ubx3nT0bweCZeIF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R4H8MAAADcAAAADwAAAAAAAAAAAAAAAACYAgAAZHJzL2Rv&#10;d25yZXYueG1sUEsFBgAAAAAEAAQA9QAAAIgDAAAAAA==&#10;" filled="f" stroked="f">
                  <v:textbox style="mso-fit-shape-to-text:t" inset="0,0,0,0">
                    <w:txbxContent>
                      <w:p w:rsidR="00E23B34" w:rsidRDefault="00E23B34" w:rsidP="00DC152F">
                        <w:r>
                          <w:rPr>
                            <w:rFonts w:ascii="Arial" w:hAnsi="Arial"/>
                            <w:color w:val="000000"/>
                            <w:sz w:val="14"/>
                            <w:szCs w:val="14"/>
                            <w:lang w:val="en-US"/>
                          </w:rPr>
                          <w:t>to talk about regarding the school</w:t>
                        </w:r>
                      </w:p>
                    </w:txbxContent>
                  </v:textbox>
                </v:rect>
                <v:shape id="Freeform 41" o:spid="_x0000_s1141" style="position:absolute;left:18510;top:11950;width:19107;height:4388;visibility:visible;mso-wrap-style:square;v-text-anchor:top" coordsize="3009,6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LrWsAA&#10;AADcAAAADwAAAGRycy9kb3ducmV2LnhtbERPTYvCMBC9C/6HMII3TVV2kWpaxEXo0e1a8Dg0Y1ts&#10;JqXJ1vrvjbCwt3m8z9mno2nFQL1rLCtYLSMQxKXVDVcKLj+nxRaE88gaW8uk4EkO0mQ62WOs7YO/&#10;ach9JUIIuxgV1N53sZSurMmgW9qOOHA32xv0AfaV1D0+Qrhp5TqKPqXBhkNDjR0dayrv+a9RcM6L&#10;u7sOlI0c4ea6Oayy4qtQaj4bDzsQnkb/L/5zZzrM/1jD+5lwgUx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hLrWsAAAADcAAAADwAAAAAAAAAAAAAAAACYAgAAZHJzL2Rvd25y&#10;ZXYueG1sUEsFBgAAAAAEAAQA9QAAAIUDAAAAAA==&#10;" path="m,l2820,r189,346l2820,691,,691,192,346,,xe" fillcolor="#dc6900" stroked="f">
                  <v:path arrowok="t" o:connecttype="custom" o:connectlocs="0,0;1790700,0;1910715,219710;1790700,438785;0,438785;121920,219710;0,0" o:connectangles="0,0,0,0,0,0,0"/>
                </v:shape>
                <v:rect id="Rectangle 42" o:spid="_x0000_s1142" style="position:absolute;left:21189;top:12465;width:33370;height:2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D88QA&#10;AADcAAAADwAAAGRycy9kb3ducmV2LnhtbERPTWvCQBC9F/wPywi9FN1UUWx0DVII9CAUYw/1NmSn&#10;2Wh2NmS3Ju2v7xYEb/N4n7PJBtuIK3W+dqzgeZqAIC6drrlS8HHMJysQPiBrbByTgh/ykG1HDxtM&#10;tev5QNciVCKGsE9RgQmhTaX0pSGLfupa4sh9uc5iiLCrpO6wj+G2kbMkWUqLNccGgy29GiovxbdV&#10;kL9/1sS/8vD0surduZydCrNvlXocD7s1iEBDuItv7jcd5y/m8P9MvE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Q/PEAAAA3AAAAA8AAAAAAAAAAAAAAAAAmAIAAGRycy9k&#10;b3ducmV2LnhtbFBLBQYAAAAABAAEAPUAAACJAwAAAAA=&#10;" filled="f" stroked="f">
                  <v:textbox style="mso-fit-shape-to-text:t" inset="0,0,0,0">
                    <w:txbxContent>
                      <w:p w:rsidR="00E23B34" w:rsidRDefault="00E23B34" w:rsidP="00DC152F">
                        <w:r>
                          <w:rPr>
                            <w:rFonts w:ascii="Arial" w:hAnsi="Arial"/>
                            <w:color w:val="FFFFFF"/>
                            <w:sz w:val="18"/>
                            <w:szCs w:val="18"/>
                            <w:lang w:val="en-US"/>
                          </w:rPr>
                          <w:t>Creating a student desire</w:t>
                        </w:r>
                        <w:r>
                          <w:rPr>
                            <w:rFonts w:ascii="Arial" w:hAnsi="Arial"/>
                            <w:color w:val="FFFFFF"/>
                            <w:sz w:val="18"/>
                            <w:szCs w:val="18"/>
                            <w:lang w:val="en-US"/>
                          </w:rPr>
                          <w:br/>
                          <w:t>to engage</w:t>
                        </w:r>
                      </w:p>
                    </w:txbxContent>
                  </v:textbox>
                </v:rect>
                <v:shape id="Freeform 43" o:spid="_x0000_s1143" style="position:absolute;left:18510;top:16478;width:17919;height:18262;visibility:visible;mso-wrap-style:square;v-text-anchor:top" coordsize="4112,4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9p8YA&#10;AADcAAAADwAAAGRycy9kb3ducmV2LnhtbESPT2vCQBDF70K/wzKF3nTTkoYYXaUUWnIq+AfB25gd&#10;k2B2NmS3Seqn7wqCtxnem/d7s1yPphE9da62rOB1FoEgLqyuuVSw331NUxDOI2tsLJOCP3KwXj1N&#10;lphpO/CG+q0vRQhhl6GCyvs2k9IVFRl0M9sSB+1sO4M+rF0pdYdDCDeNfIuiRBqsORAqbOmzouKy&#10;/TUBcoyjU/oj2/z6fb4ekjTX8yRW6uV5/FiA8DT6h/l+netQ/z2G2zNhArn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i9p8YAAADcAAAADwAAAAAAAAAAAAAAAACYAgAAZHJz&#10;L2Rvd25yZXYueG1sUEsFBgAAAAAEAAQA9QAAAIsDAAAAAA==&#10;" path="m,l4112,r,3820c4112,4026,3946,4192,3740,4192v,,,,,l3740,4192r-3367,c167,4192,,4026,,3820v,,,,,l,3820,,xe" fillcolor="#ffa451" strokeweight="0">
                  <v:path arrowok="t" o:connecttype="custom" o:connectlocs="0,0;1791970,0;1791970,0;1791970,1664197;1791970,1664197;1629856,1826260;1629856,1826260;1629856,1826260;162550,1826260;162550,1826260;0,1664197;0,1664197;0,1664197;0,0;0,0" o:connectangles="0,0,0,0,0,0,0,0,0,0,0,0,0,0,0"/>
                </v:shape>
                <v:rect id="Rectangle 44" o:spid="_x0000_s1144" style="position:absolute;left:19723;top:16922;width:4705;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8za74A&#10;AADcAAAADwAAAGRycy9kb3ducmV2LnhtbERP24rCMBB9X/Afwgi+ramC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fM2u+AAAA3AAAAA8AAAAAAAAAAAAAAAAAmAIAAGRycy9kb3ducmV2&#10;LnhtbFBLBQYAAAAABAAEAPUAAACDAwAAAAA=&#10;" filled="f" stroked="f">
                  <v:textbox style="mso-fit-shape-to-text:t" inset="0,0,0,0">
                    <w:txbxContent>
                      <w:p w:rsidR="00E23B34" w:rsidRDefault="00E23B34" w:rsidP="00DC152F">
                        <w:r>
                          <w:rPr>
                            <w:rFonts w:ascii="Arial" w:hAnsi="Arial"/>
                            <w:b/>
                            <w:bCs/>
                            <w:color w:val="000000"/>
                            <w:sz w:val="18"/>
                            <w:szCs w:val="18"/>
                            <w:lang w:val="en-US"/>
                          </w:rPr>
                          <w:t>Phase 2:</w:t>
                        </w:r>
                      </w:p>
                    </w:txbxContent>
                  </v:textbox>
                </v:rect>
                <v:rect id="Rectangle 45" o:spid="_x0000_s1145" style="position:absolute;left:19723;top:18383;width:11982;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3ga8MA&#10;AADcAAAADwAAAGRycy9kb3ducmV2LnhtbERPTYvCMBC9C/sfwix4WTRdQdFqlGVB8CCIdQ/rbWjG&#10;pm4zKU201V9vhAVv83ifs1h1thJXanzpWMHnMAFBnDtdcqHg57AeTEH4gKyxckwKbuRhtXzrLTDV&#10;ruU9XbNQiBjCPkUFJoQ6ldLnhiz6oauJI3dyjcUQYVNI3WAbw20lR0kykRZLjg0Ga/o2lP9lF6tg&#10;vfstie9y/zGbtu6cj46Z2dZK9d+7rzmIQF14if/dGx3njyfwfCZe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3ga8MAAADcAAAADwAAAAAAAAAAAAAAAACYAgAAZHJzL2Rv&#10;d25yZXYueG1sUEsFBgAAAAAEAAQA9QAAAIgDAAAAAA==&#10;" filled="f" stroked="f">
                  <v:textbox style="mso-fit-shape-to-text:t" inset="0,0,0,0">
                    <w:txbxContent>
                      <w:p w:rsidR="00E23B34" w:rsidRDefault="00E23B34" w:rsidP="00DC152F">
                        <w:r>
                          <w:rPr>
                            <w:rFonts w:ascii="Arial" w:hAnsi="Arial"/>
                            <w:b/>
                            <w:bCs/>
                            <w:color w:val="000000"/>
                            <w:sz w:val="14"/>
                            <w:szCs w:val="14"/>
                            <w:lang w:val="en-US"/>
                          </w:rPr>
                          <w:t>Making the school relevant</w:t>
                        </w:r>
                      </w:p>
                    </w:txbxContent>
                  </v:textbox>
                </v:rect>
                <v:rect id="Rectangle 46" o:spid="_x0000_s1146" style="position:absolute;left:19723;top:20180;width:317;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EIh78A&#10;AADcAAAADwAAAGRycy9kb3ducmV2LnhtbERP24rCMBB9F/yHMIJvmiq4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QQiHvwAAANwAAAAPAAAAAAAAAAAAAAAAAJgCAABkcnMvZG93bnJl&#10;di54bWxQSwUGAAAAAAQABAD1AAAAhAMAAAAA&#10;" filled="f" stroked="f">
                  <v:textbox style="mso-fit-shape-to-text:t" inset="0,0,0,0">
                    <w:txbxContent>
                      <w:p w:rsidR="00E23B34" w:rsidRDefault="00E23B34" w:rsidP="00DC152F">
                        <w:r>
                          <w:rPr>
                            <w:rFonts w:ascii="Arial" w:hAnsi="Arial"/>
                            <w:color w:val="000000"/>
                            <w:sz w:val="14"/>
                            <w:szCs w:val="14"/>
                            <w:lang w:val="en-US"/>
                          </w:rPr>
                          <w:t>•</w:t>
                        </w:r>
                      </w:p>
                    </w:txbxContent>
                  </v:textbox>
                </v:rect>
                <v:rect id="Rectangle 47" o:spid="_x0000_s1147" style="position:absolute;left:20485;top:20180;width:16827;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7RgsYA&#10;AADcAAAADwAAAGRycy9kb3ducmV2LnhtbESPQWvCQBCF74L/YZmCF6mbChabuooUBA+CGD3Y25Cd&#10;ZtNmZ0N2NWl/fedQ6G2G9+a9b1abwTfqTl2sAxt4mmWgiMtga64MXM67xyWomJAtNoHJwDdF2KzH&#10;oxXmNvR8onuRKiUhHHM04FJqc61j6chjnIWWWLSP0HlMsnaVth32Eu4bPc+yZ+2xZmlw2NKbo/Kr&#10;uHkDu+O1Jv7Rp+nLsg+f5fy9cIfWmMnDsH0FlWhI/+a/670V/IXQyjMygV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V7RgsYAAADcAAAADwAAAAAAAAAAAAAAAACYAgAAZHJz&#10;L2Rvd25yZXYueG1sUEsFBgAAAAAEAAQA9QAAAIsDAAAAAA==&#10;" filled="f" stroked="f">
                  <v:textbox style="mso-fit-shape-to-text:t" inset="0,0,0,0">
                    <w:txbxContent>
                      <w:p w:rsidR="00E23B34" w:rsidRDefault="00E23B34" w:rsidP="00DC152F">
                        <w:r>
                          <w:rPr>
                            <w:rFonts w:ascii="Arial" w:hAnsi="Arial"/>
                            <w:color w:val="000000"/>
                            <w:sz w:val="14"/>
                            <w:szCs w:val="14"/>
                            <w:lang w:val="en-US"/>
                          </w:rPr>
                          <w:t>Teaching in ways that students enjoy</w:t>
                        </w:r>
                      </w:p>
                    </w:txbxContent>
                  </v:textbox>
                </v:rect>
                <v:rect id="Rectangle 48" o:spid="_x0000_s1148" style="position:absolute;left:19723;top:21863;width:317;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I5br8A&#10;AADcAAAADwAAAGRycy9kb3ducmV2LnhtbERP24rCMBB9X/Afwgi+ramC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kjluvwAAANwAAAAPAAAAAAAAAAAAAAAAAJgCAABkcnMvZG93bnJl&#10;di54bWxQSwUGAAAAAAQABAD1AAAAhAMAAAAA&#10;" filled="f" stroked="f">
                  <v:textbox style="mso-fit-shape-to-text:t" inset="0,0,0,0">
                    <w:txbxContent>
                      <w:p w:rsidR="00E23B34" w:rsidRDefault="00E23B34" w:rsidP="00DC152F">
                        <w:r>
                          <w:rPr>
                            <w:rFonts w:ascii="Arial" w:hAnsi="Arial"/>
                            <w:color w:val="000000"/>
                            <w:sz w:val="14"/>
                            <w:szCs w:val="14"/>
                            <w:lang w:val="en-US"/>
                          </w:rPr>
                          <w:t>•</w:t>
                        </w:r>
                      </w:p>
                    </w:txbxContent>
                  </v:textbox>
                </v:rect>
                <v:rect id="Rectangle 49" o:spid="_x0000_s1149" style="position:absolute;left:20485;top:21863;width:15182;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QXOcYA&#10;AADcAAAADwAAAGRycy9kb3ducmV2LnhtbESPQWvCQBCF7wX/wzIFL6Vu9CCaukoRhB4KxejB3obs&#10;NJs2Oxuyq4n99c5B8DbDe/PeN6vN4Bt1oS7WgQ1MJxko4jLYmisDx8PudQEqJmSLTWAycKUIm/Xo&#10;aYW5DT3v6VKkSkkIxxwNuJTaXOtYOvIYJ6ElFu0ndB6TrF2lbYe9hPtGz7Jsrj3WLA0OW9o6Kv+K&#10;szew+zrVxP96/7Jc9OG3nH0X7rM1Zvw8vL+BSjSkh/l+/WEFfy748oxMo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QXOcYAAADcAAAADwAAAAAAAAAAAAAAAACYAgAAZHJz&#10;L2Rvd25yZXYueG1sUEsFBgAAAAAEAAQA9QAAAIsDAAAAAA==&#10;" filled="f" stroked="f">
                  <v:textbox style="mso-fit-shape-to-text:t" inset="0,0,0,0">
                    <w:txbxContent>
                      <w:p w:rsidR="00E23B34" w:rsidRDefault="00E23B34" w:rsidP="00DC152F">
                        <w:r>
                          <w:rPr>
                            <w:rFonts w:ascii="Arial" w:hAnsi="Arial"/>
                            <w:color w:val="000000"/>
                            <w:sz w:val="14"/>
                            <w:szCs w:val="14"/>
                            <w:lang w:val="en-US"/>
                          </w:rPr>
                          <w:t>Providing an achievable goal which</w:t>
                        </w:r>
                      </w:p>
                    </w:txbxContent>
                  </v:textbox>
                </v:rect>
                <v:rect id="Rectangle 50" o:spid="_x0000_s1150" style="position:absolute;left:20485;top:22980;width:9404;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iyosQA&#10;AADcAAAADwAAAGRycy9kb3ducmV2LnhtbERPTWvCQBC9F/wPywi9FN2YQ9DoKiIIPRRKUg96G7Jj&#10;Nm12NmS3Sdpf3y0UepvH+5zdYbKtGKj3jWMFq2UCgrhyuuFaweXtvFiD8AFZY+uYFHyRh8N+9rDD&#10;XLuRCxrKUIsYwj5HBSaELpfSV4Ys+qXriCN3d73FEGFfS93jGMNtK9MkyaTFhmODwY5OhqqP8tMq&#10;OL9eG+JvWTxt1qN7r9JbaV46pR7n03ELItAU/sV/7mcd52cr+H0mXi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IsqLEAAAA3AAAAA8AAAAAAAAAAAAAAAAAmAIAAGRycy9k&#10;b3ducmV2LnhtbFBLBQYAAAAABAAEAPUAAACJAwAAAAA=&#10;" filled="f" stroked="f">
                  <v:textbox style="mso-fit-shape-to-text:t" inset="0,0,0,0">
                    <w:txbxContent>
                      <w:p w:rsidR="00E23B34" w:rsidRDefault="00E23B34" w:rsidP="00DC152F">
                        <w:r>
                          <w:rPr>
                            <w:rFonts w:ascii="Arial" w:hAnsi="Arial"/>
                            <w:color w:val="000000"/>
                            <w:sz w:val="14"/>
                            <w:szCs w:val="14"/>
                            <w:lang w:val="en-US"/>
                          </w:rPr>
                          <w:t>can be fulfilled</w:t>
                        </w:r>
                      </w:p>
                    </w:txbxContent>
                  </v:textbox>
                </v:rect>
                <v:rect id="Rectangle 51" o:spid="_x0000_s1151" style="position:absolute;left:19862;top:25107;width:14650;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os1cQA&#10;AADcAAAADwAAAGRycy9kb3ducmV2LnhtbERPTWvCQBC9F/oflil4KbppDmJj1lAKgR4EMfbQ3obs&#10;mI3Nzobs1kR/vVsoeJvH+5y8mGwnzjT41rGCl0UCgrh2uuVGweehnK9A+ICssXNMCi7kodg8PuSY&#10;aTfyns5VaEQMYZ+hAhNCn0npa0MW/cL1xJE7usFiiHBopB5wjOG2k2mSLKXFlmODwZ7eDdU/1a9V&#10;UO6+WuKr3D+/rkZ3qtPvymx7pWZP09saRKAp3MX/7g8d5y9T+HsmXi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aLNXEAAAA3AAAAA8AAAAAAAAAAAAAAAAAmAIAAGRycy9k&#10;b3ducmV2LnhtbFBLBQYAAAAABAAEAPUAAACJAwAAAAA=&#10;" filled="f" stroked="f">
                  <v:textbox style="mso-fit-shape-to-text:t" inset="0,0,0,0">
                    <w:txbxContent>
                      <w:p w:rsidR="00E23B34" w:rsidRDefault="00E23B34" w:rsidP="00DC152F">
                        <w:r>
                          <w:rPr>
                            <w:rFonts w:ascii="Arial" w:hAnsi="Arial"/>
                            <w:b/>
                            <w:bCs/>
                            <w:color w:val="000000"/>
                            <w:sz w:val="14"/>
                            <w:szCs w:val="14"/>
                            <w:lang w:val="en-US"/>
                          </w:rPr>
                          <w:t>Target areas of disadvantage:</w:t>
                        </w:r>
                      </w:p>
                    </w:txbxContent>
                  </v:textbox>
                </v:rect>
                <v:rect id="Rectangle 52" o:spid="_x0000_s1152" style="position:absolute;left:19723;top:26746;width:317;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bEOb4A&#10;AADcAAAADwAAAGRycy9kb3ducmV2LnhtbERP24rCMBB9X/Afwgi+rakK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UWxDm+AAAA3AAAAA8AAAAAAAAAAAAAAAAAmAIAAGRycy9kb3ducmV2&#10;LnhtbFBLBQYAAAAABAAEAPUAAACDAwAAAAA=&#10;" filled="f" stroked="f">
                  <v:textbox style="mso-fit-shape-to-text:t" inset="0,0,0,0">
                    <w:txbxContent>
                      <w:p w:rsidR="00E23B34" w:rsidRDefault="00E23B34" w:rsidP="00DC152F">
                        <w:r>
                          <w:rPr>
                            <w:rFonts w:ascii="Arial" w:hAnsi="Arial"/>
                            <w:color w:val="000000"/>
                            <w:sz w:val="14"/>
                            <w:szCs w:val="14"/>
                            <w:lang w:val="en-US"/>
                          </w:rPr>
                          <w:t>•</w:t>
                        </w:r>
                      </w:p>
                    </w:txbxContent>
                  </v:textbox>
                </v:rect>
                <v:rect id="Rectangle 53" o:spid="_x0000_s1153" style="position:absolute;left:20485;top:26720;width:15944;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8ROsMA&#10;AADcAAAADwAAAGRycy9kb3ducmV2LnhtbERPTYvCMBC9C/sfwix4WTRdEdFqlGVB8CCIdQ/rbWjG&#10;pm4zKU201V9vhAVv83ifs1h1thJXanzpWMHnMAFBnDtdcqHg57AeTEH4gKyxckwKbuRhtXzrLTDV&#10;ruU9XbNQiBjCPkUFJoQ6ldLnhiz6oauJI3dyjcUQYVNI3WAbw20lR0kykRZLjg0Ga/o2lP9lF6tg&#10;vfstie9y/zGbtu6cj46Z2dZK9d+7rzmIQF14if/dGx3nT8bwfCZe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8ROsMAAADcAAAADwAAAAAAAAAAAAAAAACYAgAAZHJzL2Rv&#10;d25yZXYueG1sUEsFBgAAAAAEAAQA9QAAAIgDAAAAAA==&#10;" filled="f" stroked="f">
                  <v:textbox style="mso-fit-shape-to-text:t" inset="0,0,0,0">
                    <w:txbxContent>
                      <w:p w:rsidR="00E23B34" w:rsidRDefault="00E23B34" w:rsidP="00DC152F">
                        <w:r>
                          <w:rPr>
                            <w:rFonts w:ascii="Arial" w:hAnsi="Arial"/>
                            <w:color w:val="000000"/>
                            <w:sz w:val="14"/>
                            <w:szCs w:val="14"/>
                            <w:lang w:val="en-US"/>
                          </w:rPr>
                          <w:t xml:space="preserve">Early childhood socialisation </w:t>
                        </w:r>
                      </w:p>
                    </w:txbxContent>
                  </v:textbox>
                </v:rect>
                <v:rect id="Rectangle 54" o:spid="_x0000_s1154" style="position:absolute;left:20485;top:29959;width:9874;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O0ocMA&#10;AADcAAAADwAAAGRycy9kb3ducmV2LnhtbERPTYvCMBC9C/sfwix4WTRdQdFqlGVB8CCIdQ/rbWjG&#10;pm4zKU201V9vhAVv83ifs1h1thJXanzpWMHnMAFBnDtdcqHg57AeTEH4gKyxckwKbuRhtXzrLTDV&#10;ruU9XbNQiBjCPkUFJoQ6ldLnhiz6oauJI3dyjcUQYVNI3WAbw20lR0kykRZLjg0Ga/o2lP9lF6tg&#10;vfstie9y/zGbtu6cj46Z2dZK9d+7rzmIQF14if/dGx3nT8bwfCZe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O0ocMAAADcAAAADwAAAAAAAAAAAAAAAACYAgAAZHJzL2Rv&#10;d25yZXYueG1sUEsFBgAAAAAEAAQA9QAAAIgDAAAAAA==&#10;" filled="f" stroked="f">
                  <v:textbox style="mso-fit-shape-to-text:t" inset="0,0,0,0">
                    <w:txbxContent>
                      <w:p w:rsidR="00E23B34" w:rsidRDefault="00E23B34" w:rsidP="00DC152F">
                        <w:r>
                          <w:rPr>
                            <w:rFonts w:ascii="Arial" w:hAnsi="Arial"/>
                            <w:color w:val="000000"/>
                            <w:sz w:val="14"/>
                            <w:szCs w:val="14"/>
                            <w:lang w:val="en-US"/>
                          </w:rPr>
                          <w:t>Health and nutrition</w:t>
                        </w:r>
                      </w:p>
                    </w:txbxContent>
                  </v:textbox>
                </v:rect>
                <v:rect id="Rectangle 55" o:spid="_x0000_s1155" style="position:absolute;left:19723;top:31483;width:317;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Fnob4A&#10;AADcAAAADwAAAGRycy9kb3ducmV2LnhtbERPzYrCMBC+L/gOYQRva6qHIl2jiCCoeLHuAwzN9IdN&#10;JiWJtr69EYS9zcf3O+vtaI14kA+dYwWLeQaCuHK640bB7+3wvQIRIrJG45gUPCnAdjP5WmOh3cBX&#10;epSxESmEQ4EK2hj7QspQtWQxzF1PnLjaeYsxQd9I7XFI4dbIZZbl0mLHqaHFnvYtVX/l3SqQt/Iw&#10;rErjM3de1hdzOl5rckrNpuPuB0SkMf6LP+6jTvPzHN7PpAvk5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VhZ6G+AAAA3AAAAA8AAAAAAAAAAAAAAAAAmAIAAGRycy9kb3ducmV2&#10;LnhtbFBLBQYAAAAABAAEAPUAAACDAwAAAAA=&#10;" filled="f" stroked="f">
                  <v:textbox style="mso-fit-shape-to-text:t" inset="0,0,0,0">
                    <w:txbxContent>
                      <w:p w:rsidR="00E23B34" w:rsidRDefault="00E23B34" w:rsidP="00DC152F">
                        <w:r>
                          <w:rPr>
                            <w:rFonts w:ascii="Arial" w:hAnsi="Arial"/>
                            <w:color w:val="000000"/>
                            <w:sz w:val="14"/>
                            <w:szCs w:val="14"/>
                            <w:lang w:val="en-US"/>
                          </w:rPr>
                          <w:t>•</w:t>
                        </w:r>
                      </w:p>
                    </w:txbxContent>
                  </v:textbox>
                </v:rect>
                <v:rect id="Rectangle 56" o:spid="_x0000_s1156" style="position:absolute;left:20485;top:31483;width:13246;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3COr8A&#10;AADcAAAADwAAAGRycy9kb3ducmV2LnhtbERPzYrCMBC+L/gOYQRva6oHV6p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LcI6vwAAANwAAAAPAAAAAAAAAAAAAAAAAJgCAABkcnMvZG93bnJl&#10;di54bWxQSwUGAAAAAAQABAD1AAAAhAMAAAAA&#10;" filled="f" stroked="f">
                  <v:textbox style="mso-fit-shape-to-text:t" inset="0,0,0,0">
                    <w:txbxContent>
                      <w:p w:rsidR="00E23B34" w:rsidRDefault="00E23B34" w:rsidP="00DC152F">
                        <w:r>
                          <w:rPr>
                            <w:rFonts w:ascii="Arial" w:hAnsi="Arial"/>
                            <w:color w:val="000000"/>
                            <w:sz w:val="14"/>
                            <w:szCs w:val="14"/>
                            <w:lang w:val="en-US"/>
                          </w:rPr>
                          <w:t>Pathways to work and community</w:t>
                        </w:r>
                      </w:p>
                    </w:txbxContent>
                  </v:textbox>
                </v:rect>
                <v:rect id="Rectangle 57" o:spid="_x0000_s1157" style="position:absolute;left:20485;top:32524;width:6737;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bP8YA&#10;AADcAAAADwAAAGRycy9kb3ducmV2LnhtbESPQWvCQBCF7wX/wzIFL6Vu9CCaukoRhB4KxejB3obs&#10;NJs2Oxuyq4n99c5B8DbDe/PeN6vN4Bt1oS7WgQ1MJxko4jLYmisDx8PudQEqJmSLTWAycKUIm/Xo&#10;aYW5DT3v6VKkSkkIxxwNuJTaXOtYOvIYJ6ElFu0ndB6TrF2lbYe9hPtGz7Jsrj3WLA0OW9o6Kv+K&#10;szew+zrVxP96/7Jc9OG3nH0X7rM1Zvw8vL+BSjSkh/l+/WEFfy608oxMo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IbP8YAAADcAAAADwAAAAAAAAAAAAAAAACYAgAAZHJz&#10;L2Rvd25yZXYueG1sUEsFBgAAAAAEAAQA9QAAAIsDAAAAAA==&#10;" filled="f" stroked="f">
                  <v:textbox style="mso-fit-shape-to-text:t" inset="0,0,0,0">
                    <w:txbxContent>
                      <w:p w:rsidR="00E23B34" w:rsidRDefault="00E23B34" w:rsidP="00DC152F">
                        <w:r>
                          <w:rPr>
                            <w:rFonts w:ascii="Arial" w:hAnsi="Arial"/>
                            <w:color w:val="000000"/>
                            <w:sz w:val="14"/>
                            <w:szCs w:val="14"/>
                            <w:lang w:val="en-US"/>
                          </w:rPr>
                          <w:t>participation</w:t>
                        </w:r>
                      </w:p>
                    </w:txbxContent>
                  </v:textbox>
                </v:rect>
                <v:shape id="Freeform 58" o:spid="_x0000_s1158" style="position:absolute;left:36709;top:11880;width:19037;height:4395;visibility:visible;mso-wrap-style:square;v-text-anchor:top" coordsize="2998,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EYMIA&#10;AADcAAAADwAAAGRycy9kb3ducmV2LnhtbERPTWvCQBC9F/wPyxR6azZakBqzigQLEcSiFnodsmMS&#10;mp2N2W0S/70rFHqbx/ucdD2aRvTUudqygmkUgyAurK65VPB1/nh9B+E8ssbGMim4kYP1avKUYqLt&#10;wEfqT74UIYRdggoq79tESldUZNBFtiUO3MV2Bn2AXSl1h0MIN42cxfFcGqw5NFTYUlZR8XP6NQqy&#10;63T7PcaHffu20fmwy/jTICv18jxuliA8jf5f/OfOdZg/X8DjmXCB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58RgwgAAANwAAAAPAAAAAAAAAAAAAAAAAJgCAABkcnMvZG93&#10;bnJldi54bWxQSwUGAAAAAAQABAD1AAAAhwMAAAAA&#10;" path="m,l2807,r191,346l2807,692,,692,191,346,,xe" fillcolor="#dc6900" stroked="f">
                  <v:path arrowok="t" o:connecttype="custom" o:connectlocs="0,0;1782445,0;1903730,219710;1782445,439420;0,439420;121285,219710;0,0" o:connectangles="0,0,0,0,0,0,0"/>
                </v:shape>
                <v:rect id="Rectangle 59" o:spid="_x0000_s1159" style="position:absolute;left:38100;top:12611;width:13347;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3Mk8MA&#10;AADcAAAADwAAAGRycy9kb3ducmV2LnhtbESPT2sCMRDF70K/Q5hCb5qthypbo5SCoMWLqx9g2Mz+&#10;oclkSVJ3/fadg+Bthvfmvd9sdpN36kYx9YENvC8KUMR1sD23Bq6X/XwNKmVkiy4wGbhTgt32ZbbB&#10;0oaRz3SrcqskhFOJBrqch1LrVHfkMS3CQCxaE6LHLGtstY04Srh3elkUH9pjz9LQ4UDfHdW/1Z83&#10;oC/VflxXLhbhZ9mc3PFwbigY8/Y6fX2CyjTlp/lxfbCCvxJ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3Mk8MAAADcAAAADwAAAAAAAAAAAAAAAACYAgAAZHJzL2Rv&#10;d25yZXYueG1sUEsFBgAAAAAEAAQA9QAAAIgDAAAAAA==&#10;" filled="f" stroked="f">
                  <v:textbox style="mso-fit-shape-to-text:t" inset="0,0,0,0">
                    <w:txbxContent>
                      <w:p w:rsidR="00E23B34" w:rsidRDefault="00E23B34" w:rsidP="00DC152F">
                        <w:r>
                          <w:rPr>
                            <w:rFonts w:ascii="Arial" w:hAnsi="Arial"/>
                            <w:color w:val="FFFFFF"/>
                            <w:sz w:val="18"/>
                            <w:szCs w:val="18"/>
                            <w:lang w:val="en-US"/>
                          </w:rPr>
                          <w:t>Co-creating and delivering</w:t>
                        </w:r>
                      </w:p>
                    </w:txbxContent>
                  </v:textbox>
                </v:rect>
                <v:rect id="Rectangle 60" o:spid="_x0000_s1160" style="position:absolute;left:38176;top:13989;width:15570;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pCL8A&#10;AADcAAAADwAAAGRycy9kb3ducmV2LnhtbERPzYrCMBC+L/gOYQRva6qHXalGEUHQxYvVBxia6Q8m&#10;k5JEW9/eCMLe5uP7ndVmsEY8yIfWsYLZNANBXDrdcq3getl/L0CEiKzROCYFTwqwWY++Vphr1/OZ&#10;HkWsRQrhkKOCJsYulzKUDVkMU9cRJ65y3mJM0NdSe+xTuDVynmU/0mLLqaHBjnYNlbfibhXIS7Hv&#10;F4XxmfubVydzPJwrckpNxsN2CSLSEP/FH/dBp/m/M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UWkIvwAAANwAAAAPAAAAAAAAAAAAAAAAAJgCAABkcnMvZG93bnJl&#10;di54bWxQSwUGAAAAAAQABAD1AAAAhAMAAAAA&#10;" filled="f" stroked="f">
                  <v:textbox style="mso-fit-shape-to-text:t" inset="0,0,0,0">
                    <w:txbxContent>
                      <w:p w:rsidR="00E23B34" w:rsidRDefault="00E23B34" w:rsidP="00DC152F">
                        <w:r>
                          <w:rPr>
                            <w:rFonts w:ascii="Arial" w:hAnsi="Arial"/>
                            <w:color w:val="FFFFFF"/>
                            <w:sz w:val="18"/>
                            <w:szCs w:val="18"/>
                            <w:lang w:val="en-US"/>
                          </w:rPr>
                          <w:t>an agreed vision for the school</w:t>
                        </w:r>
                      </w:p>
                    </w:txbxContent>
                  </v:textbox>
                </v:rect>
                <v:shape id="Freeform 61" o:spid="_x0000_s1161" style="position:absolute;left:36709;top:16478;width:17850;height:18262;visibility:visible;mso-wrap-style:square;v-text-anchor:top" coordsize="4096,4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Nu1cAA&#10;AADcAAAADwAAAGRycy9kb3ducmV2LnhtbERPS2vCQBC+F/wPywi91Y1SVFJXEaGQU6G+eh2zY7KY&#10;nQ3Zqab/visI3ubje85i1ftGXamLLrCB8SgDRVwG67gysN99vs1BRUG22AQmA38UYbUcvCwwt+HG&#10;33TdSqVSCMccDdQiba51LGvyGEehJU7cOXQeJcGu0rbDWwr3jZ5k2VR7dJwaamxpU1N52f56A/1s&#10;zEcpfpovdqf4fnBSHE5izOuwX3+AEurlKX64C5vmzyZwfyZdoJ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0Nu1cAAAADcAAAADwAAAAAAAAAAAAAAAACYAgAAZHJzL2Rvd25y&#10;ZXYueG1sUEsFBgAAAAAEAAQA9QAAAIUDAAAAAA==&#10;" path="m,l4096,r,3822c4096,4026,3930,4192,3726,4192v,,,,,l3726,4192r-3355,c167,4192,,4026,,3822v,,,,,l,3822,,xe" fillcolor="#ffa451" strokeweight="0">
                  <v:path arrowok="t" o:connecttype="custom" o:connectlocs="0,0;1784985,0;1784985,0;1784985,1665068;1784985,1665068;1623744,1826260;1623744,1826260;1623744,1826260;161677,1826260;161677,1826260;0,1665068;0,1665068;0,1665068;0,0;0,0" o:connectangles="0,0,0,0,0,0,0,0,0,0,0,0,0,0,0"/>
                </v:shape>
                <v:rect id="Rectangle 62" o:spid="_x0000_s1162" style="position:absolute;left:37858;top:16922;width:4706;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9S5L8A&#10;AADcAAAADwAAAGRycy9kb3ducmV2LnhtbERP24rCMBB9F/yHMIJvmqqw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z1LkvwAAANwAAAAPAAAAAAAAAAAAAAAAAJgCAABkcnMvZG93bnJl&#10;di54bWxQSwUGAAAAAAQABAD1AAAAhAMAAAAA&#10;" filled="f" stroked="f">
                  <v:textbox style="mso-fit-shape-to-text:t" inset="0,0,0,0">
                    <w:txbxContent>
                      <w:p w:rsidR="00E23B34" w:rsidRDefault="00E23B34" w:rsidP="00DC152F">
                        <w:r>
                          <w:rPr>
                            <w:rFonts w:ascii="Arial" w:hAnsi="Arial"/>
                            <w:b/>
                            <w:bCs/>
                            <w:color w:val="000000"/>
                            <w:sz w:val="18"/>
                            <w:szCs w:val="18"/>
                            <w:lang w:val="en-US"/>
                          </w:rPr>
                          <w:t>Phase 3:</w:t>
                        </w:r>
                      </w:p>
                    </w:txbxContent>
                  </v:textbox>
                </v:rect>
                <v:rect id="Rectangle 63" o:spid="_x0000_s1163" style="position:absolute;left:37858;top:18383;width:10211;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H58QA&#10;AADcAAAADwAAAGRycy9kb3ducmV2LnhtbERPTWvCQBC9F/wPywi9FN1URG10DVII9CAUYw/1NmSn&#10;2Wh2NmS3Ju2v7xYEb/N4n7PJBtuIK3W+dqzgeZqAIC6drrlS8HHMJysQPiBrbByTgh/ykG1HDxtM&#10;tev5QNciVCKGsE9RgQmhTaX0pSGLfupa4sh9uc5iiLCrpO6wj+G2kbMkWUiLNccGgy29GiovxbdV&#10;kL9/1sS/8vD0surduZydCrNvlXocD7s1iEBDuItv7jcd5y/n8P9MvE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mh+fEAAAA3AAAAA8AAAAAAAAAAAAAAAAAmAIAAGRycy9k&#10;b3ducmV2LnhtbFBLBQYAAAAABAAEAPUAAACJAwAAAAA=&#10;" filled="f" stroked="f">
                  <v:textbox style="mso-fit-shape-to-text:t" inset="0,0,0,0">
                    <w:txbxContent>
                      <w:p w:rsidR="00E23B34" w:rsidRDefault="00E23B34" w:rsidP="00DC152F">
                        <w:r>
                          <w:rPr>
                            <w:rFonts w:ascii="Arial" w:hAnsi="Arial"/>
                            <w:b/>
                            <w:bCs/>
                            <w:color w:val="000000"/>
                            <w:sz w:val="14"/>
                            <w:szCs w:val="14"/>
                            <w:lang w:val="en-US"/>
                          </w:rPr>
                          <w:t>Formal partnerships:</w:t>
                        </w:r>
                      </w:p>
                    </w:txbxContent>
                  </v:textbox>
                </v:rect>
                <v:rect id="Rectangle 64" o:spid="_x0000_s1164" style="position:absolute;left:37858;top:19875;width:318;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pvC78A&#10;AADcAAAADwAAAGRycy9kb3ducmV2LnhtbERP24rCMBB9F/yHMIJvmiq4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am8LvwAAANwAAAAPAAAAAAAAAAAAAAAAAJgCAABkcnMvZG93bnJl&#10;di54bWxQSwUGAAAAAAQABAD1AAAAhAMAAAAA&#10;" filled="f" stroked="f">
                  <v:textbox style="mso-fit-shape-to-text:t" inset="0,0,0,0">
                    <w:txbxContent>
                      <w:p w:rsidR="00E23B34" w:rsidRDefault="00E23B34" w:rsidP="00DC152F">
                        <w:r>
                          <w:rPr>
                            <w:rFonts w:ascii="Arial" w:hAnsi="Arial"/>
                            <w:color w:val="000000"/>
                            <w:sz w:val="14"/>
                            <w:szCs w:val="14"/>
                            <w:lang w:val="en-US"/>
                          </w:rPr>
                          <w:t>•</w:t>
                        </w:r>
                      </w:p>
                    </w:txbxContent>
                  </v:textbox>
                </v:rect>
                <v:rect id="Rectangle 65" o:spid="_x0000_s1165" style="position:absolute;left:38620;top:19875;width:15323;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i8C8MA&#10;AADcAAAADwAAAGRycy9kb3ducmV2LnhtbERPS4vCMBC+L+x/CLPgRTTVg49qlEUQPAhi3cN6G5qx&#10;qdtMShNt9debhYW9zcf3nOW6s5W4U+NLxwpGwwQEce50yYWCr9N2MAPhA7LGyjEpeJCH9er9bYmp&#10;di0f6Z6FQsQQ9ikqMCHUqZQ+N2TRD11NHLmLayyGCJtC6gbbGG4rOU6SibRYcmwwWNPGUP6T3ayC&#10;7eG7JH7KY38+a901H58zs6+V6n10nwsQgbrwL/5z73ScP53A7zPxAr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i8C8MAAADcAAAADwAAAAAAAAAAAAAAAACYAgAAZHJzL2Rv&#10;d25yZXYueG1sUEsFBgAAAAAEAAQA9QAAAIgDAAAAAA==&#10;" filled="f" stroked="f">
                  <v:textbox style="mso-fit-shape-to-text:t" inset="0,0,0,0">
                    <w:txbxContent>
                      <w:p w:rsidR="00E23B34" w:rsidRDefault="00E23B34" w:rsidP="00DC152F">
                        <w:r>
                          <w:rPr>
                            <w:rFonts w:ascii="Arial" w:hAnsi="Arial"/>
                            <w:color w:val="000000"/>
                            <w:sz w:val="14"/>
                            <w:szCs w:val="14"/>
                            <w:lang w:val="en-US"/>
                          </w:rPr>
                          <w:t>Community investment in the school</w:t>
                        </w:r>
                      </w:p>
                    </w:txbxContent>
                  </v:textbox>
                </v:rect>
                <v:rect id="Rectangle 66" o:spid="_x0000_s1166" style="position:absolute;left:37858;top:21532;width:318;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U578A&#10;AADcAAAADwAAAGRycy9kb3ducmV2LnhtbERPzYrCMBC+L/gOYQRva6oHlWoUEQRXvFh9gKGZ/mAy&#10;KUm03bc3wsLe5uP7nc1usEa8yIfWsYLZNANBXDrdcq3gfjt+r0CEiKzROCYFvxRgtx19bTDXrucr&#10;vYpYixTCIUcFTYxdLmUoG7IYpq4jTlzlvMWYoK+l9tincGvkPMsW0mLLqaHBjg4NlY/iaRXIW3Hs&#10;V4XxmTvPq4v5OV0rckpNxsN+DSLSEP/Ff+6TTvOXS/g8ky6Q2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FTnvwAAANwAAAAPAAAAAAAAAAAAAAAAAJgCAABkcnMvZG93bnJl&#10;di54bWxQSwUGAAAAAAQABAD1AAAAhAMAAAAA&#10;" filled="f" stroked="f">
                  <v:textbox style="mso-fit-shape-to-text:t" inset="0,0,0,0">
                    <w:txbxContent>
                      <w:p w:rsidR="00E23B34" w:rsidRDefault="00E23B34" w:rsidP="00DC152F">
                        <w:r>
                          <w:rPr>
                            <w:rFonts w:ascii="Arial" w:hAnsi="Arial"/>
                            <w:color w:val="000000"/>
                            <w:sz w:val="14"/>
                            <w:szCs w:val="14"/>
                            <w:lang w:val="en-US"/>
                          </w:rPr>
                          <w:t>•</w:t>
                        </w:r>
                      </w:p>
                    </w:txbxContent>
                  </v:textbox>
                </v:rect>
                <v:rect id="Rectangle 67" o:spid="_x0000_s1167" style="position:absolute;left:38620;top:21532;width:16218;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uN4sYA&#10;AADcAAAADwAAAGRycy9kb3ducmV2LnhtbESPQWvCQBCF74L/YZmCF6mberA2dRUpCB4EMXqwtyE7&#10;zabNzobsatL++s6h0NsM781736w2g2/UnbpYBzbwNMtAEZfB1lwZuJx3j0tQMSFbbAKTgW+KsFmP&#10;RyvMbej5RPciVUpCOOZowKXU5lrH0pHHOAstsWgfofOYZO0qbTvsJdw3ep5lC+2xZmlw2NKbo/Kr&#10;uHkDu+O1Jv7Rp+nLsg+f5fy9cIfWmMnDsH0FlWhI/+a/670V/GehlWdkAr3+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uuN4sYAAADcAAAADwAAAAAAAAAAAAAAAACYAgAAZHJz&#10;L2Rvd25yZXYueG1sUEsFBgAAAAAEAAQA9QAAAIsDAAAAAA==&#10;" filled="f" stroked="f">
                  <v:textbox style="mso-fit-shape-to-text:t" inset="0,0,0,0">
                    <w:txbxContent>
                      <w:p w:rsidR="00E23B34" w:rsidRDefault="00E23B34" w:rsidP="00DC152F">
                        <w:r>
                          <w:rPr>
                            <w:rFonts w:ascii="Arial" w:hAnsi="Arial"/>
                            <w:color w:val="000000"/>
                            <w:sz w:val="14"/>
                            <w:szCs w:val="14"/>
                            <w:lang w:val="en-US"/>
                          </w:rPr>
                          <w:t>Joint approaches to school strategies</w:t>
                        </w:r>
                      </w:p>
                    </w:txbxContent>
                  </v:textbox>
                </v:rect>
                <v:rect id="Rectangle 68" o:spid="_x0000_s1168" style="position:absolute;left:19723;top:29870;width:317;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dlDr8A&#10;AADcAAAADwAAAGRycy9kb3ducmV2LnhtbERPzYrCMBC+L/gOYQRva6oHV6tRRBBU9mL1AYZm+oPJ&#10;pCRZ2317IyzsbT6+39nsBmvEk3xoHSuYTTMQxKXTLdcK7rfj5xJEiMgajWNS8EsBdtvRxwZz7Xq+&#10;0rOItUghHHJU0MTY5VKGsiGLYeo64sRVzluMCfpaao99CrdGzrNsIS22nBoa7OjQUPkofqwCeSuO&#10;/bIwPnOXefVtzqdrRU6pyXjYr0FEGuK/+M990mn+1wrez6QL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J2UOvwAAANwAAAAPAAAAAAAAAAAAAAAAAJgCAABkcnMvZG93bnJl&#10;di54bWxQSwUGAAAAAAQABAD1AAAAhAMAAAAA&#10;" filled="f" stroked="f">
                  <v:textbox style="mso-fit-shape-to-text:t" inset="0,0,0,0">
                    <w:txbxContent>
                      <w:p w:rsidR="00E23B34" w:rsidRDefault="00E23B34" w:rsidP="00DC152F">
                        <w:r>
                          <w:rPr>
                            <w:rFonts w:ascii="Arial" w:hAnsi="Arial"/>
                            <w:color w:val="000000"/>
                            <w:sz w:val="14"/>
                            <w:szCs w:val="14"/>
                            <w:lang w:val="en-US"/>
                          </w:rPr>
                          <w:t>•</w:t>
                        </w:r>
                      </w:p>
                    </w:txbxContent>
                  </v:textbox>
                </v:rect>
                <v:rect id="Rectangle 69" o:spid="_x0000_s1169" style="position:absolute;left:19723;top:28346;width:317;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i8tMMA&#10;AADcAAAADwAAAGRycy9kb3ducmV2LnhtbESPzWoDMQyE74G8g1Ght8TbHMKyjRNKIZCGXLLpA4i1&#10;9ofa8mI72e3bR4dCbxIzmvm0O8zeqQfFNAQ28LYuQBE3wQ7cGfi+HVclqJSRLbrAZOCXEhz2y8UO&#10;KxsmvtKjzp2SEE4VGuhzHiutU9OTx7QOI7FobYges6yx0zbiJOHe6U1RbLXHgaWhx5E+e2p+6rs3&#10;oG/1cSprF4tw3rQX93W6thSMeX2ZP95BZZrzv/nv+mQFvxR8eUYm0P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i8tMMAAADcAAAADwAAAAAAAAAAAAAAAACYAgAAZHJzL2Rv&#10;d25yZXYueG1sUEsFBgAAAAAEAAQA9QAAAIgDAAAAAA==&#10;" filled="f" stroked="f">
                  <v:textbox style="mso-fit-shape-to-text:t" inset="0,0,0,0">
                    <w:txbxContent>
                      <w:p w:rsidR="00E23B34" w:rsidRDefault="00E23B34" w:rsidP="00DC152F">
                        <w:r>
                          <w:rPr>
                            <w:rFonts w:ascii="Arial" w:hAnsi="Arial"/>
                            <w:color w:val="000000"/>
                            <w:sz w:val="14"/>
                            <w:szCs w:val="14"/>
                            <w:lang w:val="en-US"/>
                          </w:rPr>
                          <w:t>•</w:t>
                        </w:r>
                      </w:p>
                    </w:txbxContent>
                  </v:textbox>
                </v:rect>
                <v:rect id="Rectangle 70" o:spid="_x0000_s1170" style="position:absolute;left:20485;top:28321;width:11220;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RUWMMA&#10;AADcAAAADwAAAGRycy9kb3ducmV2LnhtbERPTYvCMBC9L+x/CLOwl0VTPUi3GkUWBA+CWD24t6EZ&#10;m2ozKU3Wdv31RhC8zeN9zmzR21pcqfWVYwWjYQKCuHC64lLBYb8apCB8QNZYOyYF/+RhMX9/m2Gm&#10;Xcc7uuahFDGEfYYKTAhNJqUvDFn0Q9cQR+7kWoshwraUusUuhttajpNkIi1WHBsMNvRjqLjkf1bB&#10;anusiG9y9/Wddu5cjH9zs2mU+vzol1MQgfrwEj/dax3npyN4PBMv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RUWMMAAADcAAAADwAAAAAAAAAAAAAAAACYAgAAZHJzL2Rv&#10;d25yZXYueG1sUEsFBgAAAAAEAAQA9QAAAIgDAAAAAA==&#10;" filled="f" stroked="f">
                  <v:textbox style="mso-fit-shape-to-text:t" inset="0,0,0,0">
                    <w:txbxContent>
                      <w:p w:rsidR="00E23B34" w:rsidRDefault="00E23B34" w:rsidP="00DC152F">
                        <w:r>
                          <w:rPr>
                            <w:rFonts w:ascii="Arial" w:hAnsi="Arial"/>
                            <w:color w:val="000000"/>
                            <w:sz w:val="14"/>
                            <w:szCs w:val="14"/>
                            <w:lang w:val="en-US"/>
                          </w:rPr>
                          <w:t xml:space="preserve">Literacy and numeracy </w:t>
                        </w:r>
                      </w:p>
                    </w:txbxContent>
                  </v:textbox>
                </v:rect>
                <v:rect id="Rectangle 71" o:spid="_x0000_s1171" style="position:absolute;left:1587;top:27158;width:318;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aHWL8A&#10;AADcAAAADwAAAGRycy9kb3ducmV2LnhtbERPzYrCMBC+L/gOYQRva7o9SKlGkQVBFy/WfYChmf5g&#10;MilJtN23N4Kwt/n4fmezm6wRD/Khd6zga5mBIK6d7rlV8Hs9fBYgQkTWaByTgj8KsNvOPjZYajfy&#10;hR5VbEUK4VCigi7GoZQy1B1ZDEs3ECeucd5iTNC3UnscU7g1Ms+ylbTYc2rocKDvjupbdbcK5LU6&#10;jEVlfOZ+8uZsTsdLQ06pxXzar0FEmuK/+O0+6jS/yOH1TLpAb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VodYvwAAANwAAAAPAAAAAAAAAAAAAAAAAJgCAABkcnMvZG93bnJl&#10;di54bWxQSwUGAAAAAAQABAD1AAAAhAMAAAAA&#10;" filled="f" stroked="f">
                  <v:textbox style="mso-fit-shape-to-text:t" inset="0,0,0,0">
                    <w:txbxContent>
                      <w:p w:rsidR="00E23B34" w:rsidRDefault="00E23B34" w:rsidP="00DC152F">
                        <w:r>
                          <w:rPr>
                            <w:rFonts w:ascii="Arial" w:hAnsi="Arial"/>
                            <w:color w:val="000000"/>
                            <w:sz w:val="14"/>
                            <w:szCs w:val="14"/>
                            <w:lang w:val="en-US"/>
                          </w:rPr>
                          <w:t>•</w:t>
                        </w:r>
                      </w:p>
                    </w:txbxContent>
                  </v:textbox>
                </v:rect>
                <v:rect id="Rectangle 72" o:spid="_x0000_s1172" style="position:absolute;left:2349;top:27235;width:15545;height:2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pvtMMA&#10;AADcAAAADwAAAGRycy9kb3ducmV2LnhtbERPTWvCQBC9F/wPywheim5qocToKiIIHoRi9KC3ITtm&#10;o9nZkN2a2F/fLRR6m8f7nMWqt7V4UOsrxwreJgkI4sLpiksFp+N2nILwAVlj7ZgUPMnDajl4WWCm&#10;XccHeuShFDGEfYYKTAhNJqUvDFn0E9cQR+7qWoshwraUusUuhttaTpPkQ1qsODYYbGhjqLjnX1bB&#10;9vNcEX/Lw+ss7dytmF5ys2+UGg379RxEoD78i//cOx3np+/w+0y8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pvtMMAAADcAAAADwAAAAAAAAAAAAAAAACYAgAAZHJzL2Rv&#10;d25yZXYueG1sUEsFBgAAAAAEAAQA9QAAAIgDAAAAAA==&#10;" filled="f" stroked="f">
                  <v:textbox style="mso-fit-shape-to-text:t" inset="0,0,0,0">
                    <w:txbxContent>
                      <w:p w:rsidR="00F5772F" w:rsidRPr="00F5772F" w:rsidRDefault="00F5772F" w:rsidP="00F5772F">
                        <w:r>
                          <w:rPr>
                            <w:rFonts w:ascii="Arial" w:hAnsi="Arial"/>
                            <w:color w:val="000000"/>
                            <w:sz w:val="14"/>
                            <w:szCs w:val="14"/>
                            <w:lang w:val="en-US"/>
                          </w:rPr>
                          <w:t>Provide positive role models for students</w:t>
                        </w:r>
                      </w:p>
                    </w:txbxContent>
                  </v:textbox>
                </v:rect>
                <v:rect id="Rectangle 76" o:spid="_x0000_s1173" style="position:absolute;left:37998;top:36315;width:14560;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P3wMMA&#10;AADcAAAADwAAAGRycy9kb3ducmV2LnhtbERPTWvCQBC9F/wPywheim4qpcToKiIIHoRi9KC3ITtm&#10;o9nZkN2a2F/fLRR6m8f7nMWqt7V4UOsrxwreJgkI4sLpiksFp+N2nILwAVlj7ZgUPMnDajl4WWCm&#10;XccHeuShFDGEfYYKTAhNJqUvDFn0E9cQR+7qWoshwraUusUuhttaTpPkQ1qsODYYbGhjqLjnX1bB&#10;9vNcEX/Lw+ss7dytmF5ys2+UGg379RxEoD78i//cOx3np+/w+0y8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P3wMMAAADcAAAADwAAAAAAAAAAAAAAAACYAgAAZHJzL2Rv&#10;d25yZXYueG1sUEsFBgAAAAAEAAQA9QAAAIgDAAAAAA==&#10;" filled="f" stroked="f">
                  <v:textbox style="mso-fit-shape-to-text:t" inset="0,0,0,0">
                    <w:txbxContent>
                      <w:p w:rsidR="00E23B34" w:rsidRDefault="00E23B34" w:rsidP="00DC152F">
                        <w:r>
                          <w:rPr>
                            <w:rFonts w:ascii="Arial" w:hAnsi="Arial"/>
                            <w:b/>
                            <w:bCs/>
                            <w:color w:val="DC6900"/>
                            <w:sz w:val="14"/>
                            <w:szCs w:val="14"/>
                            <w:lang w:val="en-US"/>
                          </w:rPr>
                          <w:t>and ongoing</w:t>
                        </w:r>
                      </w:p>
                    </w:txbxContent>
                  </v:textbox>
                </v:rect>
                <v:rect id="Rectangle 77" o:spid="_x0000_s1174" style="position:absolute;left:21189;top:36201;width:13729;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9SW8MA&#10;AADcAAAADwAAAGRycy9kb3ducmV2LnhtbERPTWvCQBC9F/wPywheim4qtMToKiIIHoRi9KC3ITtm&#10;o9nZkN2a2F/fLRR6m8f7nMWqt7V4UOsrxwreJgkI4sLpiksFp+N2nILwAVlj7ZgUPMnDajl4WWCm&#10;XccHeuShFDGEfYYKTAhNJqUvDFn0E9cQR+7qWoshwraUusUuhttaTpPkQ1qsODYYbGhjqLjnX1bB&#10;9vNcEX/Lw+ss7dytmF5ys2+UGg379RxEoD78i//cOx3np+/w+0y8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9SW8MAAADcAAAADwAAAAAAAAAAAAAAAACYAgAAZHJzL2Rv&#10;d25yZXYueG1sUEsFBgAAAAAEAAQA9QAAAIgDAAAAAA==&#10;" filled="f" stroked="f">
                  <v:textbox style="mso-fit-shape-to-text:t" inset="0,0,0,0">
                    <w:txbxContent>
                      <w:p w:rsidR="00E23B34" w:rsidRPr="00FD6E38" w:rsidRDefault="00E23B34" w:rsidP="00DC152F">
                        <w:pPr>
                          <w:rPr>
                            <w:rFonts w:ascii="Arial" w:hAnsi="Arial"/>
                            <w:b/>
                            <w:bCs/>
                            <w:color w:val="DC6900"/>
                            <w:sz w:val="14"/>
                            <w:szCs w:val="14"/>
                            <w:lang w:val="en-US"/>
                          </w:rPr>
                        </w:pPr>
                        <w:r>
                          <w:rPr>
                            <w:rFonts w:ascii="Arial" w:hAnsi="Arial"/>
                            <w:b/>
                            <w:bCs/>
                            <w:color w:val="DC6900"/>
                            <w:sz w:val="14"/>
                            <w:szCs w:val="14"/>
                            <w:lang w:val="en-US"/>
                          </w:rPr>
                          <w:t>community connectedness</w:t>
                        </w:r>
                      </w:p>
                    </w:txbxContent>
                  </v:textbox>
                </v:rect>
                <v:rect id="Rectangle 78" o:spid="_x0000_s1175" style="position:absolute;left:2578;top:22409;width:10045;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3MLMMA&#10;AADcAAAADwAAAGRycy9kb3ducmV2LnhtbERPTYvCMBC9C/sfwix4EU3Xg3SrUZYFwYMg1j3s3oZm&#10;bOo2k9JEW/31RhC8zeN9zmLV21pcqPWVYwUfkwQEceF0xaWCn8N6nILwAVlj7ZgUXMnDavk2WGCm&#10;Xcd7uuShFDGEfYYKTAhNJqUvDFn0E9cQR+7oWoshwraUusUuhttaTpNkJi1WHBsMNvRtqPjPz1bB&#10;evdbEd/kfvSZdu5UTP9ys22UGr73X3MQgfrwEj/dGx3npzN4PBMv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3MLMMAAADcAAAADwAAAAAAAAAAAAAAAACYAgAAZHJzL2Rv&#10;d25yZXYueG1sUEsFBgAAAAAEAAQA9QAAAIgDAAAAAA==&#10;" filled="f" stroked="f">
                  <v:textbox style="mso-fit-shape-to-text:t" inset="0,0,0,0">
                    <w:txbxContent>
                      <w:p w:rsidR="00E23B34" w:rsidRDefault="00E23B34" w:rsidP="00DC152F">
                        <w:r>
                          <w:rPr>
                            <w:rFonts w:ascii="Arial" w:hAnsi="Arial"/>
                            <w:color w:val="000000"/>
                            <w:sz w:val="14"/>
                            <w:szCs w:val="14"/>
                            <w:lang w:val="en-US"/>
                          </w:rPr>
                          <w:t>into the school</w:t>
                        </w:r>
                      </w:p>
                    </w:txbxContent>
                  </v:textbox>
                </v:rect>
                <w10:anchorlock/>
              </v:group>
            </w:pict>
          </mc:Fallback>
        </mc:AlternateContent>
      </w:r>
    </w:p>
    <w:p w:rsidR="00686345" w:rsidRPr="00620874" w:rsidRDefault="00686345" w:rsidP="00DC152F">
      <w:pPr>
        <w:pStyle w:val="Heading7"/>
      </w:pPr>
      <w:r w:rsidRPr="00620874">
        <w:t>Phase 1: Creating a positive community view of the school</w:t>
      </w:r>
    </w:p>
    <w:p w:rsidR="00686345" w:rsidRDefault="00686345" w:rsidP="00686345">
      <w:pPr>
        <w:pStyle w:val="PwCNormal"/>
      </w:pPr>
      <w:r>
        <w:t>An initial level of community engagement with the school needs to be established to give the school a degree of legitimacy in the eyes of the community. This initial level of eng</w:t>
      </w:r>
      <w:r w:rsidR="00F034EE">
        <w:t>agement supports the first step</w:t>
      </w:r>
      <w:r>
        <w:t xml:space="preserve"> on the part of the school to improve attendance. The challenge for schools at this point in the continuum is that building engagement with the community is often a slow process involving the development of trust between individuals from the school and </w:t>
      </w:r>
      <w:r w:rsidR="00F034EE">
        <w:t xml:space="preserve">the </w:t>
      </w:r>
      <w:r>
        <w:t>community. High rates of turnover among school staff contribute to the drawn out nature of this process.</w:t>
      </w:r>
    </w:p>
    <w:p w:rsidR="00686345" w:rsidRPr="00620874" w:rsidRDefault="00686345" w:rsidP="00686345">
      <w:pPr>
        <w:pStyle w:val="Heading7"/>
      </w:pPr>
      <w:r w:rsidRPr="00620874">
        <w:t xml:space="preserve">Phase </w:t>
      </w:r>
      <w:r>
        <w:t>2</w:t>
      </w:r>
      <w:r w:rsidRPr="00620874">
        <w:t xml:space="preserve">: </w:t>
      </w:r>
      <w:r>
        <w:t>Creating a student desire to engage</w:t>
      </w:r>
    </w:p>
    <w:p w:rsidR="00686345" w:rsidRDefault="00686345" w:rsidP="00686345">
      <w:pPr>
        <w:pStyle w:val="PwCNormal"/>
      </w:pPr>
      <w:r>
        <w:t>Initial improvements in attendance provide the school with the opportunity to increase student engagement. It also provides the opportunity to more tightly target those causes of low attendance for individual students over which th</w:t>
      </w:r>
      <w:r w:rsidR="00F034EE">
        <w:t>e school can have an influence.  These causes include</w:t>
      </w:r>
      <w:r>
        <w:t xml:space="preserve"> nutrition, health and social disadvantage. Schools </w:t>
      </w:r>
      <w:r w:rsidR="00F034EE">
        <w:t>are now able to work on student</w:t>
      </w:r>
      <w:r>
        <w:t>s</w:t>
      </w:r>
      <w:r w:rsidR="00F034EE">
        <w:t>’</w:t>
      </w:r>
      <w:r>
        <w:t xml:space="preserve"> desire to be at school and their capacity to get to school on a regular basis. The provision of relevant curriculum plays an important role in generating engagement, as does the ability on the part of the school to offer tailored programs for children who, while in the same year group, are often at dramatically different levels of achievement. </w:t>
      </w:r>
    </w:p>
    <w:p w:rsidR="00686345" w:rsidRDefault="00686345" w:rsidP="00686345">
      <w:pPr>
        <w:pStyle w:val="PwCNormal"/>
      </w:pPr>
      <w:r>
        <w:t>For schools with secondary school students, identifying and developing genuine post-school pathways appears to be the single most important strategy for improving engagement. For schools with primary school aged students, initiatives that help children to see school as a safe and welcoming place are important. The most effective strategies for achieving this involve a focus on early childhood programs, providing opportunities for socialisation. However, where such programs are not offered, or have not previously been available to children enrolling at the school, the small class sizes and multi-year classrooms in many small schools facilitate the delivery of effective programs.</w:t>
      </w:r>
    </w:p>
    <w:p w:rsidR="00686345" w:rsidRDefault="00686345" w:rsidP="00686345">
      <w:pPr>
        <w:pStyle w:val="PwCNormal"/>
      </w:pPr>
      <w:r>
        <w:lastRenderedPageBreak/>
        <w:t>Schools should also be deepening their level of community engagement through initiatives that bring parents and community members into the school, and take the school out into the community. Achieving these outcomes plays an important role in supporting attendance and student engagement initiatives within the school. Bringing parents and community members into the school enhances the role of the school as a community institution and contributes to a sense of ownership. It can also play an important role in creating an air of normality around some of the programs that are focussed on increasing students</w:t>
      </w:r>
      <w:r w:rsidR="00631C37">
        <w:t>’</w:t>
      </w:r>
      <w:r>
        <w:t xml:space="preserve"> capacity to get to school and learn effectively while there. Taking the school out into the community makes a significant contribution to the development of pride in the school amongst staff and students.</w:t>
      </w:r>
    </w:p>
    <w:p w:rsidR="00686345" w:rsidRPr="00620874" w:rsidRDefault="00686345" w:rsidP="00686345">
      <w:pPr>
        <w:pStyle w:val="Heading7"/>
      </w:pPr>
      <w:r w:rsidRPr="00620874">
        <w:t xml:space="preserve">Phase </w:t>
      </w:r>
      <w:r>
        <w:t>3</w:t>
      </w:r>
      <w:r w:rsidRPr="00620874">
        <w:t xml:space="preserve">: </w:t>
      </w:r>
      <w:r>
        <w:t>Co-creating and delivering an agreed vision for the school</w:t>
      </w:r>
    </w:p>
    <w:p w:rsidR="00686345" w:rsidRDefault="00686345" w:rsidP="00686345">
      <w:pPr>
        <w:pStyle w:val="PwCNormal"/>
      </w:pPr>
      <w:r>
        <w:t xml:space="preserve">The final stage of development on the pathway to becoming a good school is characterised by high levels of community engagement. In some cases, this extends to a formal agreement between school and community about the partnership that will exist between them. Such agreements can extend to the planning, delivery and evaluation of the education services being provided by the school. </w:t>
      </w:r>
    </w:p>
    <w:p w:rsidR="00686345" w:rsidRDefault="00686345" w:rsidP="00686345">
      <w:pPr>
        <w:pStyle w:val="PwCNormal"/>
      </w:pPr>
      <w:r>
        <w:t xml:space="preserve">Effective agreements of this type are difficult to </w:t>
      </w:r>
      <w:r w:rsidR="00631C37">
        <w:t xml:space="preserve">generate </w:t>
      </w:r>
      <w:r>
        <w:t xml:space="preserve">unless the development of trust between school and community through informal mechanisms and the process of bringing the community into the school are well advanced. </w:t>
      </w:r>
    </w:p>
    <w:p w:rsidR="00686345" w:rsidRDefault="00686345" w:rsidP="00686345">
      <w:pPr>
        <w:pStyle w:val="PwCNormal"/>
      </w:pPr>
      <w:r>
        <w:t xml:space="preserve">Schools that make it to this final stage make significant contributions, not only in terms of outcomes for their community’s children, but also as significant contributors to the growth and development of the community as a whole. </w:t>
      </w:r>
    </w:p>
    <w:p w:rsidR="00686345" w:rsidRDefault="00686345" w:rsidP="00686345">
      <w:pPr>
        <w:pStyle w:val="PwCNormal"/>
      </w:pPr>
      <w:r>
        <w:t xml:space="preserve">Strategies developing effective leadership, improving teacher quality and addressing resource constraints are important supporting initiatives at each stage of this pathway to becoming a good remote school. </w:t>
      </w:r>
    </w:p>
    <w:p w:rsidR="00686345" w:rsidRDefault="00686345" w:rsidP="00686345">
      <w:pPr>
        <w:pStyle w:val="PwCNormal"/>
      </w:pPr>
      <w:r>
        <w:t>Importantly, the dividing lines between Phases are not clear cut. For example, nutrition and health strategies are of benefit in both the initial and final Phase of the pathway because they address needs that are not isolated to the school. However, the ability of the school to effectively implement these programs exists once an initial level of attendance is achieved and the impact of those programs increases as attendance becomes more regular.</w:t>
      </w:r>
    </w:p>
    <w:p w:rsidR="00686345" w:rsidRPr="003A093F" w:rsidRDefault="00686345" w:rsidP="00686345">
      <w:pPr>
        <w:pStyle w:val="PwCNormal"/>
      </w:pPr>
      <w:r>
        <w:t xml:space="preserve">In addition, the ability of a small and remote school to move along this pathway depends not only on the resources, support and leadership available to the school but also on the circumstances of the local community. </w:t>
      </w:r>
    </w:p>
    <w:p w:rsidR="00686345" w:rsidRDefault="00686345" w:rsidP="00686345">
      <w:pPr>
        <w:pStyle w:val="Heading6"/>
      </w:pPr>
      <w:r>
        <w:t>Benefits need to be seen</w:t>
      </w:r>
    </w:p>
    <w:p w:rsidR="00686345" w:rsidRDefault="00686345" w:rsidP="00686345">
      <w:pPr>
        <w:pStyle w:val="PwCNormal"/>
      </w:pPr>
      <w:r>
        <w:t>Students, parents and the wider community engage with schools because of the benefits that this engagement brings. The successful strategies that we have examined recognise this, and create returns to engagement where they may not have previously existed.</w:t>
      </w:r>
    </w:p>
    <w:p w:rsidR="00686345" w:rsidRDefault="00686345" w:rsidP="00686345">
      <w:pPr>
        <w:pStyle w:val="PwCNormal"/>
      </w:pPr>
      <w:r>
        <w:t>It is important that students, staff, parents, and communities see the benefits of school initiatives to maintain support and keep relationships going.</w:t>
      </w:r>
    </w:p>
    <w:p w:rsidR="00686345" w:rsidRDefault="00686345" w:rsidP="00686345">
      <w:pPr>
        <w:pStyle w:val="PwCNormal"/>
      </w:pPr>
      <w:r>
        <w:t>This is demonstrated by programs that reward student behaviour and attendance. Initiatives that provide recognition and rewards for students who meet attendance targets for the week, the term and the year create a payoff for students (and a cost if the</w:t>
      </w:r>
      <w:r w:rsidR="00F034EE">
        <w:t>y</w:t>
      </w:r>
      <w:r>
        <w:t xml:space="preserve"> fail to attend school without good reason). Some of the strategies highlighted in this report are contingent on student behaviour, such as access to the rap programs or camps to regional universities. Many students respond well to these incentives, keeping track of their own attendance levels and recognising the potential cost of a period of absence from school when the end-of-year school camp or opportunity is approaching.</w:t>
      </w:r>
    </w:p>
    <w:p w:rsidR="00686345" w:rsidRDefault="00686345" w:rsidP="00686345">
      <w:pPr>
        <w:pStyle w:val="PwCNormal"/>
      </w:pPr>
      <w:r>
        <w:t>The role that incentives play in creating a successful strategy is also apparent in a number of other strategies and programs that we have examined, including:</w:t>
      </w:r>
    </w:p>
    <w:p w:rsidR="00686345" w:rsidRDefault="00686345" w:rsidP="005A36C8">
      <w:pPr>
        <w:pStyle w:val="ListBullet"/>
        <w:spacing w:line="260" w:lineRule="atLeast"/>
        <w:ind w:left="562" w:hanging="562"/>
      </w:pPr>
      <w:r>
        <w:lastRenderedPageBreak/>
        <w:t>‘breakfast club’ programs where staff, general student body and community members participate so that the students who most need assistance with their nutritional needs are not deterred from attending because of the risk of social stigma</w:t>
      </w:r>
    </w:p>
    <w:p w:rsidR="00686345" w:rsidRDefault="00686345" w:rsidP="005A36C8">
      <w:pPr>
        <w:pStyle w:val="ListBullet"/>
        <w:spacing w:line="260" w:lineRule="atLeast"/>
        <w:ind w:left="562" w:hanging="562"/>
      </w:pPr>
      <w:r>
        <w:t>vocational programs that create genuine pathways to work after school with a resulting significant improvement in secondary student engagement</w:t>
      </w:r>
    </w:p>
    <w:p w:rsidR="00686345" w:rsidRDefault="00686345" w:rsidP="005A36C8">
      <w:pPr>
        <w:pStyle w:val="ListBullet"/>
        <w:spacing w:line="260" w:lineRule="atLeast"/>
        <w:ind w:left="562" w:hanging="562"/>
      </w:pPr>
      <w:r>
        <w:t>the success of a school’s own enterprise park in creating employment opportunities for students and an entertainment option for the local community.</w:t>
      </w:r>
    </w:p>
    <w:p w:rsidR="00686345" w:rsidRDefault="00686345" w:rsidP="005A36C8">
      <w:pPr>
        <w:pStyle w:val="PwCNormal"/>
      </w:pPr>
      <w:r>
        <w:t>Small and remote schools looking to implement strategies to improve outcomes for students need to understand the opportunities they have for creating value for students, parents and the community through engagement.</w:t>
      </w:r>
    </w:p>
    <w:p w:rsidR="00686345" w:rsidRDefault="00686345" w:rsidP="00686345">
      <w:pPr>
        <w:pStyle w:val="Heading6"/>
      </w:pPr>
      <w:r>
        <w:t>The characteristics of successful strategies in each area of strategic need</w:t>
      </w:r>
    </w:p>
    <w:p w:rsidR="00686345" w:rsidRDefault="00686345" w:rsidP="00686345">
      <w:pPr>
        <w:pStyle w:val="Heading7"/>
      </w:pPr>
      <w:r>
        <w:t>Achieving effective leadership</w:t>
      </w:r>
    </w:p>
    <w:p w:rsidR="00686345" w:rsidRPr="00173626" w:rsidRDefault="00686345" w:rsidP="005A36C8">
      <w:pPr>
        <w:pStyle w:val="PwCNormal"/>
        <w:spacing w:after="60"/>
      </w:pPr>
      <w:r w:rsidRPr="00173626">
        <w:t xml:space="preserve">In a remote school environment, </w:t>
      </w:r>
      <w:r>
        <w:t>effective leaders use their skills to address a number of areas of critical need, including</w:t>
      </w:r>
      <w:r w:rsidRPr="00173626">
        <w:t>:</w:t>
      </w:r>
    </w:p>
    <w:p w:rsidR="00686345" w:rsidRPr="00173626" w:rsidRDefault="00686345" w:rsidP="005A36C8">
      <w:pPr>
        <w:pStyle w:val="ListBullet"/>
        <w:spacing w:line="260" w:lineRule="atLeast"/>
        <w:ind w:left="562" w:hanging="562"/>
      </w:pPr>
      <w:r>
        <w:t>encouraging</w:t>
      </w:r>
      <w:r w:rsidRPr="00173626">
        <w:t xml:space="preserve"> staff to achieve their best and manag</w:t>
      </w:r>
      <w:r>
        <w:t xml:space="preserve">ing </w:t>
      </w:r>
      <w:r w:rsidRPr="00173626">
        <w:t>the ‘respectful tension’ that exists between principals and staff</w:t>
      </w:r>
    </w:p>
    <w:p w:rsidR="00686345" w:rsidRPr="00173626" w:rsidRDefault="00686345" w:rsidP="005A36C8">
      <w:pPr>
        <w:pStyle w:val="ListBullet"/>
        <w:spacing w:line="260" w:lineRule="atLeast"/>
        <w:ind w:left="562" w:hanging="562"/>
      </w:pPr>
      <w:r w:rsidRPr="00173626">
        <w:t>fostering a culture of pride in the school and its students: pride in the schools achievements, pride in the association of staff and students with the school, and an opti</w:t>
      </w:r>
      <w:r w:rsidR="00F034EE">
        <w:t>mism about what can be achieved</w:t>
      </w:r>
      <w:r w:rsidRPr="00173626">
        <w:t xml:space="preserve"> </w:t>
      </w:r>
    </w:p>
    <w:p w:rsidR="00686345" w:rsidRPr="00173626" w:rsidRDefault="00686345" w:rsidP="005A36C8">
      <w:pPr>
        <w:pStyle w:val="ListBullet"/>
        <w:spacing w:line="260" w:lineRule="atLeast"/>
        <w:ind w:left="562" w:hanging="562"/>
      </w:pPr>
      <w:r w:rsidRPr="00173626">
        <w:t xml:space="preserve">anchoring the school in the wider community </w:t>
      </w:r>
    </w:p>
    <w:p w:rsidR="00686345" w:rsidRPr="00173626" w:rsidRDefault="00686345" w:rsidP="005A36C8">
      <w:pPr>
        <w:pStyle w:val="ListBullet"/>
        <w:spacing w:line="260" w:lineRule="atLeast"/>
        <w:ind w:left="562" w:hanging="562"/>
      </w:pPr>
      <w:r>
        <w:t>providing</w:t>
      </w:r>
      <w:r w:rsidRPr="00173626">
        <w:t xml:space="preserve"> some continuity of staff and executives over time </w:t>
      </w:r>
    </w:p>
    <w:p w:rsidR="00686345" w:rsidRDefault="00686345" w:rsidP="005A36C8">
      <w:pPr>
        <w:pStyle w:val="ListBullet"/>
        <w:spacing w:line="260" w:lineRule="atLeast"/>
        <w:ind w:left="562" w:hanging="562"/>
      </w:pPr>
      <w:r>
        <w:t xml:space="preserve">effectively </w:t>
      </w:r>
      <w:r w:rsidRPr="00173626">
        <w:t>support</w:t>
      </w:r>
      <w:r>
        <w:t>ing</w:t>
      </w:r>
      <w:r w:rsidRPr="00173626">
        <w:t xml:space="preserve"> staff, </w:t>
      </w:r>
      <w:r>
        <w:t>ensuring that they feel</w:t>
      </w:r>
      <w:r w:rsidRPr="00173626">
        <w:t xml:space="preserve"> valued and are receiving a unique deve</w:t>
      </w:r>
      <w:r>
        <w:t>lopment experience</w:t>
      </w:r>
      <w:r w:rsidR="00631C37">
        <w:t>.</w:t>
      </w:r>
    </w:p>
    <w:p w:rsidR="00686345" w:rsidRDefault="00686345" w:rsidP="005A36C8">
      <w:pPr>
        <w:pStyle w:val="PwCNormal"/>
      </w:pPr>
      <w:r>
        <w:t xml:space="preserve">The truth is that being the leader of a remote school can be hard work. Long hours and having to perform duties that would not necessarily fall to the principal </w:t>
      </w:r>
      <w:r w:rsidR="005307FB">
        <w:t>of larger urban schools</w:t>
      </w:r>
      <w:r>
        <w:t xml:space="preserve"> are the norm. Success requires that principals are highly self-motivated, passionate, and put their vision for the school first.</w:t>
      </w:r>
    </w:p>
    <w:p w:rsidR="00686345" w:rsidRDefault="00686345" w:rsidP="005A36C8">
      <w:pPr>
        <w:pStyle w:val="PwCNormal"/>
      </w:pPr>
      <w:r>
        <w:t>Without these attributes, it is difficult to maintain a culture of continual improvement within the school and to begin thinking about ‘next practice’ while still implementing best practice.</w:t>
      </w:r>
    </w:p>
    <w:p w:rsidR="00686345" w:rsidRDefault="00686345" w:rsidP="005A36C8">
      <w:pPr>
        <w:pStyle w:val="PwCNormal"/>
        <w:spacing w:after="60"/>
      </w:pPr>
      <w:r>
        <w:t>Ensuring that staff, students and the community take pride in their school is a key step in creating a positive school environment. The process of successfully building this pride can be facilitated by a number of initiatives, including:</w:t>
      </w:r>
    </w:p>
    <w:p w:rsidR="00686345" w:rsidRDefault="00686345" w:rsidP="005A36C8">
      <w:pPr>
        <w:pStyle w:val="ListBullet"/>
        <w:spacing w:line="260" w:lineRule="atLeast"/>
        <w:ind w:left="562" w:hanging="562"/>
      </w:pPr>
      <w:r>
        <w:t>improving the school’s faci</w:t>
      </w:r>
      <w:r w:rsidR="00F034EE">
        <w:t>lities and physical environment</w:t>
      </w:r>
    </w:p>
    <w:p w:rsidR="00686345" w:rsidRDefault="00686345" w:rsidP="005A36C8">
      <w:pPr>
        <w:pStyle w:val="ListBullet"/>
        <w:spacing w:line="260" w:lineRule="atLeast"/>
        <w:ind w:left="562" w:hanging="562"/>
      </w:pPr>
      <w:r>
        <w:t>maintaining a supply of school uniforms and other apparel such as jumpers and shoes to ensure that school dress standards can be maintained without excluding students whose families are unable to aff</w:t>
      </w:r>
      <w:r w:rsidR="00F034EE">
        <w:t>ord or procure particular items</w:t>
      </w:r>
    </w:p>
    <w:p w:rsidR="00686345" w:rsidRDefault="00686345" w:rsidP="005A36C8">
      <w:pPr>
        <w:pStyle w:val="ListBullet"/>
        <w:spacing w:line="260" w:lineRule="atLeast"/>
        <w:ind w:left="562" w:hanging="562"/>
      </w:pPr>
      <w:r>
        <w:t>building leadership skills amongst older children though programs offered by external providers and school activities</w:t>
      </w:r>
    </w:p>
    <w:p w:rsidR="00686345" w:rsidRDefault="00686345" w:rsidP="005A36C8">
      <w:pPr>
        <w:pStyle w:val="ListBullet"/>
        <w:spacing w:line="260" w:lineRule="atLeast"/>
        <w:ind w:left="562" w:hanging="562"/>
      </w:pPr>
      <w:r>
        <w:t>engaging i</w:t>
      </w:r>
      <w:r w:rsidR="00F034EE">
        <w:t>n meaningful community projects</w:t>
      </w:r>
      <w:r w:rsidR="00631C37">
        <w:t>.</w:t>
      </w:r>
    </w:p>
    <w:p w:rsidR="00686345" w:rsidRDefault="00686345" w:rsidP="005A36C8">
      <w:pPr>
        <w:pStyle w:val="PwCNormal"/>
      </w:pPr>
      <w:r>
        <w:t>Ultimately, schools who successfully build pride do so around a school ethos of being forward looking, aspirational, and embodying a sense of initiative and community.</w:t>
      </w:r>
    </w:p>
    <w:p w:rsidR="00686345" w:rsidRDefault="00686345" w:rsidP="005A36C8">
      <w:pPr>
        <w:pStyle w:val="PwCNormal"/>
      </w:pPr>
      <w:r>
        <w:t xml:space="preserve">Anchoring the school in the community requires that school leaders not only take the school to the community but also to bring the community to the school. This is most effectively done when it is part of the day-to-day culture of the school but discrete strategies can assist in establishing this culture. The most deep cutting strategies involve a </w:t>
      </w:r>
      <w:r>
        <w:lastRenderedPageBreak/>
        <w:t>fundamental transformation of the face of education within the community</w:t>
      </w:r>
      <w:r w:rsidR="000978F0">
        <w:t>.</w:t>
      </w:r>
      <w:r>
        <w:t xml:space="preserve"> </w:t>
      </w:r>
      <w:r w:rsidR="000978F0">
        <w:t xml:space="preserve">This </w:t>
      </w:r>
      <w:r>
        <w:t>require</w:t>
      </w:r>
      <w:r w:rsidR="000978F0">
        <w:t>s</w:t>
      </w:r>
      <w:r>
        <w:t xml:space="preserve"> </w:t>
      </w:r>
      <w:r w:rsidR="000978F0">
        <w:t>the first step to be</w:t>
      </w:r>
      <w:r>
        <w:t xml:space="preserve"> formal involvement of the community in the process of building the vision for the school.</w:t>
      </w:r>
    </w:p>
    <w:p w:rsidR="00686345" w:rsidRDefault="00686345" w:rsidP="005A36C8">
      <w:pPr>
        <w:pStyle w:val="PwCNormal"/>
      </w:pPr>
      <w:r>
        <w:t>Many remote schools do have a small number of staff with extended service in the school. However, the reality is that tenures within what are often hard to staff schools are often kept short as a matter of policy to ensure that remote schools can be staffed effectively. Within this broader context, some successful remote schools rely on long serving non-teaching staff, for example Aboriginal Education Officers, to play an important role as custodians of the school’s corporate memory and maintain longstanding relationships with the school’s students, their families and the wider community.</w:t>
      </w:r>
    </w:p>
    <w:p w:rsidR="00686345" w:rsidRDefault="00686345" w:rsidP="005A36C8">
      <w:pPr>
        <w:pStyle w:val="PwCNormal"/>
      </w:pPr>
      <w:r>
        <w:t>Principals in small and remote schools are particularly reliant on an extended leadership team that incorporates teaching staff. These staff need to receive effective ongoing professional development related not only to their role as teachers but also as leaders within the school.</w:t>
      </w:r>
    </w:p>
    <w:p w:rsidR="00686345" w:rsidRDefault="00686345" w:rsidP="00686345">
      <w:pPr>
        <w:pStyle w:val="Heading7"/>
      </w:pPr>
      <w:r>
        <w:t>Building Teacher Quality</w:t>
      </w:r>
    </w:p>
    <w:p w:rsidR="00686345" w:rsidRDefault="00686345" w:rsidP="005A36C8">
      <w:pPr>
        <w:pStyle w:val="PwCNormal"/>
      </w:pPr>
      <w:r>
        <w:t>Successful strategies to build teacher quality begin with attraction and retention. Within the broad parameters of recruitment and staffing policies school principals have sought to raise the profile of their school and highlight the challenges they face in staffing their schools through principal’s organisations and the media. Some principals also try to be proactive in recruitment, building links with universities to allow them to target final year students considering where to work during the practical component of their studies.</w:t>
      </w:r>
    </w:p>
    <w:p w:rsidR="00686345" w:rsidRDefault="00686345" w:rsidP="005A36C8">
      <w:pPr>
        <w:pStyle w:val="PwCNormal"/>
      </w:pPr>
      <w:r>
        <w:t xml:space="preserve">Giving young </w:t>
      </w:r>
      <w:r w:rsidR="000978F0">
        <w:t>teachers</w:t>
      </w:r>
      <w:r>
        <w:t xml:space="preserve"> the opportunity to experience teaching in a remote school is a practice that is also encouraged by programs put in place at a jurisdictional level. Early exposure to the life of a teacher in remote schools provides an opportunity to create realistic expectations and dispel some commonly held negative perceptions. From a new teacher’s perspective these programs can help to mitigate the culture shock that some teachers experience when starting in their first remote school.</w:t>
      </w:r>
    </w:p>
    <w:p w:rsidR="00686345" w:rsidRDefault="00686345" w:rsidP="005A36C8">
      <w:pPr>
        <w:pStyle w:val="PwCNormal"/>
      </w:pPr>
      <w:r>
        <w:t xml:space="preserve">Such programs can be highly successful, with around three </w:t>
      </w:r>
      <w:r w:rsidR="00631C37">
        <w:t xml:space="preserve">quarters of </w:t>
      </w:r>
      <w:r>
        <w:t>participants in one program being encouraged to apply for jobs in rural and remote schools.</w:t>
      </w:r>
    </w:p>
    <w:p w:rsidR="00686345" w:rsidRDefault="00686345" w:rsidP="005A36C8">
      <w:pPr>
        <w:pStyle w:val="PwCNormal"/>
      </w:pPr>
      <w:r>
        <w:t xml:space="preserve">Nonetheless, the provision of accommodation and financial and non-financial incentives remain important strategies for improving attraction and retention in remote schools. These core strategies have been successfully supplemented by efforts to recruit locally, including recruiting </w:t>
      </w:r>
      <w:r w:rsidR="00ED1909">
        <w:t xml:space="preserve">Aboriginal </w:t>
      </w:r>
      <w:r>
        <w:t>staff</w:t>
      </w:r>
      <w:r w:rsidR="000978F0">
        <w:t>,</w:t>
      </w:r>
      <w:r>
        <w:t xml:space="preserve"> to fill front-office, teaching and teaching support roles.</w:t>
      </w:r>
    </w:p>
    <w:p w:rsidR="00686345" w:rsidRDefault="00686345" w:rsidP="005A36C8">
      <w:pPr>
        <w:pStyle w:val="PwCNormal"/>
      </w:pPr>
      <w:r>
        <w:t>When new teachers do arrive, an effort is required on behalf of the school to ease them into their new role. Many schools have invested in formal induction programs</w:t>
      </w:r>
      <w:r w:rsidR="0070747C">
        <w:t>,</w:t>
      </w:r>
      <w:r>
        <w:t xml:space="preserve"> although for schools with small staffing complements finding the time remains a real issue. Induction programs need to be supported by on-going mentoring of new staff and in some cases, mentoring has been extended to include roles for community members as mentors.</w:t>
      </w:r>
    </w:p>
    <w:p w:rsidR="00686345" w:rsidRPr="00916A3F" w:rsidRDefault="00686345" w:rsidP="005A36C8">
      <w:pPr>
        <w:pStyle w:val="PwCNormal"/>
        <w:rPr>
          <w:highlight w:val="yellow"/>
        </w:rPr>
      </w:pPr>
      <w:r>
        <w:t>Once a new teacher has been brought to the school there is a need for strategic professional development. A key feature of successful strategies is the tying of professional development to performance measurement, feedback and coaching that is reflective of the circumstances of the small, remote school.</w:t>
      </w:r>
    </w:p>
    <w:p w:rsidR="00686345" w:rsidRPr="005D3F4B" w:rsidRDefault="00686345" w:rsidP="005A36C8">
      <w:pPr>
        <w:pStyle w:val="PwCNormal"/>
        <w:rPr>
          <w:highlight w:val="yellow"/>
        </w:rPr>
      </w:pPr>
      <w:r>
        <w:t>The majority of principals and teachers we spoke to during the case study visits acknowledged the limitations inherent in much of the performance information available at the school level. One way in which remote schools can deal with this issue is to collaborate with schools in their region on assessment and moderation to overcome the challenges inherent with very small class sizes. This approach may also have merit in regions where a significant proportion of all students move between schools. In these circumstances school-specific metrics are particularly limited as year cohorts can change entirely between assessment points.</w:t>
      </w:r>
    </w:p>
    <w:p w:rsidR="00686345" w:rsidRPr="00656B92" w:rsidRDefault="00686345" w:rsidP="005A36C8">
      <w:pPr>
        <w:pStyle w:val="PwCNormal"/>
        <w:rPr>
          <w:highlight w:val="yellow"/>
        </w:rPr>
      </w:pPr>
      <w:r>
        <w:lastRenderedPageBreak/>
        <w:t>Coaching and mentoring networks are b</w:t>
      </w:r>
      <w:r w:rsidR="0070747C">
        <w:t>eing used to provide</w:t>
      </w:r>
      <w:r>
        <w:t xml:space="preserve"> professional development for both coaches and those receiving the coaching. Le</w:t>
      </w:r>
      <w:r w:rsidR="0070747C">
        <w:t>arning teams within schools</w:t>
      </w:r>
      <w:r>
        <w:t xml:space="preserve"> bring teachers responsible for diff</w:t>
      </w:r>
      <w:r w:rsidR="0070747C">
        <w:t>erent curriculum components</w:t>
      </w:r>
      <w:r>
        <w:t xml:space="preserve"> together to focus on specific year groups within the</w:t>
      </w:r>
      <w:r w:rsidR="0070747C">
        <w:t xml:space="preserve"> school.  I</w:t>
      </w:r>
      <w:r>
        <w:t xml:space="preserve">n-class assessment of performance by principals and peers and commitments to quality frameworks are all examples of strategies being used by the schools visited as part </w:t>
      </w:r>
      <w:r w:rsidR="005307FB">
        <w:t>of</w:t>
      </w:r>
      <w:r>
        <w:t xml:space="preserve"> the case study program.</w:t>
      </w:r>
    </w:p>
    <w:p w:rsidR="00686345" w:rsidRPr="00916A3F" w:rsidRDefault="00686345" w:rsidP="005A36C8">
      <w:pPr>
        <w:pStyle w:val="PwCNormal"/>
        <w:rPr>
          <w:highlight w:val="yellow"/>
        </w:rPr>
      </w:pPr>
      <w:r>
        <w:t>With relatively small staffs</w:t>
      </w:r>
      <w:r w:rsidR="0070747C">
        <w:t>,</w:t>
      </w:r>
      <w:r>
        <w:t xml:space="preserve"> remote schools often require their teachers </w:t>
      </w:r>
      <w:r w:rsidR="0070747C">
        <w:t xml:space="preserve">to teach across multiple school </w:t>
      </w:r>
      <w:r>
        <w:t>years and subjects. There are a wide range of development programs available to teachers, although the challenge of covering staff absences and the cost of travel means that they do not have access to the same development opportunities as staff in schools in major cities and regional centres. However, there are strategies that can go some way to bridging the gap:</w:t>
      </w:r>
    </w:p>
    <w:p w:rsidR="00686345" w:rsidRPr="00DE1442" w:rsidRDefault="00686345" w:rsidP="005A36C8">
      <w:pPr>
        <w:pStyle w:val="ListBullet"/>
        <w:spacing w:line="260" w:lineRule="atLeast"/>
        <w:ind w:left="562" w:hanging="562"/>
      </w:pPr>
      <w:r>
        <w:t>reducing professional development costs through partnering with nearby schools to combine p</w:t>
      </w:r>
      <w:r w:rsidR="0070747C">
        <w:t>rofessional development days</w:t>
      </w:r>
    </w:p>
    <w:p w:rsidR="00686345" w:rsidRPr="00DE1442" w:rsidRDefault="00686345" w:rsidP="005A36C8">
      <w:pPr>
        <w:pStyle w:val="ListBullet"/>
        <w:spacing w:line="260" w:lineRule="atLeast"/>
        <w:ind w:left="562" w:hanging="562"/>
      </w:pPr>
      <w:r>
        <w:t>seeking funding contributions from local business</w:t>
      </w:r>
    </w:p>
    <w:p w:rsidR="00686345" w:rsidRPr="00DE1442" w:rsidRDefault="00686345" w:rsidP="005A36C8">
      <w:pPr>
        <w:pStyle w:val="ListBullet"/>
        <w:spacing w:line="260" w:lineRule="atLeast"/>
        <w:ind w:left="562" w:hanging="562"/>
      </w:pPr>
      <w:r>
        <w:t>the increasing use of information technology to deliver curriculum for students, allowing an experienced teacher to deliver course</w:t>
      </w:r>
      <w:r w:rsidR="0070747C">
        <w:t xml:space="preserve"> materi</w:t>
      </w:r>
      <w:r w:rsidR="001778BD">
        <w:t>al.  This effectively increases</w:t>
      </w:r>
      <w:r>
        <w:t xml:space="preserve"> the staff available to the school and also provides opportunities for staff development for teachers in </w:t>
      </w:r>
      <w:r w:rsidR="001778BD">
        <w:t xml:space="preserve">the </w:t>
      </w:r>
      <w:r>
        <w:t xml:space="preserve">receiving school who may be unfamiliar with particular learning material.  </w:t>
      </w:r>
    </w:p>
    <w:p w:rsidR="00686345" w:rsidRDefault="00686345" w:rsidP="00686345">
      <w:pPr>
        <w:pStyle w:val="Heading7"/>
      </w:pPr>
      <w:r>
        <w:t>Engaging Students</w:t>
      </w:r>
    </w:p>
    <w:p w:rsidR="00686345" w:rsidRDefault="00686345" w:rsidP="005A36C8">
      <w:pPr>
        <w:pStyle w:val="PwCNormal"/>
      </w:pPr>
      <w:r>
        <w:t>Our research suggests that engaging students and ensuring that they remain engaged is the area of strategic need that offers the greatest return for effort for small and remote schools. Once students are regularly attending school, and engaged while they are at school, other strategies and programs can be used to address existing educational, social and health disadvantages. Furthermore, attendance and engagement are cle</w:t>
      </w:r>
      <w:r w:rsidR="00F52EC5">
        <w:t>arly mutually reinforcing. O</w:t>
      </w:r>
      <w:r>
        <w:t>nce students are at school and being engaged</w:t>
      </w:r>
      <w:r w:rsidR="00F52EC5">
        <w:t>,</w:t>
      </w:r>
      <w:r>
        <w:t xml:space="preserve"> the incentives that exist for</w:t>
      </w:r>
      <w:r w:rsidR="00F52EC5">
        <w:t xml:space="preserve"> not</w:t>
      </w:r>
      <w:r>
        <w:t xml:space="preserve"> attending school are reduced and exposure to engagement strategies increases.</w:t>
      </w:r>
    </w:p>
    <w:p w:rsidR="00686345" w:rsidRDefault="00686345" w:rsidP="005A36C8">
      <w:pPr>
        <w:pStyle w:val="PwCNormal"/>
      </w:pPr>
      <w:r>
        <w:t>Getting students to come to school in the first place requires different strategies for different age cohorts. For children of primary school age</w:t>
      </w:r>
      <w:r w:rsidR="00F52EC5">
        <w:t>,</w:t>
      </w:r>
      <w:r>
        <w:t xml:space="preserve"> ensuring that school is seen as a safe environment is an important goal. Young children in remote communities often do not have the opportunities for the socialisation required to prepare them for school that are available to children in cities and larger towns. Opportunities for this socialisation are particularly limited for the children of families who have transient lifestyles associated with following work opportunities or cultural norms.</w:t>
      </w:r>
    </w:p>
    <w:p w:rsidR="00686345" w:rsidRDefault="00686345" w:rsidP="005A36C8">
      <w:pPr>
        <w:pStyle w:val="PwCNormal"/>
      </w:pPr>
      <w:r>
        <w:t>Given the lack of early childhood programs in remote communities</w:t>
      </w:r>
      <w:r w:rsidR="00F52EC5">
        <w:t>,</w:t>
      </w:r>
      <w:r>
        <w:t xml:space="preserve"> many schools have become the providers of playgroups and kindergartens for their communities, providing a mechanism for developing the social skills and familiarity with the school environment.</w:t>
      </w:r>
    </w:p>
    <w:p w:rsidR="00686345" w:rsidRDefault="00686345" w:rsidP="005A36C8">
      <w:pPr>
        <w:pStyle w:val="PwCNormal"/>
      </w:pPr>
      <w:r>
        <w:t>For children and young people of high school age</w:t>
      </w:r>
      <w:r w:rsidR="00F52EC5">
        <w:t>,</w:t>
      </w:r>
      <w:r>
        <w:t xml:space="preserve"> attendance and engagement rely heavily on the existence of genuine pathways to work or further education. Often in partnership with local employers and community sector organisations, schools are actively creating these pathways w</w:t>
      </w:r>
      <w:r w:rsidR="00F52EC5">
        <w:t>h</w:t>
      </w:r>
      <w:r>
        <w:t>ere none previously existed, or at best were extremely tenuous. Providing real opportunity to high school aged students is proving to be highly effective in building student engagement in many schools.</w:t>
      </w:r>
    </w:p>
    <w:p w:rsidR="00686345" w:rsidRDefault="00686345" w:rsidP="005A36C8">
      <w:pPr>
        <w:pStyle w:val="PwCNormal"/>
      </w:pPr>
      <w:r>
        <w:t>Regardless of the age of the students</w:t>
      </w:r>
      <w:r w:rsidR="00F52EC5">
        <w:t>,</w:t>
      </w:r>
      <w:r>
        <w:t xml:space="preserve"> successful remote schools continue to focus on attendance as an important outcome. They do so through combinations of strategies that are mutually reinforcing, including:</w:t>
      </w:r>
    </w:p>
    <w:p w:rsidR="00686345" w:rsidRDefault="00686345" w:rsidP="005A36C8">
      <w:pPr>
        <w:pStyle w:val="ListBullet"/>
        <w:spacing w:line="260" w:lineRule="atLeast"/>
        <w:ind w:left="562" w:hanging="562"/>
      </w:pPr>
      <w:r>
        <w:t xml:space="preserve">following up with parents and </w:t>
      </w:r>
      <w:r w:rsidR="00F52EC5">
        <w:t>carers when children are absent</w:t>
      </w:r>
    </w:p>
    <w:p w:rsidR="00686345" w:rsidRDefault="00686345" w:rsidP="005A36C8">
      <w:pPr>
        <w:pStyle w:val="ListBullet"/>
        <w:spacing w:line="260" w:lineRule="atLeast"/>
        <w:ind w:left="562" w:hanging="562"/>
      </w:pPr>
      <w:r>
        <w:t>targeting nutrition, health and well-being to reduce the frequency of illness</w:t>
      </w:r>
    </w:p>
    <w:p w:rsidR="00686345" w:rsidRDefault="00686345" w:rsidP="005A36C8">
      <w:pPr>
        <w:pStyle w:val="ListBullet"/>
        <w:spacing w:line="260" w:lineRule="atLeast"/>
        <w:ind w:left="562" w:hanging="562"/>
      </w:pPr>
      <w:r>
        <w:lastRenderedPageBreak/>
        <w:t>tailoring learning to very small groups, and where resources allow, to individuals</w:t>
      </w:r>
      <w:r w:rsidR="00F52EC5">
        <w:t>,</w:t>
      </w:r>
      <w:r>
        <w:t xml:space="preserve"> allow</w:t>
      </w:r>
      <w:r w:rsidR="00F52EC5">
        <w:t>ing for catching up</w:t>
      </w:r>
      <w:r>
        <w:t xml:space="preserve"> opportunities </w:t>
      </w:r>
      <w:r w:rsidR="00F52EC5">
        <w:t>through</w:t>
      </w:r>
      <w:r>
        <w:t xml:space="preserve"> ways th</w:t>
      </w:r>
      <w:r w:rsidR="00F52EC5">
        <w:t>at minimise feelings of shame</w:t>
      </w:r>
    </w:p>
    <w:p w:rsidR="00686345" w:rsidRDefault="00686345" w:rsidP="005A36C8">
      <w:pPr>
        <w:pStyle w:val="ListBullet"/>
        <w:spacing w:line="260" w:lineRule="atLeast"/>
        <w:ind w:left="562" w:hanging="562"/>
      </w:pPr>
      <w:r>
        <w:t>putting in place structured programs of rewards for maint</w:t>
      </w:r>
      <w:r w:rsidR="00F52EC5">
        <w:t>aining and improving attendance</w:t>
      </w:r>
      <w:r w:rsidR="00631C37">
        <w:t>.</w:t>
      </w:r>
    </w:p>
    <w:p w:rsidR="00686345" w:rsidRDefault="00686345" w:rsidP="005A36C8">
      <w:pPr>
        <w:pStyle w:val="PwCNormal"/>
      </w:pPr>
      <w:r>
        <w:t xml:space="preserve">Successful strategies for building engagement once students are attending school include providing relevant curriculum aligned to student’s interests, expanding learning environments to outside the classroom, exploiting the benefits of technology for expanding the curriculum that can be offered, taking advantage of ready access to the natural environment and ensuring that some of the fun activities available to students in the city are available to students in remote schools. </w:t>
      </w:r>
    </w:p>
    <w:p w:rsidR="00686345" w:rsidRDefault="00686345" w:rsidP="00686345">
      <w:pPr>
        <w:pStyle w:val="Heading7"/>
      </w:pPr>
      <w:r>
        <w:t>Getting students ready</w:t>
      </w:r>
    </w:p>
    <w:p w:rsidR="00686345" w:rsidRDefault="00686345" w:rsidP="005A36C8">
      <w:pPr>
        <w:pStyle w:val="PwCNormal"/>
      </w:pPr>
      <w:r>
        <w:t>Student engagement and student readiness are closely aligned. As we have noted above, appropriate socialisation of young children is an important prerequisite for ensuring that they are able to cope effectively with school and many remote schools offer early childhood programs that not only meet community need but also provide an opportunity for this socialisation to occur.</w:t>
      </w:r>
    </w:p>
    <w:p w:rsidR="00686345" w:rsidRDefault="00686345" w:rsidP="005A36C8">
      <w:pPr>
        <w:pStyle w:val="PwCNormal"/>
      </w:pPr>
      <w:r>
        <w:t>In the case of high school students there is obviously a greater focus on achieving readiness for work of further education as part of the curriculum. However, small and remote schools are also implementing strategies that provide students with the life skills and labour market skills that they will need to successfully make their post school transitions. Successful strategies include:</w:t>
      </w:r>
    </w:p>
    <w:p w:rsidR="00B13B1E" w:rsidRDefault="00686345" w:rsidP="005A36C8">
      <w:pPr>
        <w:pStyle w:val="ListBullet"/>
        <w:spacing w:line="260" w:lineRule="atLeast"/>
        <w:ind w:left="562" w:hanging="562"/>
      </w:pPr>
      <w:r>
        <w:t xml:space="preserve">exercises that simulate real-life work situations, such as telephone </w:t>
      </w:r>
      <w:r w:rsidR="00B13B1E">
        <w:t>calls and writing cover letters</w:t>
      </w:r>
    </w:p>
    <w:p w:rsidR="00686345" w:rsidRDefault="00686345" w:rsidP="005A36C8">
      <w:pPr>
        <w:pStyle w:val="ListBullet"/>
        <w:spacing w:line="260" w:lineRule="atLeast"/>
        <w:ind w:left="562" w:hanging="562"/>
      </w:pPr>
      <w:r>
        <w:t>developing commercial activities ranging from cafés to holiday accommodation that provides students with real-world training opportunities in communities where su</w:t>
      </w:r>
      <w:r w:rsidR="00B13B1E">
        <w:t>ch opportunities may be limited</w:t>
      </w:r>
    </w:p>
    <w:p w:rsidR="00686345" w:rsidRDefault="00686345" w:rsidP="005A36C8">
      <w:pPr>
        <w:pStyle w:val="ListBullet"/>
        <w:spacing w:line="260" w:lineRule="atLeast"/>
        <w:ind w:left="562" w:hanging="562"/>
      </w:pPr>
      <w:r>
        <w:t>partnering with local employers to allow legitimate VET projects to be undertaken and to identify opportunities for traineeships an</w:t>
      </w:r>
      <w:r w:rsidR="00B13B1E">
        <w:t>d apprentices</w:t>
      </w:r>
      <w:r w:rsidR="00631C37">
        <w:t>.</w:t>
      </w:r>
    </w:p>
    <w:p w:rsidR="00686345" w:rsidRDefault="00686345" w:rsidP="005A36C8">
      <w:pPr>
        <w:pStyle w:val="PwCNormal"/>
      </w:pPr>
      <w:r>
        <w:t xml:space="preserve">Community sector </w:t>
      </w:r>
      <w:r w:rsidR="005307FB">
        <w:t>organisations are</w:t>
      </w:r>
      <w:r w:rsidR="00B13B1E">
        <w:t xml:space="preserve"> often important partners that </w:t>
      </w:r>
      <w:r>
        <w:t>provide additional life and professional skills development to complement the activities of the school.</w:t>
      </w:r>
    </w:p>
    <w:p w:rsidR="00686345" w:rsidRDefault="00686345" w:rsidP="00686345">
      <w:pPr>
        <w:pStyle w:val="Heading7"/>
      </w:pPr>
      <w:r>
        <w:t>Bringing in the community</w:t>
      </w:r>
    </w:p>
    <w:p w:rsidR="00686345" w:rsidRDefault="00686345" w:rsidP="00686345">
      <w:pPr>
        <w:pStyle w:val="PwCNormal"/>
      </w:pPr>
      <w:r>
        <w:t>Building and maintaining community engagement and support for the school is a constant theme in the strategies that small and remote schools adopt. When this support and engagement is obtained it contributes to better outcomes for many of the other strategy areas that we have identified above. Community engagement makes it easie</w:t>
      </w:r>
      <w:r w:rsidR="00E13F21">
        <w:t xml:space="preserve">r to build pride in the school and opens up </w:t>
      </w:r>
      <w:r>
        <w:t>alternatives for resolving resourcing challenges</w:t>
      </w:r>
      <w:r w:rsidR="00E13F21">
        <w:t>. G</w:t>
      </w:r>
      <w:r>
        <w:t>ains can be made in student engagement due to the enhanced sense of the relevance of the school and staff attraction and retention is made easier.</w:t>
      </w:r>
    </w:p>
    <w:p w:rsidR="00686345" w:rsidRDefault="00686345" w:rsidP="00686345">
      <w:pPr>
        <w:pStyle w:val="PwCNormal"/>
      </w:pPr>
      <w:r>
        <w:t>To genuinely build effective community engagement</w:t>
      </w:r>
      <w:r w:rsidR="00E13F21">
        <w:t>,</w:t>
      </w:r>
      <w:r>
        <w:t xml:space="preserve"> strategies </w:t>
      </w:r>
      <w:r w:rsidR="00E13F21">
        <w:t xml:space="preserve">are required </w:t>
      </w:r>
      <w:r>
        <w:t>that bring the community into the school to complement the school’s external engagement with the community. The parent group is a key community cohort in this respect, but many schools have actively sought to broaden the range of community members who come into the school. This is being achieved by opening up the school’s facilities for wider community use, meeting the need for comm</w:t>
      </w:r>
      <w:r w:rsidR="00E13F21">
        <w:t xml:space="preserve">on </w:t>
      </w:r>
      <w:r>
        <w:t>spaces and facilities that often exist in remote towns and communities, sponsoring and hosting community events, and ensuring that staff members are visible in and around the community.</w:t>
      </w:r>
    </w:p>
    <w:p w:rsidR="00686345" w:rsidRDefault="00686345" w:rsidP="00686345">
      <w:pPr>
        <w:pStyle w:val="PwCNormal"/>
      </w:pPr>
      <w:r>
        <w:t xml:space="preserve">Efforts are also being made to integrate the school as an institution in the community, rather than as an institution separate from the community. Expanding the curriculum to include </w:t>
      </w:r>
      <w:r w:rsidR="00ED1909">
        <w:t xml:space="preserve">Aboriginal </w:t>
      </w:r>
      <w:r>
        <w:t>culture where this is relevant to the local community</w:t>
      </w:r>
      <w:r w:rsidR="00631C37">
        <w:t>,</w:t>
      </w:r>
      <w:r>
        <w:t xml:space="preserve"> is a key strategy and is complemented by the employment of local community members.</w:t>
      </w:r>
    </w:p>
    <w:p w:rsidR="0019722A" w:rsidRPr="0076358D" w:rsidRDefault="00686345" w:rsidP="00686345">
      <w:pPr>
        <w:pStyle w:val="PwCNormal"/>
        <w:rPr>
          <w:highlight w:val="yellow"/>
        </w:rPr>
      </w:pPr>
      <w:r>
        <w:lastRenderedPageBreak/>
        <w:t>Ultimately, community engagement can be formalised through agreements between the school and the community that creates obligations for both groups. These agreements are the outcome of significant discussion and negotiation and follow the building of trust between school and community over a period of time. Building this trust often takes place in multiple informal settings</w:t>
      </w:r>
      <w:r w:rsidR="0076358D">
        <w:t>.</w:t>
      </w:r>
    </w:p>
    <w:p w:rsidR="0012348D" w:rsidRPr="00173626" w:rsidRDefault="0012348D" w:rsidP="00F04BA3">
      <w:pPr>
        <w:pStyle w:val="PwCNormal"/>
        <w:rPr>
          <w:highlight w:val="yellow"/>
        </w:rPr>
        <w:sectPr w:rsidR="0012348D" w:rsidRPr="00173626" w:rsidSect="00EA1E42">
          <w:headerReference w:type="even" r:id="rId179"/>
          <w:headerReference w:type="default" r:id="rId180"/>
          <w:headerReference w:type="first" r:id="rId181"/>
          <w:footerReference w:type="first" r:id="rId182"/>
          <w:pgSz w:w="11907" w:h="16840" w:code="9"/>
          <w:pgMar w:top="1701" w:right="680" w:bottom="1701" w:left="680" w:header="680" w:footer="680" w:gutter="227"/>
          <w:cols w:space="227"/>
          <w:titlePg/>
          <w:docGrid w:linePitch="360"/>
        </w:sectPr>
      </w:pPr>
    </w:p>
    <w:p w:rsidR="0019722A" w:rsidRPr="00173626" w:rsidRDefault="0019722A" w:rsidP="0008727E">
      <w:pPr>
        <w:pStyle w:val="Appendicestitle"/>
        <w:rPr>
          <w:snapToGrid w:val="0"/>
        </w:rPr>
      </w:pPr>
      <w:bookmarkStart w:id="108" w:name="_Toc150158830"/>
      <w:bookmarkStart w:id="109" w:name="_Toc152054531"/>
      <w:bookmarkStart w:id="110" w:name="_Toc175455170"/>
      <w:bookmarkStart w:id="111" w:name="_Toc188929763"/>
      <w:bookmarkStart w:id="112" w:name="_Toc190831168"/>
      <w:bookmarkStart w:id="113" w:name="_Toc190831919"/>
      <w:bookmarkStart w:id="114" w:name="_Toc222740491"/>
      <w:bookmarkStart w:id="115" w:name="_Toc222797936"/>
      <w:bookmarkStart w:id="116" w:name="_Toc222812200"/>
      <w:bookmarkStart w:id="117" w:name="_Toc222812227"/>
      <w:bookmarkStart w:id="118" w:name="_Toc222812328"/>
      <w:bookmarkStart w:id="119" w:name="_Toc222812365"/>
      <w:bookmarkStart w:id="120" w:name="_Toc225761846"/>
      <w:bookmarkStart w:id="121" w:name="_Toc225761870"/>
      <w:bookmarkStart w:id="122" w:name="_Toc225761910"/>
      <w:bookmarkStart w:id="123" w:name="_Toc225761938"/>
      <w:bookmarkStart w:id="124" w:name="_Toc225761943"/>
      <w:bookmarkStart w:id="125" w:name="_Toc225761966"/>
      <w:bookmarkStart w:id="126" w:name="_Toc225761994"/>
      <w:bookmarkStart w:id="127" w:name="_Toc225762001"/>
      <w:bookmarkStart w:id="128" w:name="_Toc225762006"/>
      <w:bookmarkStart w:id="129" w:name="_Toc225762012"/>
      <w:bookmarkStart w:id="130" w:name="_Toc225762175"/>
      <w:bookmarkStart w:id="131" w:name="_Toc225762181"/>
      <w:bookmarkStart w:id="132" w:name="_Toc225762203"/>
      <w:bookmarkStart w:id="133" w:name="_Toc225763053"/>
      <w:bookmarkStart w:id="134" w:name="_Toc225910585"/>
      <w:bookmarkStart w:id="135" w:name="_Toc225910639"/>
      <w:bookmarkStart w:id="136" w:name="_Toc225910665"/>
      <w:bookmarkStart w:id="137" w:name="_Toc225910695"/>
      <w:bookmarkStart w:id="138" w:name="_Toc225911504"/>
      <w:bookmarkStart w:id="139" w:name="_Toc225911520"/>
      <w:bookmarkStart w:id="140" w:name="_Toc225912405"/>
      <w:bookmarkStart w:id="141" w:name="_Toc225912871"/>
      <w:bookmarkStart w:id="142" w:name="_Toc225913057"/>
      <w:bookmarkStart w:id="143" w:name="_Toc225913091"/>
      <w:bookmarkStart w:id="144" w:name="_Toc225913280"/>
      <w:r w:rsidRPr="00173626">
        <w:lastRenderedPageBreak/>
        <w:t>Appendices</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rsidR="00727621" w:rsidRPr="00727621" w:rsidRDefault="007902DD">
      <w:pPr>
        <w:pStyle w:val="TOC40"/>
      </w:pPr>
      <w:r w:rsidRPr="00173626">
        <w:rPr>
          <w:color w:val="FFFFFF" w:themeColor="background1"/>
        </w:rPr>
        <w:fldChar w:fldCharType="begin"/>
      </w:r>
      <w:r w:rsidR="0019722A" w:rsidRPr="00173626">
        <w:instrText xml:space="preserve"> TOC \t " Heading 3,3,Heading 4,4" \*Charformat </w:instrText>
      </w:r>
      <w:r w:rsidRPr="00173626">
        <w:rPr>
          <w:color w:val="FFFFFF" w:themeColor="background1"/>
        </w:rPr>
        <w:fldChar w:fldCharType="separate"/>
      </w:r>
      <w:r w:rsidR="00727621">
        <w:t>Appendix A</w:t>
      </w:r>
      <w:r w:rsidR="00727621" w:rsidRPr="00727621">
        <w:tab/>
      </w:r>
      <w:r w:rsidR="00727621">
        <w:t>Bibliography</w:t>
      </w:r>
      <w:r w:rsidR="00727621">
        <w:tab/>
      </w:r>
      <w:r>
        <w:fldChar w:fldCharType="begin"/>
      </w:r>
      <w:r w:rsidR="00727621">
        <w:instrText xml:space="preserve"> PAGEREF _Toc299100608 \h </w:instrText>
      </w:r>
      <w:r>
        <w:fldChar w:fldCharType="separate"/>
      </w:r>
      <w:r w:rsidR="006F58CE">
        <w:t>83</w:t>
      </w:r>
      <w:r>
        <w:fldChar w:fldCharType="end"/>
      </w:r>
    </w:p>
    <w:p w:rsidR="00727621" w:rsidRPr="00727621" w:rsidRDefault="00727621">
      <w:pPr>
        <w:pStyle w:val="TOC40"/>
      </w:pPr>
      <w:r>
        <w:t>Appendix B</w:t>
      </w:r>
      <w:r w:rsidRPr="00727621">
        <w:tab/>
      </w:r>
      <w:r>
        <w:t>Terms of reference</w:t>
      </w:r>
      <w:r>
        <w:tab/>
      </w:r>
      <w:r w:rsidR="007902DD">
        <w:fldChar w:fldCharType="begin"/>
      </w:r>
      <w:r>
        <w:instrText xml:space="preserve"> PAGEREF _Toc299100609 \h </w:instrText>
      </w:r>
      <w:r w:rsidR="007902DD">
        <w:fldChar w:fldCharType="separate"/>
      </w:r>
      <w:r w:rsidR="006F58CE">
        <w:t>85</w:t>
      </w:r>
      <w:r w:rsidR="007902DD">
        <w:fldChar w:fldCharType="end"/>
      </w:r>
    </w:p>
    <w:p w:rsidR="00727621" w:rsidRPr="00727621" w:rsidRDefault="00727621">
      <w:pPr>
        <w:pStyle w:val="TOC40"/>
      </w:pPr>
      <w:r>
        <w:t>Appendix C</w:t>
      </w:r>
      <w:r w:rsidRPr="00727621">
        <w:tab/>
      </w:r>
      <w:r>
        <w:t>Overview of strategies</w:t>
      </w:r>
      <w:r>
        <w:tab/>
      </w:r>
      <w:r w:rsidR="007902DD">
        <w:fldChar w:fldCharType="begin"/>
      </w:r>
      <w:r>
        <w:instrText xml:space="preserve"> PAGEREF _Toc299100610 \h </w:instrText>
      </w:r>
      <w:r w:rsidR="007902DD">
        <w:fldChar w:fldCharType="separate"/>
      </w:r>
      <w:r w:rsidR="006F58CE">
        <w:t>86</w:t>
      </w:r>
      <w:r w:rsidR="007902DD">
        <w:fldChar w:fldCharType="end"/>
      </w:r>
    </w:p>
    <w:p w:rsidR="0019722A" w:rsidRPr="00173626" w:rsidRDefault="007902DD" w:rsidP="0019722A">
      <w:pPr>
        <w:pStyle w:val="PwCNormal"/>
        <w:spacing w:before="0"/>
      </w:pPr>
      <w:r w:rsidRPr="00173626">
        <w:fldChar w:fldCharType="end"/>
      </w:r>
    </w:p>
    <w:p w:rsidR="0019722A" w:rsidRPr="00173626" w:rsidRDefault="0019722A" w:rsidP="0019722A">
      <w:pPr>
        <w:pStyle w:val="ChapterNumberLong"/>
        <w:ind w:right="2636"/>
        <w:sectPr w:rsidR="0019722A" w:rsidRPr="00173626" w:rsidSect="00EA1E42">
          <w:headerReference w:type="even" r:id="rId183"/>
          <w:headerReference w:type="default" r:id="rId184"/>
          <w:headerReference w:type="first" r:id="rId185"/>
          <w:footerReference w:type="first" r:id="rId186"/>
          <w:type w:val="oddPage"/>
          <w:pgSz w:w="11907" w:h="16840" w:code="9"/>
          <w:pgMar w:top="1701" w:right="680" w:bottom="1701" w:left="680" w:header="680" w:footer="680" w:gutter="227"/>
          <w:cols w:space="227"/>
          <w:titlePg/>
          <w:docGrid w:linePitch="360"/>
        </w:sectPr>
      </w:pPr>
    </w:p>
    <w:p w:rsidR="005F2511" w:rsidRPr="00173626" w:rsidRDefault="005F2511" w:rsidP="0019722A">
      <w:pPr>
        <w:pStyle w:val="Heading4"/>
      </w:pPr>
      <w:bookmarkStart w:id="145" w:name="_Toc275338740"/>
      <w:bookmarkStart w:id="146" w:name="_Toc275536241"/>
      <w:bookmarkStart w:id="147" w:name="_Toc299100608"/>
      <w:bookmarkStart w:id="148" w:name="_Toc303081105"/>
      <w:bookmarkStart w:id="149" w:name="_Toc225912872"/>
      <w:bookmarkStart w:id="150" w:name="_Toc222812366"/>
      <w:bookmarkStart w:id="151" w:name="_Toc225759135"/>
      <w:bookmarkStart w:id="152" w:name="_Toc225761911"/>
      <w:bookmarkStart w:id="153" w:name="_Toc225761939"/>
      <w:bookmarkStart w:id="154" w:name="_Toc225761944"/>
      <w:bookmarkStart w:id="155" w:name="_Toc225761967"/>
      <w:bookmarkStart w:id="156" w:name="_Toc225761995"/>
      <w:bookmarkStart w:id="157" w:name="_Toc225762002"/>
      <w:bookmarkStart w:id="158" w:name="_Toc225762007"/>
      <w:bookmarkStart w:id="159" w:name="_Toc225762013"/>
      <w:bookmarkStart w:id="160" w:name="_Toc225762176"/>
      <w:bookmarkStart w:id="161" w:name="_Toc225762182"/>
      <w:bookmarkStart w:id="162" w:name="_Toc225763054"/>
      <w:bookmarkStart w:id="163" w:name="_Toc225910586"/>
      <w:bookmarkStart w:id="164" w:name="_Toc225910640"/>
      <w:bookmarkStart w:id="165" w:name="_Toc225910666"/>
      <w:bookmarkStart w:id="166" w:name="_Toc225910696"/>
      <w:bookmarkStart w:id="167" w:name="_Toc225911505"/>
      <w:bookmarkStart w:id="168" w:name="_Toc225911521"/>
      <w:bookmarkStart w:id="169" w:name="_Toc225912406"/>
      <w:bookmarkStart w:id="170" w:name="_Toc225913058"/>
      <w:bookmarkStart w:id="171" w:name="_Toc225913092"/>
      <w:bookmarkStart w:id="172" w:name="_Toc225913281"/>
      <w:bookmarkStart w:id="173" w:name="_Toc273349039"/>
      <w:r w:rsidRPr="00173626">
        <w:lastRenderedPageBreak/>
        <w:t>Bibliography</w:t>
      </w:r>
      <w:bookmarkEnd w:id="145"/>
      <w:bookmarkEnd w:id="146"/>
      <w:bookmarkEnd w:id="147"/>
      <w:bookmarkEnd w:id="148"/>
    </w:p>
    <w:p w:rsidR="007E0623" w:rsidRDefault="007E0623" w:rsidP="000C5E06">
      <w:pPr>
        <w:pStyle w:val="PwCNormal"/>
        <w:rPr>
          <w:szCs w:val="20"/>
        </w:rPr>
      </w:pPr>
      <w:r>
        <w:t>ABORIG</w:t>
      </w:r>
      <w:r w:rsidR="005E04B1">
        <w:t xml:space="preserve">INAL C submission to the HEREOC (November 1999): </w:t>
      </w:r>
      <w:r>
        <w:t xml:space="preserve">Inquiry into Rural and Remote Education in Australia, </w:t>
      </w:r>
      <w:r w:rsidR="005E04B1">
        <w:t>p</w:t>
      </w:r>
      <w:r>
        <w:t xml:space="preserve"> 24</w:t>
      </w:r>
    </w:p>
    <w:p w:rsidR="000C5E06" w:rsidRPr="001D371A" w:rsidRDefault="000C5E06" w:rsidP="000C5E06">
      <w:pPr>
        <w:pStyle w:val="PwCNormal"/>
        <w:rPr>
          <w:szCs w:val="20"/>
        </w:rPr>
      </w:pPr>
      <w:r w:rsidRPr="001D371A">
        <w:rPr>
          <w:szCs w:val="20"/>
        </w:rPr>
        <w:t>Accessibility/Remoteness Index of Australia</w:t>
      </w:r>
    </w:p>
    <w:p w:rsidR="000C5E06" w:rsidRPr="001D371A" w:rsidRDefault="000C5E06" w:rsidP="000C5E06">
      <w:pPr>
        <w:pStyle w:val="PwCNormal"/>
        <w:rPr>
          <w:szCs w:val="20"/>
        </w:rPr>
      </w:pPr>
      <w:r w:rsidRPr="001D371A">
        <w:rPr>
          <w:szCs w:val="20"/>
        </w:rPr>
        <w:t>AMP Foundation, Effective Philanthropy and Social Ventures Australia (</w:t>
      </w:r>
      <w:r w:rsidR="0036480A">
        <w:rPr>
          <w:szCs w:val="20"/>
        </w:rPr>
        <w:t xml:space="preserve">2009), Our children, our future: </w:t>
      </w:r>
      <w:r w:rsidRPr="001D371A">
        <w:rPr>
          <w:szCs w:val="20"/>
        </w:rPr>
        <w:t xml:space="preserve">Achieving improved primary and secondary education outcomes for </w:t>
      </w:r>
      <w:r>
        <w:rPr>
          <w:szCs w:val="20"/>
        </w:rPr>
        <w:t>Indigenous</w:t>
      </w:r>
      <w:r w:rsidRPr="001D371A">
        <w:rPr>
          <w:szCs w:val="20"/>
        </w:rPr>
        <w:t xml:space="preserve"> students</w:t>
      </w:r>
    </w:p>
    <w:p w:rsidR="000C5E06" w:rsidRPr="001D371A" w:rsidRDefault="000C5E06" w:rsidP="000C5E06">
      <w:pPr>
        <w:pStyle w:val="PwCNormal"/>
        <w:rPr>
          <w:szCs w:val="20"/>
        </w:rPr>
      </w:pPr>
      <w:r w:rsidRPr="001D371A">
        <w:rPr>
          <w:szCs w:val="20"/>
        </w:rPr>
        <w:t xml:space="preserve">Ankrah-Dove, L (1987) The Deployment and Training of Teachers for Remote Rural Schools in Less-Developed Countries, </w:t>
      </w:r>
      <w:r w:rsidRPr="001D371A">
        <w:rPr>
          <w:i/>
          <w:szCs w:val="20"/>
        </w:rPr>
        <w:t>International Review of Education,</w:t>
      </w:r>
      <w:r w:rsidRPr="001D371A">
        <w:rPr>
          <w:szCs w:val="20"/>
        </w:rPr>
        <w:t xml:space="preserve"> Vol. 28 n1, pp.3-27</w:t>
      </w:r>
    </w:p>
    <w:p w:rsidR="000C5E06" w:rsidRPr="001D371A" w:rsidRDefault="000C5E06" w:rsidP="000C5E06">
      <w:pPr>
        <w:pStyle w:val="PwCNormal"/>
        <w:rPr>
          <w:szCs w:val="20"/>
        </w:rPr>
      </w:pPr>
      <w:r w:rsidRPr="001D371A">
        <w:rPr>
          <w:szCs w:val="20"/>
        </w:rPr>
        <w:t xml:space="preserve">Arnold, P (2001) </w:t>
      </w:r>
      <w:r w:rsidRPr="001D371A">
        <w:rPr>
          <w:i/>
          <w:szCs w:val="20"/>
        </w:rPr>
        <w:t xml:space="preserve">Review of Contemporary Issues for Rural Schools, </w:t>
      </w:r>
      <w:r w:rsidRPr="001D371A">
        <w:rPr>
          <w:szCs w:val="20"/>
        </w:rPr>
        <w:t>Education in Rural Australia, Vol. 11(1)</w:t>
      </w:r>
    </w:p>
    <w:p w:rsidR="000C5E06" w:rsidRPr="001D371A" w:rsidRDefault="000C5E06" w:rsidP="000C5E06">
      <w:pPr>
        <w:pStyle w:val="PwCNormal"/>
        <w:rPr>
          <w:szCs w:val="20"/>
        </w:rPr>
      </w:pPr>
      <w:r w:rsidRPr="001D371A">
        <w:rPr>
          <w:szCs w:val="20"/>
        </w:rPr>
        <w:t xml:space="preserve">Australian Curriculum, Assessment and Reporting Authority (ACARA) 2011, </w:t>
      </w:r>
      <w:r w:rsidRPr="001D371A">
        <w:rPr>
          <w:i/>
          <w:szCs w:val="20"/>
        </w:rPr>
        <w:t>My School</w:t>
      </w:r>
      <w:r w:rsidRPr="001D371A">
        <w:rPr>
          <w:szCs w:val="20"/>
        </w:rPr>
        <w:t xml:space="preserve">, available </w:t>
      </w:r>
      <w:r w:rsidRPr="001D371A">
        <w:rPr>
          <w:szCs w:val="20"/>
          <w:lang w:val="en-US"/>
        </w:rPr>
        <w:t>&lt;http://www.myschool.edu.au&gt;, viewed 1 June 2011.</w:t>
      </w:r>
    </w:p>
    <w:p w:rsidR="000C5E06" w:rsidRPr="001D371A" w:rsidRDefault="000C5E06" w:rsidP="000C5E06">
      <w:pPr>
        <w:pStyle w:val="PwCNormal"/>
        <w:rPr>
          <w:szCs w:val="20"/>
        </w:rPr>
      </w:pPr>
      <w:r w:rsidRPr="001D371A">
        <w:rPr>
          <w:szCs w:val="20"/>
        </w:rPr>
        <w:t xml:space="preserve">Barter, B. (2008) </w:t>
      </w:r>
      <w:r w:rsidRPr="001D371A">
        <w:rPr>
          <w:i/>
          <w:szCs w:val="20"/>
        </w:rPr>
        <w:t xml:space="preserve">Rural education: learning to be rural teachers, </w:t>
      </w:r>
      <w:r w:rsidRPr="001D371A">
        <w:rPr>
          <w:szCs w:val="20"/>
        </w:rPr>
        <w:t>Journal of Workplace Learning, Vol. 20 No. 7/8</w:t>
      </w:r>
    </w:p>
    <w:p w:rsidR="000C5E06" w:rsidRPr="001D371A" w:rsidRDefault="000C5E06" w:rsidP="000C5E06">
      <w:pPr>
        <w:pStyle w:val="PwCNormal"/>
        <w:rPr>
          <w:szCs w:val="20"/>
        </w:rPr>
      </w:pPr>
      <w:r w:rsidRPr="001D371A">
        <w:rPr>
          <w:szCs w:val="20"/>
        </w:rPr>
        <w:t>Couzos, S., (2003), Aboriginal Health Perspective Broadcast 24</w:t>
      </w:r>
      <w:r w:rsidRPr="001D371A">
        <w:rPr>
          <w:szCs w:val="20"/>
          <w:vertAlign w:val="superscript"/>
        </w:rPr>
        <w:t>th</w:t>
      </w:r>
      <w:r w:rsidRPr="001D371A">
        <w:rPr>
          <w:szCs w:val="20"/>
        </w:rPr>
        <w:t xml:space="preserve"> September, transcript available at http://www.abc.net.au/rn/perspective/stories/2004/1012609.htm</w:t>
      </w:r>
    </w:p>
    <w:p w:rsidR="000C5E06" w:rsidRPr="001D371A" w:rsidRDefault="000C5E06" w:rsidP="000C5E06">
      <w:pPr>
        <w:pStyle w:val="PwCNormal"/>
        <w:rPr>
          <w:szCs w:val="20"/>
        </w:rPr>
      </w:pPr>
      <w:r w:rsidRPr="001D371A">
        <w:rPr>
          <w:szCs w:val="20"/>
        </w:rPr>
        <w:t xml:space="preserve">Cunningham E., Wang W. &amp; Bishop, N (2006) </w:t>
      </w:r>
      <w:r w:rsidRPr="001D371A">
        <w:rPr>
          <w:i/>
          <w:szCs w:val="20"/>
        </w:rPr>
        <w:t xml:space="preserve">Challenges to student engagement and school effectiveness indicators, </w:t>
      </w:r>
      <w:r w:rsidRPr="001D371A">
        <w:rPr>
          <w:szCs w:val="20"/>
        </w:rPr>
        <w:t>Swinburne University of Technology, Victoria</w:t>
      </w:r>
    </w:p>
    <w:p w:rsidR="000C5E06" w:rsidRPr="001D371A" w:rsidRDefault="000C5E06" w:rsidP="000C5E06">
      <w:pPr>
        <w:pStyle w:val="PwCNormal"/>
        <w:rPr>
          <w:szCs w:val="20"/>
        </w:rPr>
      </w:pPr>
      <w:r w:rsidRPr="001D371A">
        <w:rPr>
          <w:szCs w:val="20"/>
        </w:rPr>
        <w:t xml:space="preserve">Human Rights and Equal Opportunity Commission (2000) </w:t>
      </w:r>
      <w:r w:rsidRPr="001D371A">
        <w:rPr>
          <w:i/>
          <w:szCs w:val="20"/>
        </w:rPr>
        <w:t>National Enquiry into Rural and Remote Education,</w:t>
      </w:r>
      <w:r w:rsidRPr="001D371A">
        <w:rPr>
          <w:szCs w:val="20"/>
        </w:rPr>
        <w:t>: Recommendations, Commonwealth of Australia</w:t>
      </w:r>
    </w:p>
    <w:p w:rsidR="000C5E06" w:rsidRDefault="000C5E06" w:rsidP="000C5E06">
      <w:pPr>
        <w:pStyle w:val="PwCNormal"/>
        <w:rPr>
          <w:szCs w:val="20"/>
        </w:rPr>
      </w:pPr>
      <w:r w:rsidRPr="001D371A">
        <w:rPr>
          <w:szCs w:val="20"/>
        </w:rPr>
        <w:t>MCEETYA (2004) National framework for rural and remote education.</w:t>
      </w:r>
    </w:p>
    <w:p w:rsidR="000C5E06" w:rsidRDefault="000C5E06" w:rsidP="000C5E06">
      <w:pPr>
        <w:pStyle w:val="PwCNormal"/>
        <w:rPr>
          <w:szCs w:val="20"/>
        </w:rPr>
      </w:pPr>
      <w:r>
        <w:rPr>
          <w:szCs w:val="20"/>
        </w:rPr>
        <w:t xml:space="preserve">Mulkeen, A. et al, (2007), </w:t>
      </w:r>
      <w:r w:rsidRPr="001D371A">
        <w:rPr>
          <w:szCs w:val="20"/>
        </w:rPr>
        <w:t xml:space="preserve">Recruiting, Retaining and Retraining Secondary School Teachers and Principals in Sub-Saharan Africa, </w:t>
      </w:r>
      <w:r>
        <w:rPr>
          <w:szCs w:val="20"/>
        </w:rPr>
        <w:t xml:space="preserve">World Bank Working Paper #99, </w:t>
      </w:r>
      <w:r w:rsidRPr="001D371A">
        <w:rPr>
          <w:szCs w:val="20"/>
        </w:rPr>
        <w:t>p.12</w:t>
      </w:r>
    </w:p>
    <w:p w:rsidR="000C5E06" w:rsidRDefault="000C5E06" w:rsidP="000C5E06">
      <w:pPr>
        <w:pStyle w:val="PwCNormal"/>
        <w:rPr>
          <w:szCs w:val="20"/>
        </w:rPr>
      </w:pPr>
      <w:r w:rsidRPr="000B6BAF">
        <w:rPr>
          <w:szCs w:val="20"/>
        </w:rPr>
        <w:t>NEA, Education Policy and Practice Department, policy brief on ‘Changing Role of School Leadership’, available at http://www.nea.org/assets/docs/PB09_Leadership08.pdf</w:t>
      </w:r>
    </w:p>
    <w:p w:rsidR="000C5E06" w:rsidRPr="001D371A" w:rsidRDefault="000C5E06" w:rsidP="000C5E06">
      <w:pPr>
        <w:pStyle w:val="PwCNormal"/>
        <w:numPr>
          <w:ilvl w:val="0"/>
          <w:numId w:val="0"/>
        </w:numPr>
        <w:rPr>
          <w:szCs w:val="20"/>
        </w:rPr>
      </w:pPr>
      <w:r w:rsidRPr="001D371A">
        <w:rPr>
          <w:szCs w:val="20"/>
        </w:rPr>
        <w:t xml:space="preserve">NSW Department of Education, Trends and Imperatives in Educational Leadership </w:t>
      </w:r>
      <w:hyperlink r:id="rId187" w:history="1">
        <w:r w:rsidRPr="001D371A">
          <w:rPr>
            <w:rStyle w:val="Hyperlink"/>
            <w:rFonts w:cs="Arial"/>
            <w:szCs w:val="20"/>
          </w:rPr>
          <w:t>https://www.det.nsw.edu.au/media/downloads/reviews/futuresproject/report/o_comppaper3.pdf</w:t>
        </w:r>
      </w:hyperlink>
    </w:p>
    <w:p w:rsidR="000C5E06" w:rsidRPr="001D371A" w:rsidRDefault="000C5E06" w:rsidP="000C5E06">
      <w:pPr>
        <w:pStyle w:val="PwCNormal"/>
        <w:numPr>
          <w:ilvl w:val="0"/>
          <w:numId w:val="0"/>
        </w:numPr>
        <w:rPr>
          <w:szCs w:val="20"/>
        </w:rPr>
      </w:pPr>
      <w:r w:rsidRPr="001D371A">
        <w:rPr>
          <w:szCs w:val="20"/>
        </w:rPr>
        <w:t xml:space="preserve">Pathways to Prosperity Project (2011) Pathways to prosperity: meeting the challenge of preparing young Americans for the 21st Century, pp. 10-11, available at </w:t>
      </w:r>
      <w:hyperlink r:id="rId188" w:history="1">
        <w:r w:rsidRPr="001D371A">
          <w:rPr>
            <w:rStyle w:val="Hyperlink"/>
            <w:szCs w:val="20"/>
          </w:rPr>
          <w:t>http://www.gse.harvard.edu/news_events/features/2011/Pathways_to_Prosperity_Feb2011.pdf</w:t>
        </w:r>
      </w:hyperlink>
    </w:p>
    <w:p w:rsidR="000C5E06" w:rsidRPr="001D371A" w:rsidRDefault="000C5E06" w:rsidP="000C5E06">
      <w:pPr>
        <w:rPr>
          <w:szCs w:val="20"/>
        </w:rPr>
      </w:pPr>
      <w:r w:rsidRPr="001D371A">
        <w:rPr>
          <w:szCs w:val="20"/>
        </w:rPr>
        <w:t xml:space="preserve">PC 2009 Overcoming </w:t>
      </w:r>
      <w:r>
        <w:rPr>
          <w:szCs w:val="20"/>
        </w:rPr>
        <w:t>Indigenous</w:t>
      </w:r>
      <w:r w:rsidRPr="001D371A">
        <w:rPr>
          <w:szCs w:val="20"/>
        </w:rPr>
        <w:t xml:space="preserve"> disadvantage: Key indicators, available at </w:t>
      </w:r>
      <w:hyperlink r:id="rId189" w:history="1">
        <w:r w:rsidRPr="001D371A">
          <w:rPr>
            <w:rStyle w:val="Hyperlink"/>
            <w:szCs w:val="20"/>
          </w:rPr>
          <w:t>http://www.pc.gov.au/__data/assets/pdf_file/0003/90129/key-indicators-2009.pdf</w:t>
        </w:r>
      </w:hyperlink>
    </w:p>
    <w:p w:rsidR="000C5E06" w:rsidRPr="001D371A" w:rsidRDefault="000C5E06" w:rsidP="000C5E06">
      <w:pPr>
        <w:pStyle w:val="PwCNormal"/>
        <w:rPr>
          <w:szCs w:val="20"/>
        </w:rPr>
      </w:pPr>
    </w:p>
    <w:p w:rsidR="000C5E06" w:rsidRPr="001D371A" w:rsidRDefault="000C5E06" w:rsidP="000C5E06">
      <w:pPr>
        <w:pStyle w:val="PwCNormal"/>
        <w:rPr>
          <w:szCs w:val="20"/>
        </w:rPr>
      </w:pPr>
    </w:p>
    <w:p w:rsidR="000C5E06" w:rsidRPr="001D371A" w:rsidRDefault="000C5E06" w:rsidP="000C5E06">
      <w:pPr>
        <w:pStyle w:val="PwCNormal"/>
        <w:rPr>
          <w:szCs w:val="20"/>
        </w:rPr>
      </w:pPr>
      <w:r w:rsidRPr="001D371A">
        <w:rPr>
          <w:szCs w:val="20"/>
        </w:rPr>
        <w:lastRenderedPageBreak/>
        <w:t xml:space="preserve">Rhode Island Kids Count (2005), Getting ready: Findings from the national school readiness indicators initiative – a 17 state partnership, available at </w:t>
      </w:r>
      <w:hyperlink r:id="rId190" w:history="1">
        <w:r w:rsidRPr="001D371A">
          <w:rPr>
            <w:rStyle w:val="Hyperlink"/>
            <w:szCs w:val="20"/>
          </w:rPr>
          <w:t>http://www.gettingready.org/matriarch/d.asp?PageID=303&amp;PageName2=pdfhold&amp;p=&amp;PageName=Getting+Ready+%2D+Full+Report%2Epdf</w:t>
        </w:r>
      </w:hyperlink>
    </w:p>
    <w:p w:rsidR="000C5E06" w:rsidRPr="001D371A" w:rsidRDefault="000C5E06" w:rsidP="000C5E06">
      <w:pPr>
        <w:pStyle w:val="PwCNormal"/>
        <w:rPr>
          <w:szCs w:val="20"/>
        </w:rPr>
      </w:pPr>
      <w:r w:rsidRPr="001D371A">
        <w:rPr>
          <w:szCs w:val="20"/>
        </w:rPr>
        <w:t xml:space="preserve">Schwab, R. (1998) </w:t>
      </w:r>
      <w:r w:rsidRPr="001D371A">
        <w:rPr>
          <w:i/>
          <w:szCs w:val="20"/>
        </w:rPr>
        <w:t xml:space="preserve">Educational ‘failure’ and educational ‘success’ in an Aboriginal community – Discussion Paper, </w:t>
      </w:r>
      <w:r w:rsidRPr="001D371A">
        <w:rPr>
          <w:szCs w:val="20"/>
        </w:rPr>
        <w:t>Centre for Aboriginal Economic Policy Research, No. 161,The Australian National University</w:t>
      </w:r>
    </w:p>
    <w:p w:rsidR="000C5E06" w:rsidRPr="001D371A" w:rsidRDefault="000C5E06" w:rsidP="000C5E06">
      <w:pPr>
        <w:pStyle w:val="PwCNormal"/>
        <w:rPr>
          <w:szCs w:val="20"/>
        </w:rPr>
      </w:pPr>
      <w:r w:rsidRPr="001D371A">
        <w:rPr>
          <w:szCs w:val="20"/>
        </w:rPr>
        <w:t xml:space="preserve">Sclafani, S. (2010) </w:t>
      </w:r>
      <w:r w:rsidRPr="001D371A">
        <w:rPr>
          <w:i/>
          <w:szCs w:val="20"/>
        </w:rPr>
        <w:t>Teacher Compensation Around the Globe ,</w:t>
      </w:r>
      <w:r w:rsidRPr="001D371A">
        <w:rPr>
          <w:szCs w:val="20"/>
        </w:rPr>
        <w:t>ProQuest Information and Learning</w:t>
      </w:r>
    </w:p>
    <w:p w:rsidR="000C5E06" w:rsidRPr="001D371A" w:rsidRDefault="000C5E06" w:rsidP="000C5E06">
      <w:pPr>
        <w:pStyle w:val="PwCNormal"/>
        <w:rPr>
          <w:szCs w:val="20"/>
          <w:lang w:eastAsia="en-AU"/>
        </w:rPr>
      </w:pPr>
      <w:r w:rsidRPr="001D371A">
        <w:rPr>
          <w:szCs w:val="20"/>
          <w:lang w:eastAsia="en-AU"/>
        </w:rPr>
        <w:t xml:space="preserve">Stokes, H., Stafford, J, Holdsworth, R. (2000) </w:t>
      </w:r>
      <w:r w:rsidRPr="001D371A">
        <w:rPr>
          <w:bCs/>
          <w:szCs w:val="20"/>
          <w:lang w:eastAsia="en-AU"/>
        </w:rPr>
        <w:t xml:space="preserve">Rural and Remote School Education: A Survey for the Human Rights and Equal Opportunity Commission, </w:t>
      </w:r>
      <w:r w:rsidRPr="001D371A">
        <w:rPr>
          <w:bCs/>
          <w:i/>
          <w:szCs w:val="20"/>
          <w:lang w:eastAsia="en-AU"/>
        </w:rPr>
        <w:t xml:space="preserve">Youth Research Centre, </w:t>
      </w:r>
      <w:r w:rsidRPr="001D371A">
        <w:rPr>
          <w:bCs/>
          <w:szCs w:val="20"/>
          <w:lang w:eastAsia="en-AU"/>
        </w:rPr>
        <w:t>University of Melbourne.</w:t>
      </w:r>
    </w:p>
    <w:p w:rsidR="000C5E06" w:rsidRPr="001D371A" w:rsidRDefault="000C5E06" w:rsidP="000C5E06">
      <w:pPr>
        <w:pStyle w:val="PwCNormal"/>
        <w:rPr>
          <w:szCs w:val="20"/>
        </w:rPr>
      </w:pPr>
      <w:r w:rsidRPr="001D371A">
        <w:rPr>
          <w:szCs w:val="20"/>
        </w:rPr>
        <w:t>The Aboriginal and Torres Strait Islander Commission (1999) Submission to the Human Rights and Equal Opportunity Commission Inquiry into Rural and Remote Education in Australia, ATSIC</w:t>
      </w:r>
    </w:p>
    <w:p w:rsidR="000C5E06" w:rsidRPr="001D371A" w:rsidRDefault="000C5E06" w:rsidP="000C5E06">
      <w:pPr>
        <w:pStyle w:val="PwCNormal"/>
        <w:rPr>
          <w:szCs w:val="20"/>
        </w:rPr>
      </w:pPr>
      <w:r w:rsidRPr="001D371A">
        <w:rPr>
          <w:szCs w:val="20"/>
        </w:rPr>
        <w:t>Watson, L., (2005), Quality Teaching and School Leadership – A scan of research findings</w:t>
      </w:r>
      <w:r>
        <w:rPr>
          <w:szCs w:val="20"/>
        </w:rPr>
        <w:t xml:space="preserve">, </w:t>
      </w:r>
      <w:r w:rsidRPr="001D371A">
        <w:rPr>
          <w:szCs w:val="20"/>
        </w:rPr>
        <w:t xml:space="preserve"> final report, University of Canberra, available at </w:t>
      </w:r>
      <w:hyperlink r:id="rId191" w:history="1">
        <w:r w:rsidRPr="001D371A">
          <w:rPr>
            <w:rStyle w:val="Hyperlink"/>
            <w:szCs w:val="20"/>
          </w:rPr>
          <w:t>http://www.canberra.edu.au/__data/assets/pdf_file/0010/27748/quality-teaching-leadership.pdf</w:t>
        </w:r>
      </w:hyperlink>
      <w:r w:rsidRPr="001D371A">
        <w:rPr>
          <w:szCs w:val="20"/>
        </w:rPr>
        <w:t xml:space="preserve"> </w:t>
      </w:r>
    </w:p>
    <w:p w:rsidR="00F82024" w:rsidRPr="00F82024" w:rsidRDefault="00F82024" w:rsidP="00F82024">
      <w:pPr>
        <w:pStyle w:val="PwCNormal"/>
        <w:rPr>
          <w:szCs w:val="20"/>
        </w:rPr>
      </w:pPr>
      <w:r w:rsidRPr="00F82024">
        <w:rPr>
          <w:szCs w:val="20"/>
        </w:rPr>
        <w:t>Zubrick, SR, Silburn, SR, Lawrence, DM, Mitrou, FG, Dalby, RB, Blair, EM, Griffin, J, Milroy, H, de Maio, JA, Cox, A, Li, J 2005, The Western Australian Aboriginal Child Health Survey: The Social and Emotional Wellbeing of Aboriginal Children and Young People, Curtin University of Technology and Telethon</w:t>
      </w:r>
      <w:r>
        <w:rPr>
          <w:szCs w:val="20"/>
        </w:rPr>
        <w:t xml:space="preserve"> </w:t>
      </w:r>
      <w:r w:rsidRPr="00F82024">
        <w:rPr>
          <w:szCs w:val="20"/>
        </w:rPr>
        <w:t>Institute for Child Health Research, Perth.</w:t>
      </w:r>
    </w:p>
    <w:p w:rsidR="005F2511" w:rsidRPr="00173626" w:rsidRDefault="005F2511" w:rsidP="00F50984">
      <w:pPr>
        <w:pStyle w:val="PwCNormal"/>
        <w:rPr>
          <w:lang w:eastAsia="en-AU"/>
        </w:rPr>
      </w:pPr>
      <w:r w:rsidRPr="00173626">
        <w:t xml:space="preserve">US Department of Education (2009) </w:t>
      </w:r>
      <w:r w:rsidRPr="00173626">
        <w:rPr>
          <w:i/>
        </w:rPr>
        <w:t xml:space="preserve">Striving Readers Project, </w:t>
      </w:r>
      <w:r w:rsidRPr="00173626">
        <w:t>Retrieved from http://www2.ed.gov/programs/strivingreaders/index.html</w:t>
      </w:r>
    </w:p>
    <w:p w:rsidR="005F2511" w:rsidRPr="00173626" w:rsidRDefault="005F2511" w:rsidP="00F50984">
      <w:pPr>
        <w:pStyle w:val="PwCNormal"/>
        <w:rPr>
          <w:lang w:eastAsia="en-AU"/>
        </w:rPr>
      </w:pPr>
      <w:r w:rsidRPr="00173626">
        <w:t xml:space="preserve">What Works. The Work Program’ (2010) website maintained by Department of Education, Employment and Workplace Relations, </w:t>
      </w:r>
      <w:hyperlink r:id="rId192" w:history="1">
        <w:r w:rsidRPr="00173626">
          <w:rPr>
            <w:rStyle w:val="Hyperlink"/>
            <w:rFonts w:cs="Georgia"/>
            <w:color w:val="000000"/>
            <w:szCs w:val="20"/>
          </w:rPr>
          <w:t>http://www.whatworks.edu.au/dbAction.do?cmd=homePage</w:t>
        </w:r>
      </w:hyperlink>
    </w:p>
    <w:p w:rsidR="005F2511" w:rsidRPr="00173626" w:rsidRDefault="005F2511" w:rsidP="00F50984">
      <w:pPr>
        <w:pStyle w:val="PwCNormal"/>
      </w:pPr>
      <w:r w:rsidRPr="00173626">
        <w:t>Wildy H &amp; Clarke S, (2010) Innovative Strategies for Small and Remote Schools – A Literature Review, The University of Western Australia</w:t>
      </w:r>
    </w:p>
    <w:p w:rsidR="00F50984" w:rsidRPr="00173626" w:rsidRDefault="00F50984" w:rsidP="00935569">
      <w:pPr>
        <w:pStyle w:val="Heading4"/>
        <w:pageBreakBefore/>
        <w:tabs>
          <w:tab w:val="clear" w:pos="3686"/>
          <w:tab w:val="num" w:pos="2268"/>
        </w:tabs>
        <w:spacing w:after="240" w:line="420" w:lineRule="atLeast"/>
        <w:ind w:left="2268" w:hanging="2268"/>
        <w:sectPr w:rsidR="00F50984" w:rsidRPr="00173626" w:rsidSect="00EA1E42">
          <w:headerReference w:type="even" r:id="rId193"/>
          <w:headerReference w:type="default" r:id="rId194"/>
          <w:footerReference w:type="even" r:id="rId195"/>
          <w:footerReference w:type="default" r:id="rId196"/>
          <w:headerReference w:type="first" r:id="rId197"/>
          <w:footerReference w:type="first" r:id="rId198"/>
          <w:type w:val="oddPage"/>
          <w:pgSz w:w="11907" w:h="16840" w:code="9"/>
          <w:pgMar w:top="1701" w:right="680" w:bottom="1701" w:left="680" w:header="677" w:footer="677" w:gutter="227"/>
          <w:cols w:space="227"/>
          <w:titlePg/>
          <w:docGrid w:linePitch="360"/>
        </w:sectPr>
      </w:pPr>
      <w:bookmarkStart w:id="174" w:name="_Toc275338741"/>
      <w:bookmarkStart w:id="175" w:name="_Toc275536242"/>
    </w:p>
    <w:p w:rsidR="005F2511" w:rsidRPr="00173626" w:rsidRDefault="005F2511" w:rsidP="00F50984">
      <w:pPr>
        <w:pStyle w:val="Heading4"/>
      </w:pPr>
      <w:bookmarkStart w:id="176" w:name="_Toc299100609"/>
      <w:bookmarkStart w:id="177" w:name="_Toc303081106"/>
      <w:r w:rsidRPr="00173626">
        <w:lastRenderedPageBreak/>
        <w:t>Terms of reference</w:t>
      </w:r>
      <w:bookmarkEnd w:id="174"/>
      <w:bookmarkEnd w:id="175"/>
      <w:bookmarkEnd w:id="176"/>
      <w:bookmarkEnd w:id="177"/>
    </w:p>
    <w:p w:rsidR="005F2511" w:rsidRPr="00173626" w:rsidRDefault="005F2511" w:rsidP="005A36C8">
      <w:pPr>
        <w:pStyle w:val="ListBullet"/>
        <w:spacing w:line="260" w:lineRule="atLeast"/>
      </w:pPr>
      <w:r w:rsidRPr="00173626">
        <w:t xml:space="preserve">This project aims to identify innovative strategies and models of best-practice, which lead to improved literacy and numeracy outcomes, higher attendance and graduation rates, improved teacher retention and leadership etc. in small </w:t>
      </w:r>
      <w:r w:rsidR="00272089">
        <w:t>and remote schools in low socio-</w:t>
      </w:r>
      <w:r w:rsidRPr="00173626">
        <w:t>economic status (SES) communities within the Australian</w:t>
      </w:r>
      <w:r w:rsidR="00F50984" w:rsidRPr="00173626">
        <w:t> </w:t>
      </w:r>
      <w:r w:rsidRPr="00173626">
        <w:t xml:space="preserve">context. </w:t>
      </w:r>
    </w:p>
    <w:p w:rsidR="005F2511" w:rsidRPr="00173626" w:rsidRDefault="005F2511" w:rsidP="005A36C8">
      <w:pPr>
        <w:pStyle w:val="ListBullet"/>
        <w:spacing w:line="260" w:lineRule="atLeast"/>
      </w:pPr>
      <w:r w:rsidRPr="00173626">
        <w:t xml:space="preserve">The objective is to identify innovative strategies that have been successfully employed, those that could be successfully employed in the Australian context from </w:t>
      </w:r>
      <w:r w:rsidR="00272089">
        <w:t xml:space="preserve">an </w:t>
      </w:r>
      <w:r w:rsidRPr="00173626">
        <w:t>overseas experience and under what circumstances individual strategies are expected to be successful.</w:t>
      </w:r>
    </w:p>
    <w:p w:rsidR="005F2511" w:rsidRPr="00173626" w:rsidRDefault="005F2511" w:rsidP="005A36C8">
      <w:pPr>
        <w:pStyle w:val="ListBullet"/>
        <w:spacing w:line="260" w:lineRule="atLeast"/>
      </w:pPr>
      <w:r w:rsidRPr="00173626">
        <w:t>There is a focus on strategies that address:</w:t>
      </w:r>
    </w:p>
    <w:p w:rsidR="005F2511" w:rsidRPr="00173626" w:rsidRDefault="005F2511" w:rsidP="005A36C8">
      <w:pPr>
        <w:pStyle w:val="ListBullet2"/>
        <w:spacing w:line="260" w:lineRule="atLeast"/>
      </w:pPr>
      <w:r w:rsidRPr="00173626">
        <w:t>attraction and retention of quality teachers and leaders including innovative strategies to recruit and retain local people to teacher education pathways</w:t>
      </w:r>
    </w:p>
    <w:p w:rsidR="005F2511" w:rsidRPr="00173626" w:rsidRDefault="005F2511" w:rsidP="005A36C8">
      <w:pPr>
        <w:pStyle w:val="ListBullet2"/>
        <w:spacing w:line="260" w:lineRule="atLeast"/>
      </w:pPr>
      <w:r w:rsidRPr="00173626">
        <w:t>leadership development that drives improved school performance</w:t>
      </w:r>
    </w:p>
    <w:p w:rsidR="005F2511" w:rsidRPr="00173626" w:rsidRDefault="005F2511" w:rsidP="005A36C8">
      <w:pPr>
        <w:pStyle w:val="ListBullet2"/>
        <w:spacing w:line="260" w:lineRule="atLeast"/>
      </w:pPr>
      <w:r w:rsidRPr="00173626">
        <w:t xml:space="preserve">effective practices, reform models and curriculum delivery approaches that lead to sustained improvement, both in an </w:t>
      </w:r>
      <w:r w:rsidR="00ED1909">
        <w:t xml:space="preserve">Aboriginal </w:t>
      </w:r>
      <w:r w:rsidRPr="00173626">
        <w:t xml:space="preserve"> and non </w:t>
      </w:r>
      <w:r w:rsidR="00ED1909">
        <w:t xml:space="preserve">Aboriginal </w:t>
      </w:r>
      <w:r w:rsidRPr="00173626">
        <w:t xml:space="preserve"> context</w:t>
      </w:r>
    </w:p>
    <w:p w:rsidR="005F2511" w:rsidRPr="00173626" w:rsidRDefault="005F2511" w:rsidP="005A36C8">
      <w:pPr>
        <w:pStyle w:val="ListBullet2"/>
        <w:spacing w:line="260" w:lineRule="atLeast"/>
      </w:pPr>
      <w:r w:rsidRPr="00173626">
        <w:t xml:space="preserve">community education practices in </w:t>
      </w:r>
      <w:r w:rsidR="00ED1909">
        <w:t xml:space="preserve">Aboriginal </w:t>
      </w:r>
      <w:r w:rsidRPr="00173626">
        <w:t>remote and rural communities that build community capacity in working with schools, supporting educational objectives and building effective partnerships between school and the community</w:t>
      </w:r>
    </w:p>
    <w:p w:rsidR="005F2511" w:rsidRPr="00173626" w:rsidRDefault="005F2511" w:rsidP="005A36C8">
      <w:pPr>
        <w:pStyle w:val="ListBullet2"/>
        <w:spacing w:line="260" w:lineRule="atLeast"/>
      </w:pPr>
      <w:r w:rsidRPr="00173626">
        <w:t xml:space="preserve">strategies for sustained school improvement in attendance, literacy and numeracy, retention and parental engagement. </w:t>
      </w:r>
    </w:p>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rsidR="000A40CF" w:rsidRPr="00173626" w:rsidRDefault="000A40CF" w:rsidP="00935569">
      <w:pPr>
        <w:pStyle w:val="PwCNormal"/>
        <w:numPr>
          <w:ilvl w:val="0"/>
          <w:numId w:val="0"/>
        </w:numPr>
        <w:spacing w:before="240" w:line="240" w:lineRule="atLeast"/>
        <w:sectPr w:rsidR="000A40CF" w:rsidRPr="00173626" w:rsidSect="00EA1E42">
          <w:headerReference w:type="even" r:id="rId199"/>
          <w:headerReference w:type="default" r:id="rId200"/>
          <w:headerReference w:type="first" r:id="rId201"/>
          <w:footerReference w:type="first" r:id="rId202"/>
          <w:pgSz w:w="11907" w:h="16840" w:code="9"/>
          <w:pgMar w:top="1701" w:right="680" w:bottom="1701" w:left="680" w:header="677" w:footer="677" w:gutter="227"/>
          <w:cols w:space="227"/>
          <w:titlePg/>
          <w:docGrid w:linePitch="360"/>
        </w:sectPr>
      </w:pPr>
    </w:p>
    <w:p w:rsidR="005F2511" w:rsidRPr="00173626" w:rsidRDefault="00FC3D72" w:rsidP="00F50984">
      <w:pPr>
        <w:pStyle w:val="Heading4"/>
      </w:pPr>
      <w:bookmarkStart w:id="178" w:name="_Toc299100610"/>
      <w:bookmarkStart w:id="179" w:name="_Toc303081107"/>
      <w:r w:rsidRPr="00173626">
        <w:lastRenderedPageBreak/>
        <w:t>Overview of strategies</w:t>
      </w:r>
      <w:bookmarkEnd w:id="178"/>
      <w:bookmarkEnd w:id="179"/>
    </w:p>
    <w:p w:rsidR="00642D73" w:rsidRPr="00173626" w:rsidRDefault="00642D73" w:rsidP="00F50984">
      <w:pPr>
        <w:pStyle w:val="Caption"/>
      </w:pPr>
      <w:r w:rsidRPr="00173626">
        <w:t>Summary of strategies that target – Effective leadership</w:t>
      </w:r>
    </w:p>
    <w:tbl>
      <w:tblPr>
        <w:tblW w:w="5000" w:type="pct"/>
        <w:tblBorders>
          <w:top w:val="single" w:sz="4" w:space="0" w:color="A32020" w:themeColor="text2"/>
          <w:bottom w:val="single" w:sz="4" w:space="0" w:color="A32020" w:themeColor="text2"/>
          <w:insideH w:val="single" w:sz="4" w:space="0" w:color="A32020" w:themeColor="text2"/>
        </w:tblBorders>
        <w:tblLayout w:type="fixed"/>
        <w:tblLook w:val="04A0" w:firstRow="1" w:lastRow="0" w:firstColumn="1" w:lastColumn="0" w:noHBand="0" w:noVBand="1"/>
      </w:tblPr>
      <w:tblGrid>
        <w:gridCol w:w="1697"/>
        <w:gridCol w:w="959"/>
        <w:gridCol w:w="1141"/>
        <w:gridCol w:w="1444"/>
        <w:gridCol w:w="1454"/>
        <w:gridCol w:w="1411"/>
        <w:gridCol w:w="1392"/>
        <w:gridCol w:w="1392"/>
        <w:gridCol w:w="1231"/>
        <w:gridCol w:w="1533"/>
      </w:tblGrid>
      <w:tr w:rsidR="001F3F1B" w:rsidRPr="00173626" w:rsidTr="00036478">
        <w:trPr>
          <w:tblHeader/>
        </w:trPr>
        <w:tc>
          <w:tcPr>
            <w:tcW w:w="1668" w:type="dxa"/>
            <w:tcBorders>
              <w:top w:val="nil"/>
              <w:bottom w:val="nil"/>
              <w:right w:val="single" w:sz="4" w:space="0" w:color="FFFFFF" w:themeColor="background1"/>
            </w:tcBorders>
            <w:shd w:val="clear" w:color="auto" w:fill="A32020" w:themeFill="text2"/>
          </w:tcPr>
          <w:p w:rsidR="00DB52EE" w:rsidRPr="00173626" w:rsidRDefault="00DB52EE" w:rsidP="007F0572">
            <w:pPr>
              <w:pStyle w:val="NumericTableColumnHeadingSmall"/>
              <w:rPr>
                <w:color w:val="FFFFFF" w:themeColor="background2"/>
              </w:rPr>
            </w:pPr>
          </w:p>
        </w:tc>
        <w:tc>
          <w:tcPr>
            <w:tcW w:w="942" w:type="dxa"/>
            <w:tcBorders>
              <w:top w:val="nil"/>
              <w:left w:val="single" w:sz="4" w:space="0" w:color="FFFFFF" w:themeColor="background1"/>
              <w:bottom w:val="nil"/>
              <w:right w:val="single" w:sz="4" w:space="0" w:color="FFFFFF" w:themeColor="background1"/>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Area/</w:t>
            </w:r>
          </w:p>
          <w:p w:rsidR="00DB52EE" w:rsidRPr="00173626" w:rsidRDefault="00DB52EE" w:rsidP="007F0572">
            <w:pPr>
              <w:pStyle w:val="NumericTableColumnHeadingSmall"/>
              <w:rPr>
                <w:color w:val="FFFFFF" w:themeColor="background2"/>
              </w:rPr>
            </w:pPr>
            <w:r w:rsidRPr="00173626">
              <w:rPr>
                <w:color w:val="FFFFFF" w:themeColor="background2"/>
              </w:rPr>
              <w:t>Region</w:t>
            </w:r>
          </w:p>
        </w:tc>
        <w:tc>
          <w:tcPr>
            <w:tcW w:w="1122" w:type="dxa"/>
            <w:tcBorders>
              <w:top w:val="nil"/>
              <w:left w:val="single" w:sz="4" w:space="0" w:color="FFFFFF" w:themeColor="background1"/>
              <w:bottom w:val="nil"/>
              <w:right w:val="single" w:sz="4" w:space="0" w:color="FFFFFF" w:themeColor="background1"/>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Student engagement focus through measures to improve student engagement and learning outcomes</w:t>
            </w:r>
          </w:p>
        </w:tc>
        <w:tc>
          <w:tcPr>
            <w:tcW w:w="1420" w:type="dxa"/>
            <w:tcBorders>
              <w:top w:val="nil"/>
              <w:left w:val="single" w:sz="4" w:space="0" w:color="FFFFFF" w:themeColor="background1"/>
              <w:bottom w:val="nil"/>
              <w:right w:val="single" w:sz="4" w:space="0" w:color="FFFFFF" w:themeColor="background1"/>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Teacher quality focus through professional development, access to mentoring and involvement in decision making.</w:t>
            </w:r>
          </w:p>
        </w:tc>
        <w:tc>
          <w:tcPr>
            <w:tcW w:w="1430" w:type="dxa"/>
            <w:tcBorders>
              <w:top w:val="nil"/>
              <w:left w:val="single" w:sz="4" w:space="0" w:color="FFFFFF" w:themeColor="background1"/>
              <w:bottom w:val="nil"/>
              <w:right w:val="single" w:sz="4" w:space="0" w:color="FFFFFF" w:themeColor="background1"/>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Community engagement focus by promoting educational relationships, community participation and involvement in educational outcomes</w:t>
            </w:r>
          </w:p>
        </w:tc>
        <w:tc>
          <w:tcPr>
            <w:tcW w:w="1388" w:type="dxa"/>
            <w:tcBorders>
              <w:top w:val="nil"/>
              <w:left w:val="single" w:sz="4" w:space="0" w:color="FFFFFF" w:themeColor="background1"/>
              <w:bottom w:val="nil"/>
              <w:right w:val="single" w:sz="4" w:space="0" w:color="FFFFFF" w:themeColor="background1"/>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Partnerships &amp; networks focus through greater collaboration between teachers, students, parents, the community &amp; other schools</w:t>
            </w:r>
          </w:p>
        </w:tc>
        <w:tc>
          <w:tcPr>
            <w:tcW w:w="1369" w:type="dxa"/>
            <w:tcBorders>
              <w:top w:val="nil"/>
              <w:left w:val="single" w:sz="4" w:space="0" w:color="FFFFFF" w:themeColor="background1"/>
              <w:bottom w:val="nil"/>
              <w:right w:val="single" w:sz="4" w:space="0" w:color="FFFFFF" w:themeColor="background1"/>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School leadership focus through staff engagement, managing change and community leadership roles</w:t>
            </w:r>
          </w:p>
        </w:tc>
        <w:tc>
          <w:tcPr>
            <w:tcW w:w="1369" w:type="dxa"/>
            <w:tcBorders>
              <w:top w:val="nil"/>
              <w:left w:val="single" w:sz="4" w:space="0" w:color="FFFFFF" w:themeColor="background1"/>
              <w:bottom w:val="nil"/>
              <w:right w:val="single" w:sz="4" w:space="0" w:color="FFFFFF" w:themeColor="background1"/>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Low SES schools focus where communities are faced with inter-generational poverty and poor social inclusion</w:t>
            </w:r>
          </w:p>
        </w:tc>
        <w:tc>
          <w:tcPr>
            <w:tcW w:w="1211" w:type="dxa"/>
            <w:tcBorders>
              <w:top w:val="nil"/>
              <w:left w:val="single" w:sz="4" w:space="0" w:color="FFFFFF" w:themeColor="background1"/>
              <w:bottom w:val="nil"/>
              <w:right w:val="single" w:sz="4" w:space="0" w:color="FFFFFF" w:themeColor="background1"/>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Lower literacy &amp; numeracy focus where schools are performing below the basic national standards</w:t>
            </w:r>
          </w:p>
        </w:tc>
        <w:tc>
          <w:tcPr>
            <w:tcW w:w="1508" w:type="dxa"/>
            <w:tcBorders>
              <w:top w:val="nil"/>
              <w:left w:val="single" w:sz="4" w:space="0" w:color="FFFFFF" w:themeColor="background1"/>
              <w:bottom w:val="nil"/>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 xml:space="preserve">Predominantly </w:t>
            </w:r>
            <w:r w:rsidR="00ED1909">
              <w:rPr>
                <w:color w:val="FFFFFF" w:themeColor="background2"/>
              </w:rPr>
              <w:t xml:space="preserve">Aboriginal </w:t>
            </w:r>
            <w:r w:rsidRPr="00173626">
              <w:rPr>
                <w:color w:val="FFFFFF" w:themeColor="background2"/>
              </w:rPr>
              <w:t xml:space="preserve"> context</w:t>
            </w:r>
            <w:r w:rsidR="00441894">
              <w:rPr>
                <w:color w:val="FFFFFF" w:themeColor="background2"/>
              </w:rPr>
              <w:t xml:space="preserve"> </w:t>
            </w:r>
            <w:r w:rsidRPr="00173626">
              <w:rPr>
                <w:color w:val="FFFFFF" w:themeColor="background2"/>
              </w:rPr>
              <w:t xml:space="preserve">where a large cohort of students are from </w:t>
            </w:r>
            <w:r w:rsidR="00ED1909">
              <w:rPr>
                <w:color w:val="FFFFFF" w:themeColor="background2"/>
              </w:rPr>
              <w:t xml:space="preserve">Aboriginal </w:t>
            </w:r>
            <w:r w:rsidRPr="00173626">
              <w:rPr>
                <w:color w:val="FFFFFF" w:themeColor="background2"/>
              </w:rPr>
              <w:t xml:space="preserve"> backgrounds</w:t>
            </w:r>
          </w:p>
        </w:tc>
      </w:tr>
      <w:tr w:rsidR="00DB52EE" w:rsidRPr="00173626" w:rsidTr="00036478">
        <w:tc>
          <w:tcPr>
            <w:tcW w:w="1668" w:type="dxa"/>
            <w:tcBorders>
              <w:top w:val="nil"/>
            </w:tcBorders>
          </w:tcPr>
          <w:p w:rsidR="00DB52EE" w:rsidRPr="00173626" w:rsidRDefault="00DB52EE" w:rsidP="007F0572">
            <w:pPr>
              <w:pStyle w:val="NumericTableTextSmall"/>
            </w:pPr>
            <w:r w:rsidRPr="00173626">
              <w:t>Key Dimensions of Effective Leadership for Change</w:t>
            </w:r>
          </w:p>
        </w:tc>
        <w:tc>
          <w:tcPr>
            <w:tcW w:w="942" w:type="dxa"/>
            <w:tcBorders>
              <w:top w:val="nil"/>
            </w:tcBorders>
          </w:tcPr>
          <w:p w:rsidR="00DB52EE" w:rsidRPr="00173626" w:rsidRDefault="00DB52EE" w:rsidP="007F0572">
            <w:pPr>
              <w:pStyle w:val="NumericTableTextSmall"/>
            </w:pPr>
            <w:r w:rsidRPr="00173626">
              <w:t>South Africa</w:t>
            </w:r>
          </w:p>
        </w:tc>
        <w:tc>
          <w:tcPr>
            <w:tcW w:w="1122" w:type="dxa"/>
            <w:tcBorders>
              <w:top w:val="nil"/>
            </w:tcBorders>
          </w:tcPr>
          <w:p w:rsidR="00DB52EE" w:rsidRPr="00173626" w:rsidRDefault="00DB52EE" w:rsidP="007F0572">
            <w:pPr>
              <w:pStyle w:val="NumericTableTextSmall"/>
              <w:jc w:val="center"/>
            </w:pPr>
            <w:r w:rsidRPr="00173626">
              <w:t>√</w:t>
            </w:r>
          </w:p>
        </w:tc>
        <w:tc>
          <w:tcPr>
            <w:tcW w:w="1420" w:type="dxa"/>
            <w:tcBorders>
              <w:top w:val="nil"/>
            </w:tcBorders>
          </w:tcPr>
          <w:p w:rsidR="00DB52EE" w:rsidRPr="00173626" w:rsidRDefault="00DB52EE" w:rsidP="007F0572">
            <w:pPr>
              <w:pStyle w:val="NumericTableTextSmall"/>
              <w:jc w:val="center"/>
            </w:pPr>
            <w:r w:rsidRPr="00173626">
              <w:t>√</w:t>
            </w:r>
          </w:p>
        </w:tc>
        <w:tc>
          <w:tcPr>
            <w:tcW w:w="1430" w:type="dxa"/>
            <w:tcBorders>
              <w:top w:val="nil"/>
            </w:tcBorders>
          </w:tcPr>
          <w:p w:rsidR="00DB52EE" w:rsidRPr="00173626" w:rsidRDefault="00DB52EE" w:rsidP="007F0572">
            <w:pPr>
              <w:pStyle w:val="NumericTableTextSmall"/>
              <w:jc w:val="center"/>
            </w:pPr>
          </w:p>
        </w:tc>
        <w:tc>
          <w:tcPr>
            <w:tcW w:w="1388" w:type="dxa"/>
            <w:tcBorders>
              <w:top w:val="nil"/>
            </w:tcBorders>
          </w:tcPr>
          <w:p w:rsidR="00DB52EE" w:rsidRPr="00173626" w:rsidRDefault="00DB52EE" w:rsidP="007F0572">
            <w:pPr>
              <w:pStyle w:val="NumericTableTextSmall"/>
              <w:jc w:val="center"/>
            </w:pPr>
          </w:p>
        </w:tc>
        <w:tc>
          <w:tcPr>
            <w:tcW w:w="1369" w:type="dxa"/>
            <w:tcBorders>
              <w:top w:val="nil"/>
            </w:tcBorders>
          </w:tcPr>
          <w:p w:rsidR="00DB52EE" w:rsidRPr="00173626" w:rsidRDefault="00DB52EE" w:rsidP="007F0572">
            <w:pPr>
              <w:pStyle w:val="NumericTableTextSmall"/>
              <w:jc w:val="center"/>
            </w:pPr>
            <w:r w:rsidRPr="00173626">
              <w:t>√</w:t>
            </w:r>
          </w:p>
        </w:tc>
        <w:tc>
          <w:tcPr>
            <w:tcW w:w="1369" w:type="dxa"/>
            <w:tcBorders>
              <w:top w:val="nil"/>
            </w:tcBorders>
          </w:tcPr>
          <w:p w:rsidR="00DB52EE" w:rsidRPr="00173626" w:rsidRDefault="00DB52EE" w:rsidP="007F0572">
            <w:pPr>
              <w:pStyle w:val="NumericTableTextSmall"/>
              <w:jc w:val="center"/>
            </w:pPr>
          </w:p>
        </w:tc>
        <w:tc>
          <w:tcPr>
            <w:tcW w:w="1211" w:type="dxa"/>
            <w:tcBorders>
              <w:top w:val="nil"/>
            </w:tcBorders>
          </w:tcPr>
          <w:p w:rsidR="00DB52EE" w:rsidRPr="00173626" w:rsidRDefault="00DB52EE" w:rsidP="007F0572">
            <w:pPr>
              <w:pStyle w:val="NumericTableTextSmall"/>
              <w:jc w:val="center"/>
            </w:pPr>
          </w:p>
        </w:tc>
        <w:tc>
          <w:tcPr>
            <w:tcW w:w="1508" w:type="dxa"/>
            <w:tcBorders>
              <w:top w:val="nil"/>
            </w:tcBorders>
          </w:tcPr>
          <w:p w:rsidR="00DB52EE" w:rsidRPr="00173626" w:rsidRDefault="00DB52EE" w:rsidP="007F0572">
            <w:pPr>
              <w:pStyle w:val="NumericTableTextSmall"/>
              <w:jc w:val="center"/>
            </w:pPr>
          </w:p>
        </w:tc>
      </w:tr>
      <w:tr w:rsidR="00DB52EE" w:rsidRPr="00173626" w:rsidTr="00036478">
        <w:tc>
          <w:tcPr>
            <w:tcW w:w="1668" w:type="dxa"/>
          </w:tcPr>
          <w:p w:rsidR="00DB52EE" w:rsidRPr="00173626" w:rsidRDefault="00DB52EE" w:rsidP="007F0572">
            <w:pPr>
              <w:pStyle w:val="NumericTableTextSmall"/>
            </w:pPr>
            <w:r w:rsidRPr="00173626">
              <w:t>Leading Aligned Numeracy Development (LAND)</w:t>
            </w:r>
          </w:p>
        </w:tc>
        <w:tc>
          <w:tcPr>
            <w:tcW w:w="942" w:type="dxa"/>
          </w:tcPr>
          <w:p w:rsidR="00DB52EE" w:rsidRPr="00173626" w:rsidRDefault="00DB52EE" w:rsidP="007F0572">
            <w:pPr>
              <w:pStyle w:val="NumericTableTextSmall"/>
            </w:pPr>
            <w:r w:rsidRPr="00173626">
              <w:t>Various</w:t>
            </w:r>
          </w:p>
        </w:tc>
        <w:tc>
          <w:tcPr>
            <w:tcW w:w="1122" w:type="dxa"/>
          </w:tcPr>
          <w:p w:rsidR="00DB52EE" w:rsidRPr="00173626" w:rsidRDefault="00DB52EE" w:rsidP="007F0572">
            <w:pPr>
              <w:pStyle w:val="NumericTableTextSmall"/>
              <w:jc w:val="center"/>
            </w:pPr>
            <w:r w:rsidRPr="00173626">
              <w:t>√</w:t>
            </w:r>
          </w:p>
        </w:tc>
        <w:tc>
          <w:tcPr>
            <w:tcW w:w="1420" w:type="dxa"/>
          </w:tcPr>
          <w:p w:rsidR="00DB52EE" w:rsidRPr="00173626" w:rsidRDefault="00DB52EE" w:rsidP="007F0572">
            <w:pPr>
              <w:pStyle w:val="NumericTableTextSmall"/>
              <w:jc w:val="center"/>
            </w:pPr>
            <w:r w:rsidRPr="00173626">
              <w:t>√</w:t>
            </w:r>
          </w:p>
        </w:tc>
        <w:tc>
          <w:tcPr>
            <w:tcW w:w="1430" w:type="dxa"/>
          </w:tcPr>
          <w:p w:rsidR="00DB52EE" w:rsidRPr="00173626" w:rsidRDefault="00DB52EE" w:rsidP="007F0572">
            <w:pPr>
              <w:pStyle w:val="NumericTableTextSmall"/>
              <w:jc w:val="center"/>
            </w:pPr>
          </w:p>
        </w:tc>
        <w:tc>
          <w:tcPr>
            <w:tcW w:w="1388" w:type="dxa"/>
          </w:tcPr>
          <w:p w:rsidR="00DB52EE" w:rsidRPr="00173626" w:rsidRDefault="00DB52EE" w:rsidP="007F0572">
            <w:pPr>
              <w:pStyle w:val="NumericTableTextSmall"/>
              <w:jc w:val="center"/>
            </w:pPr>
          </w:p>
        </w:tc>
        <w:tc>
          <w:tcPr>
            <w:tcW w:w="1369" w:type="dxa"/>
          </w:tcPr>
          <w:p w:rsidR="00DB52EE" w:rsidRPr="00173626" w:rsidRDefault="00DB52EE" w:rsidP="007F0572">
            <w:pPr>
              <w:pStyle w:val="NumericTableTextSmall"/>
              <w:jc w:val="center"/>
            </w:pPr>
            <w:r w:rsidRPr="00173626">
              <w:t>√</w:t>
            </w:r>
          </w:p>
        </w:tc>
        <w:tc>
          <w:tcPr>
            <w:tcW w:w="1369" w:type="dxa"/>
          </w:tcPr>
          <w:p w:rsidR="00DB52EE" w:rsidRPr="00173626" w:rsidRDefault="00DB52EE" w:rsidP="007F0572">
            <w:pPr>
              <w:pStyle w:val="NumericTableTextSmall"/>
              <w:jc w:val="center"/>
            </w:pPr>
            <w:r w:rsidRPr="00173626">
              <w:t>√</w:t>
            </w:r>
          </w:p>
        </w:tc>
        <w:tc>
          <w:tcPr>
            <w:tcW w:w="1211" w:type="dxa"/>
          </w:tcPr>
          <w:p w:rsidR="00DB52EE" w:rsidRPr="00173626" w:rsidRDefault="00DB52EE" w:rsidP="007F0572">
            <w:pPr>
              <w:pStyle w:val="NumericTableTextSmall"/>
              <w:jc w:val="center"/>
            </w:pPr>
          </w:p>
        </w:tc>
        <w:tc>
          <w:tcPr>
            <w:tcW w:w="1508" w:type="dxa"/>
          </w:tcPr>
          <w:p w:rsidR="00DB52EE" w:rsidRPr="00173626" w:rsidRDefault="00DB52EE" w:rsidP="007F0572">
            <w:pPr>
              <w:pStyle w:val="NumericTableTextSmall"/>
              <w:jc w:val="center"/>
            </w:pPr>
          </w:p>
        </w:tc>
      </w:tr>
      <w:tr w:rsidR="00DB52EE" w:rsidRPr="00173626" w:rsidTr="00036478">
        <w:tc>
          <w:tcPr>
            <w:tcW w:w="1668" w:type="dxa"/>
          </w:tcPr>
          <w:p w:rsidR="00DB52EE" w:rsidRPr="00173626" w:rsidRDefault="00DB52EE" w:rsidP="007F0572">
            <w:pPr>
              <w:pStyle w:val="NumericTableTextSmall"/>
            </w:pPr>
            <w:r w:rsidRPr="00173626">
              <w:t>Leading Across Effective Small Schools Program (LAESS)</w:t>
            </w:r>
          </w:p>
        </w:tc>
        <w:tc>
          <w:tcPr>
            <w:tcW w:w="942" w:type="dxa"/>
          </w:tcPr>
          <w:p w:rsidR="00DB52EE" w:rsidRPr="00173626" w:rsidRDefault="00DB52EE" w:rsidP="007F0572">
            <w:pPr>
              <w:pStyle w:val="NumericTableTextSmall"/>
            </w:pPr>
            <w:r w:rsidRPr="00173626">
              <w:t>VIC</w:t>
            </w:r>
          </w:p>
        </w:tc>
        <w:tc>
          <w:tcPr>
            <w:tcW w:w="1122" w:type="dxa"/>
          </w:tcPr>
          <w:p w:rsidR="00DB52EE" w:rsidRPr="00173626" w:rsidRDefault="00DB52EE" w:rsidP="007F0572">
            <w:pPr>
              <w:pStyle w:val="NumericTableTextSmall"/>
              <w:jc w:val="center"/>
            </w:pPr>
            <w:r w:rsidRPr="00173626">
              <w:t>√</w:t>
            </w:r>
          </w:p>
        </w:tc>
        <w:tc>
          <w:tcPr>
            <w:tcW w:w="1420" w:type="dxa"/>
          </w:tcPr>
          <w:p w:rsidR="00DB52EE" w:rsidRPr="00173626" w:rsidRDefault="00DB52EE" w:rsidP="007F0572">
            <w:pPr>
              <w:pStyle w:val="NumericTableTextSmall"/>
              <w:jc w:val="center"/>
            </w:pPr>
            <w:r w:rsidRPr="00173626">
              <w:t>√</w:t>
            </w:r>
          </w:p>
        </w:tc>
        <w:tc>
          <w:tcPr>
            <w:tcW w:w="1430" w:type="dxa"/>
          </w:tcPr>
          <w:p w:rsidR="00DB52EE" w:rsidRPr="00173626" w:rsidRDefault="00DB52EE" w:rsidP="007F0572">
            <w:pPr>
              <w:pStyle w:val="NumericTableTextSmall"/>
              <w:jc w:val="center"/>
            </w:pPr>
          </w:p>
        </w:tc>
        <w:tc>
          <w:tcPr>
            <w:tcW w:w="1388" w:type="dxa"/>
          </w:tcPr>
          <w:p w:rsidR="00DB52EE" w:rsidRPr="00173626" w:rsidRDefault="00DB52EE" w:rsidP="007F0572">
            <w:pPr>
              <w:pStyle w:val="NumericTableTextSmall"/>
              <w:jc w:val="center"/>
            </w:pPr>
            <w:r w:rsidRPr="00173626">
              <w:t>√</w:t>
            </w:r>
          </w:p>
        </w:tc>
        <w:tc>
          <w:tcPr>
            <w:tcW w:w="1369" w:type="dxa"/>
          </w:tcPr>
          <w:p w:rsidR="00DB52EE" w:rsidRPr="00173626" w:rsidRDefault="00DB52EE" w:rsidP="007F0572">
            <w:pPr>
              <w:pStyle w:val="NumericTableTextSmall"/>
              <w:jc w:val="center"/>
            </w:pPr>
            <w:r w:rsidRPr="00173626">
              <w:t>√</w:t>
            </w:r>
          </w:p>
        </w:tc>
        <w:tc>
          <w:tcPr>
            <w:tcW w:w="1369" w:type="dxa"/>
          </w:tcPr>
          <w:p w:rsidR="00DB52EE" w:rsidRPr="00173626" w:rsidRDefault="00DB52EE" w:rsidP="007F0572">
            <w:pPr>
              <w:pStyle w:val="NumericTableTextSmall"/>
              <w:jc w:val="center"/>
            </w:pPr>
            <w:r w:rsidRPr="00173626">
              <w:t>√</w:t>
            </w:r>
          </w:p>
        </w:tc>
        <w:tc>
          <w:tcPr>
            <w:tcW w:w="1211" w:type="dxa"/>
          </w:tcPr>
          <w:p w:rsidR="00DB52EE" w:rsidRPr="00173626" w:rsidRDefault="00DB52EE" w:rsidP="007F0572">
            <w:pPr>
              <w:pStyle w:val="NumericTableTextSmall"/>
              <w:jc w:val="center"/>
            </w:pPr>
            <w:r w:rsidRPr="00173626">
              <w:t>√</w:t>
            </w:r>
          </w:p>
        </w:tc>
        <w:tc>
          <w:tcPr>
            <w:tcW w:w="1508" w:type="dxa"/>
          </w:tcPr>
          <w:p w:rsidR="00DB52EE" w:rsidRPr="00173626" w:rsidRDefault="00DB52EE" w:rsidP="007F0572">
            <w:pPr>
              <w:pStyle w:val="NumericTableTextSmall"/>
              <w:jc w:val="center"/>
            </w:pPr>
            <w:r w:rsidRPr="00173626">
              <w:t>√</w:t>
            </w:r>
          </w:p>
        </w:tc>
      </w:tr>
      <w:tr w:rsidR="00DB52EE" w:rsidRPr="00173626" w:rsidTr="00036478">
        <w:tc>
          <w:tcPr>
            <w:tcW w:w="1668" w:type="dxa"/>
          </w:tcPr>
          <w:p w:rsidR="00DB52EE" w:rsidRPr="00173626" w:rsidRDefault="00DB52EE" w:rsidP="007F0572">
            <w:pPr>
              <w:pStyle w:val="NumericTableTextSmall"/>
            </w:pPr>
            <w:r w:rsidRPr="00173626">
              <w:t>The development of leadership capacity through collaboration in small schools</w:t>
            </w:r>
          </w:p>
        </w:tc>
        <w:tc>
          <w:tcPr>
            <w:tcW w:w="942" w:type="dxa"/>
          </w:tcPr>
          <w:p w:rsidR="00DB52EE" w:rsidRPr="00173626" w:rsidRDefault="00DB52EE" w:rsidP="007F0572">
            <w:pPr>
              <w:pStyle w:val="NumericTableTextSmall"/>
            </w:pPr>
            <w:r w:rsidRPr="00173626">
              <w:t>UK</w:t>
            </w:r>
          </w:p>
        </w:tc>
        <w:tc>
          <w:tcPr>
            <w:tcW w:w="1122" w:type="dxa"/>
          </w:tcPr>
          <w:p w:rsidR="00DB52EE" w:rsidRPr="00173626" w:rsidRDefault="00DB52EE" w:rsidP="007F0572">
            <w:pPr>
              <w:pStyle w:val="NumericTableTextSmall"/>
              <w:jc w:val="center"/>
            </w:pPr>
          </w:p>
        </w:tc>
        <w:tc>
          <w:tcPr>
            <w:tcW w:w="1420" w:type="dxa"/>
          </w:tcPr>
          <w:p w:rsidR="00DB52EE" w:rsidRPr="00173626" w:rsidRDefault="00DB52EE" w:rsidP="007F0572">
            <w:pPr>
              <w:pStyle w:val="NumericTableTextSmall"/>
              <w:jc w:val="center"/>
            </w:pPr>
            <w:r w:rsidRPr="00173626">
              <w:t>√</w:t>
            </w:r>
          </w:p>
        </w:tc>
        <w:tc>
          <w:tcPr>
            <w:tcW w:w="1430" w:type="dxa"/>
          </w:tcPr>
          <w:p w:rsidR="00DB52EE" w:rsidRPr="00173626" w:rsidRDefault="00DB52EE" w:rsidP="007F0572">
            <w:pPr>
              <w:pStyle w:val="NumericTableTextSmall"/>
              <w:jc w:val="center"/>
            </w:pPr>
          </w:p>
        </w:tc>
        <w:tc>
          <w:tcPr>
            <w:tcW w:w="1388" w:type="dxa"/>
          </w:tcPr>
          <w:p w:rsidR="00DB52EE" w:rsidRPr="00173626" w:rsidRDefault="00DB52EE" w:rsidP="007F0572">
            <w:pPr>
              <w:pStyle w:val="NumericTableTextSmall"/>
              <w:jc w:val="center"/>
            </w:pPr>
            <w:r w:rsidRPr="00173626">
              <w:t>√</w:t>
            </w:r>
          </w:p>
        </w:tc>
        <w:tc>
          <w:tcPr>
            <w:tcW w:w="1369" w:type="dxa"/>
          </w:tcPr>
          <w:p w:rsidR="00DB52EE" w:rsidRPr="00173626" w:rsidRDefault="00DB52EE" w:rsidP="007F0572">
            <w:pPr>
              <w:pStyle w:val="NumericTableTextSmall"/>
              <w:jc w:val="center"/>
            </w:pPr>
            <w:r w:rsidRPr="00173626">
              <w:t>√</w:t>
            </w:r>
          </w:p>
        </w:tc>
        <w:tc>
          <w:tcPr>
            <w:tcW w:w="1369" w:type="dxa"/>
          </w:tcPr>
          <w:p w:rsidR="00DB52EE" w:rsidRPr="00173626" w:rsidRDefault="00DB52EE" w:rsidP="007F0572">
            <w:pPr>
              <w:pStyle w:val="NumericTableTextSmall"/>
              <w:jc w:val="center"/>
            </w:pPr>
            <w:r w:rsidRPr="00173626">
              <w:t>√</w:t>
            </w:r>
          </w:p>
        </w:tc>
        <w:tc>
          <w:tcPr>
            <w:tcW w:w="1211" w:type="dxa"/>
          </w:tcPr>
          <w:p w:rsidR="00DB52EE" w:rsidRPr="00173626" w:rsidRDefault="00DB52EE" w:rsidP="007F0572">
            <w:pPr>
              <w:pStyle w:val="NumericTableTextSmall"/>
              <w:jc w:val="center"/>
            </w:pPr>
            <w:r w:rsidRPr="00173626">
              <w:t>√</w:t>
            </w:r>
          </w:p>
        </w:tc>
        <w:tc>
          <w:tcPr>
            <w:tcW w:w="1508" w:type="dxa"/>
          </w:tcPr>
          <w:p w:rsidR="00DB52EE" w:rsidRPr="00173626" w:rsidRDefault="00DB52EE" w:rsidP="007F0572">
            <w:pPr>
              <w:pStyle w:val="NumericTableTextSmall"/>
              <w:jc w:val="center"/>
            </w:pPr>
            <w:r w:rsidRPr="00173626">
              <w:t>√</w:t>
            </w:r>
          </w:p>
        </w:tc>
      </w:tr>
      <w:tr w:rsidR="00DB52EE" w:rsidRPr="00173626" w:rsidTr="00036478">
        <w:tc>
          <w:tcPr>
            <w:tcW w:w="1668" w:type="dxa"/>
          </w:tcPr>
          <w:p w:rsidR="00DB52EE" w:rsidRPr="00173626" w:rsidRDefault="00DB52EE" w:rsidP="007F0572">
            <w:pPr>
              <w:pStyle w:val="NumericTableTextSmall"/>
            </w:pPr>
            <w:r w:rsidRPr="00173626">
              <w:t>The schools with teaching principals project</w:t>
            </w:r>
          </w:p>
        </w:tc>
        <w:tc>
          <w:tcPr>
            <w:tcW w:w="942" w:type="dxa"/>
          </w:tcPr>
          <w:p w:rsidR="00DB52EE" w:rsidRPr="00173626" w:rsidRDefault="00DB52EE" w:rsidP="007F0572">
            <w:pPr>
              <w:pStyle w:val="NumericTableTextSmall"/>
            </w:pPr>
            <w:r w:rsidRPr="00173626">
              <w:t>QLD</w:t>
            </w:r>
          </w:p>
        </w:tc>
        <w:tc>
          <w:tcPr>
            <w:tcW w:w="1122" w:type="dxa"/>
          </w:tcPr>
          <w:p w:rsidR="00DB52EE" w:rsidRPr="00173626" w:rsidRDefault="00DB52EE" w:rsidP="007F0572">
            <w:pPr>
              <w:pStyle w:val="NumericTableTextSmall"/>
              <w:jc w:val="center"/>
            </w:pPr>
          </w:p>
        </w:tc>
        <w:tc>
          <w:tcPr>
            <w:tcW w:w="1420" w:type="dxa"/>
          </w:tcPr>
          <w:p w:rsidR="00DB52EE" w:rsidRPr="00173626" w:rsidRDefault="00DB52EE" w:rsidP="007F0572">
            <w:pPr>
              <w:pStyle w:val="NumericTableTextSmall"/>
              <w:jc w:val="center"/>
            </w:pPr>
            <w:r w:rsidRPr="00173626">
              <w:t>√</w:t>
            </w:r>
          </w:p>
        </w:tc>
        <w:tc>
          <w:tcPr>
            <w:tcW w:w="1430" w:type="dxa"/>
          </w:tcPr>
          <w:p w:rsidR="00DB52EE" w:rsidRPr="00173626" w:rsidRDefault="00DB52EE" w:rsidP="007F0572">
            <w:pPr>
              <w:pStyle w:val="NumericTableTextSmall"/>
              <w:jc w:val="center"/>
            </w:pPr>
          </w:p>
        </w:tc>
        <w:tc>
          <w:tcPr>
            <w:tcW w:w="1388" w:type="dxa"/>
          </w:tcPr>
          <w:p w:rsidR="00DB52EE" w:rsidRPr="00173626" w:rsidRDefault="00DB52EE" w:rsidP="007F0572">
            <w:pPr>
              <w:pStyle w:val="NumericTableTextSmall"/>
              <w:jc w:val="center"/>
            </w:pPr>
            <w:r w:rsidRPr="00173626">
              <w:t>√</w:t>
            </w:r>
          </w:p>
        </w:tc>
        <w:tc>
          <w:tcPr>
            <w:tcW w:w="1369" w:type="dxa"/>
          </w:tcPr>
          <w:p w:rsidR="00DB52EE" w:rsidRPr="00173626" w:rsidRDefault="00DB52EE" w:rsidP="007F0572">
            <w:pPr>
              <w:pStyle w:val="NumericTableTextSmall"/>
              <w:jc w:val="center"/>
            </w:pPr>
            <w:r w:rsidRPr="00173626">
              <w:t>√</w:t>
            </w:r>
          </w:p>
        </w:tc>
        <w:tc>
          <w:tcPr>
            <w:tcW w:w="1369" w:type="dxa"/>
          </w:tcPr>
          <w:p w:rsidR="00DB52EE" w:rsidRPr="00173626" w:rsidRDefault="00DB52EE" w:rsidP="007F0572">
            <w:pPr>
              <w:pStyle w:val="NumericTableTextSmall"/>
              <w:jc w:val="center"/>
            </w:pPr>
          </w:p>
        </w:tc>
        <w:tc>
          <w:tcPr>
            <w:tcW w:w="1211" w:type="dxa"/>
          </w:tcPr>
          <w:p w:rsidR="00DB52EE" w:rsidRPr="00173626" w:rsidRDefault="00DB52EE" w:rsidP="007F0572">
            <w:pPr>
              <w:pStyle w:val="NumericTableTextSmall"/>
              <w:jc w:val="center"/>
            </w:pPr>
          </w:p>
        </w:tc>
        <w:tc>
          <w:tcPr>
            <w:tcW w:w="1508" w:type="dxa"/>
          </w:tcPr>
          <w:p w:rsidR="00DB52EE" w:rsidRPr="00173626" w:rsidRDefault="00DB52EE" w:rsidP="007F0572">
            <w:pPr>
              <w:pStyle w:val="NumericTableTextSmall"/>
              <w:jc w:val="center"/>
            </w:pPr>
          </w:p>
        </w:tc>
      </w:tr>
      <w:tr w:rsidR="00DB52EE" w:rsidRPr="00173626" w:rsidTr="00036478">
        <w:tc>
          <w:tcPr>
            <w:tcW w:w="1668" w:type="dxa"/>
          </w:tcPr>
          <w:p w:rsidR="00DB52EE" w:rsidRPr="00173626" w:rsidRDefault="00DB52EE" w:rsidP="007F0572">
            <w:pPr>
              <w:pStyle w:val="NumericTableTextSmall"/>
            </w:pPr>
            <w:r w:rsidRPr="00173626">
              <w:t>The Bush Tracks project</w:t>
            </w:r>
          </w:p>
        </w:tc>
        <w:tc>
          <w:tcPr>
            <w:tcW w:w="942" w:type="dxa"/>
          </w:tcPr>
          <w:p w:rsidR="00DB52EE" w:rsidRPr="00173626" w:rsidRDefault="00DB52EE" w:rsidP="007F0572">
            <w:pPr>
              <w:pStyle w:val="NumericTableTextSmall"/>
            </w:pPr>
            <w:r w:rsidRPr="00173626">
              <w:t>NSW</w:t>
            </w:r>
          </w:p>
        </w:tc>
        <w:tc>
          <w:tcPr>
            <w:tcW w:w="1122" w:type="dxa"/>
          </w:tcPr>
          <w:p w:rsidR="00DB52EE" w:rsidRPr="00173626" w:rsidRDefault="00DB52EE" w:rsidP="007F0572">
            <w:pPr>
              <w:pStyle w:val="NumericTableTextSmall"/>
              <w:jc w:val="center"/>
            </w:pPr>
          </w:p>
        </w:tc>
        <w:tc>
          <w:tcPr>
            <w:tcW w:w="1420" w:type="dxa"/>
          </w:tcPr>
          <w:p w:rsidR="00DB52EE" w:rsidRPr="00173626" w:rsidRDefault="00DB52EE" w:rsidP="007F0572">
            <w:pPr>
              <w:pStyle w:val="NumericTableTextSmall"/>
              <w:jc w:val="center"/>
            </w:pPr>
            <w:r w:rsidRPr="00173626">
              <w:t>√</w:t>
            </w:r>
          </w:p>
        </w:tc>
        <w:tc>
          <w:tcPr>
            <w:tcW w:w="1430" w:type="dxa"/>
          </w:tcPr>
          <w:p w:rsidR="00DB52EE" w:rsidRPr="00173626" w:rsidRDefault="00DB52EE" w:rsidP="007F0572">
            <w:pPr>
              <w:pStyle w:val="NumericTableTextSmall"/>
              <w:jc w:val="center"/>
            </w:pPr>
          </w:p>
        </w:tc>
        <w:tc>
          <w:tcPr>
            <w:tcW w:w="1388" w:type="dxa"/>
          </w:tcPr>
          <w:p w:rsidR="00DB52EE" w:rsidRPr="00173626" w:rsidRDefault="00DB52EE" w:rsidP="007F0572">
            <w:pPr>
              <w:pStyle w:val="NumericTableTextSmall"/>
              <w:jc w:val="center"/>
            </w:pPr>
          </w:p>
        </w:tc>
        <w:tc>
          <w:tcPr>
            <w:tcW w:w="1369" w:type="dxa"/>
          </w:tcPr>
          <w:p w:rsidR="00DB52EE" w:rsidRPr="00173626" w:rsidRDefault="00DB52EE" w:rsidP="007F0572">
            <w:pPr>
              <w:pStyle w:val="NumericTableTextSmall"/>
              <w:jc w:val="center"/>
            </w:pPr>
            <w:r w:rsidRPr="00173626">
              <w:t>√</w:t>
            </w:r>
          </w:p>
        </w:tc>
        <w:tc>
          <w:tcPr>
            <w:tcW w:w="1369" w:type="dxa"/>
          </w:tcPr>
          <w:p w:rsidR="00DB52EE" w:rsidRPr="00173626" w:rsidRDefault="00DB52EE" w:rsidP="007F0572">
            <w:pPr>
              <w:pStyle w:val="NumericTableTextSmall"/>
              <w:jc w:val="center"/>
            </w:pPr>
            <w:r w:rsidRPr="00173626">
              <w:t>√</w:t>
            </w:r>
          </w:p>
        </w:tc>
        <w:tc>
          <w:tcPr>
            <w:tcW w:w="1211" w:type="dxa"/>
          </w:tcPr>
          <w:p w:rsidR="00DB52EE" w:rsidRPr="00173626" w:rsidRDefault="00DB52EE" w:rsidP="007F0572">
            <w:pPr>
              <w:pStyle w:val="NumericTableTextSmall"/>
              <w:jc w:val="center"/>
            </w:pPr>
          </w:p>
        </w:tc>
        <w:tc>
          <w:tcPr>
            <w:tcW w:w="1508" w:type="dxa"/>
          </w:tcPr>
          <w:p w:rsidR="00DB52EE" w:rsidRPr="00173626" w:rsidRDefault="00DB52EE" w:rsidP="007F0572">
            <w:pPr>
              <w:pStyle w:val="NumericTableTextSmall"/>
              <w:jc w:val="center"/>
            </w:pPr>
          </w:p>
        </w:tc>
      </w:tr>
      <w:tr w:rsidR="00DB52EE" w:rsidRPr="00173626" w:rsidTr="00036478">
        <w:tc>
          <w:tcPr>
            <w:tcW w:w="1668" w:type="dxa"/>
          </w:tcPr>
          <w:p w:rsidR="00DB52EE" w:rsidRPr="00173626" w:rsidRDefault="00ED1909" w:rsidP="007F0572">
            <w:pPr>
              <w:pStyle w:val="NumericTableTextSmall"/>
            </w:pPr>
            <w:r>
              <w:t xml:space="preserve">Aboriginal </w:t>
            </w:r>
            <w:r w:rsidR="00DB52EE" w:rsidRPr="00173626">
              <w:t xml:space="preserve"> Leadership Group</w:t>
            </w:r>
          </w:p>
        </w:tc>
        <w:tc>
          <w:tcPr>
            <w:tcW w:w="942" w:type="dxa"/>
          </w:tcPr>
          <w:p w:rsidR="00DB52EE" w:rsidRPr="00173626" w:rsidRDefault="00DB52EE" w:rsidP="007F0572">
            <w:pPr>
              <w:pStyle w:val="NumericTableTextSmall"/>
            </w:pPr>
            <w:r w:rsidRPr="00173626">
              <w:t>NT</w:t>
            </w:r>
          </w:p>
        </w:tc>
        <w:tc>
          <w:tcPr>
            <w:tcW w:w="1122" w:type="dxa"/>
          </w:tcPr>
          <w:p w:rsidR="00DB52EE" w:rsidRPr="00173626" w:rsidRDefault="00DB52EE" w:rsidP="007F0572">
            <w:pPr>
              <w:pStyle w:val="NumericTableTextSmall"/>
              <w:jc w:val="center"/>
            </w:pPr>
          </w:p>
        </w:tc>
        <w:tc>
          <w:tcPr>
            <w:tcW w:w="1420" w:type="dxa"/>
          </w:tcPr>
          <w:p w:rsidR="00DB52EE" w:rsidRPr="00173626" w:rsidRDefault="00DB52EE" w:rsidP="007F0572">
            <w:pPr>
              <w:pStyle w:val="NumericTableTextSmall"/>
              <w:jc w:val="center"/>
            </w:pPr>
            <w:r w:rsidRPr="00173626">
              <w:t>√</w:t>
            </w:r>
          </w:p>
        </w:tc>
        <w:tc>
          <w:tcPr>
            <w:tcW w:w="1430" w:type="dxa"/>
          </w:tcPr>
          <w:p w:rsidR="00DB52EE" w:rsidRPr="00173626" w:rsidRDefault="00DB52EE" w:rsidP="007F0572">
            <w:pPr>
              <w:pStyle w:val="NumericTableTextSmall"/>
              <w:jc w:val="center"/>
            </w:pPr>
            <w:r w:rsidRPr="00173626">
              <w:t>√</w:t>
            </w:r>
          </w:p>
        </w:tc>
        <w:tc>
          <w:tcPr>
            <w:tcW w:w="1388" w:type="dxa"/>
          </w:tcPr>
          <w:p w:rsidR="00DB52EE" w:rsidRPr="00173626" w:rsidRDefault="00DB52EE" w:rsidP="007F0572">
            <w:pPr>
              <w:pStyle w:val="NumericTableTextSmall"/>
              <w:jc w:val="center"/>
            </w:pPr>
          </w:p>
        </w:tc>
        <w:tc>
          <w:tcPr>
            <w:tcW w:w="1369" w:type="dxa"/>
          </w:tcPr>
          <w:p w:rsidR="00DB52EE" w:rsidRPr="00173626" w:rsidRDefault="00DB52EE" w:rsidP="007F0572">
            <w:pPr>
              <w:pStyle w:val="NumericTableTextSmall"/>
              <w:jc w:val="center"/>
            </w:pPr>
            <w:r w:rsidRPr="00173626">
              <w:t>√</w:t>
            </w:r>
          </w:p>
        </w:tc>
        <w:tc>
          <w:tcPr>
            <w:tcW w:w="1369" w:type="dxa"/>
          </w:tcPr>
          <w:p w:rsidR="00DB52EE" w:rsidRPr="00173626" w:rsidRDefault="00DB52EE" w:rsidP="007F0572">
            <w:pPr>
              <w:pStyle w:val="NumericTableTextSmall"/>
              <w:jc w:val="center"/>
            </w:pPr>
          </w:p>
        </w:tc>
        <w:tc>
          <w:tcPr>
            <w:tcW w:w="1211" w:type="dxa"/>
          </w:tcPr>
          <w:p w:rsidR="00DB52EE" w:rsidRPr="00173626" w:rsidRDefault="00DB52EE" w:rsidP="007F0572">
            <w:pPr>
              <w:pStyle w:val="NumericTableTextSmall"/>
              <w:jc w:val="center"/>
            </w:pPr>
          </w:p>
        </w:tc>
        <w:tc>
          <w:tcPr>
            <w:tcW w:w="1508" w:type="dxa"/>
          </w:tcPr>
          <w:p w:rsidR="00DB52EE" w:rsidRPr="00173626" w:rsidRDefault="00DB52EE" w:rsidP="007F0572">
            <w:pPr>
              <w:pStyle w:val="NumericTableTextSmall"/>
              <w:jc w:val="center"/>
            </w:pPr>
            <w:r w:rsidRPr="00173626">
              <w:t>√</w:t>
            </w:r>
          </w:p>
        </w:tc>
      </w:tr>
      <w:tr w:rsidR="00DB52EE" w:rsidRPr="00173626" w:rsidTr="00036478">
        <w:tc>
          <w:tcPr>
            <w:tcW w:w="1668" w:type="dxa"/>
          </w:tcPr>
          <w:p w:rsidR="00DB52EE" w:rsidRPr="00173626" w:rsidRDefault="00DB52EE" w:rsidP="007F0572">
            <w:pPr>
              <w:pStyle w:val="NumericTableTextSmall"/>
            </w:pPr>
            <w:r w:rsidRPr="00173626">
              <w:t xml:space="preserve">Changing Teaching Practices in Rural </w:t>
            </w:r>
            <w:r w:rsidRPr="00173626">
              <w:lastRenderedPageBreak/>
              <w:t>Schools</w:t>
            </w:r>
          </w:p>
        </w:tc>
        <w:tc>
          <w:tcPr>
            <w:tcW w:w="942" w:type="dxa"/>
          </w:tcPr>
          <w:p w:rsidR="00DB52EE" w:rsidRPr="00173626" w:rsidRDefault="00DB52EE" w:rsidP="007F0572">
            <w:pPr>
              <w:pStyle w:val="NumericTableTextSmall"/>
            </w:pPr>
            <w:r w:rsidRPr="00173626">
              <w:lastRenderedPageBreak/>
              <w:t>USA</w:t>
            </w:r>
          </w:p>
        </w:tc>
        <w:tc>
          <w:tcPr>
            <w:tcW w:w="1122" w:type="dxa"/>
          </w:tcPr>
          <w:p w:rsidR="00DB52EE" w:rsidRPr="00173626" w:rsidRDefault="00DB52EE" w:rsidP="007F0572">
            <w:pPr>
              <w:pStyle w:val="NumericTableTextSmall"/>
              <w:jc w:val="center"/>
            </w:pPr>
            <w:r w:rsidRPr="00173626">
              <w:t>√</w:t>
            </w:r>
          </w:p>
        </w:tc>
        <w:tc>
          <w:tcPr>
            <w:tcW w:w="1420" w:type="dxa"/>
          </w:tcPr>
          <w:p w:rsidR="00DB52EE" w:rsidRPr="00173626" w:rsidRDefault="00DB52EE" w:rsidP="007F0572">
            <w:pPr>
              <w:pStyle w:val="NumericTableTextSmall"/>
              <w:jc w:val="center"/>
            </w:pPr>
            <w:r w:rsidRPr="00173626">
              <w:t>√</w:t>
            </w:r>
          </w:p>
        </w:tc>
        <w:tc>
          <w:tcPr>
            <w:tcW w:w="1430" w:type="dxa"/>
          </w:tcPr>
          <w:p w:rsidR="00DB52EE" w:rsidRPr="00173626" w:rsidRDefault="00DB52EE" w:rsidP="007F0572">
            <w:pPr>
              <w:pStyle w:val="NumericTableTextSmall"/>
              <w:jc w:val="center"/>
            </w:pPr>
            <w:r w:rsidRPr="00173626">
              <w:t>√</w:t>
            </w:r>
          </w:p>
        </w:tc>
        <w:tc>
          <w:tcPr>
            <w:tcW w:w="1388" w:type="dxa"/>
          </w:tcPr>
          <w:p w:rsidR="00DB52EE" w:rsidRPr="00173626" w:rsidRDefault="00DB52EE" w:rsidP="007F0572">
            <w:pPr>
              <w:pStyle w:val="NumericTableTextSmall"/>
              <w:jc w:val="center"/>
            </w:pPr>
            <w:r w:rsidRPr="00173626">
              <w:t>√</w:t>
            </w:r>
          </w:p>
        </w:tc>
        <w:tc>
          <w:tcPr>
            <w:tcW w:w="1369" w:type="dxa"/>
          </w:tcPr>
          <w:p w:rsidR="00DB52EE" w:rsidRPr="00173626" w:rsidRDefault="00DB52EE" w:rsidP="007F0572">
            <w:pPr>
              <w:pStyle w:val="NumericTableTextSmall"/>
              <w:jc w:val="center"/>
            </w:pPr>
          </w:p>
        </w:tc>
        <w:tc>
          <w:tcPr>
            <w:tcW w:w="1369" w:type="dxa"/>
          </w:tcPr>
          <w:p w:rsidR="00DB52EE" w:rsidRPr="00173626" w:rsidRDefault="00DB52EE" w:rsidP="007F0572">
            <w:pPr>
              <w:pStyle w:val="NumericTableTextSmall"/>
              <w:jc w:val="center"/>
            </w:pPr>
            <w:r w:rsidRPr="00173626">
              <w:t>√</w:t>
            </w:r>
          </w:p>
        </w:tc>
        <w:tc>
          <w:tcPr>
            <w:tcW w:w="1211" w:type="dxa"/>
          </w:tcPr>
          <w:p w:rsidR="00DB52EE" w:rsidRPr="00173626" w:rsidRDefault="00DB52EE" w:rsidP="007F0572">
            <w:pPr>
              <w:pStyle w:val="NumericTableTextSmall"/>
              <w:jc w:val="center"/>
            </w:pPr>
            <w:r w:rsidRPr="00173626">
              <w:t>√</w:t>
            </w:r>
          </w:p>
        </w:tc>
        <w:tc>
          <w:tcPr>
            <w:tcW w:w="1508" w:type="dxa"/>
          </w:tcPr>
          <w:p w:rsidR="00DB52EE" w:rsidRPr="00173626" w:rsidRDefault="00DB52EE" w:rsidP="007F0572">
            <w:pPr>
              <w:pStyle w:val="NumericTableTextSmall"/>
              <w:jc w:val="center"/>
            </w:pPr>
          </w:p>
        </w:tc>
      </w:tr>
      <w:tr w:rsidR="00DB52EE" w:rsidRPr="00173626" w:rsidTr="00036478">
        <w:tc>
          <w:tcPr>
            <w:tcW w:w="1668" w:type="dxa"/>
          </w:tcPr>
          <w:p w:rsidR="00DB52EE" w:rsidRPr="00173626" w:rsidRDefault="00DB52EE" w:rsidP="007F0572">
            <w:pPr>
              <w:pStyle w:val="NumericTableTextSmall"/>
            </w:pPr>
            <w:r w:rsidRPr="00173626">
              <w:lastRenderedPageBreak/>
              <w:t>The Professional Development Needs of Rural High School Principals: A Seven-State Study</w:t>
            </w:r>
          </w:p>
        </w:tc>
        <w:tc>
          <w:tcPr>
            <w:tcW w:w="942" w:type="dxa"/>
          </w:tcPr>
          <w:p w:rsidR="00DB52EE" w:rsidRPr="00173626" w:rsidRDefault="00DB52EE" w:rsidP="007F0572">
            <w:pPr>
              <w:pStyle w:val="NumericTableTextSmall"/>
            </w:pPr>
            <w:r w:rsidRPr="00173626">
              <w:t>USA</w:t>
            </w:r>
          </w:p>
        </w:tc>
        <w:tc>
          <w:tcPr>
            <w:tcW w:w="1122" w:type="dxa"/>
          </w:tcPr>
          <w:p w:rsidR="00DB52EE" w:rsidRPr="00173626" w:rsidRDefault="00DB52EE" w:rsidP="007F0572">
            <w:pPr>
              <w:pStyle w:val="NumericTableTextSmall"/>
              <w:jc w:val="center"/>
            </w:pPr>
          </w:p>
        </w:tc>
        <w:tc>
          <w:tcPr>
            <w:tcW w:w="1420" w:type="dxa"/>
          </w:tcPr>
          <w:p w:rsidR="00DB52EE" w:rsidRPr="00173626" w:rsidRDefault="00DB52EE" w:rsidP="007F0572">
            <w:pPr>
              <w:pStyle w:val="NumericTableTextSmall"/>
              <w:jc w:val="center"/>
            </w:pPr>
            <w:r w:rsidRPr="00173626">
              <w:t>√</w:t>
            </w:r>
          </w:p>
        </w:tc>
        <w:tc>
          <w:tcPr>
            <w:tcW w:w="1430" w:type="dxa"/>
          </w:tcPr>
          <w:p w:rsidR="00DB52EE" w:rsidRPr="00173626" w:rsidRDefault="00DB52EE" w:rsidP="007F0572">
            <w:pPr>
              <w:pStyle w:val="NumericTableTextSmall"/>
              <w:jc w:val="center"/>
            </w:pPr>
          </w:p>
        </w:tc>
        <w:tc>
          <w:tcPr>
            <w:tcW w:w="1388" w:type="dxa"/>
          </w:tcPr>
          <w:p w:rsidR="00DB52EE" w:rsidRPr="00173626" w:rsidRDefault="00DB52EE" w:rsidP="007F0572">
            <w:pPr>
              <w:pStyle w:val="NumericTableTextSmall"/>
              <w:jc w:val="center"/>
            </w:pPr>
          </w:p>
        </w:tc>
        <w:tc>
          <w:tcPr>
            <w:tcW w:w="1369" w:type="dxa"/>
          </w:tcPr>
          <w:p w:rsidR="00DB52EE" w:rsidRPr="00173626" w:rsidRDefault="00DB52EE" w:rsidP="007F0572">
            <w:pPr>
              <w:pStyle w:val="NumericTableTextSmall"/>
              <w:jc w:val="center"/>
            </w:pPr>
            <w:r w:rsidRPr="00173626">
              <w:t>√</w:t>
            </w:r>
          </w:p>
        </w:tc>
        <w:tc>
          <w:tcPr>
            <w:tcW w:w="1369" w:type="dxa"/>
          </w:tcPr>
          <w:p w:rsidR="00DB52EE" w:rsidRPr="00173626" w:rsidRDefault="00DB52EE" w:rsidP="007F0572">
            <w:pPr>
              <w:pStyle w:val="NumericTableTextSmall"/>
              <w:jc w:val="center"/>
            </w:pPr>
          </w:p>
        </w:tc>
        <w:tc>
          <w:tcPr>
            <w:tcW w:w="1211" w:type="dxa"/>
          </w:tcPr>
          <w:p w:rsidR="00DB52EE" w:rsidRPr="00173626" w:rsidRDefault="00DB52EE" w:rsidP="007F0572">
            <w:pPr>
              <w:pStyle w:val="NumericTableTextSmall"/>
              <w:jc w:val="center"/>
            </w:pPr>
          </w:p>
        </w:tc>
        <w:tc>
          <w:tcPr>
            <w:tcW w:w="1508" w:type="dxa"/>
          </w:tcPr>
          <w:p w:rsidR="00DB52EE" w:rsidRPr="00173626" w:rsidRDefault="00DB52EE" w:rsidP="007F0572">
            <w:pPr>
              <w:pStyle w:val="NumericTableTextSmall"/>
              <w:jc w:val="center"/>
            </w:pPr>
          </w:p>
        </w:tc>
      </w:tr>
      <w:tr w:rsidR="00DB52EE" w:rsidRPr="00173626" w:rsidTr="00036478">
        <w:tc>
          <w:tcPr>
            <w:tcW w:w="1668" w:type="dxa"/>
          </w:tcPr>
          <w:p w:rsidR="00DB52EE" w:rsidRPr="00173626" w:rsidRDefault="00DB52EE" w:rsidP="007F0572">
            <w:pPr>
              <w:pStyle w:val="NumericTableTextSmall"/>
            </w:pPr>
            <w:r w:rsidRPr="00173626">
              <w:t>Collaboration: The Driving Force for Success</w:t>
            </w:r>
          </w:p>
        </w:tc>
        <w:tc>
          <w:tcPr>
            <w:tcW w:w="942" w:type="dxa"/>
          </w:tcPr>
          <w:p w:rsidR="00DB52EE" w:rsidRPr="00173626" w:rsidRDefault="00DB52EE" w:rsidP="007F0572">
            <w:pPr>
              <w:pStyle w:val="NumericTableTextSmall"/>
            </w:pPr>
            <w:r w:rsidRPr="00173626">
              <w:t>USA</w:t>
            </w:r>
          </w:p>
        </w:tc>
        <w:tc>
          <w:tcPr>
            <w:tcW w:w="1122" w:type="dxa"/>
          </w:tcPr>
          <w:p w:rsidR="00DB52EE" w:rsidRPr="00173626" w:rsidRDefault="00DB52EE" w:rsidP="007F0572">
            <w:pPr>
              <w:pStyle w:val="NumericTableTextSmall"/>
              <w:jc w:val="center"/>
            </w:pPr>
            <w:r w:rsidRPr="00173626">
              <w:t>√</w:t>
            </w:r>
          </w:p>
        </w:tc>
        <w:tc>
          <w:tcPr>
            <w:tcW w:w="1420" w:type="dxa"/>
          </w:tcPr>
          <w:p w:rsidR="00DB52EE" w:rsidRPr="00173626" w:rsidRDefault="00DB52EE" w:rsidP="007F0572">
            <w:pPr>
              <w:pStyle w:val="NumericTableTextSmall"/>
              <w:jc w:val="center"/>
            </w:pPr>
          </w:p>
        </w:tc>
        <w:tc>
          <w:tcPr>
            <w:tcW w:w="1430" w:type="dxa"/>
          </w:tcPr>
          <w:p w:rsidR="00DB52EE" w:rsidRPr="00173626" w:rsidRDefault="00DB52EE" w:rsidP="007F0572">
            <w:pPr>
              <w:pStyle w:val="NumericTableTextSmall"/>
              <w:jc w:val="center"/>
            </w:pPr>
            <w:r w:rsidRPr="00173626">
              <w:t>√</w:t>
            </w:r>
          </w:p>
        </w:tc>
        <w:tc>
          <w:tcPr>
            <w:tcW w:w="1388" w:type="dxa"/>
          </w:tcPr>
          <w:p w:rsidR="00DB52EE" w:rsidRPr="00173626" w:rsidRDefault="00DB52EE" w:rsidP="007F0572">
            <w:pPr>
              <w:pStyle w:val="NumericTableTextSmall"/>
              <w:jc w:val="center"/>
            </w:pPr>
          </w:p>
        </w:tc>
        <w:tc>
          <w:tcPr>
            <w:tcW w:w="1369" w:type="dxa"/>
          </w:tcPr>
          <w:p w:rsidR="00DB52EE" w:rsidRPr="00173626" w:rsidRDefault="00DB52EE" w:rsidP="007F0572">
            <w:pPr>
              <w:pStyle w:val="NumericTableTextSmall"/>
              <w:jc w:val="center"/>
            </w:pPr>
            <w:r w:rsidRPr="00173626">
              <w:t>√</w:t>
            </w:r>
          </w:p>
        </w:tc>
        <w:tc>
          <w:tcPr>
            <w:tcW w:w="1369" w:type="dxa"/>
          </w:tcPr>
          <w:p w:rsidR="00DB52EE" w:rsidRPr="00173626" w:rsidRDefault="00DB52EE" w:rsidP="007F0572">
            <w:pPr>
              <w:pStyle w:val="NumericTableTextSmall"/>
              <w:jc w:val="center"/>
            </w:pPr>
            <w:r w:rsidRPr="00173626">
              <w:t>√</w:t>
            </w:r>
          </w:p>
        </w:tc>
        <w:tc>
          <w:tcPr>
            <w:tcW w:w="1211" w:type="dxa"/>
          </w:tcPr>
          <w:p w:rsidR="00DB52EE" w:rsidRPr="00173626" w:rsidRDefault="00DB52EE" w:rsidP="007F0572">
            <w:pPr>
              <w:pStyle w:val="NumericTableTextSmall"/>
              <w:jc w:val="center"/>
            </w:pPr>
            <w:r w:rsidRPr="00173626">
              <w:t>√</w:t>
            </w:r>
          </w:p>
        </w:tc>
        <w:tc>
          <w:tcPr>
            <w:tcW w:w="1508" w:type="dxa"/>
          </w:tcPr>
          <w:p w:rsidR="00DB52EE" w:rsidRPr="00173626" w:rsidRDefault="00DB52EE" w:rsidP="007F0572">
            <w:pPr>
              <w:pStyle w:val="NumericTableTextSmall"/>
              <w:jc w:val="center"/>
            </w:pPr>
          </w:p>
        </w:tc>
      </w:tr>
      <w:tr w:rsidR="00DB52EE" w:rsidRPr="00173626" w:rsidTr="00036478">
        <w:tc>
          <w:tcPr>
            <w:tcW w:w="1668" w:type="dxa"/>
          </w:tcPr>
          <w:p w:rsidR="00DB52EE" w:rsidRPr="00173626" w:rsidRDefault="00DB52EE" w:rsidP="007F0572">
            <w:pPr>
              <w:pStyle w:val="NumericTableTextSmall"/>
            </w:pPr>
            <w:r w:rsidRPr="00173626">
              <w:t>Sustainable Leadership in Small Rural Schools: Selected Australian Vignettes</w:t>
            </w:r>
          </w:p>
        </w:tc>
        <w:tc>
          <w:tcPr>
            <w:tcW w:w="942" w:type="dxa"/>
          </w:tcPr>
          <w:p w:rsidR="00DB52EE" w:rsidRPr="00173626" w:rsidRDefault="00DB52EE" w:rsidP="007F0572">
            <w:pPr>
              <w:pStyle w:val="NumericTableTextSmall"/>
            </w:pPr>
            <w:r w:rsidRPr="00173626">
              <w:t>Australia</w:t>
            </w:r>
          </w:p>
        </w:tc>
        <w:tc>
          <w:tcPr>
            <w:tcW w:w="1122" w:type="dxa"/>
          </w:tcPr>
          <w:p w:rsidR="00DB52EE" w:rsidRPr="00173626" w:rsidRDefault="00DB52EE" w:rsidP="007F0572">
            <w:pPr>
              <w:pStyle w:val="NumericTableTextSmall"/>
              <w:jc w:val="center"/>
            </w:pPr>
          </w:p>
        </w:tc>
        <w:tc>
          <w:tcPr>
            <w:tcW w:w="1420" w:type="dxa"/>
          </w:tcPr>
          <w:p w:rsidR="00DB52EE" w:rsidRPr="00173626" w:rsidRDefault="00DB52EE" w:rsidP="007F0572">
            <w:pPr>
              <w:pStyle w:val="NumericTableTextSmall"/>
              <w:jc w:val="center"/>
            </w:pPr>
          </w:p>
        </w:tc>
        <w:tc>
          <w:tcPr>
            <w:tcW w:w="1430" w:type="dxa"/>
          </w:tcPr>
          <w:p w:rsidR="00DB52EE" w:rsidRPr="00173626" w:rsidRDefault="00DB52EE" w:rsidP="007F0572">
            <w:pPr>
              <w:pStyle w:val="NumericTableTextSmall"/>
              <w:jc w:val="center"/>
            </w:pPr>
            <w:r w:rsidRPr="00173626">
              <w:t>√</w:t>
            </w:r>
          </w:p>
        </w:tc>
        <w:tc>
          <w:tcPr>
            <w:tcW w:w="1388" w:type="dxa"/>
          </w:tcPr>
          <w:p w:rsidR="00DB52EE" w:rsidRPr="00173626" w:rsidRDefault="00DB52EE" w:rsidP="007F0572">
            <w:pPr>
              <w:pStyle w:val="NumericTableTextSmall"/>
              <w:jc w:val="center"/>
            </w:pPr>
          </w:p>
        </w:tc>
        <w:tc>
          <w:tcPr>
            <w:tcW w:w="1369" w:type="dxa"/>
          </w:tcPr>
          <w:p w:rsidR="00DB52EE" w:rsidRPr="00173626" w:rsidRDefault="00DB52EE" w:rsidP="007F0572">
            <w:pPr>
              <w:pStyle w:val="NumericTableTextSmall"/>
              <w:jc w:val="center"/>
            </w:pPr>
            <w:r w:rsidRPr="00173626">
              <w:t>√</w:t>
            </w:r>
          </w:p>
        </w:tc>
        <w:tc>
          <w:tcPr>
            <w:tcW w:w="1369" w:type="dxa"/>
          </w:tcPr>
          <w:p w:rsidR="00DB52EE" w:rsidRPr="00173626" w:rsidRDefault="00DB52EE" w:rsidP="007F0572">
            <w:pPr>
              <w:pStyle w:val="NumericTableTextSmall"/>
              <w:jc w:val="center"/>
            </w:pPr>
          </w:p>
        </w:tc>
        <w:tc>
          <w:tcPr>
            <w:tcW w:w="1211" w:type="dxa"/>
          </w:tcPr>
          <w:p w:rsidR="00DB52EE" w:rsidRPr="00173626" w:rsidRDefault="00DB52EE" w:rsidP="007F0572">
            <w:pPr>
              <w:pStyle w:val="NumericTableTextSmall"/>
              <w:jc w:val="center"/>
            </w:pPr>
          </w:p>
        </w:tc>
        <w:tc>
          <w:tcPr>
            <w:tcW w:w="1508" w:type="dxa"/>
          </w:tcPr>
          <w:p w:rsidR="00DB52EE" w:rsidRPr="00173626" w:rsidRDefault="00DB52EE" w:rsidP="007F0572">
            <w:pPr>
              <w:pStyle w:val="NumericTableTextSmall"/>
              <w:jc w:val="center"/>
            </w:pPr>
          </w:p>
        </w:tc>
      </w:tr>
      <w:tr w:rsidR="00DB52EE" w:rsidRPr="00173626" w:rsidTr="00036478">
        <w:tc>
          <w:tcPr>
            <w:tcW w:w="1668" w:type="dxa"/>
          </w:tcPr>
          <w:p w:rsidR="00DB52EE" w:rsidRPr="00173626" w:rsidRDefault="00DB52EE" w:rsidP="007F0572">
            <w:pPr>
              <w:pStyle w:val="NumericTableTextSmall"/>
            </w:pPr>
            <w:r w:rsidRPr="00173626">
              <w:t>Instructional Coaches: Lessons from the Field</w:t>
            </w:r>
          </w:p>
        </w:tc>
        <w:tc>
          <w:tcPr>
            <w:tcW w:w="942" w:type="dxa"/>
          </w:tcPr>
          <w:p w:rsidR="00DB52EE" w:rsidRPr="00173626" w:rsidRDefault="00DB52EE" w:rsidP="007F0572">
            <w:pPr>
              <w:pStyle w:val="NumericTableTextSmall"/>
            </w:pPr>
            <w:r w:rsidRPr="00173626">
              <w:t>USA</w:t>
            </w:r>
          </w:p>
        </w:tc>
        <w:tc>
          <w:tcPr>
            <w:tcW w:w="1122" w:type="dxa"/>
          </w:tcPr>
          <w:p w:rsidR="00DB52EE" w:rsidRPr="00173626" w:rsidRDefault="00DB52EE" w:rsidP="007F0572">
            <w:pPr>
              <w:pStyle w:val="NumericTableTextSmall"/>
              <w:jc w:val="center"/>
            </w:pPr>
          </w:p>
        </w:tc>
        <w:tc>
          <w:tcPr>
            <w:tcW w:w="1420" w:type="dxa"/>
          </w:tcPr>
          <w:p w:rsidR="00DB52EE" w:rsidRPr="00173626" w:rsidRDefault="00DB52EE" w:rsidP="007F0572">
            <w:pPr>
              <w:pStyle w:val="NumericTableTextSmall"/>
              <w:jc w:val="center"/>
            </w:pPr>
            <w:r w:rsidRPr="00173626">
              <w:t>√</w:t>
            </w:r>
          </w:p>
        </w:tc>
        <w:tc>
          <w:tcPr>
            <w:tcW w:w="1430" w:type="dxa"/>
          </w:tcPr>
          <w:p w:rsidR="00DB52EE" w:rsidRPr="00173626" w:rsidRDefault="00DB52EE" w:rsidP="007F0572">
            <w:pPr>
              <w:pStyle w:val="NumericTableTextSmall"/>
              <w:jc w:val="center"/>
            </w:pPr>
          </w:p>
        </w:tc>
        <w:tc>
          <w:tcPr>
            <w:tcW w:w="1388" w:type="dxa"/>
          </w:tcPr>
          <w:p w:rsidR="00DB52EE" w:rsidRPr="00173626" w:rsidRDefault="00DB52EE" w:rsidP="007F0572">
            <w:pPr>
              <w:pStyle w:val="NumericTableTextSmall"/>
              <w:jc w:val="center"/>
            </w:pPr>
            <w:r w:rsidRPr="00173626">
              <w:t>√</w:t>
            </w:r>
          </w:p>
        </w:tc>
        <w:tc>
          <w:tcPr>
            <w:tcW w:w="1369" w:type="dxa"/>
          </w:tcPr>
          <w:p w:rsidR="00DB52EE" w:rsidRPr="00173626" w:rsidRDefault="00DB52EE" w:rsidP="007F0572">
            <w:pPr>
              <w:pStyle w:val="NumericTableTextSmall"/>
              <w:jc w:val="center"/>
            </w:pPr>
            <w:r w:rsidRPr="00173626">
              <w:t>√</w:t>
            </w:r>
          </w:p>
        </w:tc>
        <w:tc>
          <w:tcPr>
            <w:tcW w:w="1369" w:type="dxa"/>
          </w:tcPr>
          <w:p w:rsidR="00DB52EE" w:rsidRPr="00173626" w:rsidRDefault="00DB52EE" w:rsidP="007F0572">
            <w:pPr>
              <w:pStyle w:val="NumericTableTextSmall"/>
              <w:jc w:val="center"/>
            </w:pPr>
            <w:r w:rsidRPr="00173626">
              <w:t>√</w:t>
            </w:r>
          </w:p>
        </w:tc>
        <w:tc>
          <w:tcPr>
            <w:tcW w:w="1211" w:type="dxa"/>
          </w:tcPr>
          <w:p w:rsidR="00DB52EE" w:rsidRPr="00173626" w:rsidRDefault="00DB52EE" w:rsidP="007F0572">
            <w:pPr>
              <w:pStyle w:val="NumericTableTextSmall"/>
              <w:jc w:val="center"/>
            </w:pPr>
            <w:r w:rsidRPr="00173626">
              <w:t>√</w:t>
            </w:r>
          </w:p>
        </w:tc>
        <w:tc>
          <w:tcPr>
            <w:tcW w:w="1508" w:type="dxa"/>
          </w:tcPr>
          <w:p w:rsidR="00DB52EE" w:rsidRPr="00173626" w:rsidRDefault="00DB52EE" w:rsidP="007F0572">
            <w:pPr>
              <w:pStyle w:val="NumericTableTextSmall"/>
              <w:jc w:val="center"/>
            </w:pPr>
            <w:r w:rsidRPr="00173626">
              <w:t>√</w:t>
            </w:r>
          </w:p>
        </w:tc>
      </w:tr>
      <w:tr w:rsidR="00DB52EE" w:rsidRPr="00173626" w:rsidTr="00036478">
        <w:tc>
          <w:tcPr>
            <w:tcW w:w="1668" w:type="dxa"/>
          </w:tcPr>
          <w:p w:rsidR="00DB52EE" w:rsidRPr="00173626" w:rsidRDefault="00DB52EE" w:rsidP="007F0572">
            <w:pPr>
              <w:pStyle w:val="NumericTableTextSmall"/>
            </w:pPr>
            <w:r w:rsidRPr="00173626">
              <w:t>Doing More with Less: Teacher Professional Learning Communities in Resource-Constrained Primary Schools in Rural China</w:t>
            </w:r>
          </w:p>
        </w:tc>
        <w:tc>
          <w:tcPr>
            <w:tcW w:w="942" w:type="dxa"/>
          </w:tcPr>
          <w:p w:rsidR="00DB52EE" w:rsidRPr="00173626" w:rsidRDefault="00DB52EE" w:rsidP="007F0572">
            <w:pPr>
              <w:pStyle w:val="NumericTableTextSmall"/>
            </w:pPr>
            <w:r w:rsidRPr="00173626">
              <w:t>China</w:t>
            </w:r>
          </w:p>
        </w:tc>
        <w:tc>
          <w:tcPr>
            <w:tcW w:w="1122" w:type="dxa"/>
          </w:tcPr>
          <w:p w:rsidR="00DB52EE" w:rsidRPr="00173626" w:rsidRDefault="00DB52EE" w:rsidP="007F0572">
            <w:pPr>
              <w:pStyle w:val="NumericTableTextSmall"/>
              <w:jc w:val="center"/>
            </w:pPr>
          </w:p>
        </w:tc>
        <w:tc>
          <w:tcPr>
            <w:tcW w:w="1420" w:type="dxa"/>
          </w:tcPr>
          <w:p w:rsidR="00DB52EE" w:rsidRPr="00173626" w:rsidRDefault="00DB52EE" w:rsidP="007F0572">
            <w:pPr>
              <w:pStyle w:val="NumericTableTextSmall"/>
              <w:jc w:val="center"/>
            </w:pPr>
            <w:r w:rsidRPr="00173626">
              <w:t>√</w:t>
            </w:r>
          </w:p>
        </w:tc>
        <w:tc>
          <w:tcPr>
            <w:tcW w:w="1430" w:type="dxa"/>
          </w:tcPr>
          <w:p w:rsidR="00DB52EE" w:rsidRPr="00173626" w:rsidRDefault="00DB52EE" w:rsidP="007F0572">
            <w:pPr>
              <w:pStyle w:val="NumericTableTextSmall"/>
              <w:jc w:val="center"/>
            </w:pPr>
          </w:p>
        </w:tc>
        <w:tc>
          <w:tcPr>
            <w:tcW w:w="1388" w:type="dxa"/>
          </w:tcPr>
          <w:p w:rsidR="00DB52EE" w:rsidRPr="00173626" w:rsidRDefault="00DB52EE" w:rsidP="007F0572">
            <w:pPr>
              <w:pStyle w:val="NumericTableTextSmall"/>
              <w:jc w:val="center"/>
            </w:pPr>
          </w:p>
        </w:tc>
        <w:tc>
          <w:tcPr>
            <w:tcW w:w="1369" w:type="dxa"/>
          </w:tcPr>
          <w:p w:rsidR="00DB52EE" w:rsidRPr="00173626" w:rsidRDefault="00DB52EE" w:rsidP="007F0572">
            <w:pPr>
              <w:pStyle w:val="NumericTableTextSmall"/>
              <w:jc w:val="center"/>
            </w:pPr>
            <w:r w:rsidRPr="00173626">
              <w:t>√</w:t>
            </w:r>
          </w:p>
        </w:tc>
        <w:tc>
          <w:tcPr>
            <w:tcW w:w="1369" w:type="dxa"/>
          </w:tcPr>
          <w:p w:rsidR="00DB52EE" w:rsidRPr="00173626" w:rsidRDefault="00DB52EE" w:rsidP="007F0572">
            <w:pPr>
              <w:pStyle w:val="NumericTableTextSmall"/>
              <w:jc w:val="center"/>
            </w:pPr>
            <w:r w:rsidRPr="00173626">
              <w:t>√</w:t>
            </w:r>
          </w:p>
        </w:tc>
        <w:tc>
          <w:tcPr>
            <w:tcW w:w="1211" w:type="dxa"/>
          </w:tcPr>
          <w:p w:rsidR="00DB52EE" w:rsidRPr="00173626" w:rsidRDefault="00DB52EE" w:rsidP="007F0572">
            <w:pPr>
              <w:pStyle w:val="NumericTableTextSmall"/>
              <w:jc w:val="center"/>
            </w:pPr>
            <w:r w:rsidRPr="00173626">
              <w:t>√</w:t>
            </w:r>
          </w:p>
        </w:tc>
        <w:tc>
          <w:tcPr>
            <w:tcW w:w="1508" w:type="dxa"/>
          </w:tcPr>
          <w:p w:rsidR="00DB52EE" w:rsidRPr="00173626" w:rsidRDefault="00DB52EE" w:rsidP="007F0572">
            <w:pPr>
              <w:pStyle w:val="NumericTableTextSmall"/>
              <w:jc w:val="center"/>
            </w:pPr>
            <w:r w:rsidRPr="00173626">
              <w:t>√</w:t>
            </w:r>
          </w:p>
        </w:tc>
      </w:tr>
      <w:tr w:rsidR="00DB52EE" w:rsidRPr="00173626" w:rsidTr="00036478">
        <w:tc>
          <w:tcPr>
            <w:tcW w:w="1668" w:type="dxa"/>
          </w:tcPr>
          <w:p w:rsidR="00DB52EE" w:rsidRPr="00173626" w:rsidRDefault="00DB52EE" w:rsidP="007F0572">
            <w:pPr>
              <w:pStyle w:val="NumericTableTextSmall"/>
            </w:pPr>
            <w:r w:rsidRPr="00173626">
              <w:t xml:space="preserve">The Leadership Challenge: Improving Learning in Schools. </w:t>
            </w:r>
          </w:p>
        </w:tc>
        <w:tc>
          <w:tcPr>
            <w:tcW w:w="942" w:type="dxa"/>
          </w:tcPr>
          <w:p w:rsidR="00DB52EE" w:rsidRPr="00173626" w:rsidRDefault="00DB52EE" w:rsidP="007F0572">
            <w:pPr>
              <w:pStyle w:val="NumericTableTextSmall"/>
            </w:pPr>
            <w:r w:rsidRPr="00173626">
              <w:t>Australia</w:t>
            </w:r>
          </w:p>
        </w:tc>
        <w:tc>
          <w:tcPr>
            <w:tcW w:w="1122" w:type="dxa"/>
          </w:tcPr>
          <w:p w:rsidR="00DB52EE" w:rsidRPr="00173626" w:rsidRDefault="00DB52EE" w:rsidP="007F0572">
            <w:pPr>
              <w:pStyle w:val="NumericTableTextSmall"/>
              <w:jc w:val="center"/>
            </w:pPr>
            <w:r w:rsidRPr="00173626">
              <w:t>√</w:t>
            </w:r>
          </w:p>
        </w:tc>
        <w:tc>
          <w:tcPr>
            <w:tcW w:w="1420" w:type="dxa"/>
          </w:tcPr>
          <w:p w:rsidR="00DB52EE" w:rsidRPr="00173626" w:rsidRDefault="00DB52EE" w:rsidP="007F0572">
            <w:pPr>
              <w:pStyle w:val="NumericTableTextSmall"/>
              <w:jc w:val="center"/>
            </w:pPr>
            <w:r w:rsidRPr="00173626">
              <w:t>√</w:t>
            </w:r>
          </w:p>
        </w:tc>
        <w:tc>
          <w:tcPr>
            <w:tcW w:w="1430" w:type="dxa"/>
          </w:tcPr>
          <w:p w:rsidR="00DB52EE" w:rsidRPr="00173626" w:rsidRDefault="00DB52EE" w:rsidP="007F0572">
            <w:pPr>
              <w:pStyle w:val="NumericTableTextSmall"/>
              <w:jc w:val="center"/>
            </w:pPr>
          </w:p>
        </w:tc>
        <w:tc>
          <w:tcPr>
            <w:tcW w:w="1388" w:type="dxa"/>
          </w:tcPr>
          <w:p w:rsidR="00DB52EE" w:rsidRPr="00173626" w:rsidRDefault="00DB52EE" w:rsidP="007F0572">
            <w:pPr>
              <w:pStyle w:val="NumericTableTextSmall"/>
              <w:jc w:val="center"/>
            </w:pPr>
          </w:p>
        </w:tc>
        <w:tc>
          <w:tcPr>
            <w:tcW w:w="1369" w:type="dxa"/>
          </w:tcPr>
          <w:p w:rsidR="00DB52EE" w:rsidRPr="00173626" w:rsidRDefault="00DB52EE" w:rsidP="007F0572">
            <w:pPr>
              <w:pStyle w:val="NumericTableTextSmall"/>
              <w:jc w:val="center"/>
            </w:pPr>
            <w:r w:rsidRPr="00173626">
              <w:t>√</w:t>
            </w:r>
          </w:p>
        </w:tc>
        <w:tc>
          <w:tcPr>
            <w:tcW w:w="1369" w:type="dxa"/>
          </w:tcPr>
          <w:p w:rsidR="00DB52EE" w:rsidRPr="00173626" w:rsidRDefault="00DB52EE" w:rsidP="007F0572">
            <w:pPr>
              <w:pStyle w:val="NumericTableTextSmall"/>
              <w:jc w:val="center"/>
            </w:pPr>
            <w:r w:rsidRPr="00173626">
              <w:t>√</w:t>
            </w:r>
          </w:p>
        </w:tc>
        <w:tc>
          <w:tcPr>
            <w:tcW w:w="1211" w:type="dxa"/>
          </w:tcPr>
          <w:p w:rsidR="00DB52EE" w:rsidRPr="00173626" w:rsidRDefault="00DB52EE" w:rsidP="007F0572">
            <w:pPr>
              <w:pStyle w:val="NumericTableTextSmall"/>
              <w:jc w:val="center"/>
            </w:pPr>
            <w:r w:rsidRPr="00173626">
              <w:t>√</w:t>
            </w:r>
          </w:p>
        </w:tc>
        <w:tc>
          <w:tcPr>
            <w:tcW w:w="1508" w:type="dxa"/>
          </w:tcPr>
          <w:p w:rsidR="00DB52EE" w:rsidRPr="00173626" w:rsidRDefault="00DB52EE" w:rsidP="007F0572">
            <w:pPr>
              <w:pStyle w:val="NumericTableTextSmall"/>
              <w:jc w:val="center"/>
            </w:pPr>
            <w:r w:rsidRPr="00173626">
              <w:t>√</w:t>
            </w:r>
          </w:p>
        </w:tc>
      </w:tr>
      <w:tr w:rsidR="00DB52EE" w:rsidRPr="00173626" w:rsidTr="00036478">
        <w:tc>
          <w:tcPr>
            <w:tcW w:w="1668" w:type="dxa"/>
          </w:tcPr>
          <w:p w:rsidR="00DB52EE" w:rsidRPr="00173626" w:rsidRDefault="00DB52EE" w:rsidP="007F0572">
            <w:pPr>
              <w:pStyle w:val="NumericTableTextSmall"/>
            </w:pPr>
            <w:r w:rsidRPr="00173626">
              <w:t xml:space="preserve">Facilitating high achievement; High school principals' reflections on their </w:t>
            </w:r>
            <w:r w:rsidRPr="00173626">
              <w:lastRenderedPageBreak/>
              <w:t>successful leadership practices</w:t>
            </w:r>
          </w:p>
        </w:tc>
        <w:tc>
          <w:tcPr>
            <w:tcW w:w="942" w:type="dxa"/>
          </w:tcPr>
          <w:p w:rsidR="00DB52EE" w:rsidRPr="00173626" w:rsidRDefault="00DB52EE" w:rsidP="007F0572">
            <w:pPr>
              <w:pStyle w:val="NumericTableTextSmall"/>
            </w:pPr>
            <w:r w:rsidRPr="00173626">
              <w:lastRenderedPageBreak/>
              <w:t>USA</w:t>
            </w:r>
          </w:p>
        </w:tc>
        <w:tc>
          <w:tcPr>
            <w:tcW w:w="1122" w:type="dxa"/>
          </w:tcPr>
          <w:p w:rsidR="00DB52EE" w:rsidRPr="00173626" w:rsidRDefault="00DB52EE" w:rsidP="007F0572">
            <w:pPr>
              <w:pStyle w:val="NumericTableTextSmall"/>
              <w:jc w:val="center"/>
            </w:pPr>
            <w:r w:rsidRPr="00173626">
              <w:t>√</w:t>
            </w:r>
          </w:p>
        </w:tc>
        <w:tc>
          <w:tcPr>
            <w:tcW w:w="1420" w:type="dxa"/>
          </w:tcPr>
          <w:p w:rsidR="00DB52EE" w:rsidRPr="00173626" w:rsidRDefault="00DB52EE" w:rsidP="007F0572">
            <w:pPr>
              <w:pStyle w:val="NumericTableTextSmall"/>
              <w:jc w:val="center"/>
            </w:pPr>
            <w:r w:rsidRPr="00173626">
              <w:t>√</w:t>
            </w:r>
          </w:p>
        </w:tc>
        <w:tc>
          <w:tcPr>
            <w:tcW w:w="1430" w:type="dxa"/>
          </w:tcPr>
          <w:p w:rsidR="00DB52EE" w:rsidRPr="00173626" w:rsidRDefault="00DB52EE" w:rsidP="007F0572">
            <w:pPr>
              <w:pStyle w:val="NumericTableTextSmall"/>
              <w:jc w:val="center"/>
            </w:pPr>
          </w:p>
        </w:tc>
        <w:tc>
          <w:tcPr>
            <w:tcW w:w="1388" w:type="dxa"/>
          </w:tcPr>
          <w:p w:rsidR="00DB52EE" w:rsidRPr="00173626" w:rsidRDefault="00DB52EE" w:rsidP="007F0572">
            <w:pPr>
              <w:pStyle w:val="NumericTableTextSmall"/>
              <w:jc w:val="center"/>
            </w:pPr>
          </w:p>
        </w:tc>
        <w:tc>
          <w:tcPr>
            <w:tcW w:w="1369" w:type="dxa"/>
          </w:tcPr>
          <w:p w:rsidR="00DB52EE" w:rsidRPr="00173626" w:rsidRDefault="00DB52EE" w:rsidP="007F0572">
            <w:pPr>
              <w:pStyle w:val="NumericTableTextSmall"/>
              <w:jc w:val="center"/>
            </w:pPr>
            <w:r w:rsidRPr="00173626">
              <w:t>√</w:t>
            </w:r>
          </w:p>
        </w:tc>
        <w:tc>
          <w:tcPr>
            <w:tcW w:w="1369" w:type="dxa"/>
          </w:tcPr>
          <w:p w:rsidR="00DB52EE" w:rsidRPr="00173626" w:rsidRDefault="00DB52EE" w:rsidP="007F0572">
            <w:pPr>
              <w:pStyle w:val="NumericTableTextSmall"/>
              <w:jc w:val="center"/>
            </w:pPr>
          </w:p>
        </w:tc>
        <w:tc>
          <w:tcPr>
            <w:tcW w:w="1211" w:type="dxa"/>
          </w:tcPr>
          <w:p w:rsidR="00DB52EE" w:rsidRPr="00173626" w:rsidRDefault="00DB52EE" w:rsidP="007F0572">
            <w:pPr>
              <w:pStyle w:val="NumericTableTextSmall"/>
              <w:jc w:val="center"/>
            </w:pPr>
          </w:p>
        </w:tc>
        <w:tc>
          <w:tcPr>
            <w:tcW w:w="1508" w:type="dxa"/>
          </w:tcPr>
          <w:p w:rsidR="00DB52EE" w:rsidRPr="00173626" w:rsidRDefault="00DB52EE" w:rsidP="007F0572">
            <w:pPr>
              <w:pStyle w:val="NumericTableTextSmall"/>
              <w:jc w:val="center"/>
            </w:pPr>
          </w:p>
        </w:tc>
      </w:tr>
      <w:tr w:rsidR="00DB52EE" w:rsidRPr="00173626" w:rsidTr="00036478">
        <w:tc>
          <w:tcPr>
            <w:tcW w:w="1668" w:type="dxa"/>
          </w:tcPr>
          <w:p w:rsidR="00DB52EE" w:rsidRPr="00173626" w:rsidRDefault="00DB52EE" w:rsidP="007F0572">
            <w:pPr>
              <w:pStyle w:val="NumericTableTextSmall"/>
            </w:pPr>
            <w:r w:rsidRPr="00173626">
              <w:lastRenderedPageBreak/>
              <w:t>Working against ourselves: decision making in a small rural school district</w:t>
            </w:r>
          </w:p>
        </w:tc>
        <w:tc>
          <w:tcPr>
            <w:tcW w:w="942" w:type="dxa"/>
          </w:tcPr>
          <w:p w:rsidR="00DB52EE" w:rsidRPr="00173626" w:rsidRDefault="00DB52EE" w:rsidP="007F0572">
            <w:pPr>
              <w:pStyle w:val="NumericTableTextSmall"/>
            </w:pPr>
            <w:r w:rsidRPr="00173626">
              <w:t>USA</w:t>
            </w:r>
          </w:p>
        </w:tc>
        <w:tc>
          <w:tcPr>
            <w:tcW w:w="1122" w:type="dxa"/>
          </w:tcPr>
          <w:p w:rsidR="00DB52EE" w:rsidRPr="00173626" w:rsidRDefault="00DB52EE" w:rsidP="007F0572">
            <w:pPr>
              <w:pStyle w:val="NumericTableTextSmall"/>
              <w:jc w:val="center"/>
            </w:pPr>
          </w:p>
        </w:tc>
        <w:tc>
          <w:tcPr>
            <w:tcW w:w="1420" w:type="dxa"/>
          </w:tcPr>
          <w:p w:rsidR="00DB52EE" w:rsidRPr="00173626" w:rsidRDefault="00DB52EE" w:rsidP="007F0572">
            <w:pPr>
              <w:pStyle w:val="NumericTableTextSmall"/>
            </w:pPr>
          </w:p>
        </w:tc>
        <w:tc>
          <w:tcPr>
            <w:tcW w:w="1430" w:type="dxa"/>
          </w:tcPr>
          <w:p w:rsidR="00DB52EE" w:rsidRPr="00173626" w:rsidRDefault="00DB52EE" w:rsidP="007F0572">
            <w:pPr>
              <w:pStyle w:val="NumericTableTextSmall"/>
              <w:jc w:val="center"/>
            </w:pPr>
          </w:p>
        </w:tc>
        <w:tc>
          <w:tcPr>
            <w:tcW w:w="1388" w:type="dxa"/>
          </w:tcPr>
          <w:p w:rsidR="00DB52EE" w:rsidRPr="00173626" w:rsidRDefault="00DB52EE" w:rsidP="007F0572">
            <w:pPr>
              <w:pStyle w:val="NumericTableTextSmall"/>
              <w:jc w:val="center"/>
            </w:pPr>
          </w:p>
        </w:tc>
        <w:tc>
          <w:tcPr>
            <w:tcW w:w="1369" w:type="dxa"/>
          </w:tcPr>
          <w:p w:rsidR="00DB52EE" w:rsidRPr="00173626" w:rsidRDefault="00DB52EE" w:rsidP="007F0572">
            <w:pPr>
              <w:pStyle w:val="NumericTableTextSmall"/>
              <w:jc w:val="center"/>
            </w:pPr>
            <w:r w:rsidRPr="00173626">
              <w:t>√</w:t>
            </w:r>
          </w:p>
        </w:tc>
        <w:tc>
          <w:tcPr>
            <w:tcW w:w="1369" w:type="dxa"/>
          </w:tcPr>
          <w:p w:rsidR="00DB52EE" w:rsidRPr="00173626" w:rsidRDefault="00DB52EE" w:rsidP="007F0572">
            <w:pPr>
              <w:pStyle w:val="NumericTableTextSmall"/>
              <w:jc w:val="center"/>
            </w:pPr>
            <w:r w:rsidRPr="00173626">
              <w:t>√</w:t>
            </w:r>
          </w:p>
        </w:tc>
        <w:tc>
          <w:tcPr>
            <w:tcW w:w="1211" w:type="dxa"/>
          </w:tcPr>
          <w:p w:rsidR="00DB52EE" w:rsidRPr="00173626" w:rsidRDefault="00DB52EE" w:rsidP="007F0572">
            <w:pPr>
              <w:pStyle w:val="NumericTableTextSmall"/>
              <w:jc w:val="center"/>
            </w:pPr>
            <w:r w:rsidRPr="00173626">
              <w:t>√</w:t>
            </w:r>
          </w:p>
        </w:tc>
        <w:tc>
          <w:tcPr>
            <w:tcW w:w="1508" w:type="dxa"/>
          </w:tcPr>
          <w:p w:rsidR="00DB52EE" w:rsidRPr="00173626" w:rsidRDefault="00DB52EE" w:rsidP="007F0572">
            <w:pPr>
              <w:pStyle w:val="NumericTableTextSmall"/>
              <w:jc w:val="center"/>
            </w:pPr>
            <w:r w:rsidRPr="00173626">
              <w:t>√</w:t>
            </w:r>
          </w:p>
        </w:tc>
      </w:tr>
      <w:tr w:rsidR="00DB52EE" w:rsidRPr="00173626" w:rsidTr="00036478">
        <w:tc>
          <w:tcPr>
            <w:tcW w:w="1668" w:type="dxa"/>
          </w:tcPr>
          <w:p w:rsidR="00DB52EE" w:rsidRPr="00173626" w:rsidRDefault="00DB52EE" w:rsidP="007F0572">
            <w:pPr>
              <w:pStyle w:val="NumericTableTextSmall"/>
            </w:pPr>
            <w:r w:rsidRPr="00173626">
              <w:t>Successful school princ</w:t>
            </w:r>
            <w:r w:rsidR="0007347F">
              <w:t>ipals</w:t>
            </w:r>
            <w:r w:rsidRPr="00173626">
              <w:t xml:space="preserve"> in small schools</w:t>
            </w:r>
          </w:p>
        </w:tc>
        <w:tc>
          <w:tcPr>
            <w:tcW w:w="942" w:type="dxa"/>
          </w:tcPr>
          <w:p w:rsidR="00DB52EE" w:rsidRPr="00173626" w:rsidRDefault="00DB52EE" w:rsidP="007F0572">
            <w:pPr>
              <w:pStyle w:val="NumericTableTextSmall"/>
            </w:pPr>
            <w:r w:rsidRPr="00173626">
              <w:t>Australia</w:t>
            </w:r>
          </w:p>
        </w:tc>
        <w:tc>
          <w:tcPr>
            <w:tcW w:w="1122" w:type="dxa"/>
          </w:tcPr>
          <w:p w:rsidR="00DB52EE" w:rsidRPr="00173626" w:rsidRDefault="00DB52EE" w:rsidP="007F0572">
            <w:pPr>
              <w:pStyle w:val="NumericTableTextSmall"/>
              <w:jc w:val="center"/>
            </w:pPr>
          </w:p>
        </w:tc>
        <w:tc>
          <w:tcPr>
            <w:tcW w:w="1420" w:type="dxa"/>
          </w:tcPr>
          <w:p w:rsidR="00DB52EE" w:rsidRPr="00173626" w:rsidRDefault="00DB52EE" w:rsidP="007F0572">
            <w:pPr>
              <w:pStyle w:val="NumericTableTextSmall"/>
              <w:jc w:val="center"/>
            </w:pPr>
          </w:p>
        </w:tc>
        <w:tc>
          <w:tcPr>
            <w:tcW w:w="1430" w:type="dxa"/>
          </w:tcPr>
          <w:p w:rsidR="00DB52EE" w:rsidRPr="00173626" w:rsidRDefault="00DB52EE" w:rsidP="007F0572">
            <w:pPr>
              <w:pStyle w:val="NumericTableTextSmall"/>
              <w:jc w:val="center"/>
            </w:pPr>
          </w:p>
        </w:tc>
        <w:tc>
          <w:tcPr>
            <w:tcW w:w="1388" w:type="dxa"/>
          </w:tcPr>
          <w:p w:rsidR="00DB52EE" w:rsidRPr="00173626" w:rsidRDefault="00DB52EE" w:rsidP="007F0572">
            <w:pPr>
              <w:pStyle w:val="NumericTableTextSmall"/>
              <w:jc w:val="center"/>
            </w:pPr>
          </w:p>
        </w:tc>
        <w:tc>
          <w:tcPr>
            <w:tcW w:w="1369" w:type="dxa"/>
          </w:tcPr>
          <w:p w:rsidR="00DB52EE" w:rsidRPr="00173626" w:rsidRDefault="00DB52EE" w:rsidP="007F0572">
            <w:pPr>
              <w:pStyle w:val="NumericTableTextSmall"/>
              <w:jc w:val="center"/>
            </w:pPr>
            <w:r w:rsidRPr="00173626">
              <w:t>√</w:t>
            </w:r>
          </w:p>
        </w:tc>
        <w:tc>
          <w:tcPr>
            <w:tcW w:w="1369" w:type="dxa"/>
          </w:tcPr>
          <w:p w:rsidR="00DB52EE" w:rsidRPr="00173626" w:rsidRDefault="00DB52EE" w:rsidP="007F0572">
            <w:pPr>
              <w:pStyle w:val="NumericTableTextSmall"/>
              <w:jc w:val="center"/>
            </w:pPr>
            <w:r w:rsidRPr="00173626">
              <w:t>√</w:t>
            </w:r>
          </w:p>
        </w:tc>
        <w:tc>
          <w:tcPr>
            <w:tcW w:w="1211" w:type="dxa"/>
          </w:tcPr>
          <w:p w:rsidR="00DB52EE" w:rsidRPr="00173626" w:rsidRDefault="00DB52EE" w:rsidP="007F0572">
            <w:pPr>
              <w:pStyle w:val="NumericTableTextSmall"/>
              <w:jc w:val="center"/>
            </w:pPr>
            <w:r w:rsidRPr="00173626">
              <w:t>√</w:t>
            </w:r>
          </w:p>
        </w:tc>
        <w:tc>
          <w:tcPr>
            <w:tcW w:w="1508" w:type="dxa"/>
          </w:tcPr>
          <w:p w:rsidR="00DB52EE" w:rsidRPr="00173626" w:rsidRDefault="00DB52EE" w:rsidP="007F0572">
            <w:pPr>
              <w:pStyle w:val="NumericTableTextSmall"/>
              <w:jc w:val="center"/>
            </w:pPr>
            <w:r w:rsidRPr="00173626">
              <w:t>√</w:t>
            </w:r>
          </w:p>
        </w:tc>
      </w:tr>
      <w:tr w:rsidR="00DB52EE" w:rsidRPr="00173626" w:rsidTr="00036478">
        <w:tc>
          <w:tcPr>
            <w:tcW w:w="1668" w:type="dxa"/>
          </w:tcPr>
          <w:p w:rsidR="00DB52EE" w:rsidRPr="00173626" w:rsidRDefault="00DB52EE" w:rsidP="007F0572">
            <w:pPr>
              <w:pStyle w:val="NumericTableTextSmall"/>
            </w:pPr>
            <w:r w:rsidRPr="00173626">
              <w:t>Context counts: Viewing small school leadership from the inside out</w:t>
            </w:r>
          </w:p>
        </w:tc>
        <w:tc>
          <w:tcPr>
            <w:tcW w:w="942" w:type="dxa"/>
          </w:tcPr>
          <w:p w:rsidR="00DB52EE" w:rsidRPr="00173626" w:rsidRDefault="00DB52EE" w:rsidP="007F0572">
            <w:pPr>
              <w:pStyle w:val="NumericTableTextSmall"/>
            </w:pPr>
            <w:r w:rsidRPr="00173626">
              <w:t>Australia</w:t>
            </w:r>
          </w:p>
        </w:tc>
        <w:tc>
          <w:tcPr>
            <w:tcW w:w="1122" w:type="dxa"/>
          </w:tcPr>
          <w:p w:rsidR="00DB52EE" w:rsidRPr="00173626" w:rsidRDefault="00DB52EE" w:rsidP="007F0572">
            <w:pPr>
              <w:pStyle w:val="NumericTableTextSmall"/>
              <w:jc w:val="center"/>
            </w:pPr>
          </w:p>
        </w:tc>
        <w:tc>
          <w:tcPr>
            <w:tcW w:w="1420" w:type="dxa"/>
          </w:tcPr>
          <w:p w:rsidR="00DB52EE" w:rsidRPr="00173626" w:rsidRDefault="00DB52EE" w:rsidP="007F0572">
            <w:pPr>
              <w:pStyle w:val="NumericTableTextSmall"/>
              <w:jc w:val="center"/>
            </w:pPr>
          </w:p>
        </w:tc>
        <w:tc>
          <w:tcPr>
            <w:tcW w:w="1430" w:type="dxa"/>
          </w:tcPr>
          <w:p w:rsidR="00DB52EE" w:rsidRPr="00173626" w:rsidRDefault="00DB52EE" w:rsidP="007F0572">
            <w:pPr>
              <w:pStyle w:val="NumericTableTextSmall"/>
              <w:jc w:val="center"/>
            </w:pPr>
          </w:p>
        </w:tc>
        <w:tc>
          <w:tcPr>
            <w:tcW w:w="1388" w:type="dxa"/>
          </w:tcPr>
          <w:p w:rsidR="00DB52EE" w:rsidRPr="00173626" w:rsidRDefault="00DB52EE" w:rsidP="007F0572">
            <w:pPr>
              <w:pStyle w:val="NumericTableTextSmall"/>
              <w:jc w:val="center"/>
            </w:pPr>
          </w:p>
        </w:tc>
        <w:tc>
          <w:tcPr>
            <w:tcW w:w="1369" w:type="dxa"/>
          </w:tcPr>
          <w:p w:rsidR="00DB52EE" w:rsidRPr="00173626" w:rsidRDefault="00DB52EE" w:rsidP="007F0572">
            <w:pPr>
              <w:pStyle w:val="NumericTableTextSmall"/>
              <w:jc w:val="center"/>
            </w:pPr>
            <w:r w:rsidRPr="00173626">
              <w:t>√</w:t>
            </w:r>
          </w:p>
        </w:tc>
        <w:tc>
          <w:tcPr>
            <w:tcW w:w="1369" w:type="dxa"/>
          </w:tcPr>
          <w:p w:rsidR="00DB52EE" w:rsidRPr="00173626" w:rsidRDefault="00DB52EE" w:rsidP="007F0572">
            <w:pPr>
              <w:pStyle w:val="NumericTableTextSmall"/>
              <w:jc w:val="center"/>
            </w:pPr>
          </w:p>
        </w:tc>
        <w:tc>
          <w:tcPr>
            <w:tcW w:w="1211" w:type="dxa"/>
          </w:tcPr>
          <w:p w:rsidR="00DB52EE" w:rsidRPr="00173626" w:rsidRDefault="00DB52EE" w:rsidP="007F0572">
            <w:pPr>
              <w:pStyle w:val="NumericTableTextSmall"/>
              <w:jc w:val="center"/>
            </w:pPr>
          </w:p>
        </w:tc>
        <w:tc>
          <w:tcPr>
            <w:tcW w:w="1508" w:type="dxa"/>
          </w:tcPr>
          <w:p w:rsidR="00DB52EE" w:rsidRPr="00173626" w:rsidRDefault="00DB52EE" w:rsidP="007F0572">
            <w:pPr>
              <w:pStyle w:val="NumericTableTextSmall"/>
              <w:jc w:val="center"/>
            </w:pPr>
          </w:p>
        </w:tc>
      </w:tr>
      <w:tr w:rsidR="00DB52EE" w:rsidRPr="00173626" w:rsidTr="00036478">
        <w:tc>
          <w:tcPr>
            <w:tcW w:w="1668" w:type="dxa"/>
          </w:tcPr>
          <w:p w:rsidR="00DB52EE" w:rsidRPr="00173626" w:rsidRDefault="00DB52EE" w:rsidP="007F0572">
            <w:pPr>
              <w:pStyle w:val="NumericTableTextSmall"/>
            </w:pPr>
            <w:r w:rsidRPr="00173626">
              <w:t>The role of school leadership in attracting and retaining teachers and promoting innovative schools and students: Review of Teaching and Teacher Education</w:t>
            </w:r>
          </w:p>
        </w:tc>
        <w:tc>
          <w:tcPr>
            <w:tcW w:w="942" w:type="dxa"/>
          </w:tcPr>
          <w:p w:rsidR="00DB52EE" w:rsidRPr="00173626" w:rsidRDefault="00DB52EE" w:rsidP="007F0572">
            <w:pPr>
              <w:pStyle w:val="NumericTableTextSmall"/>
            </w:pPr>
            <w:r w:rsidRPr="00173626">
              <w:t>Australia</w:t>
            </w:r>
          </w:p>
        </w:tc>
        <w:tc>
          <w:tcPr>
            <w:tcW w:w="1122" w:type="dxa"/>
          </w:tcPr>
          <w:p w:rsidR="00DB52EE" w:rsidRPr="00173626" w:rsidRDefault="00DB52EE" w:rsidP="007F0572">
            <w:pPr>
              <w:pStyle w:val="NumericTableTextSmall"/>
              <w:jc w:val="center"/>
            </w:pPr>
          </w:p>
        </w:tc>
        <w:tc>
          <w:tcPr>
            <w:tcW w:w="1420" w:type="dxa"/>
          </w:tcPr>
          <w:p w:rsidR="00DB52EE" w:rsidRPr="00173626" w:rsidRDefault="00DB52EE" w:rsidP="007F0572">
            <w:pPr>
              <w:pStyle w:val="NumericTableTextSmall"/>
              <w:jc w:val="center"/>
            </w:pPr>
          </w:p>
        </w:tc>
        <w:tc>
          <w:tcPr>
            <w:tcW w:w="1430" w:type="dxa"/>
          </w:tcPr>
          <w:p w:rsidR="00DB52EE" w:rsidRPr="00173626" w:rsidRDefault="00DB52EE" w:rsidP="007F0572">
            <w:pPr>
              <w:pStyle w:val="NumericTableTextSmall"/>
              <w:jc w:val="center"/>
            </w:pPr>
          </w:p>
        </w:tc>
        <w:tc>
          <w:tcPr>
            <w:tcW w:w="1388" w:type="dxa"/>
          </w:tcPr>
          <w:p w:rsidR="00DB52EE" w:rsidRPr="00173626" w:rsidRDefault="00DB52EE" w:rsidP="007F0572">
            <w:pPr>
              <w:pStyle w:val="NumericTableTextSmall"/>
              <w:jc w:val="center"/>
            </w:pPr>
          </w:p>
        </w:tc>
        <w:tc>
          <w:tcPr>
            <w:tcW w:w="1369" w:type="dxa"/>
          </w:tcPr>
          <w:p w:rsidR="00DB52EE" w:rsidRPr="00173626" w:rsidRDefault="00DB52EE" w:rsidP="007F0572">
            <w:pPr>
              <w:pStyle w:val="NumericTableTextSmall"/>
              <w:jc w:val="center"/>
            </w:pPr>
            <w:r w:rsidRPr="00173626">
              <w:t>√</w:t>
            </w:r>
          </w:p>
        </w:tc>
        <w:tc>
          <w:tcPr>
            <w:tcW w:w="1369" w:type="dxa"/>
          </w:tcPr>
          <w:p w:rsidR="00DB52EE" w:rsidRPr="00173626" w:rsidRDefault="00DB52EE" w:rsidP="007F0572">
            <w:pPr>
              <w:pStyle w:val="NumericTableTextSmall"/>
              <w:jc w:val="center"/>
            </w:pPr>
            <w:r w:rsidRPr="00173626">
              <w:t>√</w:t>
            </w:r>
          </w:p>
        </w:tc>
        <w:tc>
          <w:tcPr>
            <w:tcW w:w="1211" w:type="dxa"/>
          </w:tcPr>
          <w:p w:rsidR="00DB52EE" w:rsidRPr="00173626" w:rsidRDefault="00DB52EE" w:rsidP="007F0572">
            <w:pPr>
              <w:pStyle w:val="NumericTableTextSmall"/>
              <w:jc w:val="center"/>
            </w:pPr>
            <w:r w:rsidRPr="00173626">
              <w:t>√</w:t>
            </w:r>
          </w:p>
        </w:tc>
        <w:tc>
          <w:tcPr>
            <w:tcW w:w="1508" w:type="dxa"/>
          </w:tcPr>
          <w:p w:rsidR="00DB52EE" w:rsidRPr="00173626" w:rsidRDefault="00DB52EE" w:rsidP="007F0572">
            <w:pPr>
              <w:pStyle w:val="NumericTableTextSmall"/>
              <w:jc w:val="center"/>
            </w:pPr>
            <w:r w:rsidRPr="00173626">
              <w:t>√</w:t>
            </w:r>
          </w:p>
        </w:tc>
      </w:tr>
      <w:tr w:rsidR="00DB52EE" w:rsidRPr="00173626" w:rsidTr="00036478">
        <w:trPr>
          <w:trHeight w:val="1553"/>
        </w:trPr>
        <w:tc>
          <w:tcPr>
            <w:tcW w:w="1668" w:type="dxa"/>
          </w:tcPr>
          <w:p w:rsidR="00DB52EE" w:rsidRPr="00173626" w:rsidRDefault="00DB52EE" w:rsidP="007F0572">
            <w:pPr>
              <w:pStyle w:val="NumericTableTextSmall"/>
            </w:pPr>
            <w:r w:rsidRPr="00173626">
              <w:t>Effective Leadership in Schools Facing Challenging Circumstances</w:t>
            </w:r>
          </w:p>
        </w:tc>
        <w:tc>
          <w:tcPr>
            <w:tcW w:w="942" w:type="dxa"/>
          </w:tcPr>
          <w:p w:rsidR="00DB52EE" w:rsidRPr="00173626" w:rsidRDefault="00DB52EE" w:rsidP="007F0572">
            <w:pPr>
              <w:pStyle w:val="NumericTableTextSmall"/>
            </w:pPr>
            <w:r w:rsidRPr="00173626">
              <w:t>UK</w:t>
            </w:r>
          </w:p>
        </w:tc>
        <w:tc>
          <w:tcPr>
            <w:tcW w:w="1122" w:type="dxa"/>
          </w:tcPr>
          <w:p w:rsidR="00DB52EE" w:rsidRPr="00173626" w:rsidRDefault="00DB52EE" w:rsidP="007F0572">
            <w:pPr>
              <w:pStyle w:val="NumericTableTextSmall"/>
              <w:jc w:val="center"/>
            </w:pPr>
          </w:p>
        </w:tc>
        <w:tc>
          <w:tcPr>
            <w:tcW w:w="1420" w:type="dxa"/>
          </w:tcPr>
          <w:p w:rsidR="00DB52EE" w:rsidRPr="00173626" w:rsidRDefault="00DB52EE" w:rsidP="007F0572">
            <w:pPr>
              <w:pStyle w:val="NumericTableTextSmall"/>
              <w:jc w:val="center"/>
            </w:pPr>
          </w:p>
        </w:tc>
        <w:tc>
          <w:tcPr>
            <w:tcW w:w="1430" w:type="dxa"/>
          </w:tcPr>
          <w:p w:rsidR="00DB52EE" w:rsidRPr="00173626" w:rsidRDefault="00DB52EE" w:rsidP="007F0572">
            <w:pPr>
              <w:pStyle w:val="NumericTableTextSmall"/>
              <w:jc w:val="center"/>
            </w:pPr>
            <w:r w:rsidRPr="00173626">
              <w:t>√</w:t>
            </w:r>
          </w:p>
        </w:tc>
        <w:tc>
          <w:tcPr>
            <w:tcW w:w="1388" w:type="dxa"/>
          </w:tcPr>
          <w:p w:rsidR="00DB52EE" w:rsidRPr="00173626" w:rsidRDefault="00DB52EE" w:rsidP="007F0572">
            <w:pPr>
              <w:pStyle w:val="NumericTableTextSmall"/>
              <w:jc w:val="center"/>
            </w:pPr>
            <w:r w:rsidRPr="00173626">
              <w:t>√</w:t>
            </w:r>
          </w:p>
        </w:tc>
        <w:tc>
          <w:tcPr>
            <w:tcW w:w="1369" w:type="dxa"/>
          </w:tcPr>
          <w:p w:rsidR="00DB52EE" w:rsidRPr="00173626" w:rsidRDefault="00DB52EE" w:rsidP="007F0572">
            <w:pPr>
              <w:pStyle w:val="NumericTableTextSmall"/>
              <w:jc w:val="center"/>
            </w:pPr>
            <w:r w:rsidRPr="00173626">
              <w:t>√</w:t>
            </w:r>
          </w:p>
        </w:tc>
        <w:tc>
          <w:tcPr>
            <w:tcW w:w="1369" w:type="dxa"/>
          </w:tcPr>
          <w:p w:rsidR="00DB52EE" w:rsidRPr="00173626" w:rsidRDefault="00DB52EE" w:rsidP="007F0572">
            <w:pPr>
              <w:pStyle w:val="NumericTableTextSmall"/>
              <w:jc w:val="center"/>
            </w:pPr>
          </w:p>
        </w:tc>
        <w:tc>
          <w:tcPr>
            <w:tcW w:w="1211" w:type="dxa"/>
          </w:tcPr>
          <w:p w:rsidR="00DB52EE" w:rsidRPr="00173626" w:rsidRDefault="00DB52EE" w:rsidP="007F0572">
            <w:pPr>
              <w:pStyle w:val="NumericTableTextSmall"/>
              <w:jc w:val="center"/>
            </w:pPr>
          </w:p>
        </w:tc>
        <w:tc>
          <w:tcPr>
            <w:tcW w:w="1508" w:type="dxa"/>
          </w:tcPr>
          <w:p w:rsidR="00DB52EE" w:rsidRPr="00173626" w:rsidRDefault="00DB52EE" w:rsidP="007F0572">
            <w:pPr>
              <w:pStyle w:val="NumericTableTextSmall"/>
              <w:jc w:val="center"/>
            </w:pPr>
          </w:p>
        </w:tc>
      </w:tr>
    </w:tbl>
    <w:p w:rsidR="00642D73" w:rsidRPr="00173626" w:rsidRDefault="00642D73" w:rsidP="00DB52EE">
      <w:pPr>
        <w:pStyle w:val="Caption"/>
      </w:pPr>
      <w:r w:rsidRPr="00173626">
        <w:br w:type="page"/>
      </w:r>
      <w:r w:rsidRPr="00173626">
        <w:lastRenderedPageBreak/>
        <w:t>Summary of strategies that target – Teacher Quality</w:t>
      </w:r>
    </w:p>
    <w:tbl>
      <w:tblPr>
        <w:tblW w:w="5000" w:type="pct"/>
        <w:tblBorders>
          <w:top w:val="single" w:sz="4" w:space="0" w:color="A32020" w:themeColor="text2"/>
          <w:bottom w:val="single" w:sz="4" w:space="0" w:color="A32020" w:themeColor="text2"/>
          <w:insideH w:val="single" w:sz="4" w:space="0" w:color="A32020" w:themeColor="text2"/>
        </w:tblBorders>
        <w:tblLayout w:type="fixed"/>
        <w:tblLook w:val="04A0" w:firstRow="1" w:lastRow="0" w:firstColumn="1" w:lastColumn="0" w:noHBand="0" w:noVBand="1"/>
      </w:tblPr>
      <w:tblGrid>
        <w:gridCol w:w="1695"/>
        <w:gridCol w:w="1032"/>
        <w:gridCol w:w="1365"/>
        <w:gridCol w:w="1366"/>
        <w:gridCol w:w="1366"/>
        <w:gridCol w:w="1366"/>
        <w:gridCol w:w="1366"/>
        <w:gridCol w:w="1366"/>
        <w:gridCol w:w="1366"/>
        <w:gridCol w:w="1366"/>
      </w:tblGrid>
      <w:tr w:rsidR="00DB52EE" w:rsidRPr="00173626" w:rsidTr="00036478">
        <w:trPr>
          <w:tblHeader/>
        </w:trPr>
        <w:tc>
          <w:tcPr>
            <w:tcW w:w="1668" w:type="dxa"/>
            <w:tcBorders>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p>
        </w:tc>
        <w:tc>
          <w:tcPr>
            <w:tcW w:w="1016" w:type="dxa"/>
            <w:tcBorders>
              <w:left w:val="single" w:sz="4" w:space="0" w:color="FFFFFF" w:themeColor="background2"/>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Area/</w:t>
            </w:r>
          </w:p>
          <w:p w:rsidR="00DB52EE" w:rsidRPr="00173626" w:rsidRDefault="00DB52EE" w:rsidP="007F0572">
            <w:pPr>
              <w:pStyle w:val="NumericTableColumnHeadingSmall"/>
              <w:rPr>
                <w:color w:val="FFFFFF" w:themeColor="background2"/>
              </w:rPr>
            </w:pPr>
            <w:r w:rsidRPr="00173626">
              <w:rPr>
                <w:color w:val="FFFFFF" w:themeColor="background2"/>
              </w:rPr>
              <w:t>Region</w:t>
            </w:r>
          </w:p>
        </w:tc>
        <w:tc>
          <w:tcPr>
            <w:tcW w:w="1342" w:type="dxa"/>
            <w:tcBorders>
              <w:left w:val="single" w:sz="4" w:space="0" w:color="FFFFFF" w:themeColor="background2"/>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Student engagement focus through measures to improve student engagement and learning outcomes</w:t>
            </w:r>
          </w:p>
        </w:tc>
        <w:tc>
          <w:tcPr>
            <w:tcW w:w="1343" w:type="dxa"/>
            <w:tcBorders>
              <w:left w:val="single" w:sz="4" w:space="0" w:color="FFFFFF" w:themeColor="background2"/>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Teacher quality focus through professional development, access to mentoring and involvement in decision making.</w:t>
            </w:r>
          </w:p>
        </w:tc>
        <w:tc>
          <w:tcPr>
            <w:tcW w:w="1343" w:type="dxa"/>
            <w:tcBorders>
              <w:left w:val="single" w:sz="4" w:space="0" w:color="FFFFFF" w:themeColor="background2"/>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Community engagement focus by promoting educational relationships, community participation and involvement in educational outcomes</w:t>
            </w:r>
          </w:p>
        </w:tc>
        <w:tc>
          <w:tcPr>
            <w:tcW w:w="1343" w:type="dxa"/>
            <w:tcBorders>
              <w:left w:val="single" w:sz="4" w:space="0" w:color="FFFFFF" w:themeColor="background2"/>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Partnerships &amp; networks focus through greater collaboration between teachers, students, parents, the community &amp; other schools</w:t>
            </w:r>
          </w:p>
        </w:tc>
        <w:tc>
          <w:tcPr>
            <w:tcW w:w="1343" w:type="dxa"/>
            <w:tcBorders>
              <w:left w:val="single" w:sz="4" w:space="0" w:color="FFFFFF" w:themeColor="background2"/>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School leadership focus through staff engagement, managing change and community leadership roles</w:t>
            </w:r>
          </w:p>
        </w:tc>
        <w:tc>
          <w:tcPr>
            <w:tcW w:w="1343" w:type="dxa"/>
            <w:tcBorders>
              <w:left w:val="single" w:sz="4" w:space="0" w:color="FFFFFF" w:themeColor="background2"/>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Low SES schools focus where communities are faced with inter-generational poverty and poor social inclusion</w:t>
            </w:r>
          </w:p>
        </w:tc>
        <w:tc>
          <w:tcPr>
            <w:tcW w:w="1343" w:type="dxa"/>
            <w:tcBorders>
              <w:left w:val="single" w:sz="4" w:space="0" w:color="FFFFFF" w:themeColor="background2"/>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Lower literacy &amp; numeracy focus where schools are performing below the basic national standards</w:t>
            </w:r>
          </w:p>
        </w:tc>
        <w:tc>
          <w:tcPr>
            <w:tcW w:w="1343" w:type="dxa"/>
            <w:tcBorders>
              <w:lef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 xml:space="preserve">Predominantly </w:t>
            </w:r>
            <w:r w:rsidR="00ED1909">
              <w:rPr>
                <w:color w:val="FFFFFF" w:themeColor="background2"/>
              </w:rPr>
              <w:t xml:space="preserve">Aboriginal </w:t>
            </w:r>
            <w:r w:rsidRPr="00173626">
              <w:rPr>
                <w:color w:val="FFFFFF" w:themeColor="background2"/>
              </w:rPr>
              <w:t xml:space="preserve"> context</w:t>
            </w:r>
            <w:r w:rsidR="00441894">
              <w:rPr>
                <w:color w:val="FFFFFF" w:themeColor="background2"/>
              </w:rPr>
              <w:t xml:space="preserve"> </w:t>
            </w:r>
            <w:r w:rsidRPr="00173626">
              <w:rPr>
                <w:color w:val="FFFFFF" w:themeColor="background2"/>
              </w:rPr>
              <w:t xml:space="preserve">where a large cohort of students are from </w:t>
            </w:r>
            <w:r w:rsidR="00ED1909">
              <w:rPr>
                <w:color w:val="FFFFFF" w:themeColor="background2"/>
              </w:rPr>
              <w:t xml:space="preserve">Aboriginal </w:t>
            </w:r>
            <w:r w:rsidRPr="00173626">
              <w:rPr>
                <w:color w:val="FFFFFF" w:themeColor="background2"/>
              </w:rPr>
              <w:t xml:space="preserve"> backgrounds</w:t>
            </w:r>
          </w:p>
        </w:tc>
      </w:tr>
      <w:tr w:rsidR="00DB52EE" w:rsidRPr="00173626" w:rsidTr="00036478">
        <w:tc>
          <w:tcPr>
            <w:tcW w:w="1668" w:type="dxa"/>
          </w:tcPr>
          <w:p w:rsidR="00DB52EE" w:rsidRPr="00173626" w:rsidRDefault="00DB52EE" w:rsidP="007F0572">
            <w:pPr>
              <w:pStyle w:val="NumericTableTextSmall"/>
            </w:pPr>
            <w:r w:rsidRPr="00173626">
              <w:t>No Child Left Behind</w:t>
            </w:r>
          </w:p>
        </w:tc>
        <w:tc>
          <w:tcPr>
            <w:tcW w:w="1016" w:type="dxa"/>
          </w:tcPr>
          <w:p w:rsidR="00DB52EE" w:rsidRPr="00173626" w:rsidRDefault="00DB52EE" w:rsidP="007F0572">
            <w:pPr>
              <w:pStyle w:val="NumericTableTextSmall"/>
            </w:pPr>
            <w:r w:rsidRPr="00173626">
              <w:t>US</w:t>
            </w:r>
          </w:p>
        </w:tc>
        <w:tc>
          <w:tcPr>
            <w:tcW w:w="1342"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r>
      <w:tr w:rsidR="00DB52EE" w:rsidRPr="00173626" w:rsidTr="00036478">
        <w:tc>
          <w:tcPr>
            <w:tcW w:w="1668" w:type="dxa"/>
          </w:tcPr>
          <w:p w:rsidR="00DB52EE" w:rsidRPr="00173626" w:rsidRDefault="00DB52EE" w:rsidP="007F0572">
            <w:pPr>
              <w:pStyle w:val="NumericTableTextSmall"/>
            </w:pPr>
            <w:r w:rsidRPr="00173626">
              <w:t>Beyond the Line – School Executive Program</w:t>
            </w:r>
          </w:p>
        </w:tc>
        <w:tc>
          <w:tcPr>
            <w:tcW w:w="1016" w:type="dxa"/>
          </w:tcPr>
          <w:p w:rsidR="00DB52EE" w:rsidRPr="00173626" w:rsidRDefault="00DB52EE" w:rsidP="007F0572">
            <w:pPr>
              <w:pStyle w:val="NumericTableTextSmall"/>
            </w:pPr>
            <w:r w:rsidRPr="00173626">
              <w:t>NSW</w:t>
            </w:r>
          </w:p>
        </w:tc>
        <w:tc>
          <w:tcPr>
            <w:tcW w:w="1342"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r>
      <w:tr w:rsidR="00DB52EE" w:rsidRPr="00173626" w:rsidTr="00036478">
        <w:tc>
          <w:tcPr>
            <w:tcW w:w="1668" w:type="dxa"/>
          </w:tcPr>
          <w:p w:rsidR="00DB52EE" w:rsidRPr="00173626" w:rsidRDefault="00DB52EE" w:rsidP="007F0572">
            <w:pPr>
              <w:pStyle w:val="NumericTableTextSmall"/>
            </w:pPr>
            <w:r w:rsidRPr="00173626">
              <w:t>Beyond the Line – School Community Visits</w:t>
            </w:r>
          </w:p>
        </w:tc>
        <w:tc>
          <w:tcPr>
            <w:tcW w:w="1016" w:type="dxa"/>
          </w:tcPr>
          <w:p w:rsidR="00DB52EE" w:rsidRPr="00173626" w:rsidRDefault="00DB52EE" w:rsidP="007F0572">
            <w:pPr>
              <w:pStyle w:val="NumericTableTextSmall"/>
            </w:pPr>
            <w:r w:rsidRPr="00173626">
              <w:t>NSW</w:t>
            </w:r>
          </w:p>
        </w:tc>
        <w:tc>
          <w:tcPr>
            <w:tcW w:w="1342"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r>
      <w:tr w:rsidR="00DB52EE" w:rsidRPr="00173626" w:rsidTr="00036478">
        <w:tc>
          <w:tcPr>
            <w:tcW w:w="1668" w:type="dxa"/>
          </w:tcPr>
          <w:p w:rsidR="00DB52EE" w:rsidRPr="00173626" w:rsidRDefault="00DB52EE" w:rsidP="007F0572">
            <w:pPr>
              <w:pStyle w:val="NumericTableTextSmall"/>
            </w:pPr>
            <w:r w:rsidRPr="00173626">
              <w:t>Immersion Experience in Alaskan Native Community Cultural Life</w:t>
            </w:r>
          </w:p>
        </w:tc>
        <w:tc>
          <w:tcPr>
            <w:tcW w:w="1016" w:type="dxa"/>
          </w:tcPr>
          <w:p w:rsidR="00DB52EE" w:rsidRPr="00173626" w:rsidRDefault="00DB52EE" w:rsidP="007F0572">
            <w:pPr>
              <w:pStyle w:val="NumericTableTextSmall"/>
            </w:pPr>
            <w:r w:rsidRPr="00173626">
              <w:t>Alaska</w:t>
            </w:r>
          </w:p>
        </w:tc>
        <w:tc>
          <w:tcPr>
            <w:tcW w:w="1342"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r>
      <w:tr w:rsidR="00DB52EE" w:rsidRPr="00173626" w:rsidTr="00036478">
        <w:tc>
          <w:tcPr>
            <w:tcW w:w="1668" w:type="dxa"/>
          </w:tcPr>
          <w:p w:rsidR="00DB52EE" w:rsidRPr="00173626" w:rsidRDefault="00DB52EE" w:rsidP="007F0572">
            <w:pPr>
              <w:pStyle w:val="NumericTableTextSmall"/>
            </w:pPr>
            <w:r w:rsidRPr="00173626">
              <w:t>Rural Education Field Trip</w:t>
            </w:r>
          </w:p>
        </w:tc>
        <w:tc>
          <w:tcPr>
            <w:tcW w:w="1016" w:type="dxa"/>
          </w:tcPr>
          <w:p w:rsidR="00DB52EE" w:rsidRPr="00173626" w:rsidRDefault="00DB52EE" w:rsidP="007F0572">
            <w:pPr>
              <w:pStyle w:val="NumericTableTextSmall"/>
            </w:pPr>
            <w:r w:rsidRPr="00173626">
              <w:t>WA</w:t>
            </w:r>
          </w:p>
        </w:tc>
        <w:tc>
          <w:tcPr>
            <w:tcW w:w="1342"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r>
      <w:tr w:rsidR="00DB52EE" w:rsidRPr="00173626" w:rsidTr="00036478">
        <w:tc>
          <w:tcPr>
            <w:tcW w:w="1668" w:type="dxa"/>
          </w:tcPr>
          <w:p w:rsidR="00DB52EE" w:rsidRPr="00173626" w:rsidRDefault="00DB52EE" w:rsidP="007F0572">
            <w:pPr>
              <w:pStyle w:val="NumericTableTextSmall"/>
            </w:pPr>
            <w:r w:rsidRPr="00173626">
              <w:t>Rural Teaching Program</w:t>
            </w:r>
          </w:p>
        </w:tc>
        <w:tc>
          <w:tcPr>
            <w:tcW w:w="1016" w:type="dxa"/>
          </w:tcPr>
          <w:p w:rsidR="00DB52EE" w:rsidRPr="00173626" w:rsidRDefault="00DB52EE" w:rsidP="007F0572">
            <w:pPr>
              <w:pStyle w:val="NumericTableTextSmall"/>
            </w:pPr>
            <w:r w:rsidRPr="00173626">
              <w:t>WA</w:t>
            </w:r>
          </w:p>
        </w:tc>
        <w:tc>
          <w:tcPr>
            <w:tcW w:w="1342"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r>
      <w:tr w:rsidR="00DB52EE" w:rsidRPr="00173626" w:rsidTr="00036478">
        <w:tc>
          <w:tcPr>
            <w:tcW w:w="1668" w:type="dxa"/>
          </w:tcPr>
          <w:p w:rsidR="00DB52EE" w:rsidRPr="00173626" w:rsidRDefault="00DB52EE" w:rsidP="007F0572">
            <w:pPr>
              <w:pStyle w:val="NumericTableTextSmall"/>
            </w:pPr>
            <w:r w:rsidRPr="00173626">
              <w:t>Nigerian Primary Education Improvement Project</w:t>
            </w:r>
          </w:p>
        </w:tc>
        <w:tc>
          <w:tcPr>
            <w:tcW w:w="1016" w:type="dxa"/>
          </w:tcPr>
          <w:p w:rsidR="00DB52EE" w:rsidRPr="00173626" w:rsidRDefault="00DB52EE" w:rsidP="007F0572">
            <w:pPr>
              <w:pStyle w:val="NumericTableTextSmall"/>
            </w:pPr>
            <w:r w:rsidRPr="00173626">
              <w:t>Nigeria</w:t>
            </w:r>
          </w:p>
        </w:tc>
        <w:tc>
          <w:tcPr>
            <w:tcW w:w="1342"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r>
      <w:tr w:rsidR="00DB52EE" w:rsidRPr="00173626" w:rsidTr="00036478">
        <w:tc>
          <w:tcPr>
            <w:tcW w:w="1668" w:type="dxa"/>
          </w:tcPr>
          <w:p w:rsidR="00DB52EE" w:rsidRPr="00173626" w:rsidRDefault="00DB52EE" w:rsidP="007F0572">
            <w:pPr>
              <w:pStyle w:val="NumericTableTextSmall"/>
            </w:pPr>
            <w:r w:rsidRPr="00173626">
              <w:t>IPAR Project</w:t>
            </w:r>
          </w:p>
        </w:tc>
        <w:tc>
          <w:tcPr>
            <w:tcW w:w="1016" w:type="dxa"/>
          </w:tcPr>
          <w:p w:rsidR="00DB52EE" w:rsidRPr="00173626" w:rsidRDefault="00DB52EE" w:rsidP="007F0572">
            <w:pPr>
              <w:pStyle w:val="NumericTableTextSmall"/>
            </w:pPr>
          </w:p>
        </w:tc>
        <w:tc>
          <w:tcPr>
            <w:tcW w:w="1342"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r>
      <w:tr w:rsidR="00DB52EE" w:rsidRPr="00173626" w:rsidTr="00036478">
        <w:tc>
          <w:tcPr>
            <w:tcW w:w="1668" w:type="dxa"/>
          </w:tcPr>
          <w:p w:rsidR="00DB52EE" w:rsidRPr="00173626" w:rsidRDefault="00DB52EE" w:rsidP="007F0572">
            <w:pPr>
              <w:pStyle w:val="NumericTableTextSmall"/>
            </w:pPr>
            <w:r w:rsidRPr="00173626">
              <w:t>Bunumbu Project</w:t>
            </w:r>
          </w:p>
        </w:tc>
        <w:tc>
          <w:tcPr>
            <w:tcW w:w="1016" w:type="dxa"/>
          </w:tcPr>
          <w:p w:rsidR="00DB52EE" w:rsidRPr="00173626" w:rsidRDefault="00DB52EE" w:rsidP="007F0572">
            <w:pPr>
              <w:pStyle w:val="NumericTableTextSmall"/>
            </w:pPr>
            <w:r w:rsidRPr="00173626">
              <w:t>Eastern Region of Sierra Leone</w:t>
            </w:r>
          </w:p>
        </w:tc>
        <w:tc>
          <w:tcPr>
            <w:tcW w:w="1342"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r>
      <w:tr w:rsidR="00DB52EE" w:rsidRPr="00173626" w:rsidTr="00036478">
        <w:tc>
          <w:tcPr>
            <w:tcW w:w="1668" w:type="dxa"/>
          </w:tcPr>
          <w:p w:rsidR="00DB52EE" w:rsidRPr="00173626" w:rsidRDefault="00DB52EE" w:rsidP="007F0572">
            <w:pPr>
              <w:pStyle w:val="NumericTableTextSmall"/>
            </w:pPr>
            <w:r w:rsidRPr="00173626">
              <w:t>BUNTEP Project</w:t>
            </w:r>
          </w:p>
        </w:tc>
        <w:tc>
          <w:tcPr>
            <w:tcW w:w="1016" w:type="dxa"/>
          </w:tcPr>
          <w:p w:rsidR="00DB52EE" w:rsidRPr="00173626" w:rsidRDefault="00DB52EE" w:rsidP="007F0572">
            <w:pPr>
              <w:pStyle w:val="NumericTableTextSmall"/>
            </w:pPr>
            <w:r w:rsidRPr="00173626">
              <w:t>Canada</w:t>
            </w:r>
          </w:p>
        </w:tc>
        <w:tc>
          <w:tcPr>
            <w:tcW w:w="1342"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r>
      <w:tr w:rsidR="00DB52EE" w:rsidRPr="00173626" w:rsidTr="00036478">
        <w:tc>
          <w:tcPr>
            <w:tcW w:w="1668" w:type="dxa"/>
          </w:tcPr>
          <w:p w:rsidR="00DB52EE" w:rsidRPr="00173626" w:rsidRDefault="00DB52EE" w:rsidP="007F0572">
            <w:pPr>
              <w:pStyle w:val="NumericTableTextSmall"/>
            </w:pPr>
            <w:r w:rsidRPr="00173626">
              <w:t xml:space="preserve">Australian Aboriginal and Islander </w:t>
            </w:r>
            <w:r w:rsidRPr="00173626">
              <w:lastRenderedPageBreak/>
              <w:t>Teacher Aide In-service Program</w:t>
            </w:r>
          </w:p>
        </w:tc>
        <w:tc>
          <w:tcPr>
            <w:tcW w:w="1016" w:type="dxa"/>
          </w:tcPr>
          <w:p w:rsidR="00DB52EE" w:rsidRPr="00173626" w:rsidRDefault="00DB52EE" w:rsidP="007F0572">
            <w:pPr>
              <w:pStyle w:val="NumericTableTextSmall"/>
            </w:pPr>
            <w:r w:rsidRPr="00173626">
              <w:lastRenderedPageBreak/>
              <w:t>NT</w:t>
            </w:r>
          </w:p>
        </w:tc>
        <w:tc>
          <w:tcPr>
            <w:tcW w:w="1342"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r>
      <w:tr w:rsidR="00DB52EE" w:rsidRPr="00173626" w:rsidTr="00036478">
        <w:tc>
          <w:tcPr>
            <w:tcW w:w="1668" w:type="dxa"/>
          </w:tcPr>
          <w:p w:rsidR="00DB52EE" w:rsidRPr="00173626" w:rsidRDefault="00DB52EE" w:rsidP="007F0572">
            <w:pPr>
              <w:pStyle w:val="NumericTableTextSmall"/>
            </w:pPr>
            <w:r w:rsidRPr="00173626">
              <w:lastRenderedPageBreak/>
              <w:t>Remote Area Teacher Education Program (RATEP)</w:t>
            </w:r>
          </w:p>
        </w:tc>
        <w:tc>
          <w:tcPr>
            <w:tcW w:w="1016" w:type="dxa"/>
          </w:tcPr>
          <w:p w:rsidR="00DB52EE" w:rsidRPr="00173626" w:rsidRDefault="00DB52EE" w:rsidP="007F0572">
            <w:pPr>
              <w:pStyle w:val="NumericTableTextSmall"/>
            </w:pPr>
            <w:r w:rsidRPr="00173626">
              <w:t>QLD</w:t>
            </w:r>
          </w:p>
        </w:tc>
        <w:tc>
          <w:tcPr>
            <w:tcW w:w="1342"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r>
      <w:tr w:rsidR="00DB52EE" w:rsidRPr="00173626" w:rsidTr="00036478">
        <w:tc>
          <w:tcPr>
            <w:tcW w:w="1668" w:type="dxa"/>
          </w:tcPr>
          <w:p w:rsidR="00DB52EE" w:rsidRPr="00173626" w:rsidRDefault="00DB52EE" w:rsidP="007F0572">
            <w:pPr>
              <w:pStyle w:val="NumericTableTextSmall"/>
            </w:pPr>
            <w:r w:rsidRPr="00173626">
              <w:t>Grey Nomad Teacher Employment Strategy</w:t>
            </w:r>
          </w:p>
        </w:tc>
        <w:tc>
          <w:tcPr>
            <w:tcW w:w="1016" w:type="dxa"/>
          </w:tcPr>
          <w:p w:rsidR="00DB52EE" w:rsidRPr="00173626" w:rsidRDefault="00DB52EE" w:rsidP="007F0572">
            <w:pPr>
              <w:pStyle w:val="NumericTableTextSmall"/>
            </w:pPr>
            <w:r w:rsidRPr="00173626">
              <w:t>Regional QLD</w:t>
            </w:r>
          </w:p>
        </w:tc>
        <w:tc>
          <w:tcPr>
            <w:tcW w:w="1342"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r>
      <w:tr w:rsidR="00DB52EE" w:rsidRPr="00173626" w:rsidTr="00036478">
        <w:tc>
          <w:tcPr>
            <w:tcW w:w="1668" w:type="dxa"/>
          </w:tcPr>
          <w:p w:rsidR="00DB52EE" w:rsidRPr="00173626" w:rsidRDefault="00DB52EE" w:rsidP="007F0572">
            <w:pPr>
              <w:pStyle w:val="NumericTableTextSmall"/>
            </w:pPr>
            <w:r w:rsidRPr="00173626">
              <w:t>First Time Principals’ Induction Program</w:t>
            </w:r>
          </w:p>
        </w:tc>
        <w:tc>
          <w:tcPr>
            <w:tcW w:w="1016" w:type="dxa"/>
          </w:tcPr>
          <w:p w:rsidR="00DB52EE" w:rsidRPr="00173626" w:rsidRDefault="00DB52EE" w:rsidP="007F0572">
            <w:pPr>
              <w:pStyle w:val="NumericTableTextSmall"/>
            </w:pPr>
            <w:r w:rsidRPr="00173626">
              <w:t>NSW</w:t>
            </w:r>
          </w:p>
        </w:tc>
        <w:tc>
          <w:tcPr>
            <w:tcW w:w="1342"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r>
      <w:tr w:rsidR="00DB52EE" w:rsidRPr="00173626" w:rsidTr="00036478">
        <w:tc>
          <w:tcPr>
            <w:tcW w:w="1668" w:type="dxa"/>
          </w:tcPr>
          <w:p w:rsidR="00DB52EE" w:rsidRPr="00173626" w:rsidRDefault="00DB52EE" w:rsidP="007F0572">
            <w:pPr>
              <w:pStyle w:val="NumericTableTextSmall"/>
            </w:pPr>
            <w:r w:rsidRPr="00173626">
              <w:t>Teacher Relief Scheme</w:t>
            </w:r>
          </w:p>
        </w:tc>
        <w:tc>
          <w:tcPr>
            <w:tcW w:w="1016" w:type="dxa"/>
          </w:tcPr>
          <w:p w:rsidR="00DB52EE" w:rsidRPr="00173626" w:rsidRDefault="00DB52EE" w:rsidP="007F0572">
            <w:pPr>
              <w:pStyle w:val="NumericTableTextSmall"/>
            </w:pPr>
            <w:r w:rsidRPr="00173626">
              <w:t>NSW</w:t>
            </w:r>
          </w:p>
        </w:tc>
        <w:tc>
          <w:tcPr>
            <w:tcW w:w="1342"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r>
      <w:tr w:rsidR="00DB52EE" w:rsidRPr="00173626" w:rsidTr="00036478">
        <w:tc>
          <w:tcPr>
            <w:tcW w:w="1668" w:type="dxa"/>
          </w:tcPr>
          <w:p w:rsidR="00DB52EE" w:rsidRPr="00173626" w:rsidRDefault="00DB52EE" w:rsidP="007F0572">
            <w:pPr>
              <w:pStyle w:val="NumericTableTextSmall"/>
            </w:pPr>
            <w:r w:rsidRPr="00173626">
              <w:t>Rural Educators Network</w:t>
            </w:r>
          </w:p>
        </w:tc>
        <w:tc>
          <w:tcPr>
            <w:tcW w:w="1016" w:type="dxa"/>
          </w:tcPr>
          <w:p w:rsidR="00DB52EE" w:rsidRPr="00173626" w:rsidRDefault="00DB52EE" w:rsidP="007F0572">
            <w:pPr>
              <w:pStyle w:val="NumericTableTextSmall"/>
            </w:pPr>
            <w:r w:rsidRPr="00173626">
              <w:t>VIC</w:t>
            </w:r>
          </w:p>
        </w:tc>
        <w:tc>
          <w:tcPr>
            <w:tcW w:w="1342"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r>
      <w:tr w:rsidR="00DB52EE" w:rsidRPr="00173626" w:rsidTr="00036478">
        <w:tc>
          <w:tcPr>
            <w:tcW w:w="1668" w:type="dxa"/>
          </w:tcPr>
          <w:p w:rsidR="00DB52EE" w:rsidRPr="00173626" w:rsidRDefault="00DB52EE" w:rsidP="007F0572">
            <w:pPr>
              <w:pStyle w:val="NumericTableTextSmall"/>
            </w:pPr>
            <w:r w:rsidRPr="00173626">
              <w:t>Priority Country Area Program</w:t>
            </w:r>
          </w:p>
        </w:tc>
        <w:tc>
          <w:tcPr>
            <w:tcW w:w="1016" w:type="dxa"/>
          </w:tcPr>
          <w:p w:rsidR="00DB52EE" w:rsidRPr="00173626" w:rsidRDefault="00DB52EE" w:rsidP="007F0572">
            <w:pPr>
              <w:pStyle w:val="NumericTableTextSmall"/>
            </w:pPr>
            <w:r w:rsidRPr="00173626">
              <w:t>QLD</w:t>
            </w:r>
          </w:p>
        </w:tc>
        <w:tc>
          <w:tcPr>
            <w:tcW w:w="1342"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r>
      <w:tr w:rsidR="00DB52EE" w:rsidRPr="00173626" w:rsidTr="00036478">
        <w:tc>
          <w:tcPr>
            <w:tcW w:w="1668" w:type="dxa"/>
          </w:tcPr>
          <w:p w:rsidR="00DB52EE" w:rsidRPr="00173626" w:rsidRDefault="00DB52EE" w:rsidP="007F0572">
            <w:pPr>
              <w:pStyle w:val="NumericTableTextSmall"/>
            </w:pPr>
            <w:r w:rsidRPr="00173626">
              <w:t>Teachers of Tomorrow</w:t>
            </w:r>
          </w:p>
        </w:tc>
        <w:tc>
          <w:tcPr>
            <w:tcW w:w="1016" w:type="dxa"/>
          </w:tcPr>
          <w:p w:rsidR="00DB52EE" w:rsidRPr="00173626" w:rsidRDefault="00DB52EE" w:rsidP="007F0572">
            <w:pPr>
              <w:pStyle w:val="NumericTableTextSmall"/>
            </w:pPr>
            <w:r w:rsidRPr="00173626">
              <w:t>US</w:t>
            </w:r>
          </w:p>
        </w:tc>
        <w:tc>
          <w:tcPr>
            <w:tcW w:w="1342"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r>
      <w:tr w:rsidR="00DB52EE" w:rsidRPr="00173626" w:rsidTr="00036478">
        <w:tc>
          <w:tcPr>
            <w:tcW w:w="1668" w:type="dxa"/>
          </w:tcPr>
          <w:p w:rsidR="00036478" w:rsidRDefault="00DB52EE" w:rsidP="007F0572">
            <w:pPr>
              <w:pStyle w:val="NumericTableTextSmall"/>
            </w:pPr>
            <w:r w:rsidRPr="00173626">
              <w:t xml:space="preserve">Student </w:t>
            </w:r>
          </w:p>
          <w:p w:rsidR="00036478" w:rsidRDefault="00036478" w:rsidP="007F0572">
            <w:pPr>
              <w:pStyle w:val="NumericTableTextSmall"/>
            </w:pPr>
          </w:p>
          <w:p w:rsidR="00DB52EE" w:rsidRPr="00173626" w:rsidRDefault="00DB52EE" w:rsidP="007F0572">
            <w:pPr>
              <w:pStyle w:val="NumericTableTextSmall"/>
            </w:pPr>
            <w:r w:rsidRPr="00173626">
              <w:t>Teacher Rural Experience Program</w:t>
            </w:r>
          </w:p>
        </w:tc>
        <w:tc>
          <w:tcPr>
            <w:tcW w:w="1016" w:type="dxa"/>
          </w:tcPr>
          <w:p w:rsidR="00DB52EE" w:rsidRPr="00173626" w:rsidRDefault="00DB52EE" w:rsidP="007F0572">
            <w:pPr>
              <w:pStyle w:val="NumericTableTextSmall"/>
            </w:pPr>
            <w:r w:rsidRPr="00173626">
              <w:t>WA</w:t>
            </w:r>
          </w:p>
        </w:tc>
        <w:tc>
          <w:tcPr>
            <w:tcW w:w="1342"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r>
      <w:tr w:rsidR="00DB52EE" w:rsidRPr="00173626" w:rsidTr="00036478">
        <w:tc>
          <w:tcPr>
            <w:tcW w:w="1668" w:type="dxa"/>
          </w:tcPr>
          <w:p w:rsidR="00DB52EE" w:rsidRPr="00173626" w:rsidRDefault="00DB52EE" w:rsidP="007F0572">
            <w:pPr>
              <w:pStyle w:val="NumericTableTextSmall"/>
            </w:pPr>
            <w:r w:rsidRPr="00173626">
              <w:t>Benedict College's Minority Access to Teacher Education (MATE) program</w:t>
            </w:r>
          </w:p>
        </w:tc>
        <w:tc>
          <w:tcPr>
            <w:tcW w:w="1016" w:type="dxa"/>
          </w:tcPr>
          <w:p w:rsidR="00DB52EE" w:rsidRPr="00173626" w:rsidRDefault="00DB52EE" w:rsidP="007F0572">
            <w:pPr>
              <w:pStyle w:val="NumericTableTextSmall"/>
            </w:pPr>
            <w:r w:rsidRPr="00173626">
              <w:t>South Carolina</w:t>
            </w:r>
          </w:p>
        </w:tc>
        <w:tc>
          <w:tcPr>
            <w:tcW w:w="1342"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r>
      <w:tr w:rsidR="00DB52EE" w:rsidRPr="00173626" w:rsidTr="00036478">
        <w:tc>
          <w:tcPr>
            <w:tcW w:w="1668" w:type="dxa"/>
          </w:tcPr>
          <w:p w:rsidR="009100E2" w:rsidRDefault="00DB52EE">
            <w:pPr>
              <w:pStyle w:val="NumericTableTextSmall"/>
              <w:spacing w:after="120"/>
            </w:pPr>
            <w:r w:rsidRPr="00173626">
              <w:t>Principal Attraction:</w:t>
            </w:r>
          </w:p>
          <w:p w:rsidR="009100E2" w:rsidRDefault="00DB52EE">
            <w:pPr>
              <w:pStyle w:val="NumericTableTextSmall"/>
              <w:spacing w:after="120"/>
            </w:pPr>
            <w:r w:rsidRPr="00173626">
              <w:lastRenderedPageBreak/>
              <w:t>Principal mentoring program</w:t>
            </w:r>
          </w:p>
          <w:p w:rsidR="009100E2" w:rsidRDefault="00DB52EE">
            <w:pPr>
              <w:pStyle w:val="NumericTableTextSmall"/>
              <w:spacing w:after="120"/>
            </w:pPr>
            <w:r w:rsidRPr="00173626">
              <w:t>Principal support program</w:t>
            </w:r>
          </w:p>
          <w:p w:rsidR="009100E2" w:rsidRDefault="00DB52EE">
            <w:pPr>
              <w:pStyle w:val="NumericTableTextSmall"/>
              <w:spacing w:after="120"/>
            </w:pPr>
            <w:r w:rsidRPr="00173626">
              <w:t>Professional Learning facilitated by ACU - Leaders transforming learning and learners (LTLL)</w:t>
            </w:r>
          </w:p>
          <w:p w:rsidR="009100E2" w:rsidRDefault="00DB52EE">
            <w:pPr>
              <w:pStyle w:val="NumericTableTextSmall"/>
              <w:spacing w:after="120"/>
            </w:pPr>
            <w:r w:rsidRPr="00173626">
              <w:t>Study Support Scheme</w:t>
            </w:r>
          </w:p>
          <w:p w:rsidR="009100E2" w:rsidRDefault="00DB52EE">
            <w:pPr>
              <w:pStyle w:val="NumericTableTextSmall"/>
              <w:spacing w:after="120"/>
            </w:pPr>
            <w:r w:rsidRPr="00173626">
              <w:t>Teacher Attraction:</w:t>
            </w:r>
          </w:p>
          <w:p w:rsidR="009100E2" w:rsidRDefault="00DB52EE">
            <w:pPr>
              <w:pStyle w:val="NumericTableTextSmall"/>
              <w:spacing w:after="120"/>
            </w:pPr>
            <w:r w:rsidRPr="00173626">
              <w:t>Diocesan Early Employment Program (DEEP)</w:t>
            </w:r>
          </w:p>
          <w:p w:rsidR="009100E2" w:rsidRDefault="00DB52EE">
            <w:pPr>
              <w:pStyle w:val="NumericTableTextSmall"/>
              <w:spacing w:after="120"/>
            </w:pPr>
            <w:r w:rsidRPr="00173626">
              <w:t>Graduate Support Program incl. Teacher Accreditation support</w:t>
            </w:r>
          </w:p>
          <w:p w:rsidR="009100E2" w:rsidRDefault="00DB52EE">
            <w:pPr>
              <w:pStyle w:val="NumericTableTextSmall"/>
              <w:spacing w:after="120"/>
            </w:pPr>
            <w:r w:rsidRPr="00173626">
              <w:t>Teacher housing, rental subsidy and isolation allowance</w:t>
            </w:r>
          </w:p>
        </w:tc>
        <w:tc>
          <w:tcPr>
            <w:tcW w:w="1016" w:type="dxa"/>
          </w:tcPr>
          <w:p w:rsidR="00DB52EE" w:rsidRPr="00173626" w:rsidRDefault="00DB52EE" w:rsidP="007F0572">
            <w:pPr>
              <w:pStyle w:val="NumericTableTextSmall"/>
            </w:pPr>
            <w:r w:rsidRPr="00173626">
              <w:lastRenderedPageBreak/>
              <w:t xml:space="preserve">St. Patricks School </w:t>
            </w:r>
            <w:r w:rsidRPr="00173626">
              <w:lastRenderedPageBreak/>
              <w:t>NSW</w:t>
            </w:r>
          </w:p>
        </w:tc>
        <w:tc>
          <w:tcPr>
            <w:tcW w:w="1342"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r w:rsidRPr="00173626">
              <w:t>√</w:t>
            </w: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c>
          <w:tcPr>
            <w:tcW w:w="1343" w:type="dxa"/>
          </w:tcPr>
          <w:p w:rsidR="00DB52EE" w:rsidRPr="00173626" w:rsidRDefault="00DB52EE" w:rsidP="007F0572">
            <w:pPr>
              <w:pStyle w:val="NumericTableTextSmall"/>
              <w:jc w:val="center"/>
            </w:pPr>
          </w:p>
        </w:tc>
      </w:tr>
    </w:tbl>
    <w:p w:rsidR="00642D73" w:rsidRPr="00173626" w:rsidRDefault="00642D73" w:rsidP="00DB52EE">
      <w:pPr>
        <w:pStyle w:val="Caption"/>
      </w:pPr>
      <w:r w:rsidRPr="00173626">
        <w:lastRenderedPageBreak/>
        <w:br w:type="page"/>
      </w:r>
      <w:r w:rsidRPr="00173626">
        <w:lastRenderedPageBreak/>
        <w:t>Summary of strategies that target – Improving teacher quality</w:t>
      </w:r>
    </w:p>
    <w:tbl>
      <w:tblPr>
        <w:tblW w:w="5000" w:type="pct"/>
        <w:tblLayout w:type="fixed"/>
        <w:tblLook w:val="04A0" w:firstRow="1" w:lastRow="0" w:firstColumn="1" w:lastColumn="0" w:noHBand="0" w:noVBand="1"/>
      </w:tblPr>
      <w:tblGrid>
        <w:gridCol w:w="1366"/>
        <w:gridCol w:w="1366"/>
        <w:gridCol w:w="1366"/>
        <w:gridCol w:w="1366"/>
        <w:gridCol w:w="1365"/>
        <w:gridCol w:w="1365"/>
        <w:gridCol w:w="1365"/>
        <w:gridCol w:w="1365"/>
        <w:gridCol w:w="1365"/>
        <w:gridCol w:w="1365"/>
      </w:tblGrid>
      <w:tr w:rsidR="00DB52EE" w:rsidRPr="00173626" w:rsidTr="00036478">
        <w:trPr>
          <w:tblHeader/>
        </w:trPr>
        <w:tc>
          <w:tcPr>
            <w:tcW w:w="1162" w:type="dxa"/>
            <w:tcBorders>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p>
        </w:tc>
        <w:tc>
          <w:tcPr>
            <w:tcW w:w="1162" w:type="dxa"/>
            <w:tcBorders>
              <w:left w:val="single" w:sz="4" w:space="0" w:color="FFFFFF" w:themeColor="background2"/>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Area/</w:t>
            </w:r>
          </w:p>
          <w:p w:rsidR="00DB52EE" w:rsidRPr="00173626" w:rsidRDefault="00DB52EE" w:rsidP="007F0572">
            <w:pPr>
              <w:pStyle w:val="NumericTableColumnHeadingSmall"/>
              <w:rPr>
                <w:color w:val="FFFFFF" w:themeColor="background2"/>
              </w:rPr>
            </w:pPr>
            <w:r w:rsidRPr="00173626">
              <w:rPr>
                <w:color w:val="FFFFFF" w:themeColor="background2"/>
              </w:rPr>
              <w:t>Region</w:t>
            </w:r>
          </w:p>
        </w:tc>
        <w:tc>
          <w:tcPr>
            <w:tcW w:w="1162" w:type="dxa"/>
            <w:tcBorders>
              <w:left w:val="single" w:sz="4" w:space="0" w:color="FFFFFF" w:themeColor="background2"/>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Student engagement focus through measures to improve student engagement and learning outcomes</w:t>
            </w:r>
          </w:p>
        </w:tc>
        <w:tc>
          <w:tcPr>
            <w:tcW w:w="1162" w:type="dxa"/>
            <w:tcBorders>
              <w:left w:val="single" w:sz="4" w:space="0" w:color="FFFFFF" w:themeColor="background2"/>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Teacher quality focus through professional development, access to mentoring and involvement in decision making.</w:t>
            </w:r>
          </w:p>
        </w:tc>
        <w:tc>
          <w:tcPr>
            <w:tcW w:w="1162" w:type="dxa"/>
            <w:tcBorders>
              <w:left w:val="single" w:sz="4" w:space="0" w:color="FFFFFF" w:themeColor="background2"/>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Community engagement focus by promoting educational relationships, community participation and involvement in educational outcomes</w:t>
            </w:r>
          </w:p>
        </w:tc>
        <w:tc>
          <w:tcPr>
            <w:tcW w:w="1162" w:type="dxa"/>
            <w:tcBorders>
              <w:left w:val="single" w:sz="4" w:space="0" w:color="FFFFFF" w:themeColor="background2"/>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Partnerships &amp; networks focus through greater collaboration between teachers, students, parents, the community &amp; other schools</w:t>
            </w:r>
          </w:p>
        </w:tc>
        <w:tc>
          <w:tcPr>
            <w:tcW w:w="1162" w:type="dxa"/>
            <w:tcBorders>
              <w:left w:val="single" w:sz="4" w:space="0" w:color="FFFFFF" w:themeColor="background2"/>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School leadership focus through staff engagement, managing change and community leadership roles</w:t>
            </w:r>
          </w:p>
        </w:tc>
        <w:tc>
          <w:tcPr>
            <w:tcW w:w="1162" w:type="dxa"/>
            <w:tcBorders>
              <w:left w:val="single" w:sz="4" w:space="0" w:color="FFFFFF" w:themeColor="background2"/>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Low SES schools focus where communities are faced with inter-generational poverty and poor social inclusion</w:t>
            </w:r>
          </w:p>
        </w:tc>
        <w:tc>
          <w:tcPr>
            <w:tcW w:w="1162" w:type="dxa"/>
            <w:tcBorders>
              <w:left w:val="single" w:sz="4" w:space="0" w:color="FFFFFF" w:themeColor="background2"/>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Lower literacy &amp; numeracy focus where schools are performing below the basic national standards</w:t>
            </w:r>
          </w:p>
        </w:tc>
        <w:tc>
          <w:tcPr>
            <w:tcW w:w="1162" w:type="dxa"/>
            <w:tcBorders>
              <w:lef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 xml:space="preserve">Predominantly </w:t>
            </w:r>
            <w:r w:rsidR="00ED1909">
              <w:rPr>
                <w:color w:val="FFFFFF" w:themeColor="background2"/>
              </w:rPr>
              <w:t xml:space="preserve">Aboriginal </w:t>
            </w:r>
            <w:r w:rsidRPr="00173626">
              <w:rPr>
                <w:color w:val="FFFFFF" w:themeColor="background2"/>
              </w:rPr>
              <w:t xml:space="preserve"> context</w:t>
            </w:r>
            <w:r w:rsidR="00441894">
              <w:rPr>
                <w:color w:val="FFFFFF" w:themeColor="background2"/>
              </w:rPr>
              <w:t xml:space="preserve"> </w:t>
            </w:r>
            <w:r w:rsidRPr="00173626">
              <w:rPr>
                <w:color w:val="FFFFFF" w:themeColor="background2"/>
              </w:rPr>
              <w:t xml:space="preserve">where a large cohort of students are from </w:t>
            </w:r>
            <w:r w:rsidR="00ED1909">
              <w:rPr>
                <w:color w:val="FFFFFF" w:themeColor="background2"/>
              </w:rPr>
              <w:t xml:space="preserve">Aboriginal </w:t>
            </w:r>
            <w:r w:rsidRPr="00173626">
              <w:rPr>
                <w:color w:val="FFFFFF" w:themeColor="background2"/>
              </w:rPr>
              <w:t xml:space="preserve"> backgrounds</w:t>
            </w:r>
          </w:p>
        </w:tc>
      </w:tr>
      <w:tr w:rsidR="00DB52EE" w:rsidRPr="00173626" w:rsidTr="00036478">
        <w:tc>
          <w:tcPr>
            <w:tcW w:w="1162" w:type="dxa"/>
            <w:tcBorders>
              <w:bottom w:val="single" w:sz="4" w:space="0" w:color="A32020" w:themeColor="text2"/>
            </w:tcBorders>
          </w:tcPr>
          <w:p w:rsidR="00DB52EE" w:rsidRPr="00173626" w:rsidRDefault="00DB52EE" w:rsidP="007F0572">
            <w:pPr>
              <w:pStyle w:val="NumericTableTextSmall"/>
            </w:pPr>
            <w:r w:rsidRPr="00173626">
              <w:t>Grow your Own</w:t>
            </w:r>
          </w:p>
        </w:tc>
        <w:tc>
          <w:tcPr>
            <w:tcW w:w="1162" w:type="dxa"/>
            <w:tcBorders>
              <w:bottom w:val="single" w:sz="4" w:space="0" w:color="A32020" w:themeColor="text2"/>
            </w:tcBorders>
          </w:tcPr>
          <w:p w:rsidR="00DB52EE" w:rsidRPr="00173626" w:rsidRDefault="00DB52EE" w:rsidP="007F0572">
            <w:pPr>
              <w:pStyle w:val="NumericTableTextSmall"/>
            </w:pPr>
            <w:r w:rsidRPr="00173626">
              <w:t>US</w:t>
            </w:r>
          </w:p>
        </w:tc>
        <w:tc>
          <w:tcPr>
            <w:tcW w:w="1162" w:type="dxa"/>
            <w:tcBorders>
              <w:bottom w:val="single" w:sz="4" w:space="0" w:color="A32020" w:themeColor="text2"/>
            </w:tcBorders>
          </w:tcPr>
          <w:p w:rsidR="00DB52EE" w:rsidRPr="00173626" w:rsidRDefault="00DB52EE" w:rsidP="007F0572">
            <w:pPr>
              <w:pStyle w:val="NumericTableTextSmall"/>
              <w:jc w:val="center"/>
            </w:pPr>
          </w:p>
        </w:tc>
        <w:tc>
          <w:tcPr>
            <w:tcW w:w="1162" w:type="dxa"/>
            <w:tcBorders>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bottom w:val="single" w:sz="4" w:space="0" w:color="A32020" w:themeColor="text2"/>
            </w:tcBorders>
          </w:tcPr>
          <w:p w:rsidR="00DB52EE" w:rsidRPr="00173626" w:rsidRDefault="00DB52EE" w:rsidP="007F0572">
            <w:pPr>
              <w:pStyle w:val="NumericTableTextSmall"/>
              <w:jc w:val="center"/>
            </w:pPr>
          </w:p>
        </w:tc>
        <w:tc>
          <w:tcPr>
            <w:tcW w:w="1162" w:type="dxa"/>
            <w:tcBorders>
              <w:bottom w:val="single" w:sz="4" w:space="0" w:color="A32020" w:themeColor="text2"/>
            </w:tcBorders>
          </w:tcPr>
          <w:p w:rsidR="00DB52EE" w:rsidRPr="00173626" w:rsidRDefault="00DB52EE" w:rsidP="007F0572">
            <w:pPr>
              <w:pStyle w:val="NumericTableTextSmall"/>
              <w:jc w:val="center"/>
            </w:pPr>
          </w:p>
        </w:tc>
        <w:tc>
          <w:tcPr>
            <w:tcW w:w="1162" w:type="dxa"/>
            <w:tcBorders>
              <w:bottom w:val="single" w:sz="4" w:space="0" w:color="A32020" w:themeColor="text2"/>
            </w:tcBorders>
          </w:tcPr>
          <w:p w:rsidR="00DB52EE" w:rsidRPr="00173626" w:rsidRDefault="00DB52EE" w:rsidP="007F0572">
            <w:pPr>
              <w:pStyle w:val="NumericTableTextSmall"/>
              <w:jc w:val="center"/>
            </w:pPr>
          </w:p>
        </w:tc>
        <w:tc>
          <w:tcPr>
            <w:tcW w:w="1162" w:type="dxa"/>
            <w:tcBorders>
              <w:bottom w:val="single" w:sz="4" w:space="0" w:color="A32020" w:themeColor="text2"/>
            </w:tcBorders>
          </w:tcPr>
          <w:p w:rsidR="00DB52EE" w:rsidRPr="00173626" w:rsidRDefault="00DB52EE" w:rsidP="007F0572">
            <w:pPr>
              <w:pStyle w:val="NumericTableTextSmall"/>
              <w:jc w:val="center"/>
            </w:pP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Community-based Mentoring Model</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QLD</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Student Teacher Rural Experience Program (STREP)</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WA</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Pacific Rim Resource Strategy</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US</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21st Century Learning</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NT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Northwest Initiative for Teaching &amp; Learning</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Newport Heights</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Quality Assurance and the Quality of University Teaching</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Australia</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State Policies to Improve Teacher Professional Development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USA</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lastRenderedPageBreak/>
              <w:t>Conceptualising and Evaluating Teacher Quality: Substantive and Methodological Issues</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Australia</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Teach for America: A Review of the Evidence</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USA</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rPr>
                <w:rFonts w:eastAsia="Arial Unicode MS"/>
              </w:rP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rPr>
                <w:rFonts w:eastAsia="Arial Unicode MS"/>
              </w:rP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Creating Highly Qualified Teachers: Maximizing University Resources to Provide Professional Development in Rural Areas</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USA</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rPr>
                <w:rFonts w:eastAsia="Arial Unicode MS"/>
              </w:rP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Leading for Quality: Questions about Quality and Leadership in Australia</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Australia</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rPr>
                <w:rFonts w:eastAsia="Arial Unicode MS"/>
              </w:rP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rPr>
                <w:rFonts w:eastAsia="Arial Unicode MS"/>
              </w:rP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Working Backwards Towards Curriculum: On the Curricular Implications of "Quality Teaching</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NSW</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rPr>
                <w:rFonts w:eastAsia="Arial Unicode MS"/>
              </w:rP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rPr>
                <w:rFonts w:eastAsia="Arial Unicode MS"/>
              </w:rP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rPr>
                <w:rFonts w:eastAsia="Arial Unicode MS"/>
              </w:rP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rPr>
                <w:rFonts w:eastAsia="Arial Unicode MS"/>
              </w:rP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lastRenderedPageBreak/>
              <w:t>Getting Our Best Teachers into Disadvantaged Schools: Differences in the Professional and Personal Factors Attracting More Effective and Less Effective Teachers to a School</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Australia</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rPr>
                <w:rFonts w:eastAsia="Arial Unicode MS"/>
              </w:rP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rPr>
                <w:rFonts w:eastAsia="Arial Unicode MS"/>
              </w:rP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rPr>
                <w:rFonts w:eastAsia="Arial Unicode MS"/>
              </w:rP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An Integrated Professional Development Model for Effective Teaching</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Netherlands</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rPr>
                <w:rFonts w:eastAsia="Arial Unicode MS"/>
              </w:rP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rPr>
                <w:rFonts w:eastAsia="Arial Unicode MS"/>
              </w:rP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Getting from Here to There: The Roles of Policy Makers and Principals in Increasing Science Teacher Quality</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USA</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 xml:space="preserve">Case Study of Leadership Practices and School-Community Interrelationships in High-Performing, High-Poverty, </w:t>
            </w:r>
            <w:r w:rsidRPr="00173626">
              <w:lastRenderedPageBreak/>
              <w:t>Rural California High Schools</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lastRenderedPageBreak/>
              <w:t>USA</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rPr>
                <w:rFonts w:eastAsia="Arial Unicode MS"/>
              </w:rP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rPr>
                <w:rFonts w:eastAsia="Arial Unicode MS"/>
              </w:rP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rPr>
                <w:rFonts w:eastAsia="Arial Unicode MS"/>
              </w:rP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rPr>
                <w:rFonts w:eastAsia="Arial Unicode MS"/>
              </w:rP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rPr>
                <w:rFonts w:eastAsia="Arial Unicode MS"/>
              </w:rP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rPr>
                <w:rFonts w:eastAsia="Arial Unicode MS"/>
              </w:rP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lastRenderedPageBreak/>
              <w:t>Rural Differences in Student Achievement: The Effect of Student Perceptions</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WA</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Professional Learning Communities</w:t>
            </w:r>
          </w:p>
          <w:p w:rsidR="00DB52EE" w:rsidRPr="00173626" w:rsidRDefault="00DB52EE" w:rsidP="007F0572">
            <w:pPr>
              <w:pStyle w:val="NumericTableTextSmall"/>
            </w:pPr>
            <w:r w:rsidRPr="00173626">
              <w:t>Restorative Practice Program</w:t>
            </w:r>
          </w:p>
          <w:p w:rsidR="00DB52EE" w:rsidRPr="00173626" w:rsidRDefault="00DB52EE" w:rsidP="007F0572">
            <w:pPr>
              <w:pStyle w:val="NumericTableTextSmall"/>
            </w:pPr>
            <w:r w:rsidRPr="00173626">
              <w:t>First Steps reading, writing &amp; number courses</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St Patrick’s School NSW</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Online Literacy marking training</w:t>
            </w:r>
          </w:p>
          <w:p w:rsidR="00DB52EE" w:rsidRPr="00173626" w:rsidRDefault="00DB52EE" w:rsidP="007F0572">
            <w:pPr>
              <w:pStyle w:val="NumericTableTextSmall"/>
            </w:pPr>
            <w:r w:rsidRPr="00173626">
              <w:t>District CAP Initiative (NICE)</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Coonamble High School</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Country Area Program</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Girilambone Public School</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 xml:space="preserve">National Partnership Support Teacher </w:t>
            </w:r>
          </w:p>
          <w:p w:rsidR="00DB52EE" w:rsidRPr="00173626" w:rsidRDefault="00DB52EE" w:rsidP="007F0572">
            <w:pPr>
              <w:pStyle w:val="NumericTableTextSmall"/>
            </w:pPr>
            <w:r w:rsidRPr="00173626">
              <w:t>Individual Education Plans (IEP)</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Zeehan Primary School TAS</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r>
    </w:tbl>
    <w:p w:rsidR="00642D73" w:rsidRPr="00173626" w:rsidRDefault="00642D73" w:rsidP="00F50984">
      <w:pPr>
        <w:pStyle w:val="Caption"/>
      </w:pPr>
      <w:r w:rsidRPr="00173626">
        <w:br w:type="page"/>
      </w:r>
      <w:r w:rsidRPr="00173626">
        <w:lastRenderedPageBreak/>
        <w:t>Summary of strategies that target – Student engagement</w:t>
      </w:r>
    </w:p>
    <w:tbl>
      <w:tblPr>
        <w:tblW w:w="5000" w:type="pct"/>
        <w:tblBorders>
          <w:top w:val="single" w:sz="4" w:space="0" w:color="A32020" w:themeColor="text2"/>
          <w:bottom w:val="single" w:sz="4" w:space="0" w:color="A32020" w:themeColor="text2"/>
          <w:insideH w:val="single" w:sz="4" w:space="0" w:color="A32020" w:themeColor="text2"/>
        </w:tblBorders>
        <w:tblLayout w:type="fixed"/>
        <w:tblLook w:val="04A0" w:firstRow="1" w:lastRow="0" w:firstColumn="1" w:lastColumn="0" w:noHBand="0" w:noVBand="1"/>
      </w:tblPr>
      <w:tblGrid>
        <w:gridCol w:w="1366"/>
        <w:gridCol w:w="1366"/>
        <w:gridCol w:w="1366"/>
        <w:gridCol w:w="1366"/>
        <w:gridCol w:w="1365"/>
        <w:gridCol w:w="1365"/>
        <w:gridCol w:w="1365"/>
        <w:gridCol w:w="1365"/>
        <w:gridCol w:w="1365"/>
        <w:gridCol w:w="1365"/>
      </w:tblGrid>
      <w:tr w:rsidR="00DB52EE" w:rsidRPr="00173626" w:rsidTr="00036478">
        <w:trPr>
          <w:tblHeader/>
        </w:trPr>
        <w:tc>
          <w:tcPr>
            <w:tcW w:w="1162" w:type="dxa"/>
            <w:tcBorders>
              <w:top w:val="nil"/>
              <w:bottom w:val="nil"/>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p>
        </w:tc>
        <w:tc>
          <w:tcPr>
            <w:tcW w:w="1162" w:type="dxa"/>
            <w:tcBorders>
              <w:top w:val="nil"/>
              <w:left w:val="single" w:sz="4" w:space="0" w:color="FFFFFF" w:themeColor="background2"/>
              <w:bottom w:val="nil"/>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Area/</w:t>
            </w:r>
          </w:p>
          <w:p w:rsidR="00DB52EE" w:rsidRPr="00173626" w:rsidRDefault="00DB52EE" w:rsidP="007F0572">
            <w:pPr>
              <w:pStyle w:val="NumericTableColumnHeadingSmall"/>
              <w:rPr>
                <w:color w:val="FFFFFF" w:themeColor="background2"/>
              </w:rPr>
            </w:pPr>
            <w:r w:rsidRPr="00173626">
              <w:rPr>
                <w:color w:val="FFFFFF" w:themeColor="background2"/>
              </w:rPr>
              <w:t>Region</w:t>
            </w:r>
          </w:p>
        </w:tc>
        <w:tc>
          <w:tcPr>
            <w:tcW w:w="1162" w:type="dxa"/>
            <w:tcBorders>
              <w:top w:val="nil"/>
              <w:left w:val="single" w:sz="4" w:space="0" w:color="FFFFFF" w:themeColor="background2"/>
              <w:bottom w:val="nil"/>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Student engagement focus through measures to improve student engagement and learning outcomes</w:t>
            </w:r>
          </w:p>
        </w:tc>
        <w:tc>
          <w:tcPr>
            <w:tcW w:w="1162" w:type="dxa"/>
            <w:tcBorders>
              <w:top w:val="nil"/>
              <w:left w:val="single" w:sz="4" w:space="0" w:color="FFFFFF" w:themeColor="background2"/>
              <w:bottom w:val="nil"/>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Teacher quality focus through increased professional development, access to coaching &amp; mentoring and involvement in decision making.</w:t>
            </w:r>
          </w:p>
        </w:tc>
        <w:tc>
          <w:tcPr>
            <w:tcW w:w="1162" w:type="dxa"/>
            <w:tcBorders>
              <w:top w:val="nil"/>
              <w:left w:val="single" w:sz="4" w:space="0" w:color="FFFFFF" w:themeColor="background2"/>
              <w:bottom w:val="nil"/>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Community engagement focus by promoting educational relationships, community participation and involvement in educational outcomes</w:t>
            </w:r>
          </w:p>
        </w:tc>
        <w:tc>
          <w:tcPr>
            <w:tcW w:w="1162" w:type="dxa"/>
            <w:tcBorders>
              <w:top w:val="nil"/>
              <w:left w:val="single" w:sz="4" w:space="0" w:color="FFFFFF" w:themeColor="background2"/>
              <w:bottom w:val="nil"/>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Partnerships &amp; networks focus through greater collaboration between teachers, students, parents, the community &amp; other schools</w:t>
            </w:r>
          </w:p>
        </w:tc>
        <w:tc>
          <w:tcPr>
            <w:tcW w:w="1162" w:type="dxa"/>
            <w:tcBorders>
              <w:top w:val="nil"/>
              <w:left w:val="single" w:sz="4" w:space="0" w:color="FFFFFF" w:themeColor="background2"/>
              <w:bottom w:val="nil"/>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School leadership focus through staff engagement, managing change and community leadership roles</w:t>
            </w:r>
          </w:p>
        </w:tc>
        <w:tc>
          <w:tcPr>
            <w:tcW w:w="1162" w:type="dxa"/>
            <w:tcBorders>
              <w:top w:val="nil"/>
              <w:left w:val="single" w:sz="4" w:space="0" w:color="FFFFFF" w:themeColor="background2"/>
              <w:bottom w:val="nil"/>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Low SES schools focus where communities are faced with inter-generational poverty and poor social inclusion</w:t>
            </w:r>
          </w:p>
        </w:tc>
        <w:tc>
          <w:tcPr>
            <w:tcW w:w="1162" w:type="dxa"/>
            <w:tcBorders>
              <w:top w:val="nil"/>
              <w:left w:val="single" w:sz="4" w:space="0" w:color="FFFFFF" w:themeColor="background2"/>
              <w:bottom w:val="nil"/>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Lower literacy &amp; numeracy focus where schools are performing below the basic national standards</w:t>
            </w:r>
          </w:p>
        </w:tc>
        <w:tc>
          <w:tcPr>
            <w:tcW w:w="1162" w:type="dxa"/>
            <w:tcBorders>
              <w:top w:val="nil"/>
              <w:left w:val="single" w:sz="4" w:space="0" w:color="FFFFFF" w:themeColor="background2"/>
              <w:bottom w:val="nil"/>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 xml:space="preserve">Predominantly </w:t>
            </w:r>
            <w:r w:rsidR="00ED1909">
              <w:rPr>
                <w:color w:val="FFFFFF" w:themeColor="background2"/>
              </w:rPr>
              <w:t xml:space="preserve">Aboriginal </w:t>
            </w:r>
            <w:r w:rsidRPr="00173626">
              <w:rPr>
                <w:color w:val="FFFFFF" w:themeColor="background2"/>
              </w:rPr>
              <w:t xml:space="preserve"> context</w:t>
            </w:r>
            <w:r w:rsidR="00441894">
              <w:rPr>
                <w:color w:val="FFFFFF" w:themeColor="background2"/>
              </w:rPr>
              <w:t xml:space="preserve"> </w:t>
            </w:r>
            <w:r w:rsidRPr="00173626">
              <w:rPr>
                <w:color w:val="FFFFFF" w:themeColor="background2"/>
              </w:rPr>
              <w:t xml:space="preserve">where a large cohort of students are from </w:t>
            </w:r>
            <w:r w:rsidR="00ED1909">
              <w:rPr>
                <w:color w:val="FFFFFF" w:themeColor="background2"/>
              </w:rPr>
              <w:t xml:space="preserve">Aboriginal </w:t>
            </w:r>
            <w:r w:rsidRPr="00173626">
              <w:rPr>
                <w:color w:val="FFFFFF" w:themeColor="background2"/>
              </w:rPr>
              <w:t xml:space="preserve"> backgrounds</w:t>
            </w:r>
          </w:p>
        </w:tc>
      </w:tr>
      <w:tr w:rsidR="00DB52EE" w:rsidRPr="00173626" w:rsidTr="00036478">
        <w:tc>
          <w:tcPr>
            <w:tcW w:w="1162" w:type="dxa"/>
            <w:tcBorders>
              <w:top w:val="nil"/>
            </w:tcBorders>
          </w:tcPr>
          <w:p w:rsidR="00DB52EE" w:rsidRPr="00173626" w:rsidRDefault="00DB52EE" w:rsidP="007F0572">
            <w:pPr>
              <w:pStyle w:val="NumericTableTextSmall"/>
            </w:pPr>
            <w:r w:rsidRPr="00173626">
              <w:t>Teaching maths as a social activity</w:t>
            </w:r>
          </w:p>
        </w:tc>
        <w:tc>
          <w:tcPr>
            <w:tcW w:w="1162" w:type="dxa"/>
            <w:tcBorders>
              <w:top w:val="nil"/>
            </w:tcBorders>
          </w:tcPr>
          <w:p w:rsidR="00DB52EE" w:rsidRPr="00173626" w:rsidRDefault="00DB52EE" w:rsidP="007F0572">
            <w:pPr>
              <w:pStyle w:val="NumericTableTextSmall"/>
            </w:pPr>
            <w:r w:rsidRPr="00173626">
              <w:t>Alaska</w:t>
            </w:r>
          </w:p>
        </w:tc>
        <w:tc>
          <w:tcPr>
            <w:tcW w:w="1162" w:type="dxa"/>
            <w:tcBorders>
              <w:top w:val="nil"/>
            </w:tcBorders>
          </w:tcPr>
          <w:p w:rsidR="00DB52EE" w:rsidRPr="00173626" w:rsidRDefault="00DB52EE" w:rsidP="007F0572">
            <w:pPr>
              <w:pStyle w:val="NumericTableTextSmall"/>
              <w:jc w:val="center"/>
            </w:pPr>
          </w:p>
        </w:tc>
        <w:tc>
          <w:tcPr>
            <w:tcW w:w="1162" w:type="dxa"/>
            <w:tcBorders>
              <w:top w:val="nil"/>
            </w:tcBorders>
          </w:tcPr>
          <w:p w:rsidR="00DB52EE" w:rsidRPr="00173626" w:rsidRDefault="00DB52EE" w:rsidP="007F0572">
            <w:pPr>
              <w:pStyle w:val="NumericTableTextSmall"/>
              <w:jc w:val="center"/>
            </w:pPr>
          </w:p>
        </w:tc>
        <w:tc>
          <w:tcPr>
            <w:tcW w:w="1162" w:type="dxa"/>
            <w:tcBorders>
              <w:top w:val="nil"/>
            </w:tcBorders>
          </w:tcPr>
          <w:p w:rsidR="00DB52EE" w:rsidRPr="00173626" w:rsidRDefault="00DB52EE" w:rsidP="007F0572">
            <w:pPr>
              <w:pStyle w:val="NumericTableTextSmall"/>
              <w:jc w:val="center"/>
            </w:pPr>
          </w:p>
        </w:tc>
        <w:tc>
          <w:tcPr>
            <w:tcW w:w="1162" w:type="dxa"/>
            <w:tcBorders>
              <w:top w:val="nil"/>
            </w:tcBorders>
          </w:tcPr>
          <w:p w:rsidR="00DB52EE" w:rsidRPr="00173626" w:rsidRDefault="00DB52EE" w:rsidP="007F0572">
            <w:pPr>
              <w:pStyle w:val="NumericTableTextSmall"/>
              <w:jc w:val="center"/>
            </w:pPr>
          </w:p>
        </w:tc>
        <w:tc>
          <w:tcPr>
            <w:tcW w:w="1162" w:type="dxa"/>
            <w:tcBorders>
              <w:top w:val="nil"/>
            </w:tcBorders>
          </w:tcPr>
          <w:p w:rsidR="00DB52EE" w:rsidRPr="00173626" w:rsidRDefault="00DB52EE" w:rsidP="007F0572">
            <w:pPr>
              <w:pStyle w:val="NumericTableTextSmall"/>
              <w:jc w:val="center"/>
            </w:pPr>
          </w:p>
        </w:tc>
        <w:tc>
          <w:tcPr>
            <w:tcW w:w="1162" w:type="dxa"/>
            <w:tcBorders>
              <w:top w:val="nil"/>
            </w:tcBorders>
          </w:tcPr>
          <w:p w:rsidR="00DB52EE" w:rsidRPr="00173626" w:rsidRDefault="00DB52EE" w:rsidP="007F0572">
            <w:pPr>
              <w:pStyle w:val="NumericTableTextSmall"/>
              <w:jc w:val="center"/>
            </w:pPr>
          </w:p>
        </w:tc>
        <w:tc>
          <w:tcPr>
            <w:tcW w:w="1162" w:type="dxa"/>
            <w:tcBorders>
              <w:top w:val="nil"/>
            </w:tcBorders>
          </w:tcPr>
          <w:p w:rsidR="00DB52EE" w:rsidRPr="00173626" w:rsidRDefault="00DB52EE" w:rsidP="007F0572">
            <w:pPr>
              <w:pStyle w:val="NumericTableTextSmall"/>
              <w:jc w:val="center"/>
            </w:pPr>
          </w:p>
        </w:tc>
        <w:tc>
          <w:tcPr>
            <w:tcW w:w="1162" w:type="dxa"/>
            <w:tcBorders>
              <w:top w:val="nil"/>
            </w:tcBorders>
          </w:tcPr>
          <w:p w:rsidR="00DB52EE" w:rsidRPr="00173626" w:rsidRDefault="00DB52EE" w:rsidP="007F0572">
            <w:pPr>
              <w:pStyle w:val="NumericTableTextSmall"/>
              <w:jc w:val="center"/>
            </w:pPr>
          </w:p>
        </w:tc>
      </w:tr>
      <w:tr w:rsidR="00DB52EE" w:rsidRPr="00173626" w:rsidTr="00036478">
        <w:tc>
          <w:tcPr>
            <w:tcW w:w="1162" w:type="dxa"/>
          </w:tcPr>
          <w:p w:rsidR="00DB52EE" w:rsidRPr="00173626" w:rsidRDefault="00DB52EE" w:rsidP="007F0572">
            <w:pPr>
              <w:pStyle w:val="NumericTableTextSmall"/>
            </w:pPr>
            <w:r w:rsidRPr="00173626">
              <w:t>Maningrida Community Education Centre</w:t>
            </w:r>
          </w:p>
        </w:tc>
        <w:tc>
          <w:tcPr>
            <w:tcW w:w="1162" w:type="dxa"/>
          </w:tcPr>
          <w:p w:rsidR="00DB52EE" w:rsidRPr="00173626" w:rsidRDefault="00DB52EE" w:rsidP="007F0572">
            <w:pPr>
              <w:pStyle w:val="NumericTableTextSmall"/>
            </w:pPr>
            <w:r w:rsidRPr="00173626">
              <w:t>NT</w:t>
            </w: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r>
      <w:tr w:rsidR="00DB52EE" w:rsidRPr="00173626" w:rsidTr="00036478">
        <w:tc>
          <w:tcPr>
            <w:tcW w:w="1162" w:type="dxa"/>
          </w:tcPr>
          <w:p w:rsidR="00DB52EE" w:rsidRPr="00173626" w:rsidRDefault="00DB52EE" w:rsidP="007F0572">
            <w:pPr>
              <w:pStyle w:val="NumericTableTextSmall"/>
            </w:pPr>
            <w:r w:rsidRPr="00173626">
              <w:t>Cowell Area School, oyster industry curriculum</w:t>
            </w:r>
          </w:p>
        </w:tc>
        <w:tc>
          <w:tcPr>
            <w:tcW w:w="1162" w:type="dxa"/>
          </w:tcPr>
          <w:p w:rsidR="00DB52EE" w:rsidRPr="00173626" w:rsidRDefault="00DB52EE" w:rsidP="007F0572">
            <w:pPr>
              <w:pStyle w:val="NumericTableTextSmall"/>
            </w:pPr>
            <w:r w:rsidRPr="00173626">
              <w:t>SA</w:t>
            </w: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r>
      <w:tr w:rsidR="00DB52EE" w:rsidRPr="00173626" w:rsidTr="00036478">
        <w:tc>
          <w:tcPr>
            <w:tcW w:w="1162" w:type="dxa"/>
          </w:tcPr>
          <w:p w:rsidR="00DB52EE" w:rsidRPr="00173626" w:rsidRDefault="00DB52EE" w:rsidP="007F0572">
            <w:pPr>
              <w:pStyle w:val="NumericTableTextSmall"/>
            </w:pPr>
            <w:r w:rsidRPr="00173626">
              <w:t>Role models WA – Up 4 It program</w:t>
            </w:r>
          </w:p>
        </w:tc>
        <w:tc>
          <w:tcPr>
            <w:tcW w:w="1162" w:type="dxa"/>
          </w:tcPr>
          <w:p w:rsidR="00DB52EE" w:rsidRPr="00173626" w:rsidRDefault="00DB52EE" w:rsidP="007F0572">
            <w:pPr>
              <w:pStyle w:val="NumericTableTextSmall"/>
            </w:pPr>
            <w:r w:rsidRPr="00173626">
              <w:t>WA</w:t>
            </w: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r w:rsidRPr="00173626">
              <w:t>√</w:t>
            </w:r>
          </w:p>
        </w:tc>
      </w:tr>
      <w:tr w:rsidR="00DB52EE" w:rsidRPr="00173626" w:rsidTr="00036478">
        <w:tc>
          <w:tcPr>
            <w:tcW w:w="1162" w:type="dxa"/>
          </w:tcPr>
          <w:p w:rsidR="00DB52EE" w:rsidRPr="00173626" w:rsidRDefault="00DB52EE" w:rsidP="007F0572">
            <w:pPr>
              <w:pStyle w:val="NumericTableTextSmall"/>
            </w:pPr>
            <w:r w:rsidRPr="00173626">
              <w:t>West Coast Eagles – Kicking Goals</w:t>
            </w:r>
          </w:p>
        </w:tc>
        <w:tc>
          <w:tcPr>
            <w:tcW w:w="1162" w:type="dxa"/>
          </w:tcPr>
          <w:p w:rsidR="00DB52EE" w:rsidRPr="00173626" w:rsidRDefault="00DB52EE" w:rsidP="007F0572">
            <w:pPr>
              <w:pStyle w:val="NumericTableTextSmall"/>
            </w:pPr>
            <w:r w:rsidRPr="00173626">
              <w:t>WA</w:t>
            </w: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r>
      <w:tr w:rsidR="00DB52EE" w:rsidRPr="00173626" w:rsidTr="00036478">
        <w:tc>
          <w:tcPr>
            <w:tcW w:w="1162" w:type="dxa"/>
          </w:tcPr>
          <w:p w:rsidR="00DB52EE" w:rsidRPr="00173626" w:rsidRDefault="00DB52EE" w:rsidP="007F0572">
            <w:pPr>
              <w:pStyle w:val="NumericTableTextSmall"/>
            </w:pPr>
            <w:r w:rsidRPr="00173626">
              <w:t>Small Schools’ Drama Project</w:t>
            </w:r>
          </w:p>
        </w:tc>
        <w:tc>
          <w:tcPr>
            <w:tcW w:w="1162" w:type="dxa"/>
          </w:tcPr>
          <w:p w:rsidR="00DB52EE" w:rsidRPr="00173626" w:rsidRDefault="00DB52EE" w:rsidP="007F0572">
            <w:pPr>
              <w:pStyle w:val="NumericTableTextSmall"/>
            </w:pPr>
            <w:r w:rsidRPr="00173626">
              <w:t>NT</w:t>
            </w: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r>
      <w:tr w:rsidR="00DB52EE" w:rsidRPr="00173626" w:rsidTr="00036478">
        <w:tc>
          <w:tcPr>
            <w:tcW w:w="1162" w:type="dxa"/>
          </w:tcPr>
          <w:p w:rsidR="00DB52EE" w:rsidRPr="00173626" w:rsidRDefault="00DB52EE" w:rsidP="007F0572">
            <w:pPr>
              <w:pStyle w:val="NumericTableTextSmall"/>
            </w:pPr>
            <w:r w:rsidRPr="00173626">
              <w:t>Peaceful Playgrounds</w:t>
            </w:r>
          </w:p>
        </w:tc>
        <w:tc>
          <w:tcPr>
            <w:tcW w:w="1162" w:type="dxa"/>
          </w:tcPr>
          <w:p w:rsidR="00DB52EE" w:rsidRPr="00173626" w:rsidRDefault="00DB52EE" w:rsidP="007F0572">
            <w:pPr>
              <w:pStyle w:val="NumericTableTextSmall"/>
            </w:pPr>
            <w:r w:rsidRPr="00173626">
              <w:t>NT</w:t>
            </w: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r>
      <w:tr w:rsidR="00DB52EE" w:rsidRPr="00173626" w:rsidTr="00036478">
        <w:tc>
          <w:tcPr>
            <w:tcW w:w="1162" w:type="dxa"/>
          </w:tcPr>
          <w:p w:rsidR="00DB52EE" w:rsidRPr="00173626" w:rsidRDefault="00DB52EE" w:rsidP="007F0572">
            <w:pPr>
              <w:pStyle w:val="NumericTableTextSmall"/>
            </w:pPr>
            <w:r w:rsidRPr="00173626">
              <w:t>Education for a Sustainable Future in the You Yangs,</w:t>
            </w:r>
          </w:p>
        </w:tc>
        <w:tc>
          <w:tcPr>
            <w:tcW w:w="1162" w:type="dxa"/>
          </w:tcPr>
          <w:p w:rsidR="00DB52EE" w:rsidRPr="00173626" w:rsidRDefault="00DB52EE" w:rsidP="007F0572">
            <w:pPr>
              <w:pStyle w:val="NumericTableTextSmall"/>
            </w:pPr>
            <w:r w:rsidRPr="00173626">
              <w:t>Geelong</w:t>
            </w: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r>
      <w:tr w:rsidR="00DB52EE" w:rsidRPr="00173626" w:rsidTr="00036478">
        <w:tc>
          <w:tcPr>
            <w:tcW w:w="1162" w:type="dxa"/>
          </w:tcPr>
          <w:p w:rsidR="00DB52EE" w:rsidRPr="00173626" w:rsidRDefault="00DB52EE" w:rsidP="007F0572">
            <w:pPr>
              <w:pStyle w:val="NumericTableTextSmall"/>
            </w:pPr>
            <w:r w:rsidRPr="00173626">
              <w:t>Peers Early Education Program (PEEP),</w:t>
            </w:r>
          </w:p>
        </w:tc>
        <w:tc>
          <w:tcPr>
            <w:tcW w:w="1162" w:type="dxa"/>
          </w:tcPr>
          <w:p w:rsidR="00DB52EE" w:rsidRPr="00173626" w:rsidRDefault="00DB52EE" w:rsidP="007F0572">
            <w:pPr>
              <w:pStyle w:val="NumericTableTextSmall"/>
            </w:pPr>
            <w:r w:rsidRPr="00173626">
              <w:t>UK</w:t>
            </w: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r>
      <w:tr w:rsidR="00DB52EE" w:rsidRPr="00173626" w:rsidTr="00036478">
        <w:tc>
          <w:tcPr>
            <w:tcW w:w="1162" w:type="dxa"/>
          </w:tcPr>
          <w:p w:rsidR="00DB52EE" w:rsidRPr="00173626" w:rsidRDefault="00DB52EE" w:rsidP="007F0572">
            <w:pPr>
              <w:pStyle w:val="NumericTableTextSmall"/>
            </w:pPr>
            <w:r w:rsidRPr="00173626">
              <w:lastRenderedPageBreak/>
              <w:t>Western Cape College – Bound for Success</w:t>
            </w:r>
          </w:p>
        </w:tc>
        <w:tc>
          <w:tcPr>
            <w:tcW w:w="1162" w:type="dxa"/>
          </w:tcPr>
          <w:p w:rsidR="00DB52EE" w:rsidRPr="00173626" w:rsidRDefault="00DB52EE" w:rsidP="007F0572">
            <w:pPr>
              <w:pStyle w:val="NumericTableTextSmall"/>
            </w:pPr>
            <w:r w:rsidRPr="00173626">
              <w:t>QLD</w:t>
            </w: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r w:rsidRPr="00173626">
              <w:t>√</w:t>
            </w:r>
          </w:p>
        </w:tc>
      </w:tr>
      <w:tr w:rsidR="00DB52EE" w:rsidRPr="00173626" w:rsidTr="00036478">
        <w:tc>
          <w:tcPr>
            <w:tcW w:w="1162" w:type="dxa"/>
          </w:tcPr>
          <w:p w:rsidR="00DB52EE" w:rsidRPr="00173626" w:rsidRDefault="00DB52EE" w:rsidP="007F0572">
            <w:pPr>
              <w:pStyle w:val="NumericTableTextSmall"/>
            </w:pPr>
            <w:r w:rsidRPr="00173626">
              <w:t>Honey Art Readers</w:t>
            </w:r>
          </w:p>
        </w:tc>
        <w:tc>
          <w:tcPr>
            <w:tcW w:w="1162" w:type="dxa"/>
          </w:tcPr>
          <w:p w:rsidR="00DB52EE" w:rsidRPr="00173626" w:rsidRDefault="00DB52EE" w:rsidP="007F0572">
            <w:pPr>
              <w:pStyle w:val="NumericTableTextSmall"/>
            </w:pPr>
            <w:r w:rsidRPr="00173626">
              <w:t>Central Australia</w:t>
            </w: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r w:rsidRPr="00173626">
              <w:t>√</w:t>
            </w:r>
          </w:p>
        </w:tc>
      </w:tr>
      <w:tr w:rsidR="00DB52EE" w:rsidRPr="00173626" w:rsidTr="00036478">
        <w:tc>
          <w:tcPr>
            <w:tcW w:w="1162" w:type="dxa"/>
          </w:tcPr>
          <w:p w:rsidR="00DB52EE" w:rsidRPr="00173626" w:rsidRDefault="00DB52EE" w:rsidP="007F0572">
            <w:pPr>
              <w:pStyle w:val="NumericTableTextSmall"/>
            </w:pPr>
            <w:r w:rsidRPr="00173626">
              <w:t>GurrindinDalmi Community Based Play</w:t>
            </w:r>
          </w:p>
        </w:tc>
        <w:tc>
          <w:tcPr>
            <w:tcW w:w="1162" w:type="dxa"/>
          </w:tcPr>
          <w:p w:rsidR="00DB52EE" w:rsidRPr="00173626" w:rsidRDefault="00DB52EE" w:rsidP="007F0572">
            <w:pPr>
              <w:pStyle w:val="NumericTableTextSmall"/>
            </w:pPr>
            <w:r w:rsidRPr="00173626">
              <w:t>Katherine</w:t>
            </w: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r w:rsidRPr="00173626">
              <w:t>√</w:t>
            </w:r>
          </w:p>
        </w:tc>
      </w:tr>
      <w:tr w:rsidR="00DB52EE" w:rsidRPr="00173626" w:rsidTr="00036478">
        <w:tc>
          <w:tcPr>
            <w:tcW w:w="1162" w:type="dxa"/>
          </w:tcPr>
          <w:p w:rsidR="00DB52EE" w:rsidRPr="00173626" w:rsidRDefault="00DB52EE" w:rsidP="007F0572">
            <w:pPr>
              <w:pStyle w:val="NumericTableTextSmall"/>
            </w:pPr>
            <w:r w:rsidRPr="00173626">
              <w:t>Yipirinya School</w:t>
            </w:r>
          </w:p>
        </w:tc>
        <w:tc>
          <w:tcPr>
            <w:tcW w:w="1162" w:type="dxa"/>
          </w:tcPr>
          <w:p w:rsidR="00DB52EE" w:rsidRPr="00173626" w:rsidRDefault="00DB52EE" w:rsidP="007F0572">
            <w:pPr>
              <w:pStyle w:val="NumericTableTextSmall"/>
            </w:pPr>
            <w:r w:rsidRPr="00173626">
              <w:t>Alice Springs</w:t>
            </w: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r w:rsidRPr="00173626">
              <w:t>√</w:t>
            </w:r>
          </w:p>
        </w:tc>
      </w:tr>
      <w:tr w:rsidR="00DB52EE" w:rsidRPr="00173626" w:rsidTr="00036478">
        <w:tc>
          <w:tcPr>
            <w:tcW w:w="1162" w:type="dxa"/>
          </w:tcPr>
          <w:p w:rsidR="00DB52EE" w:rsidRPr="00173626" w:rsidRDefault="00DB52EE" w:rsidP="00ED1909">
            <w:pPr>
              <w:pStyle w:val="NumericTableTextSmall"/>
            </w:pPr>
            <w:r w:rsidRPr="00173626">
              <w:t xml:space="preserve">Reading Recovery, Flying Start, </w:t>
            </w:r>
            <w:r w:rsidR="00ED1909">
              <w:t xml:space="preserve">Indigenous </w:t>
            </w:r>
            <w:r w:rsidRPr="00173626">
              <w:t xml:space="preserve"> Tutorial Assistance Scheme (ITAS)</w:t>
            </w:r>
          </w:p>
        </w:tc>
        <w:tc>
          <w:tcPr>
            <w:tcW w:w="1162" w:type="dxa"/>
          </w:tcPr>
          <w:p w:rsidR="00DB52EE" w:rsidRPr="00173626" w:rsidRDefault="00DB52EE" w:rsidP="007F0572">
            <w:pPr>
              <w:pStyle w:val="NumericTableTextSmall"/>
            </w:pPr>
            <w:r w:rsidRPr="00173626">
              <w:t>Various</w:t>
            </w: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r w:rsidRPr="00173626">
              <w:t>√</w:t>
            </w:r>
          </w:p>
        </w:tc>
      </w:tr>
      <w:tr w:rsidR="00DB52EE" w:rsidRPr="00173626" w:rsidTr="00036478">
        <w:tc>
          <w:tcPr>
            <w:tcW w:w="1162" w:type="dxa"/>
          </w:tcPr>
          <w:p w:rsidR="00DB52EE" w:rsidRPr="00173626" w:rsidRDefault="00DB52EE" w:rsidP="007F0572">
            <w:pPr>
              <w:pStyle w:val="NumericTableTextSmall"/>
            </w:pPr>
            <w:r w:rsidRPr="00173626">
              <w:t>Productive Pedagogies Project</w:t>
            </w:r>
          </w:p>
        </w:tc>
        <w:tc>
          <w:tcPr>
            <w:tcW w:w="1162" w:type="dxa"/>
          </w:tcPr>
          <w:p w:rsidR="00DB52EE" w:rsidRPr="00173626" w:rsidRDefault="00DB52EE" w:rsidP="007F0572">
            <w:pPr>
              <w:pStyle w:val="NumericTableTextSmall"/>
            </w:pPr>
            <w:r w:rsidRPr="00173626">
              <w:t>QLD</w:t>
            </w: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r>
      <w:tr w:rsidR="00DB52EE" w:rsidRPr="00173626" w:rsidTr="00036478">
        <w:tc>
          <w:tcPr>
            <w:tcW w:w="1162" w:type="dxa"/>
          </w:tcPr>
          <w:p w:rsidR="00DB52EE" w:rsidRPr="00173626" w:rsidRDefault="00DB52EE" w:rsidP="007F0572">
            <w:pPr>
              <w:pStyle w:val="NumericTableTextSmall"/>
            </w:pPr>
            <w:r w:rsidRPr="00173626">
              <w:t>Questioning the Author Strategy: An Approach for Enhancing Student Engagement with Text.</w:t>
            </w:r>
          </w:p>
        </w:tc>
        <w:tc>
          <w:tcPr>
            <w:tcW w:w="1162" w:type="dxa"/>
          </w:tcPr>
          <w:p w:rsidR="00DB52EE" w:rsidRPr="00173626" w:rsidRDefault="00DB52EE" w:rsidP="007F0572">
            <w:pPr>
              <w:pStyle w:val="NumericTableTextSmall"/>
            </w:pPr>
            <w:r w:rsidRPr="00173626">
              <w:t>Florida</w:t>
            </w: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r>
      <w:tr w:rsidR="00DB52EE" w:rsidRPr="00173626" w:rsidTr="00036478">
        <w:tc>
          <w:tcPr>
            <w:tcW w:w="1162" w:type="dxa"/>
          </w:tcPr>
          <w:p w:rsidR="00DB52EE" w:rsidRPr="00173626" w:rsidRDefault="00DB52EE" w:rsidP="007F0572">
            <w:pPr>
              <w:pStyle w:val="NumericTableTextSmall"/>
            </w:pPr>
            <w:r w:rsidRPr="00173626">
              <w:t>Striving Readers Projects</w:t>
            </w:r>
          </w:p>
        </w:tc>
        <w:tc>
          <w:tcPr>
            <w:tcW w:w="1162" w:type="dxa"/>
          </w:tcPr>
          <w:p w:rsidR="00DB52EE" w:rsidRPr="00173626" w:rsidRDefault="00DB52EE" w:rsidP="007F0572">
            <w:pPr>
              <w:pStyle w:val="NumericTableTextSmall"/>
            </w:pPr>
            <w:r w:rsidRPr="00173626">
              <w:t>US</w:t>
            </w: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p>
        </w:tc>
      </w:tr>
      <w:tr w:rsidR="00DB52EE" w:rsidRPr="00173626" w:rsidTr="00036478">
        <w:tc>
          <w:tcPr>
            <w:tcW w:w="1162" w:type="dxa"/>
          </w:tcPr>
          <w:p w:rsidR="00DB52EE" w:rsidRPr="00173626" w:rsidRDefault="00DB52EE" w:rsidP="007F0572">
            <w:pPr>
              <w:pStyle w:val="NumericTableTextSmall"/>
            </w:pPr>
            <w:r w:rsidRPr="00173626">
              <w:t xml:space="preserve">It's Not OK to </w:t>
            </w:r>
            <w:r w:rsidRPr="00173626">
              <w:lastRenderedPageBreak/>
              <w:t>Be Away: Student Attendance Support Kit is</w:t>
            </w:r>
          </w:p>
        </w:tc>
        <w:tc>
          <w:tcPr>
            <w:tcW w:w="1162" w:type="dxa"/>
          </w:tcPr>
          <w:p w:rsidR="00DB52EE" w:rsidRPr="00173626" w:rsidRDefault="00DB52EE" w:rsidP="007F0572">
            <w:pPr>
              <w:pStyle w:val="NumericTableTextSmall"/>
            </w:pPr>
            <w:r w:rsidRPr="00173626">
              <w:lastRenderedPageBreak/>
              <w:t>VIC</w:t>
            </w: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r>
      <w:tr w:rsidR="00DB52EE" w:rsidRPr="00173626" w:rsidTr="00036478">
        <w:tc>
          <w:tcPr>
            <w:tcW w:w="1162" w:type="dxa"/>
          </w:tcPr>
          <w:p w:rsidR="00DB52EE" w:rsidRPr="00173626" w:rsidRDefault="00DB52EE" w:rsidP="007F0572">
            <w:pPr>
              <w:pStyle w:val="NumericTableTextSmall"/>
            </w:pPr>
            <w:r w:rsidRPr="00173626">
              <w:lastRenderedPageBreak/>
              <w:t>Louisiana School Turnaround Specialist Program</w:t>
            </w:r>
          </w:p>
        </w:tc>
        <w:tc>
          <w:tcPr>
            <w:tcW w:w="1162" w:type="dxa"/>
          </w:tcPr>
          <w:p w:rsidR="00DB52EE" w:rsidRPr="00173626" w:rsidRDefault="00DB52EE" w:rsidP="007F0572">
            <w:pPr>
              <w:pStyle w:val="NumericTableTextSmall"/>
            </w:pPr>
            <w:r w:rsidRPr="00173626">
              <w:t>Louisiana</w:t>
            </w: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p>
        </w:tc>
      </w:tr>
      <w:tr w:rsidR="00DB52EE" w:rsidRPr="00173626" w:rsidTr="00036478">
        <w:tc>
          <w:tcPr>
            <w:tcW w:w="1162" w:type="dxa"/>
          </w:tcPr>
          <w:p w:rsidR="00DB52EE" w:rsidRPr="00173626" w:rsidRDefault="00DB52EE" w:rsidP="007F0572">
            <w:pPr>
              <w:pStyle w:val="NumericTableTextSmall"/>
            </w:pPr>
            <w:r w:rsidRPr="00173626">
              <w:t>ESL Pedagogy</w:t>
            </w:r>
          </w:p>
        </w:tc>
        <w:tc>
          <w:tcPr>
            <w:tcW w:w="1162" w:type="dxa"/>
          </w:tcPr>
          <w:p w:rsidR="00DB52EE" w:rsidRPr="00173626" w:rsidRDefault="00DB52EE" w:rsidP="007F0572">
            <w:pPr>
              <w:pStyle w:val="NumericTableTextSmall"/>
            </w:pPr>
            <w:r w:rsidRPr="00173626">
              <w:t>Cairns West State School QLD</w:t>
            </w: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r w:rsidRPr="00173626">
              <w:t>√</w:t>
            </w:r>
          </w:p>
        </w:tc>
        <w:tc>
          <w:tcPr>
            <w:tcW w:w="1162" w:type="dxa"/>
          </w:tcPr>
          <w:p w:rsidR="00DB52EE" w:rsidRPr="00173626" w:rsidRDefault="00DB52EE" w:rsidP="007F0572">
            <w:pPr>
              <w:pStyle w:val="NumericTableTextSmall"/>
              <w:jc w:val="center"/>
            </w:pPr>
          </w:p>
        </w:tc>
        <w:tc>
          <w:tcPr>
            <w:tcW w:w="1162" w:type="dxa"/>
          </w:tcPr>
          <w:p w:rsidR="00DB52EE" w:rsidRPr="00173626" w:rsidRDefault="00DB52EE" w:rsidP="007F0572">
            <w:pPr>
              <w:pStyle w:val="NumericTableTextSmall"/>
              <w:jc w:val="center"/>
            </w:pPr>
            <w:r w:rsidRPr="00173626">
              <w:t>√</w:t>
            </w:r>
          </w:p>
        </w:tc>
      </w:tr>
      <w:tr w:rsidR="00DB52EE" w:rsidRPr="00173626" w:rsidTr="00036478">
        <w:tc>
          <w:tcPr>
            <w:tcW w:w="1162" w:type="dxa"/>
            <w:tcBorders>
              <w:bottom w:val="single" w:sz="4" w:space="0" w:color="A32020" w:themeColor="text2"/>
            </w:tcBorders>
          </w:tcPr>
          <w:p w:rsidR="00DB52EE" w:rsidRPr="00173626" w:rsidRDefault="00DB52EE" w:rsidP="007F0572">
            <w:pPr>
              <w:pStyle w:val="NumericTableTextSmall"/>
            </w:pPr>
            <w:r w:rsidRPr="00173626">
              <w:t xml:space="preserve">Targeted support for </w:t>
            </w:r>
            <w:r w:rsidR="00ED1909">
              <w:t xml:space="preserve">Aboriginal </w:t>
            </w:r>
            <w:r w:rsidRPr="00173626">
              <w:t xml:space="preserve"> &amp; disadvantaged students using Bridges, Lexia &amp; ICT</w:t>
            </w:r>
          </w:p>
        </w:tc>
        <w:tc>
          <w:tcPr>
            <w:tcW w:w="1162" w:type="dxa"/>
            <w:tcBorders>
              <w:bottom w:val="single" w:sz="4" w:space="0" w:color="A32020" w:themeColor="text2"/>
            </w:tcBorders>
          </w:tcPr>
          <w:p w:rsidR="00DB52EE" w:rsidRPr="00173626" w:rsidRDefault="00DB52EE" w:rsidP="007F0572">
            <w:pPr>
              <w:pStyle w:val="NumericTableTextSmall"/>
            </w:pPr>
            <w:r w:rsidRPr="00173626">
              <w:t>Zeehan Primary School TAS</w:t>
            </w:r>
          </w:p>
        </w:tc>
        <w:tc>
          <w:tcPr>
            <w:tcW w:w="1162" w:type="dxa"/>
            <w:tcBorders>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bottom w:val="single" w:sz="4" w:space="0" w:color="A32020" w:themeColor="text2"/>
            </w:tcBorders>
          </w:tcPr>
          <w:p w:rsidR="00DB52EE" w:rsidRPr="00173626" w:rsidRDefault="00DB52EE" w:rsidP="007F0572">
            <w:pPr>
              <w:pStyle w:val="NumericTableTextSmall"/>
              <w:jc w:val="center"/>
            </w:pPr>
          </w:p>
        </w:tc>
        <w:tc>
          <w:tcPr>
            <w:tcW w:w="1162" w:type="dxa"/>
            <w:tcBorders>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bottom w:val="single" w:sz="4" w:space="0" w:color="A32020" w:themeColor="text2"/>
            </w:tcBorders>
          </w:tcPr>
          <w:p w:rsidR="00DB52EE" w:rsidRPr="00173626" w:rsidRDefault="00DB52EE" w:rsidP="007F0572">
            <w:pPr>
              <w:pStyle w:val="NumericTableTextSmall"/>
              <w:jc w:val="center"/>
            </w:pPr>
          </w:p>
        </w:tc>
        <w:tc>
          <w:tcPr>
            <w:tcW w:w="1162" w:type="dxa"/>
            <w:tcBorders>
              <w:bottom w:val="single" w:sz="4" w:space="0" w:color="A32020" w:themeColor="text2"/>
            </w:tcBorders>
          </w:tcPr>
          <w:p w:rsidR="00DB52EE" w:rsidRPr="00173626" w:rsidRDefault="00DB52EE" w:rsidP="007F0572">
            <w:pPr>
              <w:pStyle w:val="NumericTableTextSmall"/>
              <w:jc w:val="center"/>
            </w:pPr>
          </w:p>
        </w:tc>
        <w:tc>
          <w:tcPr>
            <w:tcW w:w="1162" w:type="dxa"/>
            <w:tcBorders>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bottom w:val="single" w:sz="4" w:space="0" w:color="A32020" w:themeColor="text2"/>
            </w:tcBorders>
          </w:tcPr>
          <w:p w:rsidR="00DB52EE" w:rsidRPr="00173626" w:rsidRDefault="00DB52EE" w:rsidP="007F0572">
            <w:pPr>
              <w:pStyle w:val="NumericTableTextSmall"/>
              <w:jc w:val="center"/>
            </w:pPr>
          </w:p>
        </w:tc>
      </w:tr>
      <w:tr w:rsidR="00DB52EE" w:rsidRPr="00173626" w:rsidTr="00036478">
        <w:tc>
          <w:tcPr>
            <w:tcW w:w="1162" w:type="dxa"/>
            <w:shd w:val="clear" w:color="auto" w:fill="F4CACA" w:themeFill="text2" w:themeFillTint="33"/>
          </w:tcPr>
          <w:p w:rsidR="00DB52EE" w:rsidRPr="00173626" w:rsidRDefault="00DB52EE" w:rsidP="007F0572">
            <w:pPr>
              <w:pStyle w:val="NumericTableTextSmall"/>
            </w:pPr>
            <w:r w:rsidRPr="00173626">
              <w:t xml:space="preserve">Targeted support for </w:t>
            </w:r>
            <w:r w:rsidR="00ED1909">
              <w:t xml:space="preserve">Aboriginal </w:t>
            </w:r>
            <w:r w:rsidRPr="00173626">
              <w:t xml:space="preserve"> &amp; disadvantaged students using Bridges, Lexia &amp; ICT</w:t>
            </w:r>
          </w:p>
        </w:tc>
        <w:tc>
          <w:tcPr>
            <w:tcW w:w="1162" w:type="dxa"/>
            <w:shd w:val="clear" w:color="auto" w:fill="F4CACA" w:themeFill="text2" w:themeFillTint="33"/>
          </w:tcPr>
          <w:p w:rsidR="00DB52EE" w:rsidRPr="00173626" w:rsidRDefault="00DB52EE" w:rsidP="007F0572">
            <w:pPr>
              <w:pStyle w:val="NumericTableTextSmall"/>
            </w:pPr>
            <w:r w:rsidRPr="00173626">
              <w:t>Zeehan Primary School TAS</w:t>
            </w:r>
          </w:p>
        </w:tc>
        <w:tc>
          <w:tcPr>
            <w:tcW w:w="1162" w:type="dxa"/>
            <w:shd w:val="clear" w:color="auto" w:fill="F4CACA" w:themeFill="text2" w:themeFillTint="33"/>
          </w:tcPr>
          <w:p w:rsidR="00DB52EE" w:rsidRPr="00173626" w:rsidRDefault="00DB52EE" w:rsidP="007F0572">
            <w:pPr>
              <w:pStyle w:val="NumericTableTextSmall"/>
              <w:jc w:val="center"/>
            </w:pPr>
            <w:r w:rsidRPr="00173626">
              <w:t>√</w:t>
            </w:r>
          </w:p>
        </w:tc>
        <w:tc>
          <w:tcPr>
            <w:tcW w:w="1162" w:type="dxa"/>
            <w:shd w:val="clear" w:color="auto" w:fill="F4CACA" w:themeFill="text2" w:themeFillTint="33"/>
          </w:tcPr>
          <w:p w:rsidR="00DB52EE" w:rsidRPr="00173626" w:rsidRDefault="00DB52EE" w:rsidP="007F0572">
            <w:pPr>
              <w:pStyle w:val="NumericTableTextSmall"/>
              <w:jc w:val="center"/>
            </w:pPr>
          </w:p>
        </w:tc>
        <w:tc>
          <w:tcPr>
            <w:tcW w:w="1162" w:type="dxa"/>
            <w:shd w:val="clear" w:color="auto" w:fill="F4CACA" w:themeFill="text2" w:themeFillTint="33"/>
          </w:tcPr>
          <w:p w:rsidR="00DB52EE" w:rsidRPr="00173626" w:rsidRDefault="00DB52EE" w:rsidP="007F0572">
            <w:pPr>
              <w:pStyle w:val="NumericTableTextSmall"/>
              <w:jc w:val="center"/>
            </w:pPr>
            <w:r w:rsidRPr="00173626">
              <w:t>√</w:t>
            </w:r>
          </w:p>
        </w:tc>
        <w:tc>
          <w:tcPr>
            <w:tcW w:w="1162" w:type="dxa"/>
            <w:shd w:val="clear" w:color="auto" w:fill="F4CACA" w:themeFill="text2" w:themeFillTint="33"/>
          </w:tcPr>
          <w:p w:rsidR="00DB52EE" w:rsidRPr="00173626" w:rsidRDefault="00DB52EE" w:rsidP="007F0572">
            <w:pPr>
              <w:pStyle w:val="NumericTableTextSmall"/>
              <w:jc w:val="center"/>
            </w:pPr>
          </w:p>
        </w:tc>
        <w:tc>
          <w:tcPr>
            <w:tcW w:w="1162" w:type="dxa"/>
            <w:shd w:val="clear" w:color="auto" w:fill="F4CACA" w:themeFill="text2" w:themeFillTint="33"/>
          </w:tcPr>
          <w:p w:rsidR="00DB52EE" w:rsidRPr="00173626" w:rsidRDefault="00DB52EE" w:rsidP="007F0572">
            <w:pPr>
              <w:pStyle w:val="NumericTableTextSmall"/>
              <w:jc w:val="center"/>
            </w:pPr>
          </w:p>
        </w:tc>
        <w:tc>
          <w:tcPr>
            <w:tcW w:w="1162" w:type="dxa"/>
            <w:shd w:val="clear" w:color="auto" w:fill="F4CACA" w:themeFill="text2" w:themeFillTint="33"/>
          </w:tcPr>
          <w:p w:rsidR="00DB52EE" w:rsidRPr="00173626" w:rsidRDefault="00DB52EE" w:rsidP="007F0572">
            <w:pPr>
              <w:pStyle w:val="NumericTableTextSmall"/>
              <w:jc w:val="center"/>
            </w:pPr>
            <w:r w:rsidRPr="00173626">
              <w:t>√</w:t>
            </w:r>
          </w:p>
        </w:tc>
        <w:tc>
          <w:tcPr>
            <w:tcW w:w="1162" w:type="dxa"/>
            <w:shd w:val="clear" w:color="auto" w:fill="F4CACA" w:themeFill="text2" w:themeFillTint="33"/>
          </w:tcPr>
          <w:p w:rsidR="00DB52EE" w:rsidRPr="00173626" w:rsidRDefault="00DB52EE" w:rsidP="007F0572">
            <w:pPr>
              <w:pStyle w:val="NumericTableTextSmall"/>
              <w:jc w:val="center"/>
            </w:pPr>
            <w:r w:rsidRPr="00173626">
              <w:t>√</w:t>
            </w:r>
          </w:p>
        </w:tc>
        <w:tc>
          <w:tcPr>
            <w:tcW w:w="1162" w:type="dxa"/>
            <w:shd w:val="clear" w:color="auto" w:fill="F4CACA" w:themeFill="text2" w:themeFillTint="33"/>
          </w:tcPr>
          <w:p w:rsidR="00DB52EE" w:rsidRPr="00173626" w:rsidRDefault="00DB52EE" w:rsidP="007F0572">
            <w:pPr>
              <w:pStyle w:val="NumericTableTextSmall"/>
              <w:jc w:val="center"/>
            </w:pPr>
          </w:p>
        </w:tc>
      </w:tr>
    </w:tbl>
    <w:p w:rsidR="00426F3D" w:rsidRDefault="00426F3D" w:rsidP="00F50984">
      <w:pPr>
        <w:pStyle w:val="Caption"/>
      </w:pPr>
    </w:p>
    <w:p w:rsidR="00426F3D" w:rsidRDefault="00426F3D">
      <w:pPr>
        <w:kinsoku/>
        <w:overflowPunct/>
        <w:autoSpaceDE/>
        <w:autoSpaceDN/>
        <w:adjustRightInd/>
        <w:snapToGrid/>
        <w:rPr>
          <w:b/>
          <w:bCs/>
          <w:color w:val="A32020" w:themeColor="text2"/>
          <w:szCs w:val="18"/>
        </w:rPr>
      </w:pPr>
      <w:r>
        <w:br w:type="page"/>
      </w:r>
    </w:p>
    <w:p w:rsidR="00426F3D" w:rsidRDefault="00426F3D" w:rsidP="00F50984">
      <w:pPr>
        <w:pStyle w:val="Caption"/>
      </w:pPr>
      <w:r w:rsidRPr="00173626">
        <w:lastRenderedPageBreak/>
        <w:t xml:space="preserve">Summary of strategies </w:t>
      </w:r>
      <w:r>
        <w:t>that target – Student performance</w:t>
      </w:r>
    </w:p>
    <w:tbl>
      <w:tblPr>
        <w:tblW w:w="5000" w:type="pct"/>
        <w:tblBorders>
          <w:top w:val="single" w:sz="4" w:space="0" w:color="A32020" w:themeColor="text2"/>
          <w:bottom w:val="single" w:sz="4" w:space="0" w:color="A32020" w:themeColor="text2"/>
          <w:insideH w:val="single" w:sz="4" w:space="0" w:color="A32020" w:themeColor="text2"/>
        </w:tblBorders>
        <w:tblLayout w:type="fixed"/>
        <w:tblLook w:val="04A0" w:firstRow="1" w:lastRow="0" w:firstColumn="1" w:lastColumn="0" w:noHBand="0" w:noVBand="1"/>
      </w:tblPr>
      <w:tblGrid>
        <w:gridCol w:w="1366"/>
        <w:gridCol w:w="1366"/>
        <w:gridCol w:w="1366"/>
        <w:gridCol w:w="1366"/>
        <w:gridCol w:w="1365"/>
        <w:gridCol w:w="1365"/>
        <w:gridCol w:w="1365"/>
        <w:gridCol w:w="1365"/>
        <w:gridCol w:w="1365"/>
        <w:gridCol w:w="1365"/>
      </w:tblGrid>
      <w:tr w:rsidR="00426F3D" w:rsidRPr="00173626" w:rsidTr="00E23B34">
        <w:trPr>
          <w:tblHeader/>
        </w:trPr>
        <w:tc>
          <w:tcPr>
            <w:tcW w:w="1667" w:type="dxa"/>
            <w:tcBorders>
              <w:right w:val="single" w:sz="4" w:space="0" w:color="FFFFFF" w:themeColor="background1"/>
            </w:tcBorders>
            <w:shd w:val="clear" w:color="auto" w:fill="A32020" w:themeFill="text2"/>
          </w:tcPr>
          <w:p w:rsidR="00426F3D" w:rsidRPr="00173626" w:rsidRDefault="00426F3D" w:rsidP="00B5603D">
            <w:pPr>
              <w:pStyle w:val="NumericTableColumnHeadingSmall"/>
              <w:rPr>
                <w:color w:val="FFFFFF" w:themeColor="background2"/>
              </w:rPr>
            </w:pPr>
          </w:p>
        </w:tc>
        <w:tc>
          <w:tcPr>
            <w:tcW w:w="1667" w:type="dxa"/>
            <w:tcBorders>
              <w:left w:val="single" w:sz="4" w:space="0" w:color="FFFFFF" w:themeColor="background1"/>
              <w:right w:val="single" w:sz="4" w:space="0" w:color="FFFFFF" w:themeColor="background1"/>
            </w:tcBorders>
            <w:shd w:val="clear" w:color="auto" w:fill="A32020" w:themeFill="text2"/>
          </w:tcPr>
          <w:p w:rsidR="00426F3D" w:rsidRPr="00173626" w:rsidRDefault="00426F3D" w:rsidP="00B5603D">
            <w:pPr>
              <w:pStyle w:val="NumericTableColumnHeadingSmall"/>
              <w:rPr>
                <w:color w:val="FFFFFF" w:themeColor="background2"/>
              </w:rPr>
            </w:pPr>
            <w:r w:rsidRPr="00173626">
              <w:rPr>
                <w:color w:val="FFFFFF" w:themeColor="background2"/>
              </w:rPr>
              <w:t>Area/</w:t>
            </w:r>
          </w:p>
          <w:p w:rsidR="00426F3D" w:rsidRPr="00173626" w:rsidRDefault="00426F3D" w:rsidP="00B5603D">
            <w:pPr>
              <w:pStyle w:val="NumericTableColumnHeadingSmall"/>
              <w:rPr>
                <w:color w:val="FFFFFF" w:themeColor="background2"/>
              </w:rPr>
            </w:pPr>
            <w:r w:rsidRPr="00173626">
              <w:rPr>
                <w:color w:val="FFFFFF" w:themeColor="background2"/>
              </w:rPr>
              <w:t>Region</w:t>
            </w:r>
          </w:p>
        </w:tc>
        <w:tc>
          <w:tcPr>
            <w:tcW w:w="1667" w:type="dxa"/>
            <w:tcBorders>
              <w:left w:val="single" w:sz="4" w:space="0" w:color="FFFFFF" w:themeColor="background1"/>
              <w:right w:val="single" w:sz="4" w:space="0" w:color="FFFFFF" w:themeColor="background1"/>
            </w:tcBorders>
            <w:shd w:val="clear" w:color="auto" w:fill="A32020" w:themeFill="text2"/>
          </w:tcPr>
          <w:p w:rsidR="00426F3D" w:rsidRPr="00173626" w:rsidRDefault="00426F3D" w:rsidP="00B5603D">
            <w:pPr>
              <w:pStyle w:val="NumericTableColumnHeadingSmall"/>
              <w:rPr>
                <w:color w:val="FFFFFF" w:themeColor="background2"/>
              </w:rPr>
            </w:pPr>
            <w:r w:rsidRPr="00173626">
              <w:rPr>
                <w:color w:val="FFFFFF" w:themeColor="background2"/>
              </w:rPr>
              <w:t>Student engagement focus through measures to improve student engagement and learning outcomes</w:t>
            </w:r>
          </w:p>
        </w:tc>
        <w:tc>
          <w:tcPr>
            <w:tcW w:w="1667" w:type="dxa"/>
            <w:tcBorders>
              <w:left w:val="single" w:sz="4" w:space="0" w:color="FFFFFF" w:themeColor="background1"/>
              <w:right w:val="single" w:sz="4" w:space="0" w:color="FFFFFF" w:themeColor="background1"/>
            </w:tcBorders>
            <w:shd w:val="clear" w:color="auto" w:fill="A32020" w:themeFill="text2"/>
          </w:tcPr>
          <w:p w:rsidR="00426F3D" w:rsidRPr="00173626" w:rsidRDefault="00426F3D" w:rsidP="00B5603D">
            <w:pPr>
              <w:pStyle w:val="NumericTableColumnHeadingSmall"/>
              <w:rPr>
                <w:color w:val="FFFFFF" w:themeColor="background2"/>
              </w:rPr>
            </w:pPr>
            <w:r w:rsidRPr="00173626">
              <w:rPr>
                <w:color w:val="FFFFFF" w:themeColor="background2"/>
              </w:rPr>
              <w:t>Teacher quality focus through increased professional development, access to coaching &amp; mentoring and involvement in decision making.</w:t>
            </w:r>
          </w:p>
        </w:tc>
        <w:tc>
          <w:tcPr>
            <w:tcW w:w="1667" w:type="dxa"/>
            <w:tcBorders>
              <w:left w:val="single" w:sz="4" w:space="0" w:color="FFFFFF" w:themeColor="background1"/>
              <w:right w:val="single" w:sz="4" w:space="0" w:color="FFFFFF" w:themeColor="background1"/>
            </w:tcBorders>
            <w:shd w:val="clear" w:color="auto" w:fill="A32020" w:themeFill="text2"/>
          </w:tcPr>
          <w:p w:rsidR="00426F3D" w:rsidRPr="00173626" w:rsidRDefault="00426F3D" w:rsidP="00B5603D">
            <w:pPr>
              <w:pStyle w:val="NumericTableColumnHeadingSmall"/>
              <w:rPr>
                <w:color w:val="FFFFFF" w:themeColor="background2"/>
              </w:rPr>
            </w:pPr>
            <w:r w:rsidRPr="00173626">
              <w:rPr>
                <w:color w:val="FFFFFF" w:themeColor="background2"/>
              </w:rPr>
              <w:t>Community engagement focus by promoting educational relationships, community participation and involvement in educational outcomes</w:t>
            </w:r>
          </w:p>
        </w:tc>
        <w:tc>
          <w:tcPr>
            <w:tcW w:w="1667" w:type="dxa"/>
            <w:tcBorders>
              <w:left w:val="single" w:sz="4" w:space="0" w:color="FFFFFF" w:themeColor="background1"/>
              <w:right w:val="single" w:sz="4" w:space="0" w:color="FFFFFF" w:themeColor="background1"/>
            </w:tcBorders>
            <w:shd w:val="clear" w:color="auto" w:fill="A32020" w:themeFill="text2"/>
          </w:tcPr>
          <w:p w:rsidR="00426F3D" w:rsidRPr="00173626" w:rsidRDefault="00426F3D" w:rsidP="00B5603D">
            <w:pPr>
              <w:pStyle w:val="NumericTableColumnHeadingSmall"/>
              <w:rPr>
                <w:color w:val="FFFFFF" w:themeColor="background2"/>
              </w:rPr>
            </w:pPr>
            <w:r w:rsidRPr="00173626">
              <w:rPr>
                <w:color w:val="FFFFFF" w:themeColor="background2"/>
              </w:rPr>
              <w:t>Partnerships &amp; networks focus through greater collaboration between teachers, students, parents, the community &amp; other schools</w:t>
            </w:r>
          </w:p>
        </w:tc>
        <w:tc>
          <w:tcPr>
            <w:tcW w:w="1667" w:type="dxa"/>
            <w:tcBorders>
              <w:left w:val="single" w:sz="4" w:space="0" w:color="FFFFFF" w:themeColor="background1"/>
              <w:right w:val="single" w:sz="4" w:space="0" w:color="FFFFFF" w:themeColor="background1"/>
            </w:tcBorders>
            <w:shd w:val="clear" w:color="auto" w:fill="A32020" w:themeFill="text2"/>
          </w:tcPr>
          <w:p w:rsidR="00426F3D" w:rsidRPr="00173626" w:rsidRDefault="00426F3D" w:rsidP="00B5603D">
            <w:pPr>
              <w:pStyle w:val="NumericTableColumnHeadingSmall"/>
              <w:rPr>
                <w:color w:val="FFFFFF" w:themeColor="background2"/>
              </w:rPr>
            </w:pPr>
            <w:r w:rsidRPr="00173626">
              <w:rPr>
                <w:color w:val="FFFFFF" w:themeColor="background2"/>
              </w:rPr>
              <w:t>School leadership focus through staff engagement, managing change and community leadership roles</w:t>
            </w:r>
          </w:p>
        </w:tc>
        <w:tc>
          <w:tcPr>
            <w:tcW w:w="1667" w:type="dxa"/>
            <w:tcBorders>
              <w:left w:val="single" w:sz="4" w:space="0" w:color="FFFFFF" w:themeColor="background1"/>
              <w:right w:val="single" w:sz="4" w:space="0" w:color="FFFFFF" w:themeColor="background1"/>
            </w:tcBorders>
            <w:shd w:val="clear" w:color="auto" w:fill="A32020" w:themeFill="text2"/>
          </w:tcPr>
          <w:p w:rsidR="00426F3D" w:rsidRPr="00173626" w:rsidRDefault="00426F3D" w:rsidP="00B5603D">
            <w:pPr>
              <w:pStyle w:val="NumericTableColumnHeadingSmall"/>
              <w:rPr>
                <w:color w:val="FFFFFF" w:themeColor="background2"/>
              </w:rPr>
            </w:pPr>
            <w:r w:rsidRPr="00173626">
              <w:rPr>
                <w:color w:val="FFFFFF" w:themeColor="background2"/>
              </w:rPr>
              <w:t>Low SES schools focus where communities are faced with inter-generational poverty and poor social inclusion</w:t>
            </w:r>
          </w:p>
        </w:tc>
        <w:tc>
          <w:tcPr>
            <w:tcW w:w="1667" w:type="dxa"/>
            <w:tcBorders>
              <w:left w:val="single" w:sz="4" w:space="0" w:color="FFFFFF" w:themeColor="background1"/>
              <w:right w:val="single" w:sz="4" w:space="0" w:color="FFFFFF" w:themeColor="background1"/>
            </w:tcBorders>
            <w:shd w:val="clear" w:color="auto" w:fill="A32020" w:themeFill="text2"/>
          </w:tcPr>
          <w:p w:rsidR="00426F3D" w:rsidRPr="00173626" w:rsidRDefault="00426F3D" w:rsidP="00B5603D">
            <w:pPr>
              <w:pStyle w:val="NumericTableColumnHeadingSmall"/>
              <w:rPr>
                <w:color w:val="FFFFFF" w:themeColor="background2"/>
              </w:rPr>
            </w:pPr>
            <w:r w:rsidRPr="00173626">
              <w:rPr>
                <w:color w:val="FFFFFF" w:themeColor="background2"/>
              </w:rPr>
              <w:t>Lower literacy &amp; numeracy focus where schools are performing below the basic national standards</w:t>
            </w:r>
          </w:p>
        </w:tc>
        <w:tc>
          <w:tcPr>
            <w:tcW w:w="1667" w:type="dxa"/>
            <w:tcBorders>
              <w:left w:val="single" w:sz="4" w:space="0" w:color="FFFFFF" w:themeColor="background1"/>
            </w:tcBorders>
            <w:shd w:val="clear" w:color="auto" w:fill="A32020" w:themeFill="text2"/>
          </w:tcPr>
          <w:p w:rsidR="00426F3D" w:rsidRPr="00173626" w:rsidRDefault="00426F3D" w:rsidP="00B5603D">
            <w:pPr>
              <w:pStyle w:val="NumericTableColumnHeadingSmall"/>
              <w:rPr>
                <w:color w:val="FFFFFF" w:themeColor="background2"/>
              </w:rPr>
            </w:pPr>
            <w:r w:rsidRPr="00173626">
              <w:rPr>
                <w:color w:val="FFFFFF" w:themeColor="background2"/>
              </w:rPr>
              <w:t xml:space="preserve">Predominantly </w:t>
            </w:r>
            <w:r w:rsidR="00ED1909">
              <w:rPr>
                <w:color w:val="FFFFFF" w:themeColor="background2"/>
              </w:rPr>
              <w:t xml:space="preserve">Aboriginal </w:t>
            </w:r>
            <w:r w:rsidRPr="00173626">
              <w:rPr>
                <w:color w:val="FFFFFF" w:themeColor="background2"/>
              </w:rPr>
              <w:t xml:space="preserve"> context</w:t>
            </w:r>
            <w:r>
              <w:rPr>
                <w:color w:val="FFFFFF" w:themeColor="background2"/>
              </w:rPr>
              <w:t xml:space="preserve"> </w:t>
            </w:r>
            <w:r w:rsidRPr="00173626">
              <w:rPr>
                <w:color w:val="FFFFFF" w:themeColor="background2"/>
              </w:rPr>
              <w:t xml:space="preserve">where a large cohort of students are from </w:t>
            </w:r>
            <w:r w:rsidR="00ED1909">
              <w:rPr>
                <w:color w:val="FFFFFF" w:themeColor="background2"/>
              </w:rPr>
              <w:t xml:space="preserve">Aboriginal </w:t>
            </w:r>
            <w:r w:rsidRPr="00173626">
              <w:rPr>
                <w:color w:val="FFFFFF" w:themeColor="background2"/>
              </w:rPr>
              <w:t xml:space="preserve"> backgrounds</w:t>
            </w:r>
          </w:p>
        </w:tc>
      </w:tr>
      <w:tr w:rsidR="00426F3D" w:rsidRPr="00173626" w:rsidTr="00E23B34">
        <w:tc>
          <w:tcPr>
            <w:tcW w:w="1667" w:type="dxa"/>
          </w:tcPr>
          <w:p w:rsidR="00426F3D" w:rsidRPr="00173626" w:rsidRDefault="00426F3D" w:rsidP="00B5603D">
            <w:pPr>
              <w:pStyle w:val="NumericTableTextSmall"/>
            </w:pPr>
            <w:r w:rsidRPr="00173626">
              <w:t>Euraba Educational Centre</w:t>
            </w:r>
          </w:p>
        </w:tc>
        <w:tc>
          <w:tcPr>
            <w:tcW w:w="1667" w:type="dxa"/>
          </w:tcPr>
          <w:p w:rsidR="00426F3D" w:rsidRPr="00173626" w:rsidRDefault="00426F3D" w:rsidP="00B5603D">
            <w:pPr>
              <w:pStyle w:val="NumericTableTextSmall"/>
            </w:pPr>
            <w:r w:rsidRPr="00173626">
              <w:t>NSW &amp; QLD</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r>
      <w:tr w:rsidR="00426F3D" w:rsidRPr="00173626" w:rsidTr="00E23B34">
        <w:tc>
          <w:tcPr>
            <w:tcW w:w="1667" w:type="dxa"/>
          </w:tcPr>
          <w:p w:rsidR="00426F3D" w:rsidRPr="00173626" w:rsidRDefault="00426F3D" w:rsidP="00B5603D">
            <w:pPr>
              <w:pStyle w:val="NumericTableTextSmall"/>
            </w:pPr>
            <w:r w:rsidRPr="00173626">
              <w:t>Explicit Teaching in Literacy and Science – Driver Primary</w:t>
            </w:r>
          </w:p>
        </w:tc>
        <w:tc>
          <w:tcPr>
            <w:tcW w:w="1667" w:type="dxa"/>
          </w:tcPr>
          <w:p w:rsidR="00426F3D" w:rsidRPr="00173626" w:rsidRDefault="00426F3D" w:rsidP="00B5603D">
            <w:pPr>
              <w:pStyle w:val="NumericTableTextSmall"/>
            </w:pPr>
            <w:r w:rsidRPr="00173626">
              <w:t>NT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r>
      <w:tr w:rsidR="00426F3D" w:rsidRPr="00173626" w:rsidTr="00E23B34">
        <w:tc>
          <w:tcPr>
            <w:tcW w:w="1667" w:type="dxa"/>
          </w:tcPr>
          <w:p w:rsidR="00426F3D" w:rsidRPr="00173626" w:rsidRDefault="00426F3D" w:rsidP="00B5603D">
            <w:pPr>
              <w:pStyle w:val="NumericTableTextSmall"/>
            </w:pPr>
            <w:r w:rsidRPr="00173626">
              <w:t>Next Steps in Literacy</w:t>
            </w:r>
          </w:p>
        </w:tc>
        <w:tc>
          <w:tcPr>
            <w:tcW w:w="1667" w:type="dxa"/>
          </w:tcPr>
          <w:p w:rsidR="00426F3D" w:rsidRPr="00173626" w:rsidRDefault="00426F3D" w:rsidP="00B5603D">
            <w:pPr>
              <w:pStyle w:val="NumericTableTextSmall"/>
            </w:pPr>
            <w:r w:rsidRPr="00173626">
              <w:t>NT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r>
      <w:tr w:rsidR="00426F3D" w:rsidRPr="00173626" w:rsidTr="00E23B34">
        <w:tc>
          <w:tcPr>
            <w:tcW w:w="1667" w:type="dxa"/>
          </w:tcPr>
          <w:p w:rsidR="00426F3D" w:rsidRPr="00173626" w:rsidRDefault="00426F3D" w:rsidP="00B5603D">
            <w:pPr>
              <w:pStyle w:val="NumericTableTextSmall"/>
            </w:pPr>
            <w:r w:rsidRPr="00173626">
              <w:t>River Region Writing Bridges,</w:t>
            </w:r>
          </w:p>
        </w:tc>
        <w:tc>
          <w:tcPr>
            <w:tcW w:w="1667" w:type="dxa"/>
          </w:tcPr>
          <w:p w:rsidR="00426F3D" w:rsidRPr="00173626" w:rsidRDefault="00426F3D" w:rsidP="00B5603D">
            <w:pPr>
              <w:pStyle w:val="NumericTableTextSmall"/>
            </w:pPr>
            <w:r w:rsidRPr="00173626">
              <w:t>NT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r>
      <w:tr w:rsidR="00426F3D" w:rsidRPr="00173626" w:rsidTr="00E23B34">
        <w:tc>
          <w:tcPr>
            <w:tcW w:w="1667" w:type="dxa"/>
          </w:tcPr>
          <w:p w:rsidR="00426F3D" w:rsidRPr="00173626" w:rsidRDefault="00426F3D" w:rsidP="00B5603D">
            <w:pPr>
              <w:pStyle w:val="NumericTableTextSmall"/>
            </w:pPr>
            <w:r w:rsidRPr="00173626">
              <w:t>ICT Kopu Project</w:t>
            </w:r>
          </w:p>
        </w:tc>
        <w:tc>
          <w:tcPr>
            <w:tcW w:w="1667" w:type="dxa"/>
          </w:tcPr>
          <w:p w:rsidR="00426F3D" w:rsidRPr="00173626" w:rsidRDefault="00426F3D" w:rsidP="00B5603D">
            <w:pPr>
              <w:pStyle w:val="NumericTableTextSmall"/>
            </w:pPr>
            <w:r w:rsidRPr="00173626">
              <w:t>NZ</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r>
      <w:tr w:rsidR="00426F3D" w:rsidRPr="00173626" w:rsidTr="00E23B34">
        <w:tc>
          <w:tcPr>
            <w:tcW w:w="1667" w:type="dxa"/>
          </w:tcPr>
          <w:p w:rsidR="00426F3D" w:rsidRPr="00173626" w:rsidRDefault="00426F3D" w:rsidP="00B5603D">
            <w:pPr>
              <w:pStyle w:val="NumericTableTextSmall"/>
            </w:pPr>
            <w:r w:rsidRPr="00173626">
              <w:t>Facilitating Community Access to Information Technology through Schools,</w:t>
            </w:r>
          </w:p>
        </w:tc>
        <w:tc>
          <w:tcPr>
            <w:tcW w:w="1667" w:type="dxa"/>
          </w:tcPr>
          <w:p w:rsidR="00426F3D" w:rsidRPr="00173626" w:rsidRDefault="00426F3D" w:rsidP="00B5603D">
            <w:pPr>
              <w:pStyle w:val="NumericTableTextSmall"/>
            </w:pPr>
            <w:r w:rsidRPr="00173626">
              <w:t>WA</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r>
      <w:tr w:rsidR="00426F3D" w:rsidRPr="00173626" w:rsidTr="00E23B34">
        <w:tc>
          <w:tcPr>
            <w:tcW w:w="1667" w:type="dxa"/>
          </w:tcPr>
          <w:p w:rsidR="00426F3D" w:rsidRPr="00173626" w:rsidRDefault="00426F3D" w:rsidP="00B5603D">
            <w:pPr>
              <w:pStyle w:val="NumericTableTextSmall"/>
            </w:pPr>
            <w:r w:rsidRPr="00173626">
              <w:t>Western Cape College</w:t>
            </w:r>
          </w:p>
        </w:tc>
        <w:tc>
          <w:tcPr>
            <w:tcW w:w="1667" w:type="dxa"/>
          </w:tcPr>
          <w:p w:rsidR="00426F3D" w:rsidRPr="00173626" w:rsidRDefault="00426F3D" w:rsidP="00B5603D">
            <w:pPr>
              <w:pStyle w:val="NumericTableTextSmall"/>
            </w:pPr>
            <w:r w:rsidRPr="00173626">
              <w:t>QLD</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r>
      <w:tr w:rsidR="00426F3D" w:rsidRPr="00173626" w:rsidTr="00E23B34">
        <w:tc>
          <w:tcPr>
            <w:tcW w:w="1667" w:type="dxa"/>
          </w:tcPr>
          <w:p w:rsidR="00426F3D" w:rsidRPr="00173626" w:rsidRDefault="00426F3D" w:rsidP="00B5603D">
            <w:pPr>
              <w:pStyle w:val="NumericTableTextSmall"/>
            </w:pPr>
            <w:r w:rsidRPr="00173626">
              <w:t>The Global Gateway</w:t>
            </w:r>
          </w:p>
        </w:tc>
        <w:tc>
          <w:tcPr>
            <w:tcW w:w="1667" w:type="dxa"/>
          </w:tcPr>
          <w:p w:rsidR="00426F3D" w:rsidRPr="00173626" w:rsidRDefault="00426F3D" w:rsidP="00B5603D">
            <w:pPr>
              <w:pStyle w:val="NumericTableTextSmall"/>
            </w:pPr>
            <w:r w:rsidRPr="00173626">
              <w:t>UK</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r>
      <w:tr w:rsidR="00426F3D" w:rsidRPr="00173626" w:rsidTr="00E23B34">
        <w:tc>
          <w:tcPr>
            <w:tcW w:w="1667" w:type="dxa"/>
          </w:tcPr>
          <w:p w:rsidR="00426F3D" w:rsidRPr="00173626" w:rsidRDefault="00426F3D" w:rsidP="00B5603D">
            <w:pPr>
              <w:pStyle w:val="NumericTableTextSmall"/>
            </w:pPr>
            <w:r w:rsidRPr="00173626">
              <w:t>Catch the Future</w:t>
            </w:r>
          </w:p>
        </w:tc>
        <w:tc>
          <w:tcPr>
            <w:tcW w:w="1667" w:type="dxa"/>
          </w:tcPr>
          <w:p w:rsidR="00426F3D" w:rsidRPr="00173626" w:rsidRDefault="00426F3D" w:rsidP="00B5603D">
            <w:pPr>
              <w:pStyle w:val="NumericTableTextSmall"/>
            </w:pPr>
            <w:r w:rsidRPr="00173626">
              <w:t>Various</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r>
      <w:tr w:rsidR="00426F3D" w:rsidRPr="00173626" w:rsidTr="00E23B34">
        <w:tc>
          <w:tcPr>
            <w:tcW w:w="1667" w:type="dxa"/>
          </w:tcPr>
          <w:p w:rsidR="00426F3D" w:rsidRPr="00173626" w:rsidRDefault="00426F3D" w:rsidP="00B5603D">
            <w:pPr>
              <w:pStyle w:val="NumericTableTextSmall"/>
            </w:pPr>
            <w:r w:rsidRPr="00173626">
              <w:t>Gateways to Literacy</w:t>
            </w:r>
          </w:p>
        </w:tc>
        <w:tc>
          <w:tcPr>
            <w:tcW w:w="1667" w:type="dxa"/>
          </w:tcPr>
          <w:p w:rsidR="00426F3D" w:rsidRPr="00173626" w:rsidRDefault="00426F3D" w:rsidP="00B5603D">
            <w:pPr>
              <w:pStyle w:val="NumericTableTextSmall"/>
            </w:pPr>
            <w:r w:rsidRPr="00173626">
              <w:t>NT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r>
      <w:tr w:rsidR="00426F3D" w:rsidRPr="00173626" w:rsidTr="00E23B34">
        <w:tc>
          <w:tcPr>
            <w:tcW w:w="1667" w:type="dxa"/>
          </w:tcPr>
          <w:p w:rsidR="00426F3D" w:rsidRPr="00173626" w:rsidRDefault="00426F3D" w:rsidP="00B5603D">
            <w:pPr>
              <w:pStyle w:val="NumericTableTextSmall"/>
            </w:pPr>
            <w:r w:rsidRPr="00173626">
              <w:lastRenderedPageBreak/>
              <w:t>Mobile Preschool Pilot Program</w:t>
            </w:r>
          </w:p>
        </w:tc>
        <w:tc>
          <w:tcPr>
            <w:tcW w:w="1667" w:type="dxa"/>
          </w:tcPr>
          <w:p w:rsidR="00426F3D" w:rsidRPr="00173626" w:rsidRDefault="00426F3D" w:rsidP="00B5603D">
            <w:pPr>
              <w:pStyle w:val="NumericTableTextSmall"/>
            </w:pPr>
            <w:r w:rsidRPr="00173626">
              <w:t>Aboriginal &amp; Torres Strait Islands</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r>
      <w:tr w:rsidR="00426F3D" w:rsidRPr="00173626" w:rsidTr="00E23B34">
        <w:tc>
          <w:tcPr>
            <w:tcW w:w="1667" w:type="dxa"/>
          </w:tcPr>
          <w:p w:rsidR="00426F3D" w:rsidRPr="00173626" w:rsidRDefault="00426F3D" w:rsidP="00B5603D">
            <w:pPr>
              <w:pStyle w:val="NumericTableTextSmall"/>
            </w:pPr>
            <w:r w:rsidRPr="00173626">
              <w:t>High achievers program</w:t>
            </w:r>
          </w:p>
        </w:tc>
        <w:tc>
          <w:tcPr>
            <w:tcW w:w="1667" w:type="dxa"/>
          </w:tcPr>
          <w:p w:rsidR="00426F3D" w:rsidRPr="00173626" w:rsidRDefault="00426F3D" w:rsidP="00B5603D">
            <w:pPr>
              <w:pStyle w:val="NumericTableTextSmall"/>
            </w:pPr>
            <w:r w:rsidRPr="00173626">
              <w:t>Aboriginal schools</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r>
      <w:tr w:rsidR="00426F3D" w:rsidRPr="00173626" w:rsidTr="00E23B34">
        <w:tc>
          <w:tcPr>
            <w:tcW w:w="1667" w:type="dxa"/>
          </w:tcPr>
          <w:p w:rsidR="00426F3D" w:rsidRPr="00173626" w:rsidRDefault="00426F3D" w:rsidP="00B5603D">
            <w:pPr>
              <w:pStyle w:val="NumericTableTextSmall"/>
              <w:keepNext/>
              <w:keepLines/>
            </w:pPr>
            <w:r w:rsidRPr="00173626">
              <w:t>National Accelerated Learning Project (NALP)</w:t>
            </w:r>
          </w:p>
        </w:tc>
        <w:tc>
          <w:tcPr>
            <w:tcW w:w="1667" w:type="dxa"/>
          </w:tcPr>
          <w:p w:rsidR="00426F3D" w:rsidRPr="00173626" w:rsidRDefault="00426F3D" w:rsidP="00B5603D">
            <w:pPr>
              <w:pStyle w:val="NumericTableTextSmall"/>
              <w:keepNext/>
              <w:keepLines/>
            </w:pPr>
            <w:r w:rsidRPr="00173626">
              <w:t>NT, WA, SA, QLD</w:t>
            </w:r>
          </w:p>
        </w:tc>
        <w:tc>
          <w:tcPr>
            <w:tcW w:w="1667" w:type="dxa"/>
          </w:tcPr>
          <w:p w:rsidR="00426F3D" w:rsidRPr="00173626" w:rsidRDefault="00426F3D" w:rsidP="00B5603D">
            <w:pPr>
              <w:pStyle w:val="NumericTableTextSmall"/>
              <w:keepNext/>
              <w:keepLines/>
              <w:jc w:val="center"/>
            </w:pPr>
            <w:r w:rsidRPr="00173626">
              <w:t>√</w:t>
            </w:r>
          </w:p>
        </w:tc>
        <w:tc>
          <w:tcPr>
            <w:tcW w:w="1667" w:type="dxa"/>
          </w:tcPr>
          <w:p w:rsidR="00426F3D" w:rsidRPr="00173626" w:rsidRDefault="00426F3D" w:rsidP="00B5603D">
            <w:pPr>
              <w:pStyle w:val="NumericTableTextSmall"/>
              <w:keepNext/>
              <w:keepLines/>
              <w:jc w:val="center"/>
            </w:pPr>
            <w:r w:rsidRPr="00173626">
              <w:t>√</w:t>
            </w:r>
          </w:p>
        </w:tc>
        <w:tc>
          <w:tcPr>
            <w:tcW w:w="1667" w:type="dxa"/>
          </w:tcPr>
          <w:p w:rsidR="00426F3D" w:rsidRPr="00173626" w:rsidRDefault="00426F3D" w:rsidP="00B5603D">
            <w:pPr>
              <w:pStyle w:val="NumericTableTextSmall"/>
              <w:keepNext/>
              <w:keepLines/>
              <w:jc w:val="center"/>
            </w:pPr>
          </w:p>
        </w:tc>
        <w:tc>
          <w:tcPr>
            <w:tcW w:w="1667" w:type="dxa"/>
          </w:tcPr>
          <w:p w:rsidR="00426F3D" w:rsidRPr="00173626" w:rsidRDefault="00426F3D" w:rsidP="00B5603D">
            <w:pPr>
              <w:pStyle w:val="NumericTableTextSmall"/>
              <w:keepNext/>
              <w:keepLines/>
              <w:jc w:val="center"/>
            </w:pPr>
            <w:r w:rsidRPr="00173626">
              <w:t>√</w:t>
            </w:r>
          </w:p>
        </w:tc>
        <w:tc>
          <w:tcPr>
            <w:tcW w:w="1667" w:type="dxa"/>
          </w:tcPr>
          <w:p w:rsidR="00426F3D" w:rsidRPr="00173626" w:rsidRDefault="00426F3D" w:rsidP="00B5603D">
            <w:pPr>
              <w:pStyle w:val="NumericTableTextSmall"/>
              <w:keepNext/>
              <w:keepLines/>
              <w:jc w:val="center"/>
            </w:pPr>
          </w:p>
        </w:tc>
        <w:tc>
          <w:tcPr>
            <w:tcW w:w="1667" w:type="dxa"/>
          </w:tcPr>
          <w:p w:rsidR="00426F3D" w:rsidRPr="00173626" w:rsidRDefault="00426F3D" w:rsidP="00B5603D">
            <w:pPr>
              <w:pStyle w:val="NumericTableTextSmall"/>
              <w:keepNext/>
              <w:keepLines/>
              <w:jc w:val="center"/>
            </w:pPr>
          </w:p>
        </w:tc>
        <w:tc>
          <w:tcPr>
            <w:tcW w:w="1667" w:type="dxa"/>
          </w:tcPr>
          <w:p w:rsidR="00426F3D" w:rsidRPr="00173626" w:rsidRDefault="00426F3D" w:rsidP="00B5603D">
            <w:pPr>
              <w:pStyle w:val="NumericTableTextSmall"/>
              <w:keepNext/>
              <w:keepLines/>
              <w:jc w:val="center"/>
            </w:pPr>
          </w:p>
        </w:tc>
        <w:tc>
          <w:tcPr>
            <w:tcW w:w="1667" w:type="dxa"/>
          </w:tcPr>
          <w:p w:rsidR="00426F3D" w:rsidRPr="00173626" w:rsidRDefault="00426F3D" w:rsidP="00B5603D">
            <w:pPr>
              <w:pStyle w:val="NumericTableTextSmall"/>
              <w:keepNext/>
              <w:keepLines/>
              <w:jc w:val="center"/>
            </w:pPr>
          </w:p>
        </w:tc>
      </w:tr>
      <w:tr w:rsidR="00426F3D" w:rsidRPr="00173626" w:rsidTr="00E23B34">
        <w:tc>
          <w:tcPr>
            <w:tcW w:w="1667" w:type="dxa"/>
          </w:tcPr>
          <w:p w:rsidR="00426F3D" w:rsidRPr="00173626" w:rsidRDefault="00426F3D" w:rsidP="00B5603D">
            <w:pPr>
              <w:pStyle w:val="NumericTableTextSmall"/>
            </w:pPr>
            <w:r w:rsidRPr="00173626">
              <w:t>Aboriginal Tutorial Assistance Scheme (ATAS)</w:t>
            </w:r>
          </w:p>
        </w:tc>
        <w:tc>
          <w:tcPr>
            <w:tcW w:w="1667" w:type="dxa"/>
          </w:tcPr>
          <w:p w:rsidR="00426F3D" w:rsidRPr="00173626" w:rsidRDefault="00426F3D" w:rsidP="00B5603D">
            <w:pPr>
              <w:pStyle w:val="NumericTableTextSmall"/>
            </w:pPr>
            <w:r w:rsidRPr="00173626">
              <w:t>QLD, TAS, SA, NT, NSW, WA, VIC</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r>
      <w:tr w:rsidR="00426F3D" w:rsidRPr="00173626" w:rsidTr="00E23B34">
        <w:tc>
          <w:tcPr>
            <w:tcW w:w="1667" w:type="dxa"/>
          </w:tcPr>
          <w:p w:rsidR="00426F3D" w:rsidRPr="00173626" w:rsidRDefault="00426F3D" w:rsidP="00B5603D">
            <w:pPr>
              <w:pStyle w:val="NumericTableTextSmall"/>
            </w:pPr>
            <w:r w:rsidRPr="00173626">
              <w:t>Dare to lead</w:t>
            </w:r>
          </w:p>
        </w:tc>
        <w:tc>
          <w:tcPr>
            <w:tcW w:w="1667" w:type="dxa"/>
          </w:tcPr>
          <w:p w:rsidR="00426F3D" w:rsidRPr="00173626" w:rsidRDefault="00426F3D" w:rsidP="00B5603D">
            <w:pPr>
              <w:pStyle w:val="NumericTableTextSmall"/>
            </w:pPr>
            <w:r w:rsidRPr="00173626">
              <w:t>WA</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r>
      <w:tr w:rsidR="00426F3D" w:rsidRPr="00173626" w:rsidTr="00E23B34">
        <w:tc>
          <w:tcPr>
            <w:tcW w:w="1667" w:type="dxa"/>
          </w:tcPr>
          <w:p w:rsidR="00426F3D" w:rsidRPr="00173626" w:rsidRDefault="00426F3D" w:rsidP="00B5603D">
            <w:pPr>
              <w:pStyle w:val="NumericTableTextSmall"/>
            </w:pPr>
            <w:r w:rsidRPr="00173626">
              <w:t>Gladstone Industry Partnership</w:t>
            </w:r>
          </w:p>
        </w:tc>
        <w:tc>
          <w:tcPr>
            <w:tcW w:w="1667" w:type="dxa"/>
          </w:tcPr>
          <w:p w:rsidR="00426F3D" w:rsidRPr="00173626" w:rsidRDefault="00426F3D" w:rsidP="00B5603D">
            <w:pPr>
              <w:pStyle w:val="NumericTableTextSmall"/>
            </w:pPr>
            <w:r w:rsidRPr="00173626">
              <w:t>QLD</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r>
      <w:tr w:rsidR="00426F3D" w:rsidRPr="00173626" w:rsidTr="00E23B34">
        <w:tc>
          <w:tcPr>
            <w:tcW w:w="1667" w:type="dxa"/>
          </w:tcPr>
          <w:p w:rsidR="00426F3D" w:rsidRPr="00173626" w:rsidRDefault="00426F3D" w:rsidP="00B5603D">
            <w:pPr>
              <w:pStyle w:val="NumericTableTextSmall"/>
            </w:pPr>
            <w:r w:rsidRPr="00173626">
              <w:t xml:space="preserve">Developing skills to teach remote </w:t>
            </w:r>
            <w:r w:rsidR="00ED1909">
              <w:t xml:space="preserve">Aboriginal </w:t>
            </w:r>
            <w:r w:rsidRPr="00173626">
              <w:t xml:space="preserve"> students in the basic number understandings</w:t>
            </w:r>
          </w:p>
        </w:tc>
        <w:tc>
          <w:tcPr>
            <w:tcW w:w="1667" w:type="dxa"/>
          </w:tcPr>
          <w:p w:rsidR="00426F3D" w:rsidRPr="00173626" w:rsidRDefault="00426F3D" w:rsidP="00B5603D">
            <w:pPr>
              <w:pStyle w:val="NumericTableTextSmall"/>
            </w:pPr>
            <w:r w:rsidRPr="00173626">
              <w:t>QLD</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r>
      <w:tr w:rsidR="00426F3D" w:rsidRPr="00173626" w:rsidTr="00E23B34">
        <w:tc>
          <w:tcPr>
            <w:tcW w:w="1667" w:type="dxa"/>
          </w:tcPr>
          <w:p w:rsidR="00426F3D" w:rsidRPr="00173626" w:rsidRDefault="00426F3D" w:rsidP="00B5603D">
            <w:pPr>
              <w:pStyle w:val="NumericTableTextSmall"/>
            </w:pPr>
            <w:r w:rsidRPr="00173626">
              <w:t>Emerging Scientists</w:t>
            </w:r>
          </w:p>
        </w:tc>
        <w:tc>
          <w:tcPr>
            <w:tcW w:w="1667" w:type="dxa"/>
          </w:tcPr>
          <w:p w:rsidR="00426F3D" w:rsidRPr="00173626" w:rsidRDefault="00426F3D" w:rsidP="00B5603D">
            <w:pPr>
              <w:pStyle w:val="NumericTableTextSmall"/>
            </w:pPr>
            <w:r w:rsidRPr="00173626">
              <w:t>VIC</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r>
      <w:tr w:rsidR="00426F3D" w:rsidRPr="00173626" w:rsidTr="00E23B34">
        <w:tc>
          <w:tcPr>
            <w:tcW w:w="1667" w:type="dxa"/>
          </w:tcPr>
          <w:p w:rsidR="00426F3D" w:rsidRPr="00173626" w:rsidRDefault="00426F3D" w:rsidP="00B5603D">
            <w:pPr>
              <w:pStyle w:val="NumericTableTextSmall"/>
            </w:pPr>
            <w:r w:rsidRPr="00173626">
              <w:t>Marine &amp; Environmental Education</w:t>
            </w:r>
          </w:p>
        </w:tc>
        <w:tc>
          <w:tcPr>
            <w:tcW w:w="1667" w:type="dxa"/>
          </w:tcPr>
          <w:p w:rsidR="00426F3D" w:rsidRPr="00173626" w:rsidRDefault="00426F3D" w:rsidP="00B5603D">
            <w:pPr>
              <w:pStyle w:val="NumericTableTextSmall"/>
            </w:pPr>
            <w:r w:rsidRPr="00173626">
              <w:t>Kangaroo Island</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r>
      <w:tr w:rsidR="00426F3D" w:rsidRPr="00173626" w:rsidTr="00E23B34">
        <w:tc>
          <w:tcPr>
            <w:tcW w:w="1667" w:type="dxa"/>
          </w:tcPr>
          <w:p w:rsidR="00426F3D" w:rsidRPr="00173626" w:rsidRDefault="00426F3D" w:rsidP="00B5603D">
            <w:pPr>
              <w:pStyle w:val="NumericTableTextSmall"/>
            </w:pPr>
            <w:r w:rsidRPr="00173626">
              <w:t xml:space="preserve">Multi-age class </w:t>
            </w:r>
            <w:r w:rsidRPr="00173626">
              <w:lastRenderedPageBreak/>
              <w:t>groupings</w:t>
            </w:r>
          </w:p>
          <w:p w:rsidR="00426F3D" w:rsidRPr="00173626" w:rsidRDefault="00426F3D" w:rsidP="00B5603D">
            <w:pPr>
              <w:pStyle w:val="NumericTableTextSmall"/>
            </w:pPr>
            <w:r w:rsidRPr="00173626">
              <w:t>Reading Recovery</w:t>
            </w:r>
          </w:p>
          <w:p w:rsidR="00426F3D" w:rsidRPr="00173626" w:rsidRDefault="00426F3D" w:rsidP="00B5603D">
            <w:pPr>
              <w:pStyle w:val="NumericTableTextSmall"/>
            </w:pPr>
            <w:r w:rsidRPr="00173626">
              <w:t>Express courses</w:t>
            </w:r>
          </w:p>
          <w:p w:rsidR="00426F3D" w:rsidRPr="00173626" w:rsidRDefault="00426F3D" w:rsidP="00B5603D">
            <w:pPr>
              <w:pStyle w:val="NumericTableTextSmall"/>
            </w:pPr>
            <w:r w:rsidRPr="00173626">
              <w:t>'Stages' - staff teams</w:t>
            </w:r>
          </w:p>
          <w:p w:rsidR="00426F3D" w:rsidRPr="00173626" w:rsidRDefault="00426F3D" w:rsidP="00B5603D">
            <w:pPr>
              <w:pStyle w:val="NumericTableTextSmall"/>
            </w:pPr>
            <w:r w:rsidRPr="00173626">
              <w:t>Literacy Program</w:t>
            </w:r>
          </w:p>
          <w:p w:rsidR="00426F3D" w:rsidRPr="00173626" w:rsidRDefault="00426F3D" w:rsidP="00B5603D">
            <w:pPr>
              <w:pStyle w:val="NumericTableTextSmall"/>
            </w:pPr>
            <w:r w:rsidRPr="00173626">
              <w:t>Homework Centre</w:t>
            </w:r>
          </w:p>
          <w:p w:rsidR="00426F3D" w:rsidRPr="00173626" w:rsidRDefault="00426F3D" w:rsidP="00B5603D">
            <w:pPr>
              <w:pStyle w:val="NumericTableTextSmall"/>
            </w:pPr>
            <w:r w:rsidRPr="00173626">
              <w:t>Aboriginal Education Assistants</w:t>
            </w:r>
          </w:p>
        </w:tc>
        <w:tc>
          <w:tcPr>
            <w:tcW w:w="1667" w:type="dxa"/>
          </w:tcPr>
          <w:p w:rsidR="00426F3D" w:rsidRPr="00173626" w:rsidRDefault="00426F3D" w:rsidP="00B5603D">
            <w:pPr>
              <w:pStyle w:val="NumericTableTextSmall"/>
            </w:pPr>
            <w:r w:rsidRPr="00173626">
              <w:lastRenderedPageBreak/>
              <w:t xml:space="preserve">Bourke Primary </w:t>
            </w:r>
            <w:r w:rsidRPr="00173626">
              <w:lastRenderedPageBreak/>
              <w:t>School NSW</w:t>
            </w:r>
          </w:p>
        </w:tc>
        <w:tc>
          <w:tcPr>
            <w:tcW w:w="1667" w:type="dxa"/>
          </w:tcPr>
          <w:p w:rsidR="00426F3D" w:rsidRPr="00173626" w:rsidRDefault="00426F3D" w:rsidP="00B5603D">
            <w:pPr>
              <w:pStyle w:val="NumericTableTextSmall"/>
              <w:jc w:val="center"/>
            </w:pPr>
            <w:r w:rsidRPr="00173626">
              <w:lastRenderedPageBreak/>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r>
      <w:tr w:rsidR="00426F3D" w:rsidRPr="00173626" w:rsidTr="00E23B34">
        <w:tc>
          <w:tcPr>
            <w:tcW w:w="1667" w:type="dxa"/>
          </w:tcPr>
          <w:p w:rsidR="00426F3D" w:rsidRPr="00173626" w:rsidRDefault="00426F3D" w:rsidP="00B5603D">
            <w:pPr>
              <w:pStyle w:val="NumericTableTextSmall"/>
            </w:pPr>
            <w:r w:rsidRPr="00173626">
              <w:lastRenderedPageBreak/>
              <w:t>The Learning Assistance Program</w:t>
            </w:r>
          </w:p>
        </w:tc>
        <w:tc>
          <w:tcPr>
            <w:tcW w:w="1667" w:type="dxa"/>
          </w:tcPr>
          <w:p w:rsidR="00426F3D" w:rsidRPr="00173626" w:rsidRDefault="00426F3D" w:rsidP="00B5603D">
            <w:pPr>
              <w:pStyle w:val="NumericTableTextSmall"/>
            </w:pPr>
            <w:r w:rsidRPr="00173626">
              <w:t>Augusta Park Primary School SA</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r>
      <w:tr w:rsidR="00426F3D" w:rsidRPr="00173626" w:rsidTr="00E23B34">
        <w:tc>
          <w:tcPr>
            <w:tcW w:w="1667" w:type="dxa"/>
          </w:tcPr>
          <w:p w:rsidR="00426F3D" w:rsidRPr="00173626" w:rsidRDefault="00426F3D" w:rsidP="00B5603D">
            <w:pPr>
              <w:pStyle w:val="NumericTableTextSmall"/>
            </w:pPr>
            <w:r w:rsidRPr="00173626">
              <w:t>In-Class Tutoring Program</w:t>
            </w:r>
          </w:p>
          <w:p w:rsidR="00426F3D" w:rsidRPr="00173626" w:rsidRDefault="00426F3D" w:rsidP="00B5603D">
            <w:pPr>
              <w:pStyle w:val="NumericTableTextSmall"/>
            </w:pPr>
          </w:p>
        </w:tc>
        <w:tc>
          <w:tcPr>
            <w:tcW w:w="1667" w:type="dxa"/>
          </w:tcPr>
          <w:p w:rsidR="00426F3D" w:rsidRPr="00173626" w:rsidRDefault="00426F3D" w:rsidP="00B5603D">
            <w:pPr>
              <w:pStyle w:val="NumericTableTextSmall"/>
            </w:pPr>
            <w:r w:rsidRPr="00173626">
              <w:t>Moruya Public School NSW</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r>
      <w:tr w:rsidR="00426F3D" w:rsidRPr="00173626" w:rsidTr="00E23B34">
        <w:tc>
          <w:tcPr>
            <w:tcW w:w="1667" w:type="dxa"/>
          </w:tcPr>
          <w:p w:rsidR="00426F3D" w:rsidRPr="00173626" w:rsidRDefault="00426F3D" w:rsidP="00B5603D">
            <w:pPr>
              <w:pStyle w:val="NumericTableTextSmall"/>
            </w:pPr>
            <w:r w:rsidRPr="00173626">
              <w:t>Maths In Context</w:t>
            </w:r>
          </w:p>
          <w:p w:rsidR="00426F3D" w:rsidRPr="00173626" w:rsidRDefault="00426F3D" w:rsidP="00B5603D">
            <w:pPr>
              <w:pStyle w:val="NumericTableTextSmall"/>
            </w:pPr>
          </w:p>
        </w:tc>
        <w:tc>
          <w:tcPr>
            <w:tcW w:w="1667" w:type="dxa"/>
          </w:tcPr>
          <w:p w:rsidR="00426F3D" w:rsidRPr="00173626" w:rsidRDefault="00426F3D" w:rsidP="00B5603D">
            <w:pPr>
              <w:pStyle w:val="NumericTableTextSmall"/>
            </w:pPr>
            <w:r w:rsidRPr="00173626">
              <w:t>Moruya Public School NSW</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r>
      <w:tr w:rsidR="00426F3D" w:rsidRPr="00173626" w:rsidTr="00E23B34">
        <w:tc>
          <w:tcPr>
            <w:tcW w:w="1667" w:type="dxa"/>
          </w:tcPr>
          <w:p w:rsidR="00426F3D" w:rsidRPr="00173626" w:rsidRDefault="00426F3D" w:rsidP="00B5603D">
            <w:pPr>
              <w:pStyle w:val="NumericTableTextSmall"/>
            </w:pPr>
            <w:r w:rsidRPr="00173626">
              <w:t>Bullroarer Program</w:t>
            </w:r>
          </w:p>
        </w:tc>
        <w:tc>
          <w:tcPr>
            <w:tcW w:w="1667" w:type="dxa"/>
          </w:tcPr>
          <w:p w:rsidR="00426F3D" w:rsidRPr="00173626" w:rsidRDefault="00426F3D" w:rsidP="00B5603D">
            <w:pPr>
              <w:pStyle w:val="NumericTableTextSmall"/>
            </w:pPr>
            <w:r w:rsidRPr="00173626">
              <w:t>Moruya Public School NSW</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r>
      <w:tr w:rsidR="00426F3D" w:rsidRPr="00173626" w:rsidTr="00E23B34">
        <w:tc>
          <w:tcPr>
            <w:tcW w:w="1667" w:type="dxa"/>
          </w:tcPr>
          <w:p w:rsidR="00426F3D" w:rsidRPr="00173626" w:rsidRDefault="00426F3D" w:rsidP="00B5603D">
            <w:pPr>
              <w:pStyle w:val="NumericTableTextSmall"/>
            </w:pPr>
            <w:r w:rsidRPr="00173626">
              <w:t>Cluster learning communities</w:t>
            </w:r>
          </w:p>
          <w:p w:rsidR="00426F3D" w:rsidRPr="00173626" w:rsidRDefault="00426F3D" w:rsidP="00B5603D">
            <w:pPr>
              <w:pStyle w:val="NumericTableTextSmall"/>
            </w:pPr>
            <w:r w:rsidRPr="00173626">
              <w:t xml:space="preserve">Working partnerships with Newcastle </w:t>
            </w:r>
            <w:r w:rsidRPr="00173626">
              <w:lastRenderedPageBreak/>
              <w:t>University</w:t>
            </w:r>
          </w:p>
          <w:p w:rsidR="00426F3D" w:rsidRPr="00173626" w:rsidRDefault="00ED1909" w:rsidP="00B5603D">
            <w:pPr>
              <w:pStyle w:val="NumericTableTextSmall"/>
            </w:pPr>
            <w:r>
              <w:t>Training for A</w:t>
            </w:r>
            <w:r w:rsidR="00426F3D" w:rsidRPr="00173626">
              <w:t>boriginal elders &amp; community members to provide support within the classroom for attendance &amp; literacy</w:t>
            </w:r>
          </w:p>
          <w:p w:rsidR="00426F3D" w:rsidRPr="00173626" w:rsidRDefault="00426F3D" w:rsidP="00B5603D">
            <w:pPr>
              <w:pStyle w:val="NumericTableTextSmall"/>
            </w:pPr>
            <w:r w:rsidRPr="00173626">
              <w:t>Parent education classes</w:t>
            </w:r>
          </w:p>
          <w:p w:rsidR="00426F3D" w:rsidRPr="00173626" w:rsidRDefault="00426F3D" w:rsidP="00B5603D">
            <w:pPr>
              <w:pStyle w:val="NumericTableTextSmall"/>
            </w:pPr>
            <w:r w:rsidRPr="00173626">
              <w:t>Provision of allied health services</w:t>
            </w:r>
          </w:p>
        </w:tc>
        <w:tc>
          <w:tcPr>
            <w:tcW w:w="1667" w:type="dxa"/>
          </w:tcPr>
          <w:p w:rsidR="00426F3D" w:rsidRPr="00173626" w:rsidRDefault="00426F3D" w:rsidP="00B5603D">
            <w:pPr>
              <w:pStyle w:val="NumericTableTextSmall"/>
            </w:pPr>
            <w:r w:rsidRPr="00173626">
              <w:lastRenderedPageBreak/>
              <w:t>St. Patrick’s School NSW</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r>
      <w:tr w:rsidR="00426F3D" w:rsidRPr="00173626" w:rsidTr="00E23B34">
        <w:tc>
          <w:tcPr>
            <w:tcW w:w="1667" w:type="dxa"/>
          </w:tcPr>
          <w:p w:rsidR="00426F3D" w:rsidRPr="00173626" w:rsidRDefault="00426F3D" w:rsidP="00B5603D">
            <w:pPr>
              <w:pStyle w:val="NumericTableTextSmall"/>
            </w:pPr>
            <w:r w:rsidRPr="00173626">
              <w:lastRenderedPageBreak/>
              <w:t>Partner School Planning</w:t>
            </w:r>
          </w:p>
        </w:tc>
        <w:tc>
          <w:tcPr>
            <w:tcW w:w="1667" w:type="dxa"/>
          </w:tcPr>
          <w:p w:rsidR="00426F3D" w:rsidRPr="00173626" w:rsidRDefault="00426F3D" w:rsidP="00B5603D">
            <w:pPr>
              <w:pStyle w:val="NumericTableTextSmall"/>
            </w:pPr>
            <w:r w:rsidRPr="00173626">
              <w:t>Mountain Heights School TAS</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r>
      <w:tr w:rsidR="00426F3D" w:rsidRPr="00173626" w:rsidTr="00E23B34">
        <w:tc>
          <w:tcPr>
            <w:tcW w:w="1667" w:type="dxa"/>
          </w:tcPr>
          <w:p w:rsidR="00426F3D" w:rsidRPr="00173626" w:rsidRDefault="00426F3D" w:rsidP="00B5603D">
            <w:pPr>
              <w:pStyle w:val="NumericTableTextSmall"/>
            </w:pPr>
            <w:r w:rsidRPr="00173626">
              <w:t>“Best Start” Kindergarten Assessment</w:t>
            </w:r>
          </w:p>
        </w:tc>
        <w:tc>
          <w:tcPr>
            <w:tcW w:w="1667" w:type="dxa"/>
          </w:tcPr>
          <w:p w:rsidR="00426F3D" w:rsidRPr="00173626" w:rsidRDefault="00426F3D" w:rsidP="00B5603D">
            <w:pPr>
              <w:pStyle w:val="NumericTableTextSmall"/>
            </w:pPr>
            <w:r w:rsidRPr="00173626">
              <w:t>Swansea Primary School TAS</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r>
      <w:tr w:rsidR="00426F3D" w:rsidRPr="00173626" w:rsidTr="00E23B34">
        <w:tc>
          <w:tcPr>
            <w:tcW w:w="1667" w:type="dxa"/>
          </w:tcPr>
          <w:p w:rsidR="00426F3D" w:rsidRPr="00173626" w:rsidRDefault="00426F3D" w:rsidP="00B5603D">
            <w:pPr>
              <w:pStyle w:val="NumericTableTextSmall"/>
            </w:pPr>
            <w:r w:rsidRPr="00173626">
              <w:t>Program for International Mathematics and Science Study (TIMSS)</w:t>
            </w:r>
          </w:p>
          <w:p w:rsidR="00426F3D" w:rsidRPr="00173626" w:rsidRDefault="00426F3D" w:rsidP="00B5603D">
            <w:pPr>
              <w:pStyle w:val="NumericTableTextSmall"/>
            </w:pPr>
            <w:r w:rsidRPr="00173626">
              <w:t xml:space="preserve">Numeracy Improvement/Literacy Improvement program </w:t>
            </w:r>
          </w:p>
          <w:p w:rsidR="00036478" w:rsidRDefault="00426F3D" w:rsidP="00B5603D">
            <w:pPr>
              <w:pStyle w:val="NumericTableTextSmall"/>
            </w:pPr>
            <w:r w:rsidRPr="00173626">
              <w:t xml:space="preserve">Partnership </w:t>
            </w:r>
          </w:p>
          <w:p w:rsidR="00036478" w:rsidRDefault="00036478" w:rsidP="00B5603D">
            <w:pPr>
              <w:pStyle w:val="NumericTableTextSmall"/>
            </w:pPr>
          </w:p>
          <w:p w:rsidR="00426F3D" w:rsidRPr="00173626" w:rsidRDefault="00426F3D" w:rsidP="00B5603D">
            <w:pPr>
              <w:pStyle w:val="NumericTableTextSmall"/>
            </w:pPr>
            <w:r w:rsidRPr="00173626">
              <w:t xml:space="preserve">with UTAS in action research in online </w:t>
            </w:r>
            <w:r w:rsidR="00ED1909">
              <w:t xml:space="preserve">Aboriginal </w:t>
            </w:r>
            <w:r w:rsidRPr="00173626">
              <w:t xml:space="preserve"> education</w:t>
            </w:r>
          </w:p>
        </w:tc>
        <w:tc>
          <w:tcPr>
            <w:tcW w:w="1667" w:type="dxa"/>
          </w:tcPr>
          <w:p w:rsidR="00426F3D" w:rsidRPr="00173626" w:rsidRDefault="00426F3D" w:rsidP="00B5603D">
            <w:pPr>
              <w:pStyle w:val="NumericTableTextSmall"/>
            </w:pPr>
            <w:r w:rsidRPr="00173626">
              <w:lastRenderedPageBreak/>
              <w:t>Cape Barren Island School TAS</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r w:rsidRPr="00173626">
              <w:t>√</w:t>
            </w: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c>
          <w:tcPr>
            <w:tcW w:w="1667" w:type="dxa"/>
          </w:tcPr>
          <w:p w:rsidR="00426F3D" w:rsidRPr="00173626" w:rsidRDefault="00426F3D" w:rsidP="00B5603D">
            <w:pPr>
              <w:pStyle w:val="NumericTableTextSmall"/>
              <w:jc w:val="center"/>
            </w:pPr>
          </w:p>
        </w:tc>
      </w:tr>
    </w:tbl>
    <w:p w:rsidR="00642D73" w:rsidRPr="00173626" w:rsidRDefault="00426F3D" w:rsidP="00F50984">
      <w:pPr>
        <w:pStyle w:val="Caption"/>
      </w:pPr>
      <w:r w:rsidRPr="00173626">
        <w:lastRenderedPageBreak/>
        <w:t xml:space="preserve"> </w:t>
      </w:r>
      <w:r w:rsidR="00642D73" w:rsidRPr="00173626">
        <w:br w:type="page"/>
      </w:r>
      <w:r w:rsidR="00642D73" w:rsidRPr="00173626">
        <w:lastRenderedPageBreak/>
        <w:t xml:space="preserve">Summary of strategies that target – </w:t>
      </w:r>
      <w:r w:rsidR="00315047" w:rsidRPr="00173626">
        <w:t>Community</w:t>
      </w:r>
      <w:r w:rsidR="00642D73" w:rsidRPr="00173626">
        <w:t xml:space="preserve"> </w:t>
      </w:r>
      <w:r w:rsidR="00315047" w:rsidRPr="00173626">
        <w:t>e</w:t>
      </w:r>
      <w:r w:rsidR="00642D73" w:rsidRPr="00173626">
        <w:t>ngagement</w:t>
      </w:r>
    </w:p>
    <w:tbl>
      <w:tblPr>
        <w:tblW w:w="5000" w:type="pct"/>
        <w:tblLayout w:type="fixed"/>
        <w:tblLook w:val="04A0" w:firstRow="1" w:lastRow="0" w:firstColumn="1" w:lastColumn="0" w:noHBand="0" w:noVBand="1"/>
      </w:tblPr>
      <w:tblGrid>
        <w:gridCol w:w="1366"/>
        <w:gridCol w:w="1366"/>
        <w:gridCol w:w="1366"/>
        <w:gridCol w:w="1366"/>
        <w:gridCol w:w="1365"/>
        <w:gridCol w:w="1365"/>
        <w:gridCol w:w="1365"/>
        <w:gridCol w:w="1365"/>
        <w:gridCol w:w="1365"/>
        <w:gridCol w:w="1365"/>
      </w:tblGrid>
      <w:tr w:rsidR="00DB52EE" w:rsidRPr="00173626" w:rsidTr="00036478">
        <w:trPr>
          <w:tblHeader/>
        </w:trPr>
        <w:tc>
          <w:tcPr>
            <w:tcW w:w="1162" w:type="dxa"/>
            <w:tcBorders>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p>
        </w:tc>
        <w:tc>
          <w:tcPr>
            <w:tcW w:w="1162" w:type="dxa"/>
            <w:tcBorders>
              <w:left w:val="single" w:sz="4" w:space="0" w:color="FFFFFF" w:themeColor="background2"/>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Area/</w:t>
            </w:r>
          </w:p>
          <w:p w:rsidR="00DB52EE" w:rsidRPr="00173626" w:rsidRDefault="00DB52EE" w:rsidP="007F0572">
            <w:pPr>
              <w:pStyle w:val="NumericTableColumnHeadingSmall"/>
              <w:rPr>
                <w:color w:val="FFFFFF" w:themeColor="background2"/>
              </w:rPr>
            </w:pPr>
            <w:r w:rsidRPr="00173626">
              <w:rPr>
                <w:color w:val="FFFFFF" w:themeColor="background2"/>
              </w:rPr>
              <w:t>Region</w:t>
            </w:r>
          </w:p>
        </w:tc>
        <w:tc>
          <w:tcPr>
            <w:tcW w:w="1162" w:type="dxa"/>
            <w:tcBorders>
              <w:left w:val="single" w:sz="4" w:space="0" w:color="FFFFFF" w:themeColor="background2"/>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Student engagement focus through measures to improve student engagement and learning outcomes</w:t>
            </w:r>
          </w:p>
        </w:tc>
        <w:tc>
          <w:tcPr>
            <w:tcW w:w="1162" w:type="dxa"/>
            <w:tcBorders>
              <w:left w:val="single" w:sz="4" w:space="0" w:color="FFFFFF" w:themeColor="background2"/>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Teacher quality focus through increased professional development, access to coaching &amp; mentoring and involvement in decision making.</w:t>
            </w:r>
          </w:p>
        </w:tc>
        <w:tc>
          <w:tcPr>
            <w:tcW w:w="1162" w:type="dxa"/>
            <w:tcBorders>
              <w:left w:val="single" w:sz="4" w:space="0" w:color="FFFFFF" w:themeColor="background2"/>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Community engagement focus by promoting educational relationships, community participation and involvement in educational outcomes</w:t>
            </w:r>
          </w:p>
        </w:tc>
        <w:tc>
          <w:tcPr>
            <w:tcW w:w="1162" w:type="dxa"/>
            <w:tcBorders>
              <w:left w:val="single" w:sz="4" w:space="0" w:color="FFFFFF" w:themeColor="background2"/>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Partnerships &amp; networks focus through greater collaboration between teachers, students, parents, the community &amp; other schools</w:t>
            </w:r>
          </w:p>
        </w:tc>
        <w:tc>
          <w:tcPr>
            <w:tcW w:w="1162" w:type="dxa"/>
            <w:tcBorders>
              <w:left w:val="single" w:sz="4" w:space="0" w:color="FFFFFF" w:themeColor="background2"/>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School leadership focus through staff engagement, managing change and community leadership roles</w:t>
            </w:r>
          </w:p>
        </w:tc>
        <w:tc>
          <w:tcPr>
            <w:tcW w:w="1162" w:type="dxa"/>
            <w:tcBorders>
              <w:left w:val="single" w:sz="4" w:space="0" w:color="FFFFFF" w:themeColor="background2"/>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Low SES schools focus where communities are faced with inter-generational poverty and poor social inclusion</w:t>
            </w:r>
          </w:p>
        </w:tc>
        <w:tc>
          <w:tcPr>
            <w:tcW w:w="1162" w:type="dxa"/>
            <w:tcBorders>
              <w:left w:val="single" w:sz="4" w:space="0" w:color="FFFFFF" w:themeColor="background2"/>
              <w:righ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Lower literacy &amp; numeracy focus where schools are performing below the basic national standards</w:t>
            </w:r>
          </w:p>
        </w:tc>
        <w:tc>
          <w:tcPr>
            <w:tcW w:w="1162" w:type="dxa"/>
            <w:tcBorders>
              <w:left w:val="single" w:sz="4" w:space="0" w:color="FFFFFF" w:themeColor="background2"/>
            </w:tcBorders>
            <w:shd w:val="clear" w:color="auto" w:fill="A32020" w:themeFill="text2"/>
          </w:tcPr>
          <w:p w:rsidR="00DB52EE" w:rsidRPr="00173626" w:rsidRDefault="00DB52EE" w:rsidP="007F0572">
            <w:pPr>
              <w:pStyle w:val="NumericTableColumnHeadingSmall"/>
              <w:rPr>
                <w:color w:val="FFFFFF" w:themeColor="background2"/>
              </w:rPr>
            </w:pPr>
            <w:r w:rsidRPr="00173626">
              <w:rPr>
                <w:color w:val="FFFFFF" w:themeColor="background2"/>
              </w:rPr>
              <w:t xml:space="preserve">Predominantly </w:t>
            </w:r>
            <w:r w:rsidR="00ED1909">
              <w:rPr>
                <w:color w:val="FFFFFF" w:themeColor="background2"/>
              </w:rPr>
              <w:t xml:space="preserve">Aboriginal </w:t>
            </w:r>
            <w:r w:rsidRPr="00173626">
              <w:rPr>
                <w:color w:val="FFFFFF" w:themeColor="background2"/>
              </w:rPr>
              <w:t xml:space="preserve"> context</w:t>
            </w:r>
            <w:r w:rsidR="00441894">
              <w:rPr>
                <w:color w:val="FFFFFF" w:themeColor="background2"/>
              </w:rPr>
              <w:t xml:space="preserve"> </w:t>
            </w:r>
            <w:r w:rsidRPr="00173626">
              <w:rPr>
                <w:color w:val="FFFFFF" w:themeColor="background2"/>
              </w:rPr>
              <w:t xml:space="preserve">where a large cohort of students are from </w:t>
            </w:r>
            <w:r w:rsidR="00ED1909">
              <w:rPr>
                <w:color w:val="FFFFFF" w:themeColor="background2"/>
              </w:rPr>
              <w:t xml:space="preserve">Aboriginal </w:t>
            </w:r>
            <w:r w:rsidRPr="00173626">
              <w:rPr>
                <w:color w:val="FFFFFF" w:themeColor="background2"/>
              </w:rPr>
              <w:t xml:space="preserve"> backgrounds</w:t>
            </w:r>
          </w:p>
        </w:tc>
      </w:tr>
      <w:tr w:rsidR="00DB52EE" w:rsidRPr="00173626" w:rsidTr="00036478">
        <w:tc>
          <w:tcPr>
            <w:tcW w:w="1162" w:type="dxa"/>
            <w:tcBorders>
              <w:bottom w:val="single" w:sz="4" w:space="0" w:color="A32020" w:themeColor="text2"/>
            </w:tcBorders>
          </w:tcPr>
          <w:p w:rsidR="00DB52EE" w:rsidRPr="00173626" w:rsidRDefault="00DB52EE" w:rsidP="007F0572">
            <w:pPr>
              <w:pStyle w:val="NumericTableTextSmall"/>
            </w:pPr>
            <w:r w:rsidRPr="00173626">
              <w:t>Raising Early Achievement in Literacy (REAL)</w:t>
            </w:r>
          </w:p>
        </w:tc>
        <w:tc>
          <w:tcPr>
            <w:tcW w:w="1162" w:type="dxa"/>
            <w:tcBorders>
              <w:bottom w:val="single" w:sz="4" w:space="0" w:color="A32020" w:themeColor="text2"/>
            </w:tcBorders>
          </w:tcPr>
          <w:p w:rsidR="00DB52EE" w:rsidRPr="00173626" w:rsidRDefault="00DB52EE" w:rsidP="007F0572">
            <w:pPr>
              <w:pStyle w:val="NumericTableTextSmall"/>
            </w:pPr>
            <w:r w:rsidRPr="00173626">
              <w:t>UK</w:t>
            </w:r>
          </w:p>
        </w:tc>
        <w:tc>
          <w:tcPr>
            <w:tcW w:w="1162" w:type="dxa"/>
            <w:tcBorders>
              <w:bottom w:val="single" w:sz="4" w:space="0" w:color="A32020" w:themeColor="text2"/>
            </w:tcBorders>
          </w:tcPr>
          <w:p w:rsidR="00DB52EE" w:rsidRPr="00173626" w:rsidRDefault="00DB52EE" w:rsidP="007F0572">
            <w:pPr>
              <w:pStyle w:val="NumericTableTextSmall"/>
              <w:jc w:val="center"/>
            </w:pPr>
          </w:p>
        </w:tc>
        <w:tc>
          <w:tcPr>
            <w:tcW w:w="1162" w:type="dxa"/>
            <w:tcBorders>
              <w:bottom w:val="single" w:sz="4" w:space="0" w:color="A32020" w:themeColor="text2"/>
            </w:tcBorders>
          </w:tcPr>
          <w:p w:rsidR="00DB52EE" w:rsidRPr="00173626" w:rsidRDefault="00DB52EE" w:rsidP="007F0572">
            <w:pPr>
              <w:pStyle w:val="NumericTableTextSmall"/>
              <w:jc w:val="center"/>
            </w:pPr>
          </w:p>
        </w:tc>
        <w:tc>
          <w:tcPr>
            <w:tcW w:w="1162" w:type="dxa"/>
            <w:tcBorders>
              <w:bottom w:val="single" w:sz="4" w:space="0" w:color="A32020" w:themeColor="text2"/>
            </w:tcBorders>
          </w:tcPr>
          <w:p w:rsidR="00DB52EE" w:rsidRPr="00173626" w:rsidRDefault="00DB52EE" w:rsidP="007F0572">
            <w:pPr>
              <w:pStyle w:val="NumericTableTextSmall"/>
              <w:jc w:val="center"/>
            </w:pPr>
          </w:p>
        </w:tc>
        <w:tc>
          <w:tcPr>
            <w:tcW w:w="1162" w:type="dxa"/>
            <w:tcBorders>
              <w:bottom w:val="single" w:sz="4" w:space="0" w:color="A32020" w:themeColor="text2"/>
            </w:tcBorders>
          </w:tcPr>
          <w:p w:rsidR="00DB52EE" w:rsidRPr="00173626" w:rsidRDefault="00DB52EE" w:rsidP="007F0572">
            <w:pPr>
              <w:pStyle w:val="NumericTableTextSmall"/>
              <w:jc w:val="center"/>
            </w:pPr>
          </w:p>
        </w:tc>
        <w:tc>
          <w:tcPr>
            <w:tcW w:w="1162" w:type="dxa"/>
            <w:tcBorders>
              <w:bottom w:val="single" w:sz="4" w:space="0" w:color="A32020" w:themeColor="text2"/>
            </w:tcBorders>
          </w:tcPr>
          <w:p w:rsidR="00DB52EE" w:rsidRPr="00173626" w:rsidRDefault="00DB52EE" w:rsidP="007F0572">
            <w:pPr>
              <w:pStyle w:val="NumericTableTextSmall"/>
              <w:jc w:val="center"/>
            </w:pPr>
          </w:p>
        </w:tc>
        <w:tc>
          <w:tcPr>
            <w:tcW w:w="1162" w:type="dxa"/>
            <w:tcBorders>
              <w:bottom w:val="single" w:sz="4" w:space="0" w:color="A32020" w:themeColor="text2"/>
            </w:tcBorders>
          </w:tcPr>
          <w:p w:rsidR="00DB52EE" w:rsidRPr="00173626" w:rsidRDefault="00DB52EE" w:rsidP="007F0572">
            <w:pPr>
              <w:pStyle w:val="NumericTableTextSmall"/>
              <w:jc w:val="center"/>
            </w:pPr>
          </w:p>
        </w:tc>
        <w:tc>
          <w:tcPr>
            <w:tcW w:w="1162" w:type="dxa"/>
            <w:tcBorders>
              <w:bottom w:val="single" w:sz="4" w:space="0" w:color="A32020" w:themeColor="text2"/>
            </w:tcBorders>
          </w:tcPr>
          <w:p w:rsidR="00DB52EE" w:rsidRPr="00173626" w:rsidRDefault="00DB52EE" w:rsidP="007F0572">
            <w:pPr>
              <w:pStyle w:val="NumericTableTextSmall"/>
              <w:jc w:val="center"/>
            </w:pPr>
          </w:p>
        </w:tc>
        <w:tc>
          <w:tcPr>
            <w:tcW w:w="1162" w:type="dxa"/>
            <w:tcBorders>
              <w:bottom w:val="single" w:sz="4" w:space="0" w:color="A32020" w:themeColor="text2"/>
            </w:tcBorders>
          </w:tcPr>
          <w:p w:rsidR="00DB52EE" w:rsidRPr="00173626" w:rsidRDefault="00DB52EE" w:rsidP="007F0572">
            <w:pPr>
              <w:pStyle w:val="NumericTableTextSmall"/>
              <w:jc w:val="center"/>
            </w:pP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Central PACAP Patrons and Champions Project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QLD</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La Grange Remote Community School – Attendance strategy</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WA</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St Joseph’s School – Strategy Plan and Aboriginal Teaching Assistants</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WA</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School-Community Library Project in a Remote Rural Area in South Africa</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South Africa</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Parents as Teachers (PAT)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NSW, ACT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Early Access to Success in Education (EASE)</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USA</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ED1909" w:rsidP="007F0572">
            <w:pPr>
              <w:pStyle w:val="NumericTableTextSmall"/>
            </w:pPr>
            <w:r>
              <w:lastRenderedPageBreak/>
              <w:t xml:space="preserve">Aboriginal </w:t>
            </w:r>
            <w:r w:rsidR="00DB52EE" w:rsidRPr="00173626">
              <w:t xml:space="preserve"> Parents’ Factor: Successful Early Learning at Home and School (IPF)</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Australia wide</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Bidi Bidi Centre and Programs</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Mount Magnet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Bridging the Gap</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Sydney</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Reading for Life</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NSW, VIC, WA, QLD, TAS &amp; NZ</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 xml:space="preserve">‘Developing skills to teach remote </w:t>
            </w:r>
            <w:r w:rsidR="00ED1909">
              <w:t xml:space="preserve">Aboriginal </w:t>
            </w:r>
            <w:r w:rsidRPr="00173626">
              <w:t xml:space="preserve"> students in the basic number understandings’</w:t>
            </w:r>
            <w:r w:rsidRPr="00173626">
              <w:footnoteReference w:id="46"/>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Qld</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 xml:space="preserve">‘Facilitating community access to Information Technology </w:t>
            </w:r>
            <w:r w:rsidRPr="00173626">
              <w:lastRenderedPageBreak/>
              <w:t>through Schools’</w:t>
            </w:r>
            <w:r w:rsidRPr="00173626">
              <w:footnoteReference w:id="47"/>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lastRenderedPageBreak/>
              <w:t>WA</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lastRenderedPageBreak/>
              <w:t>‘Every Child is Special’ - Integrated community-based program</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Qld</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‘Moving On’ - whole-of-community mentoring program for teachers</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Qld</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Badu Island State School - Year 8 Transition Program</w:t>
            </w:r>
            <w:r w:rsidRPr="00173626">
              <w:footnoteReference w:id="48"/>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Qld</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Doomadgee State School</w:t>
            </w:r>
            <w:r w:rsidRPr="00173626">
              <w:footnoteReference w:id="49"/>
            </w:r>
            <w:r w:rsidRPr="00173626">
              <w:t xml:space="preserve"> - engagement community through ‘cultural days’, personal relationships with community members, and community-</w:t>
            </w:r>
            <w:r w:rsidRPr="00173626">
              <w:lastRenderedPageBreak/>
              <w:t>based teaching aides</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lastRenderedPageBreak/>
              <w:t>Qld</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lastRenderedPageBreak/>
              <w:t>Warrego Primary School -</w:t>
            </w:r>
            <w:r w:rsidR="00441894">
              <w:t xml:space="preserve"> </w:t>
            </w:r>
            <w:r w:rsidRPr="00173626">
              <w:t>Integrated school and community program tailored around horsemanship</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NT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Retired Volunteers for Isolated Students’ Education (REVISE): A Support Program for Home Tutors</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SA</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Aboriginal Cross-Cultural Awareness</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TAS</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The Marlak Mereny and Koorin (Bush Foods and Medicines) Project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Merredin Senior High School WA</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Parents as Partners program</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Coonamble High School</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r>
      <w:tr w:rsidR="00DB52EE" w:rsidRPr="00173626" w:rsidTr="00036478">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t xml:space="preserve">Career mentors to work with students &amp; </w:t>
            </w:r>
            <w:r w:rsidRPr="00173626">
              <w:lastRenderedPageBreak/>
              <w:t>families</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pPr>
            <w:r w:rsidRPr="00173626">
              <w:lastRenderedPageBreak/>
              <w:t>Mountain Heights School</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r w:rsidRPr="00173626">
              <w:t>√</w:t>
            </w:r>
          </w:p>
        </w:tc>
        <w:tc>
          <w:tcPr>
            <w:tcW w:w="1162" w:type="dxa"/>
            <w:tcBorders>
              <w:top w:val="single" w:sz="4" w:space="0" w:color="A32020" w:themeColor="text2"/>
              <w:bottom w:val="single" w:sz="4" w:space="0" w:color="A32020" w:themeColor="text2"/>
            </w:tcBorders>
          </w:tcPr>
          <w:p w:rsidR="00DB52EE" w:rsidRPr="00173626" w:rsidRDefault="00DB52EE" w:rsidP="007F0572">
            <w:pPr>
              <w:pStyle w:val="NumericTableTextSmall"/>
              <w:jc w:val="center"/>
            </w:pPr>
          </w:p>
        </w:tc>
      </w:tr>
    </w:tbl>
    <w:p w:rsidR="005F2511" w:rsidRPr="00173626" w:rsidRDefault="005F2511" w:rsidP="00CD47D8">
      <w:pPr>
        <w:pStyle w:val="PwCNormal"/>
        <w:numPr>
          <w:ilvl w:val="0"/>
          <w:numId w:val="0"/>
        </w:numPr>
      </w:pPr>
    </w:p>
    <w:p w:rsidR="00DB52EE" w:rsidRPr="00173626" w:rsidRDefault="00DB52EE" w:rsidP="00CD47D8">
      <w:pPr>
        <w:pStyle w:val="PwCNormal"/>
        <w:numPr>
          <w:ilvl w:val="0"/>
          <w:numId w:val="0"/>
        </w:numPr>
      </w:pPr>
    </w:p>
    <w:p w:rsidR="005F2511" w:rsidRPr="00173626" w:rsidRDefault="005F2511" w:rsidP="00CD47D8">
      <w:pPr>
        <w:pStyle w:val="PwCNormal"/>
        <w:numPr>
          <w:ilvl w:val="0"/>
          <w:numId w:val="0"/>
        </w:numPr>
        <w:sectPr w:rsidR="005F2511" w:rsidRPr="00173626" w:rsidSect="00036478">
          <w:headerReference w:type="even" r:id="rId203"/>
          <w:headerReference w:type="default" r:id="rId204"/>
          <w:footerReference w:type="even" r:id="rId205"/>
          <w:footerReference w:type="default" r:id="rId206"/>
          <w:headerReference w:type="first" r:id="rId207"/>
          <w:footerReference w:type="first" r:id="rId208"/>
          <w:type w:val="evenPage"/>
          <w:pgSz w:w="16840" w:h="11907" w:orient="landscape" w:code="9"/>
          <w:pgMar w:top="680" w:right="1701" w:bottom="680" w:left="1701" w:header="675" w:footer="675" w:gutter="227"/>
          <w:cols w:space="227"/>
          <w:docGrid w:linePitch="360"/>
        </w:sectPr>
      </w:pPr>
    </w:p>
    <w:p w:rsidR="005F2511" w:rsidRPr="00173626" w:rsidRDefault="005F2511" w:rsidP="00247067">
      <w:pPr>
        <w:pStyle w:val="Header"/>
      </w:pPr>
      <w:bookmarkStart w:id="180" w:name="DocumentStart"/>
      <w:bookmarkStart w:id="181" w:name="TOCAppendix"/>
      <w:bookmarkEnd w:id="180"/>
      <w:bookmarkEnd w:id="181"/>
    </w:p>
    <w:sectPr w:rsidR="005F2511" w:rsidRPr="00173626" w:rsidSect="00EA1E42">
      <w:headerReference w:type="even" r:id="rId209"/>
      <w:headerReference w:type="default" r:id="rId210"/>
      <w:footerReference w:type="even" r:id="rId211"/>
      <w:headerReference w:type="first" r:id="rId212"/>
      <w:type w:val="evenPage"/>
      <w:pgSz w:w="11907" w:h="16840" w:code="9"/>
      <w:pgMar w:top="1701" w:right="680" w:bottom="1701" w:left="680" w:header="680" w:footer="680" w:gutter="22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B34" w:rsidRDefault="00E23B34" w:rsidP="004343B3">
      <w:pPr>
        <w:pStyle w:val="Separator"/>
      </w:pPr>
      <w:r>
        <w:separator/>
      </w:r>
    </w:p>
  </w:endnote>
  <w:endnote w:type="continuationSeparator" w:id="0">
    <w:p w:rsidR="00E23B34" w:rsidRDefault="00E23B34" w:rsidP="004343B3">
      <w:pPr>
        <w:pStyle w:val="Separator"/>
      </w:pPr>
      <w:r>
        <w:continuationSeparator/>
      </w:r>
    </w:p>
  </w:endnote>
  <w:endnote w:type="continuationNotice" w:id="1">
    <w:p w:rsidR="00E23B34" w:rsidRDefault="00E23B34" w:rsidP="004343B3">
      <w:pPr>
        <w:pStyle w:val="Separato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Helvetica 55 Roma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190A" w:rsidRDefault="006E190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9D1060" w:rsidRDefault="007902DD" w:rsidP="00CD47D8">
    <w:pPr>
      <w:pStyle w:val="Footer-Even"/>
      <w:ind w:left="0"/>
      <w:rPr>
        <w:color w:val="FFFFFF"/>
      </w:rPr>
    </w:pPr>
    <w:r w:rsidRPr="009D1060">
      <w:rPr>
        <w:color w:val="FFFFFF"/>
      </w:rPr>
      <w:fldChar w:fldCharType="begin"/>
    </w:r>
    <w:r w:rsidR="00E23B34" w:rsidRPr="009D1060">
      <w:rPr>
        <w:color w:val="FFFFFF"/>
      </w:rPr>
      <w:instrText xml:space="preserve"> STYLEREF "Cover Title" </w:instrText>
    </w:r>
    <w:r w:rsidRPr="009D1060">
      <w:rPr>
        <w:color w:val="FFFFFF"/>
      </w:rPr>
      <w:fldChar w:fldCharType="separate"/>
    </w:r>
    <w:r w:rsidR="002119D5">
      <w:rPr>
        <w:noProof/>
        <w:color w:val="FFFFFF"/>
      </w:rPr>
      <w:t>Western Australia Department of Education</w:t>
    </w:r>
    <w:r w:rsidRPr="009D1060">
      <w:rPr>
        <w:color w:val="FFFFFF"/>
      </w:rPr>
      <w:fldChar w:fldCharType="end"/>
    </w:r>
  </w:p>
  <w:p w:rsidR="00E23B34" w:rsidRPr="009D1060" w:rsidRDefault="00E23B34" w:rsidP="00CD47D8">
    <w:pPr>
      <w:pStyle w:val="Footer"/>
      <w:tabs>
        <w:tab w:val="clear" w:pos="7682"/>
        <w:tab w:val="right" w:pos="10348"/>
      </w:tabs>
      <w:ind w:left="0"/>
      <w:rPr>
        <w:color w:val="FFFFFF"/>
      </w:rPr>
    </w:pPr>
    <w:r w:rsidRPr="009D1060">
      <w:rPr>
        <w:color w:val="FFFFFF"/>
      </w:rPr>
      <w:t>PwC</w:t>
    </w:r>
    <w:r w:rsidRPr="009D1060">
      <w:rPr>
        <w:color w:val="FFFFFF"/>
      </w:rPr>
      <w:tab/>
    </w:r>
    <w:r w:rsidR="007902DD" w:rsidRPr="009D1060">
      <w:rPr>
        <w:color w:val="FFFFFF"/>
      </w:rPr>
      <w:fldChar w:fldCharType="begin"/>
    </w:r>
    <w:r w:rsidRPr="009D1060">
      <w:rPr>
        <w:color w:val="FFFFFF"/>
      </w:rPr>
      <w:instrText xml:space="preserve"> PAGE  \* MERGEFORMAT </w:instrText>
    </w:r>
    <w:r w:rsidR="007902DD" w:rsidRPr="009D1060">
      <w:rPr>
        <w:color w:val="FFFFFF"/>
      </w:rPr>
      <w:fldChar w:fldCharType="separate"/>
    </w:r>
    <w:r w:rsidR="002119D5">
      <w:rPr>
        <w:noProof/>
        <w:color w:val="FFFFFF"/>
      </w:rPr>
      <w:t>1</w:t>
    </w:r>
    <w:r w:rsidR="007902DD" w:rsidRPr="009D1060">
      <w:rPr>
        <w:color w:val="FFFFFF"/>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rsidP="0044484D">
    <w:pPr>
      <w:pStyle w:val="Footer-Even"/>
      <w:ind w:left="0"/>
    </w:pPr>
  </w:p>
  <w:p w:rsidR="00E23B34" w:rsidRDefault="002119D5" w:rsidP="0044484D">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A84ADF" w:rsidRDefault="00E23B34" w:rsidP="00614E24">
    <w:pPr>
      <w:pStyle w:val="Footer"/>
      <w:tabs>
        <w:tab w:val="clear" w:pos="7682"/>
        <w:tab w:val="right" w:pos="10348"/>
      </w:tabs>
      <w:ind w:left="0"/>
    </w:pPr>
    <w:r>
      <w:t>PwC</w:t>
    </w:r>
    <w:r>
      <w:tab/>
    </w:r>
    <w:r w:rsidR="002119D5">
      <w:fldChar w:fldCharType="begin"/>
    </w:r>
    <w:r w:rsidR="002119D5">
      <w:instrText xml:space="preserve"> PAGE</w:instrText>
    </w:r>
    <w:r w:rsidR="002119D5">
      <w:instrText xml:space="preserve">  \* MERGEFORMAT </w:instrText>
    </w:r>
    <w:r w:rsidR="002119D5">
      <w:fldChar w:fldCharType="separate"/>
    </w:r>
    <w:r w:rsidR="002119D5">
      <w:rPr>
        <w:noProof/>
      </w:rPr>
      <w:t>6</w:t>
    </w:r>
    <w:r w:rsidR="002119D5">
      <w:rPr>
        <w:noProof/>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8C6722" w:rsidRDefault="00E23B34" w:rsidP="0003783F">
    <w:pPr>
      <w:pStyle w:val="Footer"/>
      <w:tabs>
        <w:tab w:val="clear" w:pos="7682"/>
        <w:tab w:val="right" w:pos="10348"/>
      </w:tabs>
      <w:ind w:left="0"/>
    </w:pPr>
    <w:r>
      <w:ptab w:relativeTo="margin" w:alignment="left" w:leader="none"/>
    </w:r>
    <w:r w:rsidR="002119D5">
      <w:fldChar w:fldCharType="begin"/>
    </w:r>
    <w:r w:rsidR="002119D5">
      <w:instrText xml:space="preserve"> STYLEREF "Cover Title" </w:instrText>
    </w:r>
    <w:r w:rsidR="002119D5">
      <w:fldChar w:fldCharType="separate"/>
    </w:r>
    <w:r w:rsidR="002119D5">
      <w:rPr>
        <w:noProof/>
      </w:rPr>
      <w:t>Western Australia Department of Education</w:t>
    </w:r>
    <w:r w:rsidR="002119D5">
      <w:rPr>
        <w:noProof/>
      </w:rPr>
      <w:fldChar w:fldCharType="end"/>
    </w:r>
  </w:p>
  <w:p w:rsidR="00E23B34" w:rsidRPr="008C6722" w:rsidRDefault="00E23B34" w:rsidP="0003783F">
    <w:pPr>
      <w:pStyle w:val="Footer"/>
      <w:tabs>
        <w:tab w:val="clear" w:pos="7682"/>
        <w:tab w:val="right" w:pos="10348"/>
      </w:tabs>
      <w:ind w:left="0"/>
    </w:pPr>
    <w:r w:rsidRPr="008C6722">
      <w:t>PwC</w:t>
    </w:r>
    <w:r w:rsidRPr="008C6722">
      <w:tab/>
    </w:r>
    <w:r w:rsidR="002119D5">
      <w:fldChar w:fldCharType="begin"/>
    </w:r>
    <w:r w:rsidR="002119D5">
      <w:instrText xml:space="preserve"> PAGE  \* MERGEFORMAT </w:instrText>
    </w:r>
    <w:r w:rsidR="002119D5">
      <w:fldChar w:fldCharType="separate"/>
    </w:r>
    <w:r w:rsidR="002119D5">
      <w:rPr>
        <w:noProof/>
      </w:rPr>
      <w:t>19</w:t>
    </w:r>
    <w:r w:rsidR="002119D5">
      <w:rPr>
        <w:noProof/>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614E24" w:rsidRDefault="002119D5" w:rsidP="00CD47D8">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614E24" w:rsidRDefault="00E23B34" w:rsidP="00CD47D8">
    <w:pPr>
      <w:pStyle w:val="Footer"/>
      <w:tabs>
        <w:tab w:val="clear" w:pos="7682"/>
        <w:tab w:val="right" w:pos="10348"/>
      </w:tabs>
      <w:ind w:left="0"/>
    </w:pPr>
    <w:r w:rsidRPr="00614E24">
      <w:t>PwC</w:t>
    </w:r>
    <w:r w:rsidRPr="00614E24">
      <w:tab/>
    </w:r>
    <w:r w:rsidR="002119D5">
      <w:fldChar w:fldCharType="begin"/>
    </w:r>
    <w:r w:rsidR="002119D5">
      <w:instrText xml:space="preserve"> PAGE  \* MERGEFORMAT </w:instrText>
    </w:r>
    <w:r w:rsidR="002119D5">
      <w:fldChar w:fldCharType="separate"/>
    </w:r>
    <w:r w:rsidR="002119D5">
      <w:rPr>
        <w:noProof/>
      </w:rPr>
      <w:t>3</w:t>
    </w:r>
    <w:r w:rsidR="002119D5">
      <w:rPr>
        <w:noProof/>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614E24" w:rsidRDefault="002119D5" w:rsidP="00CD47D8">
    <w:pPr>
      <w:pStyle w:val="Footer-Even"/>
      <w:ind w:left="0"/>
    </w:pPr>
    <w:r>
      <w:fldChar w:fldCharType="begin"/>
    </w:r>
    <w:r>
      <w:instrText xml:space="preserve"> STYLEREF "Cover Title" </w:instrText>
    </w:r>
    <w:r>
      <w:fldChar w:fldCharType="separate"/>
    </w:r>
    <w:r w:rsidR="006F58CE">
      <w:rPr>
        <w:noProof/>
      </w:rPr>
      <w:t>Western Australia Department of Education</w:t>
    </w:r>
    <w:r>
      <w:rPr>
        <w:noProof/>
      </w:rPr>
      <w:fldChar w:fldCharType="end"/>
    </w:r>
  </w:p>
  <w:p w:rsidR="00E23B34" w:rsidRPr="00614E24" w:rsidRDefault="00E23B34" w:rsidP="007F0572">
    <w:pPr>
      <w:pStyle w:val="Footer"/>
      <w:tabs>
        <w:tab w:val="clear" w:pos="7682"/>
        <w:tab w:val="right" w:pos="15525"/>
      </w:tabs>
      <w:ind w:left="0"/>
    </w:pPr>
    <w:r w:rsidRPr="00614E24">
      <w:t>PwC</w:t>
    </w:r>
    <w:r w:rsidRPr="00614E24">
      <w:tab/>
    </w:r>
    <w:r w:rsidR="002119D5">
      <w:fldChar w:fldCharType="begin"/>
    </w:r>
    <w:r w:rsidR="002119D5">
      <w:instrText xml:space="preserve"> PAGE  \* MERGEFORMAT </w:instrText>
    </w:r>
    <w:r w:rsidR="002119D5">
      <w:fldChar w:fldCharType="separate"/>
    </w:r>
    <w:r>
      <w:rPr>
        <w:noProof/>
      </w:rPr>
      <w:t>7</w:t>
    </w:r>
    <w:r w:rsidR="002119D5">
      <w:rPr>
        <w:noProof/>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614E24" w:rsidRDefault="002119D5" w:rsidP="0053594E">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53594E" w:rsidRDefault="00E23B34" w:rsidP="0053594E">
    <w:pPr>
      <w:pStyle w:val="Footer"/>
      <w:tabs>
        <w:tab w:val="clear" w:pos="7682"/>
        <w:tab w:val="right" w:pos="10317"/>
        <w:tab w:val="right" w:pos="13467"/>
      </w:tabs>
      <w:ind w:left="0"/>
    </w:pPr>
    <w:r w:rsidRPr="00614E24">
      <w:t>PwC</w:t>
    </w:r>
    <w:r>
      <w:tab/>
    </w:r>
    <w:r w:rsidR="002119D5">
      <w:fldChar w:fldCharType="begin"/>
    </w:r>
    <w:r w:rsidR="002119D5">
      <w:instrText xml:space="preserve"> PAGE  \* MERGEFORMAT </w:instrText>
    </w:r>
    <w:r w:rsidR="002119D5">
      <w:fldChar w:fldCharType="separate"/>
    </w:r>
    <w:r w:rsidR="002119D5">
      <w:rPr>
        <w:noProof/>
      </w:rPr>
      <w:t>10</w:t>
    </w:r>
    <w:r w:rsidR="002119D5">
      <w:rPr>
        <w:noProof/>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614E24" w:rsidRDefault="002119D5" w:rsidP="00CD47D8">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614E24" w:rsidRDefault="00E23B34" w:rsidP="00C028E0">
    <w:pPr>
      <w:pStyle w:val="Footer"/>
      <w:tabs>
        <w:tab w:val="clear" w:pos="7682"/>
        <w:tab w:val="right" w:pos="10317"/>
        <w:tab w:val="right" w:pos="13467"/>
      </w:tabs>
      <w:ind w:left="0"/>
    </w:pPr>
    <w:r w:rsidRPr="00614E24">
      <w:t>PwC</w:t>
    </w:r>
    <w:r>
      <w:tab/>
    </w:r>
    <w:r w:rsidR="002119D5">
      <w:fldChar w:fldCharType="begin"/>
    </w:r>
    <w:r w:rsidR="002119D5">
      <w:instrText xml:space="preserve"> PAGE  \* MERGEFORMAT </w:instrText>
    </w:r>
    <w:r w:rsidR="002119D5">
      <w:fldChar w:fldCharType="separate"/>
    </w:r>
    <w:r w:rsidR="002119D5">
      <w:rPr>
        <w:noProof/>
      </w:rPr>
      <w:t>8</w:t>
    </w:r>
    <w:r w:rsidR="002119D5">
      <w:rPr>
        <w:noProof/>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614E24" w:rsidRDefault="002119D5" w:rsidP="00292F98">
    <w:pPr>
      <w:pStyle w:val="Footer-Even"/>
      <w:ind w:left="0"/>
    </w:pPr>
    <w:r>
      <w:fldChar w:fldCharType="begin"/>
    </w:r>
    <w:r>
      <w:instrText xml:space="preserve"> STYLEREF "Cover Title" </w:instrText>
    </w:r>
    <w:r>
      <w:fldChar w:fldCharType="separate"/>
    </w:r>
    <w:r w:rsidR="006F58CE">
      <w:rPr>
        <w:noProof/>
      </w:rPr>
      <w:t>Western Australia Department of Education</w:t>
    </w:r>
    <w:r>
      <w:rPr>
        <w:noProof/>
      </w:rPr>
      <w:fldChar w:fldCharType="end"/>
    </w:r>
  </w:p>
  <w:p w:rsidR="00E23B34" w:rsidRPr="00292F98" w:rsidRDefault="00E23B34" w:rsidP="00292F98">
    <w:pPr>
      <w:pStyle w:val="Footer"/>
      <w:tabs>
        <w:tab w:val="clear" w:pos="7682"/>
        <w:tab w:val="right" w:pos="15525"/>
      </w:tabs>
      <w:ind w:left="0"/>
    </w:pPr>
    <w:r w:rsidRPr="00614E24">
      <w:t>PwC</w:t>
    </w:r>
    <w:r w:rsidRPr="00614E24">
      <w:tab/>
    </w:r>
    <w:r w:rsidR="002119D5">
      <w:fldChar w:fldCharType="begin"/>
    </w:r>
    <w:r w:rsidR="002119D5">
      <w:instrText xml:space="preserve"> PAGE  \* MERGEFORMAT </w:instrText>
    </w:r>
    <w:r w:rsidR="002119D5">
      <w:fldChar w:fldCharType="separate"/>
    </w:r>
    <w:r>
      <w:rPr>
        <w:noProof/>
      </w:rPr>
      <w:t>10</w:t>
    </w:r>
    <w:r w:rsidR="002119D5">
      <w:rPr>
        <w:noProof/>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614E24" w:rsidRDefault="002119D5" w:rsidP="00292F98">
    <w:pPr>
      <w:pStyle w:val="Footer-Even"/>
      <w:ind w:left="0"/>
    </w:pPr>
    <w:r>
      <w:fldChar w:fldCharType="begin"/>
    </w:r>
    <w:r>
      <w:instrText xml:space="preserve"> STYLEREF "Cover Title" </w:instrText>
    </w:r>
    <w:r>
      <w:fldChar w:fldCharType="separate"/>
    </w:r>
    <w:r w:rsidR="006F58CE">
      <w:rPr>
        <w:noProof/>
      </w:rPr>
      <w:t>Western Australia Department of Education</w:t>
    </w:r>
    <w:r>
      <w:rPr>
        <w:noProof/>
      </w:rPr>
      <w:fldChar w:fldCharType="end"/>
    </w:r>
  </w:p>
  <w:p w:rsidR="00E23B34" w:rsidRPr="00292F98" w:rsidRDefault="00E23B34" w:rsidP="00292F98">
    <w:pPr>
      <w:pStyle w:val="Footer"/>
      <w:tabs>
        <w:tab w:val="clear" w:pos="7682"/>
        <w:tab w:val="right" w:pos="15525"/>
      </w:tabs>
      <w:ind w:left="0"/>
    </w:pPr>
    <w:r w:rsidRPr="00614E24">
      <w:t>PwC</w:t>
    </w:r>
    <w:r w:rsidRPr="00614E24">
      <w:tab/>
    </w:r>
    <w:r w:rsidR="002119D5">
      <w:fldChar w:fldCharType="begin"/>
    </w:r>
    <w:r w:rsidR="002119D5">
      <w:instrText xml:space="preserve"> PAGE  \* MERGEFORMAT </w:instrText>
    </w:r>
    <w:r w:rsidR="002119D5">
      <w:fldChar w:fldCharType="separate"/>
    </w:r>
    <w:r>
      <w:rPr>
        <w:noProof/>
      </w:rPr>
      <w:t>11</w:t>
    </w:r>
    <w:r w:rsidR="002119D5">
      <w:rPr>
        <w:noProof/>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D902C7" w:rsidRDefault="002119D5" w:rsidP="00D902C7">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D902C7" w:rsidRDefault="00E23B34" w:rsidP="00292F98">
    <w:pPr>
      <w:pStyle w:val="Footer"/>
      <w:tabs>
        <w:tab w:val="clear" w:pos="7682"/>
        <w:tab w:val="right" w:pos="10348"/>
      </w:tabs>
      <w:ind w:left="0"/>
    </w:pPr>
    <w:r w:rsidRPr="00D902C7">
      <w:t>PwC</w:t>
    </w:r>
    <w:r w:rsidRPr="00D902C7">
      <w:tab/>
    </w:r>
    <w:r w:rsidR="002119D5">
      <w:fldChar w:fldCharType="begin"/>
    </w:r>
    <w:r w:rsidR="002119D5">
      <w:instrText xml:space="preserve"> PAGE  \* MERGEFORMAT </w:instrText>
    </w:r>
    <w:r w:rsidR="002119D5">
      <w:fldChar w:fldCharType="separate"/>
    </w:r>
    <w:r w:rsidR="002119D5">
      <w:rPr>
        <w:noProof/>
      </w:rPr>
      <w:t>12</w:t>
    </w:r>
    <w:r w:rsidR="002119D5">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190A" w:rsidRDefault="006E190A">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614E24" w:rsidRDefault="002119D5" w:rsidP="00292F98">
    <w:pPr>
      <w:pStyle w:val="Footer-Even"/>
      <w:ind w:left="0"/>
    </w:pPr>
    <w:r>
      <w:fldChar w:fldCharType="begin"/>
    </w:r>
    <w:r>
      <w:instrText xml:space="preserve"> STYLEREF "Cover Title" </w:instrText>
    </w:r>
    <w:r>
      <w:fldChar w:fldCharType="separate"/>
    </w:r>
    <w:r w:rsidR="006F58CE">
      <w:rPr>
        <w:noProof/>
      </w:rPr>
      <w:t>Western Australia Department of Education</w:t>
    </w:r>
    <w:r>
      <w:rPr>
        <w:noProof/>
      </w:rPr>
      <w:fldChar w:fldCharType="end"/>
    </w:r>
  </w:p>
  <w:p w:rsidR="00E23B34" w:rsidRPr="00292F98" w:rsidRDefault="00E23B34" w:rsidP="00292F98">
    <w:pPr>
      <w:pStyle w:val="Footer"/>
      <w:tabs>
        <w:tab w:val="clear" w:pos="7682"/>
        <w:tab w:val="right" w:pos="15525"/>
      </w:tabs>
      <w:ind w:left="0"/>
    </w:pPr>
    <w:r w:rsidRPr="00614E24">
      <w:t>PwC</w:t>
    </w:r>
    <w:r w:rsidRPr="00614E24">
      <w:tab/>
    </w:r>
    <w:r w:rsidR="002119D5">
      <w:fldChar w:fldCharType="begin"/>
    </w:r>
    <w:r w:rsidR="002119D5">
      <w:instrText xml:space="preserve"> PAGE  \* MERGEFORMAT </w:instrText>
    </w:r>
    <w:r w:rsidR="002119D5">
      <w:fldChar w:fldCharType="separate"/>
    </w:r>
    <w:r>
      <w:rPr>
        <w:noProof/>
      </w:rPr>
      <w:t>13</w:t>
    </w:r>
    <w:r w:rsidR="002119D5">
      <w:rPr>
        <w:noProof/>
      </w:rP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2119D5" w:rsidP="0044484D">
    <w:pPr>
      <w:pStyle w:val="Footer-Even"/>
      <w:ind w:left="0"/>
    </w:pPr>
    <w:r>
      <w:fldChar w:fldCharType="begin"/>
    </w:r>
    <w:r>
      <w:instrText xml:space="preserve"> STYLEREF "Cover Title" </w:instrText>
    </w:r>
    <w:r>
      <w:fldChar w:fldCharType="separate"/>
    </w:r>
    <w:r w:rsidR="006F58CE">
      <w:rPr>
        <w:noProof/>
      </w:rPr>
      <w:t>Western Australia Department of Education</w:t>
    </w:r>
    <w:r>
      <w:rPr>
        <w:noProof/>
      </w:rPr>
      <w:fldChar w:fldCharType="end"/>
    </w:r>
  </w:p>
  <w:p w:rsidR="00E23B34" w:rsidRPr="00A84ADF" w:rsidRDefault="00E23B34" w:rsidP="00D902C7">
    <w:pPr>
      <w:pStyle w:val="Footer"/>
      <w:tabs>
        <w:tab w:val="clear" w:pos="7682"/>
        <w:tab w:val="right" w:pos="10348"/>
      </w:tabs>
      <w:ind w:left="0"/>
    </w:pPr>
    <w:r>
      <w:t>PwC</w:t>
    </w:r>
    <w:r>
      <w:tab/>
    </w:r>
    <w:r w:rsidR="002119D5">
      <w:fldChar w:fldCharType="begin"/>
    </w:r>
    <w:r w:rsidR="002119D5">
      <w:instrText xml:space="preserve"> PAGE  \* MERGEFORMAT </w:instrText>
    </w:r>
    <w:r w:rsidR="002119D5">
      <w:fldChar w:fldCharType="separate"/>
    </w:r>
    <w:r>
      <w:rPr>
        <w:noProof/>
      </w:rPr>
      <w:t>22</w:t>
    </w:r>
    <w:r w:rsidR="002119D5">
      <w:rPr>
        <w:noProof/>
      </w:rP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D902C7" w:rsidRDefault="002119D5" w:rsidP="00D902C7">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D902C7" w:rsidRDefault="00E23B34" w:rsidP="00292F98">
    <w:pPr>
      <w:pStyle w:val="Footer"/>
      <w:tabs>
        <w:tab w:val="clear" w:pos="7682"/>
        <w:tab w:val="right" w:pos="10317"/>
        <w:tab w:val="right" w:pos="13438"/>
      </w:tabs>
      <w:ind w:left="0"/>
    </w:pPr>
    <w:r w:rsidRPr="00D902C7">
      <w:t>PwC</w:t>
    </w:r>
    <w:r>
      <w:tab/>
    </w:r>
    <w:r w:rsidR="002119D5">
      <w:fldChar w:fldCharType="begin"/>
    </w:r>
    <w:r w:rsidR="002119D5">
      <w:instrText xml:space="preserve"> PAGE  \* MERGEFORMAT </w:instrText>
    </w:r>
    <w:r w:rsidR="002119D5">
      <w:fldChar w:fldCharType="separate"/>
    </w:r>
    <w:r w:rsidR="002119D5">
      <w:rPr>
        <w:noProof/>
      </w:rPr>
      <w:t>14</w:t>
    </w:r>
    <w:r w:rsidR="002119D5">
      <w:rPr>
        <w:noProof/>
      </w:rP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2119D5" w:rsidP="0044484D">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A84ADF" w:rsidRDefault="00E23B34" w:rsidP="00D902C7">
    <w:pPr>
      <w:pStyle w:val="Footer"/>
      <w:tabs>
        <w:tab w:val="clear" w:pos="7682"/>
        <w:tab w:val="right" w:pos="10348"/>
      </w:tabs>
      <w:ind w:left="0"/>
    </w:pPr>
    <w:r>
      <w:t>PwC</w:t>
    </w:r>
    <w:r>
      <w:tab/>
    </w:r>
    <w:r w:rsidR="002119D5">
      <w:fldChar w:fldCharType="begin"/>
    </w:r>
    <w:r w:rsidR="002119D5">
      <w:instrText xml:space="preserve"> PAGE  \* MERGEFORMAT </w:instrText>
    </w:r>
    <w:r w:rsidR="002119D5">
      <w:fldChar w:fldCharType="separate"/>
    </w:r>
    <w:r w:rsidR="002119D5">
      <w:rPr>
        <w:noProof/>
      </w:rPr>
      <w:t>18</w:t>
    </w:r>
    <w:r w:rsidR="002119D5">
      <w:rPr>
        <w:noProof/>
      </w:rP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614E24" w:rsidRDefault="002119D5" w:rsidP="00292F98">
    <w:pPr>
      <w:pStyle w:val="Footer-Even"/>
      <w:ind w:left="0"/>
    </w:pPr>
    <w:r>
      <w:fldChar w:fldCharType="begin"/>
    </w:r>
    <w:r>
      <w:instrText xml:space="preserve"> STYLEREF "Cover Title" </w:instrText>
    </w:r>
    <w:r>
      <w:fldChar w:fldCharType="separate"/>
    </w:r>
    <w:r w:rsidR="006F58CE">
      <w:rPr>
        <w:noProof/>
      </w:rPr>
      <w:t>Western Australia Department of Education</w:t>
    </w:r>
    <w:r>
      <w:rPr>
        <w:noProof/>
      </w:rPr>
      <w:fldChar w:fldCharType="end"/>
    </w:r>
  </w:p>
  <w:p w:rsidR="00E23B34" w:rsidRPr="00292F98" w:rsidRDefault="00E23B34" w:rsidP="00292F98">
    <w:pPr>
      <w:pStyle w:val="Footer"/>
      <w:tabs>
        <w:tab w:val="clear" w:pos="7682"/>
        <w:tab w:val="right" w:pos="15525"/>
      </w:tabs>
      <w:ind w:left="0"/>
    </w:pPr>
    <w:r w:rsidRPr="00614E24">
      <w:t>PwC</w:t>
    </w:r>
    <w:r w:rsidRPr="00614E24">
      <w:tab/>
    </w:r>
    <w:r w:rsidR="002119D5">
      <w:fldChar w:fldCharType="begin"/>
    </w:r>
    <w:r w:rsidR="002119D5">
      <w:instrText xml:space="preserve"> PAGE  \* MERGEFORMAT </w:instrText>
    </w:r>
    <w:r w:rsidR="002119D5">
      <w:fldChar w:fldCharType="separate"/>
    </w:r>
    <w:r>
      <w:rPr>
        <w:noProof/>
      </w:rPr>
      <w:t>15</w:t>
    </w:r>
    <w:r w:rsidR="002119D5">
      <w:rPr>
        <w:noProof/>
      </w:rP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D902C7" w:rsidRDefault="002119D5" w:rsidP="00292F98">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292F98" w:rsidRDefault="00E23B34" w:rsidP="00292F98">
    <w:pPr>
      <w:pStyle w:val="Footer"/>
      <w:tabs>
        <w:tab w:val="clear" w:pos="7682"/>
        <w:tab w:val="right" w:pos="10317"/>
        <w:tab w:val="right" w:pos="13438"/>
      </w:tabs>
      <w:ind w:left="0"/>
    </w:pPr>
    <w:r w:rsidRPr="00D902C7">
      <w:t>PwC</w:t>
    </w:r>
    <w:r>
      <w:tab/>
    </w:r>
    <w:r w:rsidR="002119D5">
      <w:fldChar w:fldCharType="begin"/>
    </w:r>
    <w:r w:rsidR="002119D5">
      <w:instrText xml:space="preserve"> PAGE  \* MERGEFORMAT </w:instrText>
    </w:r>
    <w:r w:rsidR="002119D5">
      <w:fldChar w:fldCharType="separate"/>
    </w:r>
    <w:r w:rsidR="002119D5">
      <w:rPr>
        <w:noProof/>
      </w:rPr>
      <w:t>16</w:t>
    </w:r>
    <w:r w:rsidR="002119D5">
      <w:rPr>
        <w:noProof/>
      </w:rPr>
      <w:fldChar w:fldCharType="end"/>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614E24" w:rsidRDefault="002119D5" w:rsidP="00292F98">
    <w:pPr>
      <w:pStyle w:val="Footer-Even"/>
      <w:ind w:left="0"/>
    </w:pPr>
    <w:r>
      <w:fldChar w:fldCharType="begin"/>
    </w:r>
    <w:r>
      <w:instrText xml:space="preserve"> STYLEREF "Cover Title" </w:instrText>
    </w:r>
    <w:r>
      <w:fldChar w:fldCharType="separate"/>
    </w:r>
    <w:r w:rsidR="006F58CE">
      <w:rPr>
        <w:noProof/>
      </w:rPr>
      <w:t>Western Australia Department of Education</w:t>
    </w:r>
    <w:r>
      <w:rPr>
        <w:noProof/>
      </w:rPr>
      <w:fldChar w:fldCharType="end"/>
    </w:r>
  </w:p>
  <w:p w:rsidR="00E23B34" w:rsidRPr="00292F98" w:rsidRDefault="00E23B34" w:rsidP="00292F98">
    <w:pPr>
      <w:pStyle w:val="Footer"/>
      <w:tabs>
        <w:tab w:val="clear" w:pos="7682"/>
        <w:tab w:val="right" w:pos="15525"/>
      </w:tabs>
      <w:ind w:left="0"/>
    </w:pPr>
    <w:r w:rsidRPr="00614E24">
      <w:t>PwC</w:t>
    </w:r>
    <w:r w:rsidRPr="00614E24">
      <w:tab/>
    </w:r>
    <w:r w:rsidR="002119D5">
      <w:fldChar w:fldCharType="begin"/>
    </w:r>
    <w:r w:rsidR="002119D5">
      <w:instrText xml:space="preserve"> PAGE  \* MERGEFORMAT </w:instrText>
    </w:r>
    <w:r w:rsidR="002119D5">
      <w:fldChar w:fldCharType="separate"/>
    </w:r>
    <w:r>
      <w:rPr>
        <w:noProof/>
      </w:rPr>
      <w:t>17</w:t>
    </w:r>
    <w:r w:rsidR="002119D5">
      <w:rPr>
        <w:noProof/>
      </w:rP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614E24" w:rsidRDefault="002119D5" w:rsidP="00292F98">
    <w:pPr>
      <w:pStyle w:val="Footer-Even"/>
      <w:ind w:left="0"/>
    </w:pPr>
    <w:r>
      <w:fldChar w:fldCharType="begin"/>
    </w:r>
    <w:r>
      <w:instrText xml:space="preserve"> STYLEREF "Cover Title" </w:instrText>
    </w:r>
    <w:r>
      <w:fldChar w:fldCharType="separate"/>
    </w:r>
    <w:r w:rsidR="006F58CE">
      <w:rPr>
        <w:noProof/>
      </w:rPr>
      <w:t>Western Australia Department of Education</w:t>
    </w:r>
    <w:r>
      <w:rPr>
        <w:noProof/>
      </w:rPr>
      <w:fldChar w:fldCharType="end"/>
    </w:r>
  </w:p>
  <w:p w:rsidR="00E23B34" w:rsidRPr="00292F98" w:rsidRDefault="00E23B34" w:rsidP="00292F98">
    <w:pPr>
      <w:pStyle w:val="Footer"/>
      <w:tabs>
        <w:tab w:val="clear" w:pos="7682"/>
        <w:tab w:val="right" w:pos="15525"/>
      </w:tabs>
      <w:ind w:left="0"/>
    </w:pPr>
    <w:r w:rsidRPr="00614E24">
      <w:t>PwC</w:t>
    </w:r>
    <w:r w:rsidRPr="00614E24">
      <w:tab/>
    </w:r>
    <w:r w:rsidR="002119D5">
      <w:fldChar w:fldCharType="begin"/>
    </w:r>
    <w:r w:rsidR="002119D5">
      <w:instrText xml:space="preserve"> PAGE  \* MERGEFORMAT </w:instrText>
    </w:r>
    <w:r w:rsidR="002119D5">
      <w:fldChar w:fldCharType="separate"/>
    </w:r>
    <w:r>
      <w:rPr>
        <w:noProof/>
      </w:rPr>
      <w:t>18</w:t>
    </w:r>
    <w:r w:rsidR="002119D5">
      <w:rPr>
        <w:noProof/>
      </w:rPr>
      <w:fldChar w:fldCharType="end"/>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2119D5" w:rsidP="0044484D">
    <w:pPr>
      <w:pStyle w:val="Footer-Even"/>
      <w:ind w:left="0"/>
    </w:pPr>
    <w:r>
      <w:fldChar w:fldCharType="begin"/>
    </w:r>
    <w:r>
      <w:instrText xml:space="preserve"> STYLEREF "Cover Title" </w:instrText>
    </w:r>
    <w:r>
      <w:fldChar w:fldCharType="separate"/>
    </w:r>
    <w:r w:rsidR="006F58CE">
      <w:rPr>
        <w:noProof/>
      </w:rPr>
      <w:t>Western Australia Department of Education</w:t>
    </w:r>
    <w:r>
      <w:rPr>
        <w:noProof/>
      </w:rPr>
      <w:fldChar w:fldCharType="end"/>
    </w:r>
  </w:p>
  <w:p w:rsidR="00E23B34" w:rsidRPr="00A84ADF" w:rsidRDefault="00E23B34" w:rsidP="00074B9B">
    <w:pPr>
      <w:pStyle w:val="Footer"/>
      <w:tabs>
        <w:tab w:val="clear" w:pos="7682"/>
        <w:tab w:val="right" w:pos="10065"/>
      </w:tabs>
      <w:ind w:left="0"/>
    </w:pPr>
    <w:r>
      <w:t>PwC</w:t>
    </w:r>
    <w:r>
      <w:tab/>
    </w:r>
    <w:r w:rsidR="002119D5">
      <w:fldChar w:fldCharType="begin"/>
    </w:r>
    <w:r w:rsidR="002119D5">
      <w:instrText xml:space="preserve"> PAGE  \* MERGEFORMAT </w:instrText>
    </w:r>
    <w:r w:rsidR="002119D5">
      <w:fldChar w:fldCharType="separate"/>
    </w:r>
    <w:r>
      <w:rPr>
        <w:noProof/>
      </w:rPr>
      <w:t>36</w:t>
    </w:r>
    <w:r w:rsidR="002119D5">
      <w:rPr>
        <w:noProof/>
      </w:rPr>
      <w:fldChar w:fldCharType="end"/>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8C6722" w:rsidRDefault="002119D5" w:rsidP="0003783F">
    <w:pPr>
      <w:pStyle w:val="Footer"/>
      <w:tabs>
        <w:tab w:val="clear" w:pos="7682"/>
        <w:tab w:val="right" w:pos="10348"/>
      </w:tabs>
      <w:ind w:left="0"/>
    </w:pPr>
    <w:r>
      <w:fldChar w:fldCharType="begin"/>
    </w:r>
    <w:r>
      <w:instrText xml:space="preserve"> STYLEREF "Cover Title" </w:instrText>
    </w:r>
    <w:r>
      <w:fldChar w:fldCharType="separate"/>
    </w:r>
    <w:r w:rsidR="006F58CE">
      <w:rPr>
        <w:noProof/>
      </w:rPr>
      <w:t>Western Australia Department of Education</w:t>
    </w:r>
    <w:r>
      <w:rPr>
        <w:noProof/>
      </w:rPr>
      <w:fldChar w:fldCharType="end"/>
    </w:r>
  </w:p>
  <w:p w:rsidR="00E23B34" w:rsidRPr="008C6722" w:rsidRDefault="00E23B34" w:rsidP="0003783F">
    <w:pPr>
      <w:pStyle w:val="Footer"/>
      <w:tabs>
        <w:tab w:val="clear" w:pos="7682"/>
        <w:tab w:val="right" w:pos="10348"/>
      </w:tabs>
      <w:ind w:left="0"/>
    </w:pPr>
    <w:r w:rsidRPr="008C6722">
      <w:t>PwC</w:t>
    </w:r>
    <w:r w:rsidRPr="008C6722">
      <w:tab/>
    </w:r>
    <w:r w:rsidR="002119D5">
      <w:fldChar w:fldCharType="begin"/>
    </w:r>
    <w:r w:rsidR="002119D5">
      <w:instrText xml:space="preserve"> PAGE  \* MERGEFORMAT </w:instrText>
    </w:r>
    <w:r w:rsidR="002119D5">
      <w:fldChar w:fldCharType="separate"/>
    </w:r>
    <w:r>
      <w:rPr>
        <w:noProof/>
      </w:rPr>
      <w:t>37</w:t>
    </w:r>
    <w:r w:rsidR="002119D5">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2A7CED" w:rsidRDefault="002119D5" w:rsidP="00D02B0B">
    <w:pPr>
      <w:pStyle w:val="PwCAddress"/>
      <w:rPr>
        <w:b/>
        <w:lang w:val="en-AU"/>
      </w:rPr>
    </w:pPr>
    <w:r>
      <w:rPr>
        <w:lang w:val="en-AU" w:eastAsia="en-AU"/>
      </w:rPr>
      <mc:AlternateContent>
        <mc:Choice Requires="wps">
          <w:drawing>
            <wp:anchor distT="0" distB="0" distL="114300" distR="114300" simplePos="0" relativeHeight="251654144" behindDoc="0" locked="1" layoutInCell="1" allowOverlap="1">
              <wp:simplePos x="0" y="0"/>
              <wp:positionH relativeFrom="page">
                <wp:posOffset>1115695</wp:posOffset>
              </wp:positionH>
              <wp:positionV relativeFrom="paragraph">
                <wp:posOffset>-144145</wp:posOffset>
              </wp:positionV>
              <wp:extent cx="5905500" cy="144145"/>
              <wp:effectExtent l="10795" t="8255" r="8255" b="9525"/>
              <wp:wrapNone/>
              <wp:docPr id="101" name="Freeform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5905500" cy="144145"/>
                      </a:xfrm>
                      <a:custGeom>
                        <a:avLst/>
                        <a:gdLst>
                          <a:gd name="T0" fmla="*/ 0 w 9301"/>
                          <a:gd name="T1" fmla="*/ 228 h 228"/>
                          <a:gd name="T2" fmla="*/ 0 w 9301"/>
                          <a:gd name="T3" fmla="*/ 0 h 228"/>
                          <a:gd name="T4" fmla="*/ 9301 w 9301"/>
                          <a:gd name="T5" fmla="*/ 0 h 228"/>
                        </a:gdLst>
                        <a:ahLst/>
                        <a:cxnLst>
                          <a:cxn ang="0">
                            <a:pos x="T0" y="T1"/>
                          </a:cxn>
                          <a:cxn ang="0">
                            <a:pos x="T2" y="T3"/>
                          </a:cxn>
                          <a:cxn ang="0">
                            <a:pos x="T4" y="T5"/>
                          </a:cxn>
                        </a:cxnLst>
                        <a:rect l="0" t="0" r="r" b="b"/>
                        <a:pathLst>
                          <a:path w="9301" h="228">
                            <a:moveTo>
                              <a:pt x="0" y="228"/>
                            </a:moveTo>
                            <a:lnTo>
                              <a:pt x="0" y="0"/>
                            </a:lnTo>
                            <a:lnTo>
                              <a:pt x="9301" y="0"/>
                            </a:lnTo>
                          </a:path>
                        </a:pathLst>
                      </a:custGeom>
                      <a:noFill/>
                      <a:ln w="12700" cap="rnd">
                        <a:solidFill>
                          <a:srgbClr val="A3202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 o:spid="_x0000_s1026" style="position:absolute;margin-left:87.85pt;margin-top:-11.35pt;width:465pt;height:11.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01,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" path="m,228l,,9301,e" filled="f" strokecolor="#a32020" strokeweight="1pt">
              <v:stroke dashstyle="1 1" endcap="round"/>
              <v:path arrowok="t" o:connecttype="custom" o:connectlocs="0,144145;0,0;5905500,0" o:connectangles="0,0,0"/>
              <o:lock v:ext="edit" aspectratio="t"/>
              <w10:wrap anchorx="page"/>
              <w10:anchorlock/>
            </v:shape>
          </w:pict>
        </mc:Fallback>
      </mc:AlternateContent>
    </w:r>
    <w:r w:rsidR="00E23B34">
      <w:rPr>
        <w:b/>
        <w:lang w:val="en-US"/>
      </w:rPr>
      <w:t>PricewaterhouseCoopers</w:t>
    </w:r>
    <w:r w:rsidR="00E23B34" w:rsidRPr="002A7CED">
      <w:rPr>
        <w:b/>
        <w:lang w:val="en-AU"/>
      </w:rPr>
      <w:t>, ABN 52 780 433 757</w:t>
    </w:r>
  </w:p>
  <w:p w:rsidR="00E23B34" w:rsidRDefault="00E23B34" w:rsidP="00D02B0B">
    <w:pPr>
      <w:pStyle w:val="PwCAddress"/>
      <w:rPr>
        <w:lang w:val="en-AU"/>
      </w:rPr>
    </w:pPr>
    <w:smartTag w:uri="urn:schemas-microsoft-com:office:smarttags" w:element="PlaceName">
      <w:smartTag w:uri="urn:schemas-microsoft-com:office:smarttags" w:element="place">
        <w:r>
          <w:rPr>
            <w:lang w:val="en-AU"/>
          </w:rPr>
          <w:t>Darling</w:t>
        </w:r>
      </w:smartTag>
      <w:r>
        <w:rPr>
          <w:lang w:val="en-AU"/>
        </w:rPr>
        <w:t xml:space="preserve"> </w:t>
      </w:r>
      <w:smartTag w:uri="urn:schemas-microsoft-com:office:smarttags" w:element="PlaceType">
        <w:r>
          <w:rPr>
            <w:lang w:val="en-AU"/>
          </w:rPr>
          <w:t>Park</w:t>
        </w:r>
      </w:smartTag>
      <w:r>
        <w:rPr>
          <w:lang w:val="en-AU"/>
        </w:rPr>
        <w:t xml:space="preserve"> </w:t>
      </w:r>
      <w:smartTag w:uri="urn:schemas-microsoft-com:office:smarttags" w:element="PlaceType">
        <w:r>
          <w:rPr>
            <w:lang w:val="en-AU"/>
          </w:rPr>
          <w:t>Tower</w:t>
        </w:r>
      </w:smartTag>
    </w:smartTag>
    <w:r>
      <w:rPr>
        <w:lang w:val="en-AU"/>
      </w:rPr>
      <w:t xml:space="preserve"> 2, </w:t>
    </w:r>
    <w:smartTag w:uri="urn:schemas-microsoft-com:office:smarttags" w:element="address">
      <w:smartTag w:uri="urn:schemas-microsoft-com:office:smarttags" w:element="Street">
        <w:r>
          <w:rPr>
            <w:lang w:val="en-AU"/>
          </w:rPr>
          <w:t>201 Sussex Street</w:t>
        </w:r>
      </w:smartTag>
    </w:smartTag>
    <w:r>
      <w:rPr>
        <w:lang w:val="en-AU"/>
      </w:rPr>
      <w:t xml:space="preserve">, GPO </w:t>
    </w:r>
    <w:smartTag w:uri="urn:schemas-microsoft-com:office:smarttags" w:element="Street">
      <w:smartTag w:uri="urn:schemas-microsoft-com:office:smarttags" w:element="address">
        <w:r>
          <w:rPr>
            <w:lang w:val="en-AU"/>
          </w:rPr>
          <w:t>BOX 2650</w:t>
        </w:r>
      </w:smartTag>
      <w:r>
        <w:rPr>
          <w:lang w:val="en-AU"/>
        </w:rPr>
        <w:t xml:space="preserve">, </w:t>
      </w:r>
      <w:smartTag w:uri="urn:schemas-microsoft-com:office:smarttags" w:element="City">
        <w:r>
          <w:rPr>
            <w:lang w:val="en-AU"/>
          </w:rPr>
          <w:t>SYDNEY</w:t>
        </w:r>
      </w:smartTag>
    </w:smartTag>
    <w:r>
      <w:rPr>
        <w:lang w:val="en-AU"/>
      </w:rPr>
      <w:t xml:space="preserve"> NSW 1171 </w:t>
    </w:r>
  </w:p>
  <w:p w:rsidR="00E23B34" w:rsidRDefault="00E23B34" w:rsidP="00D02B0B">
    <w:pPr>
      <w:pStyle w:val="PwCAddress"/>
      <w:rPr>
        <w:lang w:val="en-AU"/>
      </w:rPr>
    </w:pPr>
    <w:r>
      <w:rPr>
        <w:lang w:val="en-AU"/>
      </w:rPr>
      <w:t xml:space="preserve">DX 77 </w:t>
    </w:r>
    <w:smartTag w:uri="urn:schemas-microsoft-com:office:smarttags" w:element="City">
      <w:r>
        <w:rPr>
          <w:lang w:val="en-AU"/>
        </w:rPr>
        <w:t>Sydney</w:t>
      </w:r>
    </w:smartTag>
    <w:r>
      <w:rPr>
        <w:lang w:val="en-AU"/>
      </w:rPr>
      <w:t xml:space="preserve">, </w:t>
    </w:r>
    <w:smartTag w:uri="urn:schemas-microsoft-com:office:smarttags" w:element="place">
      <w:smartTag w:uri="urn:schemas-microsoft-com:office:smarttags" w:element="country-region">
        <w:r>
          <w:rPr>
            <w:lang w:val="en-AU"/>
          </w:rPr>
          <w:t>Australia</w:t>
        </w:r>
      </w:smartTag>
    </w:smartTag>
  </w:p>
  <w:p w:rsidR="00E23B34" w:rsidRDefault="00E23B34" w:rsidP="00D02B0B">
    <w:pPr>
      <w:pStyle w:val="PwCAddress"/>
    </w:pPr>
    <w:r>
      <w:rPr>
        <w:lang w:val="en-AU"/>
      </w:rPr>
      <w:t>T +61 2 8266 0000, F +61 2 8266 9999, www.pwc.com.au</w:t>
    </w:r>
  </w:p>
  <w:p w:rsidR="00E23B34" w:rsidRDefault="00E23B34" w:rsidP="00D02B0B">
    <w:pPr>
      <w:spacing w:line="120" w:lineRule="exact"/>
      <w:rPr>
        <w:sz w:val="12"/>
      </w:rPr>
    </w:pPr>
  </w:p>
  <w:p w:rsidR="00E23B34" w:rsidRPr="00157729" w:rsidRDefault="00E23B34" w:rsidP="00D02B0B">
    <w:pPr>
      <w:pStyle w:val="Disclaimer"/>
    </w:pPr>
    <w:r w:rsidRPr="005B31BA">
      <w:t>Liability limited by a scheme approved under Professional Standards Legislation</w:t>
    </w:r>
    <w:r w:rsidRPr="005907D5">
      <w:t>.</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2119D5" w:rsidP="00CD47D8">
    <w:pPr>
      <w:pStyle w:val="Footer-Even"/>
      <w:ind w:left="0"/>
    </w:pPr>
    <w:r>
      <w:fldChar w:fldCharType="begin"/>
    </w:r>
    <w:r>
      <w:instrText xml:space="preserve"> STYLEREF "Cover T</w:instrText>
    </w:r>
    <w:r>
      <w:instrText xml:space="preserve">itle" </w:instrText>
    </w:r>
    <w:r>
      <w:fldChar w:fldCharType="separate"/>
    </w:r>
    <w:r>
      <w:rPr>
        <w:noProof/>
      </w:rPr>
      <w:t>Western Australia Department of Education</w:t>
    </w:r>
    <w:r>
      <w:rPr>
        <w:noProof/>
      </w:rPr>
      <w:fldChar w:fldCharType="end"/>
    </w:r>
  </w:p>
  <w:p w:rsidR="00E23B34" w:rsidRPr="00A84ADF" w:rsidRDefault="00E23B34" w:rsidP="00CD47D8">
    <w:pPr>
      <w:pStyle w:val="Footer"/>
      <w:tabs>
        <w:tab w:val="clear" w:pos="7682"/>
        <w:tab w:val="right" w:pos="10348"/>
      </w:tabs>
      <w:ind w:left="0"/>
    </w:pPr>
    <w:r>
      <w:t>PwC</w:t>
    </w:r>
    <w:r>
      <w:tab/>
    </w:r>
    <w:r w:rsidR="002119D5">
      <w:fldChar w:fldCharType="begin"/>
    </w:r>
    <w:r w:rsidR="002119D5">
      <w:instrText xml:space="preserve"> PAGE  \* MERGEFORMAT </w:instrText>
    </w:r>
    <w:r w:rsidR="002119D5">
      <w:fldChar w:fldCharType="separate"/>
    </w:r>
    <w:r w:rsidR="002119D5">
      <w:rPr>
        <w:noProof/>
      </w:rPr>
      <w:t>20</w:t>
    </w:r>
    <w:r w:rsidR="002119D5">
      <w:rPr>
        <w:noProof/>
      </w:rPr>
      <w:fldChar w:fldCharType="end"/>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2119D5" w:rsidP="0044484D">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A84ADF" w:rsidRDefault="00E23B34" w:rsidP="00074B9B">
    <w:pPr>
      <w:pStyle w:val="Footer"/>
      <w:tabs>
        <w:tab w:val="clear" w:pos="7682"/>
        <w:tab w:val="right" w:pos="10065"/>
      </w:tabs>
      <w:ind w:left="0"/>
    </w:pPr>
    <w:r>
      <w:t>PwC</w:t>
    </w:r>
    <w:r>
      <w:tab/>
    </w:r>
    <w:r w:rsidR="002119D5">
      <w:fldChar w:fldCharType="begin"/>
    </w:r>
    <w:r w:rsidR="002119D5">
      <w:instrText xml:space="preserve"> PAGE  \* MERGEFORMAT </w:instrText>
    </w:r>
    <w:r w:rsidR="002119D5">
      <w:fldChar w:fldCharType="separate"/>
    </w:r>
    <w:r w:rsidR="002119D5">
      <w:rPr>
        <w:noProof/>
      </w:rPr>
      <w:t>30</w:t>
    </w:r>
    <w:r w:rsidR="002119D5">
      <w:rPr>
        <w:noProof/>
      </w:rPr>
      <w:fldChar w:fldCharType="end"/>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8C6722" w:rsidRDefault="002119D5" w:rsidP="0003783F">
    <w:pPr>
      <w:pStyle w:val="Footer"/>
      <w:tabs>
        <w:tab w:val="clear" w:pos="7682"/>
        <w:tab w:val="right" w:pos="10348"/>
      </w:tabs>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8C6722" w:rsidRDefault="00E23B34" w:rsidP="0003783F">
    <w:pPr>
      <w:pStyle w:val="Footer"/>
      <w:tabs>
        <w:tab w:val="clear" w:pos="7682"/>
        <w:tab w:val="right" w:pos="10348"/>
      </w:tabs>
      <w:ind w:left="0"/>
    </w:pPr>
    <w:r w:rsidRPr="008C6722">
      <w:t>PwC</w:t>
    </w:r>
    <w:r w:rsidRPr="008C6722">
      <w:tab/>
    </w:r>
    <w:r w:rsidR="002119D5">
      <w:fldChar w:fldCharType="begin"/>
    </w:r>
    <w:r w:rsidR="002119D5">
      <w:instrText xml:space="preserve"> PAGE  \* MERGEFORMAT </w:instrText>
    </w:r>
    <w:r w:rsidR="002119D5">
      <w:fldChar w:fldCharType="separate"/>
    </w:r>
    <w:r w:rsidR="002119D5">
      <w:rPr>
        <w:noProof/>
      </w:rPr>
      <w:t>29</w:t>
    </w:r>
    <w:r w:rsidR="002119D5">
      <w:rPr>
        <w:noProof/>
      </w:rPr>
      <w:fldChar w:fldCharType="end"/>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2119D5" w:rsidP="00CD47D8">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A84ADF" w:rsidRDefault="00E23B34" w:rsidP="00CD47D8">
    <w:pPr>
      <w:pStyle w:val="Footer"/>
      <w:tabs>
        <w:tab w:val="clear" w:pos="7682"/>
        <w:tab w:val="right" w:pos="10348"/>
      </w:tabs>
      <w:ind w:left="0"/>
    </w:pPr>
    <w:r>
      <w:t>PwC</w:t>
    </w:r>
    <w:r>
      <w:tab/>
    </w:r>
    <w:r w:rsidR="002119D5">
      <w:fldChar w:fldCharType="begin"/>
    </w:r>
    <w:r w:rsidR="002119D5">
      <w:instrText xml:space="preserve"> PAGE  \* MERGEFORMAT </w:instrText>
    </w:r>
    <w:r w:rsidR="002119D5">
      <w:fldChar w:fldCharType="separate"/>
    </w:r>
    <w:r w:rsidR="002119D5">
      <w:rPr>
        <w:noProof/>
      </w:rPr>
      <w:t>21</w:t>
    </w:r>
    <w:r w:rsidR="002119D5">
      <w:rPr>
        <w:noProof/>
      </w:rPr>
      <w:fldChar w:fldCharType="end"/>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2464E0" w:rsidRDefault="007902DD" w:rsidP="00CD47D8">
    <w:pPr>
      <w:pStyle w:val="Footer-Even"/>
      <w:ind w:left="0"/>
      <w:rPr>
        <w:color w:val="FFFFFF"/>
      </w:rPr>
    </w:pPr>
    <w:r w:rsidRPr="002464E0">
      <w:rPr>
        <w:color w:val="FFFFFF"/>
      </w:rPr>
      <w:fldChar w:fldCharType="begin"/>
    </w:r>
    <w:r w:rsidR="00E23B34" w:rsidRPr="002464E0">
      <w:rPr>
        <w:color w:val="FFFFFF"/>
      </w:rPr>
      <w:instrText xml:space="preserve"> STYLEREF "Cover Title" </w:instrText>
    </w:r>
    <w:r w:rsidRPr="002464E0">
      <w:rPr>
        <w:color w:val="FFFFFF"/>
      </w:rPr>
      <w:fldChar w:fldCharType="separate"/>
    </w:r>
    <w:r w:rsidR="002119D5">
      <w:rPr>
        <w:noProof/>
        <w:color w:val="FFFFFF"/>
      </w:rPr>
      <w:t>Western Australia Department of Education</w:t>
    </w:r>
    <w:r w:rsidRPr="002464E0">
      <w:rPr>
        <w:color w:val="FFFFFF"/>
      </w:rPr>
      <w:fldChar w:fldCharType="end"/>
    </w:r>
  </w:p>
  <w:p w:rsidR="00E23B34" w:rsidRPr="002464E0" w:rsidRDefault="00E23B34" w:rsidP="00CD47D8">
    <w:pPr>
      <w:pStyle w:val="Footer"/>
      <w:tabs>
        <w:tab w:val="clear" w:pos="7682"/>
        <w:tab w:val="right" w:pos="10348"/>
      </w:tabs>
      <w:ind w:left="0"/>
      <w:rPr>
        <w:color w:val="FFFFFF"/>
      </w:rPr>
    </w:pPr>
    <w:r w:rsidRPr="002464E0">
      <w:rPr>
        <w:color w:val="FFFFFF"/>
      </w:rPr>
      <w:t>PwC</w:t>
    </w:r>
    <w:r w:rsidRPr="002464E0">
      <w:rPr>
        <w:color w:val="FFFFFF"/>
      </w:rPr>
      <w:tab/>
    </w:r>
    <w:r w:rsidR="007902DD" w:rsidRPr="002464E0">
      <w:rPr>
        <w:color w:val="FFFFFF"/>
      </w:rPr>
      <w:fldChar w:fldCharType="begin"/>
    </w:r>
    <w:r w:rsidRPr="002464E0">
      <w:rPr>
        <w:color w:val="FFFFFF"/>
      </w:rPr>
      <w:instrText xml:space="preserve"> PAGE  \* MERGEFORMAT </w:instrText>
    </w:r>
    <w:r w:rsidR="007902DD" w:rsidRPr="002464E0">
      <w:rPr>
        <w:color w:val="FFFFFF"/>
      </w:rPr>
      <w:fldChar w:fldCharType="separate"/>
    </w:r>
    <w:r w:rsidR="002119D5">
      <w:rPr>
        <w:noProof/>
        <w:color w:val="FFFFFF"/>
      </w:rPr>
      <w:t>31</w:t>
    </w:r>
    <w:r w:rsidR="007902DD" w:rsidRPr="002464E0">
      <w:rPr>
        <w:color w:val="FFFFFF"/>
      </w:rPr>
      <w:fldChar w:fldCharType="end"/>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2119D5" w:rsidP="0044484D">
    <w:pPr>
      <w:pStyle w:val="Footer-Even"/>
      <w:ind w:left="0"/>
    </w:pPr>
    <w:r>
      <w:fldChar w:fldCharType="begin"/>
    </w:r>
    <w:r>
      <w:instrText xml:space="preserve"> STYLEREF "Cover Title" </w:instrText>
    </w:r>
    <w:r>
      <w:fldChar w:fldCharType="separate"/>
    </w:r>
    <w:r w:rsidR="006F58CE">
      <w:rPr>
        <w:noProof/>
      </w:rPr>
      <w:t>Western Australia Department of Education</w:t>
    </w:r>
    <w:r>
      <w:rPr>
        <w:noProof/>
      </w:rPr>
      <w:fldChar w:fldCharType="end"/>
    </w:r>
  </w:p>
  <w:p w:rsidR="00E23B34" w:rsidRPr="00A84ADF" w:rsidRDefault="00E23B34" w:rsidP="00074B9B">
    <w:pPr>
      <w:pStyle w:val="Footer"/>
      <w:tabs>
        <w:tab w:val="clear" w:pos="7682"/>
        <w:tab w:val="right" w:pos="10065"/>
      </w:tabs>
      <w:ind w:left="0"/>
    </w:pPr>
    <w:r>
      <w:t>PwC</w:t>
    </w:r>
    <w:r>
      <w:tab/>
    </w:r>
    <w:r w:rsidR="002119D5">
      <w:fldChar w:fldCharType="begin"/>
    </w:r>
    <w:r w:rsidR="002119D5">
      <w:instrText xml:space="preserve"> PAGE  \* MERGEFORMAT </w:instrText>
    </w:r>
    <w:r w:rsidR="002119D5">
      <w:fldChar w:fldCharType="separate"/>
    </w:r>
    <w:r>
      <w:rPr>
        <w:noProof/>
      </w:rPr>
      <w:t>36</w:t>
    </w:r>
    <w:r w:rsidR="002119D5">
      <w:rPr>
        <w:noProof/>
      </w:rPr>
      <w:fldChar w:fldCharType="end"/>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2119D5" w:rsidP="00CD47D8">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A84ADF" w:rsidRDefault="00E23B34" w:rsidP="00CD47D8">
    <w:pPr>
      <w:pStyle w:val="Footer"/>
      <w:tabs>
        <w:tab w:val="clear" w:pos="7682"/>
        <w:tab w:val="right" w:pos="10348"/>
      </w:tabs>
      <w:ind w:left="0"/>
    </w:pPr>
    <w:r>
      <w:t>PwC</w:t>
    </w:r>
    <w:r>
      <w:tab/>
    </w:r>
    <w:r w:rsidR="002119D5">
      <w:fldChar w:fldCharType="begin"/>
    </w:r>
    <w:r w:rsidR="002119D5">
      <w:instrText xml:space="preserve"> PAGE  \* MERGEFORMAT </w:instrText>
    </w:r>
    <w:r w:rsidR="002119D5">
      <w:fldChar w:fldCharType="separate"/>
    </w:r>
    <w:r w:rsidR="002119D5">
      <w:rPr>
        <w:noProof/>
      </w:rPr>
      <w:t>33</w:t>
    </w:r>
    <w:r w:rsidR="002119D5">
      <w:rPr>
        <w:noProof/>
      </w:rPr>
      <w:fldChar w:fldCharType="end"/>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2119D5" w:rsidP="0044484D">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A84ADF" w:rsidRDefault="00E23B34" w:rsidP="006756A8">
    <w:pPr>
      <w:pStyle w:val="Footer"/>
      <w:tabs>
        <w:tab w:val="clear" w:pos="7682"/>
        <w:tab w:val="right" w:pos="10331"/>
      </w:tabs>
      <w:ind w:left="0"/>
    </w:pPr>
    <w:r>
      <w:t>PwC</w:t>
    </w:r>
    <w:r>
      <w:tab/>
    </w:r>
    <w:r w:rsidR="002119D5">
      <w:fldChar w:fldCharType="begin"/>
    </w:r>
    <w:r w:rsidR="002119D5">
      <w:instrText xml:space="preserve"> PAGE  \* MERGEFORMAT </w:instrText>
    </w:r>
    <w:r w:rsidR="002119D5">
      <w:fldChar w:fldCharType="separate"/>
    </w:r>
    <w:r w:rsidR="002119D5">
      <w:rPr>
        <w:noProof/>
      </w:rPr>
      <w:t>40</w:t>
    </w:r>
    <w:r w:rsidR="002119D5">
      <w:rPr>
        <w:noProof/>
      </w:rPr>
      <w:fldChar w:fldCharType="end"/>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2119D5" w:rsidP="0053594E">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53594E" w:rsidRDefault="00E23B34" w:rsidP="0053594E">
    <w:pPr>
      <w:pStyle w:val="Footer"/>
      <w:tabs>
        <w:tab w:val="clear" w:pos="7682"/>
        <w:tab w:val="right" w:pos="10331"/>
      </w:tabs>
      <w:ind w:left="0"/>
    </w:pPr>
    <w:r>
      <w:t>PwC</w:t>
    </w:r>
    <w:r>
      <w:tab/>
    </w:r>
    <w:r w:rsidR="002119D5">
      <w:fldChar w:fldCharType="begin"/>
    </w:r>
    <w:r w:rsidR="002119D5">
      <w:instrText xml:space="preserve"> PAGE  \* MERGEFORMAT </w:instrText>
    </w:r>
    <w:r w:rsidR="002119D5">
      <w:fldChar w:fldCharType="separate"/>
    </w:r>
    <w:r w:rsidR="002119D5">
      <w:rPr>
        <w:noProof/>
      </w:rPr>
      <w:t>37</w:t>
    </w:r>
    <w:r w:rsidR="002119D5">
      <w:rPr>
        <w:noProof/>
      </w:rPr>
      <w:fldChar w:fldCharType="end"/>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2119D5" w:rsidP="00292F98">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292F98" w:rsidRDefault="00E23B34" w:rsidP="00292F98">
    <w:pPr>
      <w:pStyle w:val="Footer"/>
      <w:tabs>
        <w:tab w:val="clear" w:pos="7682"/>
        <w:tab w:val="right" w:pos="10065"/>
      </w:tabs>
      <w:ind w:left="0"/>
    </w:pPr>
    <w:r>
      <w:t>PwC</w:t>
    </w:r>
    <w:r>
      <w:tab/>
    </w:r>
    <w:r w:rsidR="002119D5">
      <w:fldChar w:fldCharType="begin"/>
    </w:r>
    <w:r w:rsidR="002119D5">
      <w:instrText xml:space="preserve"> PAGE  \* MERGEFORMAT </w:instrText>
    </w:r>
    <w:r w:rsidR="002119D5">
      <w:fldChar w:fldCharType="separate"/>
    </w:r>
    <w:r w:rsidR="002119D5">
      <w:rPr>
        <w:noProof/>
      </w:rPr>
      <w:t>34</w:t>
    </w:r>
    <w:r w:rsidR="002119D5">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404F93" w:rsidRDefault="007902DD" w:rsidP="00D02B0B">
    <w:pPr>
      <w:pStyle w:val="Footer"/>
      <w:ind w:left="0"/>
      <w:rPr>
        <w:rFonts w:ascii="Georgia" w:hAnsi="Georgia"/>
        <w:color w:val="auto"/>
      </w:rPr>
    </w:pPr>
    <w:r w:rsidRPr="00404F93">
      <w:rPr>
        <w:rFonts w:ascii="Georgia" w:hAnsi="Georgia"/>
        <w:color w:val="auto"/>
      </w:rPr>
      <w:fldChar w:fldCharType="begin"/>
    </w:r>
    <w:r w:rsidR="00E23B34" w:rsidRPr="00404F93">
      <w:rPr>
        <w:rFonts w:ascii="Georgia" w:hAnsi="Georgia"/>
        <w:color w:val="auto"/>
      </w:rPr>
      <w:instrText xml:space="preserve"> PAGE  \* MERGEFORMAT </w:instrText>
    </w:r>
    <w:r w:rsidRPr="00404F93">
      <w:rPr>
        <w:rFonts w:ascii="Georgia" w:hAnsi="Georgia"/>
        <w:color w:val="auto"/>
      </w:rPr>
      <w:fldChar w:fldCharType="separate"/>
    </w:r>
    <w:r w:rsidR="00E23B34">
      <w:rPr>
        <w:rFonts w:ascii="Georgia" w:hAnsi="Georgia"/>
        <w:noProof/>
        <w:color w:val="auto"/>
      </w:rPr>
      <w:t>2</w:t>
    </w:r>
    <w:r w:rsidRPr="00404F93">
      <w:rPr>
        <w:rFonts w:ascii="Georgia" w:hAnsi="Georgia"/>
        <w:color w:val="auto"/>
      </w:rPr>
      <w:fldChar w:fldCharType="end"/>
    </w:r>
    <w:r w:rsidR="00E23B34" w:rsidRPr="00404F93">
      <w:rPr>
        <w:rFonts w:ascii="Georgia" w:hAnsi="Georgia"/>
        <w:color w:val="auto"/>
      </w:rPr>
      <w:t xml:space="preserve"> of </w:t>
    </w:r>
    <w:r w:rsidRPr="00404F93">
      <w:rPr>
        <w:rFonts w:ascii="Georgia" w:hAnsi="Georgia"/>
        <w:color w:val="auto"/>
      </w:rPr>
      <w:fldChar w:fldCharType="begin"/>
    </w:r>
    <w:r w:rsidR="00E23B34" w:rsidRPr="00404F93">
      <w:rPr>
        <w:rFonts w:ascii="Georgia" w:hAnsi="Georgia"/>
        <w:color w:val="auto"/>
      </w:rPr>
      <w:instrText xml:space="preserve"> PAGEREF LetterEnd \h </w:instrText>
    </w:r>
    <w:r w:rsidRPr="00404F93">
      <w:rPr>
        <w:rFonts w:ascii="Georgia" w:hAnsi="Georgia"/>
        <w:color w:val="auto"/>
      </w:rPr>
    </w:r>
    <w:r w:rsidRPr="00404F93">
      <w:rPr>
        <w:rFonts w:ascii="Georgia" w:hAnsi="Georgia"/>
        <w:color w:val="auto"/>
      </w:rPr>
      <w:fldChar w:fldCharType="separate"/>
    </w:r>
    <w:r w:rsidR="006F58CE">
      <w:rPr>
        <w:rFonts w:ascii="Georgia" w:hAnsi="Georgia"/>
        <w:noProof/>
        <w:color w:val="auto"/>
      </w:rPr>
      <w:t>1</w:t>
    </w:r>
    <w:r w:rsidRPr="00404F93">
      <w:rPr>
        <w:rFonts w:ascii="Georgia" w:hAnsi="Georgia"/>
        <w:color w:val="auto"/>
      </w:rPr>
      <w:fldChar w:fldCharType="end"/>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2119D5" w:rsidP="0044484D">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A84ADF" w:rsidRDefault="00E23B34" w:rsidP="006756A8">
    <w:pPr>
      <w:pStyle w:val="Footer"/>
      <w:tabs>
        <w:tab w:val="clear" w:pos="7682"/>
        <w:tab w:val="right" w:pos="10331"/>
      </w:tabs>
      <w:ind w:left="0"/>
    </w:pPr>
    <w:r>
      <w:t>PwC</w:t>
    </w:r>
    <w:r>
      <w:tab/>
    </w:r>
    <w:r w:rsidR="002119D5">
      <w:fldChar w:fldCharType="begin"/>
    </w:r>
    <w:r w:rsidR="002119D5">
      <w:instrText xml:space="preserve"> PAGE  \* MERGEFORMAT </w:instrText>
    </w:r>
    <w:r w:rsidR="002119D5">
      <w:fldChar w:fldCharType="separate"/>
    </w:r>
    <w:r w:rsidR="002119D5">
      <w:rPr>
        <w:noProof/>
      </w:rPr>
      <w:t>50</w:t>
    </w:r>
    <w:r w:rsidR="002119D5">
      <w:rPr>
        <w:noProof/>
      </w:rPr>
      <w:fldChar w:fldCharType="end"/>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2119D5" w:rsidP="003849D9">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3849D9" w:rsidRDefault="00E23B34" w:rsidP="003849D9">
    <w:pPr>
      <w:pStyle w:val="Footer"/>
      <w:tabs>
        <w:tab w:val="clear" w:pos="7682"/>
        <w:tab w:val="right" w:pos="10331"/>
      </w:tabs>
      <w:ind w:left="0"/>
    </w:pPr>
    <w:r>
      <w:t>PwC</w:t>
    </w:r>
    <w:r>
      <w:tab/>
    </w:r>
    <w:r w:rsidR="002119D5">
      <w:fldChar w:fldCharType="begin"/>
    </w:r>
    <w:r w:rsidR="002119D5">
      <w:instrText xml:space="preserve"> PAGE  \* MERGEFORMAT </w:instrText>
    </w:r>
    <w:r w:rsidR="002119D5">
      <w:fldChar w:fldCharType="separate"/>
    </w:r>
    <w:r w:rsidR="002119D5">
      <w:rPr>
        <w:noProof/>
      </w:rPr>
      <w:t>49</w:t>
    </w:r>
    <w:r w:rsidR="002119D5">
      <w:rPr>
        <w:noProof/>
      </w:rPr>
      <w:fldChar w:fldCharType="end"/>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2119D5" w:rsidP="0053594E">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53594E" w:rsidRDefault="00E23B34" w:rsidP="0053594E">
    <w:pPr>
      <w:pStyle w:val="Footer"/>
      <w:tabs>
        <w:tab w:val="clear" w:pos="7682"/>
        <w:tab w:val="right" w:pos="10331"/>
      </w:tabs>
      <w:ind w:left="0"/>
    </w:pPr>
    <w:r>
      <w:t>PwC</w:t>
    </w:r>
    <w:r>
      <w:tab/>
    </w:r>
    <w:r w:rsidR="002119D5">
      <w:fldChar w:fldCharType="begin"/>
    </w:r>
    <w:r w:rsidR="002119D5">
      <w:instrText xml:space="preserve"> PAGE  \* MERGEFORMAT </w:instrText>
    </w:r>
    <w:r w:rsidR="002119D5">
      <w:fldChar w:fldCharType="separate"/>
    </w:r>
    <w:r w:rsidR="002119D5">
      <w:rPr>
        <w:noProof/>
      </w:rPr>
      <w:t>42</w:t>
    </w:r>
    <w:r w:rsidR="002119D5">
      <w:rPr>
        <w:noProof/>
      </w:rPr>
      <w:fldChar w:fldCharType="end"/>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2119D5" w:rsidP="0044484D">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A84ADF" w:rsidRDefault="00E23B34" w:rsidP="006756A8">
    <w:pPr>
      <w:pStyle w:val="Footer"/>
      <w:tabs>
        <w:tab w:val="clear" w:pos="7682"/>
        <w:tab w:val="right" w:pos="10331"/>
      </w:tabs>
      <w:ind w:left="0"/>
    </w:pPr>
    <w:r>
      <w:t>PwC</w:t>
    </w:r>
    <w:r>
      <w:tab/>
    </w:r>
    <w:r w:rsidR="002119D5">
      <w:fldChar w:fldCharType="begin"/>
    </w:r>
    <w:r w:rsidR="002119D5">
      <w:instrText xml:space="preserve"> PAGE  \* MERGEFORMAT </w:instrText>
    </w:r>
    <w:r w:rsidR="002119D5">
      <w:fldChar w:fldCharType="separate"/>
    </w:r>
    <w:r w:rsidR="002119D5">
      <w:rPr>
        <w:noProof/>
      </w:rPr>
      <w:t>56</w:t>
    </w:r>
    <w:r w:rsidR="002119D5">
      <w:rPr>
        <w:noProof/>
      </w:rPr>
      <w:fldChar w:fldCharType="end"/>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2119D5" w:rsidP="003849D9">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3849D9" w:rsidRDefault="00E23B34" w:rsidP="003849D9">
    <w:pPr>
      <w:pStyle w:val="Footer"/>
      <w:tabs>
        <w:tab w:val="clear" w:pos="7682"/>
        <w:tab w:val="right" w:pos="10331"/>
      </w:tabs>
      <w:ind w:left="0"/>
    </w:pPr>
    <w:r>
      <w:t>PwC</w:t>
    </w:r>
    <w:r>
      <w:tab/>
    </w:r>
    <w:r w:rsidR="002119D5">
      <w:fldChar w:fldCharType="begin"/>
    </w:r>
    <w:r w:rsidR="002119D5">
      <w:instrText xml:space="preserve"> PAGE  \* MERGEFORMAT </w:instrText>
    </w:r>
    <w:r w:rsidR="002119D5">
      <w:fldChar w:fldCharType="separate"/>
    </w:r>
    <w:r w:rsidR="002119D5">
      <w:rPr>
        <w:noProof/>
      </w:rPr>
      <w:t>57</w:t>
    </w:r>
    <w:r w:rsidR="002119D5">
      <w:rPr>
        <w:noProof/>
      </w:rPr>
      <w:fldChar w:fldCharType="end"/>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2119D5" w:rsidP="003849D9">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3849D9" w:rsidRDefault="00E23B34" w:rsidP="003849D9">
    <w:pPr>
      <w:pStyle w:val="Footer"/>
      <w:tabs>
        <w:tab w:val="clear" w:pos="7682"/>
        <w:tab w:val="right" w:pos="10331"/>
      </w:tabs>
      <w:ind w:left="0"/>
    </w:pPr>
    <w:r>
      <w:t>PwC</w:t>
    </w:r>
    <w:r>
      <w:tab/>
    </w:r>
    <w:r w:rsidR="002119D5">
      <w:fldChar w:fldCharType="begin"/>
    </w:r>
    <w:r w:rsidR="002119D5">
      <w:instrText xml:space="preserve"> PAGE  \* MERGEFORMAT </w:instrText>
    </w:r>
    <w:r w:rsidR="002119D5">
      <w:fldChar w:fldCharType="separate"/>
    </w:r>
    <w:r w:rsidR="002119D5">
      <w:rPr>
        <w:noProof/>
      </w:rPr>
      <w:t>51</w:t>
    </w:r>
    <w:r w:rsidR="002119D5">
      <w:rPr>
        <w:noProof/>
      </w:rPr>
      <w:fldChar w:fldCharType="end"/>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2119D5" w:rsidP="0044484D">
    <w:pPr>
      <w:pStyle w:val="Footer-Even"/>
      <w:ind w:left="0"/>
    </w:pPr>
    <w:r>
      <w:fldChar w:fldCharType="begin"/>
    </w:r>
    <w:r>
      <w:instrText xml:space="preserve"> STYLEREF "Cover Title" </w:instrText>
    </w:r>
    <w:r>
      <w:fldChar w:fldCharType="separate"/>
    </w:r>
    <w:r w:rsidR="006F58CE">
      <w:rPr>
        <w:noProof/>
      </w:rPr>
      <w:t>Western Australia Department of Education</w:t>
    </w:r>
    <w:r>
      <w:rPr>
        <w:noProof/>
      </w:rPr>
      <w:fldChar w:fldCharType="end"/>
    </w:r>
  </w:p>
  <w:p w:rsidR="00E23B34" w:rsidRPr="00A84ADF" w:rsidRDefault="00E23B34" w:rsidP="006756A8">
    <w:pPr>
      <w:pStyle w:val="Footer"/>
      <w:tabs>
        <w:tab w:val="clear" w:pos="7682"/>
        <w:tab w:val="right" w:pos="10331"/>
      </w:tabs>
      <w:ind w:left="0"/>
    </w:pPr>
    <w:r>
      <w:t>PwC</w:t>
    </w:r>
    <w:r>
      <w:tab/>
    </w:r>
    <w:r w:rsidR="002119D5">
      <w:fldChar w:fldCharType="begin"/>
    </w:r>
    <w:r w:rsidR="002119D5">
      <w:instrText xml:space="preserve"> PAGE  \* MERGEFORMAT </w:instrText>
    </w:r>
    <w:r w:rsidR="002119D5">
      <w:fldChar w:fldCharType="separate"/>
    </w:r>
    <w:r>
      <w:rPr>
        <w:noProof/>
      </w:rPr>
      <w:t>60</w:t>
    </w:r>
    <w:r w:rsidR="002119D5">
      <w:rPr>
        <w:noProof/>
      </w:rPr>
      <w:fldChar w:fldCharType="end"/>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8C6722" w:rsidRDefault="002119D5" w:rsidP="00A22833">
    <w:pPr>
      <w:pStyle w:val="Footer-Landscape"/>
    </w:pPr>
    <w:r>
      <w:fldChar w:fldCharType="begin"/>
    </w:r>
    <w:r>
      <w:instrText xml:space="preserve"> STYLEREF "Cover Title" </w:instrText>
    </w:r>
    <w:r>
      <w:fldChar w:fldCharType="separate"/>
    </w:r>
    <w:r w:rsidR="006F58CE">
      <w:rPr>
        <w:noProof/>
      </w:rPr>
      <w:t>Western Australia Department of Education</w:t>
    </w:r>
    <w:r>
      <w:rPr>
        <w:noProof/>
      </w:rPr>
      <w:fldChar w:fldCharType="end"/>
    </w:r>
  </w:p>
  <w:p w:rsidR="00E23B34" w:rsidRPr="008C6722" w:rsidRDefault="00E23B34" w:rsidP="0075382D">
    <w:pPr>
      <w:pStyle w:val="Footer-Landscape"/>
      <w:tabs>
        <w:tab w:val="right" w:pos="10320"/>
      </w:tabs>
    </w:pPr>
    <w:r w:rsidRPr="008C6722">
      <w:t>PwC</w:t>
    </w:r>
    <w:r>
      <w:tab/>
    </w:r>
    <w:r w:rsidR="002119D5">
      <w:fldChar w:fldCharType="begin"/>
    </w:r>
    <w:r w:rsidR="002119D5">
      <w:instrText xml:space="preserve"> PAGE  \* MERGEFORMAT </w:instrText>
    </w:r>
    <w:r w:rsidR="002119D5">
      <w:fldChar w:fldCharType="separate"/>
    </w:r>
    <w:r>
      <w:rPr>
        <w:noProof/>
      </w:rPr>
      <w:t>59</w:t>
    </w:r>
    <w:r w:rsidR="002119D5">
      <w:rPr>
        <w:noProof/>
      </w:rPr>
      <w:fldChar w:fldCharType="end"/>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2119D5" w:rsidP="00A22833">
    <w:pPr>
      <w:pStyle w:val="Footer-Landscape"/>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A84ADF" w:rsidRDefault="00E23B34" w:rsidP="0075382D">
    <w:pPr>
      <w:pStyle w:val="Footer-Landscape"/>
      <w:tabs>
        <w:tab w:val="right" w:pos="10320"/>
      </w:tabs>
    </w:pPr>
    <w:r>
      <w:t>PwC</w:t>
    </w:r>
    <w:r>
      <w:tab/>
    </w:r>
    <w:r w:rsidR="002119D5">
      <w:fldChar w:fldCharType="begin"/>
    </w:r>
    <w:r w:rsidR="002119D5">
      <w:instrText xml:space="preserve"> PAGE  \*</w:instrText>
    </w:r>
    <w:r w:rsidR="002119D5">
      <w:instrText xml:space="preserve"> MERGEFORMAT </w:instrText>
    </w:r>
    <w:r w:rsidR="002119D5">
      <w:fldChar w:fldCharType="separate"/>
    </w:r>
    <w:r w:rsidR="002119D5">
      <w:rPr>
        <w:noProof/>
      </w:rPr>
      <w:t>58</w:t>
    </w:r>
    <w:r w:rsidR="002119D5">
      <w:rPr>
        <w:noProof/>
      </w:rPr>
      <w:fldChar w:fldCharType="end"/>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2119D5" w:rsidP="0044484D">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A84ADF" w:rsidRDefault="00E23B34" w:rsidP="006756A8">
    <w:pPr>
      <w:pStyle w:val="Footer"/>
      <w:tabs>
        <w:tab w:val="clear" w:pos="7682"/>
        <w:tab w:val="right" w:pos="10331"/>
      </w:tabs>
      <w:ind w:left="0"/>
    </w:pPr>
    <w:r>
      <w:t>PwC</w:t>
    </w:r>
    <w:r>
      <w:tab/>
    </w:r>
    <w:r w:rsidR="002119D5">
      <w:fldChar w:fldCharType="begin"/>
    </w:r>
    <w:r w:rsidR="002119D5">
      <w:instrText xml:space="preserve"> PAGE  \* MERGEFORMAT </w:instrText>
    </w:r>
    <w:r w:rsidR="002119D5">
      <w:fldChar w:fldCharType="separate"/>
    </w:r>
    <w:r w:rsidR="002119D5">
      <w:rPr>
        <w:noProof/>
      </w:rPr>
      <w:t>62</w:t>
    </w:r>
    <w:r w:rsidR="002119D5">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404F93" w:rsidRDefault="007902DD" w:rsidP="00D02B0B">
    <w:pPr>
      <w:pStyle w:val="Footer"/>
      <w:ind w:left="0"/>
      <w:rPr>
        <w:rFonts w:ascii="Georgia" w:hAnsi="Georgia"/>
        <w:color w:val="auto"/>
      </w:rPr>
    </w:pPr>
    <w:r w:rsidRPr="00404F93">
      <w:rPr>
        <w:rFonts w:ascii="Georgia" w:hAnsi="Georgia"/>
        <w:color w:val="auto"/>
      </w:rPr>
      <w:fldChar w:fldCharType="begin"/>
    </w:r>
    <w:r w:rsidR="00E23B34" w:rsidRPr="00404F93">
      <w:rPr>
        <w:rFonts w:ascii="Georgia" w:hAnsi="Georgia"/>
        <w:color w:val="auto"/>
      </w:rPr>
      <w:instrText xml:space="preserve"> PAGE  \* MERGEFORMAT </w:instrText>
    </w:r>
    <w:r w:rsidRPr="00404F93">
      <w:rPr>
        <w:rFonts w:ascii="Georgia" w:hAnsi="Georgia"/>
        <w:color w:val="auto"/>
      </w:rPr>
      <w:fldChar w:fldCharType="separate"/>
    </w:r>
    <w:r w:rsidR="00E23B34">
      <w:rPr>
        <w:rFonts w:ascii="Georgia" w:hAnsi="Georgia"/>
        <w:noProof/>
        <w:color w:val="auto"/>
      </w:rPr>
      <w:t>3</w:t>
    </w:r>
    <w:r w:rsidRPr="00404F93">
      <w:rPr>
        <w:rFonts w:ascii="Georgia" w:hAnsi="Georgia"/>
        <w:color w:val="auto"/>
      </w:rPr>
      <w:fldChar w:fldCharType="end"/>
    </w:r>
    <w:r w:rsidR="00E23B34" w:rsidRPr="00404F93">
      <w:rPr>
        <w:rFonts w:ascii="Georgia" w:hAnsi="Georgia"/>
        <w:color w:val="auto"/>
      </w:rPr>
      <w:t xml:space="preserve"> of </w:t>
    </w:r>
    <w:r w:rsidRPr="00404F93">
      <w:rPr>
        <w:rFonts w:ascii="Georgia" w:hAnsi="Georgia"/>
        <w:color w:val="auto"/>
      </w:rPr>
      <w:fldChar w:fldCharType="begin"/>
    </w:r>
    <w:r w:rsidR="00E23B34" w:rsidRPr="00404F93">
      <w:rPr>
        <w:rFonts w:ascii="Georgia" w:hAnsi="Georgia"/>
        <w:color w:val="auto"/>
      </w:rPr>
      <w:instrText xml:space="preserve"> PAGEREF LetterEnd \h </w:instrText>
    </w:r>
    <w:r w:rsidRPr="00404F93">
      <w:rPr>
        <w:rFonts w:ascii="Georgia" w:hAnsi="Georgia"/>
        <w:color w:val="auto"/>
      </w:rPr>
    </w:r>
    <w:r w:rsidRPr="00404F93">
      <w:rPr>
        <w:rFonts w:ascii="Georgia" w:hAnsi="Georgia"/>
        <w:color w:val="auto"/>
      </w:rPr>
      <w:fldChar w:fldCharType="separate"/>
    </w:r>
    <w:r w:rsidR="006F58CE">
      <w:rPr>
        <w:rFonts w:ascii="Georgia" w:hAnsi="Georgia"/>
        <w:noProof/>
        <w:color w:val="auto"/>
      </w:rPr>
      <w:t>1</w:t>
    </w:r>
    <w:r w:rsidRPr="00404F93">
      <w:rPr>
        <w:rFonts w:ascii="Georgia" w:hAnsi="Georgia"/>
        <w:color w:val="auto"/>
      </w:rPr>
      <w:fldChar w:fldCharType="end"/>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8C6722" w:rsidRDefault="002119D5" w:rsidP="00A22833">
    <w:pPr>
      <w:pStyle w:val="Footer-Landscape"/>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8C6722" w:rsidRDefault="00E23B34" w:rsidP="0075382D">
    <w:pPr>
      <w:pStyle w:val="Footer-Landscape"/>
      <w:tabs>
        <w:tab w:val="right" w:pos="10320"/>
      </w:tabs>
    </w:pPr>
    <w:r w:rsidRPr="008C6722">
      <w:t>PwC</w:t>
    </w:r>
    <w:r>
      <w:tab/>
    </w:r>
    <w:r w:rsidR="002119D5">
      <w:fldChar w:fldCharType="begin"/>
    </w:r>
    <w:r w:rsidR="002119D5">
      <w:instrText xml:space="preserve"> PAGE  \* MERGEFORMAT </w:instrText>
    </w:r>
    <w:r w:rsidR="002119D5">
      <w:fldChar w:fldCharType="separate"/>
    </w:r>
    <w:r w:rsidR="002119D5">
      <w:rPr>
        <w:noProof/>
      </w:rPr>
      <w:t>63</w:t>
    </w:r>
    <w:r w:rsidR="002119D5">
      <w:rPr>
        <w:noProof/>
      </w:rPr>
      <w:fldChar w:fldCharType="end"/>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2119D5" w:rsidP="00A22833">
    <w:pPr>
      <w:pStyle w:val="Footer-Landscape"/>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A84ADF" w:rsidRDefault="00E23B34" w:rsidP="0075382D">
    <w:pPr>
      <w:pStyle w:val="Footer-Landscape"/>
      <w:tabs>
        <w:tab w:val="right" w:pos="10320"/>
      </w:tabs>
    </w:pPr>
    <w:r>
      <w:t>PwC</w:t>
    </w:r>
    <w:r>
      <w:tab/>
    </w:r>
    <w:r w:rsidR="002119D5">
      <w:fldChar w:fldCharType="begin"/>
    </w:r>
    <w:r w:rsidR="002119D5">
      <w:instrText xml:space="preserve"> PAGE  \* MERGEFORMAT </w:instrText>
    </w:r>
    <w:r w:rsidR="002119D5">
      <w:fldChar w:fldCharType="separate"/>
    </w:r>
    <w:r w:rsidR="002119D5">
      <w:rPr>
        <w:noProof/>
      </w:rPr>
      <w:t>59</w:t>
    </w:r>
    <w:r w:rsidR="002119D5">
      <w:rPr>
        <w:noProof/>
      </w:rPr>
      <w:fldChar w:fldCharType="end"/>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2119D5" w:rsidP="0044484D">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A84ADF" w:rsidRDefault="00E23B34" w:rsidP="006756A8">
    <w:pPr>
      <w:pStyle w:val="Footer"/>
      <w:tabs>
        <w:tab w:val="clear" w:pos="7682"/>
        <w:tab w:val="right" w:pos="10331"/>
      </w:tabs>
      <w:ind w:left="0"/>
    </w:pPr>
    <w:r>
      <w:t>PwC</w:t>
    </w:r>
    <w:r>
      <w:tab/>
    </w:r>
    <w:r w:rsidR="002119D5">
      <w:fldChar w:fldCharType="begin"/>
    </w:r>
    <w:r w:rsidR="002119D5">
      <w:instrText xml:space="preserve"> PAGE  \* MERGEFORMAT </w:instrText>
    </w:r>
    <w:r w:rsidR="002119D5">
      <w:fldChar w:fldCharType="separate"/>
    </w:r>
    <w:r w:rsidR="002119D5">
      <w:rPr>
        <w:noProof/>
      </w:rPr>
      <w:t>78</w:t>
    </w:r>
    <w:r w:rsidR="002119D5">
      <w:rPr>
        <w:noProof/>
      </w:rPr>
      <w:fldChar w:fldCharType="end"/>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8C6722" w:rsidRDefault="002119D5" w:rsidP="00A22833">
    <w:pPr>
      <w:pStyle w:val="Footer-Landscape"/>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8C6722" w:rsidRDefault="00E23B34" w:rsidP="0075382D">
    <w:pPr>
      <w:pStyle w:val="Footer-Landscape"/>
      <w:tabs>
        <w:tab w:val="right" w:pos="10320"/>
      </w:tabs>
    </w:pPr>
    <w:r w:rsidRPr="008C6722">
      <w:t>PwC</w:t>
    </w:r>
    <w:r>
      <w:tab/>
    </w:r>
    <w:r w:rsidR="002119D5">
      <w:fldChar w:fldCharType="begin"/>
    </w:r>
    <w:r w:rsidR="002119D5">
      <w:instrText xml:space="preserve"> PAGE  \* MERGEFORMAT </w:instrText>
    </w:r>
    <w:r w:rsidR="002119D5">
      <w:fldChar w:fldCharType="separate"/>
    </w:r>
    <w:r w:rsidR="002119D5">
      <w:rPr>
        <w:noProof/>
      </w:rPr>
      <w:t>79</w:t>
    </w:r>
    <w:r w:rsidR="002119D5">
      <w:rPr>
        <w:noProof/>
      </w:rPr>
      <w:fldChar w:fldCharType="end"/>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2119D5" w:rsidP="00A22833">
    <w:pPr>
      <w:pStyle w:val="Footer-Landscape"/>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A84ADF" w:rsidRDefault="00E23B34" w:rsidP="0075382D">
    <w:pPr>
      <w:pStyle w:val="Footer-Landscape"/>
      <w:tabs>
        <w:tab w:val="right" w:pos="10320"/>
      </w:tabs>
    </w:pPr>
    <w:r>
      <w:t>PwC</w:t>
    </w:r>
    <w:r>
      <w:tab/>
    </w:r>
    <w:r w:rsidR="002119D5">
      <w:fldChar w:fldCharType="begin"/>
    </w:r>
    <w:r w:rsidR="002119D5">
      <w:instrText xml:space="preserve"> PAGE  \* MERGEFORMAT </w:instrText>
    </w:r>
    <w:r w:rsidR="002119D5">
      <w:fldChar w:fldCharType="separate"/>
    </w:r>
    <w:r w:rsidR="002119D5">
      <w:rPr>
        <w:noProof/>
      </w:rPr>
      <w:t>64</w:t>
    </w:r>
    <w:r w:rsidR="002119D5">
      <w:rPr>
        <w:noProof/>
      </w:rPr>
      <w:fldChar w:fldCharType="end"/>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2464E0" w:rsidRDefault="007902DD" w:rsidP="00D52F24">
    <w:pPr>
      <w:pStyle w:val="Footer-Even"/>
      <w:ind w:left="0"/>
      <w:rPr>
        <w:color w:val="FFFFFF"/>
      </w:rPr>
    </w:pPr>
    <w:r w:rsidRPr="002464E0">
      <w:rPr>
        <w:color w:val="FFFFFF"/>
      </w:rPr>
      <w:fldChar w:fldCharType="begin"/>
    </w:r>
    <w:r w:rsidR="00E23B34" w:rsidRPr="002464E0">
      <w:rPr>
        <w:color w:val="FFFFFF"/>
      </w:rPr>
      <w:instrText xml:space="preserve"> STYLEREF "Cover Title" </w:instrText>
    </w:r>
    <w:r w:rsidRPr="002464E0">
      <w:rPr>
        <w:color w:val="FFFFFF"/>
      </w:rPr>
      <w:fldChar w:fldCharType="separate"/>
    </w:r>
    <w:r w:rsidR="002119D5">
      <w:rPr>
        <w:noProof/>
        <w:color w:val="FFFFFF"/>
      </w:rPr>
      <w:t>Western Australia Department of Education</w:t>
    </w:r>
    <w:r w:rsidRPr="002464E0">
      <w:rPr>
        <w:color w:val="FFFFFF"/>
      </w:rPr>
      <w:fldChar w:fldCharType="end"/>
    </w:r>
  </w:p>
  <w:p w:rsidR="00E23B34" w:rsidRPr="00D52F24" w:rsidRDefault="00E23B34" w:rsidP="00D52F24">
    <w:pPr>
      <w:pStyle w:val="Footer"/>
      <w:tabs>
        <w:tab w:val="clear" w:pos="7682"/>
        <w:tab w:val="right" w:pos="10348"/>
      </w:tabs>
      <w:ind w:left="0"/>
    </w:pPr>
    <w:r w:rsidRPr="002464E0">
      <w:rPr>
        <w:color w:val="FFFFFF"/>
      </w:rPr>
      <w:t>PwC</w:t>
    </w:r>
    <w:r w:rsidRPr="002464E0">
      <w:rPr>
        <w:color w:val="FFFFFF"/>
      </w:rPr>
      <w:tab/>
    </w:r>
    <w:r w:rsidR="007902DD" w:rsidRPr="002464E0">
      <w:rPr>
        <w:color w:val="FFFFFF"/>
      </w:rPr>
      <w:fldChar w:fldCharType="begin"/>
    </w:r>
    <w:r w:rsidRPr="002464E0">
      <w:rPr>
        <w:color w:val="FFFFFF"/>
      </w:rPr>
      <w:instrText xml:space="preserve"> PAGE  \* MERGEFORMAT </w:instrText>
    </w:r>
    <w:r w:rsidR="007902DD" w:rsidRPr="002464E0">
      <w:rPr>
        <w:color w:val="FFFFFF"/>
      </w:rPr>
      <w:fldChar w:fldCharType="separate"/>
    </w:r>
    <w:r w:rsidR="002119D5">
      <w:rPr>
        <w:noProof/>
        <w:color w:val="FFFFFF"/>
      </w:rPr>
      <w:t>71</w:t>
    </w:r>
    <w:r w:rsidR="007902DD" w:rsidRPr="002464E0">
      <w:rPr>
        <w:color w:val="FFFFFF"/>
      </w:rPr>
      <w:fldChar w:fldCharType="end"/>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2119D5" w:rsidP="00CD47D8">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A84ADF" w:rsidRDefault="00E23B34" w:rsidP="00CD47D8">
    <w:pPr>
      <w:pStyle w:val="Footer"/>
      <w:tabs>
        <w:tab w:val="clear" w:pos="7682"/>
        <w:tab w:val="right" w:pos="10348"/>
      </w:tabs>
      <w:ind w:left="0"/>
    </w:pPr>
    <w:r>
      <w:t>PwC</w:t>
    </w:r>
    <w:r>
      <w:tab/>
    </w:r>
    <w:r w:rsidR="002119D5">
      <w:fldChar w:fldCharType="begin"/>
    </w:r>
    <w:r w:rsidR="002119D5">
      <w:instrText xml:space="preserve"> PAGE  \* MERGEFORMAT </w:instrText>
    </w:r>
    <w:r w:rsidR="002119D5">
      <w:fldChar w:fldCharType="separate"/>
    </w:r>
    <w:r w:rsidR="002119D5">
      <w:rPr>
        <w:noProof/>
      </w:rPr>
      <w:t>72</w:t>
    </w:r>
    <w:r w:rsidR="002119D5">
      <w:rPr>
        <w:noProof/>
      </w:rPr>
      <w:fldChar w:fldCharType="end"/>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2119D5" w:rsidP="00D52F24">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D52F24" w:rsidRDefault="00E23B34" w:rsidP="00D52F24">
    <w:pPr>
      <w:pStyle w:val="Footer"/>
      <w:tabs>
        <w:tab w:val="clear" w:pos="7682"/>
        <w:tab w:val="right" w:pos="10348"/>
      </w:tabs>
      <w:ind w:left="0"/>
    </w:pPr>
    <w:r>
      <w:t>PwC</w:t>
    </w:r>
    <w:r>
      <w:tab/>
    </w:r>
    <w:r w:rsidR="002119D5">
      <w:fldChar w:fldCharType="begin"/>
    </w:r>
    <w:r w:rsidR="002119D5">
      <w:instrText xml:space="preserve"> PAGE  \* MERGEFORMAT </w:instrText>
    </w:r>
    <w:r w:rsidR="002119D5">
      <w:fldChar w:fldCharType="separate"/>
    </w:r>
    <w:r w:rsidR="002119D5">
      <w:rPr>
        <w:noProof/>
      </w:rPr>
      <w:t>81</w:t>
    </w:r>
    <w:r w:rsidR="002119D5">
      <w:rPr>
        <w:noProof/>
      </w:rPr>
      <w:fldChar w:fldCharType="end"/>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2119D5" w:rsidP="0044484D">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A84ADF" w:rsidRDefault="00E23B34" w:rsidP="006756A8">
    <w:pPr>
      <w:pStyle w:val="Footer"/>
      <w:tabs>
        <w:tab w:val="clear" w:pos="7682"/>
        <w:tab w:val="right" w:pos="10331"/>
      </w:tabs>
      <w:ind w:left="0"/>
    </w:pPr>
    <w:r>
      <w:t>PwC</w:t>
    </w:r>
    <w:r>
      <w:tab/>
    </w:r>
    <w:r w:rsidR="002119D5">
      <w:fldChar w:fldCharType="begin"/>
    </w:r>
    <w:r w:rsidR="002119D5">
      <w:instrText xml:space="preserve"> PAGE  \* MERGEFORMAT </w:instrText>
    </w:r>
    <w:r w:rsidR="002119D5">
      <w:fldChar w:fldCharType="separate"/>
    </w:r>
    <w:r w:rsidR="002119D5">
      <w:rPr>
        <w:noProof/>
      </w:rPr>
      <w:t>84</w:t>
    </w:r>
    <w:r w:rsidR="002119D5">
      <w:rPr>
        <w:noProof/>
      </w:rPr>
      <w:fldChar w:fldCharType="end"/>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8C6722" w:rsidRDefault="002119D5" w:rsidP="00A22833">
    <w:pPr>
      <w:pStyle w:val="Footer-Landscape"/>
    </w:pPr>
    <w:r>
      <w:fldChar w:fldCharType="begin"/>
    </w:r>
    <w:r>
      <w:instrText xml:space="preserve"> STYLEREF "Cover Title" </w:instrText>
    </w:r>
    <w:r>
      <w:fldChar w:fldCharType="separate"/>
    </w:r>
    <w:r w:rsidR="006F58CE">
      <w:rPr>
        <w:noProof/>
      </w:rPr>
      <w:t>Western Australia Department of Education</w:t>
    </w:r>
    <w:r>
      <w:rPr>
        <w:noProof/>
      </w:rPr>
      <w:fldChar w:fldCharType="end"/>
    </w:r>
  </w:p>
  <w:p w:rsidR="00E23B34" w:rsidRPr="008C6722" w:rsidRDefault="00E23B34" w:rsidP="0075382D">
    <w:pPr>
      <w:pStyle w:val="Footer-Landscape"/>
      <w:tabs>
        <w:tab w:val="right" w:pos="10320"/>
      </w:tabs>
    </w:pPr>
    <w:r w:rsidRPr="008C6722">
      <w:t>PwC</w:t>
    </w:r>
    <w:r>
      <w:tab/>
    </w:r>
    <w:r w:rsidR="002119D5">
      <w:fldChar w:fldCharType="begin"/>
    </w:r>
    <w:r w:rsidR="002119D5">
      <w:instrText xml:space="preserve"> PAGE  \* MERGEFORMAT </w:instrText>
    </w:r>
    <w:r w:rsidR="002119D5">
      <w:fldChar w:fldCharType="separate"/>
    </w:r>
    <w:r>
      <w:rPr>
        <w:noProof/>
      </w:rPr>
      <w:t>81</w:t>
    </w:r>
    <w:r w:rsidR="002119D5">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2A7CED" w:rsidRDefault="002119D5" w:rsidP="00D02B0B">
    <w:pPr>
      <w:pStyle w:val="PwCAddress"/>
      <w:rPr>
        <w:b/>
        <w:lang w:val="en-AU"/>
      </w:rPr>
    </w:pPr>
    <w:r>
      <w:rPr>
        <w:lang w:val="en-AU" w:eastAsia="en-AU"/>
      </w:rPr>
      <mc:AlternateContent>
        <mc:Choice Requires="wps">
          <w:drawing>
            <wp:anchor distT="0" distB="0" distL="114300" distR="114300" simplePos="0" relativeHeight="251670528" behindDoc="0" locked="1" layoutInCell="1" allowOverlap="1">
              <wp:simplePos x="0" y="0"/>
              <wp:positionH relativeFrom="page">
                <wp:posOffset>1115695</wp:posOffset>
              </wp:positionH>
              <wp:positionV relativeFrom="paragraph">
                <wp:posOffset>-144145</wp:posOffset>
              </wp:positionV>
              <wp:extent cx="5905500" cy="144145"/>
              <wp:effectExtent l="10795" t="8255" r="8255" b="9525"/>
              <wp:wrapNone/>
              <wp:docPr id="100" name="Freeform 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5905500" cy="144145"/>
                      </a:xfrm>
                      <a:custGeom>
                        <a:avLst/>
                        <a:gdLst>
                          <a:gd name="T0" fmla="*/ 0 w 9301"/>
                          <a:gd name="T1" fmla="*/ 228 h 228"/>
                          <a:gd name="T2" fmla="*/ 0 w 9301"/>
                          <a:gd name="T3" fmla="*/ 0 h 228"/>
                          <a:gd name="T4" fmla="*/ 9301 w 9301"/>
                          <a:gd name="T5" fmla="*/ 0 h 228"/>
                        </a:gdLst>
                        <a:ahLst/>
                        <a:cxnLst>
                          <a:cxn ang="0">
                            <a:pos x="T0" y="T1"/>
                          </a:cxn>
                          <a:cxn ang="0">
                            <a:pos x="T2" y="T3"/>
                          </a:cxn>
                          <a:cxn ang="0">
                            <a:pos x="T4" y="T5"/>
                          </a:cxn>
                        </a:cxnLst>
                        <a:rect l="0" t="0" r="r" b="b"/>
                        <a:pathLst>
                          <a:path w="9301" h="228">
                            <a:moveTo>
                              <a:pt x="0" y="228"/>
                            </a:moveTo>
                            <a:lnTo>
                              <a:pt x="0" y="0"/>
                            </a:lnTo>
                            <a:lnTo>
                              <a:pt x="9301" y="0"/>
                            </a:lnTo>
                          </a:path>
                        </a:pathLst>
                      </a:custGeom>
                      <a:noFill/>
                      <a:ln w="12700" cap="rnd">
                        <a:solidFill>
                          <a:srgbClr val="A3202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8" o:spid="_x0000_s1026" style="position:absolute;margin-left:87.85pt;margin-top:-11.35pt;width:465pt;height:11.3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01,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" path="m,228l,,9301,e" filled="f" strokecolor="#a32020" strokeweight="1pt">
              <v:stroke dashstyle="1 1" endcap="round"/>
              <v:path arrowok="t" o:connecttype="custom" o:connectlocs="0,144145;0,0;5905500,0" o:connectangles="0,0,0"/>
              <o:lock v:ext="edit" aspectratio="t"/>
              <w10:wrap anchorx="page"/>
              <w10:anchorlock/>
            </v:shape>
          </w:pict>
        </mc:Fallback>
      </mc:AlternateContent>
    </w:r>
    <w:r w:rsidR="00E23B34">
      <w:rPr>
        <w:b/>
        <w:lang w:val="en-US"/>
      </w:rPr>
      <w:t>PricewaterhouseCoopers</w:t>
    </w:r>
    <w:r w:rsidR="00E23B34" w:rsidRPr="002A7CED">
      <w:rPr>
        <w:b/>
        <w:lang w:val="en-AU"/>
      </w:rPr>
      <w:t>, ABN 52 780 433 757</w:t>
    </w:r>
  </w:p>
  <w:p w:rsidR="00E23B34" w:rsidRDefault="00E23B34" w:rsidP="00D02B0B">
    <w:pPr>
      <w:pStyle w:val="PwCAddress"/>
      <w:rPr>
        <w:lang w:val="en-AU"/>
      </w:rPr>
    </w:pPr>
    <w:smartTag w:uri="urn:schemas-microsoft-com:office:smarttags" w:element="PlaceName">
      <w:smartTag w:uri="urn:schemas-microsoft-com:office:smarttags" w:element="place">
        <w:r>
          <w:rPr>
            <w:lang w:val="en-AU"/>
          </w:rPr>
          <w:t>Darling</w:t>
        </w:r>
      </w:smartTag>
      <w:r>
        <w:rPr>
          <w:lang w:val="en-AU"/>
        </w:rPr>
        <w:t xml:space="preserve"> </w:t>
      </w:r>
      <w:smartTag w:uri="urn:schemas-microsoft-com:office:smarttags" w:element="PlaceType">
        <w:r>
          <w:rPr>
            <w:lang w:val="en-AU"/>
          </w:rPr>
          <w:t>Park</w:t>
        </w:r>
      </w:smartTag>
      <w:r>
        <w:rPr>
          <w:lang w:val="en-AU"/>
        </w:rPr>
        <w:t xml:space="preserve"> </w:t>
      </w:r>
      <w:smartTag w:uri="urn:schemas-microsoft-com:office:smarttags" w:element="PlaceType">
        <w:r>
          <w:rPr>
            <w:lang w:val="en-AU"/>
          </w:rPr>
          <w:t>Tower</w:t>
        </w:r>
      </w:smartTag>
    </w:smartTag>
    <w:r>
      <w:rPr>
        <w:lang w:val="en-AU"/>
      </w:rPr>
      <w:t xml:space="preserve"> 2, </w:t>
    </w:r>
    <w:smartTag w:uri="urn:schemas-microsoft-com:office:smarttags" w:element="address">
      <w:smartTag w:uri="urn:schemas-microsoft-com:office:smarttags" w:element="Street">
        <w:r>
          <w:rPr>
            <w:lang w:val="en-AU"/>
          </w:rPr>
          <w:t>201 Sussex Street</w:t>
        </w:r>
      </w:smartTag>
    </w:smartTag>
    <w:r>
      <w:rPr>
        <w:lang w:val="en-AU"/>
      </w:rPr>
      <w:t xml:space="preserve">, GPO </w:t>
    </w:r>
    <w:smartTag w:uri="urn:schemas-microsoft-com:office:smarttags" w:element="Street">
      <w:smartTag w:uri="urn:schemas-microsoft-com:office:smarttags" w:element="address">
        <w:r>
          <w:rPr>
            <w:lang w:val="en-AU"/>
          </w:rPr>
          <w:t>BOX 2650</w:t>
        </w:r>
      </w:smartTag>
      <w:r>
        <w:rPr>
          <w:lang w:val="en-AU"/>
        </w:rPr>
        <w:t xml:space="preserve">, </w:t>
      </w:r>
      <w:smartTag w:uri="urn:schemas-microsoft-com:office:smarttags" w:element="City">
        <w:r>
          <w:rPr>
            <w:lang w:val="en-AU"/>
          </w:rPr>
          <w:t>SYDNEY</w:t>
        </w:r>
      </w:smartTag>
    </w:smartTag>
    <w:r>
      <w:rPr>
        <w:lang w:val="en-AU"/>
      </w:rPr>
      <w:t xml:space="preserve"> NSW 1171 </w:t>
    </w:r>
  </w:p>
  <w:p w:rsidR="00E23B34" w:rsidRDefault="00E23B34" w:rsidP="00D02B0B">
    <w:pPr>
      <w:pStyle w:val="PwCAddress"/>
      <w:rPr>
        <w:lang w:val="en-AU"/>
      </w:rPr>
    </w:pPr>
    <w:r>
      <w:rPr>
        <w:lang w:val="en-AU"/>
      </w:rPr>
      <w:t xml:space="preserve">DX 77 </w:t>
    </w:r>
    <w:smartTag w:uri="urn:schemas-microsoft-com:office:smarttags" w:element="City">
      <w:r>
        <w:rPr>
          <w:lang w:val="en-AU"/>
        </w:rPr>
        <w:t>Sydney</w:t>
      </w:r>
    </w:smartTag>
    <w:r>
      <w:rPr>
        <w:lang w:val="en-AU"/>
      </w:rPr>
      <w:t xml:space="preserve">, </w:t>
    </w:r>
    <w:smartTag w:uri="urn:schemas-microsoft-com:office:smarttags" w:element="place">
      <w:smartTag w:uri="urn:schemas-microsoft-com:office:smarttags" w:element="country-region">
        <w:r>
          <w:rPr>
            <w:lang w:val="en-AU"/>
          </w:rPr>
          <w:t>Australia</w:t>
        </w:r>
      </w:smartTag>
    </w:smartTag>
  </w:p>
  <w:p w:rsidR="00E23B34" w:rsidRDefault="00E23B34" w:rsidP="00D02B0B">
    <w:pPr>
      <w:pStyle w:val="PwCAddress"/>
    </w:pPr>
    <w:r>
      <w:rPr>
        <w:lang w:val="en-AU"/>
      </w:rPr>
      <w:t>T +61 2 8266 0000, F +61 2 8266 9999, www.pwc.com.au</w:t>
    </w:r>
  </w:p>
  <w:p w:rsidR="00E23B34" w:rsidRDefault="00E23B34" w:rsidP="00D02B0B">
    <w:pPr>
      <w:spacing w:line="120" w:lineRule="exact"/>
      <w:rPr>
        <w:sz w:val="12"/>
      </w:rPr>
    </w:pPr>
  </w:p>
  <w:p w:rsidR="00E23B34" w:rsidRPr="00157729" w:rsidRDefault="00E23B34" w:rsidP="00D02B0B">
    <w:pPr>
      <w:pStyle w:val="Disclaimer"/>
    </w:pPr>
    <w:r w:rsidRPr="005B31BA">
      <w:t>Liability limited by a scheme approved under Professional Standards Legislation</w:t>
    </w:r>
    <w:r w:rsidRPr="005907D5">
      <w:t>.</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2119D5" w:rsidP="00D52F24">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D52F24" w:rsidRDefault="00E23B34" w:rsidP="00D52F24">
    <w:pPr>
      <w:pStyle w:val="Footer"/>
      <w:tabs>
        <w:tab w:val="clear" w:pos="7682"/>
        <w:tab w:val="right" w:pos="10348"/>
      </w:tabs>
      <w:ind w:left="0"/>
    </w:pPr>
    <w:r>
      <w:t>PwC</w:t>
    </w:r>
    <w:r>
      <w:tab/>
    </w:r>
    <w:r w:rsidR="002119D5">
      <w:fldChar w:fldCharType="begin"/>
    </w:r>
    <w:r w:rsidR="002119D5">
      <w:instrText xml:space="preserve"> PAGE  \* MERGEFORMAT </w:instrText>
    </w:r>
    <w:r w:rsidR="002119D5">
      <w:fldChar w:fldCharType="separate"/>
    </w:r>
    <w:r w:rsidR="002119D5">
      <w:rPr>
        <w:noProof/>
      </w:rPr>
      <w:t>83</w:t>
    </w:r>
    <w:r w:rsidR="002119D5">
      <w:rPr>
        <w:noProof/>
      </w:rPr>
      <w:fldChar w:fldCharType="end"/>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2119D5" w:rsidP="00D52F24">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D52F24" w:rsidRDefault="00E23B34" w:rsidP="00D52F24">
    <w:pPr>
      <w:pStyle w:val="Footer"/>
      <w:tabs>
        <w:tab w:val="clear" w:pos="7682"/>
        <w:tab w:val="right" w:pos="10348"/>
      </w:tabs>
      <w:ind w:left="0"/>
    </w:pPr>
    <w:r>
      <w:t>PwC</w:t>
    </w:r>
    <w:r>
      <w:tab/>
    </w:r>
    <w:r w:rsidR="002119D5">
      <w:fldChar w:fldCharType="begin"/>
    </w:r>
    <w:r w:rsidR="002119D5">
      <w:instrText xml:space="preserve"> PAGE  \* MERGEFORMAT </w:instrText>
    </w:r>
    <w:r w:rsidR="002119D5">
      <w:fldChar w:fldCharType="separate"/>
    </w:r>
    <w:r w:rsidR="002119D5">
      <w:rPr>
        <w:noProof/>
      </w:rPr>
      <w:t>85</w:t>
    </w:r>
    <w:r w:rsidR="002119D5">
      <w:rPr>
        <w:noProof/>
      </w:rPr>
      <w:fldChar w:fldCharType="end"/>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614E24" w:rsidRDefault="002119D5" w:rsidP="00292867">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292867" w:rsidRDefault="00E23B34" w:rsidP="00292867">
    <w:pPr>
      <w:pStyle w:val="Footer"/>
      <w:tabs>
        <w:tab w:val="clear" w:pos="7682"/>
        <w:tab w:val="right" w:pos="15525"/>
      </w:tabs>
      <w:ind w:left="0"/>
    </w:pPr>
    <w:r w:rsidRPr="00614E24">
      <w:t>PwC</w:t>
    </w:r>
    <w:r w:rsidRPr="00614E24">
      <w:tab/>
    </w:r>
    <w:r w:rsidR="002119D5">
      <w:fldChar w:fldCharType="begin"/>
    </w:r>
    <w:r w:rsidR="002119D5">
      <w:instrText xml:space="preserve"> PAGE  \* MERGEFORMAT </w:instrText>
    </w:r>
    <w:r w:rsidR="002119D5">
      <w:fldChar w:fldCharType="separate"/>
    </w:r>
    <w:r w:rsidR="002119D5">
      <w:rPr>
        <w:noProof/>
      </w:rPr>
      <w:t>108</w:t>
    </w:r>
    <w:r w:rsidR="002119D5">
      <w:rPr>
        <w:noProof/>
      </w:rPr>
      <w:fldChar w:fldCharType="end"/>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614E24" w:rsidRDefault="002119D5" w:rsidP="00292867">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292867" w:rsidRDefault="00E23B34" w:rsidP="00292867">
    <w:pPr>
      <w:pStyle w:val="Footer"/>
      <w:tabs>
        <w:tab w:val="clear" w:pos="7682"/>
        <w:tab w:val="right" w:pos="15525"/>
      </w:tabs>
      <w:ind w:left="0"/>
    </w:pPr>
    <w:r w:rsidRPr="00614E24">
      <w:t>PwC</w:t>
    </w:r>
    <w:r w:rsidRPr="00614E24">
      <w:tab/>
    </w:r>
    <w:r w:rsidR="002119D5">
      <w:fldChar w:fldCharType="begin"/>
    </w:r>
    <w:r w:rsidR="002119D5">
      <w:instrText xml:space="preserve"> PAGE  \* MERGEFORMAT </w:instrText>
    </w:r>
    <w:r w:rsidR="002119D5">
      <w:fldChar w:fldCharType="separate"/>
    </w:r>
    <w:r w:rsidR="002119D5">
      <w:rPr>
        <w:noProof/>
      </w:rPr>
      <w:t>109</w:t>
    </w:r>
    <w:r w:rsidR="002119D5">
      <w:rPr>
        <w:noProof/>
      </w:rPr>
      <w:fldChar w:fldCharType="end"/>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614E24" w:rsidRDefault="002119D5" w:rsidP="00D52F24">
    <w:pPr>
      <w:pStyle w:val="Footer-Even"/>
      <w:ind w:left="0"/>
    </w:pPr>
    <w:r>
      <w:fldChar w:fldCharType="begin"/>
    </w:r>
    <w:r>
      <w:instrText xml:space="preserve"> STYLEREF "Cover Title" </w:instrText>
    </w:r>
    <w:r>
      <w:fldChar w:fldCharType="separate"/>
    </w:r>
    <w:r w:rsidR="006F58CE">
      <w:rPr>
        <w:noProof/>
      </w:rPr>
      <w:t>Western Australia Department of Education</w:t>
    </w:r>
    <w:r>
      <w:rPr>
        <w:noProof/>
      </w:rPr>
      <w:fldChar w:fldCharType="end"/>
    </w:r>
  </w:p>
  <w:p w:rsidR="00E23B34" w:rsidRPr="00D52F24" w:rsidRDefault="00E23B34" w:rsidP="00D52F24">
    <w:pPr>
      <w:pStyle w:val="Footer"/>
      <w:tabs>
        <w:tab w:val="clear" w:pos="7682"/>
        <w:tab w:val="right" w:pos="15525"/>
      </w:tabs>
      <w:ind w:left="0"/>
    </w:pPr>
    <w:r w:rsidRPr="00614E24">
      <w:t>PwC</w:t>
    </w:r>
    <w:r w:rsidRPr="00614E24">
      <w:tab/>
    </w:r>
    <w:r w:rsidR="002119D5">
      <w:fldChar w:fldCharType="begin"/>
    </w:r>
    <w:r w:rsidR="002119D5">
      <w:instrText xml:space="preserve"> PAGE  \* MERGEFORMAT </w:instrText>
    </w:r>
    <w:r w:rsidR="002119D5">
      <w:fldChar w:fldCharType="separate"/>
    </w:r>
    <w:r w:rsidR="006E190A">
      <w:rPr>
        <w:noProof/>
      </w:rPr>
      <w:t>86</w:t>
    </w:r>
    <w:r w:rsidR="002119D5">
      <w:rPr>
        <w:noProof/>
      </w:rPr>
      <w:fldChar w:fldCharType="end"/>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AE6938" w:rsidRDefault="00E23B34" w:rsidP="00AE6938">
    <w:pPr>
      <w:pStyle w:val="Copyright"/>
      <w:framePr w:wrap="around"/>
    </w:pPr>
    <w:r w:rsidRPr="00AE6938">
      <w:t>© 2011 PricewaterhouseCoopers. All rights reserved. In this document, "PwC" refers to PricewaterhouseCoopers a partnership formed in Australia, which is a member firm of PricewaterhouseCoopers International Limited, each member firm of which is a separate legal entity.</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2119D5" w:rsidP="0044484D">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A84ADF" w:rsidRDefault="00E23B34" w:rsidP="00614E24">
    <w:pPr>
      <w:pStyle w:val="Footer"/>
      <w:tabs>
        <w:tab w:val="clear" w:pos="7682"/>
        <w:tab w:val="right" w:pos="10348"/>
      </w:tabs>
      <w:ind w:left="0"/>
    </w:pPr>
    <w:r>
      <w:t>PwC</w:t>
    </w:r>
    <w:r>
      <w:tab/>
    </w:r>
    <w:r w:rsidR="002119D5">
      <w:fldChar w:fldCharType="begin"/>
    </w:r>
    <w:r w:rsidR="002119D5">
      <w:instrText xml:space="preserve"> PAGE  \* MERGEFORMAT </w:instrText>
    </w:r>
    <w:r w:rsidR="002119D5">
      <w:fldChar w:fldCharType="separate"/>
    </w:r>
    <w:r w:rsidR="002119D5">
      <w:rPr>
        <w:noProof/>
      </w:rPr>
      <w:t>iv</w:t>
    </w:r>
    <w:r w:rsidR="002119D5">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8C6722" w:rsidRDefault="002119D5" w:rsidP="0003783F">
    <w:pPr>
      <w:pStyle w:val="Footer"/>
      <w:tabs>
        <w:tab w:val="clear" w:pos="7682"/>
        <w:tab w:val="right" w:pos="10348"/>
      </w:tabs>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8C6722" w:rsidRDefault="00E23B34" w:rsidP="0003783F">
    <w:pPr>
      <w:pStyle w:val="Footer"/>
      <w:tabs>
        <w:tab w:val="clear" w:pos="7682"/>
        <w:tab w:val="right" w:pos="10348"/>
      </w:tabs>
      <w:ind w:left="0"/>
    </w:pPr>
    <w:r w:rsidRPr="008C6722">
      <w:t>PwC</w:t>
    </w:r>
    <w:r w:rsidRPr="008C6722">
      <w:tab/>
    </w:r>
    <w:r w:rsidR="002119D5">
      <w:fldChar w:fldCharType="begin"/>
    </w:r>
    <w:r w:rsidR="002119D5">
      <w:instrText xml:space="preserve"> PAGE  \* MERGEFORMAT </w:instrText>
    </w:r>
    <w:r w:rsidR="002119D5">
      <w:fldChar w:fldCharType="separate"/>
    </w:r>
    <w:r w:rsidR="002119D5">
      <w:rPr>
        <w:noProof/>
      </w:rPr>
      <w:t>iii</w:t>
    </w:r>
    <w:r w:rsidR="002119D5">
      <w:rPr>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2119D5" w:rsidP="00CD47D8">
    <w:pPr>
      <w:pStyle w:val="Footer-Even"/>
      <w:ind w:left="0"/>
    </w:pPr>
    <w:r>
      <w:fldChar w:fldCharType="begin"/>
    </w:r>
    <w:r>
      <w:instrText xml:space="preserve"> STYLEREF "Cover Title" </w:instrText>
    </w:r>
    <w:r>
      <w:fldChar w:fldCharType="separate"/>
    </w:r>
    <w:r>
      <w:rPr>
        <w:noProof/>
      </w:rPr>
      <w:t>Western Australia Department of Education</w:t>
    </w:r>
    <w:r>
      <w:rPr>
        <w:noProof/>
      </w:rPr>
      <w:fldChar w:fldCharType="end"/>
    </w:r>
  </w:p>
  <w:p w:rsidR="00E23B34" w:rsidRPr="00A84ADF" w:rsidRDefault="00E23B34" w:rsidP="00CD47D8">
    <w:pPr>
      <w:pStyle w:val="Footer"/>
      <w:tabs>
        <w:tab w:val="clear" w:pos="7682"/>
        <w:tab w:val="right" w:pos="10348"/>
      </w:tabs>
      <w:ind w:left="0"/>
    </w:pPr>
    <w:r>
      <w:t>PwC</w:t>
    </w:r>
    <w:r>
      <w:tab/>
    </w:r>
    <w:r w:rsidR="002119D5">
      <w:fldChar w:fldCharType="begin"/>
    </w:r>
    <w:r w:rsidR="002119D5">
      <w:instrText xml:space="preserve"> PAGE  \* MERGEFORMAT </w:instrText>
    </w:r>
    <w:r w:rsidR="002119D5">
      <w:fldChar w:fldCharType="separate"/>
    </w:r>
    <w:r w:rsidR="002119D5">
      <w:rPr>
        <w:noProof/>
      </w:rPr>
      <w:t>ii</w:t>
    </w:r>
    <w:r w:rsidR="002119D5">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B34" w:rsidRDefault="00E23B34">
      <w:pPr>
        <w:pStyle w:val="Footer"/>
      </w:pPr>
    </w:p>
    <w:p w:rsidR="00E23B34" w:rsidRDefault="00E23B34" w:rsidP="004343B3">
      <w:pPr>
        <w:pStyle w:val="Separator"/>
      </w:pPr>
      <w:r>
        <w:separator/>
      </w:r>
    </w:p>
  </w:footnote>
  <w:footnote w:type="continuationSeparator" w:id="0">
    <w:p w:rsidR="00E23B34" w:rsidRDefault="00E23B34" w:rsidP="004343B3">
      <w:pPr>
        <w:pStyle w:val="Separator"/>
      </w:pPr>
      <w:r>
        <w:continuationSeparator/>
      </w:r>
    </w:p>
  </w:footnote>
  <w:footnote w:type="continuationNotice" w:id="1">
    <w:p w:rsidR="00E23B34" w:rsidRPr="0077461E" w:rsidRDefault="00E23B34" w:rsidP="0077461E">
      <w:pPr>
        <w:rPr>
          <w:sz w:val="2"/>
          <w:szCs w:val="2"/>
        </w:rPr>
      </w:pPr>
    </w:p>
  </w:footnote>
  <w:footnote w:id="2">
    <w:p w:rsidR="00E23B34" w:rsidRPr="002D0ECE" w:rsidRDefault="00E23B34">
      <w:pPr>
        <w:pStyle w:val="FootnoteText"/>
        <w:rPr>
          <w:lang w:val="en-AU"/>
        </w:rPr>
      </w:pPr>
      <w:r>
        <w:rPr>
          <w:rStyle w:val="FootnoteReference"/>
        </w:rPr>
        <w:footnoteRef/>
      </w:r>
      <w:r>
        <w:t xml:space="preserve"> </w:t>
      </w:r>
      <w:r>
        <w:rPr>
          <w:lang w:val="en-AU"/>
        </w:rPr>
        <w:t>The literature review is available at http//www.smarterschools.gov.au/supplementary/Pages/NationalKeyReformProjects.aspx.</w:t>
      </w:r>
    </w:p>
  </w:footnote>
  <w:footnote w:id="3">
    <w:p w:rsidR="00E23B34" w:rsidRPr="004B52FD" w:rsidRDefault="00E23B34">
      <w:pPr>
        <w:pStyle w:val="FootnoteText"/>
        <w:rPr>
          <w:lang w:val="en-AU"/>
        </w:rPr>
      </w:pPr>
      <w:r>
        <w:rPr>
          <w:rStyle w:val="FootnoteReference"/>
        </w:rPr>
        <w:footnoteRef/>
      </w:r>
      <w:r>
        <w:t xml:space="preserve"> </w:t>
      </w:r>
      <w:r w:rsidRPr="004B52FD">
        <w:rPr>
          <w:szCs w:val="14"/>
        </w:rPr>
        <w:t>Roger Jones, (2004)</w:t>
      </w:r>
      <w:r>
        <w:rPr>
          <w:sz w:val="20"/>
          <w:szCs w:val="20"/>
        </w:rPr>
        <w:t xml:space="preserve"> </w:t>
      </w:r>
      <w:r>
        <w:t xml:space="preserve"> </w:t>
      </w:r>
    </w:p>
  </w:footnote>
  <w:footnote w:id="4">
    <w:p w:rsidR="00E23B34" w:rsidRDefault="00E23B34">
      <w:pPr>
        <w:pStyle w:val="FootnoteText"/>
      </w:pPr>
      <w:r w:rsidRPr="00DC152F">
        <w:rPr>
          <w:rStyle w:val="FootnoteReference"/>
        </w:rPr>
        <w:footnoteRef/>
      </w:r>
      <w:r w:rsidRPr="00DC152F">
        <w:tab/>
        <w:t>The Accessibility/Remoteness Index of Australia defines small and remote schools as schools with less than 100 students. Of the list of schools used in this report, only 374 of the 615 schools fit this definition. However, the small and remote schools category can actually vary widely in size, with 40</w:t>
      </w:r>
      <w:r>
        <w:t xml:space="preserve"> per cent</w:t>
      </w:r>
      <w:r w:rsidRPr="00DC152F">
        <w:t xml:space="preserve"> of the schools having over 100 students. This is likely due to their extreme remoteness, as well as the result of a past consolidation of multiple smaller schools in the region. In general, the larger schools are in the most remote areas, while the smallest schools tend to cluster closer to major metropolitan areas. For instance, a large cluster of very small schools can be found in the remote regions surrounding Perth and Brisbane.</w:t>
      </w:r>
    </w:p>
  </w:footnote>
  <w:footnote w:id="5">
    <w:p w:rsidR="00E23B34" w:rsidRDefault="00E23B34" w:rsidP="0062274E">
      <w:pPr>
        <w:pStyle w:val="FootnoteText"/>
      </w:pPr>
      <w:r>
        <w:rPr>
          <w:rStyle w:val="FootnoteReference"/>
        </w:rPr>
        <w:footnoteRef/>
      </w:r>
      <w:r>
        <w:tab/>
        <w:t xml:space="preserve">Australian Curriculum, Assessment and Reporting Authority (ACARA) 2011, </w:t>
      </w:r>
      <w:r w:rsidRPr="00A40DB2">
        <w:rPr>
          <w:i/>
        </w:rPr>
        <w:t>My School</w:t>
      </w:r>
      <w:r>
        <w:t xml:space="preserve">, available &lt;http://www.myschool.edu.au&gt;, viewed 1 June 2011. </w:t>
      </w:r>
    </w:p>
  </w:footnote>
  <w:footnote w:id="6">
    <w:p w:rsidR="00E23B34" w:rsidRDefault="00E23B34" w:rsidP="0062274E">
      <w:pPr>
        <w:pStyle w:val="FootnoteText"/>
      </w:pPr>
      <w:r>
        <w:rPr>
          <w:rStyle w:val="FootnoteReference"/>
        </w:rPr>
        <w:footnoteRef/>
      </w:r>
      <w:r>
        <w:tab/>
        <w:t>Some data refers to fewer than 615 schools, including for NAPLAN results (386 schools) and ICSEA scores (609 schools) due to reporting restrictions for schools with very low enrolments.</w:t>
      </w:r>
    </w:p>
  </w:footnote>
  <w:footnote w:id="7">
    <w:p w:rsidR="009100E2" w:rsidRDefault="00E23B34">
      <w:pPr>
        <w:pStyle w:val="FootnoteText"/>
        <w:spacing w:after="360"/>
        <w:rPr>
          <w:lang w:val="en-AU"/>
        </w:rPr>
      </w:pPr>
      <w:r>
        <w:rPr>
          <w:rStyle w:val="FootnoteReference"/>
        </w:rPr>
        <w:footnoteRef/>
      </w:r>
      <w:r>
        <w:t xml:space="preserve">    Individual small and remote schools may not be shown on the map if data for the school is not available for confidentiality reasons or if the school in question is a member of a multi-campus school. The use of postal codes to determine locations for the mapping may also influence the mapping of schools to geographic location.</w:t>
      </w:r>
    </w:p>
  </w:footnote>
  <w:footnote w:id="8">
    <w:p w:rsidR="00E23B34" w:rsidRDefault="00E23B34" w:rsidP="00B57466">
      <w:pPr>
        <w:pStyle w:val="FootnoteText"/>
      </w:pPr>
      <w:r w:rsidRPr="00DC152F">
        <w:rPr>
          <w:rStyle w:val="FootnoteReference"/>
        </w:rPr>
        <w:footnoteRef/>
      </w:r>
      <w:r w:rsidRPr="00DC152F">
        <w:tab/>
        <w:t>The definition of small and remote schools used in this project refer</w:t>
      </w:r>
      <w:r>
        <w:t>s</w:t>
      </w:r>
      <w:r w:rsidRPr="00DC152F">
        <w:t xml:space="preserve"> to schools with less than 100 students that are considered ‘remote’ or ‘very remote’ under the Accessibility/Remoteness Index of Australia (ARIA). </w:t>
      </w:r>
      <w:r>
        <w:t>ARIA</w:t>
      </w:r>
      <w:r w:rsidRPr="00DC152F">
        <w:t xml:space="preserve"> was developed by the Commonwealth Department of Health and Aged Care and the National Key Centre for Social Applications of GIS</w:t>
      </w:r>
      <w:r>
        <w:t>, and</w:t>
      </w:r>
      <w:r w:rsidRPr="00DC152F">
        <w:t xml:space="preserve"> measures the remoteness of a point based on the physical road distance to the nearest urban centre. The zones under ARIA are: highly accessible, accessible, remote and very remote</w:t>
      </w:r>
      <w:r>
        <w:t>.</w:t>
      </w:r>
    </w:p>
  </w:footnote>
  <w:footnote w:id="9">
    <w:p w:rsidR="00E23B34" w:rsidRPr="00A67D8D" w:rsidRDefault="00E23B34">
      <w:pPr>
        <w:pStyle w:val="FootnoteText"/>
        <w:rPr>
          <w:lang w:val="en-AU"/>
        </w:rPr>
      </w:pPr>
      <w:r>
        <w:rPr>
          <w:rStyle w:val="FootnoteReference"/>
        </w:rPr>
        <w:footnoteRef/>
      </w:r>
      <w:r>
        <w:t xml:space="preserve"> </w:t>
      </w:r>
      <w:r>
        <w:rPr>
          <w:lang w:val="en-AU"/>
        </w:rPr>
        <w:t>For example, the Ngaanyatjarra Lands School in remote Western Australia has a total student enrolment of 350, spread across nine campuses.</w:t>
      </w:r>
    </w:p>
  </w:footnote>
  <w:footnote w:id="10">
    <w:p w:rsidR="00E23B34" w:rsidRPr="002063A5" w:rsidRDefault="00E23B34">
      <w:pPr>
        <w:pStyle w:val="FootnoteText"/>
        <w:rPr>
          <w:lang w:val="en-AU"/>
        </w:rPr>
      </w:pPr>
      <w:r>
        <w:rPr>
          <w:rStyle w:val="FootnoteReference"/>
        </w:rPr>
        <w:footnoteRef/>
      </w:r>
      <w:r>
        <w:t xml:space="preserve"> </w:t>
      </w:r>
      <w:r>
        <w:tab/>
      </w:r>
      <w:r>
        <w:rPr>
          <w:lang w:val="en-AU"/>
        </w:rPr>
        <w:t>ISECA is constructed using information on the economic characteristics of the areas in which students live, the geographic location of the school and the proportion of Aboriginal students enrolled at the school.</w:t>
      </w:r>
    </w:p>
  </w:footnote>
  <w:footnote w:id="11">
    <w:p w:rsidR="00E23B34" w:rsidRDefault="00E23B34" w:rsidP="009475E4">
      <w:pPr>
        <w:pStyle w:val="FootnoteText"/>
      </w:pPr>
      <w:r>
        <w:rPr>
          <w:rStyle w:val="FootnoteReference"/>
        </w:rPr>
        <w:footnoteRef/>
      </w:r>
      <w:r>
        <w:tab/>
        <w:t>Our children, our Future, 2010</w:t>
      </w:r>
    </w:p>
  </w:footnote>
  <w:footnote w:id="12">
    <w:p w:rsidR="009100E2" w:rsidRDefault="00E23B34">
      <w:pPr>
        <w:pStyle w:val="FootnoteText"/>
        <w:spacing w:after="360"/>
        <w:rPr>
          <w:lang w:val="en-AU"/>
        </w:rPr>
      </w:pPr>
      <w:r>
        <w:rPr>
          <w:rStyle w:val="FootnoteReference"/>
        </w:rPr>
        <w:footnoteRef/>
      </w:r>
      <w:r>
        <w:t xml:space="preserve">   ISECA was developed to provide a composite measure of disadvantage that was closely correlated with NAPLAN test performance. As remoteness is one component of the composite index this contributes to the close correlation between the schools that are classified as a remote or very remote in this paper and the ISECA values in this map. </w:t>
      </w:r>
    </w:p>
  </w:footnote>
  <w:footnote w:id="13">
    <w:p w:rsidR="009100E2" w:rsidRDefault="00E23B34">
      <w:pPr>
        <w:pStyle w:val="FootnoteText"/>
        <w:spacing w:after="360"/>
        <w:rPr>
          <w:lang w:val="en-AU"/>
        </w:rPr>
      </w:pPr>
      <w:r>
        <w:rPr>
          <w:rStyle w:val="FootnoteReference"/>
        </w:rPr>
        <w:footnoteRef/>
      </w:r>
      <w:r>
        <w:t xml:space="preserve">   Individual small and remote schools may not be shown on the map if data for the school is not available for confidentiality reasons or if the school in question is a member of a multi-campus school. The use of postal codes to determine locations for the mapping may also influence the mapping of schools to geographic location.</w:t>
      </w:r>
    </w:p>
  </w:footnote>
  <w:footnote w:id="14">
    <w:p w:rsidR="009100E2" w:rsidRDefault="00E23B34">
      <w:pPr>
        <w:pStyle w:val="FootnoteText"/>
        <w:spacing w:after="360"/>
      </w:pPr>
      <w:r>
        <w:rPr>
          <w:rStyle w:val="FootnoteReference"/>
        </w:rPr>
        <w:footnoteRef/>
      </w:r>
      <w:r>
        <w:t xml:space="preserve">  </w:t>
      </w:r>
      <w:r w:rsidRPr="00347B34">
        <w:t xml:space="preserve">The map shows the average percentage of </w:t>
      </w:r>
      <w:r>
        <w:t xml:space="preserve">Aboriginal </w:t>
      </w:r>
      <w:r w:rsidRPr="00347B34">
        <w:t>enrolment of all small and remote schools within an LGA. It is important to note that the percentages are not weighted by school enrolment. It is simply a measure of school-by-school average</w:t>
      </w:r>
      <w:r>
        <w:t xml:space="preserve">. </w:t>
      </w:r>
      <w:r w:rsidRPr="00347B34">
        <w:t>The map only includes data from schools classified as ‘small and remote’, essentially the schools found in the enrolment map</w:t>
      </w:r>
      <w:r>
        <w:t xml:space="preserve"> (refer back to </w:t>
      </w:r>
      <w:r w:rsidR="007902DD">
        <w:fldChar w:fldCharType="begin"/>
      </w:r>
      <w:r>
        <w:instrText xml:space="preserve"> REF _Ref263348043 \h </w:instrText>
      </w:r>
      <w:r w:rsidR="007902DD">
        <w:fldChar w:fldCharType="separate"/>
      </w:r>
      <w:r w:rsidR="006F58CE" w:rsidRPr="00173626">
        <w:t xml:space="preserve">Figure </w:t>
      </w:r>
      <w:r w:rsidR="006F58CE">
        <w:rPr>
          <w:noProof/>
        </w:rPr>
        <w:t>1</w:t>
      </w:r>
      <w:r w:rsidR="007902DD">
        <w:fldChar w:fldCharType="end"/>
      </w:r>
      <w:r>
        <w:t>).</w:t>
      </w:r>
    </w:p>
  </w:footnote>
  <w:footnote w:id="15">
    <w:p w:rsidR="009100E2" w:rsidRDefault="00E23B34">
      <w:pPr>
        <w:pStyle w:val="FootnoteText"/>
        <w:spacing w:after="360"/>
        <w:rPr>
          <w:lang w:val="en-AU"/>
        </w:rPr>
      </w:pPr>
      <w:r>
        <w:rPr>
          <w:rStyle w:val="FootnoteReference"/>
        </w:rPr>
        <w:footnoteRef/>
      </w:r>
      <w:r>
        <w:t xml:space="preserve">  Individual small and remote schools may not be shown on the map if data for the school is not available for confidentiality reasons or if the school in question is a member of a multi-campus school. The use of postal codes to determine locations for the mapping may also influence the mapping of schools to geographic location.</w:t>
      </w:r>
    </w:p>
  </w:footnote>
  <w:footnote w:id="16">
    <w:p w:rsidR="009100E2" w:rsidRDefault="00E23B34">
      <w:pPr>
        <w:pStyle w:val="FootnoteText"/>
        <w:spacing w:after="360"/>
        <w:rPr>
          <w:lang w:val="en-AU"/>
        </w:rPr>
      </w:pPr>
      <w:r>
        <w:rPr>
          <w:rStyle w:val="FootnoteReference"/>
        </w:rPr>
        <w:footnoteRef/>
      </w:r>
      <w:r>
        <w:t xml:space="preserve">  Individual small and remote schools may not be shown on the map if data for the school is not available for confidentiality reasons or if the school in question is a member of a multi-campus school. The use of postal codes to determine locations for the mapping may also influence the mapping of schools to geographic location.</w:t>
      </w:r>
    </w:p>
  </w:footnote>
  <w:footnote w:id="17">
    <w:p w:rsidR="00E23B34" w:rsidRPr="00F876FE" w:rsidRDefault="00E23B34" w:rsidP="0043454B">
      <w:pPr>
        <w:pStyle w:val="FootnoteText"/>
      </w:pPr>
      <w:r>
        <w:rPr>
          <w:rStyle w:val="FootnoteReference"/>
        </w:rPr>
        <w:footnoteRef/>
      </w:r>
      <w:r>
        <w:tab/>
        <w:t xml:space="preserve">Stokes, H., Stafford, J. &amp; Holdsworth, R. (2000) </w:t>
      </w:r>
    </w:p>
  </w:footnote>
  <w:footnote w:id="18">
    <w:p w:rsidR="00E23B34" w:rsidRPr="00BD3548" w:rsidRDefault="00E23B34" w:rsidP="0043454B">
      <w:pPr>
        <w:pStyle w:val="FootnoteText"/>
      </w:pPr>
      <w:r>
        <w:rPr>
          <w:rStyle w:val="FootnoteReference"/>
        </w:rPr>
        <w:footnoteRef/>
      </w:r>
      <w:r>
        <w:tab/>
        <w:t xml:space="preserve">MCEETYA (2004) </w:t>
      </w:r>
    </w:p>
  </w:footnote>
  <w:footnote w:id="19">
    <w:p w:rsidR="00E23B34" w:rsidRPr="001F47B9" w:rsidRDefault="00E23B34" w:rsidP="00D2119E">
      <w:pPr>
        <w:pStyle w:val="FootnoteText"/>
        <w:rPr>
          <w:i/>
        </w:rPr>
      </w:pPr>
      <w:r>
        <w:rPr>
          <w:rStyle w:val="FootnoteReference"/>
        </w:rPr>
        <w:footnoteRef/>
      </w:r>
      <w:r>
        <w:tab/>
        <w:t xml:space="preserve">Ankrah-Dove (1987) </w:t>
      </w:r>
    </w:p>
  </w:footnote>
  <w:footnote w:id="20">
    <w:p w:rsidR="00E23B34" w:rsidRPr="00D77A6A" w:rsidRDefault="00E23B34" w:rsidP="00D2119E">
      <w:pPr>
        <w:pStyle w:val="FootnoteText"/>
      </w:pPr>
      <w:r>
        <w:rPr>
          <w:rStyle w:val="FootnoteReference"/>
        </w:rPr>
        <w:footnoteRef/>
      </w:r>
      <w:r>
        <w:tab/>
        <w:t xml:space="preserve">Barter, B. (2008) </w:t>
      </w:r>
    </w:p>
  </w:footnote>
  <w:footnote w:id="21">
    <w:p w:rsidR="00E23B34" w:rsidRDefault="00E23B34" w:rsidP="00D2119E">
      <w:pPr>
        <w:pStyle w:val="FootnoteText"/>
      </w:pPr>
      <w:r>
        <w:rPr>
          <w:rStyle w:val="FootnoteReference"/>
        </w:rPr>
        <w:footnoteRef/>
      </w:r>
      <w:r>
        <w:tab/>
      </w:r>
      <w:r w:rsidRPr="00FF112C">
        <w:t>https://www.det.nsw.edu.au/media/downloads/reviews/futuresproject/report/o_comppaper3.pdf</w:t>
      </w:r>
    </w:p>
  </w:footnote>
  <w:footnote w:id="22">
    <w:p w:rsidR="00E23B34" w:rsidRDefault="00E23B34" w:rsidP="00D2119E">
      <w:pPr>
        <w:pStyle w:val="FootnoteText"/>
      </w:pPr>
      <w:r>
        <w:rPr>
          <w:rStyle w:val="FootnoteReference"/>
        </w:rPr>
        <w:footnoteRef/>
      </w:r>
      <w:r>
        <w:tab/>
      </w:r>
      <w:r w:rsidRPr="00F676F0">
        <w:t>http://www.canberra.edu.au/__data/assets/pdf_file/0010/27748/quality-teaching-leadership.pdf</w:t>
      </w:r>
    </w:p>
  </w:footnote>
  <w:footnote w:id="23">
    <w:p w:rsidR="00E23B34" w:rsidRPr="00936905" w:rsidRDefault="00E23B34" w:rsidP="00D2119E">
      <w:pPr>
        <w:pStyle w:val="FootnoteText"/>
      </w:pPr>
      <w:r>
        <w:rPr>
          <w:rStyle w:val="FootnoteReference"/>
        </w:rPr>
        <w:footnoteRef/>
      </w:r>
      <w:r>
        <w:t xml:space="preserve"> Sclafani, S. (2010)</w:t>
      </w:r>
    </w:p>
  </w:footnote>
  <w:footnote w:id="24">
    <w:p w:rsidR="00E23B34" w:rsidRDefault="00E23B34" w:rsidP="00D2119E">
      <w:pPr>
        <w:pStyle w:val="FootnoteText"/>
      </w:pPr>
      <w:r>
        <w:rPr>
          <w:rStyle w:val="FootnoteReference"/>
        </w:rPr>
        <w:footnoteRef/>
      </w:r>
      <w:r>
        <w:t xml:space="preserve"> Human Rights and Equal Opportunity Commission (2000)</w:t>
      </w:r>
    </w:p>
  </w:footnote>
  <w:footnote w:id="25">
    <w:p w:rsidR="00E23B34" w:rsidRPr="00527082" w:rsidRDefault="00E23B34" w:rsidP="00D2119E">
      <w:pPr>
        <w:pStyle w:val="FootnoteText"/>
      </w:pPr>
      <w:r>
        <w:rPr>
          <w:rStyle w:val="FootnoteReference"/>
        </w:rPr>
        <w:footnoteRef/>
      </w:r>
      <w:r>
        <w:t xml:space="preserve"> Cunningham E., Wang W. &amp; Bishop, N (2006)</w:t>
      </w:r>
    </w:p>
  </w:footnote>
  <w:footnote w:id="26">
    <w:p w:rsidR="00E23B34" w:rsidRPr="00527082" w:rsidRDefault="00E23B34" w:rsidP="00D2119E">
      <w:pPr>
        <w:pStyle w:val="FootnoteText"/>
      </w:pPr>
      <w:r>
        <w:rPr>
          <w:rStyle w:val="FootnoteReference"/>
        </w:rPr>
        <w:footnoteRef/>
      </w:r>
      <w:r>
        <w:tab/>
        <w:t xml:space="preserve">Schwab, R. (1998) </w:t>
      </w:r>
    </w:p>
  </w:footnote>
  <w:footnote w:id="27">
    <w:p w:rsidR="00E23B34" w:rsidRPr="008E081E" w:rsidRDefault="00E23B34" w:rsidP="00D2119E">
      <w:pPr>
        <w:pStyle w:val="FootnoteText"/>
      </w:pPr>
      <w:r>
        <w:rPr>
          <w:rStyle w:val="FootnoteReference"/>
        </w:rPr>
        <w:footnoteRef/>
      </w:r>
      <w:r>
        <w:tab/>
        <w:t xml:space="preserve">Arnold, P. (2001) </w:t>
      </w:r>
    </w:p>
  </w:footnote>
  <w:footnote w:id="28">
    <w:p w:rsidR="00E23B34" w:rsidRDefault="00E23B34" w:rsidP="00D2119E">
      <w:pPr>
        <w:pStyle w:val="FootnoteText"/>
      </w:pPr>
      <w:r>
        <w:rPr>
          <w:rStyle w:val="FootnoteReference"/>
        </w:rPr>
        <w:footnoteRef/>
      </w:r>
      <w:r>
        <w:tab/>
        <w:t xml:space="preserve">Arnold, P. (2001) </w:t>
      </w:r>
    </w:p>
  </w:footnote>
  <w:footnote w:id="29">
    <w:p w:rsidR="00E23B34" w:rsidRDefault="00E23B34" w:rsidP="00D2119E">
      <w:pPr>
        <w:pStyle w:val="FootnoteText"/>
      </w:pPr>
      <w:r>
        <w:rPr>
          <w:rStyle w:val="FootnoteReference"/>
        </w:rPr>
        <w:footnoteRef/>
      </w:r>
      <w:r>
        <w:tab/>
        <w:t xml:space="preserve">Human Rights and Equal Opportunity Commission (2000) </w:t>
      </w:r>
    </w:p>
  </w:footnote>
  <w:footnote w:id="30">
    <w:p w:rsidR="00E23B34" w:rsidRDefault="00E23B34" w:rsidP="00D2119E">
      <w:pPr>
        <w:pStyle w:val="FootnoteText"/>
      </w:pPr>
      <w:r>
        <w:rPr>
          <w:rStyle w:val="FootnoteReference"/>
        </w:rPr>
        <w:footnoteRef/>
      </w:r>
      <w:r>
        <w:tab/>
        <w:t xml:space="preserve">Schwab, R. (1998) </w:t>
      </w:r>
    </w:p>
  </w:footnote>
  <w:footnote w:id="31">
    <w:p w:rsidR="00E23B34" w:rsidRDefault="00E23B34" w:rsidP="00D2119E">
      <w:pPr>
        <w:pStyle w:val="FootnoteText"/>
      </w:pPr>
      <w:r>
        <w:rPr>
          <w:rStyle w:val="FootnoteReference"/>
        </w:rPr>
        <w:footnoteRef/>
      </w:r>
      <w:r>
        <w:tab/>
        <w:t xml:space="preserve">Human Rights and Equal Opportunity Commission (2000) </w:t>
      </w:r>
    </w:p>
  </w:footnote>
  <w:footnote w:id="32">
    <w:p w:rsidR="00E23B34" w:rsidRDefault="00E23B34" w:rsidP="00D2119E">
      <w:pPr>
        <w:pStyle w:val="FootnoteText"/>
      </w:pPr>
      <w:r>
        <w:rPr>
          <w:rStyle w:val="FootnoteReference"/>
        </w:rPr>
        <w:footnoteRef/>
      </w:r>
      <w:r>
        <w:tab/>
        <w:t xml:space="preserve">The Aboriginal and Torres Strait Islander Commission (1999) </w:t>
      </w:r>
    </w:p>
  </w:footnote>
  <w:footnote w:id="33">
    <w:p w:rsidR="00E23B34" w:rsidRDefault="00E23B34" w:rsidP="00D2119E">
      <w:pPr>
        <w:pStyle w:val="FootnoteText"/>
      </w:pPr>
      <w:r>
        <w:rPr>
          <w:rStyle w:val="FootnoteReference"/>
        </w:rPr>
        <w:footnoteRef/>
      </w:r>
      <w:r>
        <w:tab/>
        <w:t>Our children, our Future 2010</w:t>
      </w:r>
    </w:p>
  </w:footnote>
  <w:footnote w:id="34">
    <w:p w:rsidR="00E23B34" w:rsidRDefault="00E23B34" w:rsidP="00D2119E">
      <w:pPr>
        <w:pStyle w:val="FootnoteText"/>
      </w:pPr>
      <w:r>
        <w:rPr>
          <w:rStyle w:val="FootnoteReference"/>
        </w:rPr>
        <w:footnoteRef/>
      </w:r>
      <w:r>
        <w:tab/>
      </w:r>
      <w:r w:rsidRPr="00573CF3">
        <w:t>http://www.abc.net.au/rn/perspective/stories/2004/1012609.htm</w:t>
      </w:r>
    </w:p>
  </w:footnote>
  <w:footnote w:id="35">
    <w:p w:rsidR="00E23B34" w:rsidRDefault="00E23B34" w:rsidP="00D2119E">
      <w:pPr>
        <w:pStyle w:val="FootnoteText"/>
      </w:pPr>
      <w:r>
        <w:rPr>
          <w:rStyle w:val="FootnoteReference"/>
        </w:rPr>
        <w:footnoteRef/>
      </w:r>
      <w:r>
        <w:tab/>
      </w:r>
      <w:r w:rsidRPr="00573CF3">
        <w:t>http://www.abc.net.au/rn/perspective/stories/2004/1012609.htm</w:t>
      </w:r>
    </w:p>
  </w:footnote>
  <w:footnote w:id="36">
    <w:p w:rsidR="00E23B34" w:rsidRDefault="00E23B34" w:rsidP="00D2119E">
      <w:pPr>
        <w:pStyle w:val="FootnoteText"/>
      </w:pPr>
      <w:r>
        <w:rPr>
          <w:rStyle w:val="FootnoteReference"/>
        </w:rPr>
        <w:footnoteRef/>
      </w:r>
      <w:r>
        <w:tab/>
      </w:r>
      <w:r w:rsidRPr="001D371A">
        <w:rPr>
          <w:szCs w:val="20"/>
        </w:rPr>
        <w:t>AMP Foundation, Effective Philanthropy and Social Ventures Australia (</w:t>
      </w:r>
      <w:r>
        <w:rPr>
          <w:szCs w:val="20"/>
        </w:rPr>
        <w:t>2009)</w:t>
      </w:r>
    </w:p>
  </w:footnote>
  <w:footnote w:id="37">
    <w:p w:rsidR="00E23B34" w:rsidRDefault="00E23B34" w:rsidP="00D2119E">
      <w:pPr>
        <w:pStyle w:val="FootnoteText"/>
      </w:pPr>
      <w:r>
        <w:rPr>
          <w:rStyle w:val="FootnoteReference"/>
        </w:rPr>
        <w:footnoteRef/>
      </w:r>
      <w:r>
        <w:tab/>
        <w:t xml:space="preserve">Productivity Commission (2009) </w:t>
      </w:r>
    </w:p>
  </w:footnote>
  <w:footnote w:id="38">
    <w:p w:rsidR="00E23B34" w:rsidRDefault="00E23B34" w:rsidP="00D2119E">
      <w:pPr>
        <w:pStyle w:val="FootnoteText"/>
      </w:pPr>
      <w:r>
        <w:rPr>
          <w:rStyle w:val="FootnoteReference"/>
        </w:rPr>
        <w:footnoteRef/>
      </w:r>
      <w:r>
        <w:tab/>
      </w:r>
      <w:r w:rsidRPr="001D371A">
        <w:rPr>
          <w:szCs w:val="20"/>
        </w:rPr>
        <w:t>AMP Foundation, Effective Philanthropy and Social Ventures Australia (</w:t>
      </w:r>
      <w:r>
        <w:rPr>
          <w:szCs w:val="20"/>
        </w:rPr>
        <w:t>2009)</w:t>
      </w:r>
    </w:p>
  </w:footnote>
  <w:footnote w:id="39">
    <w:p w:rsidR="00E23B34" w:rsidRDefault="00E23B34" w:rsidP="00D2119E">
      <w:pPr>
        <w:pStyle w:val="FootnoteText"/>
      </w:pPr>
      <w:r>
        <w:rPr>
          <w:rStyle w:val="FootnoteReference"/>
        </w:rPr>
        <w:footnoteRef/>
      </w:r>
      <w:r>
        <w:tab/>
      </w:r>
      <w:r w:rsidRPr="002D472B">
        <w:t>http://www.nea.org/assets/docs/PB09_Leadership08.pdf</w:t>
      </w:r>
    </w:p>
  </w:footnote>
  <w:footnote w:id="40">
    <w:p w:rsidR="00E23B34" w:rsidRDefault="00E23B34" w:rsidP="00D2119E">
      <w:pPr>
        <w:pStyle w:val="FootnoteText"/>
      </w:pPr>
      <w:r>
        <w:rPr>
          <w:rStyle w:val="FootnoteReference"/>
        </w:rPr>
        <w:footnoteRef/>
      </w:r>
      <w:r>
        <w:tab/>
        <w:t xml:space="preserve">Cunningham E., Wang W. &amp; Bishop, N (2006) </w:t>
      </w:r>
    </w:p>
  </w:footnote>
  <w:footnote w:id="41">
    <w:p w:rsidR="00E23B34" w:rsidRDefault="00E23B34" w:rsidP="00727C36">
      <w:pPr>
        <w:pStyle w:val="FootnoteText"/>
      </w:pPr>
      <w:r>
        <w:rPr>
          <w:rStyle w:val="FootnoteReference"/>
        </w:rPr>
        <w:footnoteRef/>
      </w:r>
      <w:r>
        <w:tab/>
      </w:r>
      <w:r w:rsidRPr="00035ED0">
        <w:t>http://www.canberra.edu.au/__data/assets/pdf_file/0010/27748/quality-teaching-leadership.pdf</w:t>
      </w:r>
    </w:p>
  </w:footnote>
  <w:footnote w:id="42">
    <w:p w:rsidR="00E23B34" w:rsidRDefault="00E23B34" w:rsidP="00727C36">
      <w:pPr>
        <w:pStyle w:val="FootnoteText"/>
      </w:pPr>
      <w:r>
        <w:rPr>
          <w:rStyle w:val="FootnoteReference"/>
          <w:rFonts w:ascii="Arial" w:hAnsi="Arial"/>
        </w:rPr>
        <w:footnoteRef/>
      </w:r>
      <w:r>
        <w:tab/>
        <w:t>Recruiting, Retaining and Retraining Secondary School Teachers and Principals in Sub-Saharan Africa, p.12</w:t>
      </w:r>
    </w:p>
  </w:footnote>
  <w:footnote w:id="43">
    <w:p w:rsidR="00E23B34" w:rsidRDefault="00E23B34" w:rsidP="00A23380">
      <w:pPr>
        <w:pStyle w:val="FootnoteText"/>
      </w:pPr>
      <w:r>
        <w:rPr>
          <w:rStyle w:val="FootnoteReference"/>
        </w:rPr>
        <w:footnoteRef/>
      </w:r>
      <w:r>
        <w:tab/>
        <w:t>Rhode Island Kids Count (2005)</w:t>
      </w:r>
    </w:p>
  </w:footnote>
  <w:footnote w:id="44">
    <w:p w:rsidR="00E23B34" w:rsidRDefault="00E23B34" w:rsidP="00156299">
      <w:pPr>
        <w:pStyle w:val="FootnoteText"/>
      </w:pPr>
      <w:r>
        <w:rPr>
          <w:rStyle w:val="FootnoteReference"/>
        </w:rPr>
        <w:footnoteRef/>
      </w:r>
      <w:r>
        <w:tab/>
      </w:r>
      <w:r w:rsidRPr="00F04BA3">
        <w:t xml:space="preserve">Pathways to Prosperity Project (2011) Pathways to prosperity: meeting the challenge of preparing young Americans for the 21st Century, </w:t>
      </w:r>
      <w:hyperlink r:id="rId1" w:history="1">
        <w:r w:rsidRPr="00F04BA3">
          <w:t>http://www.gse.harvard.edu/news_events/features/2011/Pathways_to_Prosperity_Feb2011.pdf</w:t>
        </w:r>
      </w:hyperlink>
      <w:r w:rsidRPr="00F04BA3">
        <w:t>, pp. 10-11.</w:t>
      </w:r>
    </w:p>
  </w:footnote>
  <w:footnote w:id="45">
    <w:p w:rsidR="00E23B34" w:rsidRDefault="00E23B34" w:rsidP="00686345">
      <w:pPr>
        <w:pStyle w:val="FootnoteText"/>
      </w:pPr>
      <w:r>
        <w:rPr>
          <w:rStyle w:val="FootnoteReference"/>
        </w:rPr>
        <w:footnoteRef/>
      </w:r>
      <w:r>
        <w:tab/>
      </w:r>
      <w:r w:rsidRPr="002357BE">
        <w:t>ATSIC (1999)</w:t>
      </w:r>
    </w:p>
  </w:footnote>
  <w:footnote w:id="46">
    <w:p w:rsidR="00E23B34" w:rsidRPr="004B2F88" w:rsidRDefault="00E23B34" w:rsidP="00DB52EE">
      <w:pPr>
        <w:pStyle w:val="FootnoteText"/>
        <w:spacing w:after="0"/>
        <w:ind w:left="230" w:hanging="230"/>
        <w:rPr>
          <w:rStyle w:val="FootnoteReference"/>
        </w:rPr>
      </w:pPr>
      <w:r w:rsidRPr="004B2F88">
        <w:rPr>
          <w:rStyle w:val="FootnoteReference"/>
        </w:rPr>
        <w:footnoteRef/>
      </w:r>
      <w:r w:rsidRPr="004B2F88">
        <w:rPr>
          <w:rStyle w:val="FootnoteReference"/>
        </w:rPr>
        <w:tab/>
        <w:t>Tytler, R., Symington, D, Smith, C. Rodrigues, S. (2008), An Innovation Framework based on best practice exemplars from the Australian School Innovation in Science, Technology and Mathematics (ASISTM) Project, Department of Education, Employment and Workplace Relations</w:t>
      </w:r>
    </w:p>
    <w:p w:rsidR="00E23B34" w:rsidRPr="004B2F88" w:rsidRDefault="00E23B34" w:rsidP="00DB52EE">
      <w:pPr>
        <w:pStyle w:val="FootnoteText"/>
        <w:rPr>
          <w:rStyle w:val="FootnoteReference"/>
          <w:sz w:val="2"/>
        </w:rPr>
      </w:pPr>
    </w:p>
  </w:footnote>
  <w:footnote w:id="47">
    <w:p w:rsidR="00E23B34" w:rsidRPr="004B2F88" w:rsidRDefault="00E23B34" w:rsidP="00DB52EE">
      <w:pPr>
        <w:pStyle w:val="FootnoteText"/>
        <w:rPr>
          <w:rStyle w:val="FootnoteReference"/>
        </w:rPr>
      </w:pPr>
      <w:r w:rsidRPr="004B2F88">
        <w:rPr>
          <w:rStyle w:val="FootnoteReference"/>
        </w:rPr>
        <w:footnoteRef/>
      </w:r>
      <w:r w:rsidRPr="004B2F88">
        <w:rPr>
          <w:rStyle w:val="FootnoteReference"/>
        </w:rPr>
        <w:t xml:space="preserve"> MCEETYA Taskforce on Rural and Remote Education, Training, Employment and Children’s Services (2000), available online at </w:t>
      </w:r>
    </w:p>
  </w:footnote>
  <w:footnote w:id="48">
    <w:p w:rsidR="00E23B34" w:rsidRPr="004B2F88" w:rsidRDefault="00E23B34" w:rsidP="00DB52EE">
      <w:pPr>
        <w:pStyle w:val="FootnoteText"/>
        <w:rPr>
          <w:rStyle w:val="FootnoteReference"/>
        </w:rPr>
      </w:pPr>
      <w:r w:rsidRPr="004B2F88">
        <w:rPr>
          <w:rStyle w:val="FootnoteReference"/>
        </w:rPr>
        <w:footnoteRef/>
      </w:r>
      <w:r w:rsidRPr="004B2F88">
        <w:rPr>
          <w:rStyle w:val="FootnoteReference"/>
        </w:rPr>
        <w:t xml:space="preserve"> ‘What Works. The Work Program’ (2010) website maintained by Department of Education, Employment and Workplace Relations, &lt;http://www.whatworks.edu.au/dbAction.do?cmd=homePage&gt;</w:t>
      </w:r>
    </w:p>
  </w:footnote>
  <w:footnote w:id="49">
    <w:p w:rsidR="00E23B34" w:rsidRPr="004B2F88" w:rsidRDefault="00E23B34" w:rsidP="00DB52EE">
      <w:pPr>
        <w:pStyle w:val="FootnoteText"/>
      </w:pPr>
      <w:r w:rsidRPr="004B2F88">
        <w:rPr>
          <w:rStyle w:val="FootnoteReference"/>
        </w:rPr>
        <w:footnoteRef/>
      </w:r>
      <w:r>
        <w:tab/>
      </w:r>
      <w:r w:rsidRPr="004B2F88">
        <w:t>‘What Works. The Work Program’ (2010) website maintained by Department of Education, Employment and Workplace Relations, &lt;http://www.whatworks.edu.au/dbAction.do?cmd=homePage&gt;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1C2F5E" w:rsidRDefault="00E23B34" w:rsidP="00BE14C5"/>
  <w:p w:rsidR="00E23B34" w:rsidRDefault="00E23B34" w:rsidP="00BE14C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9B05E3" w:rsidRDefault="007902DD" w:rsidP="00475463">
    <w:pPr>
      <w:pStyle w:val="Header-Even"/>
    </w:pPr>
    <w:r>
      <w:rPr>
        <w:noProof/>
        <w:lang w:eastAsia="en-AU"/>
      </w:rPr>
      <w:fldChar w:fldCharType="begin"/>
    </w:r>
    <w:r w:rsidR="00E23B34">
      <w:rPr>
        <w:noProof/>
        <w:lang w:eastAsia="en-AU"/>
      </w:rPr>
      <w:instrText xml:space="preserve"> STYLEREF "Heading 2" </w:instrText>
    </w:r>
    <w:r>
      <w:rPr>
        <w:noProof/>
        <w:lang w:eastAsia="en-AU"/>
      </w:rPr>
      <w:fldChar w:fldCharType="end"/>
    </w:r>
  </w:p>
  <w:p w:rsidR="00E23B34" w:rsidRPr="00A84ADF" w:rsidRDefault="00E23B34" w:rsidP="00A84ADF">
    <w:pPr>
      <w:pStyle w:val="Header-Even"/>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A84ADF" w:rsidRDefault="007902DD" w:rsidP="00931562">
    <w:pPr>
      <w:pStyle w:val="Header"/>
      <w:ind w:left="0" w:hanging="27"/>
    </w:pPr>
    <w:r>
      <w:rPr>
        <w:noProof/>
        <w:lang w:eastAsia="en-AU"/>
      </w:rPr>
      <w:fldChar w:fldCharType="begin"/>
    </w:r>
    <w:r w:rsidR="00E23B34">
      <w:rPr>
        <w:noProof/>
        <w:lang w:eastAsia="en-AU"/>
      </w:rPr>
      <w:instrText xml:space="preserve"> STYLEREF "Preface title" </w:instrText>
    </w:r>
    <w:r>
      <w:rPr>
        <w:noProof/>
        <w:lang w:eastAsia="en-AU"/>
      </w:rPr>
      <w:fldChar w:fldCharType="separate"/>
    </w:r>
    <w:r w:rsidR="006F58CE">
      <w:rPr>
        <w:noProof/>
        <w:lang w:eastAsia="en-AU"/>
      </w:rPr>
      <w:t>Executive summary</w:t>
    </w:r>
    <w:r>
      <w:rPr>
        <w:noProof/>
        <w:lang w:eastAsia="en-AU"/>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0B6E6B" w:rsidRDefault="002119D5" w:rsidP="00D902C7">
    <w:pPr>
      <w:pStyle w:val="Header-FirstPage"/>
      <w:rPr>
        <w:b/>
      </w:rPr>
    </w:pPr>
    <w:r>
      <w:rPr>
        <w:noProof/>
        <w:lang w:val="en-AU" w:eastAsia="en-AU"/>
      </w:rPr>
      <mc:AlternateContent>
        <mc:Choice Requires="wps">
          <w:drawing>
            <wp:anchor distT="0" distB="0" distL="114300" distR="114300" simplePos="0" relativeHeight="251660288" behindDoc="1" locked="0" layoutInCell="1" allowOverlap="1">
              <wp:simplePos x="0" y="0"/>
              <wp:positionH relativeFrom="column">
                <wp:posOffset>-654685</wp:posOffset>
              </wp:positionH>
              <wp:positionV relativeFrom="paragraph">
                <wp:posOffset>-510540</wp:posOffset>
              </wp:positionV>
              <wp:extent cx="7646035" cy="10815320"/>
              <wp:effectExtent l="2540" t="3810" r="0" b="1270"/>
              <wp:wrapNone/>
              <wp:docPr id="9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46035" cy="10815320"/>
                      </a:xfrm>
                      <a:prstGeom prst="rect">
                        <a:avLst/>
                      </a:prstGeom>
                      <a:solidFill>
                        <a:srgbClr val="A320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51.55pt;margin-top:-40.2pt;width:602.05pt;height:851.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" fillcolor="#a32020" stroked="f"/>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A84ADF" w:rsidRDefault="007902DD" w:rsidP="00A84ADF">
    <w:pPr>
      <w:pStyle w:val="Header-Even"/>
    </w:pPr>
    <w:r>
      <w:rPr>
        <w:noProof/>
        <w:lang w:eastAsia="en-AU"/>
      </w:rPr>
      <w:fldChar w:fldCharType="begin"/>
    </w:r>
    <w:r w:rsidR="00E23B34">
      <w:rPr>
        <w:noProof/>
        <w:lang w:eastAsia="en-AU"/>
      </w:rPr>
      <w:instrText xml:space="preserve"> STYLEREF "Heading 2" </w:instrText>
    </w:r>
    <w:r>
      <w:rPr>
        <w:noProof/>
        <w:lang w:eastAsia="en-AU"/>
      </w:rPr>
      <w:fldChar w:fldCharType="separate"/>
    </w:r>
    <w:r w:rsidR="002119D5">
      <w:rPr>
        <w:noProof/>
        <w:lang w:eastAsia="en-AU"/>
      </w:rPr>
      <w:t>Background</w:t>
    </w:r>
    <w:r>
      <w:rPr>
        <w:noProof/>
        <w:lang w:eastAsia="en-AU"/>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9B05E3" w:rsidRDefault="007902DD" w:rsidP="0062274E">
    <w:pPr>
      <w:pStyle w:val="Header-Even"/>
    </w:pPr>
    <w:r>
      <w:rPr>
        <w:noProof/>
        <w:lang w:eastAsia="en-AU"/>
      </w:rPr>
      <w:fldChar w:fldCharType="begin"/>
    </w:r>
    <w:r w:rsidR="00E23B34">
      <w:rPr>
        <w:noProof/>
        <w:lang w:eastAsia="en-AU"/>
      </w:rPr>
      <w:instrText xml:space="preserve"> STYLEREF "Heading 2" </w:instrText>
    </w:r>
    <w:r>
      <w:rPr>
        <w:noProof/>
        <w:lang w:eastAsia="en-AU"/>
      </w:rPr>
      <w:fldChar w:fldCharType="separate"/>
    </w:r>
    <w:r w:rsidR="002119D5">
      <w:rPr>
        <w:noProof/>
        <w:lang w:eastAsia="en-AU"/>
      </w:rPr>
      <w:t>Background</w:t>
    </w:r>
    <w:r>
      <w:rPr>
        <w:noProof/>
        <w:lang w:eastAsia="en-AU"/>
      </w:rPr>
      <w:fldChar w:fldCharType="end"/>
    </w:r>
  </w:p>
  <w:p w:rsidR="00E23B34" w:rsidRPr="0062274E" w:rsidRDefault="00E23B34" w:rsidP="0062274E">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62274E" w:rsidRDefault="00E23B34" w:rsidP="007518FE">
    <w:pPr>
      <w:pStyle w:val="FirstPagePanelFrame"/>
      <w:framePr w:wrap="notBeside"/>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9B05E3" w:rsidRDefault="007902DD" w:rsidP="0062274E">
    <w:pPr>
      <w:pStyle w:val="Header-Even"/>
    </w:pPr>
    <w:r>
      <w:rPr>
        <w:noProof/>
        <w:lang w:eastAsia="en-AU"/>
      </w:rPr>
      <w:fldChar w:fldCharType="begin"/>
    </w:r>
    <w:r w:rsidR="00E23B34">
      <w:rPr>
        <w:noProof/>
        <w:lang w:eastAsia="en-AU"/>
      </w:rPr>
      <w:instrText xml:space="preserve"> STYLEREF "Heading 2" </w:instrText>
    </w:r>
    <w:r>
      <w:rPr>
        <w:noProof/>
        <w:lang w:eastAsia="en-AU"/>
      </w:rPr>
      <w:fldChar w:fldCharType="separate"/>
    </w:r>
    <w:r w:rsidR="006F58CE">
      <w:rPr>
        <w:noProof/>
        <w:lang w:eastAsia="en-AU"/>
      </w:rPr>
      <w:t>Background</w:t>
    </w:r>
    <w:r>
      <w:rPr>
        <w:noProof/>
        <w:lang w:eastAsia="en-AU"/>
      </w:rPr>
      <w:fldChar w:fldCharType="end"/>
    </w:r>
  </w:p>
  <w:p w:rsidR="00E23B34" w:rsidRPr="0062274E" w:rsidRDefault="00E23B34" w:rsidP="0062274E">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0F4EB8" w:rsidRDefault="002119D5" w:rsidP="00D02B0B">
    <w:pPr>
      <w:pStyle w:val="URLCover"/>
    </w:pPr>
    <w:r>
      <w:rPr>
        <w:noProof/>
        <w:lang w:val="en-AU" w:eastAsia="en-AU"/>
      </w:rPr>
      <mc:AlternateContent>
        <mc:Choice Requires="wpg">
          <w:drawing>
            <wp:anchor distT="0" distB="0" distL="114300" distR="114300" simplePos="0" relativeHeight="251657216" behindDoc="0" locked="0" layoutInCell="1" allowOverlap="1">
              <wp:simplePos x="0" y="0"/>
              <wp:positionH relativeFrom="page">
                <wp:posOffset>2102485</wp:posOffset>
              </wp:positionH>
              <wp:positionV relativeFrom="page">
                <wp:posOffset>972185</wp:posOffset>
              </wp:positionV>
              <wp:extent cx="5208270" cy="8740775"/>
              <wp:effectExtent l="0" t="635" r="4445" b="2540"/>
              <wp:wrapNone/>
              <wp:docPr id="10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8270" cy="8740775"/>
                        <a:chOff x="3311" y="1531"/>
                        <a:chExt cx="8202" cy="13765"/>
                      </a:xfrm>
                    </wpg:grpSpPr>
                    <wps:wsp>
                      <wps:cNvPr id="103" name="Rectangle 3"/>
                      <wps:cNvSpPr>
                        <a:spLocks noChangeArrowheads="1"/>
                      </wps:cNvSpPr>
                      <wps:spPr bwMode="auto">
                        <a:xfrm>
                          <a:off x="3311" y="8418"/>
                          <a:ext cx="7460" cy="6878"/>
                        </a:xfrm>
                        <a:prstGeom prst="rect">
                          <a:avLst/>
                        </a:prstGeom>
                        <a:solidFill>
                          <a:srgbClr val="F3BC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Rectangle 4"/>
                      <wps:cNvSpPr>
                        <a:spLocks noChangeArrowheads="1"/>
                      </wps:cNvSpPr>
                      <wps:spPr bwMode="auto">
                        <a:xfrm>
                          <a:off x="3311" y="1531"/>
                          <a:ext cx="6314" cy="13765"/>
                        </a:xfrm>
                        <a:prstGeom prst="rect">
                          <a:avLst/>
                        </a:prstGeom>
                        <a:solidFill>
                          <a:srgbClr val="EE9C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Rectangle 5"/>
                      <wps:cNvSpPr>
                        <a:spLocks noChangeArrowheads="1"/>
                      </wps:cNvSpPr>
                      <wps:spPr bwMode="auto">
                        <a:xfrm>
                          <a:off x="3311" y="10138"/>
                          <a:ext cx="8202" cy="5158"/>
                        </a:xfrm>
                        <a:prstGeom prst="rect">
                          <a:avLst/>
                        </a:prstGeom>
                        <a:solidFill>
                          <a:srgbClr val="F3BE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Rectangle 6"/>
                      <wps:cNvSpPr>
                        <a:spLocks noChangeArrowheads="1"/>
                      </wps:cNvSpPr>
                      <wps:spPr bwMode="auto">
                        <a:xfrm>
                          <a:off x="3311" y="2399"/>
                          <a:ext cx="6929" cy="12897"/>
                        </a:xfrm>
                        <a:prstGeom prst="rect">
                          <a:avLst/>
                        </a:prstGeom>
                        <a:solidFill>
                          <a:srgbClr val="E669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Rectangle 7"/>
                      <wps:cNvSpPr>
                        <a:spLocks noChangeArrowheads="1"/>
                      </wps:cNvSpPr>
                      <wps:spPr bwMode="auto">
                        <a:xfrm>
                          <a:off x="3311" y="10138"/>
                          <a:ext cx="7460" cy="5158"/>
                        </a:xfrm>
                        <a:prstGeom prst="rect">
                          <a:avLst/>
                        </a:prstGeom>
                        <a:solidFill>
                          <a:srgbClr val="E88C1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Rectangle 8"/>
                      <wps:cNvSpPr>
                        <a:spLocks noChangeArrowheads="1"/>
                      </wps:cNvSpPr>
                      <wps:spPr bwMode="auto">
                        <a:xfrm>
                          <a:off x="3311" y="2399"/>
                          <a:ext cx="6314" cy="12897"/>
                        </a:xfrm>
                        <a:prstGeom prst="rect">
                          <a:avLst/>
                        </a:prstGeom>
                        <a:solidFill>
                          <a:srgbClr val="D7402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Rectangle 9"/>
                      <wps:cNvSpPr>
                        <a:spLocks noChangeArrowheads="1"/>
                      </wps:cNvSpPr>
                      <wps:spPr bwMode="auto">
                        <a:xfrm>
                          <a:off x="3311" y="8418"/>
                          <a:ext cx="6929" cy="6878"/>
                        </a:xfrm>
                        <a:prstGeom prst="rect">
                          <a:avLst/>
                        </a:prstGeom>
                        <a:solidFill>
                          <a:srgbClr val="DB4D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Rectangle 10"/>
                      <wps:cNvSpPr>
                        <a:spLocks noChangeArrowheads="1"/>
                      </wps:cNvSpPr>
                      <wps:spPr bwMode="auto">
                        <a:xfrm>
                          <a:off x="3311" y="10138"/>
                          <a:ext cx="6929" cy="5158"/>
                        </a:xfrm>
                        <a:prstGeom prst="rect">
                          <a:avLst/>
                        </a:prstGeom>
                        <a:solidFill>
                          <a:srgbClr val="D13A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11"/>
                      <wps:cNvSpPr>
                        <a:spLocks noChangeArrowheads="1"/>
                      </wps:cNvSpPr>
                      <wps:spPr bwMode="auto">
                        <a:xfrm>
                          <a:off x="3311" y="8418"/>
                          <a:ext cx="6314" cy="6878"/>
                        </a:xfrm>
                        <a:prstGeom prst="rect">
                          <a:avLst/>
                        </a:prstGeom>
                        <a:solidFill>
                          <a:srgbClr val="CD2F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Rectangle 12"/>
                      <wps:cNvSpPr>
                        <a:spLocks noChangeArrowheads="1"/>
                      </wps:cNvSpPr>
                      <wps:spPr bwMode="auto">
                        <a:xfrm>
                          <a:off x="3311" y="10138"/>
                          <a:ext cx="6314" cy="5158"/>
                        </a:xfrm>
                        <a:prstGeom prst="rect">
                          <a:avLst/>
                        </a:prstGeom>
                        <a:solidFill>
                          <a:srgbClr val="C423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Rectangle 13"/>
                      <wps:cNvSpPr>
                        <a:spLocks noChangeArrowheads="1"/>
                      </wps:cNvSpPr>
                      <wps:spPr bwMode="auto">
                        <a:xfrm>
                          <a:off x="3311" y="11857"/>
                          <a:ext cx="3486" cy="3439"/>
                        </a:xfrm>
                        <a:prstGeom prst="rect">
                          <a:avLst/>
                        </a:prstGeom>
                        <a:solidFill>
                          <a:srgbClr val="9A170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65.55pt;margin-top:76.55pt;width:410.1pt;height:688.25pt;z-index:251657216;mso-position-horizontal-relative:page;mso-position-vertical-relative:page" coordorigin="3311,1531" coordsize="8202,13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">
              <v:rect id="Rectangle 3" o:spid="_x0000_s1027" style="position:absolute;left:3311;top:8418;width:7460;height:68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C3BcEA&#10;AADcAAAADwAAAGRycy9kb3ducmV2LnhtbERPTYvCMBC9C/sfwizsRTTdFcWtRhFFEDxZxfPQzDZ1&#10;m0lpYq3/3giCt3m8z5kvO1uJlhpfOlbwPUxAEOdOl1woOB23gykIH5A1Vo5JwZ08LBcfvTmm2t34&#10;QG0WChFD2KeowIRQp1L63JBFP3Q1ceT+XGMxRNgUUjd4i+G2kj9JMpEWS44NBmtaG8r/s6tVkJGx&#10;49/t5bxfn9r+ZLOy01aelfr67FYzEIG68Ba/3Dsd5ycjeD4TL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gtwXBAAAA3AAAAA8AAAAAAAAAAAAAAAAAmAIAAGRycy9kb3du&#10;cmV2LnhtbFBLBQYAAAAABAAEAPUAAACGAwAAAAA=&#10;" fillcolor="#f3bc87" stroked="f"/>
              <v:rect id="Rectangle 4" o:spid="_x0000_s1028" style="position:absolute;left:3311;top:1531;width:6314;height:13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g+rMAA&#10;AADcAAAADwAAAGRycy9kb3ducmV2LnhtbERP32vCMBB+F/wfwgl703ROhnRGKaLgm7Qb8/Vobk1Z&#10;c4lN1PrfG2Gwt/v4ft5qM9hOXKkPrWMFr7MMBHHtdMuNgq/P/XQJIkRkjZ1jUnCnAJv1eLTCXLsb&#10;l3StYiNSCIccFZgYfS5lqA1ZDDPniRP343qLMcG+kbrHWwq3nZxn2bu02HJqMOhpa6j+rS5WwVtx&#10;4u/FHI9lUe18LH3Znjuj1MtkKD5ARBriv/jPfdBpfraA5zPpAr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vg+rMAAAADcAAAADwAAAAAAAAAAAAAAAACYAgAAZHJzL2Rvd25y&#10;ZXYueG1sUEsFBgAAAAAEAAQA9QAAAIUDAAAAAA==&#10;" fillcolor="#ee9c34" stroked="f"/>
              <v:rect id="Rectangle 5" o:spid="_x0000_s1029" style="position:absolute;left:3311;top:10138;width:8202;height:5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VW1sMA&#10;AADcAAAADwAAAGRycy9kb3ducmV2LnhtbERPS2sCMRC+F/ofwhR6q0mFVlmNIoq0YKG+Lt6GzbhZ&#10;upksSXTX/vqmUOhtPr7nTOe9a8SVQqw9a3geKBDEpTc1VxqOh/XTGERMyAYbz6ThRhHms/u7KRbG&#10;d7yj6z5VIodwLFCDTaktpIylJYdx4FvizJ19cJgyDJU0Absc7ho5VOpVOqw5N1hsaWmp/NpfnIa3&#10;UdiqbvV9Om2CHa3j58eiCVHrx4d+MQGRqE//4j/3u8nz1Qv8PpMvk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1VW1sMAAADcAAAADwAAAAAAAAAAAAAAAACYAgAAZHJzL2Rv&#10;d25yZXYueG1sUEsFBgAAAAAEAAQA9QAAAIgDAAAAAA==&#10;" fillcolor="#f3be26" stroked="f"/>
              <v:rect id="Rectangle 6" o:spid="_x0000_s1030" style="position:absolute;left:3311;top:2399;width:6929;height:12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IZjsIA&#10;AADcAAAADwAAAGRycy9kb3ducmV2LnhtbERPS4vCMBC+C/6HMII3TfVQlmqUxTeIh1UPe5xtxrZr&#10;M6lN1Pbfb4QFb/PxPWc6b0wpHlS7wrKC0TACQZxaXXCm4HxaDz5AOI+ssbRMClpyMJ91O1NMtH3y&#10;Fz2OPhMhhF2CCnLvq0RKl+Zk0A1tRRy4i60N+gDrTOoanyHclHIcRbE0WHBoyLGiRU7p9Xg3Cr7H&#10;BV8Ot/h3k23Xabv/ae/L1UKpfq/5nIDw1Pi3+N+902F+FMPrmXC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8hmOwgAAANwAAAAPAAAAAAAAAAAAAAAAAJgCAABkcnMvZG93&#10;bnJldi54bWxQSwUGAAAAAAQABAD1AAAAhwMAAAAA&#10;" fillcolor="#e669a2" stroked="f"/>
              <v:rect id="Rectangle 7" o:spid="_x0000_s1031" style="position:absolute;left:3311;top:10138;width:7460;height:5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hwbMMA&#10;AADcAAAADwAAAGRycy9kb3ducmV2LnhtbERP22rCQBB9F/yHZYS+iG4ieCF1lVBoaVEULx8wzU6T&#10;tNnZkN3G+PeuIPg2h3Od5bozlWipcaVlBfE4AkGcWV1yruB8eh8tQDiPrLGyTAqu5GC96veWmGh7&#10;4QO1R5+LEMIuQQWF93UipcsKMujGtiYO3I9tDPoAm1zqBi8h3FRyEkUzabDk0FBgTW8FZX/Hf6Pg&#10;d/tV26Hv4unue1/G7WaSXtMPpV4GXfoKwlPnn+KH+1OH+dEc7s+EC+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0hwbMMAAADcAAAADwAAAAAAAAAAAAAAAACYAgAAZHJzL2Rv&#10;d25yZXYueG1sUEsFBgAAAAAEAAQA9QAAAIgDAAAAAA==&#10;" fillcolor="#e88c14" stroked="f"/>
              <v:rect id="Rectangle 8" o:spid="_x0000_s1032" style="position:absolute;left:3311;top:2399;width:6314;height:12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BaYMUA&#10;AADcAAAADwAAAGRycy9kb3ducmV2LnhtbESPQWvCQBCF7wX/wzJCb3VXS6VEVxFR8SCUpiJ4G7Jj&#10;EszOhuyq8d93DoXeZnhv3vtmvux9o+7UxTqwhfHIgCIugqu5tHD82b59gooJ2WETmCw8KcJyMXiZ&#10;Y+bCg7/pnqdSSQjHDC1UKbWZ1rGoyGMchZZYtEvoPCZZu1K7Dh8S7hs9MWaqPdYsDRW2tK6ouOY3&#10;b+HrtF59nMNl+r4z/YGLepO7w9Xa12G/moFK1Kd/89/13gm+EVp5Rib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MFpgxQAAANwAAAAPAAAAAAAAAAAAAAAAAJgCAABkcnMv&#10;ZG93bnJldi54bWxQSwUGAAAAAAQABAD1AAAAigMAAAAA&#10;" fillcolor="#d74021" stroked="f"/>
              <v:rect id="Rectangle 9" o:spid="_x0000_s1033" style="position:absolute;left:3311;top:8418;width:6929;height:68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IwJcUA&#10;AADcAAAADwAAAGRycy9kb3ducmV2LnhtbERPTWvCQBC9C/0PyxS86caC1UY3oS0oPQia2IPehuw0&#10;SZudTbOrxn/vCoXe5vE+Z5n2phFn6lxtWcFkHIEgLqyuuVTwuV+N5iCcR9bYWCYFV3KQJg+DJcba&#10;Xjijc+5LEULYxaig8r6NpXRFRQbd2LbEgfuynUEfYFdK3eElhJtGPkXRszRYc2iosKX3ioqf/GQU&#10;fK+nWbbdH99263z+e5jMNro4OKWGj/3rAoSn3v+L/9wfOsyPXuD+TLhAJ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IjAlxQAAANwAAAAPAAAAAAAAAAAAAAAAAJgCAABkcnMv&#10;ZG93bnJldi54bWxQSwUGAAAAAAQABAD1AAAAigMAAAAA&#10;" fillcolor="#db4d56" stroked="f"/>
              <v:rect id="Rectangle 10" o:spid="_x0000_s1034" style="position:absolute;left:3311;top:10138;width:6929;height:5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gMQMUA&#10;AADcAAAADwAAAGRycy9kb3ducmV2LnhtbESPQWvCQBCF7wX/wzJCb81GwSIxq5SC2FPAtAjehuw0&#10;Cc3OxuyqMb++cyj0NsN78943+W50nbrREFrPBhZJCoq48rbl2sDX5/5lDSpEZIudZzLwoAC77ewp&#10;x8z6Ox/pVsZaSQiHDA00MfaZ1qFqyGFIfE8s2rcfHEZZh1rbAe8S7jq9TNNX7bBlaWiwp/eGqp/y&#10;6gys7MTX5Zrdqjj4Q3c6T2NxmYx5no9vG1CRxvhv/rv+sIK/EHx5Rib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2AxAxQAAANwAAAAPAAAAAAAAAAAAAAAAAJgCAABkcnMv&#10;ZG93bnJldi54bWxQSwUGAAAAAAQABAD1AAAAigMAAAAA&#10;" fillcolor="#d13a0d" stroked="f"/>
              <v:rect id="Rectangle 11" o:spid="_x0000_s1035" style="position:absolute;left:3311;top:8418;width:6314;height:68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PCVcQA&#10;AADcAAAADwAAAGRycy9kb3ducmV2LnhtbERPS2vCQBC+F/wPywi91U08iKauUnxQQQo+ir0O2Wk2&#10;NDsbs2uS/vtuQfA2H99z5sveVqKlxpeOFaSjBARx7nTJhYLP8/ZlCsIHZI2VY1LwSx6Wi8HTHDPt&#10;Oj5SewqFiCHsM1RgQqgzKX1uyKIfuZo4ct+usRgibAqpG+xiuK3kOEkm0mLJscFgTStD+c/pZhUc&#10;1pfWzMrtx/u5u+z2X+vrbLOfKPU87N9eQQTqw0N8d+90nJ+m8P9MvE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zwlXEAAAA3AAAAA8AAAAAAAAAAAAAAAAAmAIAAGRycy9k&#10;b3ducmV2LnhtbFBLBQYAAAAABAAEAPUAAACJAwAAAAA=&#10;" fillcolor="#cd2f12" stroked="f"/>
              <v:rect id="Rectangle 12" o:spid="_x0000_s1036" style="position:absolute;left:3311;top:10138;width:6314;height:5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y5WcEA&#10;AADcAAAADwAAAGRycy9kb3ducmV2LnhtbERPS4vCMBC+C/6HMAvebGoPunSNIotCQQ/r6z40s22w&#10;mZQm1vrvjbCwt/n4nrNcD7YRPXXeOFYwS1IQxKXThisFl/Nu+gnCB2SNjWNS8CQP69V4tMRcuwcf&#10;qT+FSsQQ9jkqqENocyl9WZNFn7iWOHK/rrMYIuwqqTt8xHDbyCxN59Ki4dhQY0vfNZW3090qKLau&#10;uGaLfmvmezz8ZPfFzhz3Sk0+hs0XiEBD+Bf/uQsd588yeD8TL5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9suVnBAAAA3AAAAA8AAAAAAAAAAAAAAAAAmAIAAGRycy9kb3du&#10;cmV2LnhtbFBLBQYAAAAABAAEAPUAAACGAwAAAAA=&#10;" fillcolor="#c42303" stroked="f"/>
              <v:rect id="Rectangle 13" o:spid="_x0000_s1037" style="position:absolute;left:3311;top:11857;width:3486;height:3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nucMQA&#10;AADcAAAADwAAAGRycy9kb3ducmV2LnhtbERP22rCQBB9L/gPywh9040Wqk2zihYsBYvSKEjfxuzk&#10;gtnZkN3G9O+7gtC3OZzrJMve1KKj1lWWFUzGEQjizOqKCwXHw2Y0B+E8ssbaMin4JQfLxeAhwVjb&#10;K39Rl/pChBB2MSoovW9iKV1WkkE3tg1x4HLbGvQBtoXULV5DuKnlNIqepcGKQ0OJDb2VlF3SH6Pg&#10;VHyvti/dFs/p7H3ju3V+2n3ulXoc9qtXEJ56/y++uz90mD95gtsz4QK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Z7nDEAAAA3AAAAA8AAAAAAAAAAAAAAAAAmAIAAGRycy9k&#10;b3ducmV2LnhtbFBLBQYAAAAABAAEAPUAAACJAwAAAAA=&#10;" fillcolor="#9a1702" stroked="f"/>
              <w10:wrap anchorx="page" anchory="page"/>
            </v:group>
          </w:pict>
        </mc:Fallback>
      </mc:AlternateContent>
    </w:r>
    <w:r w:rsidR="00E23B34">
      <w:t>pwc.</w:t>
    </w:r>
    <w:r w:rsidR="00E23B34">
      <w:rPr>
        <w:noProof/>
        <w:lang w:val="en-AU" w:eastAsia="en-AU"/>
      </w:rPr>
      <w:drawing>
        <wp:anchor distT="0" distB="0" distL="114300" distR="114300" simplePos="0" relativeHeight="251658240" behindDoc="1" locked="0" layoutInCell="1" allowOverlap="1">
          <wp:simplePos x="0" y="0"/>
          <wp:positionH relativeFrom="page">
            <wp:posOffset>1314450</wp:posOffset>
          </wp:positionH>
          <wp:positionV relativeFrom="page">
            <wp:posOffset>9705975</wp:posOffset>
          </wp:positionV>
          <wp:extent cx="930910" cy="542925"/>
          <wp:effectExtent l="19050" t="0" r="2540" b="0"/>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30910" cy="542925"/>
                  </a:xfrm>
                  <a:prstGeom prst="rect">
                    <a:avLst/>
                  </a:prstGeom>
                  <a:noFill/>
                </pic:spPr>
              </pic:pic>
            </a:graphicData>
          </a:graphic>
        </wp:anchor>
      </w:drawing>
    </w:r>
    <w:r w:rsidR="00E23B34">
      <w:t>com.au</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9B05E3" w:rsidRDefault="007902DD" w:rsidP="0062274E">
    <w:pPr>
      <w:pStyle w:val="Header-Even"/>
    </w:pPr>
    <w:r>
      <w:rPr>
        <w:noProof/>
        <w:lang w:eastAsia="en-AU"/>
      </w:rPr>
      <w:fldChar w:fldCharType="begin"/>
    </w:r>
    <w:r w:rsidR="00E23B34">
      <w:rPr>
        <w:noProof/>
        <w:lang w:eastAsia="en-AU"/>
      </w:rPr>
      <w:instrText xml:space="preserve"> STYLEREF "Heading 2" </w:instrText>
    </w:r>
    <w:r>
      <w:rPr>
        <w:noProof/>
        <w:lang w:eastAsia="en-AU"/>
      </w:rPr>
      <w:fldChar w:fldCharType="separate"/>
    </w:r>
    <w:r w:rsidR="002119D5">
      <w:rPr>
        <w:noProof/>
        <w:lang w:eastAsia="en-AU"/>
      </w:rPr>
      <w:t>Background</w:t>
    </w:r>
    <w:r>
      <w:rPr>
        <w:noProof/>
        <w:lang w:eastAsia="en-AU"/>
      </w:rPr>
      <w:fldChar w:fldCharType="end"/>
    </w:r>
  </w:p>
  <w:p w:rsidR="00E23B34" w:rsidRPr="000B6E6B" w:rsidRDefault="00E23B34" w:rsidP="00CF19B4">
    <w:pPr>
      <w:pStyle w:val="Header-FirstPage"/>
      <w:rPr>
        <w:b/>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rsidP="00D02B0B">
    <w:pPr>
      <w:pStyle w:val="Header"/>
      <w:ind w:left="0"/>
    </w:pPr>
    <w:r>
      <w:rPr>
        <w:noProof/>
        <w:lang w:val="en-AU" w:eastAsia="en-AU"/>
      </w:rPr>
      <w:drawing>
        <wp:anchor distT="0" distB="0" distL="114300" distR="114300" simplePos="0" relativeHeight="251653120" behindDoc="0" locked="1" layoutInCell="1" allowOverlap="1">
          <wp:simplePos x="0" y="0"/>
          <wp:positionH relativeFrom="page">
            <wp:posOffset>428625</wp:posOffset>
          </wp:positionH>
          <wp:positionV relativeFrom="page">
            <wp:posOffset>532765</wp:posOffset>
          </wp:positionV>
          <wp:extent cx="1410335" cy="1193165"/>
          <wp:effectExtent l="0" t="0" r="0" b="0"/>
          <wp:wrapNone/>
          <wp:docPr id="14" name="first_pag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st_page_logo"/>
                  <pic:cNvPicPr>
                    <a:picLocks noChangeAspect="1" noChangeArrowheads="1"/>
                  </pic:cNvPicPr>
                </pic:nvPicPr>
                <pic:blipFill>
                  <a:blip r:embed="rId1"/>
                  <a:srcRect/>
                  <a:stretch>
                    <a:fillRect/>
                  </a:stretch>
                </pic:blipFill>
                <pic:spPr bwMode="auto">
                  <a:xfrm>
                    <a:off x="0" y="0"/>
                    <a:ext cx="1410335" cy="1193165"/>
                  </a:xfrm>
                  <a:prstGeom prst="rect">
                    <a:avLst/>
                  </a:prstGeom>
                  <a:noFill/>
                </pic:spPr>
              </pic:pic>
            </a:graphicData>
          </a:graphic>
        </wp:anchor>
      </w:drawing>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rsidP="00D02B0B">
    <w:pPr>
      <w:pStyle w:val="Header"/>
      <w:ind w:left="0"/>
    </w:pPr>
    <w:r>
      <w:rPr>
        <w:noProof/>
        <w:lang w:val="en-AU" w:eastAsia="en-AU"/>
      </w:rPr>
      <w:drawing>
        <wp:anchor distT="0" distB="0" distL="114300" distR="114300" simplePos="0" relativeHeight="251655168" behindDoc="0" locked="1" layoutInCell="1" allowOverlap="1">
          <wp:simplePos x="0" y="0"/>
          <wp:positionH relativeFrom="page">
            <wp:posOffset>431165</wp:posOffset>
          </wp:positionH>
          <wp:positionV relativeFrom="page">
            <wp:posOffset>490855</wp:posOffset>
          </wp:positionV>
          <wp:extent cx="1410970" cy="1268730"/>
          <wp:effectExtent l="0" t="0" r="0" b="0"/>
          <wp:wrapNone/>
          <wp:docPr id="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srcRect/>
                  <a:stretch>
                    <a:fillRect/>
                  </a:stretch>
                </pic:blipFill>
                <pic:spPr bwMode="auto">
                  <a:xfrm>
                    <a:off x="0" y="0"/>
                    <a:ext cx="1410970" cy="1268730"/>
                  </a:xfrm>
                  <a:prstGeom prst="rect">
                    <a:avLst/>
                  </a:prstGeom>
                  <a:noFill/>
                </pic:spPr>
              </pic:pic>
            </a:graphicData>
          </a:graphic>
        </wp:anchor>
      </w:drawing>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9B05E3" w:rsidRDefault="007902DD" w:rsidP="00475463">
    <w:pPr>
      <w:pStyle w:val="Header-Even"/>
    </w:pPr>
    <w:r>
      <w:rPr>
        <w:noProof/>
        <w:lang w:eastAsia="en-AU"/>
      </w:rPr>
      <w:fldChar w:fldCharType="begin"/>
    </w:r>
    <w:r w:rsidR="00E23B34">
      <w:rPr>
        <w:noProof/>
        <w:lang w:eastAsia="en-AU"/>
      </w:rPr>
      <w:instrText xml:space="preserve"> STYLEREF "Heading 2" </w:instrText>
    </w:r>
    <w:r>
      <w:rPr>
        <w:noProof/>
        <w:lang w:eastAsia="en-AU"/>
      </w:rPr>
      <w:fldChar w:fldCharType="separate"/>
    </w:r>
    <w:r w:rsidR="006F58CE">
      <w:rPr>
        <w:noProof/>
        <w:lang w:eastAsia="en-AU"/>
      </w:rPr>
      <w:t>Background</w:t>
    </w:r>
    <w:r>
      <w:rPr>
        <w:noProof/>
        <w:lang w:eastAsia="en-AU"/>
      </w:rPr>
      <w:fldChar w:fldCharType="end"/>
    </w:r>
  </w:p>
  <w:p w:rsidR="00E23B34" w:rsidRPr="00A84ADF" w:rsidRDefault="00E23B34" w:rsidP="00A84ADF">
    <w:pPr>
      <w:pStyle w:val="Header-Even"/>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A27370" w:rsidRDefault="00E23B34" w:rsidP="00D02B0B">
    <w:pPr>
      <w:pStyle w:val="Header-FirstPage"/>
      <w:ind w:left="0"/>
    </w:pPr>
    <w:r>
      <w:rPr>
        <w:noProof/>
        <w:lang w:val="en-AU" w:eastAsia="en-AU"/>
      </w:rPr>
      <w:drawing>
        <wp:anchor distT="0" distB="0" distL="114300" distR="114300" simplePos="0" relativeHeight="251656192" behindDoc="0" locked="1" layoutInCell="1" allowOverlap="1">
          <wp:simplePos x="0" y="0"/>
          <wp:positionH relativeFrom="page">
            <wp:posOffset>431165</wp:posOffset>
          </wp:positionH>
          <wp:positionV relativeFrom="page">
            <wp:posOffset>490855</wp:posOffset>
          </wp:positionV>
          <wp:extent cx="1410970" cy="1268730"/>
          <wp:effectExtent l="0" t="0" r="0" b="0"/>
          <wp:wrapNone/>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srcRect/>
                  <a:stretch>
                    <a:fillRect/>
                  </a:stretch>
                </pic:blipFill>
                <pic:spPr bwMode="auto">
                  <a:xfrm>
                    <a:off x="0" y="0"/>
                    <a:ext cx="1410970" cy="1268730"/>
                  </a:xfrm>
                  <a:prstGeom prst="rect">
                    <a:avLst/>
                  </a:prstGeom>
                  <a:noFill/>
                </pic:spPr>
              </pic:pic>
            </a:graphicData>
          </a:graphic>
        </wp:anchor>
      </w:drawing>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A84ADF" w:rsidRDefault="007902DD" w:rsidP="00931562">
    <w:pPr>
      <w:pStyle w:val="Header"/>
      <w:ind w:left="0" w:hanging="27"/>
    </w:pPr>
    <w:r>
      <w:rPr>
        <w:noProof/>
        <w:lang w:eastAsia="en-AU"/>
      </w:rPr>
      <w:fldChar w:fldCharType="begin"/>
    </w:r>
    <w:r w:rsidR="00E23B34">
      <w:rPr>
        <w:noProof/>
        <w:lang w:eastAsia="en-AU"/>
      </w:rPr>
      <w:instrText xml:space="preserve"> STYLEREF "Heading 2" </w:instrText>
    </w:r>
    <w:r>
      <w:rPr>
        <w:noProof/>
        <w:lang w:eastAsia="en-AU"/>
      </w:rPr>
      <w:fldChar w:fldCharType="separate"/>
    </w:r>
    <w:r w:rsidR="006F58CE">
      <w:rPr>
        <w:noProof/>
        <w:lang w:eastAsia="en-AU"/>
      </w:rPr>
      <w:t>Background</w:t>
    </w:r>
    <w:r>
      <w:rPr>
        <w:noProof/>
        <w:lang w:eastAsia="en-AU"/>
      </w:rPr>
      <w:fldChar w:fldCharType="end"/>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08727E" w:rsidRDefault="007902DD" w:rsidP="0008727E">
    <w:pPr>
      <w:pStyle w:val="Header-Even"/>
    </w:pPr>
    <w:r>
      <w:rPr>
        <w:noProof/>
        <w:lang w:eastAsia="en-AU"/>
      </w:rPr>
      <w:fldChar w:fldCharType="begin"/>
    </w:r>
    <w:r w:rsidR="00E23B34">
      <w:rPr>
        <w:noProof/>
        <w:lang w:eastAsia="en-AU"/>
      </w:rPr>
      <w:instrText xml:space="preserve"> STYLEREF "Heading 2" </w:instrText>
    </w:r>
    <w:r>
      <w:rPr>
        <w:noProof/>
        <w:lang w:eastAsia="en-AU"/>
      </w:rPr>
      <w:fldChar w:fldCharType="separate"/>
    </w:r>
    <w:r w:rsidR="002119D5">
      <w:rPr>
        <w:noProof/>
        <w:lang w:eastAsia="en-AU"/>
      </w:rPr>
      <w:t>Background</w:t>
    </w:r>
    <w:r>
      <w:rPr>
        <w:noProof/>
        <w:lang w:eastAsia="en-AU"/>
      </w:rPr>
      <w:fldChar w:fldCharType="end"/>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A84ADF" w:rsidRDefault="007902DD" w:rsidP="00A84ADF">
    <w:pPr>
      <w:pStyle w:val="Header-Even"/>
    </w:pPr>
    <w:r>
      <w:rPr>
        <w:noProof/>
        <w:lang w:eastAsia="en-AU"/>
      </w:rPr>
      <w:fldChar w:fldCharType="begin"/>
    </w:r>
    <w:r w:rsidR="00E23B34">
      <w:rPr>
        <w:noProof/>
        <w:lang w:eastAsia="en-AU"/>
      </w:rPr>
      <w:instrText xml:space="preserve"> STYLEREF "Heading 2" </w:instrText>
    </w:r>
    <w:r>
      <w:rPr>
        <w:noProof/>
        <w:lang w:eastAsia="en-AU"/>
      </w:rPr>
      <w:fldChar w:fldCharType="separate"/>
    </w:r>
    <w:r w:rsidR="002119D5">
      <w:rPr>
        <w:noProof/>
        <w:lang w:eastAsia="en-AU"/>
      </w:rPr>
      <w:t>Key challenges</w:t>
    </w:r>
    <w:r>
      <w:rPr>
        <w:noProof/>
        <w:lang w:eastAsia="en-AU"/>
      </w:rPr>
      <w:fldChar w:fldCharType="end"/>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A84ADF" w:rsidRDefault="007902DD" w:rsidP="0008727E">
    <w:pPr>
      <w:pStyle w:val="Header-Even"/>
    </w:pPr>
    <w:r>
      <w:rPr>
        <w:noProof/>
        <w:lang w:eastAsia="en-AU"/>
      </w:rPr>
      <w:fldChar w:fldCharType="begin"/>
    </w:r>
    <w:r w:rsidR="00E23B34">
      <w:rPr>
        <w:noProof/>
        <w:lang w:eastAsia="en-AU"/>
      </w:rPr>
      <w:instrText xml:space="preserve"> STYLEREF "Heading 2" </w:instrText>
    </w:r>
    <w:r>
      <w:rPr>
        <w:noProof/>
        <w:lang w:eastAsia="en-AU"/>
      </w:rPr>
      <w:fldChar w:fldCharType="separate"/>
    </w:r>
    <w:r w:rsidR="002119D5">
      <w:rPr>
        <w:noProof/>
        <w:lang w:eastAsia="en-AU"/>
      </w:rPr>
      <w:t>Key challenges</w:t>
    </w:r>
    <w:r>
      <w:rPr>
        <w:noProof/>
        <w:lang w:eastAsia="en-AU"/>
      </w:rPr>
      <w:fldChar w:fldCharType="end"/>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0B6E6B" w:rsidRDefault="00E23B34" w:rsidP="0043454B">
    <w:pPr>
      <w:pStyle w:val="FirstPagePanelFrame"/>
      <w:framePr w:wrap="notBeside"/>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0B6E6B" w:rsidRDefault="002119D5" w:rsidP="002464E0">
    <w:pPr>
      <w:pStyle w:val="Header-FirstPage"/>
      <w:rPr>
        <w:b/>
      </w:rPr>
    </w:pPr>
    <w:r>
      <w:rPr>
        <w:noProof/>
        <w:lang w:val="en-AU" w:eastAsia="en-AU"/>
      </w:rPr>
      <mc:AlternateContent>
        <mc:Choice Requires="wps">
          <w:drawing>
            <wp:anchor distT="0" distB="0" distL="114300" distR="114300" simplePos="0" relativeHeight="251661312" behindDoc="1" locked="0" layoutInCell="1" allowOverlap="1">
              <wp:simplePos x="0" y="0"/>
              <wp:positionH relativeFrom="column">
                <wp:posOffset>-575945</wp:posOffset>
              </wp:positionH>
              <wp:positionV relativeFrom="paragraph">
                <wp:posOffset>-652780</wp:posOffset>
              </wp:positionV>
              <wp:extent cx="7599045" cy="17074515"/>
              <wp:effectExtent l="0" t="4445" r="0" b="0"/>
              <wp:wrapNone/>
              <wp:docPr id="9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9045" cy="17074515"/>
                      </a:xfrm>
                      <a:prstGeom prst="rect">
                        <a:avLst/>
                      </a:prstGeom>
                      <a:solidFill>
                        <a:srgbClr val="A320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45.35pt;margin-top:-51.4pt;width:598.35pt;height:1344.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" fillcolor="#a32020" stroked="f"/>
          </w:pict>
        </mc:Fallback>
      </mc:AlternateConten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0B6E6B" w:rsidRDefault="00E23B34" w:rsidP="00F314C5">
    <w:pPr>
      <w:pStyle w:val="FirstPagePanelFrame"/>
      <w:framePr w:wrap="notBeside"/>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A84ADF" w:rsidRDefault="00E23B34" w:rsidP="00B332E9">
    <w:pPr>
      <w:pStyle w:val="FirstPagePanelFrame"/>
      <w:framePr w:wrap="notBeside"/>
    </w:pPr>
  </w:p>
  <w:p w:rsidR="00E23B34" w:rsidRPr="000B6E6B" w:rsidRDefault="00E23B34" w:rsidP="002464E0">
    <w:pPr>
      <w:pStyle w:val="Header-FirstPage"/>
      <w:rPr>
        <w:b/>
      </w:rPr>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A84ADF" w:rsidRDefault="007902DD" w:rsidP="00A84ADF">
    <w:pPr>
      <w:pStyle w:val="Header-Even"/>
    </w:pPr>
    <w:r>
      <w:rPr>
        <w:noProof/>
        <w:lang w:eastAsia="en-AU"/>
      </w:rPr>
      <w:fldChar w:fldCharType="begin"/>
    </w:r>
    <w:r w:rsidR="00E23B34">
      <w:rPr>
        <w:noProof/>
        <w:lang w:eastAsia="en-AU"/>
      </w:rPr>
      <w:instrText xml:space="preserve"> STYLEREF "Heading 2" </w:instrText>
    </w:r>
    <w:r>
      <w:rPr>
        <w:noProof/>
        <w:lang w:eastAsia="en-AU"/>
      </w:rPr>
      <w:fldChar w:fldCharType="separate"/>
    </w:r>
    <w:r w:rsidR="002119D5">
      <w:rPr>
        <w:noProof/>
        <w:lang w:eastAsia="en-AU"/>
      </w:rPr>
      <w:t>Student engagement</w:t>
    </w:r>
    <w:r>
      <w:rPr>
        <w:noProof/>
        <w:lang w:eastAsia="en-AU"/>
      </w:rPr>
      <w:fldChar w:fldCharType="end"/>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A84ADF" w:rsidRDefault="007902DD" w:rsidP="0008727E">
    <w:pPr>
      <w:pStyle w:val="Header-Even"/>
    </w:pPr>
    <w:r>
      <w:rPr>
        <w:noProof/>
        <w:lang w:eastAsia="en-AU"/>
      </w:rPr>
      <w:fldChar w:fldCharType="begin"/>
    </w:r>
    <w:r w:rsidR="00E23B34">
      <w:rPr>
        <w:noProof/>
        <w:lang w:eastAsia="en-AU"/>
      </w:rPr>
      <w:instrText xml:space="preserve"> STYLEREF "Heading 2" </w:instrText>
    </w:r>
    <w:r>
      <w:rPr>
        <w:noProof/>
        <w:lang w:eastAsia="en-AU"/>
      </w:rPr>
      <w:fldChar w:fldCharType="separate"/>
    </w:r>
    <w:r w:rsidR="002119D5">
      <w:rPr>
        <w:noProof/>
        <w:lang w:eastAsia="en-AU"/>
      </w:rPr>
      <w:t>Student engagement</w:t>
    </w:r>
    <w:r>
      <w:rPr>
        <w:noProof/>
        <w:lang w:eastAsia="en-AU"/>
      </w:rPr>
      <w:fldChar w:fldCharType="end"/>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A84ADF" w:rsidRDefault="00E23B34" w:rsidP="006756A8">
    <w:pPr>
      <w:pStyle w:val="Header"/>
      <w:ind w:left="0" w:hanging="27"/>
    </w:pPr>
  </w:p>
  <w:p w:rsidR="00E23B34" w:rsidRPr="000B6E6B" w:rsidRDefault="00E23B34" w:rsidP="001F7AB8">
    <w:pPr>
      <w:pStyle w:val="FirstPagePanelFrame"/>
      <w:framePr w:wrap="notBesid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A84ADF" w:rsidRDefault="007902DD" w:rsidP="0080280F">
    <w:pPr>
      <w:pStyle w:val="Header-Even"/>
    </w:pPr>
    <w:r>
      <w:rPr>
        <w:noProof/>
        <w:lang w:eastAsia="en-AU"/>
      </w:rPr>
      <w:fldChar w:fldCharType="begin"/>
    </w:r>
    <w:r w:rsidR="00E23B34">
      <w:rPr>
        <w:noProof/>
        <w:lang w:eastAsia="en-AU"/>
      </w:rPr>
      <w:instrText xml:space="preserve"> STYLEREF "Preface title" </w:instrText>
    </w:r>
    <w:r>
      <w:rPr>
        <w:noProof/>
        <w:lang w:eastAsia="en-AU"/>
      </w:rPr>
      <w:fldChar w:fldCharType="separate"/>
    </w:r>
    <w:r w:rsidR="002119D5">
      <w:rPr>
        <w:noProof/>
        <w:lang w:eastAsia="en-AU"/>
      </w:rPr>
      <w:t>Executive summary</w:t>
    </w:r>
    <w:r>
      <w:rPr>
        <w:noProof/>
        <w:lang w:eastAsia="en-AU"/>
      </w:rPr>
      <w:fldChar w:fldCharType="end"/>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A84ADF" w:rsidRDefault="007902DD" w:rsidP="00A84ADF">
    <w:pPr>
      <w:pStyle w:val="Header-Even"/>
    </w:pPr>
    <w:r>
      <w:rPr>
        <w:noProof/>
        <w:lang w:eastAsia="en-AU"/>
      </w:rPr>
      <w:fldChar w:fldCharType="begin"/>
    </w:r>
    <w:r w:rsidR="00E23B34">
      <w:rPr>
        <w:noProof/>
        <w:lang w:eastAsia="en-AU"/>
      </w:rPr>
      <w:instrText xml:space="preserve"> STYLEREF "Heading 2" </w:instrText>
    </w:r>
    <w:r>
      <w:rPr>
        <w:noProof/>
        <w:lang w:eastAsia="en-AU"/>
      </w:rPr>
      <w:fldChar w:fldCharType="separate"/>
    </w:r>
    <w:r w:rsidR="006F58CE">
      <w:rPr>
        <w:noProof/>
        <w:lang w:eastAsia="en-AU"/>
      </w:rPr>
      <w:t>Student engagement</w:t>
    </w:r>
    <w:r>
      <w:rPr>
        <w:noProof/>
        <w:lang w:eastAsia="en-AU"/>
      </w:rPr>
      <w:fldChar w:fldCharType="end"/>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A84ADF" w:rsidRDefault="007902DD" w:rsidP="0008727E">
    <w:pPr>
      <w:pStyle w:val="Header-Even"/>
    </w:pPr>
    <w:r>
      <w:rPr>
        <w:noProof/>
        <w:lang w:eastAsia="en-AU"/>
      </w:rPr>
      <w:fldChar w:fldCharType="begin"/>
    </w:r>
    <w:r w:rsidR="00E23B34">
      <w:rPr>
        <w:noProof/>
        <w:lang w:eastAsia="en-AU"/>
      </w:rPr>
      <w:instrText xml:space="preserve"> STYLEREF "Heading 2" </w:instrText>
    </w:r>
    <w:r>
      <w:rPr>
        <w:noProof/>
        <w:lang w:eastAsia="en-AU"/>
      </w:rPr>
      <w:fldChar w:fldCharType="separate"/>
    </w:r>
    <w:r w:rsidR="006F58CE">
      <w:rPr>
        <w:noProof/>
        <w:lang w:eastAsia="en-AU"/>
      </w:rPr>
      <w:t>Student engagement</w:t>
    </w:r>
    <w:r>
      <w:rPr>
        <w:noProof/>
        <w:lang w:eastAsia="en-AU"/>
      </w:rPr>
      <w:fldChar w:fldCharType="end"/>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A84ADF" w:rsidRDefault="007902DD" w:rsidP="0008727E">
    <w:pPr>
      <w:pStyle w:val="Header-Even"/>
    </w:pPr>
    <w:r>
      <w:rPr>
        <w:noProof/>
        <w:lang w:eastAsia="en-AU"/>
      </w:rPr>
      <w:fldChar w:fldCharType="begin"/>
    </w:r>
    <w:r w:rsidR="00E23B34">
      <w:rPr>
        <w:noProof/>
        <w:lang w:eastAsia="en-AU"/>
      </w:rPr>
      <w:instrText xml:space="preserve"> STYLEREF "Heading 2" </w:instrText>
    </w:r>
    <w:r>
      <w:rPr>
        <w:noProof/>
        <w:lang w:eastAsia="en-AU"/>
      </w:rPr>
      <w:fldChar w:fldCharType="separate"/>
    </w:r>
    <w:r w:rsidR="002119D5">
      <w:rPr>
        <w:noProof/>
        <w:lang w:eastAsia="en-AU"/>
      </w:rPr>
      <w:t>Student engagement</w:t>
    </w:r>
    <w:r>
      <w:rPr>
        <w:noProof/>
        <w:lang w:eastAsia="en-AU"/>
      </w:rPr>
      <w:fldChar w:fldCharType="end"/>
    </w:r>
  </w:p>
  <w:p w:rsidR="00E23B34" w:rsidRPr="000B6E6B" w:rsidRDefault="00E23B34" w:rsidP="002464E0">
    <w:pPr>
      <w:pStyle w:val="Header-FirstPage"/>
      <w:rPr>
        <w:b/>
      </w:rPr>
    </w:pP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A84ADF" w:rsidRDefault="007902DD" w:rsidP="00A84ADF">
    <w:pPr>
      <w:pStyle w:val="Header-Even"/>
    </w:pPr>
    <w:r>
      <w:rPr>
        <w:noProof/>
        <w:lang w:eastAsia="en-AU"/>
      </w:rPr>
      <w:fldChar w:fldCharType="begin"/>
    </w:r>
    <w:r w:rsidR="00E23B34">
      <w:rPr>
        <w:noProof/>
        <w:lang w:eastAsia="en-AU"/>
      </w:rPr>
      <w:instrText xml:space="preserve"> STYLEREF "Heading 2" </w:instrText>
    </w:r>
    <w:r>
      <w:rPr>
        <w:noProof/>
        <w:lang w:eastAsia="en-AU"/>
      </w:rPr>
      <w:fldChar w:fldCharType="separate"/>
    </w:r>
    <w:r w:rsidR="002119D5">
      <w:rPr>
        <w:noProof/>
        <w:lang w:eastAsia="en-AU"/>
      </w:rPr>
      <w:t>Community engagement</w:t>
    </w:r>
    <w:r>
      <w:rPr>
        <w:noProof/>
        <w:lang w:eastAsia="en-AU"/>
      </w:rPr>
      <w:fldChar w:fldCharType="end"/>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A84ADF" w:rsidRDefault="007902DD" w:rsidP="0008727E">
    <w:pPr>
      <w:pStyle w:val="Header-Even"/>
    </w:pPr>
    <w:r>
      <w:rPr>
        <w:noProof/>
        <w:lang w:eastAsia="en-AU"/>
      </w:rPr>
      <w:fldChar w:fldCharType="begin"/>
    </w:r>
    <w:r w:rsidR="00E23B34">
      <w:rPr>
        <w:noProof/>
        <w:lang w:eastAsia="en-AU"/>
      </w:rPr>
      <w:instrText xml:space="preserve"> STYLEREF "Heading 2" </w:instrText>
    </w:r>
    <w:r>
      <w:rPr>
        <w:noProof/>
        <w:lang w:eastAsia="en-AU"/>
      </w:rPr>
      <w:fldChar w:fldCharType="separate"/>
    </w:r>
    <w:r w:rsidR="002119D5">
      <w:rPr>
        <w:noProof/>
        <w:lang w:eastAsia="en-AU"/>
      </w:rPr>
      <w:t>Community engagement</w:t>
    </w:r>
    <w:r>
      <w:rPr>
        <w:noProof/>
        <w:lang w:eastAsia="en-AU"/>
      </w:rPr>
      <w:fldChar w:fldCharType="end"/>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A84ADF" w:rsidRDefault="00E23B34" w:rsidP="00F04BA3">
    <w:pPr>
      <w:pStyle w:val="FirstPagePanelFrame"/>
      <w:framePr w:wrap="notBeside"/>
    </w:pPr>
  </w:p>
  <w:p w:rsidR="00E23B34" w:rsidRPr="000B6E6B" w:rsidRDefault="00E23B34" w:rsidP="002464E0">
    <w:pPr>
      <w:pStyle w:val="Header-FirstPage"/>
      <w:rPr>
        <w:b/>
      </w:rPr>
    </w:pP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A84ADF" w:rsidRDefault="007902DD" w:rsidP="0080280F">
    <w:pPr>
      <w:pStyle w:val="Header-Even"/>
    </w:pPr>
    <w:r>
      <w:rPr>
        <w:noProof/>
        <w:lang w:eastAsia="en-AU"/>
      </w:rPr>
      <w:fldChar w:fldCharType="begin"/>
    </w:r>
    <w:r w:rsidR="00E23B34">
      <w:rPr>
        <w:noProof/>
        <w:lang w:eastAsia="en-AU"/>
      </w:rPr>
      <w:instrText xml:space="preserve"> STYLEREF "Preface title" </w:instrText>
    </w:r>
    <w:r>
      <w:rPr>
        <w:noProof/>
        <w:lang w:eastAsia="en-AU"/>
      </w:rPr>
      <w:fldChar w:fldCharType="separate"/>
    </w:r>
    <w:r w:rsidR="002119D5">
      <w:rPr>
        <w:noProof/>
        <w:lang w:eastAsia="en-AU"/>
      </w:rPr>
      <w:t>Executive summary</w:t>
    </w:r>
    <w:r>
      <w:rPr>
        <w:noProof/>
        <w:lang w:eastAsia="en-AU"/>
      </w:rPr>
      <w:fldChar w:fldCharType="end"/>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0B6E6B" w:rsidRDefault="002119D5" w:rsidP="002464E0">
    <w:pPr>
      <w:pStyle w:val="Header-FirstPage"/>
      <w:rPr>
        <w:b/>
      </w:rPr>
    </w:pPr>
    <w:r>
      <w:rPr>
        <w:noProof/>
        <w:lang w:val="en-AU" w:eastAsia="en-AU"/>
      </w:rPr>
      <mc:AlternateContent>
        <mc:Choice Requires="wps">
          <w:drawing>
            <wp:anchor distT="0" distB="0" distL="114300" distR="114300" simplePos="0" relativeHeight="251662336" behindDoc="1" locked="0" layoutInCell="1" allowOverlap="1">
              <wp:simplePos x="0" y="0"/>
              <wp:positionH relativeFrom="column">
                <wp:posOffset>-725805</wp:posOffset>
              </wp:positionH>
              <wp:positionV relativeFrom="paragraph">
                <wp:posOffset>-445135</wp:posOffset>
              </wp:positionV>
              <wp:extent cx="7751445" cy="10685780"/>
              <wp:effectExtent l="0" t="2540" r="3810" b="0"/>
              <wp:wrapNone/>
              <wp:docPr id="9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1445" cy="10685780"/>
                      </a:xfrm>
                      <a:prstGeom prst="rect">
                        <a:avLst/>
                      </a:prstGeom>
                      <a:solidFill>
                        <a:srgbClr val="A320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57.15pt;margin-top:-35.05pt;width:610.35pt;height:841.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" fillcolor="#a32020" stroked="f"/>
          </w:pict>
        </mc:Fallback>
      </mc:AlternateContent>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0B6E6B" w:rsidRDefault="00E23B34" w:rsidP="00F04BA3">
    <w:pPr>
      <w:pStyle w:val="FirstPagePanelFrame"/>
      <w:framePr w:wrap="notBeside"/>
    </w:pP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9B05E3" w:rsidRDefault="002119D5" w:rsidP="00574287">
    <w:pPr>
      <w:pStyle w:val="Header-Even"/>
    </w:pPr>
    <w:r>
      <w:rPr>
        <w:noProof/>
        <w:lang w:val="en-AU" w:eastAsia="en-AU"/>
      </w:rPr>
      <mc:AlternateContent>
        <mc:Choice Requires="wpg">
          <w:drawing>
            <wp:anchor distT="0" distB="0" distL="114300" distR="114300" simplePos="0" relativeHeight="251667456" behindDoc="0" locked="0" layoutInCell="1" allowOverlap="1">
              <wp:simplePos x="0" y="0"/>
              <wp:positionH relativeFrom="page">
                <wp:posOffset>0</wp:posOffset>
              </wp:positionH>
              <wp:positionV relativeFrom="page">
                <wp:posOffset>0</wp:posOffset>
              </wp:positionV>
              <wp:extent cx="7129145" cy="10692130"/>
              <wp:effectExtent l="9525" t="9525" r="5080" b="13970"/>
              <wp:wrapNone/>
              <wp:docPr id="6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9145" cy="10692130"/>
                        <a:chOff x="0" y="0"/>
                        <a:chExt cx="11227" cy="16838"/>
                      </a:xfrm>
                    </wpg:grpSpPr>
                    <wps:wsp>
                      <wps:cNvPr id="68" name="AutoShape 18"/>
                      <wps:cNvCnPr>
                        <a:cxnSpLocks noChangeShapeType="1"/>
                      </wps:cNvCnPr>
                      <wps:spPr bwMode="auto">
                        <a:xfrm>
                          <a:off x="680" y="16160"/>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69" name="AutoShape 19"/>
                      <wps:cNvCnPr>
                        <a:cxnSpLocks noChangeShapeType="1"/>
                      </wps:cNvCnPr>
                      <wps:spPr bwMode="auto">
                        <a:xfrm>
                          <a:off x="0" y="0"/>
                          <a:ext cx="0" cy="16838"/>
                        </a:xfrm>
                        <a:prstGeom prst="straightConnector1">
                          <a:avLst/>
                        </a:prstGeom>
                        <a:noFill/>
                        <a:ln w="9525">
                          <a:solidFill>
                            <a:srgbClr val="FF66FF"/>
                          </a:solidFill>
                          <a:round/>
                          <a:headEnd/>
                          <a:tailEnd/>
                        </a:ln>
                        <a:extLst>
                          <a:ext uri="{909E8E84-426E-40DD-AFC4-6F175D3DCCD1}">
                            <a14:hiddenFill xmlns:a14="http://schemas.microsoft.com/office/drawing/2010/main">
                              <a:noFill/>
                            </a14:hiddenFill>
                          </a:ext>
                        </a:extLst>
                      </wps:spPr>
                      <wps:bodyPr/>
                    </wps:wsp>
                    <wps:wsp>
                      <wps:cNvPr id="70" name="AutoShape 20"/>
                      <wps:cNvCnPr>
                        <a:cxnSpLocks noChangeShapeType="1"/>
                      </wps:cNvCnPr>
                      <wps:spPr bwMode="auto">
                        <a:xfrm>
                          <a:off x="680" y="14437"/>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71" name="AutoShape 21"/>
                      <wps:cNvCnPr>
                        <a:cxnSpLocks noChangeShapeType="1"/>
                      </wps:cNvCnPr>
                      <wps:spPr bwMode="auto">
                        <a:xfrm>
                          <a:off x="11227" y="0"/>
                          <a:ext cx="0" cy="16838"/>
                        </a:xfrm>
                        <a:prstGeom prst="straightConnector1">
                          <a:avLst/>
                        </a:prstGeom>
                        <a:noFill/>
                        <a:ln w="9525">
                          <a:solidFill>
                            <a:srgbClr val="FF66FF"/>
                          </a:solidFill>
                          <a:round/>
                          <a:headEnd/>
                          <a:tailEnd/>
                        </a:ln>
                        <a:extLst>
                          <a:ext uri="{909E8E84-426E-40DD-AFC4-6F175D3DCCD1}">
                            <a14:hiddenFill xmlns:a14="http://schemas.microsoft.com/office/drawing/2010/main">
                              <a:noFill/>
                            </a14:hiddenFill>
                          </a:ext>
                        </a:extLst>
                      </wps:spPr>
                      <wps:bodyPr/>
                    </wps:wsp>
                    <wps:wsp>
                      <wps:cNvPr id="72" name="AutoShape 22"/>
                      <wps:cNvCnPr>
                        <a:cxnSpLocks noChangeShapeType="1"/>
                      </wps:cNvCnPr>
                      <wps:spPr bwMode="auto">
                        <a:xfrm>
                          <a:off x="11000" y="680"/>
                          <a:ext cx="0" cy="15477"/>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73" name="AutoShape 23"/>
                      <wps:cNvCnPr>
                        <a:cxnSpLocks noChangeShapeType="1"/>
                      </wps:cNvCnPr>
                      <wps:spPr bwMode="auto">
                        <a:xfrm>
                          <a:off x="680" y="680"/>
                          <a:ext cx="0" cy="15477"/>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74" name="AutoShape 24"/>
                      <wps:cNvCnPr>
                        <a:cxnSpLocks noChangeShapeType="1"/>
                      </wps:cNvCnPr>
                      <wps:spPr bwMode="auto">
                        <a:xfrm>
                          <a:off x="3090" y="680"/>
                          <a:ext cx="0" cy="15477"/>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75" name="AutoShape 25"/>
                      <wps:cNvCnPr>
                        <a:cxnSpLocks noChangeShapeType="1"/>
                      </wps:cNvCnPr>
                      <wps:spPr bwMode="auto">
                        <a:xfrm>
                          <a:off x="3317" y="680"/>
                          <a:ext cx="0" cy="15477"/>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76" name="AutoShape 26"/>
                      <wps:cNvCnPr>
                        <a:cxnSpLocks noChangeShapeType="1"/>
                      </wps:cNvCnPr>
                      <wps:spPr bwMode="auto">
                        <a:xfrm>
                          <a:off x="5727" y="680"/>
                          <a:ext cx="0" cy="15477"/>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77" name="AutoShape 27"/>
                      <wps:cNvCnPr>
                        <a:cxnSpLocks noChangeShapeType="1"/>
                      </wps:cNvCnPr>
                      <wps:spPr bwMode="auto">
                        <a:xfrm>
                          <a:off x="5953" y="680"/>
                          <a:ext cx="0" cy="15477"/>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78" name="AutoShape 28"/>
                      <wps:cNvCnPr>
                        <a:cxnSpLocks noChangeShapeType="1"/>
                      </wps:cNvCnPr>
                      <wps:spPr bwMode="auto">
                        <a:xfrm>
                          <a:off x="8363" y="680"/>
                          <a:ext cx="0" cy="15477"/>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79" name="AutoShape 29"/>
                      <wps:cNvCnPr>
                        <a:cxnSpLocks noChangeShapeType="1"/>
                      </wps:cNvCnPr>
                      <wps:spPr bwMode="auto">
                        <a:xfrm>
                          <a:off x="8590" y="680"/>
                          <a:ext cx="0" cy="15477"/>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80" name="AutoShape 30"/>
                      <wps:cNvCnPr>
                        <a:cxnSpLocks noChangeShapeType="1"/>
                      </wps:cNvCnPr>
                      <wps:spPr bwMode="auto">
                        <a:xfrm>
                          <a:off x="680" y="680"/>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81" name="AutoShape 31"/>
                      <wps:cNvCnPr>
                        <a:cxnSpLocks noChangeShapeType="1"/>
                      </wps:cNvCnPr>
                      <wps:spPr bwMode="auto">
                        <a:xfrm>
                          <a:off x="680" y="1542"/>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82" name="AutoShape 32"/>
                      <wps:cNvCnPr>
                        <a:cxnSpLocks noChangeShapeType="1"/>
                      </wps:cNvCnPr>
                      <wps:spPr bwMode="auto">
                        <a:xfrm>
                          <a:off x="680" y="2399"/>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83" name="AutoShape 33"/>
                      <wps:cNvCnPr>
                        <a:cxnSpLocks noChangeShapeType="1"/>
                      </wps:cNvCnPr>
                      <wps:spPr bwMode="auto">
                        <a:xfrm>
                          <a:off x="680" y="3259"/>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84" name="AutoShape 34"/>
                      <wps:cNvCnPr>
                        <a:cxnSpLocks noChangeShapeType="1"/>
                      </wps:cNvCnPr>
                      <wps:spPr bwMode="auto">
                        <a:xfrm>
                          <a:off x="680" y="4119"/>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85" name="AutoShape 35"/>
                      <wps:cNvCnPr>
                        <a:cxnSpLocks noChangeShapeType="1"/>
                      </wps:cNvCnPr>
                      <wps:spPr bwMode="auto">
                        <a:xfrm>
                          <a:off x="680" y="4979"/>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86" name="AutoShape 36"/>
                      <wps:cNvCnPr>
                        <a:cxnSpLocks noChangeShapeType="1"/>
                      </wps:cNvCnPr>
                      <wps:spPr bwMode="auto">
                        <a:xfrm>
                          <a:off x="680" y="5839"/>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87" name="AutoShape 37"/>
                      <wps:cNvCnPr>
                        <a:cxnSpLocks noChangeShapeType="1"/>
                      </wps:cNvCnPr>
                      <wps:spPr bwMode="auto">
                        <a:xfrm>
                          <a:off x="680" y="6698"/>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88" name="AutoShape 38"/>
                      <wps:cNvCnPr>
                        <a:cxnSpLocks noChangeShapeType="1"/>
                      </wps:cNvCnPr>
                      <wps:spPr bwMode="auto">
                        <a:xfrm>
                          <a:off x="680" y="7558"/>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89" name="AutoShape 39"/>
                      <wps:cNvCnPr>
                        <a:cxnSpLocks noChangeShapeType="1"/>
                      </wps:cNvCnPr>
                      <wps:spPr bwMode="auto">
                        <a:xfrm>
                          <a:off x="680" y="8418"/>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90" name="AutoShape 40"/>
                      <wps:cNvCnPr>
                        <a:cxnSpLocks noChangeShapeType="1"/>
                      </wps:cNvCnPr>
                      <wps:spPr bwMode="auto">
                        <a:xfrm>
                          <a:off x="680" y="9278"/>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91" name="AutoShape 41"/>
                      <wps:cNvCnPr>
                        <a:cxnSpLocks noChangeShapeType="1"/>
                      </wps:cNvCnPr>
                      <wps:spPr bwMode="auto">
                        <a:xfrm>
                          <a:off x="680" y="10138"/>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92" name="AutoShape 42"/>
                      <wps:cNvCnPr>
                        <a:cxnSpLocks noChangeShapeType="1"/>
                      </wps:cNvCnPr>
                      <wps:spPr bwMode="auto">
                        <a:xfrm>
                          <a:off x="680" y="10997"/>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93" name="AutoShape 43"/>
                      <wps:cNvCnPr>
                        <a:cxnSpLocks noChangeShapeType="1"/>
                      </wps:cNvCnPr>
                      <wps:spPr bwMode="auto">
                        <a:xfrm>
                          <a:off x="680" y="11857"/>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94" name="AutoShape 44"/>
                      <wps:cNvCnPr>
                        <a:cxnSpLocks noChangeShapeType="1"/>
                      </wps:cNvCnPr>
                      <wps:spPr bwMode="auto">
                        <a:xfrm>
                          <a:off x="680" y="12717"/>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95" name="AutoShape 45"/>
                      <wps:cNvCnPr>
                        <a:cxnSpLocks noChangeShapeType="1"/>
                      </wps:cNvCnPr>
                      <wps:spPr bwMode="auto">
                        <a:xfrm>
                          <a:off x="680" y="13577"/>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96" name="AutoShape 46"/>
                      <wps:cNvCnPr>
                        <a:cxnSpLocks noChangeShapeType="1"/>
                      </wps:cNvCnPr>
                      <wps:spPr bwMode="auto">
                        <a:xfrm>
                          <a:off x="680" y="15296"/>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0;margin-top:0;width:561.35pt;height:841.9pt;z-index:251667456;mso-position-horizontal-relative:page;mso-position-vertical-relative:page" coordsize="11227,1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">
              <v:shapetype id="_x0000_t32" coordsize="21600,21600" o:spt="32" o:oned="t" path="m,l21600,21600e" filled="f">
                <v:path arrowok="t" fillok="f" o:connecttype="none"/>
                <o:lock v:ext="edit" shapetype="t"/>
              </v:shapetype>
              <v:shape id="AutoShape 18" o:spid="_x0000_s1027" type="#_x0000_t32" style="position:absolute;left:680;top:16160;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vPL8EAAADbAAAADwAAAGRycy9kb3ducmV2LnhtbERPTYvCMBC9L/gfwgje1rQeZOkaRURB&#10;1otbXdTb0IxtsZmUJKvVX28OgsfH+57MOtOIKzlfW1aQDhMQxIXVNZcK9rvV5xcIH5A1NpZJwZ08&#10;zKa9jwlm2t74l655KEUMYZ+hgiqENpPSFxUZ9EPbEkfubJ3BEKErpXZ4i+GmkaMkGUuDNceGClta&#10;VFRc8n+jYEM/+/R+sMvTsXnk2/NihX8uVWrQ7+bfIAJ14S1+uddawTiOjV/iD5DT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G88vwQAAANsAAAAPAAAAAAAAAAAAAAAA&#10;AKECAABkcnMvZG93bnJldi54bWxQSwUGAAAAAAQABAD5AAAAjwMAAAAA&#10;" strokecolor="#00b0f0"/>
              <v:shape id="AutoShape 19" o:spid="_x0000_s1028" type="#_x0000_t32" style="position:absolute;width:0;height:168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lZtcUAAADbAAAADwAAAGRycy9kb3ducmV2LnhtbESPT2vCQBTE7wW/w/IEb3XTgmJiNtI/&#10;FL200CiIt0f2mQSzb0N2m0Q/vVso9DjMzG+YdDOaRvTUudqygqd5BIK4sLrmUsFh//G4AuE8ssbG&#10;Mim4koNNNnlIMdF24G/qc1+KAGGXoILK+zaR0hUVGXRz2xIH72w7gz7IrpS6wyHATSOfo2gpDdYc&#10;Fips6a2i4pL/GAWL1ec47G/vcXN87eMv3271actKzabjyxqEp9H/h//aO61gGcPvl/ADZH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HlZtcUAAADbAAAADwAAAAAAAAAA&#10;AAAAAAChAgAAZHJzL2Rvd25yZXYueG1sUEsFBgAAAAAEAAQA+QAAAJMDAAAAAA==&#10;" strokecolor="#f6f"/>
              <v:shape id="AutoShape 20" o:spid="_x0000_s1029" type="#_x0000_t32" style="position:absolute;left:680;top:14437;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V9MEAAADbAAAADwAAAGRycy9kb3ducmV2LnhtbERPz2vCMBS+D/wfwhO8zbQedFSjiCiI&#10;u2ydot4ezbMtNi8liVr965fDYMeP7/ds0ZlG3Mn52rKCdJiAIC6srrlUsP/ZvH+A8AFZY2OZFDzJ&#10;w2Lee5thpu2Dv+meh1LEEPYZKqhCaDMpfVGRQT+0LXHkLtYZDBG6UmqHjxhuGjlKkrE0WHNsqLCl&#10;VUXFNb8ZBZ+026fPo12fT80r/7qsNnhwqVKDfrecggjUhX/xn3urFUzi+vgl/gA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tFX0wQAAANsAAAAPAAAAAAAAAAAAAAAA&#10;AKECAABkcnMvZG93bnJldi54bWxQSwUGAAAAAAQABAD5AAAAjwMAAAAA&#10;" strokecolor="#00b0f0"/>
              <v:shape id="AutoShape 21" o:spid="_x0000_s1030" type="#_x0000_t32" style="position:absolute;left:11227;width:0;height:168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DbsUAAADbAAAADwAAAGRycy9kb3ducmV2LnhtbESPQWvCQBSE74L/YXlCb2aj0FZTN0Et&#10;RS8K1ULp7ZF9TUKzb0N2m0R/vSsUehxm5htmlQ2mFh21rrKsYBbFIIhzqysuFHyc36YLEM4ja6wt&#10;k4ILOcjS8WiFibY9v1N38oUIEHYJKii9bxIpXV6SQRfZhjh437Y16INsC6lb7APc1HIex0/SYMVh&#10;ocSGtiXlP6dfo+BxcRj68/V1WX9uuuXRNzv9tWOlHibD+gWEp8H/h//ae63geQb3L+EHyPQ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bDbsUAAADbAAAADwAAAAAAAAAA&#10;AAAAAAChAgAAZHJzL2Rvd25yZXYueG1sUEsFBgAAAAAEAAQA+QAAAJMDAAAAAA==&#10;" strokecolor="#f6f"/>
              <v:shape id="AutoShape 22" o:spid="_x0000_s1031" type="#_x0000_t32" style="position:absolute;left:11000;top:680;width:0;height:15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puGMQAAADbAAAADwAAAGRycy9kb3ducmV2LnhtbESPQWvCQBSE74L/YXmCN93Eg0rqKkUU&#10;il5sqtjeHtlnEsy+Dbtbjf313YLQ4zAz3zCLVWcacSPna8sK0nECgriwuuZSwfFjO5qD8AFZY2OZ&#10;FDzIw2rZ7y0w0/bO73TLQykihH2GCqoQ2kxKX1Rk0I9tSxy9i3UGQ5SulNrhPcJNIydJMpUGa44L&#10;Fba0rqi45t9GwZ52x/Rxtpuvz+YnP1zWWzy5VKnhoHt9ARGoC//hZ/tNK5hN4O9L/AF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Km4YxAAAANsAAAAPAAAAAAAAAAAA&#10;AAAAAKECAABkcnMvZG93bnJldi54bWxQSwUGAAAAAAQABAD5AAAAkgMAAAAA&#10;" strokecolor="#00b0f0"/>
              <v:shape id="AutoShape 23" o:spid="_x0000_s1032" type="#_x0000_t32" style="position:absolute;left:680;top:680;width:0;height:15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bLg8UAAADbAAAADwAAAGRycy9kb3ducmV2LnhtbESPQWvCQBSE74L/YXlCb3UTC62kriKi&#10;UNpLjZG2t0f2mQSzb8PuVmN/fVcQPA4z8w0zW/SmFSdyvrGsIB0nIIhLqxuuFBS7zeMUhA/IGlvL&#10;pOBCHhbz4WCGmbZn3tIpD5WIEPYZKqhD6DIpfVmTQT+2HXH0DtYZDFG6SmqH5wg3rZwkybM02HBc&#10;qLGjVU3lMf81Cj7ovUgvX3b9893+5Z+H1Qb3LlXqYdQvX0EE6sM9fGu/aQUvT3D9En+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GbLg8UAAADbAAAADwAAAAAAAAAA&#10;AAAAAAChAgAAZHJzL2Rvd25yZXYueG1sUEsFBgAAAAAEAAQA+QAAAJMDAAAAAA==&#10;" strokecolor="#00b0f0"/>
              <v:shape id="AutoShape 24" o:spid="_x0000_s1033" type="#_x0000_t32" style="position:absolute;left:3090;top:680;width:0;height:15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9T98UAAADbAAAADwAAAGRycy9kb3ducmV2LnhtbESPQWvCQBSE74L/YXlCb3UTKa2kriKi&#10;UNpLjZG2t0f2mQSzb8PuVmN/fVcQPA4z8w0zW/SmFSdyvrGsIB0nIIhLqxuuFBS7zeMUhA/IGlvL&#10;pOBCHhbz4WCGmbZn3tIpD5WIEPYZKqhD6DIpfVmTQT+2HXH0DtYZDFG6SmqH5wg3rZwkybM02HBc&#10;qLGjVU3lMf81Cj7ovUgvX3b9893+5Z+H1Qb3LlXqYdQvX0EE6sM9fGu/aQUvT3D9En+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49T98UAAADbAAAADwAAAAAAAAAA&#10;AAAAAAChAgAAZHJzL2Rvd25yZXYueG1sUEsFBgAAAAAEAAQA+QAAAJMDAAAAAA==&#10;" strokecolor="#00b0f0"/>
              <v:shape id="AutoShape 25" o:spid="_x0000_s1034" type="#_x0000_t32" style="position:absolute;left:3317;top:680;width:0;height:15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P2bMUAAADbAAAADwAAAGRycy9kb3ducmV2LnhtbESPQWvCQBSE74L/YXlCb3UToa2kriKi&#10;UNpLjZG2t0f2mQSzb8PuVmN/fVcQPA4z8w0zW/SmFSdyvrGsIB0nIIhLqxuuFBS7zeMUhA/IGlvL&#10;pOBCHhbz4WCGmbZn3tIpD5WIEPYZKqhD6DIpfVmTQT+2HXH0DtYZDFG6SmqH5wg3rZwkybM02HBc&#10;qLGjVU3lMf81Cj7ovUgvX3b9893+5Z+H1Qb3LlXqYdQvX0EE6sM9fGu/aQUvT3D9En+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MP2bMUAAADbAAAADwAAAAAAAAAA&#10;AAAAAAChAgAAZHJzL2Rvd25yZXYueG1sUEsFBgAAAAAEAAQA+QAAAJMDAAAAAA==&#10;" strokecolor="#00b0f0"/>
              <v:shape id="AutoShape 26" o:spid="_x0000_s1035" type="#_x0000_t32" style="position:absolute;left:5727;top:680;width:0;height:15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FoG8UAAADbAAAADwAAAGRycy9kb3ducmV2LnhtbESPT2sCMRTE7wW/Q3hCbzW7PdiyGhcR&#10;hdJe6lZRb4/N2z+4eVmSVNd++kYo9DjMzG+YeT6YTlzI+daygnSSgCAurW65VrD72jy9gvABWWNn&#10;mRTcyEO+GD3MMdP2ylu6FKEWEcI+QwVNCH0mpS8bMugntieOXmWdwRClq6V2eI1w08nnJJlKgy3H&#10;hQZ7WjVUnotvo+CD3nfp7WDXp2P3U3xWqw3uXarU43hYzkAEGsJ/+K/9phW8TOH+Jf4A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BFoG8UAAADbAAAADwAAAAAAAAAA&#10;AAAAAAChAgAAZHJzL2Rvd25yZXYueG1sUEsFBgAAAAAEAAQA+QAAAJMDAAAAAA==&#10;" strokecolor="#00b0f0"/>
              <v:shape id="AutoShape 27" o:spid="_x0000_s1036" type="#_x0000_t32" style="position:absolute;left:5953;top:680;width:0;height:15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3NgMUAAADbAAAADwAAAGRycy9kb3ducmV2LnhtbESPT2sCMRTE70K/Q3iF3jS7HqpsjUuR&#10;CmIv7Wppe3ts3v6hm5clibr66U1B8DjMzG+YRT6YThzJ+daygnSSgCAurW65VrDfrcdzED4ga+ws&#10;k4IzeciXD6MFZtqe+JOORahFhLDPUEETQp9J6cuGDPqJ7YmjV1lnMETpaqkdniLcdHKaJM/SYMtx&#10;ocGeVg2Vf8XBKHin7T49f9u335/uUnxUqzV+uVSpp8fh9QVEoCHcw7f2RiuYzeD/S/wBc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13NgMUAAADbAAAADwAAAAAAAAAA&#10;AAAAAAChAgAAZHJzL2Rvd25yZXYueG1sUEsFBgAAAAAEAAQA+QAAAJMDAAAAAA==&#10;" strokecolor="#00b0f0"/>
              <v:shape id="AutoShape 28" o:spid="_x0000_s1037" type="#_x0000_t32" style="position:absolute;left:8363;top:680;width:0;height:15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JZ8sEAAADbAAAADwAAAGRycy9kb3ducmV2LnhtbERPz2vCMBS+D/wfwhO8zbQedFSjiCiI&#10;u2ydot4ezbMtNi8liVr965fDYMeP7/ds0ZlG3Mn52rKCdJiAIC6srrlUsP/ZvH+A8AFZY2OZFDzJ&#10;w2Lee5thpu2Dv+meh1LEEPYZKqhCaDMpfVGRQT+0LXHkLtYZDBG6UmqHjxhuGjlKkrE0WHNsqLCl&#10;VUXFNb8ZBZ+026fPo12fT80r/7qsNnhwqVKDfrecggjUhX/xn3urFUzi2Pgl/gA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wlnywQAAANsAAAAPAAAAAAAAAAAAAAAA&#10;AKECAABkcnMvZG93bnJldi54bWxQSwUGAAAAAAQABAD5AAAAjwMAAAAA&#10;" strokecolor="#00b0f0"/>
              <v:shape id="AutoShape 29" o:spid="_x0000_s1038" type="#_x0000_t32" style="position:absolute;left:8590;top:680;width:0;height:15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78acUAAADbAAAADwAAAGRycy9kb3ducmV2LnhtbESPQWvCQBSE74L/YXlCb3UTD21NXUVE&#10;obSXGiNtb4/sMwlm34bdrcb++q4geBxm5htmtuhNK07kfGNZQTpOQBCXVjdcKSh2m8cXED4ga2wt&#10;k4ILeVjMh4MZZtqeeUunPFQiQthnqKAOocuk9GVNBv3YdsTRO1hnMETpKqkdniPctHKSJE/SYMNx&#10;ocaOVjWVx/zXKPig9yK9fNn1z3f7l38eVhvcu1Sph1G/fAURqA/38K39phU8T+H6Jf4AOf8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Y78acUAAADbAAAADwAAAAAAAAAA&#10;AAAAAAChAgAAZHJzL2Rvd25yZXYueG1sUEsFBgAAAAAEAAQA+QAAAJMDAAAAAA==&#10;" strokecolor="#00b0f0"/>
              <v:shape id="AutoShape 30" o:spid="_x0000_s1039" type="#_x0000_t32" style="position:absolute;left:680;top:680;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El08EAAADbAAAADwAAAGRycy9kb3ducmV2LnhtbERPTYvCMBC9C/sfwix407R7WKQaRURh&#10;cS9uVdTb0IxtsZmUJGrdX28OgsfH+57MOtOIGzlfW1aQDhMQxIXVNZcKdtvVYATCB2SNjWVS8CAP&#10;s+lHb4KZtnf+o1seShFD2GeooAqhzaT0RUUG/dC2xJE7W2cwROhKqR3eY7hp5FeSfEuDNceGClta&#10;VFRc8qtR8EvrXfo42OXp2Pznm/NihXuXKtX/7OZjEIG68Ba/3D9awSiuj1/iD5DT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YSXTwQAAANsAAAAPAAAAAAAAAAAAAAAA&#10;AKECAABkcnMvZG93bnJldi54bWxQSwUGAAAAAAQABAD5AAAAjwMAAAAA&#10;" strokecolor="#00b0f0"/>
              <v:shape id="AutoShape 31" o:spid="_x0000_s1040" type="#_x0000_t32" style="position:absolute;left:680;top:1542;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2ASMQAAADbAAAADwAAAGRycy9kb3ducmV2LnhtbESPQWvCQBSE74L/YXmCN7NJDyLRVYoo&#10;lHqxqaK9PbLPJJh9G3a3Gvvru4WCx2FmvmEWq9604kbON5YVZEkKgri0uuFKweFzO5mB8AFZY2uZ&#10;FDzIw2o5HCww1/bOH3QrQiUihH2OCuoQulxKX9Zk0Ce2I47exTqDIUpXSe3wHuGmlS9pOpUGG44L&#10;NXa0rqm8Ft9GwY7eD9njZDdf5/an2F/WWzy6TKnxqH+dgwjUh2f4v/2mFcwy+PsSf4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LYBIxAAAANsAAAAPAAAAAAAAAAAA&#10;AAAAAKECAABkcnMvZG93bnJldi54bWxQSwUGAAAAAAQABAD5AAAAkgMAAAAA&#10;" strokecolor="#00b0f0"/>
              <v:shape id="AutoShape 32" o:spid="_x0000_s1041" type="#_x0000_t32" style="position:absolute;left:680;top:2399;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8eP8QAAADbAAAADwAAAGRycy9kb3ducmV2LnhtbESPQWvCQBSE70L/w/IK3swmHkRSVylS&#10;oejFRqXt7ZF9JqHZt2F31dhf7wqCx2FmvmFmi9604kzON5YVZEkKgri0uuFKwX63Gk1B+ICssbVM&#10;Cq7kYTF/Gcww1/bCX3QuQiUihH2OCuoQulxKX9Zk0Ce2I47e0TqDIUpXSe3wEuGmleM0nUiDDceF&#10;Gjta1lT+FSejYEPrfXb9th+/P+1/sT0uV3hwmVLD1/79DUSgPjzDj/anVjAdw/1L/AFyf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x4/xAAAANsAAAAPAAAAAAAAAAAA&#10;AAAAAKECAABkcnMvZG93bnJldi54bWxQSwUGAAAAAAQABAD5AAAAkgMAAAAA&#10;" strokecolor="#00b0f0"/>
              <v:shape id="AutoShape 33" o:spid="_x0000_s1042" type="#_x0000_t32" style="position:absolute;left:680;top:3259;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O7pMQAAADbAAAADwAAAGRycy9kb3ducmV2LnhtbESPQWvCQBSE70L/w/IK3nQTBZHUVYpU&#10;EL3YaGl7e2SfSWj2bdhdNfrru4LgcZiZb5jZojONOJPztWUF6TABQVxYXXOp4LBfDaYgfEDW2Fgm&#10;BVfysJi/9GaYaXvhTzrnoRQRwj5DBVUIbSalLyoy6Ie2JY7e0TqDIUpXSu3wEuGmkaMkmUiDNceF&#10;CltaVlT85SejYEubQ3r9th+/P80t3x2XK/xyqVL91+79DUSgLjzDj/ZaK5iO4f4l/gA5/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s7ukxAAAANsAAAAPAAAAAAAAAAAA&#10;AAAAAKECAABkcnMvZG93bnJldi54bWxQSwUGAAAAAAQABAD5AAAAkgMAAAAA&#10;" strokecolor="#00b0f0"/>
              <v:shape id="AutoShape 34" o:spid="_x0000_s1043" type="#_x0000_t32" style="position:absolute;left:680;top:4119;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oj0MQAAADbAAAADwAAAGRycy9kb3ducmV2LnhtbESPQWvCQBSE70L/w/IK3nQTEZHUVYpU&#10;EL3YaGl7e2SfSWj2bdhdNfrru4LgcZiZb5jZojONOJPztWUF6TABQVxYXXOp4LBfDaYgfEDW2Fgm&#10;BVfysJi/9GaYaXvhTzrnoRQRwj5DBVUIbSalLyoy6Ie2JY7e0TqDIUpXSu3wEuGmkaMkmUiDNceF&#10;CltaVlT85SejYEubQ3r9th+/P80t3x2XK/xyqVL91+79DUSgLjzDj/ZaK5iO4f4l/gA5/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WiPQxAAAANsAAAAPAAAAAAAAAAAA&#10;AAAAAKECAABkcnMvZG93bnJldi54bWxQSwUGAAAAAAQABAD5AAAAkgMAAAAA&#10;" strokecolor="#00b0f0"/>
              <v:shape id="AutoShape 35" o:spid="_x0000_s1044" type="#_x0000_t32" style="position:absolute;left:680;top:4979;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aGS8QAAADbAAAADwAAAGRycy9kb3ducmV2LnhtbESPQWvCQBSE70L/w/IK3nQTQZHUVYpU&#10;EL3YaGl7e2SfSWj2bdhdNfrru4LgcZiZb5jZojONOJPztWUF6TABQVxYXXOp4LBfDaYgfEDW2Fgm&#10;BVfysJi/9GaYaXvhTzrnoRQRwj5DBVUIbSalLyoy6Ie2JY7e0TqDIUpXSu3wEuGmkaMkmUiDNceF&#10;CltaVlT85SejYEubQ3r9th+/P80t3x2XK/xyqVL91+79DUSgLjzDj/ZaK5iO4f4l/gA5/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FoZLxAAAANsAAAAPAAAAAAAAAAAA&#10;AAAAAKECAABkcnMvZG93bnJldi54bWxQSwUGAAAAAAQABAD5AAAAkgMAAAAA&#10;" strokecolor="#00b0f0"/>
              <v:shape id="AutoShape 36" o:spid="_x0000_s1045" type="#_x0000_t32" style="position:absolute;left:680;top:5839;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QYPMQAAADbAAAADwAAAGRycy9kb3ducmV2LnhtbESPQWvCQBSE70L/w/IKvZlNPIikrlKk&#10;QrGXGpXq7ZF9JqHZt2F3q9Ff7wqCx2FmvmGm89604kTON5YVZEkKgri0uuFKwXazHE5A+ICssbVM&#10;Ci7kYT57GUwx1/bMazoVoRIRwj5HBXUIXS6lL2sy6BPbEUfvaJ3BEKWrpHZ4jnDTylGajqXBhuNC&#10;jR0tair/in+j4JtW2+zyaz8P+/Za/BwXS9y5TKm31/7jHUSgPjzDj/aXVjAZw/1L/AFy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xBg8xAAAANsAAAAPAAAAAAAAAAAA&#10;AAAAAKECAABkcnMvZG93bnJldi54bWxQSwUGAAAAAAQABAD5AAAAkgMAAAAA&#10;" strokecolor="#00b0f0"/>
              <v:shape id="AutoShape 37" o:spid="_x0000_s1046" type="#_x0000_t32" style="position:absolute;left:680;top:6698;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i9p8QAAADbAAAADwAAAGRycy9kb3ducmV2LnhtbESPQWvCQBSE70L/w/IK3nQTDyqpqxSp&#10;IHqx0dL29sg+k9Ds27C7avTXdwXB4zAz3zCzRWcacSbna8sK0mECgriwuuZSwWG/GkxB+ICssbFM&#10;Cq7kYTF/6c0w0/bCn3TOQykihH2GCqoQ2kxKX1Rk0A9tSxy9o3UGQ5SulNrhJcJNI0dJMpYGa44L&#10;Fba0rKj4y09GwZY2h/T6bT9+f5pbvjsuV/jlUqX6r937G4hAXXiGH+21VjCdwP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iL2nxAAAANsAAAAPAAAAAAAAAAAA&#10;AAAAAKECAABkcnMvZG93bnJldi54bWxQSwUGAAAAAAQABAD5AAAAkgMAAAAA&#10;" strokecolor="#00b0f0"/>
              <v:shape id="AutoShape 38" o:spid="_x0000_s1047" type="#_x0000_t32" style="position:absolute;left:680;top:7558;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cp1cEAAADbAAAADwAAAGRycy9kb3ducmV2LnhtbERPTYvCMBC9C/sfwix407R7WKQaRURh&#10;cS9uVdTb0IxtsZmUJGrdX28OgsfH+57MOtOIGzlfW1aQDhMQxIXVNZcKdtvVYATCB2SNjWVS8CAP&#10;s+lHb4KZtnf+o1seShFD2GeooAqhzaT0RUUG/dC2xJE7W2cwROhKqR3eY7hp5FeSfEuDNceGClta&#10;VFRc8qtR8EvrXfo42OXp2Pznm/NihXuXKtX/7OZjEIG68Ba/3D9awSiOjV/iD5DT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FynVwQAAANsAAAAPAAAAAAAAAAAAAAAA&#10;AKECAABkcnMvZG93bnJldi54bWxQSwUGAAAAAAQABAD5AAAAjwMAAAAA&#10;" strokecolor="#00b0f0"/>
              <v:shape id="AutoShape 39" o:spid="_x0000_s1048" type="#_x0000_t32" style="position:absolute;left:680;top:8418;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uMTsUAAADbAAAADwAAAGRycy9kb3ducmV2LnhtbESPT2sCMRTE70K/Q3iF3jS7HopujUuR&#10;CmIv7Wppe3ts3v6hm5clibr66U1B8DjMzG+YRT6YThzJ+daygnSSgCAurW65VrDfrcczED4ga+ws&#10;k4IzeciXD6MFZtqe+JOORahFhLDPUEETQp9J6cuGDPqJ7YmjV1lnMETpaqkdniLcdHKaJM/SYMtx&#10;ocGeVg2Vf8XBKHin7T49f9u335/uUnxUqzV+uVSpp8fh9QVEoCHcw7f2RiuYzeH/S/wBc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uMTsUAAADbAAAADwAAAAAAAAAA&#10;AAAAAAChAgAAZHJzL2Rvd25yZXYueG1sUEsFBgAAAAAEAAQA+QAAAJMDAAAAAA==&#10;" strokecolor="#00b0f0"/>
              <v:shape id="AutoShape 40" o:spid="_x0000_s1049" type="#_x0000_t32" style="position:absolute;left:680;top:9278;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izDsEAAADbAAAADwAAAGRycy9kb3ducmV2LnhtbERPz2vCMBS+D/wfwhO8zbQexFWjiCiI&#10;u2ydot4ezbMtNi8liVr965fDYMeP7/ds0ZlG3Mn52rKCdJiAIC6srrlUsP/ZvE9A+ICssbFMCp7k&#10;YTHvvc0w0/bB33TPQyliCPsMFVQhtJmUvqjIoB/aljhyF+sMhghdKbXDRww3jRwlyVgarDk2VNjS&#10;qqLimt+Mgk/a7dPn0a7Pp+aVf11WGzy4VKlBv1tOQQTqwr/4z73VCj7i+vgl/gA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uLMOwQAAANsAAAAPAAAAAAAAAAAAAAAA&#10;AKECAABkcnMvZG93bnJldi54bWxQSwUGAAAAAAQABAD5AAAAjwMAAAAA&#10;" strokecolor="#00b0f0"/>
              <v:shape id="AutoShape 41" o:spid="_x0000_s1050" type="#_x0000_t32" style="position:absolute;left:680;top:10138;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WlcUAAADbAAAADwAAAGRycy9kb3ducmV2LnhtbESPT2sCMRTE70K/Q3gFb5rdHopujYtI&#10;hVIvdmup3h6bt39w87Ikqa799E1B8DjMzG+YRT6YTpzJ+daygnSagCAurW65VrD/3ExmIHxA1thZ&#10;JgVX8pAvH0YLzLS98Aedi1CLCGGfoYImhD6T0pcNGfRT2xNHr7LOYIjS1VI7vES46eRTkjxLgy3H&#10;hQZ7WjdUnoofo2BL7/v0+m1fj4fut9hV6w1+uVSp8eOwegERaAj38K39phXMU/j/En+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QWlcUAAADbAAAADwAAAAAAAAAA&#10;AAAAAAChAgAAZHJzL2Rvd25yZXYueG1sUEsFBgAAAAAEAAQA+QAAAJMDAAAAAA==&#10;" strokecolor="#00b0f0"/>
              <v:shape id="AutoShape 42" o:spid="_x0000_s1051" type="#_x0000_t32" style="position:absolute;left:680;top:10997;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aI4sQAAADbAAAADwAAAGRycy9kb3ducmV2LnhtbESPQWvCQBSE74L/YXmCN93Eg2jqKkUU&#10;il5sqtjeHtlnEsy+Dbtbjf313YLQ4zAz3zCLVWcacSPna8sK0nECgriwuuZSwfFjO5qB8AFZY2OZ&#10;FDzIw2rZ7y0w0/bO73TLQykihH2GCqoQ2kxKX1Rk0I9tSxy9i3UGQ5SulNrhPcJNIydJMpUGa44L&#10;Fba0rqi45t9GwZ52x/Rxtpuvz+YnP1zWWzy5VKnhoHt9ARGoC//hZ/tNK5hP4O9L/AF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JojixAAAANsAAAAPAAAAAAAAAAAA&#10;AAAAAKECAABkcnMvZG93bnJldi54bWxQSwUGAAAAAAQABAD5AAAAkgMAAAAA&#10;" strokecolor="#00b0f0"/>
              <v:shape id="AutoShape 43" o:spid="_x0000_s1052" type="#_x0000_t32" style="position:absolute;left:680;top:11857;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otecUAAADbAAAADwAAAGRycy9kb3ducmV2LnhtbESPQWvCQBSE74L/YXlCb3UTC6WmriKi&#10;UNpLjZG2t0f2mQSzb8PuVmN/fVcQPA4z8w0zW/SmFSdyvrGsIB0nIIhLqxuuFBS7zeMLCB+QNbaW&#10;ScGFPCzmw8EMM23PvKVTHioRIewzVFCH0GVS+rImg35sO+LoHawzGKJ0ldQOzxFuWjlJkmdpsOG4&#10;UGNHq5rKY/5rFHzQe5Fevuz657v9yz8Pqw3uXarUw6hfvoII1Id7+NZ+0wqmT3D9En+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GotecUAAADbAAAADwAAAAAAAAAA&#10;AAAAAAChAgAAZHJzL2Rvd25yZXYueG1sUEsFBgAAAAAEAAQA+QAAAJMDAAAAAA==&#10;" strokecolor="#00b0f0"/>
              <v:shape id="AutoShape 44" o:spid="_x0000_s1053" type="#_x0000_t32" style="position:absolute;left:680;top:12717;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O1DcUAAADbAAAADwAAAGRycy9kb3ducmV2LnhtbESPQWvCQBSE74L/YXlCb3UTKaWmriKi&#10;UNpLjZG2t0f2mQSzb8PuVmN/fVcQPA4z8w0zW/SmFSdyvrGsIB0nIIhLqxuuFBS7zeMLCB+QNbaW&#10;ScGFPCzmw8EMM23PvKVTHioRIewzVFCH0GVS+rImg35sO+LoHawzGKJ0ldQOzxFuWjlJkmdpsOG4&#10;UGNHq5rKY/5rFHzQe5Fevuz657v9yz8Pqw3uXarUw6hfvoII1Id7+NZ+0wqmT3D9En+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O1DcUAAADbAAAADwAAAAAAAAAA&#10;AAAAAAChAgAAZHJzL2Rvd25yZXYueG1sUEsFBgAAAAAEAAQA+QAAAJMDAAAAAA==&#10;" strokecolor="#00b0f0"/>
              <v:shape id="AutoShape 45" o:spid="_x0000_s1054" type="#_x0000_t32" style="position:absolute;left:680;top:13577;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8QlsUAAADbAAAADwAAAGRycy9kb3ducmV2LnhtbESPQWvCQBSE74L/YXlCb3UToaWmriKi&#10;UNpLjZG2t0f2mQSzb8PuVmN/fVcQPA4z8w0zW/SmFSdyvrGsIB0nIIhLqxuuFBS7zeMLCB+QNbaW&#10;ScGFPCzmw8EMM23PvKVTHioRIewzVFCH0GVS+rImg35sO+LoHawzGKJ0ldQOzxFuWjlJkmdpsOG4&#10;UGNHq5rKY/5rFHzQe5Fevuz657v9yz8Pqw3uXarUw6hfvoII1Id7+NZ+0wqmT3D9En+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M8QlsUAAADbAAAADwAAAAAAAAAA&#10;AAAAAAChAgAAZHJzL2Rvd25yZXYueG1sUEsFBgAAAAAEAAQA+QAAAJMDAAAAAA==&#10;" strokecolor="#00b0f0"/>
              <v:shape id="AutoShape 46" o:spid="_x0000_s1055" type="#_x0000_t32" style="position:absolute;left:680;top:15296;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2O4cUAAADbAAAADwAAAGRycy9kb3ducmV2LnhtbESPT2sCMRTE7wW/Q3hCbzW7PUi7GhcR&#10;hdJe6lZRb4/N2z+4eVmSVNd++kYo9DjMzG+YeT6YTlzI+daygnSSgCAurW65VrD72jy9gPABWWNn&#10;mRTcyEO+GD3MMdP2ylu6FKEWEcI+QwVNCH0mpS8bMugntieOXmWdwRClq6V2eI1w08nnJJlKgy3H&#10;hQZ7WjVUnotvo+CD3nfp7WDXp2P3U3xWqw3uXarU43hYzkAEGsJ/+K/9phW8TuH+Jf4A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2O4cUAAADbAAAADwAAAAAAAAAA&#10;AAAAAAChAgAAZHJzL2Rvd25yZXYueG1sUEsFBgAAAAAEAAQA+QAAAJMDAAAAAA==&#10;" strokecolor="#00b0f0"/>
              <w10:wrap anchorx="page" anchory="page"/>
            </v:group>
          </w:pict>
        </mc:Fallback>
      </mc:AlternateContent>
    </w:r>
    <w:r>
      <w:fldChar w:fldCharType="begin"/>
    </w:r>
    <w:r>
      <w:instrText xml:space="preserve"> STYLEREF "Heading 4" </w:instrText>
    </w:r>
    <w:r>
      <w:fldChar w:fldCharType="separate"/>
    </w:r>
    <w:r w:rsidR="006F58CE">
      <w:rPr>
        <w:noProof/>
      </w:rPr>
      <w:t>Bibliography</w:t>
    </w:r>
    <w:r>
      <w:rPr>
        <w:noProof/>
      </w:rPr>
      <w:fldChar w:fldCharType="end"/>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9B05E3" w:rsidRDefault="002119D5" w:rsidP="009B05E3">
    <w:pPr>
      <w:pStyle w:val="Header"/>
    </w:pPr>
    <w:r>
      <w:rPr>
        <w:noProof/>
        <w:lang w:val="en-AU" w:eastAsia="en-AU"/>
      </w:rPr>
      <mc:AlternateContent>
        <mc:Choice Requires="wpg">
          <w:drawing>
            <wp:anchor distT="0" distB="0" distL="114300" distR="114300" simplePos="0" relativeHeight="251668480" behindDoc="0" locked="0" layoutInCell="1" allowOverlap="1">
              <wp:simplePos x="0" y="0"/>
              <wp:positionH relativeFrom="page">
                <wp:posOffset>0</wp:posOffset>
              </wp:positionH>
              <wp:positionV relativeFrom="page">
                <wp:posOffset>0</wp:posOffset>
              </wp:positionV>
              <wp:extent cx="7129145" cy="10692130"/>
              <wp:effectExtent l="9525" t="9525" r="5080" b="13970"/>
              <wp:wrapNone/>
              <wp:docPr id="9"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9145" cy="10692130"/>
                        <a:chOff x="0" y="0"/>
                        <a:chExt cx="11227" cy="16838"/>
                      </a:xfrm>
                    </wpg:grpSpPr>
                    <wps:wsp>
                      <wps:cNvPr id="10" name="AutoShape 48"/>
                      <wps:cNvCnPr>
                        <a:cxnSpLocks noChangeShapeType="1"/>
                      </wps:cNvCnPr>
                      <wps:spPr bwMode="auto">
                        <a:xfrm>
                          <a:off x="907" y="16160"/>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g:grpSp>
                      <wpg:cNvPr id="11" name="Group 49"/>
                      <wpg:cNvGrpSpPr>
                        <a:grpSpLocks/>
                      </wpg:cNvGrpSpPr>
                      <wpg:grpSpPr bwMode="auto">
                        <a:xfrm>
                          <a:off x="0" y="0"/>
                          <a:ext cx="11227" cy="16838"/>
                          <a:chOff x="0" y="0"/>
                          <a:chExt cx="11227" cy="16838"/>
                        </a:xfrm>
                      </wpg:grpSpPr>
                      <wps:wsp>
                        <wps:cNvPr id="17" name="AutoShape 50"/>
                        <wps:cNvCnPr>
                          <a:cxnSpLocks noChangeShapeType="1"/>
                        </wps:cNvCnPr>
                        <wps:spPr bwMode="auto">
                          <a:xfrm>
                            <a:off x="0" y="0"/>
                            <a:ext cx="0" cy="16838"/>
                          </a:xfrm>
                          <a:prstGeom prst="straightConnector1">
                            <a:avLst/>
                          </a:prstGeom>
                          <a:noFill/>
                          <a:ln w="9525">
                            <a:solidFill>
                              <a:srgbClr val="FF66FF"/>
                            </a:solidFill>
                            <a:round/>
                            <a:headEnd/>
                            <a:tailEnd/>
                          </a:ln>
                          <a:extLst>
                            <a:ext uri="{909E8E84-426E-40DD-AFC4-6F175D3DCCD1}">
                              <a14:hiddenFill xmlns:a14="http://schemas.microsoft.com/office/drawing/2010/main">
                                <a:noFill/>
                              </a14:hiddenFill>
                            </a:ext>
                          </a:extLst>
                        </wps:spPr>
                        <wps:bodyPr/>
                      </wps:wsp>
                      <wps:wsp>
                        <wps:cNvPr id="25" name="AutoShape 51"/>
                        <wps:cNvCnPr>
                          <a:cxnSpLocks noChangeShapeType="1"/>
                        </wps:cNvCnPr>
                        <wps:spPr bwMode="auto">
                          <a:xfrm>
                            <a:off x="907" y="14437"/>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28" name="AutoShape 52"/>
                        <wps:cNvCnPr>
                          <a:cxnSpLocks noChangeShapeType="1"/>
                        </wps:cNvCnPr>
                        <wps:spPr bwMode="auto">
                          <a:xfrm>
                            <a:off x="680" y="0"/>
                            <a:ext cx="0" cy="16838"/>
                          </a:xfrm>
                          <a:prstGeom prst="straightConnector1">
                            <a:avLst/>
                          </a:prstGeom>
                          <a:noFill/>
                          <a:ln w="9525">
                            <a:solidFill>
                              <a:srgbClr val="FF66FF"/>
                            </a:solidFill>
                            <a:round/>
                            <a:headEnd/>
                            <a:tailEnd/>
                          </a:ln>
                          <a:extLst>
                            <a:ext uri="{909E8E84-426E-40DD-AFC4-6F175D3DCCD1}">
                              <a14:hiddenFill xmlns:a14="http://schemas.microsoft.com/office/drawing/2010/main">
                                <a:noFill/>
                              </a14:hiddenFill>
                            </a:ext>
                          </a:extLst>
                        </wps:spPr>
                        <wps:bodyPr/>
                      </wps:wsp>
                      <wps:wsp>
                        <wps:cNvPr id="32" name="AutoShape 53"/>
                        <wps:cNvCnPr>
                          <a:cxnSpLocks noChangeShapeType="1"/>
                        </wps:cNvCnPr>
                        <wps:spPr bwMode="auto">
                          <a:xfrm>
                            <a:off x="11227" y="680"/>
                            <a:ext cx="0" cy="15477"/>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36" name="AutoShape 54"/>
                        <wps:cNvCnPr>
                          <a:cxnSpLocks noChangeShapeType="1"/>
                        </wps:cNvCnPr>
                        <wps:spPr bwMode="auto">
                          <a:xfrm>
                            <a:off x="907" y="680"/>
                            <a:ext cx="0" cy="15477"/>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37" name="AutoShape 55"/>
                        <wps:cNvCnPr>
                          <a:cxnSpLocks noChangeShapeType="1"/>
                        </wps:cNvCnPr>
                        <wps:spPr bwMode="auto">
                          <a:xfrm>
                            <a:off x="3317" y="680"/>
                            <a:ext cx="0" cy="15477"/>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38" name="AutoShape 56"/>
                        <wps:cNvCnPr>
                          <a:cxnSpLocks noChangeShapeType="1"/>
                        </wps:cNvCnPr>
                        <wps:spPr bwMode="auto">
                          <a:xfrm>
                            <a:off x="3544" y="680"/>
                            <a:ext cx="0" cy="15477"/>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45" name="AutoShape 57"/>
                        <wps:cNvCnPr>
                          <a:cxnSpLocks noChangeShapeType="1"/>
                        </wps:cNvCnPr>
                        <wps:spPr bwMode="auto">
                          <a:xfrm>
                            <a:off x="5954" y="680"/>
                            <a:ext cx="0" cy="15477"/>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47" name="AutoShape 58"/>
                        <wps:cNvCnPr>
                          <a:cxnSpLocks noChangeShapeType="1"/>
                        </wps:cNvCnPr>
                        <wps:spPr bwMode="auto">
                          <a:xfrm>
                            <a:off x="6180" y="680"/>
                            <a:ext cx="0" cy="15477"/>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48" name="AutoShape 59"/>
                        <wps:cNvCnPr>
                          <a:cxnSpLocks noChangeShapeType="1"/>
                        </wps:cNvCnPr>
                        <wps:spPr bwMode="auto">
                          <a:xfrm>
                            <a:off x="8590" y="680"/>
                            <a:ext cx="0" cy="15477"/>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49" name="AutoShape 60"/>
                        <wps:cNvCnPr>
                          <a:cxnSpLocks noChangeShapeType="1"/>
                        </wps:cNvCnPr>
                        <wps:spPr bwMode="auto">
                          <a:xfrm>
                            <a:off x="8817" y="680"/>
                            <a:ext cx="0" cy="15477"/>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50" name="AutoShape 61"/>
                        <wps:cNvCnPr>
                          <a:cxnSpLocks noChangeShapeType="1"/>
                        </wps:cNvCnPr>
                        <wps:spPr bwMode="auto">
                          <a:xfrm>
                            <a:off x="907" y="680"/>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51" name="AutoShape 62"/>
                        <wps:cNvCnPr>
                          <a:cxnSpLocks noChangeShapeType="1"/>
                        </wps:cNvCnPr>
                        <wps:spPr bwMode="auto">
                          <a:xfrm>
                            <a:off x="907" y="1542"/>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52" name="AutoShape 63"/>
                        <wps:cNvCnPr>
                          <a:cxnSpLocks noChangeShapeType="1"/>
                        </wps:cNvCnPr>
                        <wps:spPr bwMode="auto">
                          <a:xfrm>
                            <a:off x="907" y="2399"/>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53" name="AutoShape 64"/>
                        <wps:cNvCnPr>
                          <a:cxnSpLocks noChangeShapeType="1"/>
                        </wps:cNvCnPr>
                        <wps:spPr bwMode="auto">
                          <a:xfrm>
                            <a:off x="907" y="3259"/>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54" name="AutoShape 65"/>
                        <wps:cNvCnPr>
                          <a:cxnSpLocks noChangeShapeType="1"/>
                        </wps:cNvCnPr>
                        <wps:spPr bwMode="auto">
                          <a:xfrm>
                            <a:off x="907" y="4119"/>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55" name="AutoShape 66"/>
                        <wps:cNvCnPr>
                          <a:cxnSpLocks noChangeShapeType="1"/>
                        </wps:cNvCnPr>
                        <wps:spPr bwMode="auto">
                          <a:xfrm>
                            <a:off x="907" y="4979"/>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56" name="AutoShape 67"/>
                        <wps:cNvCnPr>
                          <a:cxnSpLocks noChangeShapeType="1"/>
                        </wps:cNvCnPr>
                        <wps:spPr bwMode="auto">
                          <a:xfrm>
                            <a:off x="907" y="5839"/>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57" name="AutoShape 68"/>
                        <wps:cNvCnPr>
                          <a:cxnSpLocks noChangeShapeType="1"/>
                        </wps:cNvCnPr>
                        <wps:spPr bwMode="auto">
                          <a:xfrm>
                            <a:off x="907" y="6698"/>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58" name="AutoShape 69"/>
                        <wps:cNvCnPr>
                          <a:cxnSpLocks noChangeShapeType="1"/>
                        </wps:cNvCnPr>
                        <wps:spPr bwMode="auto">
                          <a:xfrm>
                            <a:off x="907" y="7558"/>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59" name="AutoShape 70"/>
                        <wps:cNvCnPr>
                          <a:cxnSpLocks noChangeShapeType="1"/>
                        </wps:cNvCnPr>
                        <wps:spPr bwMode="auto">
                          <a:xfrm>
                            <a:off x="907" y="8418"/>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60" name="AutoShape 71"/>
                        <wps:cNvCnPr>
                          <a:cxnSpLocks noChangeShapeType="1"/>
                        </wps:cNvCnPr>
                        <wps:spPr bwMode="auto">
                          <a:xfrm>
                            <a:off x="907" y="9278"/>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61" name="AutoShape 72"/>
                        <wps:cNvCnPr>
                          <a:cxnSpLocks noChangeShapeType="1"/>
                        </wps:cNvCnPr>
                        <wps:spPr bwMode="auto">
                          <a:xfrm>
                            <a:off x="907" y="10138"/>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62" name="AutoShape 73"/>
                        <wps:cNvCnPr>
                          <a:cxnSpLocks noChangeShapeType="1"/>
                        </wps:cNvCnPr>
                        <wps:spPr bwMode="auto">
                          <a:xfrm>
                            <a:off x="907" y="10997"/>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63" name="AutoShape 74"/>
                        <wps:cNvCnPr>
                          <a:cxnSpLocks noChangeShapeType="1"/>
                        </wps:cNvCnPr>
                        <wps:spPr bwMode="auto">
                          <a:xfrm>
                            <a:off x="907" y="11857"/>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64" name="AutoShape 75"/>
                        <wps:cNvCnPr>
                          <a:cxnSpLocks noChangeShapeType="1"/>
                        </wps:cNvCnPr>
                        <wps:spPr bwMode="auto">
                          <a:xfrm>
                            <a:off x="907" y="12717"/>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65" name="AutoShape 76"/>
                        <wps:cNvCnPr>
                          <a:cxnSpLocks noChangeShapeType="1"/>
                        </wps:cNvCnPr>
                        <wps:spPr bwMode="auto">
                          <a:xfrm>
                            <a:off x="907" y="13577"/>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66" name="AutoShape 77"/>
                        <wps:cNvCnPr>
                          <a:cxnSpLocks noChangeShapeType="1"/>
                        </wps:cNvCnPr>
                        <wps:spPr bwMode="auto">
                          <a:xfrm>
                            <a:off x="907" y="15296"/>
                            <a:ext cx="1032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47" o:spid="_x0000_s1026" style="position:absolute;margin-left:0;margin-top:0;width:561.35pt;height:841.9pt;z-index:251668480;mso-position-horizontal-relative:page;mso-position-vertical-relative:page" coordsize="11227,1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">
              <v:shapetype id="_x0000_t32" coordsize="21600,21600" o:spt="32" o:oned="t" path="m,l21600,21600e" filled="f">
                <v:path arrowok="t" fillok="f" o:connecttype="none"/>
                <o:lock v:ext="edit" shapetype="t"/>
              </v:shapetype>
              <v:shape id="AutoShape 48" o:spid="_x0000_s1027" type="#_x0000_t32" style="position:absolute;left:907;top:16160;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uwVMUAAADbAAAADwAAAGRycy9kb3ducmV2LnhtbESPQWvCQBCF7wX/wzJCb3WTHkpJXUVE&#10;QerFpkrb25Adk2B2NuyuGv31nUOhtxnem/e+mc4H16kLhdh6NpBPMlDElbct1wb2n+unV1AxIVvs&#10;PJOBG0WYz0YPUyysv/IHXcpUKwnhWKCBJqW+0DpWDTmME98Ti3b0wWGSNdTaBrxKuOv0c5a9aIct&#10;S0ODPS0bqk7l2RnY0vs+v3351c93dy93x+UaDyE35nE8LN5AJRrSv/nvemMFX+jlFxlAz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WuwVMUAAADbAAAADwAAAAAAAAAA&#10;AAAAAAChAgAAZHJzL2Rvd25yZXYueG1sUEsFBgAAAAAEAAQA+QAAAJMDAAAAAA==&#10;" strokecolor="#00b0f0"/>
              <v:group id="Group 49" o:spid="_x0000_s1028" style="position:absolute;width:11227;height:16838" coordsize="11227,168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AutoShape 50" o:spid="_x0000_s1029" type="#_x0000_t32" style="position:absolute;width:0;height:168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wbIcIAAADbAAAADwAAAGRycy9kb3ducmV2LnhtbERPS2vCQBC+F/wPywje6kbBVqOr+KDo&#10;pQUfIN6G7JgEs7MhuybRX+8WCr3Nx/ec2aI1haipcrllBYN+BII4sTrnVMHp+PU+BuE8ssbCMil4&#10;kIPFvPM2w1jbhvdUH3wqQgi7GBVk3pexlC7JyKDr25I4cFdbGfQBVqnUFTYh3BRyGEUf0mDOoSHD&#10;ktYZJbfD3SgYjb/b5vjcTIrzqp78+HKrL1tWqtdtl1MQnlr/L/5z73SY/wm/v4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qwbIcIAAADbAAAADwAAAAAAAAAAAAAA&#10;AAChAgAAZHJzL2Rvd25yZXYueG1sUEsFBgAAAAAEAAQA+QAAAJADAAAAAA==&#10;" strokecolor="#f6f"/>
                <v:shape id="AutoShape 51" o:spid="_x0000_s1030" type="#_x0000_t32" style="position:absolute;left:907;top:14437;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ZccQAAADbAAAADwAAAGRycy9kb3ducmV2LnhtbESPQWvCQBSE74L/YXmCN91EUCR1lSIK&#10;RS82VWxvj+wzCWbfht2txv76bkHocZiZb5jFqjONuJHztWUF6TgBQVxYXXOp4PixHc1B+ICssbFM&#10;Ch7kYbXs9xaYaXvnd7rloRQRwj5DBVUIbSalLyoy6Me2JY7exTqDIUpXSu3wHuGmkZMkmUmDNceF&#10;CltaV1Rc82+jYE+7Y/o4283XZ/OTHy7rLZ5cqtRw0L2+gAjUhf/ws/2mFUym8Pcl/g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cNlxxAAAANsAAAAPAAAAAAAAAAAA&#10;AAAAAKECAABkcnMvZG93bnJldi54bWxQSwUGAAAAAAQABAD5AAAAkgMAAAAA&#10;" strokecolor="#00b0f0"/>
                <v:shape id="AutoShape 52" o:spid="_x0000_s1031" type="#_x0000_t32" style="position:absolute;left:680;width:0;height:168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9F7sEAAADbAAAADwAAAGRycy9kb3ducmV2LnhtbERPy4rCMBTdC/5DuII7TRUctBpFZxDd&#10;OOADxN2lubbF5qY0sa3z9WYx4PJw3otVawpRU+VyywpGwwgEcWJ1zqmCy3k7mIJwHlljYZkUvMjB&#10;atntLDDWtuEj1SefihDCLkYFmfdlLKVLMjLohrYkDtzdVgZ9gFUqdYVNCDeFHEfRlzSYc2jIsKTv&#10;jJLH6WkUTKaHtjn//cyK66ae/fpyp287Vqrfa9dzEJ5a/xH/u/dawTiMDV/CD5DL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9X0XuwQAAANsAAAAPAAAAAAAAAAAAAAAA&#10;AKECAABkcnMvZG93bnJldi54bWxQSwUGAAAAAAQABAD5AAAAjwMAAAAA&#10;" strokecolor="#f6f"/>
                <v:shape id="AutoShape 53" o:spid="_x0000_s1032" type="#_x0000_t32" style="position:absolute;left:11227;top:680;width:0;height:15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DX2MQAAADbAAAADwAAAGRycy9kb3ducmV2LnhtbESPQWvCQBSE74L/YXmCN91EQSR1lSIK&#10;RS82VWxvj+wzCWbfht2txv76bkHocZiZb5jFqjONuJHztWUF6TgBQVxYXXOp4PixHc1B+ICssbFM&#10;Ch7kYbXs9xaYaXvnd7rloRQRwj5DBVUIbSalLyoy6Me2JY7exTqDIUpXSu3wHuGmkZMkmUmDNceF&#10;CltaV1Rc82+jYE+7Y/o4283XZ/OTHy7rLZ5cqtRw0L2+gAjUhf/ws/2mFUwn8Pcl/g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QNfYxAAAANsAAAAPAAAAAAAAAAAA&#10;AAAAAKECAABkcnMvZG93bnJldi54bWxQSwUGAAAAAAQABAD5AAAAkgMAAAAA&#10;" strokecolor="#00b0f0"/>
                <v:shape id="AutoShape 54" o:spid="_x0000_s1033" type="#_x0000_t32" style="position:absolute;left:907;top:680;width:0;height:15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vR28UAAADbAAAADwAAAGRycy9kb3ducmV2LnhtbESPT2sCMRTE70K/Q3iF3jS7FkS2xqVI&#10;BbGXdrW0vT02b//QzcuSRF399KYgeBxm5jfMIh9MJ47kfGtZQTpJQBCXVrdcK9jv1uM5CB+QNXaW&#10;ScGZPOTLh9ECM21P/EnHItQiQthnqKAJoc+k9GVDBv3E9sTRq6wzGKJ0tdQOTxFuOjlNkpk02HJc&#10;aLCnVUPlX3EwCt5pu0/P3/bt96e7FB/Vao1fLlXq6XF4fQERaAj38K290QqeZ/D/Jf4A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vR28UAAADbAAAADwAAAAAAAAAA&#10;AAAAAAChAgAAZHJzL2Rvd25yZXYueG1sUEsFBgAAAAAEAAQA+QAAAJMDAAAAAA==&#10;" strokecolor="#00b0f0"/>
                <v:shape id="AutoShape 55" o:spid="_x0000_s1034" type="#_x0000_t32" style="position:absolute;left:3317;top:680;width:0;height:15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d0QMUAAADbAAAADwAAAGRycy9kb3ducmV2LnhtbESPQWvCQBSE74L/YXlCb3UTC62kriKi&#10;UNpLjZG2t0f2mQSzb8PuVmN/fVcQPA4z8w0zW/SmFSdyvrGsIB0nIIhLqxuuFBS7zeMUhA/IGlvL&#10;pOBCHhbz4WCGmbZn3tIpD5WIEPYZKqhD6DIpfVmTQT+2HXH0DtYZDFG6SmqH5wg3rZwkybM02HBc&#10;qLGjVU3lMf81Cj7ovUgvX3b9893+5Z+H1Qb3LlXqYdQvX0EE6sM9fGu/aQVPL3D9En+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Td0QMUAAADbAAAADwAAAAAAAAAA&#10;AAAAAAChAgAAZHJzL2Rvd25yZXYueG1sUEsFBgAAAAAEAAQA+QAAAJMDAAAAAA==&#10;" strokecolor="#00b0f0"/>
                <v:shape id="AutoShape 56" o:spid="_x0000_s1035" type="#_x0000_t32" style="position:absolute;left:3544;top:680;width:0;height:15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jgMsEAAADbAAAADwAAAGRycy9kb3ducmV2LnhtbERPz2vCMBS+D/wfwhO8zbQKMqpRRBTE&#10;XbZOUW+P5tkWm5eSRK3+9cthsOPH93u26Ewj7uR8bVlBOkxAEBdW11wq2P9s3j9A+ICssbFMCp7k&#10;YTHvvc0w0/bB33TPQyliCPsMFVQhtJmUvqjIoB/aljhyF+sMhghdKbXDRww3jRwlyUQarDk2VNjS&#10;qqLimt+Mgk/a7dPn0a7Pp+aVf11WGzy4VKlBv1tOQQTqwr/4z73VCsZxbPwSf4C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qOAywQAAANsAAAAPAAAAAAAAAAAAAAAA&#10;AKECAABkcnMvZG93bnJldi54bWxQSwUGAAAAAAQABAD5AAAAjwMAAAAA&#10;" strokecolor="#00b0f0"/>
                <v:shape id="AutoShape 57" o:spid="_x0000_s1036" type="#_x0000_t32" style="position:absolute;left:5954;top:680;width:0;height:15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880cUAAADbAAAADwAAAGRycy9kb3ducmV2LnhtbESPQWvCQBSE74L/YXlCb3UTaYukriKi&#10;UNpLjZG2t0f2mQSzb8PuVmN/fVcQPA4z8w0zW/SmFSdyvrGsIB0nIIhLqxuuFBS7zeMUhA/IGlvL&#10;pOBCHhbz4WCGmbZn3tIpD5WIEPYZKqhD6DIpfVmTQT+2HXH0DtYZDFG6SmqH5wg3rZwkyYs02HBc&#10;qLGjVU3lMf81Cj7ovUgvX3b9893+5Z+H1Qb3LlXqYdQvX0EE6sM9fGu/aQVPz3D9En+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q880cUAAADbAAAADwAAAAAAAAAA&#10;AAAAAAChAgAAZHJzL2Rvd25yZXYueG1sUEsFBgAAAAAEAAQA+QAAAJMDAAAAAA==&#10;" strokecolor="#00b0f0"/>
                <v:shape id="AutoShape 58" o:spid="_x0000_s1037" type="#_x0000_t32" style="position:absolute;left:6180;top:680;width:0;height:15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EHPcUAAADbAAAADwAAAGRycy9kb3ducmV2LnhtbESPQWvCQBSE74L/YXlCb3UTKa2kriKi&#10;UNpLjZG2t0f2mQSzb8PuVmN/fVcQPA4z8w0zW/SmFSdyvrGsIB0nIIhLqxuuFBS7zeMUhA/IGlvL&#10;pOBCHhbz4WCGmbZn3tIpD5WIEPYZKqhD6DIpfVmTQT+2HXH0DtYZDFG6SmqH5wg3rZwkybM02HBc&#10;qLGjVU3lMf81Cj7ovUgvX3b9893+5Z+H1Qb3LlXqYdQvX0EE6sM9fGu/aQVPL3D9En+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EHPcUAAADbAAAADwAAAAAAAAAA&#10;AAAAAAChAgAAZHJzL2Rvd25yZXYueG1sUEsFBgAAAAAEAAQA+QAAAJMDAAAAAA==&#10;" strokecolor="#00b0f0"/>
                <v:shape id="AutoShape 59" o:spid="_x0000_s1038" type="#_x0000_t32" style="position:absolute;left:8590;top:680;width:0;height:15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6TT8EAAADbAAAADwAAAGRycy9kb3ducmV2LnhtbERPz2vCMBS+D/wfwhO8zbQiMqpRRBTE&#10;XbZOUW+P5tkWm5eSRK3+9cthsOPH93u26Ewj7uR8bVlBOkxAEBdW11wq2P9s3j9A+ICssbFMCp7k&#10;YTHvvc0w0/bB33TPQyliCPsMFVQhtJmUvqjIoB/aljhyF+sMhghdKbXDRww3jRwlyUQarDk2VNjS&#10;qqLimt+Mgk/a7dPn0a7Pp+aVf11WGzy4VKlBv1tOQQTqwr/4z73VCsZxbPwSf4C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rpNPwQAAANsAAAAPAAAAAAAAAAAAAAAA&#10;AKECAABkcnMvZG93bnJldi54bWxQSwUGAAAAAAQABAD5AAAAjwMAAAAA&#10;" strokecolor="#00b0f0"/>
                <v:shape id="AutoShape 60" o:spid="_x0000_s1039" type="#_x0000_t32" style="position:absolute;left:8817;top:680;width:0;height:15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21MUAAADbAAAADwAAAGRycy9kb3ducmV2LnhtbESPQWvCQBSE74L/YXlCb3UTKaWmriKi&#10;UNpLjZG2t0f2mQSzb8PuVmN/fVcQPA4z8w0zW/SmFSdyvrGsIB0nIIhLqxuuFBS7zeMLCB+QNbaW&#10;ScGFPCzmw8EMM23PvKVTHioRIewzVFCH0GVS+rImg35sO+LoHawzGKJ0ldQOzxFuWjlJkmdpsOG4&#10;UGNHq5rKY/5rFHzQe5Fevuz657v9yz8Pqw3uXarUw6hfvoII1Id7+NZ+0wqepnD9En+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I21MUAAADbAAAADwAAAAAAAAAA&#10;AAAAAAChAgAAZHJzL2Rvd25yZXYueG1sUEsFBgAAAAAEAAQA+QAAAJMDAAAAAA==&#10;" strokecolor="#00b0f0"/>
                <v:shape id="AutoShape 61" o:spid="_x0000_s1040" type="#_x0000_t32" style="position:absolute;left:907;top:680;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EJlMEAAADbAAAADwAAAGRycy9kb3ducmV2LnhtbERPz2vCMBS+D/wfwhO8zbSCMqpRRBTE&#10;XbZOUW+P5tkWm5eSRK3+9cthsOPH93u26Ewj7uR8bVlBOkxAEBdW11wq2P9s3j9A+ICssbFMCp7k&#10;YTHvvc0w0/bB33TPQyliCPsMFVQhtJmUvqjIoB/aljhyF+sMhghdKbXDRww3jRwlyUQarDk2VNjS&#10;qqLimt+Mgk/a7dPn0a7Pp+aVf11WGzy4VKlBv1tOQQTqwr/4z73VCsZxffwSf4C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AQmUwQAAANsAAAAPAAAAAAAAAAAAAAAA&#10;AKECAABkcnMvZG93bnJldi54bWxQSwUGAAAAAAQABAD5AAAAjwMAAAAA&#10;" strokecolor="#00b0f0"/>
                <v:shape id="AutoShape 62" o:spid="_x0000_s1041" type="#_x0000_t32" style="position:absolute;left:907;top:1542;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2sD8UAAADbAAAADwAAAGRycy9kb3ducmV2LnhtbESPT2sCMRTE70K/Q3gFb5rdQkW2xkWk&#10;QqkXu7VUb4/N2z+4eVmSVNd++qYgeBxm5jfMIh9MJ87kfGtZQTpNQBCXVrdcK9h/biZzED4ga+ws&#10;k4IreciXD6MFZtpe+IPORahFhLDPUEETQp9J6cuGDPqp7YmjV1lnMETpaqkdXiLcdPIpSWbSYMtx&#10;ocGe1g2Vp+LHKNjS+z69ftvX46H7LXbVeoNfLlVq/DisXkAEGsI9fGu/aQXPKfx/iT9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E2sD8UAAADbAAAADwAAAAAAAAAA&#10;AAAAAAChAgAAZHJzL2Rvd25yZXYueG1sUEsFBgAAAAAEAAQA+QAAAJMDAAAAAA==&#10;" strokecolor="#00b0f0"/>
                <v:shape id="AutoShape 63" o:spid="_x0000_s1042" type="#_x0000_t32" style="position:absolute;left:907;top:2399;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8yeMQAAADbAAAADwAAAGRycy9kb3ducmV2LnhtbESPQWvCQBSE74L/YXmCN91EUCR1lSIK&#10;RS82VWxvj+wzCWbfht2txv76bkHocZiZb5jFqjONuJHztWUF6TgBQVxYXXOp4PixHc1B+ICssbFM&#10;Ch7kYbXs9xaYaXvnd7rloRQRwj5DBVUIbSalLyoy6Me2JY7exTqDIUpXSu3wHuGmkZMkmUmDNceF&#10;CltaV1Rc82+jYE+7Y/o4283XZ/OTHy7rLZ5cqtRw0L2+gAjUhf/ws/2mFUwn8Pcl/g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nzJ4xAAAANsAAAAPAAAAAAAAAAAA&#10;AAAAAKECAABkcnMvZG93bnJldi54bWxQSwUGAAAAAAQABAD5AAAAkgMAAAAA&#10;" strokecolor="#00b0f0"/>
                <v:shape id="AutoShape 64" o:spid="_x0000_s1043" type="#_x0000_t32" style="position:absolute;left:907;top:3259;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OX48UAAADbAAAADwAAAGRycy9kb3ducmV2LnhtbESPQWvCQBSE74L/YXlCb3UTS4ukriKi&#10;UNpLjZG2t0f2mQSzb8PuVmN/fVcQPA4z8w0zW/SmFSdyvrGsIB0nIIhLqxuuFBS7zeMUhA/IGlvL&#10;pOBCHhbz4WCGmbZn3tIpD5WIEPYZKqhD6DIpfVmTQT+2HXH0DtYZDFG6SmqH5wg3rZwkyYs02HBc&#10;qLGjVU3lMf81Cj7ovUgvX3b9893+5Z+H1Qb3LlXqYdQvX0EE6sM9fGu/aQXPT3D9En+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9OX48UAAADbAAAADwAAAAAAAAAA&#10;AAAAAAChAgAAZHJzL2Rvd25yZXYueG1sUEsFBgAAAAAEAAQA+QAAAJMDAAAAAA==&#10;" strokecolor="#00b0f0"/>
                <v:shape id="AutoShape 65" o:spid="_x0000_s1044" type="#_x0000_t32" style="position:absolute;left:907;top:4119;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oPl8UAAADbAAAADwAAAGRycy9kb3ducmV2LnhtbESPQWvCQBSE74L/YXlCb3UTaYukriKi&#10;UNpLjZG2t0f2mQSzb8PuVmN/fVcQPA4z8w0zW/SmFSdyvrGsIB0nIIhLqxuuFBS7zeMUhA/IGlvL&#10;pOBCHhbz4WCGmbZn3tIpD5WIEPYZKqhD6DIpfVmTQT+2HXH0DtYZDFG6SmqH5wg3rZwkyYs02HBc&#10;qLGjVU3lMf81Cj7ovUgvX3b9893+5Z+H1Qb3LlXqYdQvX0EE6sM9fGu/aQXPT3D9En+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DoPl8UAAADbAAAADwAAAAAAAAAA&#10;AAAAAAChAgAAZHJzL2Rvd25yZXYueG1sUEsFBgAAAAAEAAQA+QAAAJMDAAAAAA==&#10;" strokecolor="#00b0f0"/>
                <v:shape id="AutoShape 66" o:spid="_x0000_s1045" type="#_x0000_t32" style="position:absolute;left:907;top:4979;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aqDMUAAADbAAAADwAAAGRycy9kb3ducmV2LnhtbESPT2sCMRTE7wW/Q3hCbzW7BUtZjYuI&#10;Qmkvdauot8fm7R/cvCxJqms/fSMUehxm5jfMPB9MJy7kfGtZQTpJQBCXVrdcK9h9bZ5eQfiArLGz&#10;TApu5CFfjB7mmGl75S1dilCLCGGfoYImhD6T0pcNGfQT2xNHr7LOYIjS1VI7vEa46eRzkrxIgy3H&#10;hQZ7WjVUnotvo+CD3nfp7WDXp2P3U3xWqw3uXarU43hYzkAEGsJ/+K/9phVMp3D/En+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3aqDMUAAADbAAAADwAAAAAAAAAA&#10;AAAAAAChAgAAZHJzL2Rvd25yZXYueG1sUEsFBgAAAAAEAAQA+QAAAJMDAAAAAA==&#10;" strokecolor="#00b0f0"/>
                <v:shape id="AutoShape 67" o:spid="_x0000_s1046" type="#_x0000_t32" style="position:absolute;left:907;top:5839;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Q0e8UAAADbAAAADwAAAGRycy9kb3ducmV2LnhtbESPT2sCMRTE70K/Q3iF3jS7QkW2xqVI&#10;BbGXdrW0vT02b//QzcuSRF399KYgeBxm5jfMIh9MJ47kfGtZQTpJQBCXVrdcK9jv1uM5CB+QNXaW&#10;ScGZPOTLh9ECM21P/EnHItQiQthnqKAJoc+k9GVDBv3E9sTRq6wzGKJ0tdQOTxFuOjlNkpk02HJc&#10;aLCnVUPlX3EwCt5pu0/P3/bt96e7FB/Vao1fLlXq6XF4fQERaAj38K290QqeZ/D/Jf4A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6Q0e8UAAADbAAAADwAAAAAAAAAA&#10;AAAAAAChAgAAZHJzL2Rvd25yZXYueG1sUEsFBgAAAAAEAAQA+QAAAJMDAAAAAA==&#10;" strokecolor="#00b0f0"/>
                <v:shape id="AutoShape 68" o:spid="_x0000_s1047" type="#_x0000_t32" style="position:absolute;left:907;top:6698;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iR4MUAAADbAAAADwAAAGRycy9kb3ducmV2LnhtbESPQWvCQBSE74L/YXlCb3UToa2kriKi&#10;UNpLjZG2t0f2mQSzb8PuVmN/fVcQPA4z8w0zW/SmFSdyvrGsIB0nIIhLqxuuFBS7zeMUhA/IGlvL&#10;pOBCHhbz4WCGmbZn3tIpD5WIEPYZKqhD6DIpfVmTQT+2HXH0DtYZDFG6SmqH5wg3rZwkybM02HBc&#10;qLGjVU3lMf81Cj7ovUgvX3b9893+5Z+H1Qb3LlXqYdQvX0EE6sM9fGu/aQVPL3D9En+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iR4MUAAADbAAAADwAAAAAAAAAA&#10;AAAAAAChAgAAZHJzL2Rvd25yZXYueG1sUEsFBgAAAAAEAAQA+QAAAJMDAAAAAA==&#10;" strokecolor="#00b0f0"/>
                <v:shape id="AutoShape 69" o:spid="_x0000_s1048" type="#_x0000_t32" style="position:absolute;left:907;top:7558;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cFksEAAADbAAAADwAAAGRycy9kb3ducmV2LnhtbERPz2vCMBS+D/wfwhO8zbSCMqpRRBTE&#10;XbZOUW+P5tkWm5eSRK3+9cthsOPH93u26Ewj7uR8bVlBOkxAEBdW11wq2P9s3j9A+ICssbFMCp7k&#10;YTHvvc0w0/bB33TPQyliCPsMFVQhtJmUvqjIoB/aljhyF+sMhghdKbXDRww3jRwlyUQarDk2VNjS&#10;qqLimt+Mgk/a7dPn0a7Pp+aVf11WGzy4VKlBv1tOQQTqwr/4z73VCsZxbPwSf4C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dwWSwQAAANsAAAAPAAAAAAAAAAAAAAAA&#10;AKECAABkcnMvZG93bnJldi54bWxQSwUGAAAAAAQABAD5AAAAjwMAAAAA&#10;" strokecolor="#00b0f0"/>
                <v:shape id="AutoShape 70" o:spid="_x0000_s1049" type="#_x0000_t32" style="position:absolute;left:907;top:8418;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ugCcUAAADbAAAADwAAAGRycy9kb3ducmV2LnhtbESPQWvCQBSE74L/YXlCb3UToaWmriKi&#10;UNpLjZG2t0f2mQSzb8PuVmN/fVcQPA4z8w0zW/SmFSdyvrGsIB0nIIhLqxuuFBS7zeMLCB+QNbaW&#10;ScGFPCzmw8EMM23PvKVTHioRIewzVFCH0GVS+rImg35sO+LoHawzGKJ0ldQOzxFuWjlJkmdpsOG4&#10;UGNHq5rKY/5rFHzQe5Fevuz657v9yz8Pqw3uXarUw6hfvoII1Id7+NZ+0wqepnD9En+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jugCcUAAADbAAAADwAAAAAAAAAA&#10;AAAAAAChAgAAZHJzL2Rvd25yZXYueG1sUEsFBgAAAAAEAAQA+QAAAJMDAAAAAA==&#10;" strokecolor="#00b0f0"/>
                <v:shape id="AutoShape 71" o:spid="_x0000_s1050" type="#_x0000_t32" style="position:absolute;left:907;top:9278;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3DKcEAAADbAAAADwAAAGRycy9kb3ducmV2LnhtbERPTYvCMBC9L/gfwgje1rQeZOkaRURB&#10;1otbXdTb0IxtsZmUJKvVX28OgsfH+57MOtOIKzlfW1aQDhMQxIXVNZcK9rvV5xcIH5A1NpZJwZ08&#10;zKa9jwlm2t74l655KEUMYZ+hgiqENpPSFxUZ9EPbEkfubJ3BEKErpXZ4i+GmkaMkGUuDNceGClta&#10;VFRc8n+jYEM/+/R+sMvTsXnk2/NihX8uVWrQ7+bfIAJ14S1+uddawTiuj1/iD5DT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9bcMpwQAAANsAAAAPAAAAAAAAAAAAAAAA&#10;AKECAABkcnMvZG93bnJldi54bWxQSwUGAAAAAAQABAD5AAAAjwMAAAAA&#10;" strokecolor="#00b0f0"/>
                <v:shape id="AutoShape 72" o:spid="_x0000_s1051" type="#_x0000_t32" style="position:absolute;left:907;top:10138;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FmssUAAADbAAAADwAAAGRycy9kb3ducmV2LnhtbESPT2sCMRTE70K/Q3gFb5rdHqRsjYtI&#10;hVIvdrWot8fm7R+6eVmSVFc/fVMQPA4z8xtmng+mE2dyvrWsIJ0mIIhLq1uuFex368krCB+QNXaW&#10;ScGVPOSLp9EcM20v/EXnItQiQthnqKAJoc+k9GVDBv3U9sTRq6wzGKJ0tdQOLxFuOvmSJDNpsOW4&#10;0GBPq4bKn+LXKNjQ5z69Huz76djdim21WuO3S5UaPw/LNxCBhvAI39sfWsEshf8v8QfI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iFmssUAAADbAAAADwAAAAAAAAAA&#10;AAAAAAChAgAAZHJzL2Rvd25yZXYueG1sUEsFBgAAAAAEAAQA+QAAAJMDAAAAAA==&#10;" strokecolor="#00b0f0"/>
                <v:shape id="AutoShape 73" o:spid="_x0000_s1052" type="#_x0000_t32" style="position:absolute;left:907;top:10997;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P4xcUAAADbAAAADwAAAGRycy9kb3ducmV2LnhtbESPT2sCMRTE74LfITyhN82uBymrcSmi&#10;IO2l3Sq2t8fm7R+6eVmSVNd+eiMUPA4z8xtmlQ+mE2dyvrWsIJ0lIIhLq1uuFRw+d9NnED4ga+ws&#10;k4IrecjX49EKM20v/EHnItQiQthnqKAJoc+k9GVDBv3M9sTRq6wzGKJ0tdQOLxFuOjlPkoU02HJc&#10;aLCnTUPlT/FrFLzR6yG9nuz2+6v7K96rzQ6PLlXqaTK8LEEEGsIj/N/eawWLOdy/xB8g1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vP4xcUAAADbAAAADwAAAAAAAAAA&#10;AAAAAAChAgAAZHJzL2Rvd25yZXYueG1sUEsFBgAAAAAEAAQA+QAAAJMDAAAAAA==&#10;" strokecolor="#00b0f0"/>
                <v:shape id="AutoShape 74" o:spid="_x0000_s1053" type="#_x0000_t32" style="position:absolute;left:907;top:11857;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9dXsUAAADbAAAADwAAAGRycy9kb3ducmV2LnhtbESPT2sCMRTE70K/Q3iF3jS7FkS2xqVI&#10;BbGXdrW0vT02b//QzcuSRF399KYgeBxm5jfMIh9MJ47kfGtZQTpJQBCXVrdcK9jv1uM5CB+QNXaW&#10;ScGZPOTLh9ECM21P/EnHItQiQthnqKAJoc+k9GVDBv3E9sTRq6wzGKJ0tdQOTxFuOjlNkpk02HJc&#10;aLCnVUPlX3EwCt5pu0/P3/bt96e7FB/Vao1fLlXq6XF4fQERaAj38K290Qpmz/D/Jf4A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9dXsUAAADbAAAADwAAAAAAAAAA&#10;AAAAAAChAgAAZHJzL2Rvd25yZXYueG1sUEsFBgAAAAAEAAQA+QAAAJMDAAAAAA==&#10;" strokecolor="#00b0f0"/>
                <v:shape id="AutoShape 75" o:spid="_x0000_s1054" type="#_x0000_t32" style="position:absolute;left:907;top:12717;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bFKsUAAADbAAAADwAAAGRycy9kb3ducmV2LnhtbESPT2sCMRTE70K/Q3iF3jS7UkS2xqVI&#10;BbGXdrW0vT02b//QzcuSRF399KYgeBxm5jfMIh9MJ47kfGtZQTpJQBCXVrdcK9jv1uM5CB+QNXaW&#10;ScGZPOTLh9ECM21P/EnHItQiQthnqKAJoc+k9GVDBv3E9sTRq6wzGKJ0tdQOTxFuOjlNkpk02HJc&#10;aLCnVUPlX3EwCt5pu0/P3/bt96e7FB/Vao1fLlXq6XF4fQERaAj38K290Qpmz/D/Jf4A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lbFKsUAAADbAAAADwAAAAAAAAAA&#10;AAAAAAChAgAAZHJzL2Rvd25yZXYueG1sUEsFBgAAAAAEAAQA+QAAAJMDAAAAAA==&#10;" strokecolor="#00b0f0"/>
                <v:shape id="AutoShape 76" o:spid="_x0000_s1055" type="#_x0000_t32" style="position:absolute;left:907;top:13577;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pgscUAAADbAAAADwAAAGRycy9kb3ducmV2LnhtbESPT2sCMRTE70K/Q3iF3jS7QkW2xqVI&#10;BbGXdrW0vT02b//QzcuSRF399KYgeBxm5jfMIh9MJ47kfGtZQTpJQBCXVrdcK9jv1uM5CB+QNXaW&#10;ScGZPOTLh9ECM21P/EnHItQiQthnqKAJoc+k9GVDBv3E9sTRq6wzGKJ0tdQOTxFuOjlNkpk02HJc&#10;aLCnVUPlX3EwCt5pu0/P3/bt96e7FB/Vao1fLlXq6XF4fQERaAj38K290Qpmz/D/Jf4A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RpgscUAAADbAAAADwAAAAAAAAAA&#10;AAAAAAChAgAAZHJzL2Rvd25yZXYueG1sUEsFBgAAAAAEAAQA+QAAAJMDAAAAAA==&#10;" strokecolor="#00b0f0"/>
                <v:shape id="AutoShape 77" o:spid="_x0000_s1056" type="#_x0000_t32" style="position:absolute;left:907;top:15296;width:103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j+xsQAAADbAAAADwAAAGRycy9kb3ducmV2LnhtbESPQWvCQBSE7wX/w/IEb3UTD6FEVxFR&#10;kHppU0W9PbLPJJh9G3a3Gvvru4WCx2FmvmFmi9604kbON5YVpOMEBHFpdcOVgv3X5vUNhA/IGlvL&#10;pOBBHhbzwcsMc23v/Em3IlQiQtjnqKAOocul9GVNBv3YdsTRu1hnMETpKqkd3iPctHKSJJk02HBc&#10;qLGjVU3ltfg2Cnb0vk8fR7s+n9qf4uOy2uDBpUqNhv1yCiJQH57h//ZWK8gy+PsSf4C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yP7GxAAAANsAAAAPAAAAAAAAAAAA&#10;AAAAAKECAABkcnMvZG93bnJldi54bWxQSwUGAAAAAAQABAD5AAAAkgMAAAAA&#10;" strokecolor="#00b0f0"/>
              </v:group>
              <w10:wrap anchorx="page" anchory="page"/>
            </v:group>
          </w:pict>
        </mc:Fallback>
      </mc:AlternateContent>
    </w:r>
    <w:r>
      <w:fldChar w:fldCharType="begin"/>
    </w:r>
    <w:r>
      <w:instrText xml:space="preserve"> STYLEREF "Heading 4" </w:instrText>
    </w:r>
    <w:r>
      <w:fldChar w:fldCharType="separate"/>
    </w:r>
    <w:r w:rsidR="006F58CE">
      <w:rPr>
        <w:noProof/>
      </w:rPr>
      <w:t>Bibliography</w:t>
    </w:r>
    <w:r>
      <w:rPr>
        <w:noProof/>
      </w:rPr>
      <w:fldChar w:fldCharType="end"/>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9B05E3" w:rsidRDefault="002119D5" w:rsidP="00574287">
    <w:pPr>
      <w:pStyle w:val="Header-Even"/>
    </w:pPr>
    <w:r>
      <w:fldChar w:fldCharType="begin"/>
    </w:r>
    <w:r>
      <w:instrText xml:space="preserve"> STYLEREF "Heading 4" </w:instrText>
    </w:r>
    <w:r>
      <w:fldChar w:fldCharType="separate"/>
    </w:r>
    <w:r>
      <w:rPr>
        <w:noProof/>
      </w:rPr>
      <w:t>Bibliography</w:t>
    </w:r>
    <w:r>
      <w:rPr>
        <w:noProof/>
      </w:rPr>
      <w:fldChar w:fldCharType="end"/>
    </w: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AE6938" w:rsidRDefault="002119D5" w:rsidP="00AE6938">
    <w:pPr>
      <w:pStyle w:val="Header-Even"/>
    </w:pPr>
    <w:r>
      <w:fldChar w:fldCharType="begin"/>
    </w:r>
    <w:r>
      <w:instrText xml:space="preserve"> STYLEREF "</w:instrText>
    </w:r>
    <w:r>
      <w:instrText xml:space="preserve">Heading 4" </w:instrText>
    </w:r>
    <w:r>
      <w:fldChar w:fldCharType="separate"/>
    </w:r>
    <w:r w:rsidR="006F58CE">
      <w:rPr>
        <w:noProof/>
      </w:rPr>
      <w:t>Bibliography</w:t>
    </w:r>
    <w:r>
      <w:rPr>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0B6E6B" w:rsidRDefault="00E23B34" w:rsidP="008B4448">
    <w:pPr>
      <w:pStyle w:val="FirstPagePanelFrame"/>
      <w:framePr w:wrap="notBeside"/>
    </w:pP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0B6E6B" w:rsidRDefault="00E23B34" w:rsidP="00DB52EE">
    <w:pPr>
      <w:pStyle w:val="FirstPagePanelFrame"/>
      <w:framePr w:w="15696" w:wrap="notBeside"/>
    </w:pP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Pr="00AE6938" w:rsidRDefault="00E23B34" w:rsidP="00AE6938">
    <w:pPr>
      <w:pStyle w:val="URL"/>
      <w:framePr w:wrap="around"/>
    </w:pPr>
    <w:r w:rsidRPr="00AE6938">
      <w:t>pwc.com.au</w:t>
    </w:r>
  </w:p>
  <w:p w:rsidR="00E23B34" w:rsidRPr="00A84ADF" w:rsidRDefault="00E23B34" w:rsidP="00A84ADF">
    <w:pPr>
      <w:pStyle w:val="Header-Even"/>
    </w:pP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B34" w:rsidRDefault="00E23B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C5C15C6"/>
    <w:lvl w:ilvl="0">
      <w:start w:val="1"/>
      <w:numFmt w:val="decimal"/>
      <w:pStyle w:val="ListNumber5"/>
      <w:lvlText w:val="%1."/>
      <w:lvlJc w:val="left"/>
      <w:pPr>
        <w:tabs>
          <w:tab w:val="num" w:pos="1492"/>
        </w:tabs>
        <w:ind w:left="1492" w:hanging="360"/>
      </w:pPr>
      <w:rPr>
        <w:rFonts w:cs="Times New Roman"/>
      </w:rPr>
    </w:lvl>
  </w:abstractNum>
  <w:abstractNum w:abstractNumId="1">
    <w:nsid w:val="FFFFFF7D"/>
    <w:multiLevelType w:val="singleLevel"/>
    <w:tmpl w:val="AA60A700"/>
    <w:lvl w:ilvl="0">
      <w:start w:val="1"/>
      <w:numFmt w:val="decimal"/>
      <w:pStyle w:val="ListNumber4"/>
      <w:lvlText w:val="%1."/>
      <w:lvlJc w:val="left"/>
      <w:pPr>
        <w:tabs>
          <w:tab w:val="num" w:pos="1209"/>
        </w:tabs>
        <w:ind w:left="1209" w:hanging="360"/>
      </w:pPr>
      <w:rPr>
        <w:rFonts w:cs="Times New Roman"/>
      </w:rPr>
    </w:lvl>
  </w:abstractNum>
  <w:abstractNum w:abstractNumId="2">
    <w:nsid w:val="FFFFFF7E"/>
    <w:multiLevelType w:val="singleLevel"/>
    <w:tmpl w:val="5E2E8112"/>
    <w:lvl w:ilvl="0">
      <w:start w:val="1"/>
      <w:numFmt w:val="decimal"/>
      <w:pStyle w:val="ListNumber3"/>
      <w:lvlText w:val="%1."/>
      <w:lvlJc w:val="left"/>
      <w:pPr>
        <w:tabs>
          <w:tab w:val="num" w:pos="926"/>
        </w:tabs>
        <w:ind w:left="926" w:hanging="360"/>
      </w:pPr>
      <w:rPr>
        <w:rFonts w:cs="Times New Roman"/>
      </w:rPr>
    </w:lvl>
  </w:abstractNum>
  <w:abstractNum w:abstractNumId="3">
    <w:nsid w:val="FFFFFF7F"/>
    <w:multiLevelType w:val="singleLevel"/>
    <w:tmpl w:val="8CAE505C"/>
    <w:lvl w:ilvl="0">
      <w:start w:val="1"/>
      <w:numFmt w:val="decimal"/>
      <w:pStyle w:val="ListNumber2"/>
      <w:lvlText w:val="%1."/>
      <w:lvlJc w:val="left"/>
      <w:pPr>
        <w:tabs>
          <w:tab w:val="num" w:pos="643"/>
        </w:tabs>
        <w:ind w:left="643" w:hanging="360"/>
      </w:pPr>
      <w:rPr>
        <w:rFonts w:cs="Times New Roman"/>
      </w:rPr>
    </w:lvl>
  </w:abstractNum>
  <w:abstractNum w:abstractNumId="4">
    <w:nsid w:val="FFFFFF80"/>
    <w:multiLevelType w:val="singleLevel"/>
    <w:tmpl w:val="BB3EF1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2"/>
    <w:multiLevelType w:val="singleLevel"/>
    <w:tmpl w:val="09100260"/>
    <w:lvl w:ilvl="0">
      <w:start w:val="1"/>
      <w:numFmt w:val="bullet"/>
      <w:pStyle w:val="bullet1"/>
      <w:lvlText w:val=""/>
      <w:lvlJc w:val="left"/>
      <w:pPr>
        <w:tabs>
          <w:tab w:val="num" w:pos="926"/>
        </w:tabs>
        <w:ind w:left="926" w:hanging="360"/>
      </w:pPr>
      <w:rPr>
        <w:rFonts w:ascii="Symbol" w:hAnsi="Symbol" w:hint="default"/>
      </w:rPr>
    </w:lvl>
  </w:abstractNum>
  <w:abstractNum w:abstractNumId="6">
    <w:nsid w:val="FFFFFF88"/>
    <w:multiLevelType w:val="singleLevel"/>
    <w:tmpl w:val="395848C2"/>
    <w:lvl w:ilvl="0">
      <w:start w:val="1"/>
      <w:numFmt w:val="decimal"/>
      <w:pStyle w:val="ListNumber"/>
      <w:lvlText w:val="%1."/>
      <w:lvlJc w:val="left"/>
      <w:pPr>
        <w:tabs>
          <w:tab w:val="num" w:pos="360"/>
        </w:tabs>
        <w:ind w:left="360" w:hanging="360"/>
      </w:pPr>
      <w:rPr>
        <w:rFonts w:cs="Times New Roman"/>
      </w:rPr>
    </w:lvl>
  </w:abstractNum>
  <w:abstractNum w:abstractNumId="7">
    <w:nsid w:val="0731221B"/>
    <w:multiLevelType w:val="multilevel"/>
    <w:tmpl w:val="54B62ED8"/>
    <w:styleLink w:val="BulletList"/>
    <w:lvl w:ilvl="0">
      <w:start w:val="1"/>
      <w:numFmt w:val="bullet"/>
      <w:lvlRestart w:val="0"/>
      <w:lvlText w:val=""/>
      <w:lvlJc w:val="left"/>
      <w:pPr>
        <w:tabs>
          <w:tab w:val="num" w:pos="567"/>
        </w:tabs>
        <w:ind w:left="567" w:hanging="567"/>
      </w:pPr>
      <w:rPr>
        <w:rFonts w:ascii="Symbol" w:hAnsi="Symbol" w:hint="default"/>
        <w:b w:val="0"/>
        <w:i w:val="0"/>
        <w:color w:val="auto"/>
      </w:rPr>
    </w:lvl>
    <w:lvl w:ilvl="1">
      <w:start w:val="1"/>
      <w:numFmt w:val="bullet"/>
      <w:lvlText w:val="–"/>
      <w:lvlJc w:val="left"/>
      <w:pPr>
        <w:tabs>
          <w:tab w:val="num" w:pos="1134"/>
        </w:tabs>
        <w:ind w:left="1134" w:hanging="567"/>
      </w:pPr>
      <w:rPr>
        <w:rFonts w:ascii="Arial" w:hAnsi="Arial" w:hint="default"/>
        <w:b w:val="0"/>
        <w:i w:val="0"/>
        <w:color w:val="auto"/>
      </w:rPr>
    </w:lvl>
    <w:lvl w:ilvl="2">
      <w:start w:val="1"/>
      <w:numFmt w:val="bullet"/>
      <w:lvlText w:val="o"/>
      <w:lvlJc w:val="left"/>
      <w:pPr>
        <w:tabs>
          <w:tab w:val="num" w:pos="1701"/>
        </w:tabs>
        <w:ind w:left="1701" w:hanging="567"/>
      </w:pPr>
      <w:rPr>
        <w:rFonts w:ascii="Arial" w:hAnsi="Arial" w:hint="default"/>
        <w:b w:val="0"/>
        <w:i w:val="0"/>
        <w:color w:val="auto"/>
        <w:sz w:val="10"/>
      </w:rPr>
    </w:lvl>
    <w:lvl w:ilvl="3">
      <w:start w:val="1"/>
      <w:numFmt w:val="bullet"/>
      <w:lvlText w:val=""/>
      <w:lvlJc w:val="left"/>
      <w:pPr>
        <w:tabs>
          <w:tab w:val="num" w:pos="2268"/>
        </w:tabs>
        <w:ind w:left="2268" w:hanging="567"/>
      </w:pPr>
      <w:rPr>
        <w:rFonts w:ascii="Wingdings" w:hAnsi="Wingdings" w:hint="default"/>
        <w:b w:val="0"/>
        <w:i w:val="0"/>
        <w:color w:val="auto"/>
        <w:sz w:val="10"/>
      </w:rPr>
    </w:lvl>
    <w:lvl w:ilvl="4">
      <w:start w:val="1"/>
      <w:numFmt w:val="none"/>
      <w:lvlText w:val="%5"/>
      <w:lvlJc w:val="left"/>
      <w:pPr>
        <w:tabs>
          <w:tab w:val="num" w:pos="0"/>
        </w:tabs>
      </w:pPr>
      <w:rPr>
        <w:rFonts w:cs="Times New Roman" w:hint="default"/>
      </w:rPr>
    </w:lvl>
    <w:lvl w:ilvl="5">
      <w:start w:val="1"/>
      <w:numFmt w:val="lowerRoman"/>
      <w:lvlText w:val=""/>
      <w:lvlJc w:val="left"/>
      <w:pPr>
        <w:tabs>
          <w:tab w:val="num" w:pos="2160"/>
        </w:tabs>
        <w:ind w:left="2160" w:hanging="360"/>
      </w:pPr>
      <w:rPr>
        <w:rFonts w:cs="Times New Roman" w:hint="default"/>
      </w:rPr>
    </w:lvl>
    <w:lvl w:ilvl="6">
      <w:start w:val="1"/>
      <w:numFmt w:val="decimal"/>
      <w:lvlText w:val=""/>
      <w:lvlJc w:val="left"/>
      <w:pPr>
        <w:tabs>
          <w:tab w:val="num" w:pos="2520"/>
        </w:tabs>
        <w:ind w:left="2520" w:hanging="360"/>
      </w:pPr>
      <w:rPr>
        <w:rFonts w:cs="Times New Roman" w:hint="default"/>
      </w:rPr>
    </w:lvl>
    <w:lvl w:ilvl="7">
      <w:start w:val="1"/>
      <w:numFmt w:val="lowerLetter"/>
      <w:lvlText w:val=""/>
      <w:lvlJc w:val="left"/>
      <w:pPr>
        <w:tabs>
          <w:tab w:val="num" w:pos="2880"/>
        </w:tabs>
        <w:ind w:left="2880" w:hanging="360"/>
      </w:pPr>
      <w:rPr>
        <w:rFonts w:cs="Times New Roman" w:hint="default"/>
      </w:rPr>
    </w:lvl>
    <w:lvl w:ilvl="8">
      <w:start w:val="1"/>
      <w:numFmt w:val="lowerRoman"/>
      <w:lvlText w:val=""/>
      <w:lvlJc w:val="left"/>
      <w:pPr>
        <w:tabs>
          <w:tab w:val="num" w:pos="3240"/>
        </w:tabs>
        <w:ind w:left="3240" w:hanging="360"/>
      </w:pPr>
      <w:rPr>
        <w:rFonts w:cs="Times New Roman" w:hint="default"/>
      </w:rPr>
    </w:lvl>
  </w:abstractNum>
  <w:abstractNum w:abstractNumId="8">
    <w:nsid w:val="09257FF5"/>
    <w:multiLevelType w:val="multilevel"/>
    <w:tmpl w:val="585065D6"/>
    <w:lvl w:ilvl="0">
      <w:start w:val="1"/>
      <w:numFmt w:val="bullet"/>
      <w:pStyle w:val="CVBullet1"/>
      <w:lvlText w:val=""/>
      <w:lvlJc w:val="left"/>
      <w:pPr>
        <w:ind w:left="227" w:hanging="227"/>
      </w:pPr>
      <w:rPr>
        <w:rFonts w:ascii="Symbol" w:hAnsi="Symbol" w:hint="default"/>
        <w:color w:val="auto"/>
      </w:rPr>
    </w:lvl>
    <w:lvl w:ilvl="1">
      <w:start w:val="1"/>
      <w:numFmt w:val="bullet"/>
      <w:pStyle w:val="CVBullet2"/>
      <w:lvlText w:val="–"/>
      <w:lvlJc w:val="left"/>
      <w:pPr>
        <w:ind w:left="454" w:hanging="227"/>
      </w:pPr>
      <w:rPr>
        <w:rFonts w:ascii="Arial" w:hAnsi="Aria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nsid w:val="0984408E"/>
    <w:multiLevelType w:val="multilevel"/>
    <w:tmpl w:val="EE3860A0"/>
    <w:styleLink w:val="PwCListNumbers1"/>
    <w:lvl w:ilvl="0">
      <w:start w:val="1"/>
      <w:numFmt w:val="decimal"/>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tabs>
          <w:tab w:val="num" w:pos="1701"/>
        </w:tabs>
        <w:ind w:left="1701" w:hanging="567"/>
      </w:pPr>
      <w:rPr>
        <w:rFonts w:cs="Times New Roman" w:hint="default"/>
      </w:rPr>
    </w:lvl>
    <w:lvl w:ilvl="3">
      <w:start w:val="1"/>
      <w:numFmt w:val="decimal"/>
      <w:lvlText w:val="%4."/>
      <w:lvlJc w:val="left"/>
      <w:pPr>
        <w:tabs>
          <w:tab w:val="num" w:pos="2268"/>
        </w:tabs>
        <w:ind w:left="2268" w:hanging="567"/>
      </w:pPr>
      <w:rPr>
        <w:rFonts w:cs="Times New Roman" w:hint="default"/>
      </w:rPr>
    </w:lvl>
    <w:lvl w:ilvl="4">
      <w:start w:val="1"/>
      <w:numFmt w:val="lowerLetter"/>
      <w:lvlText w:val="%5."/>
      <w:lvlJc w:val="left"/>
      <w:pPr>
        <w:tabs>
          <w:tab w:val="num" w:pos="2835"/>
        </w:tabs>
        <w:ind w:left="2835" w:hanging="567"/>
      </w:pPr>
      <w:rPr>
        <w:rFonts w:cs="Times New Roman" w:hint="default"/>
      </w:rPr>
    </w:lvl>
    <w:lvl w:ilvl="5">
      <w:start w:val="1"/>
      <w:numFmt w:val="lowerRoman"/>
      <w:lvlText w:val="%6."/>
      <w:lvlJc w:val="left"/>
      <w:pPr>
        <w:tabs>
          <w:tab w:val="num" w:pos="3402"/>
        </w:tabs>
        <w:ind w:left="3402" w:hanging="567"/>
      </w:pPr>
      <w:rPr>
        <w:rFonts w:cs="Times New Roman" w:hint="default"/>
      </w:rPr>
    </w:lvl>
    <w:lvl w:ilvl="6">
      <w:start w:val="1"/>
      <w:numFmt w:val="decimal"/>
      <w:lvlText w:val="%7."/>
      <w:lvlJc w:val="left"/>
      <w:pPr>
        <w:tabs>
          <w:tab w:val="num" w:pos="3969"/>
        </w:tabs>
        <w:ind w:left="3969" w:hanging="567"/>
      </w:pPr>
      <w:rPr>
        <w:rFonts w:cs="Times New Roman" w:hint="default"/>
      </w:rPr>
    </w:lvl>
    <w:lvl w:ilvl="7">
      <w:start w:val="1"/>
      <w:numFmt w:val="lowerLetter"/>
      <w:lvlText w:val="%8."/>
      <w:lvlJc w:val="left"/>
      <w:pPr>
        <w:tabs>
          <w:tab w:val="num" w:pos="4536"/>
        </w:tabs>
        <w:ind w:left="4536" w:hanging="567"/>
      </w:pPr>
      <w:rPr>
        <w:rFonts w:cs="Times New Roman" w:hint="default"/>
      </w:rPr>
    </w:lvl>
    <w:lvl w:ilvl="8">
      <w:start w:val="1"/>
      <w:numFmt w:val="lowerRoman"/>
      <w:lvlText w:val="%9."/>
      <w:lvlJc w:val="left"/>
      <w:pPr>
        <w:tabs>
          <w:tab w:val="num" w:pos="5103"/>
        </w:tabs>
        <w:ind w:left="5103" w:hanging="567"/>
      </w:pPr>
      <w:rPr>
        <w:rFonts w:cs="Times New Roman" w:hint="default"/>
      </w:rPr>
    </w:lvl>
  </w:abstractNum>
  <w:abstractNum w:abstractNumId="10">
    <w:nsid w:val="09AC3D4C"/>
    <w:multiLevelType w:val="multilevel"/>
    <w:tmpl w:val="BD1436D2"/>
    <w:styleLink w:val="TableNumberedListS"/>
    <w:lvl w:ilvl="0">
      <w:start w:val="1"/>
      <w:numFmt w:val="decimal"/>
      <w:lvlText w:val="%1"/>
      <w:lvlJc w:val="left"/>
      <w:pPr>
        <w:tabs>
          <w:tab w:val="num" w:pos="284"/>
        </w:tabs>
        <w:ind w:left="284" w:hanging="284"/>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nsid w:val="0BFC7FD0"/>
    <w:multiLevelType w:val="multilevel"/>
    <w:tmpl w:val="C63EC342"/>
    <w:lvl w:ilvl="0">
      <w:start w:val="1"/>
      <w:numFmt w:val="bullet"/>
      <w:pStyle w:val="TableBullet110pt"/>
      <w:lvlText w:val=""/>
      <w:lvlJc w:val="left"/>
      <w:pPr>
        <w:tabs>
          <w:tab w:val="num" w:pos="720"/>
        </w:tabs>
        <w:ind w:left="720" w:hanging="360"/>
      </w:pPr>
      <w:rPr>
        <w:rFonts w:ascii="Symbol" w:hAnsi="Symbol" w:hint="default"/>
      </w:rPr>
    </w:lvl>
    <w:lvl w:ilvl="1">
      <w:start w:val="1"/>
      <w:numFmt w:val="bullet"/>
      <w:pStyle w:val="TableBullet1"/>
      <w:lvlText w:val=""/>
      <w:lvlJc w:val="left"/>
      <w:pPr>
        <w:tabs>
          <w:tab w:val="num" w:pos="1440"/>
        </w:tabs>
        <w:ind w:left="1440" w:hanging="360"/>
      </w:pPr>
      <w:rPr>
        <w:rFonts w:ascii="Symbol" w:hAnsi="Symbol" w:hint="default"/>
        <w:color w:val="6023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D5066E1"/>
    <w:multiLevelType w:val="hybridMultilevel"/>
    <w:tmpl w:val="FB1C24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13C4B44"/>
    <w:multiLevelType w:val="multilevel"/>
    <w:tmpl w:val="4E5C847A"/>
    <w:name w:val="Body Bullets"/>
    <w:styleLink w:val="Indents"/>
    <w:lvl w:ilvl="0">
      <w:start w:val="1"/>
      <w:numFmt w:val="none"/>
      <w:suff w:val="nothing"/>
      <w:lvlText w:val=""/>
      <w:lvlJc w:val="left"/>
      <w:rPr>
        <w:rFonts w:cs="Times New Roman" w:hint="default"/>
        <w:color w:val="auto"/>
      </w:rPr>
    </w:lvl>
    <w:lvl w:ilvl="1">
      <w:start w:val="1"/>
      <w:numFmt w:val="none"/>
      <w:suff w:val="nothing"/>
      <w:lvlText w:val=""/>
      <w:lvlJc w:val="left"/>
      <w:pPr>
        <w:ind w:left="567"/>
      </w:pPr>
      <w:rPr>
        <w:rFonts w:cs="Times New Roman" w:hint="default"/>
      </w:rPr>
    </w:lvl>
    <w:lvl w:ilvl="2">
      <w:start w:val="1"/>
      <w:numFmt w:val="none"/>
      <w:suff w:val="nothing"/>
      <w:lvlText w:val=""/>
      <w:lvlJc w:val="left"/>
      <w:pPr>
        <w:ind w:left="1134"/>
      </w:pPr>
      <w:rPr>
        <w:rFonts w:cs="Times New Roman" w:hint="default"/>
      </w:rPr>
    </w:lvl>
    <w:lvl w:ilvl="3">
      <w:start w:val="1"/>
      <w:numFmt w:val="none"/>
      <w:suff w:val="nothing"/>
      <w:lvlText w:val=""/>
      <w:lvlJc w:val="left"/>
      <w:pPr>
        <w:ind w:left="1701"/>
      </w:pPr>
      <w:rPr>
        <w:rFonts w:cs="Times New Roman" w:hint="default"/>
      </w:rPr>
    </w:lvl>
    <w:lvl w:ilvl="4">
      <w:start w:val="1"/>
      <w:numFmt w:val="none"/>
      <w:suff w:val="nothing"/>
      <w:lvlText w:val=""/>
      <w:lvlJc w:val="left"/>
      <w:pPr>
        <w:ind w:left="2268"/>
      </w:pPr>
      <w:rPr>
        <w:rFonts w:cs="Times New Roman" w:hint="default"/>
      </w:rPr>
    </w:lvl>
    <w:lvl w:ilvl="5">
      <w:start w:val="1"/>
      <w:numFmt w:val="none"/>
      <w:suff w:val="nothing"/>
      <w:lvlText w:val=""/>
      <w:lvlJc w:val="left"/>
      <w:pPr>
        <w:ind w:left="2835"/>
      </w:pPr>
      <w:rPr>
        <w:rFonts w:cs="Times New Roman" w:hint="default"/>
      </w:rPr>
    </w:lvl>
    <w:lvl w:ilvl="6">
      <w:start w:val="1"/>
      <w:numFmt w:val="none"/>
      <w:suff w:val="nothing"/>
      <w:lvlText w:val=""/>
      <w:lvlJc w:val="left"/>
      <w:pPr>
        <w:ind w:left="3402"/>
      </w:pPr>
      <w:rPr>
        <w:rFonts w:cs="Times New Roman" w:hint="default"/>
      </w:rPr>
    </w:lvl>
    <w:lvl w:ilvl="7">
      <w:start w:val="1"/>
      <w:numFmt w:val="none"/>
      <w:suff w:val="nothing"/>
      <w:lvlText w:val=""/>
      <w:lvlJc w:val="left"/>
      <w:pPr>
        <w:ind w:left="3969"/>
      </w:pPr>
      <w:rPr>
        <w:rFonts w:cs="Times New Roman" w:hint="default"/>
      </w:rPr>
    </w:lvl>
    <w:lvl w:ilvl="8">
      <w:start w:val="1"/>
      <w:numFmt w:val="none"/>
      <w:suff w:val="nothing"/>
      <w:lvlText w:val=""/>
      <w:lvlJc w:val="left"/>
      <w:pPr>
        <w:ind w:left="4536"/>
      </w:pPr>
      <w:rPr>
        <w:rFonts w:cs="Times New Roman" w:hint="default"/>
      </w:rPr>
    </w:lvl>
  </w:abstractNum>
  <w:abstractNum w:abstractNumId="14">
    <w:nsid w:val="15731B25"/>
    <w:multiLevelType w:val="multilevel"/>
    <w:tmpl w:val="0B0C2B1C"/>
    <w:lvl w:ilvl="0">
      <w:start w:val="1"/>
      <w:numFmt w:val="decimal"/>
      <w:pStyle w:val="StylePwCNormalnBefore12pt"/>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5">
    <w:nsid w:val="184F5379"/>
    <w:multiLevelType w:val="multilevel"/>
    <w:tmpl w:val="1546630C"/>
    <w:styleLink w:val="ListNumberList"/>
    <w:lvl w:ilvl="0">
      <w:start w:val="1"/>
      <w:numFmt w:val="decimal"/>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right"/>
      <w:pPr>
        <w:tabs>
          <w:tab w:val="num" w:pos="1701"/>
        </w:tabs>
        <w:ind w:left="1701" w:hanging="567"/>
      </w:pPr>
      <w:rPr>
        <w:rFonts w:cs="Times New Roman" w:hint="default"/>
      </w:rPr>
    </w:lvl>
    <w:lvl w:ilvl="3">
      <w:start w:val="1"/>
      <w:numFmt w:val="decimal"/>
      <w:lvlText w:val="%4."/>
      <w:lvlJc w:val="left"/>
      <w:pPr>
        <w:tabs>
          <w:tab w:val="num" w:pos="2268"/>
        </w:tabs>
        <w:ind w:left="2268" w:hanging="567"/>
      </w:pPr>
      <w:rPr>
        <w:rFonts w:cs="Times New Roman" w:hint="default"/>
      </w:rPr>
    </w:lvl>
    <w:lvl w:ilvl="4">
      <w:start w:val="1"/>
      <w:numFmt w:val="lowerLetter"/>
      <w:lvlText w:val="%5."/>
      <w:lvlJc w:val="left"/>
      <w:pPr>
        <w:tabs>
          <w:tab w:val="num" w:pos="2835"/>
        </w:tabs>
        <w:ind w:left="2835" w:hanging="567"/>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6">
    <w:nsid w:val="2BF876DE"/>
    <w:multiLevelType w:val="multilevel"/>
    <w:tmpl w:val="B7F496D4"/>
    <w:lvl w:ilvl="0">
      <w:start w:val="1"/>
      <w:numFmt w:val="bullet"/>
      <w:lvlRestart w:val="0"/>
      <w:pStyle w:val="TableBullet1Small"/>
      <w:lvlText w:val=""/>
      <w:lvlJc w:val="left"/>
      <w:pPr>
        <w:tabs>
          <w:tab w:val="num" w:pos="284"/>
        </w:tabs>
        <w:ind w:left="170" w:hanging="170"/>
      </w:pPr>
      <w:rPr>
        <w:rFonts w:ascii="Symbol" w:hAnsi="Symbol" w:hint="default"/>
        <w:b w:val="0"/>
        <w:i w:val="0"/>
        <w:color w:val="auto"/>
      </w:rPr>
    </w:lvl>
    <w:lvl w:ilvl="1">
      <w:start w:val="1"/>
      <w:numFmt w:val="bullet"/>
      <w:lvlRestart w:val="0"/>
      <w:pStyle w:val="TableBullet2Small"/>
      <w:lvlText w:val="–"/>
      <w:lvlJc w:val="left"/>
      <w:pPr>
        <w:tabs>
          <w:tab w:val="num" w:pos="567"/>
        </w:tabs>
        <w:ind w:left="340" w:hanging="170"/>
      </w:pPr>
      <w:rPr>
        <w:rFonts w:ascii="Arial" w:hAnsi="Arial" w:hint="default"/>
        <w:b w:val="0"/>
        <w:i w:val="0"/>
        <w:color w:val="auto"/>
      </w:rPr>
    </w:lvl>
    <w:lvl w:ilvl="2">
      <w:start w:val="1"/>
      <w:numFmt w:val="bullet"/>
      <w:lvlRestart w:val="0"/>
      <w:pStyle w:val="TableBullet3Small"/>
      <w:lvlText w:val="o"/>
      <w:lvlJc w:val="left"/>
      <w:pPr>
        <w:tabs>
          <w:tab w:val="num" w:pos="851"/>
        </w:tabs>
        <w:ind w:left="510" w:hanging="170"/>
      </w:pPr>
      <w:rPr>
        <w:rFonts w:ascii="Arial" w:hAnsi="Arial" w:hint="default"/>
        <w:b w:val="0"/>
        <w:i w:val="0"/>
        <w:color w:val="auto"/>
        <w:sz w:val="10"/>
      </w:rPr>
    </w:lvl>
    <w:lvl w:ilvl="3">
      <w:start w:val="1"/>
      <w:numFmt w:val="none"/>
      <w:lvlRestart w:val="0"/>
      <w:lvlText w:val=""/>
      <w:lvlJc w:val="left"/>
      <w:pPr>
        <w:tabs>
          <w:tab w:val="num" w:pos="2880"/>
        </w:tabs>
        <w:ind w:left="2880" w:hanging="720"/>
      </w:pPr>
      <w:rPr>
        <w:rFonts w:cs="Times New Roman" w:hint="default"/>
        <w:b w:val="0"/>
        <w:i w:val="0"/>
        <w:color w:val="auto"/>
        <w:sz w:val="10"/>
        <w:szCs w:val="10"/>
      </w:rPr>
    </w:lvl>
    <w:lvl w:ilvl="4">
      <w:start w:val="1"/>
      <w:numFmt w:val="lowerLetter"/>
      <w:lvlText w:val=""/>
      <w:lvlJc w:val="left"/>
      <w:pPr>
        <w:tabs>
          <w:tab w:val="num" w:pos="1800"/>
        </w:tabs>
        <w:ind w:left="1800" w:hanging="360"/>
      </w:pPr>
      <w:rPr>
        <w:rFonts w:cs="Times New Roman" w:hint="default"/>
      </w:rPr>
    </w:lvl>
    <w:lvl w:ilvl="5">
      <w:start w:val="1"/>
      <w:numFmt w:val="lowerRoman"/>
      <w:lvlText w:val=""/>
      <w:lvlJc w:val="left"/>
      <w:pPr>
        <w:tabs>
          <w:tab w:val="num" w:pos="2160"/>
        </w:tabs>
        <w:ind w:left="2160" w:hanging="360"/>
      </w:pPr>
      <w:rPr>
        <w:rFonts w:cs="Times New Roman" w:hint="default"/>
      </w:rPr>
    </w:lvl>
    <w:lvl w:ilvl="6">
      <w:start w:val="1"/>
      <w:numFmt w:val="decimal"/>
      <w:lvlText w:val=""/>
      <w:lvlJc w:val="left"/>
      <w:pPr>
        <w:tabs>
          <w:tab w:val="num" w:pos="2520"/>
        </w:tabs>
        <w:ind w:left="2520" w:hanging="360"/>
      </w:pPr>
      <w:rPr>
        <w:rFonts w:cs="Times New Roman" w:hint="default"/>
      </w:rPr>
    </w:lvl>
    <w:lvl w:ilvl="7">
      <w:start w:val="1"/>
      <w:numFmt w:val="lowerLetter"/>
      <w:lvlText w:val=""/>
      <w:lvlJc w:val="left"/>
      <w:pPr>
        <w:tabs>
          <w:tab w:val="num" w:pos="2880"/>
        </w:tabs>
        <w:ind w:left="2880" w:hanging="360"/>
      </w:pPr>
      <w:rPr>
        <w:rFonts w:cs="Times New Roman" w:hint="default"/>
      </w:rPr>
    </w:lvl>
    <w:lvl w:ilvl="8">
      <w:start w:val="1"/>
      <w:numFmt w:val="lowerRoman"/>
      <w:lvlText w:val=""/>
      <w:lvlJc w:val="left"/>
      <w:pPr>
        <w:tabs>
          <w:tab w:val="num" w:pos="3240"/>
        </w:tabs>
        <w:ind w:left="3240" w:hanging="360"/>
      </w:pPr>
      <w:rPr>
        <w:rFonts w:cs="Times New Roman" w:hint="default"/>
      </w:rPr>
    </w:lvl>
  </w:abstractNum>
  <w:abstractNum w:abstractNumId="17">
    <w:nsid w:val="2DDB6A5C"/>
    <w:multiLevelType w:val="multilevel"/>
    <w:tmpl w:val="848C762E"/>
    <w:lvl w:ilvl="0">
      <w:start w:val="1"/>
      <w:numFmt w:val="decimal"/>
      <w:lvlRestart w:val="0"/>
      <w:suff w:val="nothing"/>
      <w:lvlText w:val="%1"/>
      <w:lvlJc w:val="left"/>
      <w:rPr>
        <w:rFonts w:cs="Times New Roman" w:hint="default"/>
      </w:rPr>
    </w:lvl>
    <w:lvl w:ilvl="1">
      <w:start w:val="1"/>
      <w:numFmt w:val="decimal"/>
      <w:lvlRestart w:val="0"/>
      <w:lvlText w:val="%2"/>
      <w:lvlJc w:val="left"/>
      <w:pPr>
        <w:tabs>
          <w:tab w:val="num" w:pos="850"/>
        </w:tabs>
        <w:ind w:left="850" w:hanging="850"/>
      </w:pPr>
      <w:rPr>
        <w:rFonts w:cs="Times New Roman" w:hint="default"/>
      </w:rPr>
    </w:lvl>
    <w:lvl w:ilvl="2">
      <w:start w:val="1"/>
      <w:numFmt w:val="decimal"/>
      <w:lvlText w:val="%1.%3"/>
      <w:lvlJc w:val="left"/>
      <w:pPr>
        <w:tabs>
          <w:tab w:val="num" w:pos="850"/>
        </w:tabs>
        <w:ind w:left="850" w:hanging="850"/>
      </w:pPr>
      <w:rPr>
        <w:rFonts w:cs="Times New Roman" w:hint="default"/>
      </w:rPr>
    </w:lvl>
    <w:lvl w:ilvl="3">
      <w:start w:val="1"/>
      <w:numFmt w:val="decimal"/>
      <w:lvlText w:val="%1.%3.%4"/>
      <w:lvlJc w:val="left"/>
      <w:pPr>
        <w:tabs>
          <w:tab w:val="num" w:pos="850"/>
        </w:tabs>
        <w:ind w:left="850" w:hanging="850"/>
      </w:pPr>
      <w:rPr>
        <w:rFonts w:cs="Times New Roman" w:hint="default"/>
      </w:rPr>
    </w:lvl>
    <w:lvl w:ilvl="4">
      <w:start w:val="1"/>
      <w:numFmt w:val="upperLetter"/>
      <w:lvlRestart w:val="0"/>
      <w:lvlText w:val="Appendix %5"/>
      <w:lvlJc w:val="left"/>
      <w:pPr>
        <w:tabs>
          <w:tab w:val="num" w:pos="3685"/>
        </w:tabs>
      </w:pPr>
      <w:rPr>
        <w:rFonts w:cs="Times New Roman" w:hint="default"/>
      </w:rPr>
    </w:lvl>
    <w:lvl w:ilvl="5">
      <w:start w:val="1"/>
      <w:numFmt w:val="upperLetter"/>
      <w:lvlRestart w:val="0"/>
      <w:suff w:val="nothing"/>
      <w:lvlText w:val="Appendix %6"/>
      <w:lvlJc w:val="left"/>
      <w:rPr>
        <w:rFonts w:cs="Times New Roman" w:hint="default"/>
      </w:rPr>
    </w:lvl>
    <w:lvl w:ilvl="6">
      <w:start w:val="1"/>
      <w:numFmt w:val="decimal"/>
      <w:pStyle w:val="AppendixL2"/>
      <w:lvlText w:val="%5%7"/>
      <w:lvlJc w:val="left"/>
      <w:pPr>
        <w:tabs>
          <w:tab w:val="num" w:pos="851"/>
        </w:tabs>
        <w:ind w:left="851" w:hanging="851"/>
      </w:pPr>
      <w:rPr>
        <w:rFonts w:cs="Times New Roman" w:hint="default"/>
        <w:b/>
        <w:i/>
      </w:rPr>
    </w:lvl>
    <w:lvl w:ilvl="7">
      <w:start w:val="1"/>
      <w:numFmt w:val="decimal"/>
      <w:lvlText w:val="%8"/>
      <w:lvlJc w:val="left"/>
      <w:pPr>
        <w:tabs>
          <w:tab w:val="num" w:pos="567"/>
        </w:tabs>
        <w:ind w:left="567" w:hanging="567"/>
      </w:pPr>
      <w:rPr>
        <w:rFonts w:cs="Times New Roman" w:hint="default"/>
        <w:b w:val="0"/>
        <w:i w:val="0"/>
        <w:color w:val="auto"/>
      </w:rPr>
    </w:lvl>
    <w:lvl w:ilvl="8">
      <w:start w:val="1"/>
      <w:numFmt w:val="lowerLetter"/>
      <w:lvlText w:val="%9"/>
      <w:lvlJc w:val="left"/>
      <w:pPr>
        <w:tabs>
          <w:tab w:val="num" w:pos="1134"/>
        </w:tabs>
        <w:ind w:left="1134" w:hanging="567"/>
      </w:pPr>
      <w:rPr>
        <w:rFonts w:cs="Times New Roman" w:hint="default"/>
        <w:b w:val="0"/>
        <w:i w:val="0"/>
        <w:color w:val="auto"/>
      </w:rPr>
    </w:lvl>
  </w:abstractNum>
  <w:abstractNum w:abstractNumId="18">
    <w:nsid w:val="32D7125E"/>
    <w:multiLevelType w:val="multilevel"/>
    <w:tmpl w:val="8E0CCD38"/>
    <w:name w:val="Chapter numbering list32222322"/>
    <w:styleLink w:val="CV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Arial" w:hAnsi="Aria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
    <w:nsid w:val="3EE52A50"/>
    <w:multiLevelType w:val="multilevel"/>
    <w:tmpl w:val="EE12AE72"/>
    <w:styleLink w:val="PwCAppendixList1"/>
    <w:lvl w:ilvl="0">
      <w:start w:val="1"/>
      <w:numFmt w:val="upperLetter"/>
      <w:pStyle w:val="Appendix"/>
      <w:lvlText w:val="Appendix %1 "/>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nsid w:val="418D01F1"/>
    <w:multiLevelType w:val="hybridMultilevel"/>
    <w:tmpl w:val="8B7EF8B6"/>
    <w:name w:val="NumberedLists"/>
    <w:lvl w:ilvl="0" w:tplc="DF6CF696">
      <w:start w:val="1"/>
      <w:numFmt w:val="bullet"/>
      <w:lvlText w:val=""/>
      <w:lvlJc w:val="left"/>
      <w:pPr>
        <w:ind w:left="360" w:hanging="360"/>
      </w:pPr>
      <w:rPr>
        <w:rFonts w:ascii="Symbol" w:hAnsi="Symbol" w:hint="default"/>
      </w:rPr>
    </w:lvl>
    <w:lvl w:ilvl="1" w:tplc="7EE8067E">
      <w:start w:val="1"/>
      <w:numFmt w:val="bullet"/>
      <w:lvlText w:val="o"/>
      <w:lvlJc w:val="left"/>
      <w:pPr>
        <w:ind w:left="1080" w:hanging="360"/>
      </w:pPr>
      <w:rPr>
        <w:rFonts w:ascii="Courier New" w:hAnsi="Courier New" w:hint="default"/>
      </w:rPr>
    </w:lvl>
    <w:lvl w:ilvl="2" w:tplc="62D278B2" w:tentative="1">
      <w:start w:val="1"/>
      <w:numFmt w:val="bullet"/>
      <w:lvlText w:val=""/>
      <w:lvlJc w:val="left"/>
      <w:pPr>
        <w:ind w:left="1800" w:hanging="360"/>
      </w:pPr>
      <w:rPr>
        <w:rFonts w:ascii="Wingdings" w:hAnsi="Wingdings" w:hint="default"/>
      </w:rPr>
    </w:lvl>
    <w:lvl w:ilvl="3" w:tplc="CE44AF82" w:tentative="1">
      <w:start w:val="1"/>
      <w:numFmt w:val="bullet"/>
      <w:lvlText w:val=""/>
      <w:lvlJc w:val="left"/>
      <w:pPr>
        <w:ind w:left="2520" w:hanging="360"/>
      </w:pPr>
      <w:rPr>
        <w:rFonts w:ascii="Symbol" w:hAnsi="Symbol" w:hint="default"/>
      </w:rPr>
    </w:lvl>
    <w:lvl w:ilvl="4" w:tplc="AB78CBC4" w:tentative="1">
      <w:start w:val="1"/>
      <w:numFmt w:val="bullet"/>
      <w:lvlText w:val="o"/>
      <w:lvlJc w:val="left"/>
      <w:pPr>
        <w:ind w:left="3240" w:hanging="360"/>
      </w:pPr>
      <w:rPr>
        <w:rFonts w:ascii="Courier New" w:hAnsi="Courier New" w:hint="default"/>
      </w:rPr>
    </w:lvl>
    <w:lvl w:ilvl="5" w:tplc="DADE01A4" w:tentative="1">
      <w:start w:val="1"/>
      <w:numFmt w:val="bullet"/>
      <w:lvlText w:val=""/>
      <w:lvlJc w:val="left"/>
      <w:pPr>
        <w:ind w:left="3960" w:hanging="360"/>
      </w:pPr>
      <w:rPr>
        <w:rFonts w:ascii="Wingdings" w:hAnsi="Wingdings" w:hint="default"/>
      </w:rPr>
    </w:lvl>
    <w:lvl w:ilvl="6" w:tplc="461E7892" w:tentative="1">
      <w:start w:val="1"/>
      <w:numFmt w:val="bullet"/>
      <w:lvlText w:val=""/>
      <w:lvlJc w:val="left"/>
      <w:pPr>
        <w:ind w:left="4680" w:hanging="360"/>
      </w:pPr>
      <w:rPr>
        <w:rFonts w:ascii="Symbol" w:hAnsi="Symbol" w:hint="default"/>
      </w:rPr>
    </w:lvl>
    <w:lvl w:ilvl="7" w:tplc="118C708E" w:tentative="1">
      <w:start w:val="1"/>
      <w:numFmt w:val="bullet"/>
      <w:lvlText w:val="o"/>
      <w:lvlJc w:val="left"/>
      <w:pPr>
        <w:ind w:left="5400" w:hanging="360"/>
      </w:pPr>
      <w:rPr>
        <w:rFonts w:ascii="Courier New" w:hAnsi="Courier New" w:hint="default"/>
      </w:rPr>
    </w:lvl>
    <w:lvl w:ilvl="8" w:tplc="5D4459E6" w:tentative="1">
      <w:start w:val="1"/>
      <w:numFmt w:val="bullet"/>
      <w:lvlText w:val=""/>
      <w:lvlJc w:val="left"/>
      <w:pPr>
        <w:ind w:left="6120" w:hanging="360"/>
      </w:pPr>
      <w:rPr>
        <w:rFonts w:ascii="Wingdings" w:hAnsi="Wingdings" w:hint="default"/>
      </w:rPr>
    </w:lvl>
  </w:abstractNum>
  <w:abstractNum w:abstractNumId="21">
    <w:nsid w:val="460B564E"/>
    <w:multiLevelType w:val="multilevel"/>
    <w:tmpl w:val="D5EA105E"/>
    <w:styleLink w:val="TableBulletSmallList"/>
    <w:lvl w:ilvl="0">
      <w:start w:val="1"/>
      <w:numFmt w:val="bullet"/>
      <w:lvlRestart w:val="0"/>
      <w:lvlText w:val=""/>
      <w:lvlJc w:val="left"/>
      <w:pPr>
        <w:tabs>
          <w:tab w:val="num" w:pos="284"/>
        </w:tabs>
        <w:ind w:left="284" w:hanging="284"/>
      </w:pPr>
      <w:rPr>
        <w:rFonts w:ascii="Symbol" w:hAnsi="Symbol" w:hint="default"/>
        <w:b w:val="0"/>
        <w:i w:val="0"/>
        <w:color w:val="auto"/>
      </w:rPr>
    </w:lvl>
    <w:lvl w:ilvl="1">
      <w:start w:val="1"/>
      <w:numFmt w:val="bullet"/>
      <w:lvlRestart w:val="0"/>
      <w:lvlText w:val="–"/>
      <w:lvlJc w:val="left"/>
      <w:pPr>
        <w:tabs>
          <w:tab w:val="num" w:pos="567"/>
        </w:tabs>
        <w:ind w:left="567" w:hanging="283"/>
      </w:pPr>
      <w:rPr>
        <w:rFonts w:ascii="Arial" w:hAnsi="Arial" w:hint="default"/>
        <w:b w:val="0"/>
        <w:i w:val="0"/>
        <w:color w:val="auto"/>
      </w:rPr>
    </w:lvl>
    <w:lvl w:ilvl="2">
      <w:start w:val="1"/>
      <w:numFmt w:val="bullet"/>
      <w:lvlRestart w:val="0"/>
      <w:lvlText w:val="o"/>
      <w:lvlJc w:val="left"/>
      <w:pPr>
        <w:tabs>
          <w:tab w:val="num" w:pos="851"/>
        </w:tabs>
        <w:ind w:left="851" w:hanging="284"/>
      </w:pPr>
      <w:rPr>
        <w:rFonts w:ascii="Arial" w:hAnsi="Arial" w:hint="default"/>
        <w:b w:val="0"/>
        <w:i w:val="0"/>
        <w:color w:val="auto"/>
        <w:sz w:val="10"/>
      </w:rPr>
    </w:lvl>
    <w:lvl w:ilvl="3">
      <w:start w:val="1"/>
      <w:numFmt w:val="none"/>
      <w:lvlRestart w:val="0"/>
      <w:lvlText w:val=""/>
      <w:lvlJc w:val="left"/>
      <w:pPr>
        <w:tabs>
          <w:tab w:val="num" w:pos="2880"/>
        </w:tabs>
        <w:ind w:left="2880" w:hanging="720"/>
      </w:pPr>
      <w:rPr>
        <w:rFonts w:cs="Times New Roman" w:hint="default"/>
        <w:b w:val="0"/>
        <w:i w:val="0"/>
        <w:color w:val="auto"/>
        <w:sz w:val="10"/>
        <w:szCs w:val="10"/>
      </w:rPr>
    </w:lvl>
    <w:lvl w:ilvl="4">
      <w:start w:val="1"/>
      <w:numFmt w:val="lowerLetter"/>
      <w:lvlText w:val=""/>
      <w:lvlJc w:val="left"/>
      <w:pPr>
        <w:tabs>
          <w:tab w:val="num" w:pos="1800"/>
        </w:tabs>
        <w:ind w:left="1800" w:hanging="360"/>
      </w:pPr>
      <w:rPr>
        <w:rFonts w:cs="Times New Roman" w:hint="default"/>
      </w:rPr>
    </w:lvl>
    <w:lvl w:ilvl="5">
      <w:start w:val="1"/>
      <w:numFmt w:val="lowerRoman"/>
      <w:lvlText w:val=""/>
      <w:lvlJc w:val="left"/>
      <w:pPr>
        <w:tabs>
          <w:tab w:val="num" w:pos="2160"/>
        </w:tabs>
        <w:ind w:left="2160" w:hanging="360"/>
      </w:pPr>
      <w:rPr>
        <w:rFonts w:cs="Times New Roman" w:hint="default"/>
      </w:rPr>
    </w:lvl>
    <w:lvl w:ilvl="6">
      <w:start w:val="1"/>
      <w:numFmt w:val="decimal"/>
      <w:lvlText w:val=""/>
      <w:lvlJc w:val="left"/>
      <w:pPr>
        <w:tabs>
          <w:tab w:val="num" w:pos="2520"/>
        </w:tabs>
        <w:ind w:left="2520" w:hanging="360"/>
      </w:pPr>
      <w:rPr>
        <w:rFonts w:cs="Times New Roman" w:hint="default"/>
      </w:rPr>
    </w:lvl>
    <w:lvl w:ilvl="7">
      <w:start w:val="1"/>
      <w:numFmt w:val="lowerLetter"/>
      <w:lvlText w:val=""/>
      <w:lvlJc w:val="left"/>
      <w:pPr>
        <w:tabs>
          <w:tab w:val="num" w:pos="2880"/>
        </w:tabs>
        <w:ind w:left="2880" w:hanging="360"/>
      </w:pPr>
      <w:rPr>
        <w:rFonts w:cs="Times New Roman" w:hint="default"/>
      </w:rPr>
    </w:lvl>
    <w:lvl w:ilvl="8">
      <w:start w:val="1"/>
      <w:numFmt w:val="lowerRoman"/>
      <w:lvlText w:val=""/>
      <w:lvlJc w:val="left"/>
      <w:pPr>
        <w:tabs>
          <w:tab w:val="num" w:pos="3240"/>
        </w:tabs>
        <w:ind w:left="3240" w:hanging="360"/>
      </w:pPr>
      <w:rPr>
        <w:rFonts w:cs="Times New Roman" w:hint="default"/>
      </w:rPr>
    </w:lvl>
  </w:abstractNum>
  <w:abstractNum w:abstractNumId="22">
    <w:nsid w:val="4AAB5470"/>
    <w:multiLevelType w:val="multilevel"/>
    <w:tmpl w:val="E44E40AA"/>
    <w:lvl w:ilvl="0">
      <w:start w:val="1"/>
      <w:numFmt w:val="bullet"/>
      <w:pStyle w:val="ListBullet"/>
      <w:lvlText w:val=""/>
      <w:lvlJc w:val="left"/>
      <w:pPr>
        <w:ind w:left="922" w:hanging="360"/>
      </w:pPr>
      <w:rPr>
        <w:rFonts w:ascii="Symbol" w:hAnsi="Symbol" w:hint="default"/>
        <w:b w:val="0"/>
        <w:i w:val="0"/>
        <w:color w:val="auto"/>
      </w:rPr>
    </w:lvl>
    <w:lvl w:ilvl="1">
      <w:start w:val="1"/>
      <w:numFmt w:val="bullet"/>
      <w:lvlText w:val="–"/>
      <w:lvlJc w:val="left"/>
      <w:pPr>
        <w:tabs>
          <w:tab w:val="num" w:pos="1696"/>
        </w:tabs>
        <w:ind w:left="1696" w:hanging="567"/>
      </w:pPr>
      <w:rPr>
        <w:rFonts w:ascii="Arial" w:hAnsi="Arial" w:hint="default"/>
        <w:b w:val="0"/>
        <w:i w:val="0"/>
        <w:color w:val="A6A6A6"/>
      </w:rPr>
    </w:lvl>
    <w:lvl w:ilvl="2">
      <w:start w:val="1"/>
      <w:numFmt w:val="bullet"/>
      <w:pStyle w:val="ListBullet3"/>
      <w:lvlText w:val="›"/>
      <w:lvlJc w:val="left"/>
      <w:pPr>
        <w:tabs>
          <w:tab w:val="num" w:pos="2263"/>
        </w:tabs>
        <w:ind w:left="2263" w:hanging="567"/>
      </w:pPr>
      <w:rPr>
        <w:rFonts w:ascii="Arial" w:hAnsi="Arial" w:hint="default"/>
        <w:b w:val="0"/>
        <w:i w:val="0"/>
        <w:color w:val="auto"/>
        <w:sz w:val="10"/>
      </w:rPr>
    </w:lvl>
    <w:lvl w:ilvl="3">
      <w:start w:val="1"/>
      <w:numFmt w:val="bullet"/>
      <w:pStyle w:val="ListBullet4"/>
      <w:lvlText w:val=""/>
      <w:lvlJc w:val="left"/>
      <w:pPr>
        <w:tabs>
          <w:tab w:val="num" w:pos="2830"/>
        </w:tabs>
        <w:ind w:left="2830" w:hanging="567"/>
      </w:pPr>
      <w:rPr>
        <w:rFonts w:ascii="Wingdings" w:hAnsi="Wingdings" w:hint="default"/>
        <w:b w:val="0"/>
        <w:i w:val="0"/>
        <w:color w:val="auto"/>
        <w:sz w:val="10"/>
      </w:rPr>
    </w:lvl>
    <w:lvl w:ilvl="4">
      <w:start w:val="1"/>
      <w:numFmt w:val="none"/>
      <w:lvlText w:val="%5"/>
      <w:lvlJc w:val="left"/>
      <w:pPr>
        <w:tabs>
          <w:tab w:val="num" w:pos="562"/>
        </w:tabs>
      </w:pPr>
      <w:rPr>
        <w:rFonts w:cs="Times New Roman" w:hint="default"/>
      </w:rPr>
    </w:lvl>
    <w:lvl w:ilvl="5">
      <w:start w:val="1"/>
      <w:numFmt w:val="lowerRoman"/>
      <w:lvlText w:val=""/>
      <w:lvlJc w:val="left"/>
      <w:pPr>
        <w:tabs>
          <w:tab w:val="num" w:pos="2722"/>
        </w:tabs>
        <w:ind w:left="2722" w:hanging="360"/>
      </w:pPr>
      <w:rPr>
        <w:rFonts w:cs="Times New Roman" w:hint="default"/>
      </w:rPr>
    </w:lvl>
    <w:lvl w:ilvl="6">
      <w:start w:val="1"/>
      <w:numFmt w:val="decimal"/>
      <w:lvlText w:val=""/>
      <w:lvlJc w:val="left"/>
      <w:pPr>
        <w:tabs>
          <w:tab w:val="num" w:pos="3082"/>
        </w:tabs>
        <w:ind w:left="3082" w:hanging="360"/>
      </w:pPr>
      <w:rPr>
        <w:rFonts w:cs="Times New Roman" w:hint="default"/>
      </w:rPr>
    </w:lvl>
    <w:lvl w:ilvl="7">
      <w:start w:val="1"/>
      <w:numFmt w:val="lowerLetter"/>
      <w:lvlText w:val=""/>
      <w:lvlJc w:val="left"/>
      <w:pPr>
        <w:tabs>
          <w:tab w:val="num" w:pos="3442"/>
        </w:tabs>
        <w:ind w:left="3442" w:hanging="360"/>
      </w:pPr>
      <w:rPr>
        <w:rFonts w:cs="Times New Roman" w:hint="default"/>
      </w:rPr>
    </w:lvl>
    <w:lvl w:ilvl="8">
      <w:start w:val="1"/>
      <w:numFmt w:val="lowerRoman"/>
      <w:lvlText w:val=""/>
      <w:lvlJc w:val="left"/>
      <w:pPr>
        <w:tabs>
          <w:tab w:val="num" w:pos="3802"/>
        </w:tabs>
        <w:ind w:left="3802" w:hanging="360"/>
      </w:pPr>
      <w:rPr>
        <w:rFonts w:cs="Times New Roman" w:hint="default"/>
      </w:rPr>
    </w:lvl>
  </w:abstractNum>
  <w:abstractNum w:abstractNumId="23">
    <w:nsid w:val="4D8C2F25"/>
    <w:multiLevelType w:val="multilevel"/>
    <w:tmpl w:val="AA3A2742"/>
    <w:lvl w:ilvl="0">
      <w:start w:val="1"/>
      <w:numFmt w:val="bullet"/>
      <w:lvlRestart w:val="0"/>
      <w:pStyle w:val="TableBullet1Normal"/>
      <w:lvlText w:val=""/>
      <w:lvlJc w:val="left"/>
      <w:pPr>
        <w:tabs>
          <w:tab w:val="num" w:pos="284"/>
        </w:tabs>
        <w:ind w:left="284" w:hanging="284"/>
      </w:pPr>
      <w:rPr>
        <w:rFonts w:ascii="Symbol" w:hAnsi="Symbol" w:hint="default"/>
        <w:b w:val="0"/>
        <w:i w:val="0"/>
        <w:color w:val="auto"/>
      </w:rPr>
    </w:lvl>
    <w:lvl w:ilvl="1">
      <w:start w:val="1"/>
      <w:numFmt w:val="bullet"/>
      <w:lvlRestart w:val="0"/>
      <w:pStyle w:val="TableBullet2Normal"/>
      <w:lvlText w:val="–"/>
      <w:lvlJc w:val="left"/>
      <w:pPr>
        <w:tabs>
          <w:tab w:val="num" w:pos="567"/>
        </w:tabs>
        <w:ind w:left="567" w:hanging="283"/>
      </w:pPr>
      <w:rPr>
        <w:rFonts w:ascii="Arial" w:hAnsi="Arial" w:hint="default"/>
        <w:b w:val="0"/>
        <w:i w:val="0"/>
        <w:color w:val="auto"/>
        <w:sz w:val="10"/>
      </w:rPr>
    </w:lvl>
    <w:lvl w:ilvl="2">
      <w:start w:val="1"/>
      <w:numFmt w:val="bullet"/>
      <w:lvlRestart w:val="0"/>
      <w:pStyle w:val="TableBullet3Normal"/>
      <w:lvlText w:val="o"/>
      <w:lvlJc w:val="left"/>
      <w:pPr>
        <w:tabs>
          <w:tab w:val="num" w:pos="851"/>
        </w:tabs>
        <w:ind w:left="851" w:hanging="284"/>
      </w:pPr>
      <w:rPr>
        <w:rFonts w:ascii="Arial" w:hAnsi="Arial" w:hint="default"/>
        <w:b w:val="0"/>
        <w:i w:val="0"/>
        <w:color w:val="auto"/>
        <w:sz w:val="10"/>
      </w:rPr>
    </w:lvl>
    <w:lvl w:ilvl="3">
      <w:start w:val="1"/>
      <w:numFmt w:val="none"/>
      <w:lvlRestart w:val="0"/>
      <w:lvlText w:val=""/>
      <w:lvlJc w:val="left"/>
      <w:pPr>
        <w:tabs>
          <w:tab w:val="num" w:pos="0"/>
        </w:tabs>
      </w:pPr>
      <w:rPr>
        <w:rFonts w:cs="Times New Roman" w:hint="default"/>
        <w:color w:val="auto"/>
        <w:sz w:val="10"/>
        <w:szCs w:val="10"/>
      </w:rPr>
    </w:lvl>
    <w:lvl w:ilvl="4">
      <w:start w:val="1"/>
      <w:numFmt w:val="none"/>
      <w:lvlText w:val="%5"/>
      <w:lvlJc w:val="left"/>
      <w:pPr>
        <w:tabs>
          <w:tab w:val="num" w:pos="1800"/>
        </w:tabs>
        <w:ind w:left="1800" w:hanging="360"/>
      </w:pPr>
      <w:rPr>
        <w:rFonts w:cs="Times New Roman" w:hint="default"/>
      </w:rPr>
    </w:lvl>
    <w:lvl w:ilvl="5">
      <w:start w:val="1"/>
      <w:numFmt w:val="lowerRoman"/>
      <w:lvlText w:val=""/>
      <w:lvlJc w:val="left"/>
      <w:pPr>
        <w:tabs>
          <w:tab w:val="num" w:pos="2160"/>
        </w:tabs>
        <w:ind w:left="2160" w:hanging="360"/>
      </w:pPr>
      <w:rPr>
        <w:rFonts w:cs="Times New Roman" w:hint="default"/>
      </w:rPr>
    </w:lvl>
    <w:lvl w:ilvl="6">
      <w:start w:val="1"/>
      <w:numFmt w:val="decimal"/>
      <w:lvlText w:val=""/>
      <w:lvlJc w:val="left"/>
      <w:pPr>
        <w:tabs>
          <w:tab w:val="num" w:pos="2520"/>
        </w:tabs>
        <w:ind w:left="2520" w:hanging="360"/>
      </w:pPr>
      <w:rPr>
        <w:rFonts w:cs="Times New Roman" w:hint="default"/>
      </w:rPr>
    </w:lvl>
    <w:lvl w:ilvl="7">
      <w:start w:val="1"/>
      <w:numFmt w:val="lowerLetter"/>
      <w:lvlText w:val=""/>
      <w:lvlJc w:val="left"/>
      <w:pPr>
        <w:tabs>
          <w:tab w:val="num" w:pos="2880"/>
        </w:tabs>
        <w:ind w:left="2880" w:hanging="360"/>
      </w:pPr>
      <w:rPr>
        <w:rFonts w:cs="Times New Roman" w:hint="default"/>
      </w:rPr>
    </w:lvl>
    <w:lvl w:ilvl="8">
      <w:start w:val="1"/>
      <w:numFmt w:val="lowerRoman"/>
      <w:lvlText w:val=""/>
      <w:lvlJc w:val="left"/>
      <w:pPr>
        <w:tabs>
          <w:tab w:val="num" w:pos="3240"/>
        </w:tabs>
        <w:ind w:left="3240" w:hanging="360"/>
      </w:pPr>
      <w:rPr>
        <w:rFonts w:cs="Times New Roman" w:hint="default"/>
      </w:rPr>
    </w:lvl>
  </w:abstractNum>
  <w:abstractNum w:abstractNumId="24">
    <w:nsid w:val="516B496B"/>
    <w:multiLevelType w:val="multilevel"/>
    <w:tmpl w:val="4BF0CDD4"/>
    <w:styleLink w:val="LongTOC"/>
    <w:lvl w:ilvl="0">
      <w:start w:val="1"/>
      <w:numFmt w:val="decimal"/>
      <w:lvlRestart w:val="0"/>
      <w:lvlText w:val="%1"/>
      <w:lvlJc w:val="left"/>
      <w:pPr>
        <w:tabs>
          <w:tab w:val="num" w:pos="567"/>
        </w:tabs>
        <w:ind w:left="567" w:hanging="567"/>
      </w:pPr>
      <w:rPr>
        <w:rFonts w:cs="Times New Roman" w:hint="default"/>
        <w:color w:val="FFFFFF"/>
      </w:rPr>
    </w:lvl>
    <w:lvl w:ilvl="1">
      <w:start w:val="1"/>
      <w:numFmt w:val="none"/>
      <w:lvlRestart w:val="0"/>
      <w:suff w:val="nothing"/>
      <w:lvlText w:val=""/>
      <w:lvlJc w:val="left"/>
      <w:rPr>
        <w:rFonts w:ascii="Arial" w:hAnsi="Arial" w:cs="Arial" w:hint="default"/>
        <w:b w:val="0"/>
        <w:i w:val="0"/>
        <w:color w:val="000000"/>
        <w:sz w:val="36"/>
      </w:rPr>
    </w:lvl>
    <w:lvl w:ilvl="2">
      <w:start w:val="1"/>
      <w:numFmt w:val="upperLetter"/>
      <w:lvlRestart w:val="0"/>
      <w:lvlText w:val="Appendix %3"/>
      <w:lvlJc w:val="left"/>
      <w:pPr>
        <w:tabs>
          <w:tab w:val="num" w:pos="1984"/>
        </w:tabs>
        <w:ind w:left="1984" w:hanging="1984"/>
      </w:pPr>
      <w:rPr>
        <w:rFonts w:cs="Times New Roman" w:hint="default"/>
        <w:b w:val="0"/>
        <w:i w:val="0"/>
        <w:color w:val="FFFFFF"/>
        <w:sz w:val="21"/>
      </w:rPr>
    </w:lvl>
    <w:lvl w:ilvl="3">
      <w:start w:val="1"/>
      <w:numFmt w:val="none"/>
      <w:lvlText w:val=""/>
      <w:lvlJc w:val="left"/>
      <w:pPr>
        <w:tabs>
          <w:tab w:val="num" w:pos="0"/>
        </w:tabs>
      </w:pPr>
      <w:rPr>
        <w:rFonts w:ascii="Arial" w:hAnsi="Arial" w:cs="Arial" w:hint="default"/>
        <w:b w:val="0"/>
        <w:i/>
        <w:color w:val="602320"/>
        <w:sz w:val="28"/>
      </w:rPr>
    </w:lvl>
    <w:lvl w:ilvl="4">
      <w:start w:val="1"/>
      <w:numFmt w:val="none"/>
      <w:lvlRestart w:val="0"/>
      <w:lvlText w:val=""/>
      <w:lvlJc w:val="left"/>
      <w:pPr>
        <w:tabs>
          <w:tab w:val="num" w:pos="0"/>
        </w:tabs>
      </w:pPr>
      <w:rPr>
        <w:rFonts w:ascii="Arial" w:hAnsi="Arial" w:cs="Arial" w:hint="default"/>
        <w:b w:val="0"/>
        <w:i w:val="0"/>
        <w:color w:val="FFFFFF"/>
        <w:sz w:val="36"/>
      </w:rPr>
    </w:lvl>
    <w:lvl w:ilvl="5">
      <w:start w:val="1"/>
      <w:numFmt w:val="none"/>
      <w:lvlRestart w:val="0"/>
      <w:suff w:val="nothing"/>
      <w:lvlText w:val=""/>
      <w:lvlJc w:val="left"/>
      <w:rPr>
        <w:rFonts w:ascii="Arial" w:hAnsi="Arial" w:cs="Arial" w:hint="default"/>
        <w:b w:val="0"/>
        <w:i w:val="0"/>
        <w:color w:val="602320"/>
        <w:sz w:val="72"/>
      </w:rPr>
    </w:lvl>
    <w:lvl w:ilvl="6">
      <w:start w:val="1"/>
      <w:numFmt w:val="none"/>
      <w:lvlText w:val=""/>
      <w:lvlJc w:val="left"/>
      <w:pPr>
        <w:tabs>
          <w:tab w:val="num" w:pos="567"/>
        </w:tabs>
        <w:ind w:left="567" w:hanging="567"/>
      </w:pPr>
      <w:rPr>
        <w:rFonts w:ascii="Arial" w:hAnsi="Arial" w:cs="Arial" w:hint="default"/>
        <w:b w:val="0"/>
        <w:i w:val="0"/>
        <w:color w:val="602320"/>
      </w:rPr>
    </w:lvl>
    <w:lvl w:ilvl="7">
      <w:start w:val="1"/>
      <w:numFmt w:val="none"/>
      <w:lvlRestart w:val="0"/>
      <w:lvlText w:val=""/>
      <w:lvlJc w:val="left"/>
      <w:pPr>
        <w:tabs>
          <w:tab w:val="num" w:pos="567"/>
        </w:tabs>
      </w:pPr>
      <w:rPr>
        <w:rFonts w:ascii="Arial" w:hAnsi="Arial" w:cs="Arial" w:hint="default"/>
        <w:b w:val="0"/>
        <w:i w:val="0"/>
        <w:color w:val="auto"/>
      </w:rPr>
    </w:lvl>
    <w:lvl w:ilvl="8">
      <w:start w:val="1"/>
      <w:numFmt w:val="none"/>
      <w:lvlText w:val=""/>
      <w:lvlJc w:val="left"/>
      <w:pPr>
        <w:tabs>
          <w:tab w:val="num" w:pos="1134"/>
        </w:tabs>
      </w:pPr>
      <w:rPr>
        <w:rFonts w:ascii="Arial" w:hAnsi="Arial" w:cs="Arial" w:hint="default"/>
        <w:b w:val="0"/>
        <w:i w:val="0"/>
        <w:color w:val="auto"/>
      </w:rPr>
    </w:lvl>
  </w:abstractNum>
  <w:abstractNum w:abstractNumId="25">
    <w:nsid w:val="51A03DE4"/>
    <w:multiLevelType w:val="multilevel"/>
    <w:tmpl w:val="04DA9DA2"/>
    <w:lvl w:ilvl="0">
      <w:start w:val="1"/>
      <w:numFmt w:val="bullet"/>
      <w:lvlText w:val=""/>
      <w:lvlJc w:val="left"/>
      <w:pPr>
        <w:ind w:left="922" w:hanging="360"/>
      </w:pPr>
      <w:rPr>
        <w:rFonts w:ascii="Symbol" w:hAnsi="Symbol" w:hint="default"/>
        <w:b w:val="0"/>
        <w:i w:val="0"/>
        <w:color w:val="auto"/>
      </w:rPr>
    </w:lvl>
    <w:lvl w:ilvl="1">
      <w:start w:val="1"/>
      <w:numFmt w:val="bullet"/>
      <w:pStyle w:val="ListBullet2"/>
      <w:lvlText w:val=""/>
      <w:lvlJc w:val="left"/>
      <w:pPr>
        <w:tabs>
          <w:tab w:val="num" w:pos="1696"/>
        </w:tabs>
        <w:ind w:left="1696" w:hanging="567"/>
      </w:pPr>
      <w:rPr>
        <w:rFonts w:ascii="Symbol" w:hAnsi="Symbol" w:hint="default"/>
        <w:b w:val="0"/>
        <w:i w:val="0"/>
        <w:color w:val="auto"/>
      </w:rPr>
    </w:lvl>
    <w:lvl w:ilvl="2">
      <w:start w:val="1"/>
      <w:numFmt w:val="bullet"/>
      <w:lvlText w:val="›"/>
      <w:lvlJc w:val="left"/>
      <w:pPr>
        <w:tabs>
          <w:tab w:val="num" w:pos="2263"/>
        </w:tabs>
        <w:ind w:left="2263" w:hanging="567"/>
      </w:pPr>
      <w:rPr>
        <w:rFonts w:ascii="Arial" w:hAnsi="Arial" w:hint="default"/>
        <w:b w:val="0"/>
        <w:i w:val="0"/>
        <w:color w:val="auto"/>
        <w:sz w:val="10"/>
      </w:rPr>
    </w:lvl>
    <w:lvl w:ilvl="3">
      <w:start w:val="1"/>
      <w:numFmt w:val="bullet"/>
      <w:lvlText w:val=""/>
      <w:lvlJc w:val="left"/>
      <w:pPr>
        <w:tabs>
          <w:tab w:val="num" w:pos="2830"/>
        </w:tabs>
        <w:ind w:left="2830" w:hanging="567"/>
      </w:pPr>
      <w:rPr>
        <w:rFonts w:ascii="Wingdings" w:hAnsi="Wingdings" w:hint="default"/>
        <w:b w:val="0"/>
        <w:i w:val="0"/>
        <w:color w:val="auto"/>
        <w:sz w:val="10"/>
      </w:rPr>
    </w:lvl>
    <w:lvl w:ilvl="4">
      <w:start w:val="1"/>
      <w:numFmt w:val="none"/>
      <w:lvlText w:val="%5"/>
      <w:lvlJc w:val="left"/>
      <w:pPr>
        <w:tabs>
          <w:tab w:val="num" w:pos="562"/>
        </w:tabs>
      </w:pPr>
      <w:rPr>
        <w:rFonts w:cs="Times New Roman" w:hint="default"/>
      </w:rPr>
    </w:lvl>
    <w:lvl w:ilvl="5">
      <w:start w:val="1"/>
      <w:numFmt w:val="lowerRoman"/>
      <w:lvlText w:val=""/>
      <w:lvlJc w:val="left"/>
      <w:pPr>
        <w:tabs>
          <w:tab w:val="num" w:pos="2722"/>
        </w:tabs>
        <w:ind w:left="2722" w:hanging="360"/>
      </w:pPr>
      <w:rPr>
        <w:rFonts w:cs="Times New Roman" w:hint="default"/>
      </w:rPr>
    </w:lvl>
    <w:lvl w:ilvl="6">
      <w:start w:val="1"/>
      <w:numFmt w:val="decimal"/>
      <w:lvlText w:val=""/>
      <w:lvlJc w:val="left"/>
      <w:pPr>
        <w:tabs>
          <w:tab w:val="num" w:pos="3082"/>
        </w:tabs>
        <w:ind w:left="3082" w:hanging="360"/>
      </w:pPr>
      <w:rPr>
        <w:rFonts w:cs="Times New Roman" w:hint="default"/>
      </w:rPr>
    </w:lvl>
    <w:lvl w:ilvl="7">
      <w:start w:val="1"/>
      <w:numFmt w:val="lowerLetter"/>
      <w:lvlText w:val=""/>
      <w:lvlJc w:val="left"/>
      <w:pPr>
        <w:tabs>
          <w:tab w:val="num" w:pos="3442"/>
        </w:tabs>
        <w:ind w:left="3442" w:hanging="360"/>
      </w:pPr>
      <w:rPr>
        <w:rFonts w:cs="Times New Roman" w:hint="default"/>
      </w:rPr>
    </w:lvl>
    <w:lvl w:ilvl="8">
      <w:start w:val="1"/>
      <w:numFmt w:val="lowerRoman"/>
      <w:lvlText w:val=""/>
      <w:lvlJc w:val="left"/>
      <w:pPr>
        <w:tabs>
          <w:tab w:val="num" w:pos="3802"/>
        </w:tabs>
        <w:ind w:left="3802" w:hanging="360"/>
      </w:pPr>
      <w:rPr>
        <w:rFonts w:cs="Times New Roman" w:hint="default"/>
      </w:rPr>
    </w:lvl>
  </w:abstractNum>
  <w:abstractNum w:abstractNumId="26">
    <w:nsid w:val="51DF1D59"/>
    <w:multiLevelType w:val="multilevel"/>
    <w:tmpl w:val="0936BECC"/>
    <w:styleLink w:val="TableNumberedListN"/>
    <w:lvl w:ilvl="0">
      <w:start w:val="1"/>
      <w:numFmt w:val="decimal"/>
      <w:lvlText w:val="%1"/>
      <w:lvlJc w:val="left"/>
      <w:pPr>
        <w:tabs>
          <w:tab w:val="num" w:pos="284"/>
        </w:tabs>
        <w:ind w:left="284" w:hanging="284"/>
      </w:pPr>
      <w:rPr>
        <w:rFonts w:cs="Times New Roman" w:hint="default"/>
      </w:rPr>
    </w:lvl>
    <w:lvl w:ilvl="1">
      <w:start w:val="1"/>
      <w:numFmt w:val="none"/>
      <w:suff w:val="nothing"/>
      <w:lvlText w:val="%2"/>
      <w:lvlJc w:val="left"/>
      <w:pPr>
        <w:ind w:left="284"/>
      </w:pPr>
      <w:rPr>
        <w:rFonts w:cs="Times New Roman" w:hint="default"/>
      </w:rPr>
    </w:lvl>
    <w:lvl w:ilvl="2">
      <w:start w:val="1"/>
      <w:numFmt w:val="none"/>
      <w:suff w:val="nothing"/>
      <w:lvlText w:val=""/>
      <w:lvlJc w:val="left"/>
      <w:pPr>
        <w:ind w:left="567"/>
      </w:pPr>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7">
    <w:nsid w:val="63917BB9"/>
    <w:multiLevelType w:val="multilevel"/>
    <w:tmpl w:val="4E5C847A"/>
    <w:lvl w:ilvl="0">
      <w:start w:val="1"/>
      <w:numFmt w:val="none"/>
      <w:pStyle w:val="PwCNormal"/>
      <w:suff w:val="nothing"/>
      <w:lvlText w:val=""/>
      <w:lvlJc w:val="left"/>
      <w:rPr>
        <w:rFonts w:cs="Times New Roman" w:hint="default"/>
        <w:color w:val="auto"/>
      </w:rPr>
    </w:lvl>
    <w:lvl w:ilvl="1">
      <w:start w:val="1"/>
      <w:numFmt w:val="none"/>
      <w:pStyle w:val="Indent1"/>
      <w:suff w:val="nothing"/>
      <w:lvlText w:val=""/>
      <w:lvlJc w:val="left"/>
      <w:pPr>
        <w:ind w:left="567"/>
      </w:pPr>
      <w:rPr>
        <w:rFonts w:cs="Times New Roman" w:hint="default"/>
      </w:rPr>
    </w:lvl>
    <w:lvl w:ilvl="2">
      <w:start w:val="1"/>
      <w:numFmt w:val="none"/>
      <w:pStyle w:val="Indent2"/>
      <w:suff w:val="nothing"/>
      <w:lvlText w:val=""/>
      <w:lvlJc w:val="left"/>
      <w:pPr>
        <w:ind w:left="1134"/>
      </w:pPr>
      <w:rPr>
        <w:rFonts w:cs="Times New Roman" w:hint="default"/>
      </w:rPr>
    </w:lvl>
    <w:lvl w:ilvl="3">
      <w:start w:val="1"/>
      <w:numFmt w:val="none"/>
      <w:pStyle w:val="Indent3"/>
      <w:suff w:val="nothing"/>
      <w:lvlText w:val=""/>
      <w:lvlJc w:val="left"/>
      <w:pPr>
        <w:ind w:left="1701"/>
      </w:pPr>
      <w:rPr>
        <w:rFonts w:cs="Times New Roman" w:hint="default"/>
      </w:rPr>
    </w:lvl>
    <w:lvl w:ilvl="4">
      <w:start w:val="1"/>
      <w:numFmt w:val="none"/>
      <w:pStyle w:val="Indent4"/>
      <w:suff w:val="nothing"/>
      <w:lvlText w:val=""/>
      <w:lvlJc w:val="left"/>
      <w:pPr>
        <w:ind w:left="2268"/>
      </w:pPr>
      <w:rPr>
        <w:rFonts w:cs="Times New Roman" w:hint="default"/>
      </w:rPr>
    </w:lvl>
    <w:lvl w:ilvl="5">
      <w:start w:val="1"/>
      <w:numFmt w:val="none"/>
      <w:pStyle w:val="Indent5"/>
      <w:suff w:val="nothing"/>
      <w:lvlText w:val=""/>
      <w:lvlJc w:val="left"/>
      <w:pPr>
        <w:ind w:left="2835"/>
      </w:pPr>
      <w:rPr>
        <w:rFonts w:cs="Times New Roman" w:hint="default"/>
      </w:rPr>
    </w:lvl>
    <w:lvl w:ilvl="6">
      <w:start w:val="1"/>
      <w:numFmt w:val="none"/>
      <w:pStyle w:val="Indent6"/>
      <w:suff w:val="nothing"/>
      <w:lvlText w:val=""/>
      <w:lvlJc w:val="left"/>
      <w:pPr>
        <w:ind w:left="3402"/>
      </w:pPr>
      <w:rPr>
        <w:rFonts w:cs="Times New Roman" w:hint="default"/>
      </w:rPr>
    </w:lvl>
    <w:lvl w:ilvl="7">
      <w:start w:val="1"/>
      <w:numFmt w:val="none"/>
      <w:pStyle w:val="Indent7"/>
      <w:suff w:val="nothing"/>
      <w:lvlText w:val=""/>
      <w:lvlJc w:val="left"/>
      <w:pPr>
        <w:ind w:left="3969"/>
      </w:pPr>
      <w:rPr>
        <w:rFonts w:cs="Times New Roman" w:hint="default"/>
      </w:rPr>
    </w:lvl>
    <w:lvl w:ilvl="8">
      <w:start w:val="1"/>
      <w:numFmt w:val="none"/>
      <w:pStyle w:val="Indent8"/>
      <w:suff w:val="nothing"/>
      <w:lvlText w:val=""/>
      <w:lvlJc w:val="left"/>
      <w:pPr>
        <w:ind w:left="4536"/>
      </w:pPr>
      <w:rPr>
        <w:rFonts w:cs="Times New Roman" w:hint="default"/>
      </w:rPr>
    </w:lvl>
  </w:abstractNum>
  <w:abstractNum w:abstractNumId="28">
    <w:nsid w:val="6C8A32D2"/>
    <w:multiLevelType w:val="multilevel"/>
    <w:tmpl w:val="25800BE4"/>
    <w:styleLink w:val="TableBulletNormalList"/>
    <w:lvl w:ilvl="0">
      <w:start w:val="1"/>
      <w:numFmt w:val="bullet"/>
      <w:lvlRestart w:val="0"/>
      <w:lvlText w:val=""/>
      <w:lvlJc w:val="left"/>
      <w:pPr>
        <w:tabs>
          <w:tab w:val="num" w:pos="283"/>
        </w:tabs>
        <w:ind w:left="283" w:hanging="283"/>
      </w:pPr>
      <w:rPr>
        <w:rFonts w:ascii="Symbol" w:hAnsi="Symbol" w:hint="default"/>
        <w:b w:val="0"/>
        <w:i w:val="0"/>
        <w:color w:val="auto"/>
      </w:rPr>
    </w:lvl>
    <w:lvl w:ilvl="1">
      <w:start w:val="1"/>
      <w:numFmt w:val="bullet"/>
      <w:lvlRestart w:val="0"/>
      <w:lvlText w:val="–"/>
      <w:lvlJc w:val="left"/>
      <w:pPr>
        <w:tabs>
          <w:tab w:val="num" w:pos="567"/>
        </w:tabs>
        <w:ind w:left="567" w:hanging="283"/>
      </w:pPr>
      <w:rPr>
        <w:rFonts w:ascii="Arial" w:hAnsi="Arial" w:hint="default"/>
        <w:b w:val="0"/>
        <w:i w:val="0"/>
        <w:color w:val="auto"/>
        <w:sz w:val="10"/>
      </w:rPr>
    </w:lvl>
    <w:lvl w:ilvl="2">
      <w:start w:val="1"/>
      <w:numFmt w:val="bullet"/>
      <w:lvlRestart w:val="0"/>
      <w:lvlText w:val="o"/>
      <w:lvlJc w:val="left"/>
      <w:pPr>
        <w:tabs>
          <w:tab w:val="num" w:pos="851"/>
        </w:tabs>
        <w:ind w:left="851" w:hanging="284"/>
      </w:pPr>
      <w:rPr>
        <w:rFonts w:ascii="Arial" w:hAnsi="Arial" w:hint="default"/>
        <w:b w:val="0"/>
        <w:i w:val="0"/>
        <w:color w:val="auto"/>
        <w:sz w:val="10"/>
      </w:rPr>
    </w:lvl>
    <w:lvl w:ilvl="3">
      <w:start w:val="1"/>
      <w:numFmt w:val="none"/>
      <w:lvlRestart w:val="0"/>
      <w:lvlText w:val=""/>
      <w:lvlJc w:val="left"/>
      <w:pPr>
        <w:tabs>
          <w:tab w:val="num" w:pos="0"/>
        </w:tabs>
      </w:pPr>
      <w:rPr>
        <w:rFonts w:cs="Times New Roman" w:hint="default"/>
        <w:color w:val="auto"/>
        <w:sz w:val="10"/>
        <w:szCs w:val="10"/>
      </w:rPr>
    </w:lvl>
    <w:lvl w:ilvl="4">
      <w:start w:val="1"/>
      <w:numFmt w:val="none"/>
      <w:lvlText w:val="%5"/>
      <w:lvlJc w:val="left"/>
      <w:pPr>
        <w:tabs>
          <w:tab w:val="num" w:pos="1800"/>
        </w:tabs>
        <w:ind w:left="1800" w:hanging="360"/>
      </w:pPr>
      <w:rPr>
        <w:rFonts w:cs="Times New Roman" w:hint="default"/>
      </w:rPr>
    </w:lvl>
    <w:lvl w:ilvl="5">
      <w:start w:val="1"/>
      <w:numFmt w:val="lowerRoman"/>
      <w:lvlText w:val=""/>
      <w:lvlJc w:val="left"/>
      <w:pPr>
        <w:tabs>
          <w:tab w:val="num" w:pos="2160"/>
        </w:tabs>
        <w:ind w:left="2160" w:hanging="360"/>
      </w:pPr>
      <w:rPr>
        <w:rFonts w:cs="Times New Roman" w:hint="default"/>
      </w:rPr>
    </w:lvl>
    <w:lvl w:ilvl="6">
      <w:start w:val="1"/>
      <w:numFmt w:val="decimal"/>
      <w:lvlText w:val=""/>
      <w:lvlJc w:val="left"/>
      <w:pPr>
        <w:tabs>
          <w:tab w:val="num" w:pos="2520"/>
        </w:tabs>
        <w:ind w:left="2520" w:hanging="360"/>
      </w:pPr>
      <w:rPr>
        <w:rFonts w:cs="Times New Roman" w:hint="default"/>
      </w:rPr>
    </w:lvl>
    <w:lvl w:ilvl="7">
      <w:start w:val="1"/>
      <w:numFmt w:val="lowerLetter"/>
      <w:lvlText w:val=""/>
      <w:lvlJc w:val="left"/>
      <w:pPr>
        <w:tabs>
          <w:tab w:val="num" w:pos="2880"/>
        </w:tabs>
        <w:ind w:left="2880" w:hanging="360"/>
      </w:pPr>
      <w:rPr>
        <w:rFonts w:cs="Times New Roman" w:hint="default"/>
      </w:rPr>
    </w:lvl>
    <w:lvl w:ilvl="8">
      <w:start w:val="1"/>
      <w:numFmt w:val="lowerRoman"/>
      <w:lvlText w:val=""/>
      <w:lvlJc w:val="left"/>
      <w:pPr>
        <w:tabs>
          <w:tab w:val="num" w:pos="3240"/>
        </w:tabs>
        <w:ind w:left="3240" w:hanging="360"/>
      </w:pPr>
      <w:rPr>
        <w:rFonts w:cs="Times New Roman" w:hint="default"/>
      </w:rPr>
    </w:lvl>
  </w:abstractNum>
  <w:abstractNum w:abstractNumId="29">
    <w:nsid w:val="71E23A2B"/>
    <w:multiLevelType w:val="multilevel"/>
    <w:tmpl w:val="E8FEF9F4"/>
    <w:lvl w:ilvl="0">
      <w:start w:val="1"/>
      <w:numFmt w:val="decimal"/>
      <w:lvlRestart w:val="0"/>
      <w:pStyle w:val="TOC4"/>
      <w:suff w:val="nothing"/>
      <w:lvlText w:val="%1"/>
      <w:lvlJc w:val="left"/>
      <w:rPr>
        <w:rFonts w:ascii="Arial" w:hAnsi="Arial" w:cs="Arial" w:hint="default"/>
        <w:b w:val="0"/>
        <w:i w:val="0"/>
        <w:sz w:val="72"/>
      </w:rPr>
    </w:lvl>
    <w:lvl w:ilvl="1">
      <w:start w:val="1"/>
      <w:numFmt w:val="decimal"/>
      <w:lvlRestart w:val="0"/>
      <w:pStyle w:val="Heading2"/>
      <w:lvlText w:val="%2"/>
      <w:lvlJc w:val="left"/>
      <w:pPr>
        <w:tabs>
          <w:tab w:val="num" w:pos="850"/>
        </w:tabs>
        <w:ind w:left="850" w:hanging="850"/>
      </w:pPr>
      <w:rPr>
        <w:rFonts w:cs="Times New Roman"/>
        <w:bCs w:val="0"/>
        <w:iCs w:val="0"/>
        <w:caps w:val="0"/>
        <w:smallCaps w:val="0"/>
        <w:strike w:val="0"/>
        <w:dstrike w:val="0"/>
        <w:snapToGrid w:val="0"/>
        <w:vanish w:val="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Heading6"/>
      <w:lvlText w:val="%2.%3"/>
      <w:lvlJc w:val="left"/>
      <w:pPr>
        <w:tabs>
          <w:tab w:val="num" w:pos="850"/>
        </w:tabs>
        <w:ind w:left="850" w:hanging="850"/>
      </w:pPr>
      <w:rPr>
        <w:rFonts w:ascii="Georgia" w:hAnsi="Georgia" w:cs="Arial" w:hint="default"/>
        <w:b/>
        <w:i/>
        <w:sz w:val="32"/>
      </w:rPr>
    </w:lvl>
    <w:lvl w:ilvl="3">
      <w:start w:val="1"/>
      <w:numFmt w:val="decimal"/>
      <w:pStyle w:val="Heading7"/>
      <w:lvlText w:val="%2.%3.%4"/>
      <w:lvlJc w:val="left"/>
      <w:pPr>
        <w:tabs>
          <w:tab w:val="num" w:pos="850"/>
        </w:tabs>
        <w:ind w:left="850" w:hanging="850"/>
      </w:pPr>
      <w:rPr>
        <w:rFonts w:ascii="Georgia" w:hAnsi="Georgia" w:cs="Arial" w:hint="default"/>
        <w:b w:val="0"/>
        <w:i/>
        <w:sz w:val="28"/>
      </w:rPr>
    </w:lvl>
    <w:lvl w:ilvl="4">
      <w:start w:val="1"/>
      <w:numFmt w:val="upperLetter"/>
      <w:lvlRestart w:val="0"/>
      <w:pStyle w:val="Heading4"/>
      <w:lvlText w:val="Appendix %5"/>
      <w:lvlJc w:val="left"/>
      <w:pPr>
        <w:tabs>
          <w:tab w:val="num" w:pos="3686"/>
        </w:tabs>
      </w:pPr>
      <w:rPr>
        <w:rFonts w:ascii="Georgia" w:hAnsi="Georgia" w:cs="Arial" w:hint="default"/>
        <w:b/>
        <w:i/>
        <w:sz w:val="48"/>
        <w:szCs w:val="48"/>
      </w:rPr>
    </w:lvl>
    <w:lvl w:ilvl="5">
      <w:start w:val="1"/>
      <w:numFmt w:val="upperLetter"/>
      <w:lvlRestart w:val="0"/>
      <w:pStyle w:val="AppendixNumberLong"/>
      <w:suff w:val="nothing"/>
      <w:lvlText w:val="Appendix %6"/>
      <w:lvlJc w:val="left"/>
      <w:rPr>
        <w:rFonts w:ascii="Georgia" w:hAnsi="Georgia" w:cs="Arial" w:hint="default"/>
        <w:b/>
        <w:i/>
        <w:sz w:val="56"/>
      </w:rPr>
    </w:lvl>
    <w:lvl w:ilvl="6">
      <w:start w:val="1"/>
      <w:numFmt w:val="decimal"/>
      <w:pStyle w:val="Heading8"/>
      <w:lvlText w:val="%7"/>
      <w:lvlJc w:val="left"/>
      <w:pPr>
        <w:tabs>
          <w:tab w:val="num" w:pos="567"/>
        </w:tabs>
        <w:ind w:left="567" w:hanging="567"/>
      </w:pPr>
      <w:rPr>
        <w:rFonts w:ascii="Georgia" w:hAnsi="Georgia" w:cs="Arial" w:hint="default"/>
        <w:b w:val="0"/>
        <w:i/>
      </w:rPr>
    </w:lvl>
    <w:lvl w:ilvl="7">
      <w:start w:val="1"/>
      <w:numFmt w:val="decimal"/>
      <w:pStyle w:val="ChapterNumberedList1"/>
      <w:lvlText w:val="%8"/>
      <w:lvlJc w:val="left"/>
      <w:pPr>
        <w:tabs>
          <w:tab w:val="num" w:pos="567"/>
        </w:tabs>
        <w:ind w:left="567" w:hanging="567"/>
      </w:pPr>
      <w:rPr>
        <w:rFonts w:ascii="Georgia" w:hAnsi="Georgia" w:cs="Arial" w:hint="default"/>
        <w:b w:val="0"/>
        <w:i w:val="0"/>
        <w:color w:val="auto"/>
      </w:rPr>
    </w:lvl>
    <w:lvl w:ilvl="8">
      <w:start w:val="1"/>
      <w:numFmt w:val="lowerLetter"/>
      <w:pStyle w:val="ChapterNumberedList2"/>
      <w:lvlText w:val="%9"/>
      <w:lvlJc w:val="left"/>
      <w:pPr>
        <w:tabs>
          <w:tab w:val="num" w:pos="1134"/>
        </w:tabs>
        <w:ind w:left="1134" w:hanging="567"/>
      </w:pPr>
      <w:rPr>
        <w:rFonts w:ascii="Georgia" w:hAnsi="Georgia" w:cs="Arial" w:hint="default"/>
        <w:b w:val="0"/>
        <w:i w:val="0"/>
        <w:color w:val="auto"/>
      </w:rPr>
    </w:lvl>
  </w:abstractNum>
  <w:num w:numId="1">
    <w:abstractNumId w:val="7"/>
  </w:num>
  <w:num w:numId="2">
    <w:abstractNumId w:val="8"/>
  </w:num>
  <w:num w:numId="3">
    <w:abstractNumId w:val="18"/>
  </w:num>
  <w:num w:numId="4">
    <w:abstractNumId w:val="29"/>
  </w:num>
  <w:num w:numId="5">
    <w:abstractNumId w:val="13"/>
  </w:num>
  <w:num w:numId="6">
    <w:abstractNumId w:val="22"/>
  </w:num>
  <w:num w:numId="7">
    <w:abstractNumId w:val="4"/>
  </w:num>
  <w:num w:numId="8">
    <w:abstractNumId w:val="6"/>
  </w:num>
  <w:num w:numId="9">
    <w:abstractNumId w:val="3"/>
  </w:num>
  <w:num w:numId="10">
    <w:abstractNumId w:val="2"/>
  </w:num>
  <w:num w:numId="11">
    <w:abstractNumId w:val="1"/>
  </w:num>
  <w:num w:numId="12">
    <w:abstractNumId w:val="0"/>
  </w:num>
  <w:num w:numId="13">
    <w:abstractNumId w:val="24"/>
  </w:num>
  <w:num w:numId="14">
    <w:abstractNumId w:val="19"/>
  </w:num>
  <w:num w:numId="15">
    <w:abstractNumId w:val="9"/>
  </w:num>
  <w:num w:numId="16">
    <w:abstractNumId w:val="23"/>
  </w:num>
  <w:num w:numId="17">
    <w:abstractNumId w:val="16"/>
  </w:num>
  <w:num w:numId="18">
    <w:abstractNumId w:val="28"/>
  </w:num>
  <w:num w:numId="19">
    <w:abstractNumId w:val="21"/>
  </w:num>
  <w:num w:numId="20">
    <w:abstractNumId w:val="27"/>
  </w:num>
  <w:num w:numId="21">
    <w:abstractNumId w:val="11"/>
  </w:num>
  <w:num w:numId="22">
    <w:abstractNumId w:val="5"/>
  </w:num>
  <w:num w:numId="23">
    <w:abstractNumId w:val="17"/>
  </w:num>
  <w:num w:numId="24">
    <w:abstractNumId w:val="14"/>
  </w:num>
  <w:num w:numId="25">
    <w:abstractNumId w:val="26"/>
  </w:num>
  <w:num w:numId="26">
    <w:abstractNumId w:val="15"/>
  </w:num>
  <w:num w:numId="27">
    <w:abstractNumId w:val="10"/>
  </w:num>
  <w:num w:numId="28">
    <w:abstractNumId w:val="25"/>
  </w:num>
  <w:num w:numId="29">
    <w:abstractNumId w:val="12"/>
  </w:num>
  <w:num w:numId="30">
    <w:abstractNumId w:val="29"/>
  </w:num>
  <w:num w:numId="31">
    <w:abstractNumId w:val="27"/>
  </w:num>
  <w:num w:numId="32">
    <w:abstractNumId w:val="22"/>
  </w:num>
  <w:num w:numId="33">
    <w:abstractNumId w:val="22"/>
  </w:num>
  <w:num w:numId="34">
    <w:abstractNumId w:val="22"/>
  </w:num>
  <w:num w:numId="35">
    <w:abstractNumId w:val="22"/>
  </w:num>
  <w:num w:numId="36">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7"/>
  <w:evenAndOddHeaders/>
  <w:drawingGridHorizontalSpacing w:val="100"/>
  <w:displayHorizontalDrawingGridEvery w:val="2"/>
  <w:characterSpacingControl w:val="doNotCompress"/>
  <w:hdrShapeDefaults>
    <o:shapedefaults v:ext="edit" spidmax="2127"/>
    <o:shapelayout v:ext="edit">
      <o:rules v:ext="edit">
        <o:r id="V:Rule59" type="connector" idref="#_x0000_s2090"/>
        <o:r id="V:Rule60" type="connector" idref="#_x0000_s2120"/>
        <o:r id="V:Rule61" type="connector" idref="#_x0000_s2116"/>
        <o:r id="V:Rule62" type="connector" idref="#_x0000_s2071"/>
        <o:r id="V:Rule63" type="connector" idref="#_x0000_s2099"/>
        <o:r id="V:Rule64" type="connector" idref="#_x0000_s2084"/>
        <o:r id="V:Rule65" type="connector" idref="#_x0000_s2103"/>
        <o:r id="V:Rule66" type="connector" idref="#_x0000_s2089"/>
        <o:r id="V:Rule67" type="connector" idref="#_x0000_s2124"/>
        <o:r id="V:Rule68" type="connector" idref="#_x0000_s2108"/>
        <o:r id="V:Rule69" type="connector" idref="#_x0000_s2093"/>
        <o:r id="V:Rule70" type="connector" idref="#_x0000_s2069"/>
        <o:r id="V:Rule71" type="connector" idref="#_x0000_s2076"/>
        <o:r id="V:Rule72" type="connector" idref="#_x0000_s2101"/>
        <o:r id="V:Rule73" type="connector" idref="#_x0000_s2081"/>
        <o:r id="V:Rule74" type="connector" idref="#_x0000_s2107"/>
        <o:r id="V:Rule75" type="connector" idref="#_x0000_s2077"/>
        <o:r id="V:Rule76" type="connector" idref="#_x0000_s2104"/>
        <o:r id="V:Rule77" type="connector" idref="#_x0000_s2102"/>
        <o:r id="V:Rule78" type="connector" idref="#_x0000_s2072"/>
        <o:r id="V:Rule79" type="connector" idref="#_x0000_s2111"/>
        <o:r id="V:Rule80" type="connector" idref="#_x0000_s2086"/>
        <o:r id="V:Rule81" type="connector" idref="#_x0000_s2088"/>
        <o:r id="V:Rule82" type="connector" idref="#_x0000_s2118"/>
        <o:r id="V:Rule83" type="connector" idref="#_x0000_s2070"/>
        <o:r id="V:Rule84" type="connector" idref="#_x0000_s2085"/>
        <o:r id="V:Rule85" type="connector" idref="#_x0000_s2079"/>
        <o:r id="V:Rule86" type="connector" idref="#_x0000_s2110"/>
        <o:r id="V:Rule87" type="connector" idref="#_x0000_s2066"/>
        <o:r id="V:Rule88" type="connector" idref="#_x0000_s2123"/>
        <o:r id="V:Rule89" type="connector" idref="#_x0000_s2112"/>
        <o:r id="V:Rule90" type="connector" idref="#_x0000_s2087"/>
        <o:r id="V:Rule91" type="connector" idref="#_x0000_s2115"/>
        <o:r id="V:Rule92" type="connector" idref="#_x0000_s2100"/>
        <o:r id="V:Rule93" type="connector" idref="#_x0000_s2117"/>
        <o:r id="V:Rule94" type="connector" idref="#_x0000_s2078"/>
        <o:r id="V:Rule95" type="connector" idref="#_x0000_s2109"/>
        <o:r id="V:Rule96" type="connector" idref="#_x0000_s2091"/>
        <o:r id="V:Rule97" type="connector" idref="#_x0000_s2119"/>
        <o:r id="V:Rule98" type="connector" idref="#_x0000_s2073"/>
        <o:r id="V:Rule99" type="connector" idref="#_x0000_s2074"/>
        <o:r id="V:Rule100" type="connector" idref="#_x0000_s2113"/>
        <o:r id="V:Rule101" type="connector" idref="#_x0000_s2122"/>
        <o:r id="V:Rule102" type="connector" idref="#_x0000_s2067"/>
        <o:r id="V:Rule103" type="connector" idref="#_x0000_s2114"/>
        <o:r id="V:Rule104" type="connector" idref="#_x0000_s2083"/>
        <o:r id="V:Rule105" type="connector" idref="#_x0000_s2106"/>
        <o:r id="V:Rule106" type="connector" idref="#_x0000_s2075"/>
        <o:r id="V:Rule107" type="connector" idref="#_x0000_s2082"/>
        <o:r id="V:Rule108" type="connector" idref="#_x0000_s2094"/>
        <o:r id="V:Rule109" type="connector" idref="#_x0000_s2121"/>
        <o:r id="V:Rule110" type="connector" idref="#_x0000_s2125"/>
        <o:r id="V:Rule111" type="connector" idref="#_x0000_s2096"/>
        <o:r id="V:Rule112" type="connector" idref="#_x0000_s2098"/>
        <o:r id="V:Rule113" type="connector" idref="#_x0000_s2080"/>
        <o:r id="V:Rule114" type="connector" idref="#_x0000_s2092"/>
        <o:r id="V:Rule115" type="connector" idref="#_x0000_s2105"/>
        <o:r id="V:Rule116" type="connector" idref="#_x0000_s2068"/>
      </o:rules>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039"/>
    <w:rsid w:val="00000E07"/>
    <w:rsid w:val="000010DC"/>
    <w:rsid w:val="00001404"/>
    <w:rsid w:val="000016B5"/>
    <w:rsid w:val="00002F7F"/>
    <w:rsid w:val="00002F85"/>
    <w:rsid w:val="000033C9"/>
    <w:rsid w:val="0000352B"/>
    <w:rsid w:val="000045F6"/>
    <w:rsid w:val="000046CA"/>
    <w:rsid w:val="0000552E"/>
    <w:rsid w:val="00005CEB"/>
    <w:rsid w:val="00006973"/>
    <w:rsid w:val="00007406"/>
    <w:rsid w:val="00011B56"/>
    <w:rsid w:val="00012C99"/>
    <w:rsid w:val="00013281"/>
    <w:rsid w:val="000148A7"/>
    <w:rsid w:val="00015271"/>
    <w:rsid w:val="00015598"/>
    <w:rsid w:val="0001585B"/>
    <w:rsid w:val="00015F3F"/>
    <w:rsid w:val="0001649F"/>
    <w:rsid w:val="00016D78"/>
    <w:rsid w:val="00020F8D"/>
    <w:rsid w:val="000210F9"/>
    <w:rsid w:val="000219D0"/>
    <w:rsid w:val="00023712"/>
    <w:rsid w:val="0002400B"/>
    <w:rsid w:val="000244B9"/>
    <w:rsid w:val="00025387"/>
    <w:rsid w:val="0002588C"/>
    <w:rsid w:val="00027B5F"/>
    <w:rsid w:val="0003004A"/>
    <w:rsid w:val="0003040A"/>
    <w:rsid w:val="00030A7A"/>
    <w:rsid w:val="00031309"/>
    <w:rsid w:val="000317A6"/>
    <w:rsid w:val="00031DAA"/>
    <w:rsid w:val="00033E5E"/>
    <w:rsid w:val="00034F02"/>
    <w:rsid w:val="00035288"/>
    <w:rsid w:val="00035ED0"/>
    <w:rsid w:val="00036478"/>
    <w:rsid w:val="0003687B"/>
    <w:rsid w:val="0003783F"/>
    <w:rsid w:val="00040BC7"/>
    <w:rsid w:val="00040F2F"/>
    <w:rsid w:val="00041787"/>
    <w:rsid w:val="00041F39"/>
    <w:rsid w:val="00042109"/>
    <w:rsid w:val="00042D8E"/>
    <w:rsid w:val="00043395"/>
    <w:rsid w:val="00043650"/>
    <w:rsid w:val="00043933"/>
    <w:rsid w:val="000444FF"/>
    <w:rsid w:val="00044CA0"/>
    <w:rsid w:val="00045BAA"/>
    <w:rsid w:val="00047D75"/>
    <w:rsid w:val="000506A5"/>
    <w:rsid w:val="00050ACB"/>
    <w:rsid w:val="00051862"/>
    <w:rsid w:val="0005222A"/>
    <w:rsid w:val="00052B9E"/>
    <w:rsid w:val="000539FF"/>
    <w:rsid w:val="00053A14"/>
    <w:rsid w:val="00053B82"/>
    <w:rsid w:val="0005504C"/>
    <w:rsid w:val="00055717"/>
    <w:rsid w:val="00055A6A"/>
    <w:rsid w:val="0005674C"/>
    <w:rsid w:val="00057478"/>
    <w:rsid w:val="00057EEA"/>
    <w:rsid w:val="000606D1"/>
    <w:rsid w:val="00061068"/>
    <w:rsid w:val="000619A2"/>
    <w:rsid w:val="00063503"/>
    <w:rsid w:val="0006377B"/>
    <w:rsid w:val="00064B40"/>
    <w:rsid w:val="00064EB8"/>
    <w:rsid w:val="00065D63"/>
    <w:rsid w:val="00065E48"/>
    <w:rsid w:val="00066F37"/>
    <w:rsid w:val="00067FA3"/>
    <w:rsid w:val="00070486"/>
    <w:rsid w:val="00070E4E"/>
    <w:rsid w:val="000713BA"/>
    <w:rsid w:val="00071A20"/>
    <w:rsid w:val="0007225B"/>
    <w:rsid w:val="0007347F"/>
    <w:rsid w:val="00074B9B"/>
    <w:rsid w:val="00076C97"/>
    <w:rsid w:val="000778D4"/>
    <w:rsid w:val="00077EBF"/>
    <w:rsid w:val="00080AF8"/>
    <w:rsid w:val="00081A58"/>
    <w:rsid w:val="000823E7"/>
    <w:rsid w:val="00082CD9"/>
    <w:rsid w:val="000837EE"/>
    <w:rsid w:val="00085B5F"/>
    <w:rsid w:val="0008727E"/>
    <w:rsid w:val="00087C5B"/>
    <w:rsid w:val="0009020D"/>
    <w:rsid w:val="00090AAB"/>
    <w:rsid w:val="00091321"/>
    <w:rsid w:val="00091458"/>
    <w:rsid w:val="00094408"/>
    <w:rsid w:val="00094866"/>
    <w:rsid w:val="000957DD"/>
    <w:rsid w:val="00096CE6"/>
    <w:rsid w:val="00096F31"/>
    <w:rsid w:val="000978F0"/>
    <w:rsid w:val="000A0836"/>
    <w:rsid w:val="000A1F3F"/>
    <w:rsid w:val="000A3749"/>
    <w:rsid w:val="000A3760"/>
    <w:rsid w:val="000A40CF"/>
    <w:rsid w:val="000A4352"/>
    <w:rsid w:val="000A456E"/>
    <w:rsid w:val="000A51EE"/>
    <w:rsid w:val="000A5CB0"/>
    <w:rsid w:val="000A6014"/>
    <w:rsid w:val="000A6F12"/>
    <w:rsid w:val="000B0862"/>
    <w:rsid w:val="000B0E8A"/>
    <w:rsid w:val="000B0F93"/>
    <w:rsid w:val="000B231F"/>
    <w:rsid w:val="000B29E1"/>
    <w:rsid w:val="000B319E"/>
    <w:rsid w:val="000B4974"/>
    <w:rsid w:val="000B5AFD"/>
    <w:rsid w:val="000B61EE"/>
    <w:rsid w:val="000B650A"/>
    <w:rsid w:val="000B65CE"/>
    <w:rsid w:val="000B6E6B"/>
    <w:rsid w:val="000B7AC9"/>
    <w:rsid w:val="000B7ADE"/>
    <w:rsid w:val="000C009C"/>
    <w:rsid w:val="000C04DF"/>
    <w:rsid w:val="000C08CB"/>
    <w:rsid w:val="000C0DC8"/>
    <w:rsid w:val="000C10E3"/>
    <w:rsid w:val="000C1833"/>
    <w:rsid w:val="000C312A"/>
    <w:rsid w:val="000C3423"/>
    <w:rsid w:val="000C366F"/>
    <w:rsid w:val="000C4821"/>
    <w:rsid w:val="000C56BD"/>
    <w:rsid w:val="000C5E06"/>
    <w:rsid w:val="000D21C3"/>
    <w:rsid w:val="000D23E2"/>
    <w:rsid w:val="000D3C42"/>
    <w:rsid w:val="000D3C62"/>
    <w:rsid w:val="000D46CA"/>
    <w:rsid w:val="000D5525"/>
    <w:rsid w:val="000D5602"/>
    <w:rsid w:val="000E0E16"/>
    <w:rsid w:val="000E14AD"/>
    <w:rsid w:val="000E2F96"/>
    <w:rsid w:val="000E3802"/>
    <w:rsid w:val="000E40C7"/>
    <w:rsid w:val="000E6208"/>
    <w:rsid w:val="000E6525"/>
    <w:rsid w:val="000E65B2"/>
    <w:rsid w:val="000E6820"/>
    <w:rsid w:val="000E751E"/>
    <w:rsid w:val="000E7917"/>
    <w:rsid w:val="000F0419"/>
    <w:rsid w:val="000F118B"/>
    <w:rsid w:val="000F4EB8"/>
    <w:rsid w:val="000F540D"/>
    <w:rsid w:val="000F5BBE"/>
    <w:rsid w:val="000F7249"/>
    <w:rsid w:val="000F76FF"/>
    <w:rsid w:val="000F77C6"/>
    <w:rsid w:val="001002E4"/>
    <w:rsid w:val="001013F4"/>
    <w:rsid w:val="001015D1"/>
    <w:rsid w:val="00101D11"/>
    <w:rsid w:val="00101E7E"/>
    <w:rsid w:val="001026F1"/>
    <w:rsid w:val="00103246"/>
    <w:rsid w:val="00103591"/>
    <w:rsid w:val="001101B0"/>
    <w:rsid w:val="00111158"/>
    <w:rsid w:val="00111324"/>
    <w:rsid w:val="00111544"/>
    <w:rsid w:val="00112A1C"/>
    <w:rsid w:val="00113D7F"/>
    <w:rsid w:val="0011421B"/>
    <w:rsid w:val="00116BB0"/>
    <w:rsid w:val="00117096"/>
    <w:rsid w:val="001177C1"/>
    <w:rsid w:val="001179B7"/>
    <w:rsid w:val="00117D9C"/>
    <w:rsid w:val="00117EC2"/>
    <w:rsid w:val="001226BE"/>
    <w:rsid w:val="00122761"/>
    <w:rsid w:val="0012348D"/>
    <w:rsid w:val="001238F0"/>
    <w:rsid w:val="00123EF1"/>
    <w:rsid w:val="00124A38"/>
    <w:rsid w:val="00125A0B"/>
    <w:rsid w:val="00125AFC"/>
    <w:rsid w:val="00126554"/>
    <w:rsid w:val="00126DC3"/>
    <w:rsid w:val="00127187"/>
    <w:rsid w:val="00127A78"/>
    <w:rsid w:val="00130007"/>
    <w:rsid w:val="00130727"/>
    <w:rsid w:val="00132610"/>
    <w:rsid w:val="001330D5"/>
    <w:rsid w:val="001340F5"/>
    <w:rsid w:val="001353BC"/>
    <w:rsid w:val="00135AE9"/>
    <w:rsid w:val="00135BBA"/>
    <w:rsid w:val="00137B03"/>
    <w:rsid w:val="00137B99"/>
    <w:rsid w:val="0014098F"/>
    <w:rsid w:val="00141457"/>
    <w:rsid w:val="001415DD"/>
    <w:rsid w:val="001420B0"/>
    <w:rsid w:val="00142F9D"/>
    <w:rsid w:val="00143674"/>
    <w:rsid w:val="001436B6"/>
    <w:rsid w:val="001453EC"/>
    <w:rsid w:val="00146A63"/>
    <w:rsid w:val="00146E85"/>
    <w:rsid w:val="0014703A"/>
    <w:rsid w:val="00150D99"/>
    <w:rsid w:val="0015303F"/>
    <w:rsid w:val="00155FE3"/>
    <w:rsid w:val="00156299"/>
    <w:rsid w:val="001562A7"/>
    <w:rsid w:val="00157444"/>
    <w:rsid w:val="00157729"/>
    <w:rsid w:val="00157D9F"/>
    <w:rsid w:val="001604B6"/>
    <w:rsid w:val="0016104D"/>
    <w:rsid w:val="001614F2"/>
    <w:rsid w:val="00163957"/>
    <w:rsid w:val="00164A8D"/>
    <w:rsid w:val="00165AC0"/>
    <w:rsid w:val="00165BC9"/>
    <w:rsid w:val="001666F4"/>
    <w:rsid w:val="00166AE4"/>
    <w:rsid w:val="00166F4F"/>
    <w:rsid w:val="00167EE0"/>
    <w:rsid w:val="00167F7E"/>
    <w:rsid w:val="00170238"/>
    <w:rsid w:val="001708CB"/>
    <w:rsid w:val="00170DF6"/>
    <w:rsid w:val="001724C6"/>
    <w:rsid w:val="00173626"/>
    <w:rsid w:val="00174043"/>
    <w:rsid w:val="0017418D"/>
    <w:rsid w:val="001743EA"/>
    <w:rsid w:val="00176D38"/>
    <w:rsid w:val="001778BD"/>
    <w:rsid w:val="001805FC"/>
    <w:rsid w:val="00181336"/>
    <w:rsid w:val="001824CB"/>
    <w:rsid w:val="00182598"/>
    <w:rsid w:val="001827F1"/>
    <w:rsid w:val="00184855"/>
    <w:rsid w:val="00185253"/>
    <w:rsid w:val="0018527A"/>
    <w:rsid w:val="001856FB"/>
    <w:rsid w:val="001861C1"/>
    <w:rsid w:val="00187218"/>
    <w:rsid w:val="00190306"/>
    <w:rsid w:val="00190483"/>
    <w:rsid w:val="00190E39"/>
    <w:rsid w:val="0019127F"/>
    <w:rsid w:val="00192241"/>
    <w:rsid w:val="00192A42"/>
    <w:rsid w:val="00192D93"/>
    <w:rsid w:val="00193397"/>
    <w:rsid w:val="001967BC"/>
    <w:rsid w:val="0019722A"/>
    <w:rsid w:val="00197937"/>
    <w:rsid w:val="00197C7A"/>
    <w:rsid w:val="001A129B"/>
    <w:rsid w:val="001A1C17"/>
    <w:rsid w:val="001A24EE"/>
    <w:rsid w:val="001A2E4E"/>
    <w:rsid w:val="001A529E"/>
    <w:rsid w:val="001B01D1"/>
    <w:rsid w:val="001B0D84"/>
    <w:rsid w:val="001B154C"/>
    <w:rsid w:val="001B1E72"/>
    <w:rsid w:val="001B2382"/>
    <w:rsid w:val="001B3302"/>
    <w:rsid w:val="001B3327"/>
    <w:rsid w:val="001B34FF"/>
    <w:rsid w:val="001B3676"/>
    <w:rsid w:val="001B3C7F"/>
    <w:rsid w:val="001B58F2"/>
    <w:rsid w:val="001B612B"/>
    <w:rsid w:val="001B6393"/>
    <w:rsid w:val="001B63E7"/>
    <w:rsid w:val="001B678D"/>
    <w:rsid w:val="001C06A7"/>
    <w:rsid w:val="001C16D9"/>
    <w:rsid w:val="001C28BE"/>
    <w:rsid w:val="001C2F5E"/>
    <w:rsid w:val="001C32F9"/>
    <w:rsid w:val="001C447B"/>
    <w:rsid w:val="001C47A5"/>
    <w:rsid w:val="001C4FE3"/>
    <w:rsid w:val="001C5235"/>
    <w:rsid w:val="001C5F00"/>
    <w:rsid w:val="001C6506"/>
    <w:rsid w:val="001C6D16"/>
    <w:rsid w:val="001D0B12"/>
    <w:rsid w:val="001D115F"/>
    <w:rsid w:val="001D11DC"/>
    <w:rsid w:val="001D1790"/>
    <w:rsid w:val="001D1AF5"/>
    <w:rsid w:val="001D334E"/>
    <w:rsid w:val="001D65CA"/>
    <w:rsid w:val="001D65D6"/>
    <w:rsid w:val="001D7538"/>
    <w:rsid w:val="001E1889"/>
    <w:rsid w:val="001E273E"/>
    <w:rsid w:val="001E31A4"/>
    <w:rsid w:val="001E3EA7"/>
    <w:rsid w:val="001E4474"/>
    <w:rsid w:val="001E4ACB"/>
    <w:rsid w:val="001E5304"/>
    <w:rsid w:val="001E5AA6"/>
    <w:rsid w:val="001E620F"/>
    <w:rsid w:val="001E6778"/>
    <w:rsid w:val="001E6A5E"/>
    <w:rsid w:val="001E6CE0"/>
    <w:rsid w:val="001E6E1B"/>
    <w:rsid w:val="001E723E"/>
    <w:rsid w:val="001E725C"/>
    <w:rsid w:val="001E7C40"/>
    <w:rsid w:val="001F0210"/>
    <w:rsid w:val="001F07BF"/>
    <w:rsid w:val="001F0DAD"/>
    <w:rsid w:val="001F1309"/>
    <w:rsid w:val="001F2BB2"/>
    <w:rsid w:val="001F2C4E"/>
    <w:rsid w:val="001F3220"/>
    <w:rsid w:val="001F385E"/>
    <w:rsid w:val="001F3F1B"/>
    <w:rsid w:val="001F55EB"/>
    <w:rsid w:val="001F7873"/>
    <w:rsid w:val="001F798F"/>
    <w:rsid w:val="001F7AB8"/>
    <w:rsid w:val="00200A4F"/>
    <w:rsid w:val="002014CF"/>
    <w:rsid w:val="00201BF9"/>
    <w:rsid w:val="00202810"/>
    <w:rsid w:val="00202E41"/>
    <w:rsid w:val="002030A3"/>
    <w:rsid w:val="00203710"/>
    <w:rsid w:val="002047A6"/>
    <w:rsid w:val="00204F10"/>
    <w:rsid w:val="00205C64"/>
    <w:rsid w:val="00205D40"/>
    <w:rsid w:val="002063A5"/>
    <w:rsid w:val="00207093"/>
    <w:rsid w:val="00207E36"/>
    <w:rsid w:val="00207F0B"/>
    <w:rsid w:val="002108D1"/>
    <w:rsid w:val="0021094E"/>
    <w:rsid w:val="00211763"/>
    <w:rsid w:val="00211991"/>
    <w:rsid w:val="002119D5"/>
    <w:rsid w:val="00213C31"/>
    <w:rsid w:val="00213C39"/>
    <w:rsid w:val="00213C42"/>
    <w:rsid w:val="0021521E"/>
    <w:rsid w:val="0021543C"/>
    <w:rsid w:val="00215D7C"/>
    <w:rsid w:val="00215E7D"/>
    <w:rsid w:val="00217154"/>
    <w:rsid w:val="00221AF6"/>
    <w:rsid w:val="00221B74"/>
    <w:rsid w:val="002228B6"/>
    <w:rsid w:val="002238BE"/>
    <w:rsid w:val="00224BA5"/>
    <w:rsid w:val="00225C9B"/>
    <w:rsid w:val="002267CE"/>
    <w:rsid w:val="00227EF4"/>
    <w:rsid w:val="00230266"/>
    <w:rsid w:val="002304C0"/>
    <w:rsid w:val="00231135"/>
    <w:rsid w:val="002330A0"/>
    <w:rsid w:val="00233985"/>
    <w:rsid w:val="00234835"/>
    <w:rsid w:val="00234F3A"/>
    <w:rsid w:val="00235028"/>
    <w:rsid w:val="002353A9"/>
    <w:rsid w:val="00235653"/>
    <w:rsid w:val="002357BE"/>
    <w:rsid w:val="0023597B"/>
    <w:rsid w:val="002359A7"/>
    <w:rsid w:val="00237909"/>
    <w:rsid w:val="00237BCC"/>
    <w:rsid w:val="002407B2"/>
    <w:rsid w:val="00241642"/>
    <w:rsid w:val="00241695"/>
    <w:rsid w:val="002445FF"/>
    <w:rsid w:val="0024482C"/>
    <w:rsid w:val="00245400"/>
    <w:rsid w:val="002464E0"/>
    <w:rsid w:val="00247067"/>
    <w:rsid w:val="00247954"/>
    <w:rsid w:val="002504DF"/>
    <w:rsid w:val="00251136"/>
    <w:rsid w:val="002523E6"/>
    <w:rsid w:val="00252B08"/>
    <w:rsid w:val="002534B3"/>
    <w:rsid w:val="002542AB"/>
    <w:rsid w:val="0025481F"/>
    <w:rsid w:val="00254995"/>
    <w:rsid w:val="002553CF"/>
    <w:rsid w:val="00255A38"/>
    <w:rsid w:val="00256B17"/>
    <w:rsid w:val="002570A9"/>
    <w:rsid w:val="00257794"/>
    <w:rsid w:val="00260B1B"/>
    <w:rsid w:val="00261D66"/>
    <w:rsid w:val="002639CC"/>
    <w:rsid w:val="00263AE9"/>
    <w:rsid w:val="00263EF8"/>
    <w:rsid w:val="00264B06"/>
    <w:rsid w:val="00264BEC"/>
    <w:rsid w:val="0026608B"/>
    <w:rsid w:val="00266A04"/>
    <w:rsid w:val="002671D0"/>
    <w:rsid w:val="002675F8"/>
    <w:rsid w:val="00270109"/>
    <w:rsid w:val="002709D2"/>
    <w:rsid w:val="00272089"/>
    <w:rsid w:val="00272634"/>
    <w:rsid w:val="00272AEB"/>
    <w:rsid w:val="00273234"/>
    <w:rsid w:val="002736C6"/>
    <w:rsid w:val="002745E9"/>
    <w:rsid w:val="0027472A"/>
    <w:rsid w:val="00275248"/>
    <w:rsid w:val="002757BA"/>
    <w:rsid w:val="00275813"/>
    <w:rsid w:val="00276748"/>
    <w:rsid w:val="00276843"/>
    <w:rsid w:val="00276DF5"/>
    <w:rsid w:val="002771AB"/>
    <w:rsid w:val="00280476"/>
    <w:rsid w:val="002807C8"/>
    <w:rsid w:val="00281C14"/>
    <w:rsid w:val="002825BF"/>
    <w:rsid w:val="00282E57"/>
    <w:rsid w:val="00282F45"/>
    <w:rsid w:val="002833F5"/>
    <w:rsid w:val="002850FC"/>
    <w:rsid w:val="002854BB"/>
    <w:rsid w:val="00285547"/>
    <w:rsid w:val="0028561C"/>
    <w:rsid w:val="00285AAD"/>
    <w:rsid w:val="0028639C"/>
    <w:rsid w:val="002908C9"/>
    <w:rsid w:val="00290A7B"/>
    <w:rsid w:val="002913C5"/>
    <w:rsid w:val="00292867"/>
    <w:rsid w:val="00292BF1"/>
    <w:rsid w:val="00292F98"/>
    <w:rsid w:val="00294E1C"/>
    <w:rsid w:val="002960CE"/>
    <w:rsid w:val="00296433"/>
    <w:rsid w:val="00296D45"/>
    <w:rsid w:val="00297457"/>
    <w:rsid w:val="00297CF4"/>
    <w:rsid w:val="002A01C2"/>
    <w:rsid w:val="002A02F7"/>
    <w:rsid w:val="002A1FC3"/>
    <w:rsid w:val="002A258C"/>
    <w:rsid w:val="002A2BFD"/>
    <w:rsid w:val="002A4E3C"/>
    <w:rsid w:val="002A6E02"/>
    <w:rsid w:val="002A7CED"/>
    <w:rsid w:val="002B10D1"/>
    <w:rsid w:val="002B1624"/>
    <w:rsid w:val="002B1CD2"/>
    <w:rsid w:val="002B27CC"/>
    <w:rsid w:val="002B298D"/>
    <w:rsid w:val="002B393F"/>
    <w:rsid w:val="002B4C2E"/>
    <w:rsid w:val="002B4C86"/>
    <w:rsid w:val="002B6582"/>
    <w:rsid w:val="002B67E8"/>
    <w:rsid w:val="002B6FE8"/>
    <w:rsid w:val="002B7C8E"/>
    <w:rsid w:val="002C016F"/>
    <w:rsid w:val="002C029F"/>
    <w:rsid w:val="002C0347"/>
    <w:rsid w:val="002C0CCC"/>
    <w:rsid w:val="002C29F8"/>
    <w:rsid w:val="002C43FD"/>
    <w:rsid w:val="002C4763"/>
    <w:rsid w:val="002D0A6D"/>
    <w:rsid w:val="002D0ECE"/>
    <w:rsid w:val="002D1B11"/>
    <w:rsid w:val="002D20E6"/>
    <w:rsid w:val="002D2514"/>
    <w:rsid w:val="002D2566"/>
    <w:rsid w:val="002D272C"/>
    <w:rsid w:val="002D38DD"/>
    <w:rsid w:val="002D472B"/>
    <w:rsid w:val="002D4840"/>
    <w:rsid w:val="002D490B"/>
    <w:rsid w:val="002D5601"/>
    <w:rsid w:val="002D5CE4"/>
    <w:rsid w:val="002D5EB9"/>
    <w:rsid w:val="002D6616"/>
    <w:rsid w:val="002D6FED"/>
    <w:rsid w:val="002D735A"/>
    <w:rsid w:val="002E0248"/>
    <w:rsid w:val="002E11FC"/>
    <w:rsid w:val="002E5B95"/>
    <w:rsid w:val="002E6387"/>
    <w:rsid w:val="002E6590"/>
    <w:rsid w:val="002E6850"/>
    <w:rsid w:val="002F02A4"/>
    <w:rsid w:val="002F06E9"/>
    <w:rsid w:val="002F09CD"/>
    <w:rsid w:val="002F3B91"/>
    <w:rsid w:val="002F43E6"/>
    <w:rsid w:val="002F488B"/>
    <w:rsid w:val="002F4950"/>
    <w:rsid w:val="002F77C7"/>
    <w:rsid w:val="0030011D"/>
    <w:rsid w:val="0030080C"/>
    <w:rsid w:val="003008FE"/>
    <w:rsid w:val="00300C52"/>
    <w:rsid w:val="00301999"/>
    <w:rsid w:val="00303067"/>
    <w:rsid w:val="0030458A"/>
    <w:rsid w:val="00304820"/>
    <w:rsid w:val="00305A09"/>
    <w:rsid w:val="00306F4B"/>
    <w:rsid w:val="00307629"/>
    <w:rsid w:val="00310381"/>
    <w:rsid w:val="003103E1"/>
    <w:rsid w:val="00310CB2"/>
    <w:rsid w:val="00314121"/>
    <w:rsid w:val="003146EB"/>
    <w:rsid w:val="00315047"/>
    <w:rsid w:val="0031535D"/>
    <w:rsid w:val="0031660C"/>
    <w:rsid w:val="00317710"/>
    <w:rsid w:val="00320029"/>
    <w:rsid w:val="00321617"/>
    <w:rsid w:val="00323A2E"/>
    <w:rsid w:val="00324F7E"/>
    <w:rsid w:val="003250F7"/>
    <w:rsid w:val="00325697"/>
    <w:rsid w:val="00325C37"/>
    <w:rsid w:val="00325FD3"/>
    <w:rsid w:val="003277AB"/>
    <w:rsid w:val="00327ACF"/>
    <w:rsid w:val="00327C6B"/>
    <w:rsid w:val="003307FB"/>
    <w:rsid w:val="00330EAA"/>
    <w:rsid w:val="0033124A"/>
    <w:rsid w:val="003318BA"/>
    <w:rsid w:val="00331DAA"/>
    <w:rsid w:val="00332EBB"/>
    <w:rsid w:val="0033429A"/>
    <w:rsid w:val="003343D7"/>
    <w:rsid w:val="00334E3D"/>
    <w:rsid w:val="00335349"/>
    <w:rsid w:val="00335652"/>
    <w:rsid w:val="003364E5"/>
    <w:rsid w:val="003376AC"/>
    <w:rsid w:val="00340549"/>
    <w:rsid w:val="0034073D"/>
    <w:rsid w:val="0034289D"/>
    <w:rsid w:val="00343C46"/>
    <w:rsid w:val="003445FC"/>
    <w:rsid w:val="00346643"/>
    <w:rsid w:val="00347B34"/>
    <w:rsid w:val="00347DA3"/>
    <w:rsid w:val="00350B99"/>
    <w:rsid w:val="003511A9"/>
    <w:rsid w:val="00351241"/>
    <w:rsid w:val="00351936"/>
    <w:rsid w:val="00351CC2"/>
    <w:rsid w:val="00351DE1"/>
    <w:rsid w:val="00352966"/>
    <w:rsid w:val="0035350F"/>
    <w:rsid w:val="00354ADA"/>
    <w:rsid w:val="00357088"/>
    <w:rsid w:val="00360109"/>
    <w:rsid w:val="00360615"/>
    <w:rsid w:val="003611F9"/>
    <w:rsid w:val="003627AD"/>
    <w:rsid w:val="0036480A"/>
    <w:rsid w:val="00364EA6"/>
    <w:rsid w:val="00366205"/>
    <w:rsid w:val="00367142"/>
    <w:rsid w:val="00367462"/>
    <w:rsid w:val="00367555"/>
    <w:rsid w:val="00367708"/>
    <w:rsid w:val="00367B96"/>
    <w:rsid w:val="00367CA4"/>
    <w:rsid w:val="00367E84"/>
    <w:rsid w:val="00373B4F"/>
    <w:rsid w:val="00373C2D"/>
    <w:rsid w:val="0037635C"/>
    <w:rsid w:val="0037694D"/>
    <w:rsid w:val="0037696F"/>
    <w:rsid w:val="003769C7"/>
    <w:rsid w:val="00380F77"/>
    <w:rsid w:val="00381350"/>
    <w:rsid w:val="003816C0"/>
    <w:rsid w:val="0038213B"/>
    <w:rsid w:val="00382A9D"/>
    <w:rsid w:val="003849D9"/>
    <w:rsid w:val="00384AB2"/>
    <w:rsid w:val="00385B5F"/>
    <w:rsid w:val="003874A2"/>
    <w:rsid w:val="00390F7E"/>
    <w:rsid w:val="00392282"/>
    <w:rsid w:val="00392372"/>
    <w:rsid w:val="00392564"/>
    <w:rsid w:val="003929DD"/>
    <w:rsid w:val="00394CC6"/>
    <w:rsid w:val="00396422"/>
    <w:rsid w:val="003A046D"/>
    <w:rsid w:val="003A093F"/>
    <w:rsid w:val="003A10D3"/>
    <w:rsid w:val="003A1DD5"/>
    <w:rsid w:val="003A3A0D"/>
    <w:rsid w:val="003A3C92"/>
    <w:rsid w:val="003A4A6F"/>
    <w:rsid w:val="003A797E"/>
    <w:rsid w:val="003B055F"/>
    <w:rsid w:val="003B1871"/>
    <w:rsid w:val="003B1B8B"/>
    <w:rsid w:val="003B326B"/>
    <w:rsid w:val="003B429A"/>
    <w:rsid w:val="003B4D76"/>
    <w:rsid w:val="003B5733"/>
    <w:rsid w:val="003B5AAE"/>
    <w:rsid w:val="003B7938"/>
    <w:rsid w:val="003C08A5"/>
    <w:rsid w:val="003C1B0D"/>
    <w:rsid w:val="003C3D9B"/>
    <w:rsid w:val="003C52DC"/>
    <w:rsid w:val="003C5304"/>
    <w:rsid w:val="003C610A"/>
    <w:rsid w:val="003C71A5"/>
    <w:rsid w:val="003C7E3E"/>
    <w:rsid w:val="003D0045"/>
    <w:rsid w:val="003D06E6"/>
    <w:rsid w:val="003D20AF"/>
    <w:rsid w:val="003D23EF"/>
    <w:rsid w:val="003D28AE"/>
    <w:rsid w:val="003D3282"/>
    <w:rsid w:val="003D41CD"/>
    <w:rsid w:val="003D429E"/>
    <w:rsid w:val="003D4F30"/>
    <w:rsid w:val="003D54AD"/>
    <w:rsid w:val="003D708E"/>
    <w:rsid w:val="003D7E42"/>
    <w:rsid w:val="003E0A22"/>
    <w:rsid w:val="003E4E22"/>
    <w:rsid w:val="003F0189"/>
    <w:rsid w:val="003F162B"/>
    <w:rsid w:val="003F1BDC"/>
    <w:rsid w:val="003F216F"/>
    <w:rsid w:val="003F2340"/>
    <w:rsid w:val="003F2926"/>
    <w:rsid w:val="003F317E"/>
    <w:rsid w:val="003F4C35"/>
    <w:rsid w:val="003F56F2"/>
    <w:rsid w:val="004007E3"/>
    <w:rsid w:val="00400D4D"/>
    <w:rsid w:val="00403848"/>
    <w:rsid w:val="004038BD"/>
    <w:rsid w:val="00404399"/>
    <w:rsid w:val="00404540"/>
    <w:rsid w:val="00404F93"/>
    <w:rsid w:val="00404FB0"/>
    <w:rsid w:val="004059BA"/>
    <w:rsid w:val="00406928"/>
    <w:rsid w:val="00406BD8"/>
    <w:rsid w:val="00406D45"/>
    <w:rsid w:val="0041021C"/>
    <w:rsid w:val="00410435"/>
    <w:rsid w:val="00410FEA"/>
    <w:rsid w:val="00411104"/>
    <w:rsid w:val="00411567"/>
    <w:rsid w:val="00412140"/>
    <w:rsid w:val="004138E6"/>
    <w:rsid w:val="0041517E"/>
    <w:rsid w:val="00415A2C"/>
    <w:rsid w:val="00416280"/>
    <w:rsid w:val="00416621"/>
    <w:rsid w:val="0041762D"/>
    <w:rsid w:val="00417CA1"/>
    <w:rsid w:val="00421828"/>
    <w:rsid w:val="00422095"/>
    <w:rsid w:val="004223C2"/>
    <w:rsid w:val="004256E9"/>
    <w:rsid w:val="00425FC5"/>
    <w:rsid w:val="00426F3D"/>
    <w:rsid w:val="0042704E"/>
    <w:rsid w:val="00427B55"/>
    <w:rsid w:val="0043088B"/>
    <w:rsid w:val="00432309"/>
    <w:rsid w:val="00432985"/>
    <w:rsid w:val="00433033"/>
    <w:rsid w:val="00434347"/>
    <w:rsid w:val="004343B3"/>
    <w:rsid w:val="0043454B"/>
    <w:rsid w:val="004348F0"/>
    <w:rsid w:val="00435286"/>
    <w:rsid w:val="004356F4"/>
    <w:rsid w:val="00437094"/>
    <w:rsid w:val="0044108D"/>
    <w:rsid w:val="00441864"/>
    <w:rsid w:val="00441894"/>
    <w:rsid w:val="00441930"/>
    <w:rsid w:val="004425FD"/>
    <w:rsid w:val="00442DFE"/>
    <w:rsid w:val="00442F25"/>
    <w:rsid w:val="00443837"/>
    <w:rsid w:val="004438FA"/>
    <w:rsid w:val="004447D7"/>
    <w:rsid w:val="0044484D"/>
    <w:rsid w:val="004452E2"/>
    <w:rsid w:val="004465CA"/>
    <w:rsid w:val="00446671"/>
    <w:rsid w:val="004467BB"/>
    <w:rsid w:val="00446AAF"/>
    <w:rsid w:val="00447CAF"/>
    <w:rsid w:val="00450840"/>
    <w:rsid w:val="00450E38"/>
    <w:rsid w:val="00452188"/>
    <w:rsid w:val="00453BAD"/>
    <w:rsid w:val="0045450B"/>
    <w:rsid w:val="00455C8F"/>
    <w:rsid w:val="00455EDD"/>
    <w:rsid w:val="00456875"/>
    <w:rsid w:val="0045695D"/>
    <w:rsid w:val="00456E8B"/>
    <w:rsid w:val="004574EC"/>
    <w:rsid w:val="004604EF"/>
    <w:rsid w:val="00461039"/>
    <w:rsid w:val="00461AF8"/>
    <w:rsid w:val="00462400"/>
    <w:rsid w:val="00463277"/>
    <w:rsid w:val="00463E6B"/>
    <w:rsid w:val="00464CEF"/>
    <w:rsid w:val="00465067"/>
    <w:rsid w:val="0046540E"/>
    <w:rsid w:val="00465A6D"/>
    <w:rsid w:val="00466022"/>
    <w:rsid w:val="00466C53"/>
    <w:rsid w:val="00466FBF"/>
    <w:rsid w:val="004677FC"/>
    <w:rsid w:val="0047015C"/>
    <w:rsid w:val="004707A8"/>
    <w:rsid w:val="004713E5"/>
    <w:rsid w:val="004726F1"/>
    <w:rsid w:val="00472973"/>
    <w:rsid w:val="0047349C"/>
    <w:rsid w:val="0047382B"/>
    <w:rsid w:val="00474A08"/>
    <w:rsid w:val="00475463"/>
    <w:rsid w:val="00475CE4"/>
    <w:rsid w:val="00477D62"/>
    <w:rsid w:val="004806E1"/>
    <w:rsid w:val="00480BDE"/>
    <w:rsid w:val="00480C7A"/>
    <w:rsid w:val="00482B86"/>
    <w:rsid w:val="00482F9D"/>
    <w:rsid w:val="004834E1"/>
    <w:rsid w:val="0048436D"/>
    <w:rsid w:val="004845C6"/>
    <w:rsid w:val="0048567A"/>
    <w:rsid w:val="004860A4"/>
    <w:rsid w:val="00486C81"/>
    <w:rsid w:val="0048701E"/>
    <w:rsid w:val="00487907"/>
    <w:rsid w:val="00487955"/>
    <w:rsid w:val="00490157"/>
    <w:rsid w:val="0049074E"/>
    <w:rsid w:val="0049219D"/>
    <w:rsid w:val="004938B4"/>
    <w:rsid w:val="00493E98"/>
    <w:rsid w:val="00494C5D"/>
    <w:rsid w:val="00494CB2"/>
    <w:rsid w:val="004953CC"/>
    <w:rsid w:val="004954CF"/>
    <w:rsid w:val="0049620D"/>
    <w:rsid w:val="0049633D"/>
    <w:rsid w:val="00496610"/>
    <w:rsid w:val="00496C0E"/>
    <w:rsid w:val="004977E5"/>
    <w:rsid w:val="00497C68"/>
    <w:rsid w:val="004A190E"/>
    <w:rsid w:val="004A1CC0"/>
    <w:rsid w:val="004A25DC"/>
    <w:rsid w:val="004A5FE8"/>
    <w:rsid w:val="004A66C6"/>
    <w:rsid w:val="004A7BB3"/>
    <w:rsid w:val="004A7D50"/>
    <w:rsid w:val="004B02C4"/>
    <w:rsid w:val="004B1012"/>
    <w:rsid w:val="004B24C5"/>
    <w:rsid w:val="004B40D9"/>
    <w:rsid w:val="004B4B04"/>
    <w:rsid w:val="004B52FD"/>
    <w:rsid w:val="004B650E"/>
    <w:rsid w:val="004B7602"/>
    <w:rsid w:val="004B7C65"/>
    <w:rsid w:val="004B7D70"/>
    <w:rsid w:val="004C0320"/>
    <w:rsid w:val="004C0466"/>
    <w:rsid w:val="004C09AF"/>
    <w:rsid w:val="004C2DF8"/>
    <w:rsid w:val="004C315F"/>
    <w:rsid w:val="004C3B2E"/>
    <w:rsid w:val="004C4BFE"/>
    <w:rsid w:val="004C5873"/>
    <w:rsid w:val="004C5B61"/>
    <w:rsid w:val="004C7A29"/>
    <w:rsid w:val="004D03AF"/>
    <w:rsid w:val="004D041F"/>
    <w:rsid w:val="004D10AA"/>
    <w:rsid w:val="004D2632"/>
    <w:rsid w:val="004D2FF1"/>
    <w:rsid w:val="004D3CB2"/>
    <w:rsid w:val="004D3F4B"/>
    <w:rsid w:val="004D59B5"/>
    <w:rsid w:val="004D69DD"/>
    <w:rsid w:val="004E0593"/>
    <w:rsid w:val="004E0740"/>
    <w:rsid w:val="004E0B72"/>
    <w:rsid w:val="004E3C5D"/>
    <w:rsid w:val="004E41EF"/>
    <w:rsid w:val="004E42F0"/>
    <w:rsid w:val="004E5F21"/>
    <w:rsid w:val="004E623E"/>
    <w:rsid w:val="004E7AEC"/>
    <w:rsid w:val="004F071A"/>
    <w:rsid w:val="004F0878"/>
    <w:rsid w:val="004F0B10"/>
    <w:rsid w:val="004F1E2E"/>
    <w:rsid w:val="004F1EFE"/>
    <w:rsid w:val="004F261E"/>
    <w:rsid w:val="004F28E6"/>
    <w:rsid w:val="004F3702"/>
    <w:rsid w:val="004F3B8C"/>
    <w:rsid w:val="004F78E9"/>
    <w:rsid w:val="00501FB3"/>
    <w:rsid w:val="005035CF"/>
    <w:rsid w:val="00503844"/>
    <w:rsid w:val="00503A1D"/>
    <w:rsid w:val="00503DA2"/>
    <w:rsid w:val="00504AFF"/>
    <w:rsid w:val="00504DBD"/>
    <w:rsid w:val="00505891"/>
    <w:rsid w:val="00506536"/>
    <w:rsid w:val="0050706C"/>
    <w:rsid w:val="00510814"/>
    <w:rsid w:val="00510B83"/>
    <w:rsid w:val="0051141E"/>
    <w:rsid w:val="00511B4C"/>
    <w:rsid w:val="005137DE"/>
    <w:rsid w:val="00513A43"/>
    <w:rsid w:val="00514109"/>
    <w:rsid w:val="00514328"/>
    <w:rsid w:val="005150DE"/>
    <w:rsid w:val="00515488"/>
    <w:rsid w:val="00517722"/>
    <w:rsid w:val="005201BF"/>
    <w:rsid w:val="00520519"/>
    <w:rsid w:val="00520F1E"/>
    <w:rsid w:val="0052254D"/>
    <w:rsid w:val="005226EC"/>
    <w:rsid w:val="00522A6C"/>
    <w:rsid w:val="0052330F"/>
    <w:rsid w:val="0052349D"/>
    <w:rsid w:val="0052384B"/>
    <w:rsid w:val="00524862"/>
    <w:rsid w:val="00524E67"/>
    <w:rsid w:val="0052509C"/>
    <w:rsid w:val="005255A0"/>
    <w:rsid w:val="0052643B"/>
    <w:rsid w:val="005276DA"/>
    <w:rsid w:val="005307FB"/>
    <w:rsid w:val="00530A80"/>
    <w:rsid w:val="00533357"/>
    <w:rsid w:val="0053594E"/>
    <w:rsid w:val="00535AE8"/>
    <w:rsid w:val="00535CEA"/>
    <w:rsid w:val="005360DD"/>
    <w:rsid w:val="00536994"/>
    <w:rsid w:val="005377DA"/>
    <w:rsid w:val="005418A8"/>
    <w:rsid w:val="00544202"/>
    <w:rsid w:val="00544EFD"/>
    <w:rsid w:val="00545AA0"/>
    <w:rsid w:val="00547457"/>
    <w:rsid w:val="005478F4"/>
    <w:rsid w:val="00547AE6"/>
    <w:rsid w:val="00551B85"/>
    <w:rsid w:val="0055267F"/>
    <w:rsid w:val="00553010"/>
    <w:rsid w:val="0055347D"/>
    <w:rsid w:val="0055372B"/>
    <w:rsid w:val="00554C90"/>
    <w:rsid w:val="00555012"/>
    <w:rsid w:val="00555705"/>
    <w:rsid w:val="00556E2F"/>
    <w:rsid w:val="005570A4"/>
    <w:rsid w:val="0056000D"/>
    <w:rsid w:val="005628A2"/>
    <w:rsid w:val="005632D1"/>
    <w:rsid w:val="00563609"/>
    <w:rsid w:val="005636CD"/>
    <w:rsid w:val="005644B1"/>
    <w:rsid w:val="005659C5"/>
    <w:rsid w:val="005661C8"/>
    <w:rsid w:val="00566466"/>
    <w:rsid w:val="00567009"/>
    <w:rsid w:val="005674A6"/>
    <w:rsid w:val="005700DB"/>
    <w:rsid w:val="00570AA9"/>
    <w:rsid w:val="00570C99"/>
    <w:rsid w:val="00571AAD"/>
    <w:rsid w:val="00571EAB"/>
    <w:rsid w:val="00571ECA"/>
    <w:rsid w:val="00572B9E"/>
    <w:rsid w:val="00574287"/>
    <w:rsid w:val="00575A1D"/>
    <w:rsid w:val="005762A6"/>
    <w:rsid w:val="005763F6"/>
    <w:rsid w:val="005764B3"/>
    <w:rsid w:val="005768CB"/>
    <w:rsid w:val="005803B1"/>
    <w:rsid w:val="005826DA"/>
    <w:rsid w:val="00582B60"/>
    <w:rsid w:val="0058390B"/>
    <w:rsid w:val="00584EA5"/>
    <w:rsid w:val="0058531F"/>
    <w:rsid w:val="00585B4C"/>
    <w:rsid w:val="005861D4"/>
    <w:rsid w:val="005869A1"/>
    <w:rsid w:val="005902EE"/>
    <w:rsid w:val="005903E6"/>
    <w:rsid w:val="005907D5"/>
    <w:rsid w:val="00591FCE"/>
    <w:rsid w:val="0059205E"/>
    <w:rsid w:val="00593C68"/>
    <w:rsid w:val="005942B9"/>
    <w:rsid w:val="00595141"/>
    <w:rsid w:val="00596311"/>
    <w:rsid w:val="00596826"/>
    <w:rsid w:val="005970F9"/>
    <w:rsid w:val="005972E4"/>
    <w:rsid w:val="005974CD"/>
    <w:rsid w:val="005A0693"/>
    <w:rsid w:val="005A0E0F"/>
    <w:rsid w:val="005A1AD6"/>
    <w:rsid w:val="005A2F3D"/>
    <w:rsid w:val="005A30C6"/>
    <w:rsid w:val="005A36C8"/>
    <w:rsid w:val="005A3A30"/>
    <w:rsid w:val="005A5D90"/>
    <w:rsid w:val="005A6E4D"/>
    <w:rsid w:val="005B0FB2"/>
    <w:rsid w:val="005B219E"/>
    <w:rsid w:val="005B25AF"/>
    <w:rsid w:val="005B2CF2"/>
    <w:rsid w:val="005B30A6"/>
    <w:rsid w:val="005B31BA"/>
    <w:rsid w:val="005B4784"/>
    <w:rsid w:val="005B6881"/>
    <w:rsid w:val="005B6E0E"/>
    <w:rsid w:val="005B7998"/>
    <w:rsid w:val="005B7FDD"/>
    <w:rsid w:val="005C0043"/>
    <w:rsid w:val="005C0E6D"/>
    <w:rsid w:val="005C16A0"/>
    <w:rsid w:val="005C1925"/>
    <w:rsid w:val="005C2EC6"/>
    <w:rsid w:val="005C3D18"/>
    <w:rsid w:val="005C6197"/>
    <w:rsid w:val="005C6E53"/>
    <w:rsid w:val="005C6ECC"/>
    <w:rsid w:val="005C70FB"/>
    <w:rsid w:val="005C7AB1"/>
    <w:rsid w:val="005C7B47"/>
    <w:rsid w:val="005D0331"/>
    <w:rsid w:val="005D06DD"/>
    <w:rsid w:val="005D0B4E"/>
    <w:rsid w:val="005D160B"/>
    <w:rsid w:val="005D2E8C"/>
    <w:rsid w:val="005D3A68"/>
    <w:rsid w:val="005D5AF6"/>
    <w:rsid w:val="005D7697"/>
    <w:rsid w:val="005E04B1"/>
    <w:rsid w:val="005E08F2"/>
    <w:rsid w:val="005E146A"/>
    <w:rsid w:val="005E2460"/>
    <w:rsid w:val="005E3034"/>
    <w:rsid w:val="005E3B2E"/>
    <w:rsid w:val="005E3E42"/>
    <w:rsid w:val="005E446F"/>
    <w:rsid w:val="005E56DE"/>
    <w:rsid w:val="005E58A5"/>
    <w:rsid w:val="005E5F83"/>
    <w:rsid w:val="005E70C2"/>
    <w:rsid w:val="005E7864"/>
    <w:rsid w:val="005F018B"/>
    <w:rsid w:val="005F07CE"/>
    <w:rsid w:val="005F1607"/>
    <w:rsid w:val="005F16AA"/>
    <w:rsid w:val="005F2511"/>
    <w:rsid w:val="006000A3"/>
    <w:rsid w:val="00600690"/>
    <w:rsid w:val="006018BC"/>
    <w:rsid w:val="006039FC"/>
    <w:rsid w:val="00603F80"/>
    <w:rsid w:val="006050E2"/>
    <w:rsid w:val="00605DD8"/>
    <w:rsid w:val="0060612D"/>
    <w:rsid w:val="00606D96"/>
    <w:rsid w:val="00606ED7"/>
    <w:rsid w:val="00606FC1"/>
    <w:rsid w:val="0060721B"/>
    <w:rsid w:val="00607B15"/>
    <w:rsid w:val="00610A70"/>
    <w:rsid w:val="00612624"/>
    <w:rsid w:val="006136DB"/>
    <w:rsid w:val="00613D97"/>
    <w:rsid w:val="0061464F"/>
    <w:rsid w:val="00614A64"/>
    <w:rsid w:val="00614E24"/>
    <w:rsid w:val="00616564"/>
    <w:rsid w:val="00620DC8"/>
    <w:rsid w:val="00621F91"/>
    <w:rsid w:val="00622419"/>
    <w:rsid w:val="0062274E"/>
    <w:rsid w:val="006243FB"/>
    <w:rsid w:val="006245CA"/>
    <w:rsid w:val="00626A34"/>
    <w:rsid w:val="00626C28"/>
    <w:rsid w:val="00627214"/>
    <w:rsid w:val="00627776"/>
    <w:rsid w:val="006304C7"/>
    <w:rsid w:val="0063075B"/>
    <w:rsid w:val="006311E1"/>
    <w:rsid w:val="00631AFE"/>
    <w:rsid w:val="00631C37"/>
    <w:rsid w:val="00632311"/>
    <w:rsid w:val="00632677"/>
    <w:rsid w:val="00633B33"/>
    <w:rsid w:val="006344C3"/>
    <w:rsid w:val="006357F1"/>
    <w:rsid w:val="00635F94"/>
    <w:rsid w:val="006370A4"/>
    <w:rsid w:val="00637C7D"/>
    <w:rsid w:val="00637CD0"/>
    <w:rsid w:val="00640F80"/>
    <w:rsid w:val="006415CB"/>
    <w:rsid w:val="00641D31"/>
    <w:rsid w:val="0064282C"/>
    <w:rsid w:val="00642D73"/>
    <w:rsid w:val="00642DD8"/>
    <w:rsid w:val="00643A82"/>
    <w:rsid w:val="0064516F"/>
    <w:rsid w:val="006462FA"/>
    <w:rsid w:val="00646809"/>
    <w:rsid w:val="006476D4"/>
    <w:rsid w:val="00652397"/>
    <w:rsid w:val="00652A31"/>
    <w:rsid w:val="00652A42"/>
    <w:rsid w:val="0065366C"/>
    <w:rsid w:val="006542DC"/>
    <w:rsid w:val="00656FD6"/>
    <w:rsid w:val="00657ED8"/>
    <w:rsid w:val="00660D96"/>
    <w:rsid w:val="00660DAC"/>
    <w:rsid w:val="00662F50"/>
    <w:rsid w:val="00663FE2"/>
    <w:rsid w:val="00664768"/>
    <w:rsid w:val="006655AE"/>
    <w:rsid w:val="00665BD6"/>
    <w:rsid w:val="00670AD5"/>
    <w:rsid w:val="00671156"/>
    <w:rsid w:val="0067238C"/>
    <w:rsid w:val="00672ED9"/>
    <w:rsid w:val="00674C02"/>
    <w:rsid w:val="006756A8"/>
    <w:rsid w:val="00676D42"/>
    <w:rsid w:val="00680F21"/>
    <w:rsid w:val="0068189C"/>
    <w:rsid w:val="0068249B"/>
    <w:rsid w:val="006824D4"/>
    <w:rsid w:val="00682F42"/>
    <w:rsid w:val="0068328B"/>
    <w:rsid w:val="006841F4"/>
    <w:rsid w:val="00684846"/>
    <w:rsid w:val="006848AB"/>
    <w:rsid w:val="00684FAE"/>
    <w:rsid w:val="00685194"/>
    <w:rsid w:val="00685C01"/>
    <w:rsid w:val="00686345"/>
    <w:rsid w:val="0068639B"/>
    <w:rsid w:val="00687507"/>
    <w:rsid w:val="00687829"/>
    <w:rsid w:val="00687B54"/>
    <w:rsid w:val="00690E62"/>
    <w:rsid w:val="00691D03"/>
    <w:rsid w:val="00692BD3"/>
    <w:rsid w:val="00694ED0"/>
    <w:rsid w:val="00695761"/>
    <w:rsid w:val="00695B02"/>
    <w:rsid w:val="00696937"/>
    <w:rsid w:val="006A011A"/>
    <w:rsid w:val="006A0244"/>
    <w:rsid w:val="006A112C"/>
    <w:rsid w:val="006A21BB"/>
    <w:rsid w:val="006A2923"/>
    <w:rsid w:val="006A3160"/>
    <w:rsid w:val="006A36F2"/>
    <w:rsid w:val="006A3CC0"/>
    <w:rsid w:val="006A58A3"/>
    <w:rsid w:val="006A5A8E"/>
    <w:rsid w:val="006A699F"/>
    <w:rsid w:val="006A70C0"/>
    <w:rsid w:val="006A773D"/>
    <w:rsid w:val="006B02C1"/>
    <w:rsid w:val="006B0F21"/>
    <w:rsid w:val="006B1B51"/>
    <w:rsid w:val="006B2636"/>
    <w:rsid w:val="006B38CA"/>
    <w:rsid w:val="006B444A"/>
    <w:rsid w:val="006B4937"/>
    <w:rsid w:val="006B51D0"/>
    <w:rsid w:val="006B745F"/>
    <w:rsid w:val="006C1783"/>
    <w:rsid w:val="006C1EC2"/>
    <w:rsid w:val="006C1EE6"/>
    <w:rsid w:val="006C21B8"/>
    <w:rsid w:val="006C240B"/>
    <w:rsid w:val="006C28BF"/>
    <w:rsid w:val="006C2A0E"/>
    <w:rsid w:val="006C2E54"/>
    <w:rsid w:val="006C2FAD"/>
    <w:rsid w:val="006C5E97"/>
    <w:rsid w:val="006C69AC"/>
    <w:rsid w:val="006C72C4"/>
    <w:rsid w:val="006C7A4F"/>
    <w:rsid w:val="006D0135"/>
    <w:rsid w:val="006D0491"/>
    <w:rsid w:val="006D190C"/>
    <w:rsid w:val="006D22E1"/>
    <w:rsid w:val="006D34D0"/>
    <w:rsid w:val="006D4461"/>
    <w:rsid w:val="006D4EE2"/>
    <w:rsid w:val="006D70E7"/>
    <w:rsid w:val="006D7FC4"/>
    <w:rsid w:val="006E190A"/>
    <w:rsid w:val="006E2235"/>
    <w:rsid w:val="006E35E8"/>
    <w:rsid w:val="006E3FB3"/>
    <w:rsid w:val="006E41A2"/>
    <w:rsid w:val="006E4637"/>
    <w:rsid w:val="006E5264"/>
    <w:rsid w:val="006E6A9D"/>
    <w:rsid w:val="006E7181"/>
    <w:rsid w:val="006F057B"/>
    <w:rsid w:val="006F06D5"/>
    <w:rsid w:val="006F0B66"/>
    <w:rsid w:val="006F0E77"/>
    <w:rsid w:val="006F1B1A"/>
    <w:rsid w:val="006F2E35"/>
    <w:rsid w:val="006F58CE"/>
    <w:rsid w:val="006F58F5"/>
    <w:rsid w:val="006F5C81"/>
    <w:rsid w:val="006F62BF"/>
    <w:rsid w:val="007006DB"/>
    <w:rsid w:val="00703E19"/>
    <w:rsid w:val="00704AFD"/>
    <w:rsid w:val="007050D9"/>
    <w:rsid w:val="00705BBF"/>
    <w:rsid w:val="00706579"/>
    <w:rsid w:val="00706D9E"/>
    <w:rsid w:val="00706F5E"/>
    <w:rsid w:val="00707054"/>
    <w:rsid w:val="0070717F"/>
    <w:rsid w:val="0070747C"/>
    <w:rsid w:val="007108EC"/>
    <w:rsid w:val="00710980"/>
    <w:rsid w:val="0071186F"/>
    <w:rsid w:val="00711E1A"/>
    <w:rsid w:val="00713A51"/>
    <w:rsid w:val="00713FDF"/>
    <w:rsid w:val="007141F6"/>
    <w:rsid w:val="00714620"/>
    <w:rsid w:val="00715364"/>
    <w:rsid w:val="00715DF2"/>
    <w:rsid w:val="00721209"/>
    <w:rsid w:val="007215FA"/>
    <w:rsid w:val="00721C39"/>
    <w:rsid w:val="00722C67"/>
    <w:rsid w:val="00723595"/>
    <w:rsid w:val="007236BC"/>
    <w:rsid w:val="00724332"/>
    <w:rsid w:val="007261FA"/>
    <w:rsid w:val="007269B1"/>
    <w:rsid w:val="00726D14"/>
    <w:rsid w:val="00726E47"/>
    <w:rsid w:val="00727621"/>
    <w:rsid w:val="00727C36"/>
    <w:rsid w:val="00727CE0"/>
    <w:rsid w:val="007300ED"/>
    <w:rsid w:val="00730A5F"/>
    <w:rsid w:val="00731184"/>
    <w:rsid w:val="007314CE"/>
    <w:rsid w:val="00733AD2"/>
    <w:rsid w:val="00733F9A"/>
    <w:rsid w:val="007345DA"/>
    <w:rsid w:val="00734EFF"/>
    <w:rsid w:val="0074002B"/>
    <w:rsid w:val="00740527"/>
    <w:rsid w:val="00740C77"/>
    <w:rsid w:val="00741A53"/>
    <w:rsid w:val="00742423"/>
    <w:rsid w:val="00743DD2"/>
    <w:rsid w:val="00744AAF"/>
    <w:rsid w:val="0074577D"/>
    <w:rsid w:val="007461ED"/>
    <w:rsid w:val="00746FC9"/>
    <w:rsid w:val="00747DF5"/>
    <w:rsid w:val="00747F87"/>
    <w:rsid w:val="00750082"/>
    <w:rsid w:val="0075024A"/>
    <w:rsid w:val="007518FE"/>
    <w:rsid w:val="00751BFB"/>
    <w:rsid w:val="00751EF4"/>
    <w:rsid w:val="00751FC9"/>
    <w:rsid w:val="00752908"/>
    <w:rsid w:val="0075382D"/>
    <w:rsid w:val="007548BA"/>
    <w:rsid w:val="0075490D"/>
    <w:rsid w:val="00754F50"/>
    <w:rsid w:val="007550F6"/>
    <w:rsid w:val="00755627"/>
    <w:rsid w:val="007560B3"/>
    <w:rsid w:val="00756D78"/>
    <w:rsid w:val="00757056"/>
    <w:rsid w:val="00760358"/>
    <w:rsid w:val="00760EDA"/>
    <w:rsid w:val="0076358D"/>
    <w:rsid w:val="007641CF"/>
    <w:rsid w:val="007648FF"/>
    <w:rsid w:val="007651B5"/>
    <w:rsid w:val="007655DE"/>
    <w:rsid w:val="00766DE8"/>
    <w:rsid w:val="00770178"/>
    <w:rsid w:val="00770598"/>
    <w:rsid w:val="00770DA3"/>
    <w:rsid w:val="00771DD4"/>
    <w:rsid w:val="00771FB0"/>
    <w:rsid w:val="0077218D"/>
    <w:rsid w:val="0077432E"/>
    <w:rsid w:val="0077461E"/>
    <w:rsid w:val="00774C9B"/>
    <w:rsid w:val="007752E0"/>
    <w:rsid w:val="00775B7B"/>
    <w:rsid w:val="007765A9"/>
    <w:rsid w:val="00777852"/>
    <w:rsid w:val="00777C1E"/>
    <w:rsid w:val="00777C3A"/>
    <w:rsid w:val="007817C5"/>
    <w:rsid w:val="007823D9"/>
    <w:rsid w:val="00782F67"/>
    <w:rsid w:val="00786363"/>
    <w:rsid w:val="007902DD"/>
    <w:rsid w:val="0079053E"/>
    <w:rsid w:val="007909BE"/>
    <w:rsid w:val="00791365"/>
    <w:rsid w:val="00792BBE"/>
    <w:rsid w:val="00792CC0"/>
    <w:rsid w:val="007930CE"/>
    <w:rsid w:val="00793152"/>
    <w:rsid w:val="00793E5A"/>
    <w:rsid w:val="00794183"/>
    <w:rsid w:val="00794384"/>
    <w:rsid w:val="00795288"/>
    <w:rsid w:val="00795B27"/>
    <w:rsid w:val="00795C7A"/>
    <w:rsid w:val="007961D1"/>
    <w:rsid w:val="00796908"/>
    <w:rsid w:val="00796C1C"/>
    <w:rsid w:val="00797CF4"/>
    <w:rsid w:val="007A11FB"/>
    <w:rsid w:val="007A1B38"/>
    <w:rsid w:val="007A27CF"/>
    <w:rsid w:val="007A371B"/>
    <w:rsid w:val="007A55D2"/>
    <w:rsid w:val="007A6CEF"/>
    <w:rsid w:val="007A6EC6"/>
    <w:rsid w:val="007B0FF0"/>
    <w:rsid w:val="007B200E"/>
    <w:rsid w:val="007B3269"/>
    <w:rsid w:val="007B4628"/>
    <w:rsid w:val="007B464A"/>
    <w:rsid w:val="007B6743"/>
    <w:rsid w:val="007B692F"/>
    <w:rsid w:val="007B6987"/>
    <w:rsid w:val="007B69FD"/>
    <w:rsid w:val="007B6F55"/>
    <w:rsid w:val="007B77D1"/>
    <w:rsid w:val="007B793C"/>
    <w:rsid w:val="007B7E8B"/>
    <w:rsid w:val="007C0BC8"/>
    <w:rsid w:val="007C1440"/>
    <w:rsid w:val="007C1C41"/>
    <w:rsid w:val="007C2137"/>
    <w:rsid w:val="007C30DF"/>
    <w:rsid w:val="007C3210"/>
    <w:rsid w:val="007C3AA1"/>
    <w:rsid w:val="007C649B"/>
    <w:rsid w:val="007D04AC"/>
    <w:rsid w:val="007D0619"/>
    <w:rsid w:val="007D0D57"/>
    <w:rsid w:val="007D1C0E"/>
    <w:rsid w:val="007D1C4E"/>
    <w:rsid w:val="007D35EF"/>
    <w:rsid w:val="007D5DA2"/>
    <w:rsid w:val="007D6EF7"/>
    <w:rsid w:val="007E0623"/>
    <w:rsid w:val="007E0B9A"/>
    <w:rsid w:val="007E3953"/>
    <w:rsid w:val="007E5EA3"/>
    <w:rsid w:val="007E6673"/>
    <w:rsid w:val="007E714D"/>
    <w:rsid w:val="007F0572"/>
    <w:rsid w:val="007F2CD3"/>
    <w:rsid w:val="007F32C3"/>
    <w:rsid w:val="007F3813"/>
    <w:rsid w:val="007F3B20"/>
    <w:rsid w:val="007F4D1B"/>
    <w:rsid w:val="007F4D8D"/>
    <w:rsid w:val="007F5FC1"/>
    <w:rsid w:val="007F6E15"/>
    <w:rsid w:val="007F7C45"/>
    <w:rsid w:val="00800413"/>
    <w:rsid w:val="008010B0"/>
    <w:rsid w:val="00801127"/>
    <w:rsid w:val="0080280F"/>
    <w:rsid w:val="008032CF"/>
    <w:rsid w:val="00804F51"/>
    <w:rsid w:val="00804FBB"/>
    <w:rsid w:val="00805857"/>
    <w:rsid w:val="00805A20"/>
    <w:rsid w:val="00805A72"/>
    <w:rsid w:val="008073A9"/>
    <w:rsid w:val="00807B4A"/>
    <w:rsid w:val="00807BE9"/>
    <w:rsid w:val="00807D20"/>
    <w:rsid w:val="008102B4"/>
    <w:rsid w:val="008109E4"/>
    <w:rsid w:val="0081232E"/>
    <w:rsid w:val="008137D7"/>
    <w:rsid w:val="00814271"/>
    <w:rsid w:val="0081459D"/>
    <w:rsid w:val="00816C60"/>
    <w:rsid w:val="0082196A"/>
    <w:rsid w:val="00821DD9"/>
    <w:rsid w:val="00822702"/>
    <w:rsid w:val="0082427D"/>
    <w:rsid w:val="00824D24"/>
    <w:rsid w:val="00824D72"/>
    <w:rsid w:val="008250DC"/>
    <w:rsid w:val="008254F2"/>
    <w:rsid w:val="00825C79"/>
    <w:rsid w:val="0082692C"/>
    <w:rsid w:val="0082744D"/>
    <w:rsid w:val="00827BD0"/>
    <w:rsid w:val="00830810"/>
    <w:rsid w:val="0083081C"/>
    <w:rsid w:val="00830E46"/>
    <w:rsid w:val="0083203A"/>
    <w:rsid w:val="00832B42"/>
    <w:rsid w:val="008340E2"/>
    <w:rsid w:val="00834B39"/>
    <w:rsid w:val="0083523B"/>
    <w:rsid w:val="00835240"/>
    <w:rsid w:val="0083596F"/>
    <w:rsid w:val="00835DA2"/>
    <w:rsid w:val="008371DC"/>
    <w:rsid w:val="0084022E"/>
    <w:rsid w:val="0084080C"/>
    <w:rsid w:val="00841521"/>
    <w:rsid w:val="00841E05"/>
    <w:rsid w:val="00841E93"/>
    <w:rsid w:val="00841ED3"/>
    <w:rsid w:val="00842371"/>
    <w:rsid w:val="00843BCA"/>
    <w:rsid w:val="00844394"/>
    <w:rsid w:val="00845250"/>
    <w:rsid w:val="00845E55"/>
    <w:rsid w:val="00846702"/>
    <w:rsid w:val="008469D5"/>
    <w:rsid w:val="00846E96"/>
    <w:rsid w:val="008471B8"/>
    <w:rsid w:val="00847296"/>
    <w:rsid w:val="0084748B"/>
    <w:rsid w:val="00850FEE"/>
    <w:rsid w:val="00851AC8"/>
    <w:rsid w:val="0085209D"/>
    <w:rsid w:val="0085286B"/>
    <w:rsid w:val="008532E1"/>
    <w:rsid w:val="00853955"/>
    <w:rsid w:val="00854E22"/>
    <w:rsid w:val="008556C0"/>
    <w:rsid w:val="00857D9D"/>
    <w:rsid w:val="00861774"/>
    <w:rsid w:val="0086272C"/>
    <w:rsid w:val="00862C06"/>
    <w:rsid w:val="00863586"/>
    <w:rsid w:val="00864BA0"/>
    <w:rsid w:val="00864E2C"/>
    <w:rsid w:val="00865063"/>
    <w:rsid w:val="0086577D"/>
    <w:rsid w:val="00867143"/>
    <w:rsid w:val="00870239"/>
    <w:rsid w:val="008703A0"/>
    <w:rsid w:val="0087094B"/>
    <w:rsid w:val="00870C81"/>
    <w:rsid w:val="00871054"/>
    <w:rsid w:val="008729A7"/>
    <w:rsid w:val="00873313"/>
    <w:rsid w:val="00873408"/>
    <w:rsid w:val="008737B1"/>
    <w:rsid w:val="00873D0B"/>
    <w:rsid w:val="00873DF2"/>
    <w:rsid w:val="00874666"/>
    <w:rsid w:val="00874B65"/>
    <w:rsid w:val="00875C24"/>
    <w:rsid w:val="0087674A"/>
    <w:rsid w:val="00876814"/>
    <w:rsid w:val="00876B12"/>
    <w:rsid w:val="0087768E"/>
    <w:rsid w:val="008802AE"/>
    <w:rsid w:val="008808F4"/>
    <w:rsid w:val="00881185"/>
    <w:rsid w:val="00881835"/>
    <w:rsid w:val="00882288"/>
    <w:rsid w:val="00882FEA"/>
    <w:rsid w:val="0088304B"/>
    <w:rsid w:val="0088409F"/>
    <w:rsid w:val="008844A8"/>
    <w:rsid w:val="0088486A"/>
    <w:rsid w:val="00884E4A"/>
    <w:rsid w:val="00886058"/>
    <w:rsid w:val="00887535"/>
    <w:rsid w:val="008901BA"/>
    <w:rsid w:val="00891766"/>
    <w:rsid w:val="00892084"/>
    <w:rsid w:val="008922C6"/>
    <w:rsid w:val="00893A99"/>
    <w:rsid w:val="00893F62"/>
    <w:rsid w:val="008951E0"/>
    <w:rsid w:val="008951E1"/>
    <w:rsid w:val="00895447"/>
    <w:rsid w:val="0089579C"/>
    <w:rsid w:val="00895CCF"/>
    <w:rsid w:val="00895E32"/>
    <w:rsid w:val="008A0B4C"/>
    <w:rsid w:val="008A0C5A"/>
    <w:rsid w:val="008A16CC"/>
    <w:rsid w:val="008A1F0E"/>
    <w:rsid w:val="008A2638"/>
    <w:rsid w:val="008A313E"/>
    <w:rsid w:val="008A3D59"/>
    <w:rsid w:val="008A46E9"/>
    <w:rsid w:val="008A4F4E"/>
    <w:rsid w:val="008A5295"/>
    <w:rsid w:val="008A5B28"/>
    <w:rsid w:val="008A630A"/>
    <w:rsid w:val="008A6A78"/>
    <w:rsid w:val="008A6C5C"/>
    <w:rsid w:val="008A70D3"/>
    <w:rsid w:val="008A7342"/>
    <w:rsid w:val="008A737F"/>
    <w:rsid w:val="008A7854"/>
    <w:rsid w:val="008B0EF8"/>
    <w:rsid w:val="008B1250"/>
    <w:rsid w:val="008B1F5E"/>
    <w:rsid w:val="008B25B5"/>
    <w:rsid w:val="008B3F6B"/>
    <w:rsid w:val="008B4032"/>
    <w:rsid w:val="008B40AA"/>
    <w:rsid w:val="008B4448"/>
    <w:rsid w:val="008B4E04"/>
    <w:rsid w:val="008B53FB"/>
    <w:rsid w:val="008B6AC0"/>
    <w:rsid w:val="008B6F9F"/>
    <w:rsid w:val="008B7110"/>
    <w:rsid w:val="008C0F2E"/>
    <w:rsid w:val="008C0FA0"/>
    <w:rsid w:val="008C1B15"/>
    <w:rsid w:val="008C20F4"/>
    <w:rsid w:val="008C23FC"/>
    <w:rsid w:val="008C2886"/>
    <w:rsid w:val="008C2B82"/>
    <w:rsid w:val="008C2D4F"/>
    <w:rsid w:val="008C3953"/>
    <w:rsid w:val="008C52D3"/>
    <w:rsid w:val="008C575A"/>
    <w:rsid w:val="008C5A39"/>
    <w:rsid w:val="008C5F44"/>
    <w:rsid w:val="008C6722"/>
    <w:rsid w:val="008C6ED2"/>
    <w:rsid w:val="008C7646"/>
    <w:rsid w:val="008C7B0F"/>
    <w:rsid w:val="008D0624"/>
    <w:rsid w:val="008D2F4F"/>
    <w:rsid w:val="008D3894"/>
    <w:rsid w:val="008D3914"/>
    <w:rsid w:val="008D4477"/>
    <w:rsid w:val="008D4B93"/>
    <w:rsid w:val="008D4EBC"/>
    <w:rsid w:val="008D4EEE"/>
    <w:rsid w:val="008D562C"/>
    <w:rsid w:val="008D5D6D"/>
    <w:rsid w:val="008D731F"/>
    <w:rsid w:val="008E1736"/>
    <w:rsid w:val="008E1F4E"/>
    <w:rsid w:val="008E2612"/>
    <w:rsid w:val="008E3858"/>
    <w:rsid w:val="008E6128"/>
    <w:rsid w:val="008E64F8"/>
    <w:rsid w:val="008E710D"/>
    <w:rsid w:val="008E731C"/>
    <w:rsid w:val="008E7FB6"/>
    <w:rsid w:val="008F2C41"/>
    <w:rsid w:val="008F3DF6"/>
    <w:rsid w:val="008F3F97"/>
    <w:rsid w:val="008F46CE"/>
    <w:rsid w:val="008F4F1A"/>
    <w:rsid w:val="008F5BF8"/>
    <w:rsid w:val="008F6A86"/>
    <w:rsid w:val="008F6E81"/>
    <w:rsid w:val="00900ACE"/>
    <w:rsid w:val="00901CCB"/>
    <w:rsid w:val="00901DED"/>
    <w:rsid w:val="00904C82"/>
    <w:rsid w:val="00904E74"/>
    <w:rsid w:val="00905B4E"/>
    <w:rsid w:val="0090634D"/>
    <w:rsid w:val="0090724C"/>
    <w:rsid w:val="009100A4"/>
    <w:rsid w:val="009100E2"/>
    <w:rsid w:val="0091050E"/>
    <w:rsid w:val="00910AF6"/>
    <w:rsid w:val="009111B1"/>
    <w:rsid w:val="00911751"/>
    <w:rsid w:val="00911D6C"/>
    <w:rsid w:val="009123E8"/>
    <w:rsid w:val="00913136"/>
    <w:rsid w:val="00914B1F"/>
    <w:rsid w:val="00914F3F"/>
    <w:rsid w:val="00915F2F"/>
    <w:rsid w:val="00922B6A"/>
    <w:rsid w:val="0092300A"/>
    <w:rsid w:val="009235C1"/>
    <w:rsid w:val="00923A80"/>
    <w:rsid w:val="00924C24"/>
    <w:rsid w:val="00924CA6"/>
    <w:rsid w:val="009254FD"/>
    <w:rsid w:val="009258EF"/>
    <w:rsid w:val="00925FFE"/>
    <w:rsid w:val="00926503"/>
    <w:rsid w:val="009273B8"/>
    <w:rsid w:val="00927446"/>
    <w:rsid w:val="009301DC"/>
    <w:rsid w:val="00930BDE"/>
    <w:rsid w:val="00930D3B"/>
    <w:rsid w:val="00931257"/>
    <w:rsid w:val="009312BB"/>
    <w:rsid w:val="00931562"/>
    <w:rsid w:val="009315A4"/>
    <w:rsid w:val="00931E92"/>
    <w:rsid w:val="00931F8A"/>
    <w:rsid w:val="009328F3"/>
    <w:rsid w:val="00932A7F"/>
    <w:rsid w:val="00933253"/>
    <w:rsid w:val="00933433"/>
    <w:rsid w:val="009339DA"/>
    <w:rsid w:val="00934425"/>
    <w:rsid w:val="00935358"/>
    <w:rsid w:val="00935569"/>
    <w:rsid w:val="00936DC8"/>
    <w:rsid w:val="00936DD9"/>
    <w:rsid w:val="00936FB8"/>
    <w:rsid w:val="0093737E"/>
    <w:rsid w:val="00937568"/>
    <w:rsid w:val="009419A4"/>
    <w:rsid w:val="00942414"/>
    <w:rsid w:val="00942595"/>
    <w:rsid w:val="00943BCF"/>
    <w:rsid w:val="009446CC"/>
    <w:rsid w:val="0094474C"/>
    <w:rsid w:val="009471D4"/>
    <w:rsid w:val="009475E4"/>
    <w:rsid w:val="00947BDB"/>
    <w:rsid w:val="00947CD1"/>
    <w:rsid w:val="00950D53"/>
    <w:rsid w:val="00951683"/>
    <w:rsid w:val="009516F4"/>
    <w:rsid w:val="009526F9"/>
    <w:rsid w:val="00953350"/>
    <w:rsid w:val="00954AF7"/>
    <w:rsid w:val="00954B5F"/>
    <w:rsid w:val="00955216"/>
    <w:rsid w:val="0095661D"/>
    <w:rsid w:val="00956CF1"/>
    <w:rsid w:val="00956CFA"/>
    <w:rsid w:val="00957740"/>
    <w:rsid w:val="00957A5E"/>
    <w:rsid w:val="00960746"/>
    <w:rsid w:val="00961CB3"/>
    <w:rsid w:val="00962533"/>
    <w:rsid w:val="00962770"/>
    <w:rsid w:val="00962D16"/>
    <w:rsid w:val="00965FB2"/>
    <w:rsid w:val="009664AA"/>
    <w:rsid w:val="00967C0A"/>
    <w:rsid w:val="00967EFA"/>
    <w:rsid w:val="00971CD3"/>
    <w:rsid w:val="00972CD2"/>
    <w:rsid w:val="00972D54"/>
    <w:rsid w:val="00972DE3"/>
    <w:rsid w:val="009741BF"/>
    <w:rsid w:val="009747DF"/>
    <w:rsid w:val="00974A4D"/>
    <w:rsid w:val="00975419"/>
    <w:rsid w:val="009760EC"/>
    <w:rsid w:val="00976D38"/>
    <w:rsid w:val="0097760A"/>
    <w:rsid w:val="00977D67"/>
    <w:rsid w:val="00981F00"/>
    <w:rsid w:val="00982793"/>
    <w:rsid w:val="00982C1A"/>
    <w:rsid w:val="0098403B"/>
    <w:rsid w:val="00985C82"/>
    <w:rsid w:val="00985DA3"/>
    <w:rsid w:val="00986DF4"/>
    <w:rsid w:val="00991781"/>
    <w:rsid w:val="00991A44"/>
    <w:rsid w:val="00992B0A"/>
    <w:rsid w:val="009938FE"/>
    <w:rsid w:val="00994402"/>
    <w:rsid w:val="00994A0F"/>
    <w:rsid w:val="00996099"/>
    <w:rsid w:val="009962F5"/>
    <w:rsid w:val="0099639F"/>
    <w:rsid w:val="009964DB"/>
    <w:rsid w:val="00996CE7"/>
    <w:rsid w:val="009A0CB3"/>
    <w:rsid w:val="009A2E69"/>
    <w:rsid w:val="009A3B2E"/>
    <w:rsid w:val="009A5784"/>
    <w:rsid w:val="009A5C1D"/>
    <w:rsid w:val="009A646C"/>
    <w:rsid w:val="009A71AD"/>
    <w:rsid w:val="009A7A6E"/>
    <w:rsid w:val="009B0527"/>
    <w:rsid w:val="009B05E3"/>
    <w:rsid w:val="009B09DB"/>
    <w:rsid w:val="009B0EAE"/>
    <w:rsid w:val="009B162F"/>
    <w:rsid w:val="009B2FE9"/>
    <w:rsid w:val="009B320E"/>
    <w:rsid w:val="009B3373"/>
    <w:rsid w:val="009B3D70"/>
    <w:rsid w:val="009B3E02"/>
    <w:rsid w:val="009B44C4"/>
    <w:rsid w:val="009B477E"/>
    <w:rsid w:val="009B4ED6"/>
    <w:rsid w:val="009B5164"/>
    <w:rsid w:val="009B788B"/>
    <w:rsid w:val="009C097B"/>
    <w:rsid w:val="009C1ADE"/>
    <w:rsid w:val="009C3BE3"/>
    <w:rsid w:val="009C44A7"/>
    <w:rsid w:val="009C475F"/>
    <w:rsid w:val="009C4C3B"/>
    <w:rsid w:val="009C65E6"/>
    <w:rsid w:val="009C6888"/>
    <w:rsid w:val="009C7186"/>
    <w:rsid w:val="009D1060"/>
    <w:rsid w:val="009D1354"/>
    <w:rsid w:val="009D18AB"/>
    <w:rsid w:val="009D213A"/>
    <w:rsid w:val="009D42CA"/>
    <w:rsid w:val="009D55F1"/>
    <w:rsid w:val="009D7202"/>
    <w:rsid w:val="009D7ECD"/>
    <w:rsid w:val="009E0C12"/>
    <w:rsid w:val="009E19C8"/>
    <w:rsid w:val="009E1AC2"/>
    <w:rsid w:val="009E3B43"/>
    <w:rsid w:val="009E4832"/>
    <w:rsid w:val="009E5218"/>
    <w:rsid w:val="009E6FED"/>
    <w:rsid w:val="009F16D4"/>
    <w:rsid w:val="009F2D50"/>
    <w:rsid w:val="009F36D7"/>
    <w:rsid w:val="009F39D0"/>
    <w:rsid w:val="009F3E4A"/>
    <w:rsid w:val="009F43A0"/>
    <w:rsid w:val="009F43FE"/>
    <w:rsid w:val="009F574D"/>
    <w:rsid w:val="009F5B9F"/>
    <w:rsid w:val="009F7A49"/>
    <w:rsid w:val="00A0071C"/>
    <w:rsid w:val="00A0089B"/>
    <w:rsid w:val="00A00A71"/>
    <w:rsid w:val="00A01315"/>
    <w:rsid w:val="00A01E30"/>
    <w:rsid w:val="00A0279D"/>
    <w:rsid w:val="00A02B3B"/>
    <w:rsid w:val="00A05B67"/>
    <w:rsid w:val="00A05E04"/>
    <w:rsid w:val="00A07BCF"/>
    <w:rsid w:val="00A07C5F"/>
    <w:rsid w:val="00A137E4"/>
    <w:rsid w:val="00A145DF"/>
    <w:rsid w:val="00A14944"/>
    <w:rsid w:val="00A16BC0"/>
    <w:rsid w:val="00A21E2B"/>
    <w:rsid w:val="00A22386"/>
    <w:rsid w:val="00A22822"/>
    <w:rsid w:val="00A22833"/>
    <w:rsid w:val="00A2289D"/>
    <w:rsid w:val="00A22C56"/>
    <w:rsid w:val="00A22DDF"/>
    <w:rsid w:val="00A23380"/>
    <w:rsid w:val="00A23BBC"/>
    <w:rsid w:val="00A24167"/>
    <w:rsid w:val="00A2469A"/>
    <w:rsid w:val="00A26023"/>
    <w:rsid w:val="00A2637B"/>
    <w:rsid w:val="00A2666A"/>
    <w:rsid w:val="00A27370"/>
    <w:rsid w:val="00A313AA"/>
    <w:rsid w:val="00A3173F"/>
    <w:rsid w:val="00A3213F"/>
    <w:rsid w:val="00A322DD"/>
    <w:rsid w:val="00A327F2"/>
    <w:rsid w:val="00A33A53"/>
    <w:rsid w:val="00A3497D"/>
    <w:rsid w:val="00A34A9D"/>
    <w:rsid w:val="00A3584A"/>
    <w:rsid w:val="00A35982"/>
    <w:rsid w:val="00A36255"/>
    <w:rsid w:val="00A3676D"/>
    <w:rsid w:val="00A407B3"/>
    <w:rsid w:val="00A40DB2"/>
    <w:rsid w:val="00A41280"/>
    <w:rsid w:val="00A419D6"/>
    <w:rsid w:val="00A41F3A"/>
    <w:rsid w:val="00A43641"/>
    <w:rsid w:val="00A44D17"/>
    <w:rsid w:val="00A45668"/>
    <w:rsid w:val="00A456FE"/>
    <w:rsid w:val="00A50475"/>
    <w:rsid w:val="00A51793"/>
    <w:rsid w:val="00A523D9"/>
    <w:rsid w:val="00A530C1"/>
    <w:rsid w:val="00A53E19"/>
    <w:rsid w:val="00A53F32"/>
    <w:rsid w:val="00A54281"/>
    <w:rsid w:val="00A54549"/>
    <w:rsid w:val="00A54B82"/>
    <w:rsid w:val="00A54F36"/>
    <w:rsid w:val="00A5514E"/>
    <w:rsid w:val="00A56870"/>
    <w:rsid w:val="00A578F3"/>
    <w:rsid w:val="00A60E2A"/>
    <w:rsid w:val="00A6117F"/>
    <w:rsid w:val="00A618D6"/>
    <w:rsid w:val="00A61A20"/>
    <w:rsid w:val="00A623ED"/>
    <w:rsid w:val="00A6311A"/>
    <w:rsid w:val="00A63E2F"/>
    <w:rsid w:val="00A6521A"/>
    <w:rsid w:val="00A65317"/>
    <w:rsid w:val="00A6668E"/>
    <w:rsid w:val="00A674BE"/>
    <w:rsid w:val="00A67D8D"/>
    <w:rsid w:val="00A70291"/>
    <w:rsid w:val="00A703B9"/>
    <w:rsid w:val="00A70C5D"/>
    <w:rsid w:val="00A711F6"/>
    <w:rsid w:val="00A71A86"/>
    <w:rsid w:val="00A7277F"/>
    <w:rsid w:val="00A72811"/>
    <w:rsid w:val="00A73BD7"/>
    <w:rsid w:val="00A74401"/>
    <w:rsid w:val="00A749B8"/>
    <w:rsid w:val="00A74BB3"/>
    <w:rsid w:val="00A74D02"/>
    <w:rsid w:val="00A75DBD"/>
    <w:rsid w:val="00A773AE"/>
    <w:rsid w:val="00A81767"/>
    <w:rsid w:val="00A81C28"/>
    <w:rsid w:val="00A824C3"/>
    <w:rsid w:val="00A849C8"/>
    <w:rsid w:val="00A84ADF"/>
    <w:rsid w:val="00A861AF"/>
    <w:rsid w:val="00A86418"/>
    <w:rsid w:val="00A8670D"/>
    <w:rsid w:val="00A87097"/>
    <w:rsid w:val="00A879EE"/>
    <w:rsid w:val="00A911F9"/>
    <w:rsid w:val="00A91A7F"/>
    <w:rsid w:val="00A924AD"/>
    <w:rsid w:val="00A92563"/>
    <w:rsid w:val="00A925C6"/>
    <w:rsid w:val="00A92FD7"/>
    <w:rsid w:val="00A931EF"/>
    <w:rsid w:val="00A934EF"/>
    <w:rsid w:val="00A9383A"/>
    <w:rsid w:val="00A96D1E"/>
    <w:rsid w:val="00A974C7"/>
    <w:rsid w:val="00AA0614"/>
    <w:rsid w:val="00AA0655"/>
    <w:rsid w:val="00AA07F6"/>
    <w:rsid w:val="00AA2F25"/>
    <w:rsid w:val="00AA3BC9"/>
    <w:rsid w:val="00AA553F"/>
    <w:rsid w:val="00AA58CF"/>
    <w:rsid w:val="00AA59E7"/>
    <w:rsid w:val="00AA5C61"/>
    <w:rsid w:val="00AA755C"/>
    <w:rsid w:val="00AA787D"/>
    <w:rsid w:val="00AB0550"/>
    <w:rsid w:val="00AB2036"/>
    <w:rsid w:val="00AB394F"/>
    <w:rsid w:val="00AB3C57"/>
    <w:rsid w:val="00AB4243"/>
    <w:rsid w:val="00AB4445"/>
    <w:rsid w:val="00AB4E56"/>
    <w:rsid w:val="00AB4F8B"/>
    <w:rsid w:val="00AB626C"/>
    <w:rsid w:val="00AB6755"/>
    <w:rsid w:val="00AB7372"/>
    <w:rsid w:val="00AC17DE"/>
    <w:rsid w:val="00AC1E05"/>
    <w:rsid w:val="00AC26E4"/>
    <w:rsid w:val="00AC3947"/>
    <w:rsid w:val="00AC398D"/>
    <w:rsid w:val="00AC401E"/>
    <w:rsid w:val="00AC4AC4"/>
    <w:rsid w:val="00AC55A3"/>
    <w:rsid w:val="00AC6681"/>
    <w:rsid w:val="00AC69AA"/>
    <w:rsid w:val="00AC73F0"/>
    <w:rsid w:val="00AC7A97"/>
    <w:rsid w:val="00AD01A3"/>
    <w:rsid w:val="00AD0EE6"/>
    <w:rsid w:val="00AD1CCC"/>
    <w:rsid w:val="00AD349A"/>
    <w:rsid w:val="00AD3762"/>
    <w:rsid w:val="00AD406F"/>
    <w:rsid w:val="00AD470A"/>
    <w:rsid w:val="00AD49F4"/>
    <w:rsid w:val="00AD4BF1"/>
    <w:rsid w:val="00AD5112"/>
    <w:rsid w:val="00AD5890"/>
    <w:rsid w:val="00AD5A9E"/>
    <w:rsid w:val="00AD6104"/>
    <w:rsid w:val="00AD63D8"/>
    <w:rsid w:val="00AD767C"/>
    <w:rsid w:val="00AE0ACE"/>
    <w:rsid w:val="00AE22B1"/>
    <w:rsid w:val="00AE30C1"/>
    <w:rsid w:val="00AE35FE"/>
    <w:rsid w:val="00AE506B"/>
    <w:rsid w:val="00AE62CC"/>
    <w:rsid w:val="00AE6422"/>
    <w:rsid w:val="00AE65B6"/>
    <w:rsid w:val="00AE6938"/>
    <w:rsid w:val="00AE71B1"/>
    <w:rsid w:val="00AE7740"/>
    <w:rsid w:val="00AF1326"/>
    <w:rsid w:val="00AF175C"/>
    <w:rsid w:val="00AF1A70"/>
    <w:rsid w:val="00AF28E6"/>
    <w:rsid w:val="00AF6069"/>
    <w:rsid w:val="00AF690C"/>
    <w:rsid w:val="00B00B8D"/>
    <w:rsid w:val="00B0235B"/>
    <w:rsid w:val="00B02893"/>
    <w:rsid w:val="00B03AF8"/>
    <w:rsid w:val="00B03D46"/>
    <w:rsid w:val="00B06E1E"/>
    <w:rsid w:val="00B0715A"/>
    <w:rsid w:val="00B075BB"/>
    <w:rsid w:val="00B07965"/>
    <w:rsid w:val="00B07F76"/>
    <w:rsid w:val="00B11C5E"/>
    <w:rsid w:val="00B13B1E"/>
    <w:rsid w:val="00B13BD1"/>
    <w:rsid w:val="00B14933"/>
    <w:rsid w:val="00B14943"/>
    <w:rsid w:val="00B16EDE"/>
    <w:rsid w:val="00B20D2C"/>
    <w:rsid w:val="00B21AC8"/>
    <w:rsid w:val="00B229CC"/>
    <w:rsid w:val="00B22A98"/>
    <w:rsid w:val="00B23C38"/>
    <w:rsid w:val="00B23E6D"/>
    <w:rsid w:val="00B2669E"/>
    <w:rsid w:val="00B27285"/>
    <w:rsid w:val="00B27C47"/>
    <w:rsid w:val="00B3006D"/>
    <w:rsid w:val="00B307BF"/>
    <w:rsid w:val="00B3099F"/>
    <w:rsid w:val="00B32CE2"/>
    <w:rsid w:val="00B332E9"/>
    <w:rsid w:val="00B33B6C"/>
    <w:rsid w:val="00B33CFA"/>
    <w:rsid w:val="00B34924"/>
    <w:rsid w:val="00B3665D"/>
    <w:rsid w:val="00B36E66"/>
    <w:rsid w:val="00B407BE"/>
    <w:rsid w:val="00B40BC2"/>
    <w:rsid w:val="00B40BFC"/>
    <w:rsid w:val="00B41EA9"/>
    <w:rsid w:val="00B42303"/>
    <w:rsid w:val="00B42A7C"/>
    <w:rsid w:val="00B42F10"/>
    <w:rsid w:val="00B453FA"/>
    <w:rsid w:val="00B45EB8"/>
    <w:rsid w:val="00B471DA"/>
    <w:rsid w:val="00B50F88"/>
    <w:rsid w:val="00B5179E"/>
    <w:rsid w:val="00B51CCB"/>
    <w:rsid w:val="00B5205B"/>
    <w:rsid w:val="00B53964"/>
    <w:rsid w:val="00B53FEC"/>
    <w:rsid w:val="00B5502A"/>
    <w:rsid w:val="00B556DD"/>
    <w:rsid w:val="00B5603D"/>
    <w:rsid w:val="00B56F49"/>
    <w:rsid w:val="00B57466"/>
    <w:rsid w:val="00B57854"/>
    <w:rsid w:val="00B603A6"/>
    <w:rsid w:val="00B616D8"/>
    <w:rsid w:val="00B628A2"/>
    <w:rsid w:val="00B62F89"/>
    <w:rsid w:val="00B6335A"/>
    <w:rsid w:val="00B6427D"/>
    <w:rsid w:val="00B65374"/>
    <w:rsid w:val="00B66542"/>
    <w:rsid w:val="00B669F4"/>
    <w:rsid w:val="00B670E5"/>
    <w:rsid w:val="00B70915"/>
    <w:rsid w:val="00B70AEF"/>
    <w:rsid w:val="00B7183D"/>
    <w:rsid w:val="00B73508"/>
    <w:rsid w:val="00B73935"/>
    <w:rsid w:val="00B73DF4"/>
    <w:rsid w:val="00B74642"/>
    <w:rsid w:val="00B75AF5"/>
    <w:rsid w:val="00B764CF"/>
    <w:rsid w:val="00B769FC"/>
    <w:rsid w:val="00B76A14"/>
    <w:rsid w:val="00B77B4E"/>
    <w:rsid w:val="00B77EEB"/>
    <w:rsid w:val="00B77F80"/>
    <w:rsid w:val="00B77FBE"/>
    <w:rsid w:val="00B81331"/>
    <w:rsid w:val="00B8258C"/>
    <w:rsid w:val="00B829EC"/>
    <w:rsid w:val="00B86FAA"/>
    <w:rsid w:val="00B87E35"/>
    <w:rsid w:val="00B902D7"/>
    <w:rsid w:val="00B910B6"/>
    <w:rsid w:val="00B915F2"/>
    <w:rsid w:val="00B921BA"/>
    <w:rsid w:val="00B93055"/>
    <w:rsid w:val="00B954C6"/>
    <w:rsid w:val="00B96D14"/>
    <w:rsid w:val="00B97163"/>
    <w:rsid w:val="00BA2614"/>
    <w:rsid w:val="00BA3C6B"/>
    <w:rsid w:val="00BA459F"/>
    <w:rsid w:val="00BA58B0"/>
    <w:rsid w:val="00BA66E6"/>
    <w:rsid w:val="00BA7B87"/>
    <w:rsid w:val="00BB0138"/>
    <w:rsid w:val="00BB02E7"/>
    <w:rsid w:val="00BB1B02"/>
    <w:rsid w:val="00BB1DD4"/>
    <w:rsid w:val="00BB2A0E"/>
    <w:rsid w:val="00BB33DD"/>
    <w:rsid w:val="00BB34E6"/>
    <w:rsid w:val="00BB4286"/>
    <w:rsid w:val="00BB4B89"/>
    <w:rsid w:val="00BB56E4"/>
    <w:rsid w:val="00BB5FE4"/>
    <w:rsid w:val="00BB6489"/>
    <w:rsid w:val="00BB6866"/>
    <w:rsid w:val="00BB74EB"/>
    <w:rsid w:val="00BB7806"/>
    <w:rsid w:val="00BB7C81"/>
    <w:rsid w:val="00BC006D"/>
    <w:rsid w:val="00BC0260"/>
    <w:rsid w:val="00BC086C"/>
    <w:rsid w:val="00BC0E9F"/>
    <w:rsid w:val="00BC1117"/>
    <w:rsid w:val="00BC1A33"/>
    <w:rsid w:val="00BC1DBF"/>
    <w:rsid w:val="00BC251D"/>
    <w:rsid w:val="00BC447F"/>
    <w:rsid w:val="00BC51A5"/>
    <w:rsid w:val="00BC5284"/>
    <w:rsid w:val="00BC7251"/>
    <w:rsid w:val="00BD03B8"/>
    <w:rsid w:val="00BD142D"/>
    <w:rsid w:val="00BD14DB"/>
    <w:rsid w:val="00BD176F"/>
    <w:rsid w:val="00BD1FF7"/>
    <w:rsid w:val="00BD2AAD"/>
    <w:rsid w:val="00BD5ECE"/>
    <w:rsid w:val="00BD5F35"/>
    <w:rsid w:val="00BD7021"/>
    <w:rsid w:val="00BE0261"/>
    <w:rsid w:val="00BE1162"/>
    <w:rsid w:val="00BE13A6"/>
    <w:rsid w:val="00BE14C5"/>
    <w:rsid w:val="00BE18A8"/>
    <w:rsid w:val="00BE1DC0"/>
    <w:rsid w:val="00BE1E66"/>
    <w:rsid w:val="00BE3841"/>
    <w:rsid w:val="00BE4533"/>
    <w:rsid w:val="00BE52EB"/>
    <w:rsid w:val="00BE601B"/>
    <w:rsid w:val="00BF0212"/>
    <w:rsid w:val="00BF0860"/>
    <w:rsid w:val="00BF116A"/>
    <w:rsid w:val="00BF16A0"/>
    <w:rsid w:val="00BF1834"/>
    <w:rsid w:val="00BF2290"/>
    <w:rsid w:val="00BF3562"/>
    <w:rsid w:val="00BF439C"/>
    <w:rsid w:val="00BF721C"/>
    <w:rsid w:val="00BF7B63"/>
    <w:rsid w:val="00C00578"/>
    <w:rsid w:val="00C0200F"/>
    <w:rsid w:val="00C028E0"/>
    <w:rsid w:val="00C0373B"/>
    <w:rsid w:val="00C039AD"/>
    <w:rsid w:val="00C03D1F"/>
    <w:rsid w:val="00C04E7A"/>
    <w:rsid w:val="00C053C1"/>
    <w:rsid w:val="00C05F9F"/>
    <w:rsid w:val="00C1076E"/>
    <w:rsid w:val="00C11A48"/>
    <w:rsid w:val="00C14FC5"/>
    <w:rsid w:val="00C15088"/>
    <w:rsid w:val="00C1645D"/>
    <w:rsid w:val="00C16824"/>
    <w:rsid w:val="00C20F96"/>
    <w:rsid w:val="00C220C3"/>
    <w:rsid w:val="00C2257E"/>
    <w:rsid w:val="00C22724"/>
    <w:rsid w:val="00C23202"/>
    <w:rsid w:val="00C2399F"/>
    <w:rsid w:val="00C24185"/>
    <w:rsid w:val="00C24C88"/>
    <w:rsid w:val="00C25CDD"/>
    <w:rsid w:val="00C267F9"/>
    <w:rsid w:val="00C26982"/>
    <w:rsid w:val="00C27563"/>
    <w:rsid w:val="00C3184A"/>
    <w:rsid w:val="00C32797"/>
    <w:rsid w:val="00C33F8F"/>
    <w:rsid w:val="00C3439E"/>
    <w:rsid w:val="00C3527B"/>
    <w:rsid w:val="00C357CB"/>
    <w:rsid w:val="00C36814"/>
    <w:rsid w:val="00C36D61"/>
    <w:rsid w:val="00C40AAE"/>
    <w:rsid w:val="00C4108A"/>
    <w:rsid w:val="00C42722"/>
    <w:rsid w:val="00C42C32"/>
    <w:rsid w:val="00C42E7D"/>
    <w:rsid w:val="00C44032"/>
    <w:rsid w:val="00C443B8"/>
    <w:rsid w:val="00C44537"/>
    <w:rsid w:val="00C44727"/>
    <w:rsid w:val="00C4640F"/>
    <w:rsid w:val="00C47F52"/>
    <w:rsid w:val="00C5065A"/>
    <w:rsid w:val="00C50A0C"/>
    <w:rsid w:val="00C519E5"/>
    <w:rsid w:val="00C520E1"/>
    <w:rsid w:val="00C5214D"/>
    <w:rsid w:val="00C52CB0"/>
    <w:rsid w:val="00C52D4A"/>
    <w:rsid w:val="00C530ED"/>
    <w:rsid w:val="00C53BA9"/>
    <w:rsid w:val="00C5540D"/>
    <w:rsid w:val="00C55997"/>
    <w:rsid w:val="00C562EC"/>
    <w:rsid w:val="00C563C1"/>
    <w:rsid w:val="00C5685A"/>
    <w:rsid w:val="00C62691"/>
    <w:rsid w:val="00C638D2"/>
    <w:rsid w:val="00C64245"/>
    <w:rsid w:val="00C642A4"/>
    <w:rsid w:val="00C6585D"/>
    <w:rsid w:val="00C7091D"/>
    <w:rsid w:val="00C71B3F"/>
    <w:rsid w:val="00C72147"/>
    <w:rsid w:val="00C74DD5"/>
    <w:rsid w:val="00C74EBE"/>
    <w:rsid w:val="00C75312"/>
    <w:rsid w:val="00C7548F"/>
    <w:rsid w:val="00C75673"/>
    <w:rsid w:val="00C75E30"/>
    <w:rsid w:val="00C75F36"/>
    <w:rsid w:val="00C76457"/>
    <w:rsid w:val="00C7673F"/>
    <w:rsid w:val="00C77BCF"/>
    <w:rsid w:val="00C809D8"/>
    <w:rsid w:val="00C80C01"/>
    <w:rsid w:val="00C8242F"/>
    <w:rsid w:val="00C838A9"/>
    <w:rsid w:val="00C86F84"/>
    <w:rsid w:val="00C903B5"/>
    <w:rsid w:val="00C90C26"/>
    <w:rsid w:val="00C90DE6"/>
    <w:rsid w:val="00C91E08"/>
    <w:rsid w:val="00C926EE"/>
    <w:rsid w:val="00C92BDC"/>
    <w:rsid w:val="00C9513A"/>
    <w:rsid w:val="00C9559C"/>
    <w:rsid w:val="00C955A4"/>
    <w:rsid w:val="00C959A0"/>
    <w:rsid w:val="00C96512"/>
    <w:rsid w:val="00C96642"/>
    <w:rsid w:val="00C96979"/>
    <w:rsid w:val="00C97F60"/>
    <w:rsid w:val="00CA05B1"/>
    <w:rsid w:val="00CA1A2B"/>
    <w:rsid w:val="00CA259B"/>
    <w:rsid w:val="00CA288D"/>
    <w:rsid w:val="00CA4A00"/>
    <w:rsid w:val="00CA56DA"/>
    <w:rsid w:val="00CA65EC"/>
    <w:rsid w:val="00CA68FB"/>
    <w:rsid w:val="00CA7B4B"/>
    <w:rsid w:val="00CA7F07"/>
    <w:rsid w:val="00CB0C50"/>
    <w:rsid w:val="00CB2055"/>
    <w:rsid w:val="00CB329C"/>
    <w:rsid w:val="00CB3489"/>
    <w:rsid w:val="00CB3939"/>
    <w:rsid w:val="00CB3ABF"/>
    <w:rsid w:val="00CB3F65"/>
    <w:rsid w:val="00CB4088"/>
    <w:rsid w:val="00CB5052"/>
    <w:rsid w:val="00CB600F"/>
    <w:rsid w:val="00CB62A4"/>
    <w:rsid w:val="00CB73C3"/>
    <w:rsid w:val="00CB7603"/>
    <w:rsid w:val="00CC15CB"/>
    <w:rsid w:val="00CC197C"/>
    <w:rsid w:val="00CC1D52"/>
    <w:rsid w:val="00CC249B"/>
    <w:rsid w:val="00CC28E8"/>
    <w:rsid w:val="00CC3862"/>
    <w:rsid w:val="00CC3934"/>
    <w:rsid w:val="00CC5C7F"/>
    <w:rsid w:val="00CC5FC2"/>
    <w:rsid w:val="00CC6C2C"/>
    <w:rsid w:val="00CD117C"/>
    <w:rsid w:val="00CD1548"/>
    <w:rsid w:val="00CD17C4"/>
    <w:rsid w:val="00CD3243"/>
    <w:rsid w:val="00CD47D8"/>
    <w:rsid w:val="00CD564E"/>
    <w:rsid w:val="00CD56CF"/>
    <w:rsid w:val="00CD62DB"/>
    <w:rsid w:val="00CD6B79"/>
    <w:rsid w:val="00CD7036"/>
    <w:rsid w:val="00CD7B07"/>
    <w:rsid w:val="00CE05D6"/>
    <w:rsid w:val="00CE45AE"/>
    <w:rsid w:val="00CE4910"/>
    <w:rsid w:val="00CE5275"/>
    <w:rsid w:val="00CE7063"/>
    <w:rsid w:val="00CE7809"/>
    <w:rsid w:val="00CE7C32"/>
    <w:rsid w:val="00CF19B4"/>
    <w:rsid w:val="00CF229B"/>
    <w:rsid w:val="00CF28FE"/>
    <w:rsid w:val="00CF2C63"/>
    <w:rsid w:val="00CF306E"/>
    <w:rsid w:val="00CF3273"/>
    <w:rsid w:val="00CF33DE"/>
    <w:rsid w:val="00CF47FA"/>
    <w:rsid w:val="00CF768F"/>
    <w:rsid w:val="00CF7CE8"/>
    <w:rsid w:val="00D004ED"/>
    <w:rsid w:val="00D00FAE"/>
    <w:rsid w:val="00D0167E"/>
    <w:rsid w:val="00D01E67"/>
    <w:rsid w:val="00D02678"/>
    <w:rsid w:val="00D02B0B"/>
    <w:rsid w:val="00D03F29"/>
    <w:rsid w:val="00D065E0"/>
    <w:rsid w:val="00D06EF9"/>
    <w:rsid w:val="00D075CC"/>
    <w:rsid w:val="00D10421"/>
    <w:rsid w:val="00D109ED"/>
    <w:rsid w:val="00D113E1"/>
    <w:rsid w:val="00D11EFB"/>
    <w:rsid w:val="00D12175"/>
    <w:rsid w:val="00D12AA0"/>
    <w:rsid w:val="00D12E23"/>
    <w:rsid w:val="00D130E8"/>
    <w:rsid w:val="00D1444E"/>
    <w:rsid w:val="00D1448F"/>
    <w:rsid w:val="00D150D8"/>
    <w:rsid w:val="00D20283"/>
    <w:rsid w:val="00D2119E"/>
    <w:rsid w:val="00D21EAC"/>
    <w:rsid w:val="00D22D75"/>
    <w:rsid w:val="00D235CC"/>
    <w:rsid w:val="00D245DE"/>
    <w:rsid w:val="00D263ED"/>
    <w:rsid w:val="00D2756F"/>
    <w:rsid w:val="00D27B44"/>
    <w:rsid w:val="00D30CF0"/>
    <w:rsid w:val="00D31C71"/>
    <w:rsid w:val="00D31DFF"/>
    <w:rsid w:val="00D32D19"/>
    <w:rsid w:val="00D334A9"/>
    <w:rsid w:val="00D345E9"/>
    <w:rsid w:val="00D36CBB"/>
    <w:rsid w:val="00D37C90"/>
    <w:rsid w:val="00D41D4A"/>
    <w:rsid w:val="00D42603"/>
    <w:rsid w:val="00D42991"/>
    <w:rsid w:val="00D43991"/>
    <w:rsid w:val="00D44475"/>
    <w:rsid w:val="00D46609"/>
    <w:rsid w:val="00D46A1C"/>
    <w:rsid w:val="00D479C7"/>
    <w:rsid w:val="00D47B7F"/>
    <w:rsid w:val="00D522D7"/>
    <w:rsid w:val="00D52F24"/>
    <w:rsid w:val="00D538AC"/>
    <w:rsid w:val="00D56622"/>
    <w:rsid w:val="00D60DB7"/>
    <w:rsid w:val="00D61B32"/>
    <w:rsid w:val="00D61BF2"/>
    <w:rsid w:val="00D64DE8"/>
    <w:rsid w:val="00D6534D"/>
    <w:rsid w:val="00D67083"/>
    <w:rsid w:val="00D703B8"/>
    <w:rsid w:val="00D71044"/>
    <w:rsid w:val="00D719A5"/>
    <w:rsid w:val="00D71A35"/>
    <w:rsid w:val="00D72BB0"/>
    <w:rsid w:val="00D72D72"/>
    <w:rsid w:val="00D73678"/>
    <w:rsid w:val="00D73BB6"/>
    <w:rsid w:val="00D74936"/>
    <w:rsid w:val="00D75056"/>
    <w:rsid w:val="00D76CC0"/>
    <w:rsid w:val="00D77EE9"/>
    <w:rsid w:val="00D80BCF"/>
    <w:rsid w:val="00D813FE"/>
    <w:rsid w:val="00D815C1"/>
    <w:rsid w:val="00D81D7C"/>
    <w:rsid w:val="00D81E9C"/>
    <w:rsid w:val="00D84140"/>
    <w:rsid w:val="00D84926"/>
    <w:rsid w:val="00D84C51"/>
    <w:rsid w:val="00D85F9C"/>
    <w:rsid w:val="00D8766E"/>
    <w:rsid w:val="00D87E20"/>
    <w:rsid w:val="00D902C7"/>
    <w:rsid w:val="00D90FCE"/>
    <w:rsid w:val="00D938A7"/>
    <w:rsid w:val="00D943E4"/>
    <w:rsid w:val="00D958EA"/>
    <w:rsid w:val="00D95EC2"/>
    <w:rsid w:val="00D967AE"/>
    <w:rsid w:val="00D96D69"/>
    <w:rsid w:val="00D972C0"/>
    <w:rsid w:val="00D974CD"/>
    <w:rsid w:val="00D977F0"/>
    <w:rsid w:val="00D97F5B"/>
    <w:rsid w:val="00DA202C"/>
    <w:rsid w:val="00DA4090"/>
    <w:rsid w:val="00DA4118"/>
    <w:rsid w:val="00DA5507"/>
    <w:rsid w:val="00DA6AE4"/>
    <w:rsid w:val="00DA7960"/>
    <w:rsid w:val="00DA7DBD"/>
    <w:rsid w:val="00DB06A7"/>
    <w:rsid w:val="00DB0F37"/>
    <w:rsid w:val="00DB1FF3"/>
    <w:rsid w:val="00DB2079"/>
    <w:rsid w:val="00DB2E45"/>
    <w:rsid w:val="00DB374B"/>
    <w:rsid w:val="00DB3842"/>
    <w:rsid w:val="00DB3DF7"/>
    <w:rsid w:val="00DB42C6"/>
    <w:rsid w:val="00DB4BAE"/>
    <w:rsid w:val="00DB5060"/>
    <w:rsid w:val="00DB52EE"/>
    <w:rsid w:val="00DB5C54"/>
    <w:rsid w:val="00DB5FC5"/>
    <w:rsid w:val="00DB6EB5"/>
    <w:rsid w:val="00DC048A"/>
    <w:rsid w:val="00DC0AC6"/>
    <w:rsid w:val="00DC141F"/>
    <w:rsid w:val="00DC152F"/>
    <w:rsid w:val="00DC1A44"/>
    <w:rsid w:val="00DC209C"/>
    <w:rsid w:val="00DC271F"/>
    <w:rsid w:val="00DC2819"/>
    <w:rsid w:val="00DC328B"/>
    <w:rsid w:val="00DC3B6B"/>
    <w:rsid w:val="00DC3DE1"/>
    <w:rsid w:val="00DC4649"/>
    <w:rsid w:val="00DC46DD"/>
    <w:rsid w:val="00DC5E24"/>
    <w:rsid w:val="00DC6352"/>
    <w:rsid w:val="00DC7C5F"/>
    <w:rsid w:val="00DD02E8"/>
    <w:rsid w:val="00DD1831"/>
    <w:rsid w:val="00DD1EBD"/>
    <w:rsid w:val="00DD28CE"/>
    <w:rsid w:val="00DD310D"/>
    <w:rsid w:val="00DD3585"/>
    <w:rsid w:val="00DD455B"/>
    <w:rsid w:val="00DD67BC"/>
    <w:rsid w:val="00DD79B9"/>
    <w:rsid w:val="00DE041D"/>
    <w:rsid w:val="00DE139A"/>
    <w:rsid w:val="00DE14BD"/>
    <w:rsid w:val="00DE2844"/>
    <w:rsid w:val="00DE2A83"/>
    <w:rsid w:val="00DE6DB9"/>
    <w:rsid w:val="00DE7003"/>
    <w:rsid w:val="00DE7083"/>
    <w:rsid w:val="00DE763A"/>
    <w:rsid w:val="00DE7F6F"/>
    <w:rsid w:val="00DF0232"/>
    <w:rsid w:val="00DF1E1E"/>
    <w:rsid w:val="00DF32BC"/>
    <w:rsid w:val="00DF34EB"/>
    <w:rsid w:val="00DF4239"/>
    <w:rsid w:val="00DF4991"/>
    <w:rsid w:val="00DF49D6"/>
    <w:rsid w:val="00DF4BD8"/>
    <w:rsid w:val="00DF4CF6"/>
    <w:rsid w:val="00DF6486"/>
    <w:rsid w:val="00DF7CC1"/>
    <w:rsid w:val="00DF7ED4"/>
    <w:rsid w:val="00E022B7"/>
    <w:rsid w:val="00E0320D"/>
    <w:rsid w:val="00E0353D"/>
    <w:rsid w:val="00E03EC5"/>
    <w:rsid w:val="00E04686"/>
    <w:rsid w:val="00E04729"/>
    <w:rsid w:val="00E04C16"/>
    <w:rsid w:val="00E054F1"/>
    <w:rsid w:val="00E056A6"/>
    <w:rsid w:val="00E061E9"/>
    <w:rsid w:val="00E119D9"/>
    <w:rsid w:val="00E11B49"/>
    <w:rsid w:val="00E1231D"/>
    <w:rsid w:val="00E12575"/>
    <w:rsid w:val="00E13F21"/>
    <w:rsid w:val="00E145F0"/>
    <w:rsid w:val="00E14A57"/>
    <w:rsid w:val="00E14E81"/>
    <w:rsid w:val="00E1529F"/>
    <w:rsid w:val="00E17BC7"/>
    <w:rsid w:val="00E20435"/>
    <w:rsid w:val="00E205FB"/>
    <w:rsid w:val="00E20DA0"/>
    <w:rsid w:val="00E20EE1"/>
    <w:rsid w:val="00E22A14"/>
    <w:rsid w:val="00E23B34"/>
    <w:rsid w:val="00E241E5"/>
    <w:rsid w:val="00E24974"/>
    <w:rsid w:val="00E249ED"/>
    <w:rsid w:val="00E25646"/>
    <w:rsid w:val="00E25AE4"/>
    <w:rsid w:val="00E25DD0"/>
    <w:rsid w:val="00E25F2D"/>
    <w:rsid w:val="00E266EA"/>
    <w:rsid w:val="00E27E5B"/>
    <w:rsid w:val="00E31DD8"/>
    <w:rsid w:val="00E320DF"/>
    <w:rsid w:val="00E3242F"/>
    <w:rsid w:val="00E3471B"/>
    <w:rsid w:val="00E35C3B"/>
    <w:rsid w:val="00E35D60"/>
    <w:rsid w:val="00E364D2"/>
    <w:rsid w:val="00E36D60"/>
    <w:rsid w:val="00E402B1"/>
    <w:rsid w:val="00E425DA"/>
    <w:rsid w:val="00E46954"/>
    <w:rsid w:val="00E471BA"/>
    <w:rsid w:val="00E501BA"/>
    <w:rsid w:val="00E522F5"/>
    <w:rsid w:val="00E53C19"/>
    <w:rsid w:val="00E55044"/>
    <w:rsid w:val="00E550EC"/>
    <w:rsid w:val="00E55EB2"/>
    <w:rsid w:val="00E60028"/>
    <w:rsid w:val="00E60769"/>
    <w:rsid w:val="00E61DFE"/>
    <w:rsid w:val="00E62A6B"/>
    <w:rsid w:val="00E62BA9"/>
    <w:rsid w:val="00E63434"/>
    <w:rsid w:val="00E63712"/>
    <w:rsid w:val="00E63A6A"/>
    <w:rsid w:val="00E644FA"/>
    <w:rsid w:val="00E66EF5"/>
    <w:rsid w:val="00E67CEF"/>
    <w:rsid w:val="00E70287"/>
    <w:rsid w:val="00E72353"/>
    <w:rsid w:val="00E74198"/>
    <w:rsid w:val="00E75A8A"/>
    <w:rsid w:val="00E76CA1"/>
    <w:rsid w:val="00E76E98"/>
    <w:rsid w:val="00E77455"/>
    <w:rsid w:val="00E8026F"/>
    <w:rsid w:val="00E80698"/>
    <w:rsid w:val="00E81505"/>
    <w:rsid w:val="00E8295F"/>
    <w:rsid w:val="00E83E19"/>
    <w:rsid w:val="00E8403C"/>
    <w:rsid w:val="00E84E02"/>
    <w:rsid w:val="00E86563"/>
    <w:rsid w:val="00E868F2"/>
    <w:rsid w:val="00E879B3"/>
    <w:rsid w:val="00E87A5F"/>
    <w:rsid w:val="00E916DE"/>
    <w:rsid w:val="00E91818"/>
    <w:rsid w:val="00E92094"/>
    <w:rsid w:val="00E9258A"/>
    <w:rsid w:val="00E93718"/>
    <w:rsid w:val="00E95A1E"/>
    <w:rsid w:val="00E97069"/>
    <w:rsid w:val="00EA1C7B"/>
    <w:rsid w:val="00EA1E42"/>
    <w:rsid w:val="00EA2254"/>
    <w:rsid w:val="00EA22AB"/>
    <w:rsid w:val="00EA44E6"/>
    <w:rsid w:val="00EA56E4"/>
    <w:rsid w:val="00EA582A"/>
    <w:rsid w:val="00EA5DC7"/>
    <w:rsid w:val="00EA60EB"/>
    <w:rsid w:val="00EA6623"/>
    <w:rsid w:val="00EA7526"/>
    <w:rsid w:val="00EA7853"/>
    <w:rsid w:val="00EB0584"/>
    <w:rsid w:val="00EB05E8"/>
    <w:rsid w:val="00EB0B29"/>
    <w:rsid w:val="00EB1102"/>
    <w:rsid w:val="00EB14CE"/>
    <w:rsid w:val="00EB1500"/>
    <w:rsid w:val="00EB1BF2"/>
    <w:rsid w:val="00EB1EC2"/>
    <w:rsid w:val="00EB281E"/>
    <w:rsid w:val="00EB2D1E"/>
    <w:rsid w:val="00EB4012"/>
    <w:rsid w:val="00EB6C3B"/>
    <w:rsid w:val="00EB6FB4"/>
    <w:rsid w:val="00EB709B"/>
    <w:rsid w:val="00EC083B"/>
    <w:rsid w:val="00EC0F9A"/>
    <w:rsid w:val="00EC101E"/>
    <w:rsid w:val="00EC149C"/>
    <w:rsid w:val="00EC15F8"/>
    <w:rsid w:val="00EC197F"/>
    <w:rsid w:val="00EC1A91"/>
    <w:rsid w:val="00EC1E7F"/>
    <w:rsid w:val="00EC2915"/>
    <w:rsid w:val="00EC30F3"/>
    <w:rsid w:val="00EC4100"/>
    <w:rsid w:val="00EC4E93"/>
    <w:rsid w:val="00ED00D6"/>
    <w:rsid w:val="00ED1909"/>
    <w:rsid w:val="00ED1911"/>
    <w:rsid w:val="00ED194F"/>
    <w:rsid w:val="00ED1984"/>
    <w:rsid w:val="00ED27EB"/>
    <w:rsid w:val="00ED3C77"/>
    <w:rsid w:val="00ED40BA"/>
    <w:rsid w:val="00ED41D6"/>
    <w:rsid w:val="00ED4751"/>
    <w:rsid w:val="00ED5EB0"/>
    <w:rsid w:val="00ED690E"/>
    <w:rsid w:val="00ED7079"/>
    <w:rsid w:val="00ED713D"/>
    <w:rsid w:val="00EE04CE"/>
    <w:rsid w:val="00EE0762"/>
    <w:rsid w:val="00EE1BA5"/>
    <w:rsid w:val="00EE39E0"/>
    <w:rsid w:val="00EE4B52"/>
    <w:rsid w:val="00EE4FAC"/>
    <w:rsid w:val="00EE5E43"/>
    <w:rsid w:val="00EE6F9E"/>
    <w:rsid w:val="00EE743C"/>
    <w:rsid w:val="00EE7CA1"/>
    <w:rsid w:val="00EF0012"/>
    <w:rsid w:val="00EF10AE"/>
    <w:rsid w:val="00EF1181"/>
    <w:rsid w:val="00EF52CF"/>
    <w:rsid w:val="00EF5E71"/>
    <w:rsid w:val="00EF66A7"/>
    <w:rsid w:val="00EF7825"/>
    <w:rsid w:val="00EF787F"/>
    <w:rsid w:val="00F00044"/>
    <w:rsid w:val="00F00555"/>
    <w:rsid w:val="00F0147A"/>
    <w:rsid w:val="00F0184D"/>
    <w:rsid w:val="00F0228C"/>
    <w:rsid w:val="00F02EA0"/>
    <w:rsid w:val="00F034CF"/>
    <w:rsid w:val="00F034EE"/>
    <w:rsid w:val="00F03E6E"/>
    <w:rsid w:val="00F0487D"/>
    <w:rsid w:val="00F04BA3"/>
    <w:rsid w:val="00F04D85"/>
    <w:rsid w:val="00F05CE5"/>
    <w:rsid w:val="00F05E83"/>
    <w:rsid w:val="00F06130"/>
    <w:rsid w:val="00F06BAE"/>
    <w:rsid w:val="00F11132"/>
    <w:rsid w:val="00F11BB9"/>
    <w:rsid w:val="00F11E49"/>
    <w:rsid w:val="00F1274E"/>
    <w:rsid w:val="00F13726"/>
    <w:rsid w:val="00F13D27"/>
    <w:rsid w:val="00F1414F"/>
    <w:rsid w:val="00F163AB"/>
    <w:rsid w:val="00F17A1A"/>
    <w:rsid w:val="00F17ACC"/>
    <w:rsid w:val="00F17B07"/>
    <w:rsid w:val="00F209B2"/>
    <w:rsid w:val="00F21471"/>
    <w:rsid w:val="00F21799"/>
    <w:rsid w:val="00F225A0"/>
    <w:rsid w:val="00F225B7"/>
    <w:rsid w:val="00F229A4"/>
    <w:rsid w:val="00F24F7A"/>
    <w:rsid w:val="00F25796"/>
    <w:rsid w:val="00F25CF7"/>
    <w:rsid w:val="00F25F0B"/>
    <w:rsid w:val="00F25F72"/>
    <w:rsid w:val="00F27FA9"/>
    <w:rsid w:val="00F30A70"/>
    <w:rsid w:val="00F30C8F"/>
    <w:rsid w:val="00F3116D"/>
    <w:rsid w:val="00F314C5"/>
    <w:rsid w:val="00F31848"/>
    <w:rsid w:val="00F3272C"/>
    <w:rsid w:val="00F32B71"/>
    <w:rsid w:val="00F334BB"/>
    <w:rsid w:val="00F353F3"/>
    <w:rsid w:val="00F35893"/>
    <w:rsid w:val="00F3671B"/>
    <w:rsid w:val="00F367AC"/>
    <w:rsid w:val="00F36AAD"/>
    <w:rsid w:val="00F40526"/>
    <w:rsid w:val="00F412DF"/>
    <w:rsid w:val="00F4206B"/>
    <w:rsid w:val="00F420A1"/>
    <w:rsid w:val="00F4225A"/>
    <w:rsid w:val="00F43461"/>
    <w:rsid w:val="00F43B40"/>
    <w:rsid w:val="00F4509B"/>
    <w:rsid w:val="00F45253"/>
    <w:rsid w:val="00F45C1D"/>
    <w:rsid w:val="00F468D6"/>
    <w:rsid w:val="00F50984"/>
    <w:rsid w:val="00F52531"/>
    <w:rsid w:val="00F52EC5"/>
    <w:rsid w:val="00F556AB"/>
    <w:rsid w:val="00F55785"/>
    <w:rsid w:val="00F56C9F"/>
    <w:rsid w:val="00F56D88"/>
    <w:rsid w:val="00F5772F"/>
    <w:rsid w:val="00F57799"/>
    <w:rsid w:val="00F57AB1"/>
    <w:rsid w:val="00F60626"/>
    <w:rsid w:val="00F61399"/>
    <w:rsid w:val="00F614AA"/>
    <w:rsid w:val="00F62524"/>
    <w:rsid w:val="00F6289D"/>
    <w:rsid w:val="00F6362D"/>
    <w:rsid w:val="00F6522C"/>
    <w:rsid w:val="00F65C0D"/>
    <w:rsid w:val="00F67248"/>
    <w:rsid w:val="00F675BC"/>
    <w:rsid w:val="00F72EDE"/>
    <w:rsid w:val="00F7411C"/>
    <w:rsid w:val="00F74386"/>
    <w:rsid w:val="00F7494B"/>
    <w:rsid w:val="00F74FF4"/>
    <w:rsid w:val="00F75445"/>
    <w:rsid w:val="00F75E43"/>
    <w:rsid w:val="00F76D9E"/>
    <w:rsid w:val="00F771A0"/>
    <w:rsid w:val="00F8068D"/>
    <w:rsid w:val="00F815AF"/>
    <w:rsid w:val="00F817C8"/>
    <w:rsid w:val="00F82024"/>
    <w:rsid w:val="00F82771"/>
    <w:rsid w:val="00F838B2"/>
    <w:rsid w:val="00F83C53"/>
    <w:rsid w:val="00F869D4"/>
    <w:rsid w:val="00F87050"/>
    <w:rsid w:val="00F87756"/>
    <w:rsid w:val="00F87DBF"/>
    <w:rsid w:val="00F90746"/>
    <w:rsid w:val="00F90FFB"/>
    <w:rsid w:val="00F92210"/>
    <w:rsid w:val="00F92281"/>
    <w:rsid w:val="00F94B10"/>
    <w:rsid w:val="00F94BE7"/>
    <w:rsid w:val="00F94FE6"/>
    <w:rsid w:val="00F95695"/>
    <w:rsid w:val="00F9598E"/>
    <w:rsid w:val="00F95DE0"/>
    <w:rsid w:val="00F96471"/>
    <w:rsid w:val="00F96BD9"/>
    <w:rsid w:val="00F96FDA"/>
    <w:rsid w:val="00F97D91"/>
    <w:rsid w:val="00FA06E8"/>
    <w:rsid w:val="00FA0B21"/>
    <w:rsid w:val="00FA1039"/>
    <w:rsid w:val="00FA159D"/>
    <w:rsid w:val="00FA2EB6"/>
    <w:rsid w:val="00FA3571"/>
    <w:rsid w:val="00FA3B97"/>
    <w:rsid w:val="00FA3D3D"/>
    <w:rsid w:val="00FA42F8"/>
    <w:rsid w:val="00FA4DFF"/>
    <w:rsid w:val="00FA5805"/>
    <w:rsid w:val="00FA7755"/>
    <w:rsid w:val="00FA789F"/>
    <w:rsid w:val="00FB1460"/>
    <w:rsid w:val="00FB2937"/>
    <w:rsid w:val="00FB38B9"/>
    <w:rsid w:val="00FB3D01"/>
    <w:rsid w:val="00FB4393"/>
    <w:rsid w:val="00FB5FEE"/>
    <w:rsid w:val="00FB679F"/>
    <w:rsid w:val="00FB77FF"/>
    <w:rsid w:val="00FB79D9"/>
    <w:rsid w:val="00FC1352"/>
    <w:rsid w:val="00FC1D12"/>
    <w:rsid w:val="00FC27A1"/>
    <w:rsid w:val="00FC2987"/>
    <w:rsid w:val="00FC2C77"/>
    <w:rsid w:val="00FC30AF"/>
    <w:rsid w:val="00FC3233"/>
    <w:rsid w:val="00FC3D72"/>
    <w:rsid w:val="00FC423B"/>
    <w:rsid w:val="00FC5A0E"/>
    <w:rsid w:val="00FC73D9"/>
    <w:rsid w:val="00FC7590"/>
    <w:rsid w:val="00FD26E0"/>
    <w:rsid w:val="00FD2D61"/>
    <w:rsid w:val="00FD3047"/>
    <w:rsid w:val="00FD3F85"/>
    <w:rsid w:val="00FD40FA"/>
    <w:rsid w:val="00FD48D0"/>
    <w:rsid w:val="00FD5471"/>
    <w:rsid w:val="00FD7584"/>
    <w:rsid w:val="00FE0FEB"/>
    <w:rsid w:val="00FE1B44"/>
    <w:rsid w:val="00FE29FB"/>
    <w:rsid w:val="00FE2BAA"/>
    <w:rsid w:val="00FE3D02"/>
    <w:rsid w:val="00FE3E27"/>
    <w:rsid w:val="00FE4010"/>
    <w:rsid w:val="00FE7495"/>
    <w:rsid w:val="00FE794C"/>
    <w:rsid w:val="00FE7984"/>
    <w:rsid w:val="00FF00A0"/>
    <w:rsid w:val="00FF1B92"/>
    <w:rsid w:val="00FF22EA"/>
    <w:rsid w:val="00FF4242"/>
    <w:rsid w:val="00FF590A"/>
    <w:rsid w:val="00FF5C61"/>
    <w:rsid w:val="00FF6A86"/>
    <w:rsid w:val="00FF6CE9"/>
    <w:rsid w:val="00FF70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1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4" w:uiPriority="39"/>
    <w:lsdException w:name="toc 6" w:uiPriority="39"/>
    <w:lsdException w:name="toc 7" w:uiPriority="39"/>
    <w:lsdException w:name="Normal Indent" w:semiHidden="1"/>
    <w:lsdException w:name="footnote text" w:uiPriority="99"/>
    <w:lsdException w:name="annotation text" w:semiHidden="1"/>
    <w:lsdException w:name="footer" w:uiPriority="99"/>
    <w:lsdException w:name="index heading" w:semiHidden="1"/>
    <w:lsdException w:name="caption" w:uiPriority="99" w:qFormat="1"/>
    <w:lsdException w:name="table of figures" w:semiHidden="1" w:unhideWhenUsed="1"/>
    <w:lsdException w:name="envelope address" w:semiHidden="1" w:unhideWhenUsed="1"/>
    <w:lsdException w:name="envelope return" w:semiHidden="1"/>
    <w:lsdException w:name="footnote reference" w:uiPriority="99"/>
    <w:lsdException w:name="annotation reference" w:semiHidden="1"/>
    <w:lsdException w:name="line number" w:semiHidden="1"/>
    <w:lsdException w:name="table of authorities" w:semiHidden="1" w:unhideWhenUsed="1"/>
    <w:lsdException w:name="macro" w:locked="1" w:semiHidden="1" w:unhideWhenUsed="1"/>
    <w:lsdException w:name="toa heading" w:semiHidden="1" w:unhideWhenUsed="1"/>
    <w:lsdException w:name="List" w:locked="1" w:semiHidden="1"/>
    <w:lsdException w:name="List Bullet" w:locked="1" w:semiHidden="1" w:qFormat="1"/>
    <w:lsdException w:name="List Number" w:locked="1" w:semiHidden="1" w:uiPriority="13" w:qFormat="1"/>
    <w:lsdException w:name="List 2" w:locked="1" w:semiHidden="1"/>
    <w:lsdException w:name="List 3" w:locked="1" w:semiHidden="1"/>
    <w:lsdException w:name="List 4" w:locked="1" w:semiHidden="1"/>
    <w:lsdException w:name="List 5" w:locked="1" w:semiHidden="1"/>
    <w:lsdException w:name="List Bullet 2" w:locked="1" w:qFormat="1"/>
    <w:lsdException w:name="List Bullet 3" w:locked="1" w:uiPriority="99" w:qFormat="1"/>
    <w:lsdException w:name="List Bullet 4" w:locked="1" w:uiPriority="99"/>
    <w:lsdException w:name="List Bullet 5" w:locked="1" w:semiHidden="1"/>
    <w:lsdException w:name="List Number 2" w:locked="1" w:semiHidden="1" w:uiPriority="13" w:qFormat="1"/>
    <w:lsdException w:name="List Number 3" w:locked="1" w:semiHidden="1" w:uiPriority="13" w:qFormat="1"/>
    <w:lsdException w:name="List Number 4" w:locked="1" w:semiHidden="1" w:uiPriority="13"/>
    <w:lsdException w:name="List Number 5" w:locked="1" w:semiHidden="1" w:uiPriority="13"/>
    <w:lsdException w:name="Title" w:qFormat="1"/>
    <w:lsdException w:name="Closing" w:semiHidden="1" w:unhideWhenUsed="1"/>
    <w:lsdException w:name="Signature" w:semiHidden="1"/>
    <w:lsdException w:name="Default Paragraph Font" w:uiPriority="1"/>
    <w:lsdException w:name="Body Text" w:locked="1" w:semiHidden="1" w:uiPriority="99"/>
    <w:lsdException w:name="Body Text Indent" w:locked="1" w:semiHidden="1"/>
    <w:lsdException w:name="List Continue" w:locked="1" w:semiHidden="1"/>
    <w:lsdException w:name="List Continue 2" w:locked="1" w:semiHidden="1"/>
    <w:lsdException w:name="List Continue 3" w:locked="1" w:semiHidden="1"/>
    <w:lsdException w:name="List Continue 4" w:locked="1" w:semiHidden="1"/>
    <w:lsdException w:name="List Continue 5" w:locked="1" w:semiHidden="1"/>
    <w:lsdException w:name="Message Header" w:semiHidden="1"/>
    <w:lsdException w:name="Subtitle" w:qFormat="1"/>
    <w:lsdException w:name="Salutation" w:semiHidden="1" w:unhideWhenUsed="1"/>
    <w:lsdException w:name="Body Text First Indent" w:locked="1" w:semiHidden="1"/>
    <w:lsdException w:name="Body Text First Indent 2" w:locked="1" w:semiHidden="1"/>
    <w:lsdException w:name="Note Heading" w:semiHidden="1" w:unhideWhenUsed="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qFormat="1"/>
    <w:lsdException w:name="Hyperlink" w:semiHidden="1" w:uiPriority="99"/>
    <w:lsdException w:name="FollowedHyperlink" w:semiHidden="1"/>
    <w:lsdException w:name="Strong" w:qFormat="1"/>
    <w:lsdException w:name="Emphasis" w:uiPriority="20" w:qFormat="1"/>
    <w:lsdException w:name="Document Map" w:semiHidden="1"/>
    <w:lsdException w:name="Plain Text" w:semiHidden="1"/>
    <w:lsdException w:name="E-mail Signature" w:locked="1" w:semiHidden="1"/>
    <w:lsdException w:name="Normal (Web)" w:semiHidden="1"/>
    <w:lsdException w:name="HTML Acronym" w:locked="1" w:semiHidden="1"/>
    <w:lsdException w:name="HTML Address" w:locked="1" w:semiHidden="1"/>
    <w:lsdException w:name="HTML Cite" w:locked="1" w:semiHidden="1" w:uiPriority="99"/>
    <w:lsdException w:name="HTML Code" w:locked="1" w:semiHidden="1"/>
    <w:lsdException w:name="HTML Definition" w:locked="1" w:semiHidden="1"/>
    <w:lsdException w:name="HTML Keyboard" w:locked="1" w:semiHidden="1"/>
    <w:lsdException w:name="HTML Preformatted" w:locked="1" w:semiHidden="1"/>
    <w:lsdException w:name="HTML Sample" w:locked="1" w:semiHidden="1"/>
    <w:lsdException w:name="HTML Typewriter" w:locked="1" w:semiHidden="1"/>
    <w:lsdException w:name="HTML Variable" w:locked="1" w:semiHidden="1"/>
    <w:lsdException w:name="annotation subject" w:semiHidden="1"/>
    <w:lsdException w:name="No List" w:uiPriority="99"/>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next w:val="PwCNormal"/>
    <w:qFormat/>
    <w:rsid w:val="0082196A"/>
    <w:pPr>
      <w:kinsoku w:val="0"/>
      <w:overflowPunct w:val="0"/>
      <w:autoSpaceDE w:val="0"/>
      <w:autoSpaceDN w:val="0"/>
      <w:adjustRightInd w:val="0"/>
      <w:snapToGrid w:val="0"/>
    </w:pPr>
    <w:rPr>
      <w:rFonts w:ascii="Georgia" w:hAnsi="Georgia"/>
      <w:szCs w:val="21"/>
      <w:lang w:val="en-GB" w:eastAsia="en-US"/>
    </w:rPr>
  </w:style>
  <w:style w:type="paragraph" w:styleId="Heading1">
    <w:name w:val="heading 1"/>
    <w:aliases w:val="Chapter Heading (Long)"/>
    <w:basedOn w:val="Normal"/>
    <w:next w:val="PwCNormal"/>
    <w:link w:val="Heading1Char"/>
    <w:uiPriority w:val="9"/>
    <w:qFormat/>
    <w:rsid w:val="00C44727"/>
    <w:pPr>
      <w:spacing w:line="720" w:lineRule="atLeast"/>
      <w:outlineLvl w:val="0"/>
    </w:pPr>
    <w:rPr>
      <w:b/>
      <w:bCs/>
      <w:i/>
      <w:color w:val="FFFFFF"/>
      <w:sz w:val="56"/>
      <w:szCs w:val="72"/>
    </w:rPr>
  </w:style>
  <w:style w:type="paragraph" w:styleId="Heading2">
    <w:name w:val="heading 2"/>
    <w:aliases w:val="Chapter Heading (Short)"/>
    <w:basedOn w:val="Normal"/>
    <w:next w:val="PwCNormal"/>
    <w:link w:val="Heading2Char"/>
    <w:qFormat/>
    <w:rsid w:val="007518FE"/>
    <w:pPr>
      <w:keepNext/>
      <w:keepLines/>
      <w:pageBreakBefore/>
      <w:numPr>
        <w:ilvl w:val="1"/>
        <w:numId w:val="4"/>
      </w:numPr>
      <w:spacing w:after="480" w:line="600" w:lineRule="atLeast"/>
      <w:outlineLvl w:val="1"/>
    </w:pPr>
    <w:rPr>
      <w:b/>
      <w:bCs/>
      <w:i/>
      <w:iCs/>
      <w:sz w:val="56"/>
      <w:szCs w:val="36"/>
    </w:rPr>
  </w:style>
  <w:style w:type="paragraph" w:styleId="Heading3">
    <w:name w:val="heading 3"/>
    <w:aliases w:val="Appendix Heading (Long)"/>
    <w:basedOn w:val="Heading1"/>
    <w:next w:val="PwCNormal"/>
    <w:link w:val="Heading3Char"/>
    <w:uiPriority w:val="9"/>
    <w:qFormat/>
    <w:rsid w:val="0082196A"/>
    <w:pPr>
      <w:outlineLvl w:val="2"/>
    </w:pPr>
    <w:rPr>
      <w:bCs w:val="0"/>
    </w:rPr>
  </w:style>
  <w:style w:type="paragraph" w:styleId="Heading4">
    <w:name w:val="heading 4"/>
    <w:aliases w:val="Appendix Heading (Short)"/>
    <w:basedOn w:val="Heading2"/>
    <w:next w:val="PwCNormal"/>
    <w:link w:val="Heading4Char"/>
    <w:qFormat/>
    <w:rsid w:val="0019722A"/>
    <w:pPr>
      <w:pageBreakBefore w:val="0"/>
      <w:numPr>
        <w:ilvl w:val="4"/>
      </w:numPr>
      <w:ind w:left="0" w:firstLine="0"/>
      <w:outlineLvl w:val="3"/>
    </w:pPr>
    <w:rPr>
      <w:bCs w:val="0"/>
    </w:rPr>
  </w:style>
  <w:style w:type="paragraph" w:styleId="Heading5">
    <w:name w:val="heading 5"/>
    <w:basedOn w:val="Heading2"/>
    <w:next w:val="PwCNormal"/>
    <w:link w:val="Heading5Char"/>
    <w:uiPriority w:val="9"/>
    <w:qFormat/>
    <w:rsid w:val="0082196A"/>
    <w:pPr>
      <w:pageBreakBefore w:val="0"/>
      <w:numPr>
        <w:ilvl w:val="0"/>
        <w:numId w:val="0"/>
      </w:numPr>
      <w:spacing w:before="360" w:line="380" w:lineRule="atLeast"/>
      <w:outlineLvl w:val="4"/>
    </w:pPr>
    <w:rPr>
      <w:bCs w:val="0"/>
      <w:iCs w:val="0"/>
      <w:sz w:val="32"/>
      <w:szCs w:val="32"/>
    </w:rPr>
  </w:style>
  <w:style w:type="paragraph" w:styleId="Heading6">
    <w:name w:val="heading 6"/>
    <w:basedOn w:val="Heading2"/>
    <w:next w:val="PwCNormal"/>
    <w:link w:val="Heading6Char"/>
    <w:qFormat/>
    <w:rsid w:val="007518FE"/>
    <w:pPr>
      <w:pageBreakBefore w:val="0"/>
      <w:numPr>
        <w:ilvl w:val="2"/>
      </w:numPr>
      <w:spacing w:after="40" w:line="240" w:lineRule="auto"/>
      <w:outlineLvl w:val="5"/>
    </w:pPr>
    <w:rPr>
      <w:bCs w:val="0"/>
      <w:color w:val="A32020" w:themeColor="text2"/>
      <w:sz w:val="32"/>
    </w:rPr>
  </w:style>
  <w:style w:type="paragraph" w:styleId="Heading7">
    <w:name w:val="heading 7"/>
    <w:basedOn w:val="Heading6"/>
    <w:next w:val="PwCNormal"/>
    <w:link w:val="Heading7Char"/>
    <w:qFormat/>
    <w:rsid w:val="00044CA0"/>
    <w:pPr>
      <w:numPr>
        <w:ilvl w:val="3"/>
      </w:numPr>
      <w:outlineLvl w:val="6"/>
    </w:pPr>
    <w:rPr>
      <w:b w:val="0"/>
      <w:sz w:val="28"/>
      <w:szCs w:val="28"/>
    </w:rPr>
  </w:style>
  <w:style w:type="paragraph" w:styleId="Heading8">
    <w:name w:val="heading 8"/>
    <w:basedOn w:val="Heading6"/>
    <w:next w:val="PwCNormal"/>
    <w:link w:val="Heading8Char"/>
    <w:qFormat/>
    <w:rsid w:val="0082196A"/>
    <w:pPr>
      <w:numPr>
        <w:ilvl w:val="6"/>
      </w:numPr>
      <w:outlineLvl w:val="7"/>
    </w:pPr>
    <w:rPr>
      <w:iCs w:val="0"/>
      <w:szCs w:val="21"/>
    </w:rPr>
  </w:style>
  <w:style w:type="paragraph" w:styleId="Heading9">
    <w:name w:val="heading 9"/>
    <w:basedOn w:val="Heading8"/>
    <w:next w:val="PwCNormal"/>
    <w:link w:val="Heading9Char"/>
    <w:uiPriority w:val="9"/>
    <w:qFormat/>
    <w:rsid w:val="0082196A"/>
    <w:pPr>
      <w:numPr>
        <w:ilvl w:val="0"/>
        <w:numId w:val="0"/>
      </w:numPr>
      <w:outlineLvl w:val="8"/>
    </w:pPr>
    <w:rPr>
      <w:i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Heading (Long) Char"/>
    <w:basedOn w:val="DefaultParagraphFont"/>
    <w:link w:val="Heading1"/>
    <w:uiPriority w:val="9"/>
    <w:rsid w:val="00B52955"/>
    <w:rPr>
      <w:rFonts w:ascii="Georgia" w:eastAsia="Times New Roman" w:hAnsi="Georgia" w:cs="Times New Roman"/>
      <w:b/>
      <w:bCs/>
      <w:kern w:val="32"/>
      <w:sz w:val="32"/>
      <w:szCs w:val="32"/>
      <w:lang w:eastAsia="en-US"/>
    </w:rPr>
  </w:style>
  <w:style w:type="character" w:customStyle="1" w:styleId="Heading2Char">
    <w:name w:val="Heading 2 Char"/>
    <w:aliases w:val="Chapter Heading (Short) Char"/>
    <w:basedOn w:val="DefaultParagraphFont"/>
    <w:link w:val="Heading2"/>
    <w:rsid w:val="007518FE"/>
    <w:rPr>
      <w:rFonts w:ascii="Georgia" w:hAnsi="Georgia"/>
      <w:b/>
      <w:bCs/>
      <w:i/>
      <w:iCs/>
      <w:sz w:val="56"/>
      <w:szCs w:val="36"/>
      <w:lang w:val="en-GB" w:eastAsia="en-US"/>
    </w:rPr>
  </w:style>
  <w:style w:type="character" w:customStyle="1" w:styleId="Heading3Char">
    <w:name w:val="Heading 3 Char"/>
    <w:aliases w:val="Appendix Heading (Long) Char"/>
    <w:basedOn w:val="DefaultParagraphFont"/>
    <w:link w:val="Heading3"/>
    <w:uiPriority w:val="9"/>
    <w:semiHidden/>
    <w:rsid w:val="00B52955"/>
    <w:rPr>
      <w:rFonts w:ascii="Georgia" w:eastAsia="Times New Roman" w:hAnsi="Georgia" w:cs="Times New Roman"/>
      <w:b/>
      <w:bCs/>
      <w:sz w:val="26"/>
      <w:szCs w:val="26"/>
      <w:lang w:eastAsia="en-US"/>
    </w:rPr>
  </w:style>
  <w:style w:type="character" w:customStyle="1" w:styleId="Heading4Char">
    <w:name w:val="Heading 4 Char"/>
    <w:aliases w:val="Appendix Heading (Short) Char"/>
    <w:basedOn w:val="DefaultParagraphFont"/>
    <w:link w:val="Heading4"/>
    <w:rsid w:val="0019722A"/>
    <w:rPr>
      <w:rFonts w:ascii="Georgia" w:hAnsi="Georgia"/>
      <w:b/>
      <w:i/>
      <w:iCs/>
      <w:sz w:val="56"/>
      <w:szCs w:val="36"/>
      <w:lang w:val="en-GB" w:eastAsia="en-US"/>
    </w:rPr>
  </w:style>
  <w:style w:type="character" w:customStyle="1" w:styleId="Heading5Char">
    <w:name w:val="Heading 5 Char"/>
    <w:basedOn w:val="DefaultParagraphFont"/>
    <w:link w:val="Heading5"/>
    <w:uiPriority w:val="9"/>
    <w:semiHidden/>
    <w:rsid w:val="00B52955"/>
    <w:rPr>
      <w:rFonts w:ascii="Georgia" w:eastAsia="Times New Roman" w:hAnsi="Georgia" w:cs="Times New Roman"/>
      <w:b/>
      <w:bCs/>
      <w:i/>
      <w:iCs/>
      <w:sz w:val="26"/>
      <w:szCs w:val="26"/>
      <w:lang w:eastAsia="en-US"/>
    </w:rPr>
  </w:style>
  <w:style w:type="character" w:customStyle="1" w:styleId="Heading6Char">
    <w:name w:val="Heading 6 Char"/>
    <w:basedOn w:val="DefaultParagraphFont"/>
    <w:link w:val="Heading6"/>
    <w:rsid w:val="007518FE"/>
    <w:rPr>
      <w:rFonts w:ascii="Georgia" w:hAnsi="Georgia"/>
      <w:b/>
      <w:i/>
      <w:iCs/>
      <w:color w:val="A32020" w:themeColor="text2"/>
      <w:sz w:val="32"/>
      <w:szCs w:val="36"/>
      <w:lang w:val="en-GB" w:eastAsia="en-US"/>
    </w:rPr>
  </w:style>
  <w:style w:type="character" w:customStyle="1" w:styleId="Heading7Char">
    <w:name w:val="Heading 7 Char"/>
    <w:basedOn w:val="DefaultParagraphFont"/>
    <w:link w:val="Heading7"/>
    <w:rsid w:val="00044CA0"/>
    <w:rPr>
      <w:rFonts w:ascii="Georgia" w:hAnsi="Georgia"/>
      <w:i/>
      <w:iCs/>
      <w:color w:val="A32020" w:themeColor="text2"/>
      <w:sz w:val="28"/>
      <w:szCs w:val="28"/>
      <w:lang w:val="en-GB" w:eastAsia="en-US"/>
    </w:rPr>
  </w:style>
  <w:style w:type="character" w:customStyle="1" w:styleId="Heading8Char">
    <w:name w:val="Heading 8 Char"/>
    <w:basedOn w:val="DefaultParagraphFont"/>
    <w:link w:val="Heading8"/>
    <w:rsid w:val="00B52955"/>
    <w:rPr>
      <w:rFonts w:ascii="Georgia" w:hAnsi="Georgia"/>
      <w:b/>
      <w:i/>
      <w:color w:val="A32020" w:themeColor="text2"/>
      <w:sz w:val="32"/>
      <w:szCs w:val="21"/>
      <w:lang w:val="en-GB" w:eastAsia="en-US"/>
    </w:rPr>
  </w:style>
  <w:style w:type="character" w:customStyle="1" w:styleId="Heading9Char">
    <w:name w:val="Heading 9 Char"/>
    <w:basedOn w:val="DefaultParagraphFont"/>
    <w:link w:val="Heading9"/>
    <w:uiPriority w:val="9"/>
    <w:semiHidden/>
    <w:rsid w:val="00B52955"/>
    <w:rPr>
      <w:rFonts w:ascii="Georgia" w:eastAsia="Times New Roman" w:hAnsi="Georgia" w:cs="Times New Roman"/>
      <w:sz w:val="22"/>
      <w:szCs w:val="22"/>
      <w:lang w:eastAsia="en-US"/>
    </w:rPr>
  </w:style>
  <w:style w:type="paragraph" w:styleId="Header">
    <w:name w:val="header"/>
    <w:basedOn w:val="Normal"/>
    <w:link w:val="HeaderChar"/>
    <w:rsid w:val="0082196A"/>
    <w:pPr>
      <w:tabs>
        <w:tab w:val="right" w:pos="7682"/>
      </w:tabs>
      <w:ind w:left="-2636"/>
    </w:pPr>
    <w:rPr>
      <w:rFonts w:ascii="Arial" w:hAnsi="Arial"/>
      <w:color w:val="602320"/>
      <w:szCs w:val="18"/>
    </w:rPr>
  </w:style>
  <w:style w:type="character" w:customStyle="1" w:styleId="HeaderChar">
    <w:name w:val="Header Char"/>
    <w:basedOn w:val="DefaultParagraphFont"/>
    <w:link w:val="Header"/>
    <w:locked/>
    <w:rsid w:val="00331DAA"/>
    <w:rPr>
      <w:rFonts w:cs="Arial"/>
      <w:snapToGrid w:val="0"/>
      <w:color w:val="602320"/>
      <w:sz w:val="18"/>
      <w:szCs w:val="18"/>
      <w:lang w:eastAsia="en-US"/>
    </w:rPr>
  </w:style>
  <w:style w:type="paragraph" w:styleId="Footer">
    <w:name w:val="footer"/>
    <w:basedOn w:val="Normal"/>
    <w:link w:val="FooterChar"/>
    <w:uiPriority w:val="99"/>
    <w:rsid w:val="007F0572"/>
    <w:pPr>
      <w:tabs>
        <w:tab w:val="right" w:pos="7682"/>
      </w:tabs>
      <w:spacing w:line="240" w:lineRule="atLeast"/>
      <w:ind w:left="-2637"/>
    </w:pPr>
    <w:rPr>
      <w:rFonts w:ascii="Arial" w:hAnsi="Arial"/>
      <w:color w:val="A32020" w:themeColor="text2"/>
      <w:szCs w:val="18"/>
    </w:rPr>
  </w:style>
  <w:style w:type="character" w:customStyle="1" w:styleId="FooterChar">
    <w:name w:val="Footer Char"/>
    <w:basedOn w:val="DefaultParagraphFont"/>
    <w:link w:val="Footer"/>
    <w:uiPriority w:val="99"/>
    <w:locked/>
    <w:rsid w:val="007F0572"/>
    <w:rPr>
      <w:color w:val="A32020" w:themeColor="text2"/>
      <w:szCs w:val="18"/>
      <w:lang w:eastAsia="en-US"/>
    </w:rPr>
  </w:style>
  <w:style w:type="paragraph" w:customStyle="1" w:styleId="TOCtitle">
    <w:name w:val="TOC title"/>
    <w:basedOn w:val="Heading2"/>
    <w:next w:val="PwCNormal"/>
    <w:unhideWhenUsed/>
    <w:rsid w:val="0008727E"/>
    <w:pPr>
      <w:numPr>
        <w:ilvl w:val="0"/>
        <w:numId w:val="0"/>
      </w:numPr>
      <w:spacing w:after="600"/>
    </w:pPr>
  </w:style>
  <w:style w:type="paragraph" w:customStyle="1" w:styleId="Covertitle">
    <w:name w:val="Cover title"/>
    <w:basedOn w:val="KeySentenceInside"/>
    <w:next w:val="Coversubtitle"/>
    <w:rsid w:val="0082196A"/>
    <w:pPr>
      <w:framePr w:w="2295" w:wrap="notBeside" w:vAnchor="page" w:hAnchor="page" w:x="795" w:y="8424"/>
      <w:spacing w:before="240"/>
      <w:ind w:left="113"/>
    </w:pPr>
    <w:rPr>
      <w:color w:val="auto"/>
      <w:sz w:val="19"/>
    </w:rPr>
  </w:style>
  <w:style w:type="paragraph" w:customStyle="1" w:styleId="Coversubtitle">
    <w:name w:val="Cover subtitle"/>
    <w:basedOn w:val="Covertitle"/>
    <w:rsid w:val="0082196A"/>
    <w:pPr>
      <w:framePr w:wrap="notBeside"/>
      <w:spacing w:before="180"/>
    </w:pPr>
    <w:rPr>
      <w:bCs/>
      <w:szCs w:val="64"/>
    </w:rPr>
  </w:style>
  <w:style w:type="paragraph" w:customStyle="1" w:styleId="AppendixNumberLong">
    <w:name w:val="Appendix Number (Long)"/>
    <w:basedOn w:val="Heading3"/>
    <w:next w:val="Heading3"/>
    <w:rsid w:val="0082196A"/>
    <w:pPr>
      <w:keepNext/>
      <w:keepLines/>
      <w:pageBreakBefore/>
      <w:numPr>
        <w:ilvl w:val="5"/>
        <w:numId w:val="4"/>
      </w:numPr>
    </w:pPr>
    <w:rPr>
      <w:color w:val="000000"/>
    </w:rPr>
  </w:style>
  <w:style w:type="paragraph" w:customStyle="1" w:styleId="ChapterNumberLong">
    <w:name w:val="Chapter Number (Long)"/>
    <w:basedOn w:val="Heading1"/>
    <w:next w:val="Heading1"/>
    <w:rsid w:val="0082196A"/>
    <w:pPr>
      <w:pageBreakBefore/>
    </w:pPr>
  </w:style>
  <w:style w:type="paragraph" w:customStyle="1" w:styleId="Footer-Even">
    <w:name w:val="Footer - Even"/>
    <w:basedOn w:val="Footer"/>
    <w:rsid w:val="0082196A"/>
    <w:pPr>
      <w:tabs>
        <w:tab w:val="center" w:pos="2494"/>
      </w:tabs>
    </w:pPr>
  </w:style>
  <w:style w:type="paragraph" w:customStyle="1" w:styleId="URL">
    <w:name w:val="URL"/>
    <w:basedOn w:val="PwCNormal"/>
    <w:next w:val="PwCNormal"/>
    <w:rsid w:val="00F50984"/>
    <w:pPr>
      <w:framePr w:wrap="around" w:vAnchor="page" w:hAnchor="page" w:x="681" w:y="681"/>
      <w:numPr>
        <w:numId w:val="0"/>
      </w:numPr>
      <w:spacing w:after="0"/>
    </w:pPr>
    <w:rPr>
      <w:color w:val="A32020" w:themeColor="text2"/>
      <w:sz w:val="36"/>
    </w:rPr>
  </w:style>
  <w:style w:type="paragraph" w:customStyle="1" w:styleId="Indent1">
    <w:name w:val="Indent 1"/>
    <w:basedOn w:val="Normal"/>
    <w:uiPriority w:val="99"/>
    <w:rsid w:val="0082196A"/>
    <w:pPr>
      <w:numPr>
        <w:ilvl w:val="1"/>
        <w:numId w:val="20"/>
      </w:numPr>
      <w:spacing w:before="100" w:after="100"/>
    </w:pPr>
    <w:rPr>
      <w:rFonts w:cs="Times New Roman"/>
    </w:rPr>
  </w:style>
  <w:style w:type="paragraph" w:customStyle="1" w:styleId="Indent2">
    <w:name w:val="Indent 2"/>
    <w:basedOn w:val="Indent1"/>
    <w:uiPriority w:val="99"/>
    <w:rsid w:val="0082196A"/>
    <w:pPr>
      <w:numPr>
        <w:ilvl w:val="2"/>
      </w:numPr>
    </w:pPr>
  </w:style>
  <w:style w:type="paragraph" w:customStyle="1" w:styleId="Indent3">
    <w:name w:val="Indent 3"/>
    <w:basedOn w:val="Indent2"/>
    <w:uiPriority w:val="99"/>
    <w:rsid w:val="0082196A"/>
    <w:pPr>
      <w:numPr>
        <w:ilvl w:val="3"/>
      </w:numPr>
    </w:pPr>
  </w:style>
  <w:style w:type="paragraph" w:customStyle="1" w:styleId="Indent5">
    <w:name w:val="Indent 5"/>
    <w:basedOn w:val="Indent4"/>
    <w:uiPriority w:val="99"/>
    <w:rsid w:val="0082196A"/>
    <w:pPr>
      <w:numPr>
        <w:ilvl w:val="5"/>
      </w:numPr>
    </w:pPr>
  </w:style>
  <w:style w:type="paragraph" w:customStyle="1" w:styleId="Indent6">
    <w:name w:val="Indent 6"/>
    <w:basedOn w:val="Indent5"/>
    <w:uiPriority w:val="99"/>
    <w:rsid w:val="0082196A"/>
    <w:pPr>
      <w:numPr>
        <w:ilvl w:val="6"/>
      </w:numPr>
    </w:pPr>
  </w:style>
  <w:style w:type="paragraph" w:customStyle="1" w:styleId="Indent7">
    <w:name w:val="Indent 7"/>
    <w:basedOn w:val="Indent6"/>
    <w:uiPriority w:val="99"/>
    <w:rsid w:val="0082196A"/>
    <w:pPr>
      <w:numPr>
        <w:ilvl w:val="7"/>
      </w:numPr>
    </w:pPr>
  </w:style>
  <w:style w:type="paragraph" w:customStyle="1" w:styleId="Copyright">
    <w:name w:val="Copyright"/>
    <w:basedOn w:val="Normal"/>
    <w:rsid w:val="00F50984"/>
    <w:pPr>
      <w:framePr w:w="7996" w:wrap="around" w:vAnchor="page" w:hAnchor="page" w:x="691" w:y="15466"/>
      <w:spacing w:before="150" w:after="150" w:line="150" w:lineRule="atLeast"/>
      <w:ind w:right="821"/>
    </w:pPr>
    <w:rPr>
      <w:rFonts w:ascii="Arial" w:hAnsi="Arial"/>
      <w:color w:val="A32020" w:themeColor="text2"/>
      <w:sz w:val="15"/>
      <w:lang w:val="en-US"/>
    </w:rPr>
  </w:style>
  <w:style w:type="paragraph" w:customStyle="1" w:styleId="Header-Even">
    <w:name w:val="Header - Even"/>
    <w:basedOn w:val="Header"/>
    <w:rsid w:val="0008727E"/>
    <w:pPr>
      <w:spacing w:after="480" w:line="600" w:lineRule="atLeast"/>
      <w:ind w:left="0"/>
    </w:pPr>
    <w:rPr>
      <w:b/>
      <w:color w:val="A32020" w:themeColor="text2"/>
    </w:rPr>
  </w:style>
  <w:style w:type="paragraph" w:customStyle="1" w:styleId="PleaseNote">
    <w:name w:val="Please Note"/>
    <w:basedOn w:val="PrefaceTitle"/>
    <w:next w:val="PwCNormal"/>
    <w:rsid w:val="0082196A"/>
    <w:rPr>
      <w:iCs w:val="0"/>
    </w:rPr>
  </w:style>
  <w:style w:type="paragraph" w:customStyle="1" w:styleId="Indent4">
    <w:name w:val="Indent 4"/>
    <w:basedOn w:val="Indent3"/>
    <w:uiPriority w:val="99"/>
    <w:rsid w:val="0082196A"/>
    <w:pPr>
      <w:numPr>
        <w:ilvl w:val="4"/>
      </w:numPr>
    </w:pPr>
  </w:style>
  <w:style w:type="paragraph" w:styleId="TOC2">
    <w:name w:val="toc 2"/>
    <w:basedOn w:val="TOC1"/>
    <w:next w:val="PwCNormal"/>
    <w:uiPriority w:val="39"/>
    <w:rsid w:val="00796C1C"/>
    <w:pPr>
      <w:tabs>
        <w:tab w:val="clear" w:pos="567"/>
        <w:tab w:val="left" w:pos="1418"/>
      </w:tabs>
      <w:spacing w:before="240"/>
      <w:ind w:left="567" w:right="284" w:hanging="567"/>
    </w:pPr>
    <w:rPr>
      <w:i w:val="0"/>
      <w:sz w:val="20"/>
    </w:rPr>
  </w:style>
  <w:style w:type="paragraph" w:styleId="TOC40">
    <w:name w:val="toc 4"/>
    <w:basedOn w:val="TOC2"/>
    <w:next w:val="PwCNormal"/>
    <w:uiPriority w:val="39"/>
    <w:rsid w:val="002304C0"/>
    <w:pPr>
      <w:tabs>
        <w:tab w:val="clear" w:pos="7683"/>
        <w:tab w:val="left" w:pos="1134"/>
        <w:tab w:val="right" w:pos="7655"/>
      </w:tabs>
      <w:ind w:left="1701" w:hanging="1701"/>
    </w:pPr>
  </w:style>
  <w:style w:type="paragraph" w:styleId="TOC7">
    <w:name w:val="toc 7"/>
    <w:basedOn w:val="TOC6"/>
    <w:next w:val="PwCNormal"/>
    <w:uiPriority w:val="39"/>
    <w:rsid w:val="0082196A"/>
    <w:pPr>
      <w:tabs>
        <w:tab w:val="clear" w:pos="1134"/>
        <w:tab w:val="left" w:pos="1985"/>
      </w:tabs>
      <w:ind w:left="1985" w:hanging="851"/>
    </w:pPr>
  </w:style>
  <w:style w:type="paragraph" w:customStyle="1" w:styleId="KeySentenceInside">
    <w:name w:val="Key Sentence Inside"/>
    <w:basedOn w:val="KeySentence"/>
    <w:rsid w:val="000E6208"/>
    <w:pPr>
      <w:framePr w:w="2410" w:wrap="notBeside" w:vAnchor="text" w:hAnchor="margin" w:x="-2636" w:y="1" w:anchorLock="1"/>
    </w:pPr>
  </w:style>
  <w:style w:type="paragraph" w:customStyle="1" w:styleId="ChapterNumberedList1">
    <w:name w:val="Chapter Numbered List 1"/>
    <w:basedOn w:val="PwCNormal"/>
    <w:rsid w:val="0082196A"/>
    <w:pPr>
      <w:numPr>
        <w:ilvl w:val="7"/>
        <w:numId w:val="4"/>
      </w:numPr>
      <w:spacing w:after="120"/>
    </w:pPr>
  </w:style>
  <w:style w:type="paragraph" w:customStyle="1" w:styleId="ChapterNumberedList2">
    <w:name w:val="Chapter Numbered List 2"/>
    <w:basedOn w:val="ChapterNumberedList1"/>
    <w:rsid w:val="0082196A"/>
    <w:pPr>
      <w:numPr>
        <w:ilvl w:val="8"/>
      </w:numPr>
    </w:pPr>
  </w:style>
  <w:style w:type="paragraph" w:customStyle="1" w:styleId="ChapterNumberedList3">
    <w:name w:val="Chapter Numbered List 3"/>
    <w:basedOn w:val="ChapterNumberedList2"/>
    <w:rsid w:val="0082196A"/>
    <w:pPr>
      <w:numPr>
        <w:ilvl w:val="0"/>
        <w:numId w:val="0"/>
      </w:numPr>
    </w:pPr>
  </w:style>
  <w:style w:type="paragraph" w:styleId="TOC6">
    <w:name w:val="toc 6"/>
    <w:basedOn w:val="TOC2"/>
    <w:next w:val="PwCNormal"/>
    <w:uiPriority w:val="39"/>
    <w:rsid w:val="0082196A"/>
    <w:pPr>
      <w:tabs>
        <w:tab w:val="left" w:pos="1134"/>
      </w:tabs>
      <w:ind w:left="1134"/>
    </w:pPr>
  </w:style>
  <w:style w:type="paragraph" w:customStyle="1" w:styleId="PwCNormal">
    <w:name w:val="PwC Normal"/>
    <w:aliases w:val="n"/>
    <w:basedOn w:val="Normal"/>
    <w:link w:val="PwCNormalChar"/>
    <w:uiPriority w:val="99"/>
    <w:rsid w:val="008C0FA0"/>
    <w:pPr>
      <w:numPr>
        <w:numId w:val="20"/>
      </w:numPr>
      <w:spacing w:before="80" w:after="240" w:line="260" w:lineRule="atLeast"/>
    </w:pPr>
  </w:style>
  <w:style w:type="paragraph" w:customStyle="1" w:styleId="CoverDate">
    <w:name w:val="Cover Date"/>
    <w:basedOn w:val="Coversubtitle"/>
    <w:rsid w:val="0082196A"/>
    <w:pPr>
      <w:framePr w:wrap="notBeside"/>
    </w:pPr>
  </w:style>
  <w:style w:type="paragraph" w:customStyle="1" w:styleId="KeySentenceOutside">
    <w:name w:val="Key Sentence Outside"/>
    <w:basedOn w:val="KeySentence"/>
    <w:rsid w:val="00C638D2"/>
    <w:pPr>
      <w:framePr w:w="2410" w:wrap="around" w:hAnchor="margin" w:x="7911" w:anchorLock="1"/>
    </w:pPr>
  </w:style>
  <w:style w:type="character" w:customStyle="1" w:styleId="PwCNormalChar">
    <w:name w:val="PwC Normal Char"/>
    <w:aliases w:val="n Char Char"/>
    <w:basedOn w:val="DefaultParagraphFont"/>
    <w:link w:val="PwCNormal"/>
    <w:uiPriority w:val="99"/>
    <w:locked/>
    <w:rsid w:val="008C0FA0"/>
    <w:rPr>
      <w:rFonts w:ascii="Georgia" w:hAnsi="Georgia"/>
      <w:szCs w:val="21"/>
      <w:lang w:val="en-GB" w:eastAsia="en-US"/>
    </w:rPr>
  </w:style>
  <w:style w:type="paragraph" w:styleId="TOC1">
    <w:name w:val="toc 1"/>
    <w:basedOn w:val="Normal"/>
    <w:next w:val="PwCNormal"/>
    <w:uiPriority w:val="39"/>
    <w:rsid w:val="00796C1C"/>
    <w:pPr>
      <w:tabs>
        <w:tab w:val="left" w:pos="567"/>
        <w:tab w:val="right" w:pos="7683"/>
      </w:tabs>
      <w:spacing w:before="360" w:after="240" w:line="240" w:lineRule="atLeast"/>
      <w:ind w:right="851"/>
    </w:pPr>
    <w:rPr>
      <w:i/>
      <w:noProof/>
      <w:color w:val="000000"/>
      <w:sz w:val="22"/>
    </w:rPr>
  </w:style>
  <w:style w:type="paragraph" w:customStyle="1" w:styleId="CREATISID">
    <w:name w:val="CREATISID"/>
    <w:basedOn w:val="PwCNormal"/>
    <w:unhideWhenUsed/>
    <w:rsid w:val="0082196A"/>
    <w:pPr>
      <w:framePr w:w="227" w:h="539" w:wrap="notBeside" w:vAnchor="page" w:hAnchor="page" w:x="511" w:y="15594"/>
      <w:numPr>
        <w:numId w:val="0"/>
      </w:numPr>
      <w:spacing w:after="0"/>
      <w:textDirection w:val="btLr"/>
    </w:pPr>
    <w:rPr>
      <w:rFonts w:eastAsia="MS Mincho"/>
      <w:sz w:val="10"/>
      <w:szCs w:val="12"/>
      <w:lang w:eastAsia="ja-JP"/>
    </w:rPr>
  </w:style>
  <w:style w:type="paragraph" w:customStyle="1" w:styleId="Footer-Landscape">
    <w:name w:val="Footer - Landscape"/>
    <w:basedOn w:val="Footer"/>
    <w:rsid w:val="00821DD9"/>
    <w:pPr>
      <w:tabs>
        <w:tab w:val="clear" w:pos="7682"/>
        <w:tab w:val="right" w:pos="15132"/>
      </w:tabs>
      <w:ind w:left="0"/>
    </w:pPr>
  </w:style>
  <w:style w:type="paragraph" w:customStyle="1" w:styleId="TableBullet1Normal">
    <w:name w:val="Table Bullet 1 Normal"/>
    <w:basedOn w:val="TableTextNormal"/>
    <w:rsid w:val="0082196A"/>
    <w:pPr>
      <w:numPr>
        <w:numId w:val="16"/>
      </w:numPr>
      <w:spacing w:before="40" w:after="40"/>
    </w:pPr>
  </w:style>
  <w:style w:type="paragraph" w:customStyle="1" w:styleId="TableTextNormal">
    <w:name w:val="Table Text Normal"/>
    <w:basedOn w:val="Normal"/>
    <w:link w:val="TableTextNormalChar"/>
    <w:rsid w:val="00DF4239"/>
    <w:pPr>
      <w:spacing w:before="80" w:after="80"/>
    </w:pPr>
  </w:style>
  <w:style w:type="paragraph" w:customStyle="1" w:styleId="TableBullet1Small">
    <w:name w:val="Table Bullet 1 Small"/>
    <w:basedOn w:val="TableTextSmall"/>
    <w:rsid w:val="00D943E4"/>
    <w:pPr>
      <w:numPr>
        <w:numId w:val="17"/>
      </w:numPr>
      <w:spacing w:before="20" w:after="20"/>
    </w:pPr>
  </w:style>
  <w:style w:type="paragraph" w:customStyle="1" w:styleId="TableTextSmall">
    <w:name w:val="Table Text Small"/>
    <w:basedOn w:val="Normal"/>
    <w:rsid w:val="00BE18A8"/>
    <w:pPr>
      <w:spacing w:before="120" w:after="120"/>
    </w:pPr>
    <w:rPr>
      <w:sz w:val="18"/>
      <w:szCs w:val="18"/>
    </w:rPr>
  </w:style>
  <w:style w:type="paragraph" w:customStyle="1" w:styleId="TableBullet3Normal">
    <w:name w:val="Table Bullet 3 Normal"/>
    <w:basedOn w:val="TableBullet2Normal"/>
    <w:rsid w:val="0082196A"/>
    <w:pPr>
      <w:numPr>
        <w:ilvl w:val="2"/>
      </w:numPr>
      <w:tabs>
        <w:tab w:val="num" w:pos="1701"/>
      </w:tabs>
    </w:pPr>
    <w:rPr>
      <w:szCs w:val="20"/>
    </w:rPr>
  </w:style>
  <w:style w:type="paragraph" w:customStyle="1" w:styleId="TableBullet3Small">
    <w:name w:val="Table Bullet 3 Small"/>
    <w:basedOn w:val="TableBullet2Small"/>
    <w:rsid w:val="0082196A"/>
    <w:pPr>
      <w:numPr>
        <w:ilvl w:val="2"/>
      </w:numPr>
      <w:ind w:hanging="360"/>
    </w:pPr>
    <w:rPr>
      <w:szCs w:val="16"/>
    </w:rPr>
  </w:style>
  <w:style w:type="paragraph" w:customStyle="1" w:styleId="BlockText2">
    <w:name w:val="Block Text 2"/>
    <w:basedOn w:val="Normal"/>
    <w:qFormat/>
    <w:rsid w:val="0082196A"/>
    <w:pPr>
      <w:pBdr>
        <w:top w:val="single" w:sz="2" w:space="10" w:color="602320"/>
        <w:left w:val="single" w:sz="2" w:space="10" w:color="602320"/>
        <w:bottom w:val="single" w:sz="2" w:space="10" w:color="602320"/>
        <w:right w:val="single" w:sz="2" w:space="10" w:color="602320"/>
      </w:pBdr>
      <w:shd w:val="clear" w:color="auto" w:fill="602320"/>
      <w:kinsoku/>
      <w:overflowPunct/>
      <w:autoSpaceDE/>
      <w:autoSpaceDN/>
      <w:adjustRightInd/>
      <w:snapToGrid/>
      <w:spacing w:after="240"/>
      <w:ind w:left="227" w:right="227"/>
    </w:pPr>
    <w:rPr>
      <w:rFonts w:cs="Times New Roman"/>
      <w:i/>
      <w:color w:val="FFFFFF"/>
      <w:sz w:val="48"/>
      <w:szCs w:val="48"/>
    </w:rPr>
  </w:style>
  <w:style w:type="paragraph" w:customStyle="1" w:styleId="Appendix">
    <w:name w:val="Appendix"/>
    <w:basedOn w:val="Heading1"/>
    <w:next w:val="Normal"/>
    <w:uiPriority w:val="99"/>
    <w:qFormat/>
    <w:rsid w:val="0082196A"/>
    <w:pPr>
      <w:keepNext/>
      <w:keepLines/>
      <w:numPr>
        <w:numId w:val="14"/>
      </w:numPr>
      <w:kinsoku/>
      <w:overflowPunct/>
      <w:autoSpaceDE/>
      <w:autoSpaceDN/>
      <w:adjustRightInd/>
      <w:snapToGrid/>
      <w:spacing w:after="480" w:line="600" w:lineRule="atLeast"/>
    </w:pPr>
    <w:rPr>
      <w:rFonts w:cs="Times New Roman"/>
      <w:szCs w:val="28"/>
    </w:rPr>
  </w:style>
  <w:style w:type="paragraph" w:styleId="Caption">
    <w:name w:val="caption"/>
    <w:aliases w:val="Text Caption"/>
    <w:basedOn w:val="Normal"/>
    <w:next w:val="Normal"/>
    <w:link w:val="CaptionChar"/>
    <w:uiPriority w:val="99"/>
    <w:unhideWhenUsed/>
    <w:qFormat/>
    <w:rsid w:val="00044CA0"/>
    <w:pPr>
      <w:keepNext/>
      <w:keepLines/>
      <w:tabs>
        <w:tab w:val="left" w:pos="992"/>
      </w:tabs>
      <w:spacing w:before="240" w:after="120"/>
      <w:ind w:left="994" w:hanging="994"/>
    </w:pPr>
    <w:rPr>
      <w:b/>
      <w:bCs/>
      <w:color w:val="A32020" w:themeColor="text2"/>
      <w:szCs w:val="18"/>
    </w:rPr>
  </w:style>
  <w:style w:type="paragraph" w:customStyle="1" w:styleId="Majorheading">
    <w:name w:val="Major heading"/>
    <w:basedOn w:val="Normal"/>
    <w:next w:val="PwCNormal"/>
    <w:link w:val="MajorheadingChar"/>
    <w:rsid w:val="00C6585D"/>
    <w:pPr>
      <w:keepNext/>
      <w:keepLines/>
      <w:spacing w:before="180" w:after="120"/>
    </w:pPr>
    <w:rPr>
      <w:b/>
      <w:i/>
      <w:color w:val="A32020" w:themeColor="text2"/>
      <w:sz w:val="28"/>
      <w:szCs w:val="24"/>
    </w:rPr>
  </w:style>
  <w:style w:type="paragraph" w:customStyle="1" w:styleId="Disclaimer">
    <w:name w:val="Disclaimer"/>
    <w:basedOn w:val="Normal"/>
    <w:link w:val="DisclaimerChar"/>
    <w:unhideWhenUsed/>
    <w:rsid w:val="0082196A"/>
    <w:pPr>
      <w:spacing w:after="140"/>
    </w:pPr>
    <w:rPr>
      <w:sz w:val="12"/>
    </w:rPr>
  </w:style>
  <w:style w:type="paragraph" w:customStyle="1" w:styleId="Footer-LandscapeEven">
    <w:name w:val="Footer - Landscape Even"/>
    <w:basedOn w:val="Footer-Landscape"/>
    <w:rsid w:val="0082196A"/>
  </w:style>
  <w:style w:type="paragraph" w:customStyle="1" w:styleId="PwCNormal-Single">
    <w:name w:val="PwC Normal - Single"/>
    <w:basedOn w:val="PwCNormal"/>
    <w:rsid w:val="0082196A"/>
    <w:pPr>
      <w:numPr>
        <w:numId w:val="0"/>
      </w:numPr>
      <w:spacing w:after="0"/>
    </w:pPr>
  </w:style>
  <w:style w:type="paragraph" w:customStyle="1" w:styleId="TableNumberedListNormal">
    <w:name w:val="Table Numbered List Normal"/>
    <w:basedOn w:val="TableTextNormal"/>
    <w:uiPriority w:val="99"/>
    <w:rsid w:val="0082196A"/>
    <w:pPr>
      <w:tabs>
        <w:tab w:val="num" w:pos="567"/>
      </w:tabs>
      <w:spacing w:before="40" w:after="40"/>
      <w:ind w:left="567" w:hanging="567"/>
    </w:pPr>
    <w:rPr>
      <w:color w:val="000000"/>
    </w:rPr>
  </w:style>
  <w:style w:type="paragraph" w:customStyle="1" w:styleId="TableNumberedListSmall">
    <w:name w:val="Table Numbered List Small"/>
    <w:basedOn w:val="TableTextSmall"/>
    <w:rsid w:val="0082196A"/>
    <w:pPr>
      <w:tabs>
        <w:tab w:val="num" w:pos="567"/>
      </w:tabs>
      <w:spacing w:before="20" w:after="20"/>
      <w:ind w:left="567" w:hanging="567"/>
    </w:pPr>
  </w:style>
  <w:style w:type="paragraph" w:customStyle="1" w:styleId="TableIndent2Normal">
    <w:name w:val="Table Indent 2 Normal"/>
    <w:basedOn w:val="TableIndent1Normal"/>
    <w:rsid w:val="0082196A"/>
    <w:pPr>
      <w:ind w:left="567"/>
    </w:pPr>
  </w:style>
  <w:style w:type="paragraph" w:customStyle="1" w:styleId="TableIndent2Small">
    <w:name w:val="Table Indent 2 Small"/>
    <w:basedOn w:val="TableIndent1Small"/>
    <w:uiPriority w:val="99"/>
    <w:rsid w:val="0082196A"/>
    <w:pPr>
      <w:ind w:left="567"/>
    </w:pPr>
    <w:rPr>
      <w:szCs w:val="16"/>
    </w:rPr>
  </w:style>
  <w:style w:type="paragraph" w:customStyle="1" w:styleId="KeySentence">
    <w:name w:val="Key Sentence"/>
    <w:basedOn w:val="Normal"/>
    <w:rsid w:val="000E6208"/>
    <w:pPr>
      <w:spacing w:after="160" w:line="260" w:lineRule="atLeast"/>
    </w:pPr>
    <w:rPr>
      <w:i/>
      <w:color w:val="602320"/>
      <w:sz w:val="16"/>
      <w:szCs w:val="18"/>
    </w:rPr>
  </w:style>
  <w:style w:type="paragraph" w:customStyle="1" w:styleId="PrefaceTitle">
    <w:name w:val="Preface Title"/>
    <w:basedOn w:val="Heading2"/>
    <w:next w:val="PwCNormal"/>
    <w:rsid w:val="00B70915"/>
    <w:pPr>
      <w:numPr>
        <w:ilvl w:val="0"/>
        <w:numId w:val="0"/>
      </w:numPr>
    </w:pPr>
  </w:style>
  <w:style w:type="paragraph" w:customStyle="1" w:styleId="Sources">
    <w:name w:val="Sources"/>
    <w:basedOn w:val="Normal"/>
    <w:next w:val="PwCNormal"/>
    <w:rsid w:val="00612624"/>
    <w:pPr>
      <w:spacing w:before="80" w:after="180" w:line="180" w:lineRule="atLeast"/>
    </w:pPr>
    <w:rPr>
      <w:color w:val="A32020" w:themeColor="text2"/>
      <w:sz w:val="16"/>
    </w:rPr>
  </w:style>
  <w:style w:type="paragraph" w:customStyle="1" w:styleId="Minorheading">
    <w:name w:val="Minor heading"/>
    <w:basedOn w:val="Majorheading"/>
    <w:next w:val="PwCNormal"/>
    <w:link w:val="MinorheadingChar"/>
    <w:uiPriority w:val="99"/>
    <w:rsid w:val="004E5F21"/>
    <w:pPr>
      <w:spacing w:line="180" w:lineRule="atLeast"/>
    </w:pPr>
    <w:rPr>
      <w:b w:val="0"/>
      <w:sz w:val="26"/>
    </w:rPr>
  </w:style>
  <w:style w:type="paragraph" w:customStyle="1" w:styleId="Minorheading2">
    <w:name w:val="Minor heading 2"/>
    <w:basedOn w:val="Minorheading"/>
    <w:next w:val="PwCNormal"/>
    <w:link w:val="Minorheading2Char"/>
    <w:rsid w:val="002304C0"/>
    <w:pPr>
      <w:spacing w:before="60" w:after="60" w:line="240" w:lineRule="atLeast"/>
    </w:pPr>
    <w:rPr>
      <w:sz w:val="20"/>
    </w:rPr>
  </w:style>
  <w:style w:type="paragraph" w:customStyle="1" w:styleId="BlockText3">
    <w:name w:val="Block Text 3"/>
    <w:basedOn w:val="BlockText"/>
    <w:qFormat/>
    <w:rsid w:val="0082196A"/>
    <w:pPr>
      <w:pBdr>
        <w:top w:val="single" w:sz="8" w:space="10" w:color="F2F2F2"/>
        <w:left w:val="single" w:sz="8" w:space="10" w:color="F2F2F2"/>
        <w:bottom w:val="single" w:sz="8" w:space="10" w:color="F2F2F2"/>
        <w:right w:val="single" w:sz="8" w:space="10" w:color="F2F2F2"/>
      </w:pBdr>
      <w:shd w:val="clear" w:color="auto" w:fill="F2F2F2"/>
      <w:kinsoku/>
      <w:overflowPunct/>
      <w:autoSpaceDE/>
      <w:autoSpaceDN/>
      <w:adjustRightInd/>
      <w:snapToGrid/>
      <w:ind w:left="227" w:right="227"/>
    </w:pPr>
    <w:rPr>
      <w:sz w:val="96"/>
      <w:szCs w:val="20"/>
    </w:rPr>
  </w:style>
  <w:style w:type="paragraph" w:customStyle="1" w:styleId="TableBullet2Normal">
    <w:name w:val="Table Bullet 2 Normal"/>
    <w:basedOn w:val="TableBullet1Normal"/>
    <w:rsid w:val="0082196A"/>
    <w:pPr>
      <w:numPr>
        <w:ilvl w:val="1"/>
      </w:numPr>
      <w:tabs>
        <w:tab w:val="num" w:pos="1134"/>
      </w:tabs>
    </w:pPr>
  </w:style>
  <w:style w:type="paragraph" w:customStyle="1" w:styleId="TableBullet2Small">
    <w:name w:val="Table Bullet 2 Small"/>
    <w:basedOn w:val="TableBullet1Small"/>
    <w:rsid w:val="0082196A"/>
    <w:pPr>
      <w:numPr>
        <w:ilvl w:val="1"/>
      </w:numPr>
      <w:tabs>
        <w:tab w:val="num" w:pos="1492"/>
      </w:tabs>
      <w:ind w:hanging="360"/>
    </w:pPr>
  </w:style>
  <w:style w:type="paragraph" w:customStyle="1" w:styleId="TableIndent1Normal">
    <w:name w:val="Table Indent 1 Normal"/>
    <w:basedOn w:val="TableBullet1Normal"/>
    <w:rsid w:val="0082196A"/>
    <w:pPr>
      <w:numPr>
        <w:numId w:val="0"/>
      </w:numPr>
      <w:ind w:left="284"/>
    </w:pPr>
  </w:style>
  <w:style w:type="paragraph" w:customStyle="1" w:styleId="TableIndent1Small">
    <w:name w:val="Table Indent 1 Small"/>
    <w:basedOn w:val="TableBullet1Small"/>
    <w:uiPriority w:val="99"/>
    <w:rsid w:val="0082196A"/>
    <w:pPr>
      <w:numPr>
        <w:numId w:val="0"/>
      </w:numPr>
      <w:ind w:left="284"/>
    </w:pPr>
  </w:style>
  <w:style w:type="paragraph" w:customStyle="1" w:styleId="SubHeading">
    <w:name w:val="Sub Heading"/>
    <w:basedOn w:val="PwCNormal"/>
    <w:rsid w:val="0082196A"/>
    <w:pPr>
      <w:numPr>
        <w:numId w:val="0"/>
      </w:numPr>
      <w:spacing w:after="480" w:line="600" w:lineRule="atLeast"/>
    </w:pPr>
    <w:rPr>
      <w:sz w:val="56"/>
    </w:rPr>
  </w:style>
  <w:style w:type="character" w:customStyle="1" w:styleId="Bright">
    <w:name w:val="Bright"/>
    <w:rsid w:val="0082196A"/>
    <w:rPr>
      <w:color w:val="A32020"/>
    </w:rPr>
  </w:style>
  <w:style w:type="character" w:customStyle="1" w:styleId="Base">
    <w:name w:val="Base"/>
    <w:uiPriority w:val="99"/>
    <w:rsid w:val="007518FE"/>
    <w:rPr>
      <w:color w:val="A32020" w:themeColor="text2"/>
    </w:rPr>
  </w:style>
  <w:style w:type="paragraph" w:styleId="FootnoteText">
    <w:name w:val="footnote text"/>
    <w:aliases w:val="(NECG) Footnote Text"/>
    <w:basedOn w:val="Normal"/>
    <w:link w:val="FootnoteTextChar"/>
    <w:uiPriority w:val="99"/>
    <w:rsid w:val="00C028E0"/>
    <w:pPr>
      <w:tabs>
        <w:tab w:val="left" w:pos="284"/>
      </w:tabs>
      <w:spacing w:before="20" w:after="20"/>
      <w:ind w:left="227" w:hanging="227"/>
    </w:pPr>
    <w:rPr>
      <w:sz w:val="14"/>
    </w:rPr>
  </w:style>
  <w:style w:type="character" w:customStyle="1" w:styleId="FootnoteTextChar">
    <w:name w:val="Footnote Text Char"/>
    <w:aliases w:val="(NECG) Footnote Text Char"/>
    <w:basedOn w:val="DefaultParagraphFont"/>
    <w:link w:val="FootnoteText"/>
    <w:uiPriority w:val="99"/>
    <w:locked/>
    <w:rsid w:val="00C028E0"/>
    <w:rPr>
      <w:rFonts w:ascii="Georgia" w:hAnsi="Georgia" w:cs="Arial"/>
      <w:snapToGrid w:val="0"/>
      <w:sz w:val="21"/>
      <w:szCs w:val="21"/>
      <w:lang w:eastAsia="en-US"/>
    </w:rPr>
  </w:style>
  <w:style w:type="character" w:styleId="FootnoteReference">
    <w:name w:val="footnote reference"/>
    <w:aliases w:val="(NECG) Footnote Reference"/>
    <w:basedOn w:val="DefaultParagraphFont"/>
    <w:uiPriority w:val="99"/>
    <w:rsid w:val="0082196A"/>
    <w:rPr>
      <w:rFonts w:ascii="Georgia" w:hAnsi="Georgia" w:cs="Arial"/>
      <w:sz w:val="21"/>
      <w:vertAlign w:val="superscript"/>
    </w:rPr>
  </w:style>
  <w:style w:type="character" w:styleId="EndnoteReference">
    <w:name w:val="endnote reference"/>
    <w:basedOn w:val="DefaultParagraphFont"/>
    <w:uiPriority w:val="99"/>
    <w:semiHidden/>
    <w:unhideWhenUsed/>
    <w:rsid w:val="0082196A"/>
    <w:rPr>
      <w:rFonts w:ascii="Arial" w:hAnsi="Arial" w:cs="Arial"/>
      <w:sz w:val="21"/>
      <w:vertAlign w:val="superscript"/>
    </w:rPr>
  </w:style>
  <w:style w:type="paragraph" w:styleId="EndnoteText">
    <w:name w:val="endnote text"/>
    <w:basedOn w:val="FootnoteText"/>
    <w:link w:val="EndnoteTextChar"/>
    <w:uiPriority w:val="99"/>
    <w:semiHidden/>
    <w:unhideWhenUsed/>
    <w:rsid w:val="0082196A"/>
    <w:rPr>
      <w:szCs w:val="20"/>
    </w:rPr>
  </w:style>
  <w:style w:type="character" w:customStyle="1" w:styleId="EndnoteTextChar">
    <w:name w:val="Endnote Text Char"/>
    <w:basedOn w:val="DefaultParagraphFont"/>
    <w:link w:val="EndnoteText"/>
    <w:uiPriority w:val="99"/>
    <w:semiHidden/>
    <w:rsid w:val="00B52955"/>
    <w:rPr>
      <w:rFonts w:ascii="Georgia" w:hAnsi="Georgia"/>
      <w:lang w:eastAsia="en-US"/>
    </w:rPr>
  </w:style>
  <w:style w:type="paragraph" w:customStyle="1" w:styleId="Address">
    <w:name w:val="Address"/>
    <w:basedOn w:val="Normal"/>
    <w:rsid w:val="0082196A"/>
    <w:pPr>
      <w:framePr w:w="3005" w:h="567" w:hSpace="181" w:vSpace="181" w:wrap="around" w:hAnchor="page" w:xAlign="right" w:yAlign="top" w:anchorLock="1"/>
      <w:kinsoku/>
      <w:overflowPunct/>
      <w:autoSpaceDE/>
      <w:autoSpaceDN/>
      <w:adjustRightInd/>
      <w:snapToGrid/>
      <w:spacing w:line="200" w:lineRule="exact"/>
      <w:ind w:right="284"/>
    </w:pPr>
    <w:rPr>
      <w:rFonts w:cs="Times New Roman"/>
      <w:sz w:val="16"/>
      <w:szCs w:val="20"/>
    </w:rPr>
  </w:style>
  <w:style w:type="table" w:styleId="TableGrid">
    <w:name w:val="Table Grid"/>
    <w:basedOn w:val="TableNormal"/>
    <w:uiPriority w:val="59"/>
    <w:locked/>
    <w:rsid w:val="0082196A"/>
    <w:pPr>
      <w:kinsoku w:val="0"/>
      <w:overflowPunct w:val="0"/>
      <w:autoSpaceDE w:val="0"/>
      <w:autoSpaceDN w:val="0"/>
      <w:adjustRightInd w:val="0"/>
      <w:snapToGrid w:val="0"/>
    </w:pPr>
    <w:rPr>
      <w:rFonts w:cs="Times New Roman"/>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TOC1"/>
    <w:next w:val="PwCNormal"/>
    <w:rsid w:val="0082196A"/>
    <w:pPr>
      <w:numPr>
        <w:ilvl w:val="2"/>
      </w:numPr>
    </w:pPr>
  </w:style>
  <w:style w:type="paragraph" w:styleId="TOC5">
    <w:name w:val="toc 5"/>
    <w:basedOn w:val="TOC2"/>
    <w:next w:val="PwCNormal"/>
    <w:uiPriority w:val="39"/>
    <w:rsid w:val="0082196A"/>
  </w:style>
  <w:style w:type="paragraph" w:styleId="TOC8">
    <w:name w:val="toc 8"/>
    <w:basedOn w:val="TOC7"/>
    <w:next w:val="PwCNormal"/>
    <w:uiPriority w:val="39"/>
    <w:rsid w:val="0082196A"/>
    <w:pPr>
      <w:tabs>
        <w:tab w:val="clear" w:pos="1985"/>
        <w:tab w:val="left" w:pos="3402"/>
      </w:tabs>
      <w:ind w:left="3403"/>
    </w:pPr>
  </w:style>
  <w:style w:type="paragraph" w:styleId="TOC9">
    <w:name w:val="toc 9"/>
    <w:basedOn w:val="TOC8"/>
    <w:next w:val="PwCNormal"/>
    <w:uiPriority w:val="39"/>
    <w:rsid w:val="0082196A"/>
    <w:pPr>
      <w:tabs>
        <w:tab w:val="clear" w:pos="3402"/>
        <w:tab w:val="left" w:pos="4253"/>
      </w:tabs>
      <w:ind w:left="4253"/>
    </w:pPr>
  </w:style>
  <w:style w:type="paragraph" w:customStyle="1" w:styleId="Separator">
    <w:name w:val="Separator"/>
    <w:basedOn w:val="Normal"/>
    <w:semiHidden/>
    <w:rsid w:val="0082196A"/>
    <w:pPr>
      <w:spacing w:before="240" w:after="120"/>
    </w:pPr>
    <w:rPr>
      <w:sz w:val="16"/>
    </w:rPr>
  </w:style>
  <w:style w:type="paragraph" w:customStyle="1" w:styleId="TableColumnHeadingNormal">
    <w:name w:val="Table Column Heading Normal"/>
    <w:basedOn w:val="TableTextSmall"/>
    <w:rsid w:val="00DF4239"/>
    <w:pPr>
      <w:spacing w:before="80" w:after="80"/>
    </w:pPr>
    <w:rPr>
      <w:b/>
      <w:bCs/>
      <w:color w:val="A32020" w:themeColor="text2"/>
      <w:sz w:val="20"/>
    </w:rPr>
  </w:style>
  <w:style w:type="paragraph" w:customStyle="1" w:styleId="TableColumnHeadingSmall">
    <w:name w:val="Table Column Heading Small"/>
    <w:basedOn w:val="TableTextSmall"/>
    <w:next w:val="TableTextSmall"/>
    <w:rsid w:val="00321617"/>
    <w:pPr>
      <w:keepNext/>
      <w:keepLines/>
      <w:spacing w:before="60" w:after="60"/>
    </w:pPr>
    <w:rPr>
      <w:b/>
      <w:color w:val="FFFFFF"/>
      <w:szCs w:val="16"/>
    </w:rPr>
  </w:style>
  <w:style w:type="paragraph" w:customStyle="1" w:styleId="Header-Landscape">
    <w:name w:val="Header - Landscape"/>
    <w:basedOn w:val="Header"/>
    <w:rsid w:val="0082196A"/>
  </w:style>
  <w:style w:type="character" w:styleId="PageNumber">
    <w:name w:val="page number"/>
    <w:basedOn w:val="DefaultParagraphFont"/>
    <w:uiPriority w:val="99"/>
    <w:semiHidden/>
    <w:unhideWhenUsed/>
    <w:rsid w:val="0082196A"/>
  </w:style>
  <w:style w:type="paragraph" w:styleId="Date">
    <w:name w:val="Date"/>
    <w:basedOn w:val="Normal"/>
    <w:next w:val="PwCNormal"/>
    <w:link w:val="DateChar"/>
    <w:uiPriority w:val="99"/>
    <w:semiHidden/>
    <w:rsid w:val="0082196A"/>
  </w:style>
  <w:style w:type="character" w:customStyle="1" w:styleId="DateChar">
    <w:name w:val="Date Char"/>
    <w:basedOn w:val="DefaultParagraphFont"/>
    <w:link w:val="Date"/>
    <w:uiPriority w:val="99"/>
    <w:semiHidden/>
    <w:rsid w:val="00B52955"/>
    <w:rPr>
      <w:rFonts w:ascii="Georgia" w:hAnsi="Georgia"/>
      <w:szCs w:val="21"/>
      <w:lang w:eastAsia="en-US"/>
    </w:rPr>
  </w:style>
  <w:style w:type="paragraph" w:customStyle="1" w:styleId="Indent8">
    <w:name w:val="Indent 8"/>
    <w:basedOn w:val="Indent7"/>
    <w:uiPriority w:val="99"/>
    <w:rsid w:val="0082196A"/>
    <w:pPr>
      <w:numPr>
        <w:ilvl w:val="8"/>
      </w:numPr>
    </w:pPr>
  </w:style>
  <w:style w:type="paragraph" w:customStyle="1" w:styleId="Header-LandscapeEven">
    <w:name w:val="Header - Landscape Even"/>
    <w:basedOn w:val="Header-Landscape"/>
    <w:rsid w:val="0082196A"/>
    <w:pPr>
      <w:tabs>
        <w:tab w:val="right" w:pos="14661"/>
      </w:tabs>
    </w:pPr>
  </w:style>
  <w:style w:type="paragraph" w:customStyle="1" w:styleId="Footer-ToC">
    <w:name w:val="Footer - ToC"/>
    <w:basedOn w:val="Footer"/>
    <w:rsid w:val="00FE2BAA"/>
  </w:style>
  <w:style w:type="paragraph" w:customStyle="1" w:styleId="Footer-ToCEven">
    <w:name w:val="Footer - ToC Even"/>
    <w:basedOn w:val="Footer-ToC"/>
    <w:rsid w:val="0082196A"/>
  </w:style>
  <w:style w:type="table" w:customStyle="1" w:styleId="108">
    <w:name w:val="108"/>
    <w:uiPriority w:val="99"/>
    <w:rsid w:val="0052643B"/>
    <w:pPr>
      <w:widowControl w:val="0"/>
      <w:autoSpaceDE w:val="0"/>
      <w:autoSpaceDN w:val="0"/>
      <w:adjustRightInd w:val="0"/>
    </w:pPr>
    <w:rPr>
      <w:rFonts w:ascii="Times New Roman" w:hAnsi="Times New Roman"/>
      <w:sz w:val="24"/>
      <w:szCs w:val="24"/>
    </w:rPr>
    <w:tblPr>
      <w:tblStyleRowBandSize w:val="1"/>
      <w:tblStyleColBandSize w:val="1"/>
      <w:tblInd w:w="0" w:type="dxa"/>
      <w:tblBorders>
        <w:top w:val="single" w:sz="4" w:space="0" w:color="FFFFFF"/>
        <w:left w:val="single" w:sz="4" w:space="0" w:color="FFFFFF"/>
        <w:bottom w:val="single" w:sz="6" w:space="0" w:color="602320"/>
        <w:right w:val="single" w:sz="4" w:space="0" w:color="FFFFFF"/>
        <w:insideH w:val="dotted" w:sz="8" w:space="0" w:color="602320"/>
        <w:insideV w:val="single" w:sz="4" w:space="0" w:color="FFFFFF"/>
      </w:tblBorders>
      <w:tblCellMar>
        <w:top w:w="0" w:type="dxa"/>
        <w:left w:w="108" w:type="dxa"/>
        <w:bottom w:w="0" w:type="dxa"/>
        <w:right w:w="108" w:type="dxa"/>
      </w:tblCellMar>
    </w:tblPr>
  </w:style>
  <w:style w:type="paragraph" w:customStyle="1" w:styleId="1080">
    <w:name w:val="108"/>
    <w:rsid w:val="00B52955"/>
  </w:style>
  <w:style w:type="paragraph" w:customStyle="1" w:styleId="3">
    <w:name w:val="3"/>
    <w:rsid w:val="00B52955"/>
  </w:style>
  <w:style w:type="paragraph" w:customStyle="1" w:styleId="30">
    <w:name w:val="3"/>
    <w:rsid w:val="00B52955"/>
  </w:style>
  <w:style w:type="paragraph" w:customStyle="1" w:styleId="31">
    <w:name w:val="3"/>
    <w:rsid w:val="00B52955"/>
  </w:style>
  <w:style w:type="paragraph" w:customStyle="1" w:styleId="32">
    <w:name w:val="3"/>
    <w:rsid w:val="00B52955"/>
  </w:style>
  <w:style w:type="paragraph" w:customStyle="1" w:styleId="Tables-APBase">
    <w:name w:val="Tables - AP Base"/>
    <w:rsid w:val="00B52955"/>
  </w:style>
  <w:style w:type="table" w:customStyle="1" w:styleId="Tables-APLines">
    <w:name w:val="Tables - AP Lines"/>
    <w:basedOn w:val="TableNormal"/>
    <w:rsid w:val="0082196A"/>
    <w:rPr>
      <w:rFonts w:cs="Times New Roman"/>
      <w:sz w:val="21"/>
      <w:szCs w:val="21"/>
    </w:rPr>
    <w:tblPr>
      <w:tblStyleRowBandSize w:val="1"/>
      <w:tblStyleColBandSize w:val="1"/>
      <w:tblInd w:w="0" w:type="dxa"/>
      <w:tblBorders>
        <w:insideH w:val="single" w:sz="4" w:space="0" w:color="602320"/>
        <w:insideV w:val="single" w:sz="4" w:space="0" w:color="602320"/>
      </w:tblBorders>
      <w:tblCellMar>
        <w:top w:w="0" w:type="dxa"/>
        <w:left w:w="108" w:type="dxa"/>
        <w:bottom w:w="0" w:type="dxa"/>
        <w:right w:w="108" w:type="dxa"/>
      </w:tblCellMar>
    </w:tblPr>
    <w:tblStylePr w:type="firstRow">
      <w:pPr>
        <w:jc w:val="center"/>
      </w:pPr>
      <w:rPr>
        <w:rFonts w:ascii="Helvetica 55 Roman" w:hAnsi="Helvetica 55 Roman" w:cs="Times New Roman"/>
        <w:color w:val="auto"/>
      </w:rPr>
    </w:tblStylePr>
    <w:tblStylePr w:type="lastRow">
      <w:rPr>
        <w:rFonts w:cs="Times New Roman"/>
        <w:color w:val="FFFFFF"/>
      </w:rPr>
    </w:tblStylePr>
    <w:tblStylePr w:type="nwCell">
      <w:pPr>
        <w:jc w:val="left"/>
      </w:pPr>
      <w:rPr>
        <w:rFonts w:cs="Times New Roman"/>
      </w:rPr>
    </w:tblStylePr>
  </w:style>
  <w:style w:type="paragraph" w:customStyle="1" w:styleId="CVRoleTitle">
    <w:name w:val="CV Role Title"/>
    <w:basedOn w:val="Normal"/>
    <w:rsid w:val="0082196A"/>
    <w:pPr>
      <w:pBdr>
        <w:bottom w:val="none" w:sz="0" w:space="0" w:color="00457C"/>
      </w:pBdr>
      <w:spacing w:before="80" w:after="80"/>
    </w:pPr>
    <w:rPr>
      <w:i/>
      <w:color w:val="602320"/>
      <w:sz w:val="24"/>
      <w:szCs w:val="24"/>
    </w:rPr>
  </w:style>
  <w:style w:type="paragraph" w:customStyle="1" w:styleId="ListBullet1">
    <w:name w:val="List Bullet 1"/>
    <w:basedOn w:val="Normal"/>
    <w:locked/>
    <w:rsid w:val="0082196A"/>
    <w:pPr>
      <w:tabs>
        <w:tab w:val="num" w:pos="720"/>
      </w:tabs>
      <w:spacing w:before="100" w:after="100"/>
      <w:ind w:left="720" w:hanging="720"/>
    </w:pPr>
  </w:style>
  <w:style w:type="paragraph" w:styleId="ListBullet2">
    <w:name w:val="List Bullet 2"/>
    <w:basedOn w:val="Normal"/>
    <w:uiPriority w:val="99"/>
    <w:qFormat/>
    <w:locked/>
    <w:rsid w:val="00F314C5"/>
    <w:pPr>
      <w:numPr>
        <w:ilvl w:val="1"/>
        <w:numId w:val="28"/>
      </w:numPr>
      <w:spacing w:after="120"/>
      <w:ind w:left="1124" w:hanging="562"/>
    </w:pPr>
  </w:style>
  <w:style w:type="paragraph" w:styleId="ListBullet4">
    <w:name w:val="List Bullet 4"/>
    <w:basedOn w:val="Normal"/>
    <w:uiPriority w:val="99"/>
    <w:locked/>
    <w:rsid w:val="0082196A"/>
    <w:pPr>
      <w:numPr>
        <w:ilvl w:val="3"/>
        <w:numId w:val="6"/>
      </w:numPr>
      <w:spacing w:after="120"/>
    </w:pPr>
  </w:style>
  <w:style w:type="paragraph" w:customStyle="1" w:styleId="CVBullet1">
    <w:name w:val="CV Bullet 1"/>
    <w:basedOn w:val="CVText"/>
    <w:rsid w:val="0082196A"/>
    <w:pPr>
      <w:numPr>
        <w:numId w:val="2"/>
      </w:numPr>
      <w:spacing w:before="40" w:after="40"/>
    </w:pPr>
  </w:style>
  <w:style w:type="paragraph" w:customStyle="1" w:styleId="CVDetails">
    <w:name w:val="CV Details"/>
    <w:basedOn w:val="CVRoleTitle"/>
    <w:rsid w:val="0082196A"/>
    <w:pPr>
      <w:spacing w:before="40" w:after="40"/>
    </w:pPr>
    <w:rPr>
      <w:sz w:val="20"/>
    </w:rPr>
  </w:style>
  <w:style w:type="paragraph" w:customStyle="1" w:styleId="CVHeading2">
    <w:name w:val="CV Heading 2"/>
    <w:basedOn w:val="CVHeading1"/>
    <w:next w:val="CVText"/>
    <w:rsid w:val="0082196A"/>
    <w:pPr>
      <w:pBdr>
        <w:bottom w:val="none" w:sz="0" w:space="0" w:color="00457C"/>
      </w:pBdr>
    </w:pPr>
    <w:rPr>
      <w:b w:val="0"/>
      <w:sz w:val="18"/>
      <w:szCs w:val="24"/>
    </w:rPr>
  </w:style>
  <w:style w:type="paragraph" w:styleId="ListBullet3">
    <w:name w:val="List Bullet 3"/>
    <w:basedOn w:val="Normal"/>
    <w:uiPriority w:val="99"/>
    <w:qFormat/>
    <w:locked/>
    <w:rsid w:val="0082196A"/>
    <w:pPr>
      <w:numPr>
        <w:ilvl w:val="2"/>
        <w:numId w:val="6"/>
      </w:numPr>
      <w:spacing w:after="120"/>
    </w:pPr>
  </w:style>
  <w:style w:type="paragraph" w:customStyle="1" w:styleId="CVHeading1">
    <w:name w:val="CV Heading 1"/>
    <w:basedOn w:val="CVText"/>
    <w:next w:val="CVText"/>
    <w:rsid w:val="0082196A"/>
    <w:pPr>
      <w:keepNext/>
      <w:keepLines/>
      <w:spacing w:before="120"/>
    </w:pPr>
    <w:rPr>
      <w:b/>
      <w:i/>
      <w:color w:val="602320"/>
    </w:rPr>
  </w:style>
  <w:style w:type="paragraph" w:customStyle="1" w:styleId="CVPhoto">
    <w:name w:val="CV Photo"/>
    <w:basedOn w:val="CVHeading2"/>
    <w:rsid w:val="0082196A"/>
    <w:rPr>
      <w:sz w:val="21"/>
    </w:rPr>
  </w:style>
  <w:style w:type="paragraph" w:customStyle="1" w:styleId="CVText">
    <w:name w:val="CV Text"/>
    <w:basedOn w:val="PwCNormal"/>
    <w:rsid w:val="0082196A"/>
    <w:pPr>
      <w:numPr>
        <w:numId w:val="0"/>
      </w:numPr>
      <w:spacing w:after="80"/>
    </w:pPr>
  </w:style>
  <w:style w:type="paragraph" w:customStyle="1" w:styleId="CVNamelarge">
    <w:name w:val="CV Name large"/>
    <w:basedOn w:val="Normal"/>
    <w:next w:val="CVRoleTitle"/>
    <w:rsid w:val="0082196A"/>
    <w:pPr>
      <w:spacing w:after="80"/>
    </w:pPr>
    <w:rPr>
      <w:b/>
      <w:i/>
      <w:color w:val="602320"/>
      <w:sz w:val="36"/>
      <w:szCs w:val="24"/>
    </w:rPr>
  </w:style>
  <w:style w:type="paragraph" w:customStyle="1" w:styleId="CVBullet2">
    <w:name w:val="CV Bullet 2"/>
    <w:basedOn w:val="CVBullet1"/>
    <w:rsid w:val="0082196A"/>
    <w:pPr>
      <w:numPr>
        <w:ilvl w:val="1"/>
      </w:numPr>
    </w:pPr>
  </w:style>
  <w:style w:type="paragraph" w:styleId="Title">
    <w:name w:val="Title"/>
    <w:basedOn w:val="Normal"/>
    <w:link w:val="TitleChar"/>
    <w:uiPriority w:val="10"/>
    <w:qFormat/>
    <w:rsid w:val="0082196A"/>
    <w:pPr>
      <w:spacing w:before="240" w:after="60"/>
      <w:jc w:val="center"/>
      <w:outlineLvl w:val="0"/>
    </w:pPr>
    <w:rPr>
      <w:b/>
      <w:bCs/>
      <w:color w:val="602320"/>
      <w:kern w:val="28"/>
      <w:sz w:val="32"/>
      <w:szCs w:val="32"/>
    </w:rPr>
  </w:style>
  <w:style w:type="character" w:customStyle="1" w:styleId="TitleChar">
    <w:name w:val="Title Char"/>
    <w:basedOn w:val="DefaultParagraphFont"/>
    <w:link w:val="Title"/>
    <w:uiPriority w:val="10"/>
    <w:rsid w:val="00B52955"/>
    <w:rPr>
      <w:rFonts w:ascii="Georgia" w:eastAsia="Times New Roman" w:hAnsi="Georgia" w:cs="Times New Roman"/>
      <w:b/>
      <w:bCs/>
      <w:kern w:val="28"/>
      <w:sz w:val="32"/>
      <w:szCs w:val="32"/>
      <w:lang w:eastAsia="en-US"/>
    </w:rPr>
  </w:style>
  <w:style w:type="paragraph" w:styleId="BalloonText">
    <w:name w:val="Balloon Text"/>
    <w:basedOn w:val="Normal"/>
    <w:link w:val="BalloonTextChar"/>
    <w:uiPriority w:val="99"/>
    <w:semiHidden/>
    <w:locked/>
    <w:rsid w:val="0082196A"/>
    <w:rPr>
      <w:rFonts w:ascii="Tahoma" w:hAnsi="Tahoma"/>
      <w:sz w:val="16"/>
      <w:szCs w:val="16"/>
    </w:rPr>
  </w:style>
  <w:style w:type="character" w:customStyle="1" w:styleId="BalloonTextChar">
    <w:name w:val="Balloon Text Char"/>
    <w:basedOn w:val="DefaultParagraphFont"/>
    <w:link w:val="BalloonText"/>
    <w:uiPriority w:val="99"/>
    <w:semiHidden/>
    <w:rsid w:val="00B52955"/>
    <w:rPr>
      <w:rFonts w:ascii="Times New Roman" w:hAnsi="Times New Roman" w:cs="Times New Roman"/>
      <w:sz w:val="0"/>
      <w:szCs w:val="0"/>
      <w:lang w:eastAsia="en-US"/>
    </w:rPr>
  </w:style>
  <w:style w:type="paragraph" w:customStyle="1" w:styleId="VersionControl">
    <w:name w:val="Version Control"/>
    <w:basedOn w:val="TOCtitle"/>
    <w:unhideWhenUsed/>
    <w:rsid w:val="0082196A"/>
    <w:pPr>
      <w:pageBreakBefore w:val="0"/>
      <w:framePr w:w="9923" w:wrap="around" w:vAnchor="text" w:hAnchor="page" w:x="1498" w:y="1"/>
      <w:spacing w:before="360" w:after="240"/>
    </w:pPr>
    <w:rPr>
      <w:sz w:val="28"/>
    </w:rPr>
  </w:style>
  <w:style w:type="paragraph" w:customStyle="1" w:styleId="VersionTableHeading">
    <w:name w:val="Version Table Heading"/>
    <w:basedOn w:val="VersionTableText"/>
    <w:unhideWhenUsed/>
    <w:rsid w:val="0082196A"/>
    <w:pPr>
      <w:framePr w:wrap="around"/>
    </w:pPr>
  </w:style>
  <w:style w:type="paragraph" w:customStyle="1" w:styleId="VersionTableText">
    <w:name w:val="Version Table Text"/>
    <w:basedOn w:val="VersionControl"/>
    <w:unhideWhenUsed/>
    <w:rsid w:val="0082196A"/>
    <w:pPr>
      <w:framePr w:wrap="around"/>
      <w:spacing w:before="80" w:after="80"/>
      <w:outlineLvl w:val="9"/>
    </w:pPr>
    <w:rPr>
      <w:sz w:val="21"/>
      <w:szCs w:val="20"/>
    </w:rPr>
  </w:style>
  <w:style w:type="table" w:customStyle="1" w:styleId="1082">
    <w:name w:val="1082"/>
    <w:uiPriority w:val="99"/>
    <w:rsid w:val="0052643B"/>
    <w:pPr>
      <w:widowControl w:val="0"/>
      <w:autoSpaceDE w:val="0"/>
      <w:autoSpaceDN w:val="0"/>
      <w:adjustRightInd w:val="0"/>
    </w:pPr>
    <w:rPr>
      <w:rFonts w:ascii="Times New Roman" w:hAnsi="Times New Roman" w:cs="Times New Roman"/>
      <w:sz w:val="24"/>
      <w:szCs w:val="24"/>
    </w:rPr>
    <w:tblPr>
      <w:tblStyleRowBandSize w:val="1"/>
      <w:tblStyleColBandSize w:val="1"/>
      <w:tblInd w:w="0" w:type="dxa"/>
      <w:tblBorders>
        <w:top w:val="single" w:sz="4" w:space="0" w:color="FFFFFF"/>
        <w:left w:val="single" w:sz="4" w:space="0" w:color="FFFFFF"/>
        <w:bottom w:val="single" w:sz="6" w:space="0" w:color="602320"/>
        <w:right w:val="single" w:sz="4" w:space="0" w:color="FFFFFF"/>
        <w:insideH w:val="dotted" w:sz="8" w:space="0" w:color="602320"/>
        <w:insideV w:val="single" w:sz="4" w:space="0" w:color="FFFFFF"/>
      </w:tblBorders>
      <w:tblCellMar>
        <w:top w:w="0" w:type="dxa"/>
        <w:left w:w="108" w:type="dxa"/>
        <w:bottom w:w="0" w:type="dxa"/>
        <w:right w:w="108" w:type="dxa"/>
      </w:tblCellMar>
    </w:tblPr>
  </w:style>
  <w:style w:type="paragraph" w:customStyle="1" w:styleId="1081">
    <w:name w:val="108"/>
    <w:rsid w:val="00B52955"/>
  </w:style>
  <w:style w:type="paragraph" w:customStyle="1" w:styleId="33">
    <w:name w:val="3"/>
    <w:rsid w:val="00B52955"/>
  </w:style>
  <w:style w:type="paragraph" w:customStyle="1" w:styleId="34">
    <w:name w:val="3"/>
    <w:rsid w:val="00B52955"/>
  </w:style>
  <w:style w:type="paragraph" w:customStyle="1" w:styleId="35">
    <w:name w:val="3"/>
    <w:rsid w:val="00B52955"/>
  </w:style>
  <w:style w:type="paragraph" w:customStyle="1" w:styleId="36">
    <w:name w:val="3"/>
    <w:rsid w:val="00B52955"/>
  </w:style>
  <w:style w:type="paragraph" w:customStyle="1" w:styleId="Tables-APBase2">
    <w:name w:val="Tables - AP Base 2"/>
    <w:rsid w:val="00B52955"/>
  </w:style>
  <w:style w:type="paragraph" w:customStyle="1" w:styleId="Header-FirstPage">
    <w:name w:val="Header - First Page"/>
    <w:basedOn w:val="Header"/>
    <w:rsid w:val="0082196A"/>
  </w:style>
  <w:style w:type="paragraph" w:customStyle="1" w:styleId="Appendicestitle">
    <w:name w:val="Appendices title"/>
    <w:basedOn w:val="TOCtitle"/>
    <w:qFormat/>
    <w:rsid w:val="0008727E"/>
    <w:pPr>
      <w:pageBreakBefore w:val="0"/>
      <w:tabs>
        <w:tab w:val="num" w:pos="926"/>
      </w:tabs>
    </w:pPr>
  </w:style>
  <w:style w:type="paragraph" w:styleId="DocumentMap">
    <w:name w:val="Document Map"/>
    <w:basedOn w:val="Normal"/>
    <w:link w:val="DocumentMapChar"/>
    <w:uiPriority w:val="99"/>
    <w:semiHidden/>
    <w:rsid w:val="0082196A"/>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235653"/>
    <w:rPr>
      <w:rFonts w:ascii="Tahoma" w:hAnsi="Tahoma" w:cs="Tahoma"/>
      <w:snapToGrid w:val="0"/>
      <w:sz w:val="16"/>
      <w:szCs w:val="16"/>
      <w:lang w:eastAsia="en-US"/>
    </w:rPr>
  </w:style>
  <w:style w:type="table" w:customStyle="1" w:styleId="ColorfulGrid1">
    <w:name w:val="Colorful Grid1"/>
    <w:basedOn w:val="TableNormal"/>
    <w:uiPriority w:val="73"/>
    <w:semiHidden/>
    <w:locked/>
    <w:rsid w:val="0082196A"/>
    <w:rPr>
      <w:rFonts w:cs="Times New Roman"/>
      <w:color w:val="000000"/>
      <w:sz w:val="21"/>
      <w:szCs w:val="21"/>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ColorfulGrid-Accent1">
    <w:name w:val="Colorful Grid Accent 1"/>
    <w:basedOn w:val="TableNormal"/>
    <w:uiPriority w:val="73"/>
    <w:semiHidden/>
    <w:locked/>
    <w:rsid w:val="0082196A"/>
    <w:rPr>
      <w:rFonts w:cs="Times New Roman"/>
      <w:color w:val="000000"/>
      <w:sz w:val="21"/>
      <w:szCs w:val="21"/>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BC7C5"/>
    </w:tcPr>
    <w:tblStylePr w:type="firstRow">
      <w:rPr>
        <w:rFonts w:cs="Times New Roman"/>
        <w:b/>
        <w:bCs/>
      </w:rPr>
      <w:tblPr/>
      <w:tcPr>
        <w:shd w:val="clear" w:color="auto" w:fill="D88F8C"/>
      </w:tcPr>
    </w:tblStylePr>
    <w:tblStylePr w:type="lastRow">
      <w:rPr>
        <w:rFonts w:cs="Times New Roman"/>
        <w:b/>
        <w:bCs/>
        <w:color w:val="000000"/>
      </w:rPr>
      <w:tblPr/>
      <w:tcPr>
        <w:shd w:val="clear" w:color="auto" w:fill="D88F8C"/>
      </w:tcPr>
    </w:tblStylePr>
    <w:tblStylePr w:type="firstCol">
      <w:rPr>
        <w:rFonts w:cs="Times New Roman"/>
        <w:color w:val="FFFFFF"/>
      </w:rPr>
      <w:tblPr/>
      <w:tcPr>
        <w:shd w:val="clear" w:color="auto" w:fill="471A18"/>
      </w:tcPr>
    </w:tblStylePr>
    <w:tblStylePr w:type="lastCol">
      <w:rPr>
        <w:rFonts w:cs="Times New Roman"/>
        <w:color w:val="FFFFFF"/>
      </w:rPr>
      <w:tblPr/>
      <w:tcPr>
        <w:shd w:val="clear" w:color="auto" w:fill="471A18"/>
      </w:tcPr>
    </w:tblStylePr>
    <w:tblStylePr w:type="band1Vert">
      <w:rPr>
        <w:rFonts w:cs="Times New Roman"/>
      </w:rPr>
      <w:tblPr/>
      <w:tcPr>
        <w:shd w:val="clear" w:color="auto" w:fill="CF7470"/>
      </w:tcPr>
    </w:tblStylePr>
    <w:tblStylePr w:type="band1Horz">
      <w:rPr>
        <w:rFonts w:cs="Times New Roman"/>
      </w:rPr>
      <w:tblPr/>
      <w:tcPr>
        <w:shd w:val="clear" w:color="auto" w:fill="CF7470"/>
      </w:tcPr>
    </w:tblStylePr>
  </w:style>
  <w:style w:type="table" w:styleId="ColorfulGrid-Accent2">
    <w:name w:val="Colorful Grid Accent 2"/>
    <w:basedOn w:val="TableNormal"/>
    <w:uiPriority w:val="73"/>
    <w:semiHidden/>
    <w:locked/>
    <w:rsid w:val="0082196A"/>
    <w:rPr>
      <w:rFonts w:cs="Times New Roman"/>
      <w:color w:val="000000"/>
      <w:sz w:val="21"/>
      <w:szCs w:val="21"/>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7DCE1"/>
    </w:tcPr>
    <w:tblStylePr w:type="firstRow">
      <w:rPr>
        <w:rFonts w:cs="Times New Roman"/>
        <w:b/>
        <w:bCs/>
      </w:rPr>
      <w:tblPr/>
      <w:tcPr>
        <w:shd w:val="clear" w:color="auto" w:fill="F0BAC3"/>
      </w:tcPr>
    </w:tblStylePr>
    <w:tblStylePr w:type="lastRow">
      <w:rPr>
        <w:rFonts w:cs="Times New Roman"/>
        <w:b/>
        <w:bCs/>
        <w:color w:val="000000"/>
      </w:rPr>
      <w:tblPr/>
      <w:tcPr>
        <w:shd w:val="clear" w:color="auto" w:fill="F0BAC3"/>
      </w:tcPr>
    </w:tblStylePr>
    <w:tblStylePr w:type="firstCol">
      <w:rPr>
        <w:rFonts w:cs="Times New Roman"/>
        <w:color w:val="FFFFFF"/>
      </w:rPr>
      <w:tblPr/>
      <w:tcPr>
        <w:shd w:val="clear" w:color="auto" w:fill="BA2740"/>
      </w:tcPr>
    </w:tblStylePr>
    <w:tblStylePr w:type="lastCol">
      <w:rPr>
        <w:rFonts w:cs="Times New Roman"/>
        <w:color w:val="FFFFFF"/>
      </w:rPr>
      <w:tblPr/>
      <w:tcPr>
        <w:shd w:val="clear" w:color="auto" w:fill="BA2740"/>
      </w:tcPr>
    </w:tblStylePr>
    <w:tblStylePr w:type="band1Vert">
      <w:rPr>
        <w:rFonts w:cs="Times New Roman"/>
      </w:rPr>
      <w:tblPr/>
      <w:tcPr>
        <w:shd w:val="clear" w:color="auto" w:fill="EDA9B4"/>
      </w:tcPr>
    </w:tblStylePr>
    <w:tblStylePr w:type="band1Horz">
      <w:rPr>
        <w:rFonts w:cs="Times New Roman"/>
      </w:rPr>
      <w:tblPr/>
      <w:tcPr>
        <w:shd w:val="clear" w:color="auto" w:fill="EDA9B4"/>
      </w:tcPr>
    </w:tblStylePr>
  </w:style>
  <w:style w:type="table" w:styleId="ColorfulGrid-Accent3">
    <w:name w:val="Colorful Grid Accent 3"/>
    <w:basedOn w:val="TableNormal"/>
    <w:uiPriority w:val="73"/>
    <w:semiHidden/>
    <w:locked/>
    <w:rsid w:val="0082196A"/>
    <w:rPr>
      <w:rFonts w:cs="Times New Roman"/>
      <w:color w:val="000000"/>
      <w:sz w:val="21"/>
      <w:szCs w:val="21"/>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4CACA"/>
    </w:tcPr>
    <w:tblStylePr w:type="firstRow">
      <w:rPr>
        <w:rFonts w:cs="Times New Roman"/>
        <w:b/>
        <w:bCs/>
      </w:rPr>
      <w:tblPr/>
      <w:tcPr>
        <w:shd w:val="clear" w:color="auto" w:fill="EA9595"/>
      </w:tcPr>
    </w:tblStylePr>
    <w:tblStylePr w:type="lastRow">
      <w:rPr>
        <w:rFonts w:cs="Times New Roman"/>
        <w:b/>
        <w:bCs/>
        <w:color w:val="000000"/>
      </w:rPr>
      <w:tblPr/>
      <w:tcPr>
        <w:shd w:val="clear" w:color="auto" w:fill="EA9595"/>
      </w:tcPr>
    </w:tblStylePr>
    <w:tblStylePr w:type="firstCol">
      <w:rPr>
        <w:rFonts w:cs="Times New Roman"/>
        <w:color w:val="FFFFFF"/>
      </w:rPr>
      <w:tblPr/>
      <w:tcPr>
        <w:shd w:val="clear" w:color="auto" w:fill="7A1818"/>
      </w:tcPr>
    </w:tblStylePr>
    <w:tblStylePr w:type="lastCol">
      <w:rPr>
        <w:rFonts w:cs="Times New Roman"/>
        <w:color w:val="FFFFFF"/>
      </w:rPr>
      <w:tblPr/>
      <w:tcPr>
        <w:shd w:val="clear" w:color="auto" w:fill="7A1818"/>
      </w:tcPr>
    </w:tblStylePr>
    <w:tblStylePr w:type="band1Vert">
      <w:rPr>
        <w:rFonts w:cs="Times New Roman"/>
      </w:rPr>
      <w:tblPr/>
      <w:tcPr>
        <w:shd w:val="clear" w:color="auto" w:fill="E57B7B"/>
      </w:tcPr>
    </w:tblStylePr>
    <w:tblStylePr w:type="band1Horz">
      <w:rPr>
        <w:rFonts w:cs="Times New Roman"/>
      </w:rPr>
      <w:tblPr/>
      <w:tcPr>
        <w:shd w:val="clear" w:color="auto" w:fill="E57B7B"/>
      </w:tcPr>
    </w:tblStylePr>
  </w:style>
  <w:style w:type="table" w:styleId="ColorfulGrid-Accent4">
    <w:name w:val="Colorful Grid Accent 4"/>
    <w:basedOn w:val="TableNormal"/>
    <w:uiPriority w:val="73"/>
    <w:semiHidden/>
    <w:locked/>
    <w:rsid w:val="0082196A"/>
    <w:rPr>
      <w:rFonts w:cs="Times New Roman"/>
      <w:color w:val="000000"/>
      <w:sz w:val="21"/>
      <w:szCs w:val="21"/>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D5D1"/>
    </w:tcPr>
    <w:tblStylePr w:type="firstRow">
      <w:rPr>
        <w:rFonts w:cs="Times New Roman"/>
        <w:b/>
        <w:bCs/>
      </w:rPr>
      <w:tblPr/>
      <w:tcPr>
        <w:shd w:val="clear" w:color="auto" w:fill="F3ABA4"/>
      </w:tcPr>
    </w:tblStylePr>
    <w:tblStylePr w:type="lastRow">
      <w:rPr>
        <w:rFonts w:cs="Times New Roman"/>
        <w:b/>
        <w:bCs/>
        <w:color w:val="000000"/>
      </w:rPr>
      <w:tblPr/>
      <w:tcPr>
        <w:shd w:val="clear" w:color="auto" w:fill="F3ABA4"/>
      </w:tcPr>
    </w:tblStylePr>
    <w:tblStylePr w:type="firstCol">
      <w:rPr>
        <w:rFonts w:cs="Times New Roman"/>
        <w:color w:val="FFFFFF"/>
      </w:rPr>
      <w:tblPr/>
      <w:tcPr>
        <w:shd w:val="clear" w:color="auto" w:fill="A72316"/>
      </w:tcPr>
    </w:tblStylePr>
    <w:tblStylePr w:type="lastCol">
      <w:rPr>
        <w:rFonts w:cs="Times New Roman"/>
        <w:color w:val="FFFFFF"/>
      </w:rPr>
      <w:tblPr/>
      <w:tcPr>
        <w:shd w:val="clear" w:color="auto" w:fill="A72316"/>
      </w:tcPr>
    </w:tblStylePr>
    <w:tblStylePr w:type="band1Vert">
      <w:rPr>
        <w:rFonts w:cs="Times New Roman"/>
      </w:rPr>
      <w:tblPr/>
      <w:tcPr>
        <w:shd w:val="clear" w:color="auto" w:fill="F0978E"/>
      </w:tcPr>
    </w:tblStylePr>
    <w:tblStylePr w:type="band1Horz">
      <w:rPr>
        <w:rFonts w:cs="Times New Roman"/>
      </w:rPr>
      <w:tblPr/>
      <w:tcPr>
        <w:shd w:val="clear" w:color="auto" w:fill="F0978E"/>
      </w:tcPr>
    </w:tblStylePr>
  </w:style>
  <w:style w:type="table" w:styleId="ColorfulGrid-Accent5">
    <w:name w:val="Colorful Grid Accent 5"/>
    <w:basedOn w:val="TableNormal"/>
    <w:uiPriority w:val="73"/>
    <w:semiHidden/>
    <w:locked/>
    <w:rsid w:val="0082196A"/>
    <w:rPr>
      <w:rFonts w:cs="Times New Roman"/>
      <w:color w:val="000000"/>
      <w:sz w:val="21"/>
      <w:szCs w:val="21"/>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E0C5"/>
    </w:tcPr>
    <w:tblStylePr w:type="firstRow">
      <w:rPr>
        <w:rFonts w:cs="Times New Roman"/>
        <w:b/>
        <w:bCs/>
      </w:rPr>
      <w:tblPr/>
      <w:tcPr>
        <w:shd w:val="clear" w:color="auto" w:fill="FFC28B"/>
      </w:tcPr>
    </w:tblStylePr>
    <w:tblStylePr w:type="lastRow">
      <w:rPr>
        <w:rFonts w:cs="Times New Roman"/>
        <w:b/>
        <w:bCs/>
        <w:color w:val="000000"/>
      </w:rPr>
      <w:tblPr/>
      <w:tcPr>
        <w:shd w:val="clear" w:color="auto" w:fill="FFC28B"/>
      </w:tcPr>
    </w:tblStylePr>
    <w:tblStylePr w:type="firstCol">
      <w:rPr>
        <w:rFonts w:cs="Times New Roman"/>
        <w:color w:val="FFFFFF"/>
      </w:rPr>
      <w:tblPr/>
      <w:tcPr>
        <w:shd w:val="clear" w:color="auto" w:fill="A44E00"/>
      </w:tcPr>
    </w:tblStylePr>
    <w:tblStylePr w:type="lastCol">
      <w:rPr>
        <w:rFonts w:cs="Times New Roman"/>
        <w:color w:val="FFFFFF"/>
      </w:rPr>
      <w:tblPr/>
      <w:tcPr>
        <w:shd w:val="clear" w:color="auto" w:fill="A44E00"/>
      </w:tcPr>
    </w:tblStylePr>
    <w:tblStylePr w:type="band1Vert">
      <w:rPr>
        <w:rFonts w:cs="Times New Roman"/>
      </w:rPr>
      <w:tblPr/>
      <w:tcPr>
        <w:shd w:val="clear" w:color="auto" w:fill="FFB26E"/>
      </w:tcPr>
    </w:tblStylePr>
    <w:tblStylePr w:type="band1Horz">
      <w:rPr>
        <w:rFonts w:cs="Times New Roman"/>
      </w:rPr>
      <w:tblPr/>
      <w:tcPr>
        <w:shd w:val="clear" w:color="auto" w:fill="FFB26E"/>
      </w:tcPr>
    </w:tblStylePr>
  </w:style>
  <w:style w:type="table" w:styleId="ColorfulGrid-Accent6">
    <w:name w:val="Colorful Grid Accent 6"/>
    <w:basedOn w:val="TableNormal"/>
    <w:uiPriority w:val="73"/>
    <w:semiHidden/>
    <w:locked/>
    <w:rsid w:val="0082196A"/>
    <w:rPr>
      <w:rFonts w:cs="Times New Roman"/>
      <w:color w:val="000000"/>
      <w:sz w:val="21"/>
      <w:szCs w:val="21"/>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0CC"/>
    </w:tcPr>
    <w:tblStylePr w:type="firstRow">
      <w:rPr>
        <w:rFonts w:cs="Times New Roman"/>
        <w:b/>
        <w:bCs/>
      </w:rPr>
      <w:tblPr/>
      <w:tcPr>
        <w:shd w:val="clear" w:color="auto" w:fill="FFE199"/>
      </w:tcPr>
    </w:tblStylePr>
    <w:tblStylePr w:type="lastRow">
      <w:rPr>
        <w:rFonts w:cs="Times New Roman"/>
        <w:b/>
        <w:bCs/>
        <w:color w:val="000000"/>
      </w:rPr>
      <w:tblPr/>
      <w:tcPr>
        <w:shd w:val="clear" w:color="auto" w:fill="FFE199"/>
      </w:tcPr>
    </w:tblStylePr>
    <w:tblStylePr w:type="firstCol">
      <w:rPr>
        <w:rFonts w:cs="Times New Roman"/>
        <w:color w:val="FFFFFF"/>
      </w:rPr>
      <w:tblPr/>
      <w:tcPr>
        <w:shd w:val="clear" w:color="auto" w:fill="BF8800"/>
      </w:tcPr>
    </w:tblStylePr>
    <w:tblStylePr w:type="lastCol">
      <w:rPr>
        <w:rFonts w:cs="Times New Roman"/>
        <w:color w:val="FFFFFF"/>
      </w:rPr>
      <w:tblPr/>
      <w:tcPr>
        <w:shd w:val="clear" w:color="auto" w:fill="BF8800"/>
      </w:tcPr>
    </w:tblStylePr>
    <w:tblStylePr w:type="band1Vert">
      <w:rPr>
        <w:rFonts w:cs="Times New Roman"/>
      </w:rPr>
      <w:tblPr/>
      <w:tcPr>
        <w:shd w:val="clear" w:color="auto" w:fill="FFDA80"/>
      </w:tcPr>
    </w:tblStylePr>
    <w:tblStylePr w:type="band1Horz">
      <w:rPr>
        <w:rFonts w:cs="Times New Roman"/>
      </w:rPr>
      <w:tblPr/>
      <w:tcPr>
        <w:shd w:val="clear" w:color="auto" w:fill="FFDA80"/>
      </w:tcPr>
    </w:tblStylePr>
  </w:style>
  <w:style w:type="table" w:customStyle="1" w:styleId="ColorfulList1">
    <w:name w:val="Colorful List1"/>
    <w:basedOn w:val="TableNormal"/>
    <w:uiPriority w:val="72"/>
    <w:semiHidden/>
    <w:locked/>
    <w:rsid w:val="0082196A"/>
    <w:rPr>
      <w:rFonts w:cs="Times New Roman"/>
      <w:color w:val="000000"/>
      <w:sz w:val="21"/>
      <w:szCs w:val="21"/>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rFonts w:cs="Times New Roman"/>
        <w:b/>
        <w:bCs/>
        <w:color w:val="FFFFFF"/>
      </w:rPr>
      <w:tblPr/>
      <w:tcPr>
        <w:tcBorders>
          <w:bottom w:val="single" w:sz="12" w:space="0" w:color="FFFFFF"/>
        </w:tcBorders>
        <w:shd w:val="clear" w:color="auto" w:fill="C72944"/>
      </w:tcPr>
    </w:tblStylePr>
    <w:tblStylePr w:type="lastRow">
      <w:rPr>
        <w:rFonts w:cs="Times New Roman"/>
        <w:b/>
        <w:bCs/>
        <w:color w:val="C72944"/>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cPr>
    </w:tblStylePr>
    <w:tblStylePr w:type="band1Horz">
      <w:rPr>
        <w:rFonts w:cs="Times New Roman"/>
      </w:rPr>
      <w:tblPr/>
      <w:tcPr>
        <w:shd w:val="clear" w:color="auto" w:fill="CCCCCC"/>
      </w:tcPr>
    </w:tblStylePr>
  </w:style>
  <w:style w:type="table" w:styleId="ColorfulList-Accent1">
    <w:name w:val="Colorful List Accent 1"/>
    <w:basedOn w:val="TableNormal"/>
    <w:uiPriority w:val="72"/>
    <w:semiHidden/>
    <w:locked/>
    <w:rsid w:val="0082196A"/>
    <w:rPr>
      <w:rFonts w:cs="Times New Roman"/>
      <w:color w:val="000000"/>
      <w:sz w:val="21"/>
      <w:szCs w:val="21"/>
    </w:rPr>
    <w:tblPr>
      <w:tblStyleRowBandSize w:val="1"/>
      <w:tblStyleColBandSize w:val="1"/>
      <w:tblInd w:w="0" w:type="dxa"/>
      <w:tblCellMar>
        <w:top w:w="0" w:type="dxa"/>
        <w:left w:w="108" w:type="dxa"/>
        <w:bottom w:w="0" w:type="dxa"/>
        <w:right w:w="108" w:type="dxa"/>
      </w:tblCellMar>
    </w:tblPr>
    <w:tcPr>
      <w:shd w:val="clear" w:color="auto" w:fill="F5E3E2"/>
    </w:tcPr>
    <w:tblStylePr w:type="firstRow">
      <w:rPr>
        <w:rFonts w:cs="Times New Roman"/>
        <w:b/>
        <w:bCs/>
        <w:color w:val="FFFFFF"/>
      </w:rPr>
      <w:tblPr/>
      <w:tcPr>
        <w:tcBorders>
          <w:bottom w:val="single" w:sz="12" w:space="0" w:color="FFFFFF"/>
        </w:tcBorders>
        <w:shd w:val="clear" w:color="auto" w:fill="C72944"/>
      </w:tcPr>
    </w:tblStylePr>
    <w:tblStylePr w:type="lastRow">
      <w:rPr>
        <w:rFonts w:cs="Times New Roman"/>
        <w:b/>
        <w:bCs/>
        <w:color w:val="C72944"/>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7BAB8"/>
      </w:tcPr>
    </w:tblStylePr>
    <w:tblStylePr w:type="band1Horz">
      <w:rPr>
        <w:rFonts w:cs="Times New Roman"/>
      </w:rPr>
      <w:tblPr/>
      <w:tcPr>
        <w:shd w:val="clear" w:color="auto" w:fill="EBC7C5"/>
      </w:tcPr>
    </w:tblStylePr>
  </w:style>
  <w:style w:type="table" w:styleId="ColorfulList-Accent2">
    <w:name w:val="Colorful List Accent 2"/>
    <w:basedOn w:val="TableNormal"/>
    <w:uiPriority w:val="72"/>
    <w:semiHidden/>
    <w:locked/>
    <w:rsid w:val="0082196A"/>
    <w:rPr>
      <w:rFonts w:cs="Times New Roman"/>
      <w:color w:val="000000"/>
      <w:sz w:val="21"/>
      <w:szCs w:val="21"/>
    </w:rPr>
    <w:tblPr>
      <w:tblStyleRowBandSize w:val="1"/>
      <w:tblStyleColBandSize w:val="1"/>
      <w:tblInd w:w="0" w:type="dxa"/>
      <w:tblCellMar>
        <w:top w:w="0" w:type="dxa"/>
        <w:left w:w="108" w:type="dxa"/>
        <w:bottom w:w="0" w:type="dxa"/>
        <w:right w:w="108" w:type="dxa"/>
      </w:tblCellMar>
    </w:tblPr>
    <w:tcPr>
      <w:shd w:val="clear" w:color="auto" w:fill="FBEDF0"/>
    </w:tcPr>
    <w:tblStylePr w:type="firstRow">
      <w:rPr>
        <w:rFonts w:cs="Times New Roman"/>
        <w:b/>
        <w:bCs/>
        <w:color w:val="FFFFFF"/>
      </w:rPr>
      <w:tblPr/>
      <w:tcPr>
        <w:tcBorders>
          <w:bottom w:val="single" w:sz="12" w:space="0" w:color="FFFFFF"/>
        </w:tcBorders>
        <w:shd w:val="clear" w:color="auto" w:fill="C72944"/>
      </w:tcPr>
    </w:tblStylePr>
    <w:tblStylePr w:type="lastRow">
      <w:rPr>
        <w:rFonts w:cs="Times New Roman"/>
        <w:b/>
        <w:bCs/>
        <w:color w:val="C72944"/>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6D4D9"/>
      </w:tcPr>
    </w:tblStylePr>
    <w:tblStylePr w:type="band1Horz">
      <w:rPr>
        <w:rFonts w:cs="Times New Roman"/>
      </w:rPr>
      <w:tblPr/>
      <w:tcPr>
        <w:shd w:val="clear" w:color="auto" w:fill="F7DCE1"/>
      </w:tcPr>
    </w:tblStylePr>
  </w:style>
  <w:style w:type="table" w:styleId="ColorfulList-Accent3">
    <w:name w:val="Colorful List Accent 3"/>
    <w:basedOn w:val="TableNormal"/>
    <w:uiPriority w:val="72"/>
    <w:semiHidden/>
    <w:locked/>
    <w:rsid w:val="0082196A"/>
    <w:rPr>
      <w:rFonts w:cs="Times New Roman"/>
      <w:color w:val="000000"/>
      <w:sz w:val="21"/>
      <w:szCs w:val="21"/>
    </w:rPr>
    <w:tblPr>
      <w:tblStyleRowBandSize w:val="1"/>
      <w:tblStyleColBandSize w:val="1"/>
      <w:tblInd w:w="0" w:type="dxa"/>
      <w:tblCellMar>
        <w:top w:w="0" w:type="dxa"/>
        <w:left w:w="108" w:type="dxa"/>
        <w:bottom w:w="0" w:type="dxa"/>
        <w:right w:w="108" w:type="dxa"/>
      </w:tblCellMar>
    </w:tblPr>
    <w:tcPr>
      <w:shd w:val="clear" w:color="auto" w:fill="FAE5E5"/>
    </w:tcPr>
    <w:tblStylePr w:type="firstRow">
      <w:rPr>
        <w:rFonts w:cs="Times New Roman"/>
        <w:b/>
        <w:bCs/>
        <w:color w:val="FFFFFF"/>
      </w:rPr>
      <w:tblPr/>
      <w:tcPr>
        <w:tcBorders>
          <w:bottom w:val="single" w:sz="12" w:space="0" w:color="FFFFFF"/>
        </w:tcBorders>
        <w:shd w:val="clear" w:color="auto" w:fill="B22618"/>
      </w:tcPr>
    </w:tblStylePr>
    <w:tblStylePr w:type="lastRow">
      <w:rPr>
        <w:rFonts w:cs="Times New Roman"/>
        <w:b/>
        <w:bCs/>
        <w:color w:val="B2261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2BDBD"/>
      </w:tcPr>
    </w:tblStylePr>
    <w:tblStylePr w:type="band1Horz">
      <w:rPr>
        <w:rFonts w:cs="Times New Roman"/>
      </w:rPr>
      <w:tblPr/>
      <w:tcPr>
        <w:shd w:val="clear" w:color="auto" w:fill="F4CACA"/>
      </w:tcPr>
    </w:tblStylePr>
  </w:style>
  <w:style w:type="table" w:styleId="ColorfulList-Accent4">
    <w:name w:val="Colorful List Accent 4"/>
    <w:basedOn w:val="TableNormal"/>
    <w:uiPriority w:val="72"/>
    <w:semiHidden/>
    <w:locked/>
    <w:rsid w:val="0082196A"/>
    <w:rPr>
      <w:rFonts w:cs="Times New Roman"/>
      <w:color w:val="000000"/>
      <w:sz w:val="21"/>
      <w:szCs w:val="21"/>
    </w:rPr>
    <w:tblPr>
      <w:tblStyleRowBandSize w:val="1"/>
      <w:tblStyleColBandSize w:val="1"/>
      <w:tblInd w:w="0" w:type="dxa"/>
      <w:tblCellMar>
        <w:top w:w="0" w:type="dxa"/>
        <w:left w:w="108" w:type="dxa"/>
        <w:bottom w:w="0" w:type="dxa"/>
        <w:right w:w="108" w:type="dxa"/>
      </w:tblCellMar>
    </w:tblPr>
    <w:tcPr>
      <w:shd w:val="clear" w:color="auto" w:fill="FCEAE8"/>
    </w:tcPr>
    <w:tblStylePr w:type="firstRow">
      <w:rPr>
        <w:rFonts w:cs="Times New Roman"/>
        <w:b/>
        <w:bCs/>
        <w:color w:val="FFFFFF"/>
      </w:rPr>
      <w:tblPr/>
      <w:tcPr>
        <w:tcBorders>
          <w:bottom w:val="single" w:sz="12" w:space="0" w:color="FFFFFF"/>
        </w:tcBorders>
        <w:shd w:val="clear" w:color="auto" w:fill="821919"/>
      </w:tcPr>
    </w:tblStylePr>
    <w:tblStylePr w:type="lastRow">
      <w:rPr>
        <w:rFonts w:cs="Times New Roman"/>
        <w:b/>
        <w:bCs/>
        <w:color w:val="821919"/>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7CBC7"/>
      </w:tcPr>
    </w:tblStylePr>
    <w:tblStylePr w:type="band1Horz">
      <w:rPr>
        <w:rFonts w:cs="Times New Roman"/>
      </w:rPr>
      <w:tblPr/>
      <w:tcPr>
        <w:shd w:val="clear" w:color="auto" w:fill="F9D5D1"/>
      </w:tcPr>
    </w:tblStylePr>
  </w:style>
  <w:style w:type="table" w:styleId="ColorfulList-Accent5">
    <w:name w:val="Colorful List Accent 5"/>
    <w:basedOn w:val="TableNormal"/>
    <w:uiPriority w:val="72"/>
    <w:semiHidden/>
    <w:locked/>
    <w:rsid w:val="0082196A"/>
    <w:rPr>
      <w:rFonts w:cs="Times New Roman"/>
      <w:color w:val="000000"/>
      <w:sz w:val="21"/>
      <w:szCs w:val="21"/>
    </w:rPr>
    <w:tblPr>
      <w:tblStyleRowBandSize w:val="1"/>
      <w:tblStyleColBandSize w:val="1"/>
      <w:tblInd w:w="0" w:type="dxa"/>
      <w:tblCellMar>
        <w:top w:w="0" w:type="dxa"/>
        <w:left w:w="108" w:type="dxa"/>
        <w:bottom w:w="0" w:type="dxa"/>
        <w:right w:w="108" w:type="dxa"/>
      </w:tblCellMar>
    </w:tblPr>
    <w:tcPr>
      <w:shd w:val="clear" w:color="auto" w:fill="FFEFE2"/>
    </w:tcPr>
    <w:tblStylePr w:type="firstRow">
      <w:rPr>
        <w:rFonts w:cs="Times New Roman"/>
        <w:b/>
        <w:bCs/>
        <w:color w:val="FFFFFF"/>
      </w:rPr>
      <w:tblPr/>
      <w:tcPr>
        <w:tcBorders>
          <w:bottom w:val="single" w:sz="12" w:space="0" w:color="FFFFFF"/>
        </w:tcBorders>
        <w:shd w:val="clear" w:color="auto" w:fill="CC9100"/>
      </w:tcPr>
    </w:tblStylePr>
    <w:tblStylePr w:type="lastRow">
      <w:rPr>
        <w:rFonts w:cs="Times New Roman"/>
        <w:b/>
        <w:bCs/>
        <w:color w:val="CC910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FD9B7"/>
      </w:tcPr>
    </w:tblStylePr>
    <w:tblStylePr w:type="band1Horz">
      <w:rPr>
        <w:rFonts w:cs="Times New Roman"/>
      </w:rPr>
      <w:tblPr/>
      <w:tcPr>
        <w:shd w:val="clear" w:color="auto" w:fill="FFE0C5"/>
      </w:tcPr>
    </w:tblStylePr>
  </w:style>
  <w:style w:type="table" w:styleId="ColorfulList-Accent6">
    <w:name w:val="Colorful List Accent 6"/>
    <w:basedOn w:val="TableNormal"/>
    <w:uiPriority w:val="72"/>
    <w:semiHidden/>
    <w:locked/>
    <w:rsid w:val="0082196A"/>
    <w:rPr>
      <w:rFonts w:cs="Times New Roman"/>
      <w:color w:val="000000"/>
      <w:sz w:val="21"/>
      <w:szCs w:val="21"/>
    </w:rPr>
    <w:tblPr>
      <w:tblStyleRowBandSize w:val="1"/>
      <w:tblStyleColBandSize w:val="1"/>
      <w:tblInd w:w="0" w:type="dxa"/>
      <w:tblCellMar>
        <w:top w:w="0" w:type="dxa"/>
        <w:left w:w="108" w:type="dxa"/>
        <w:bottom w:w="0" w:type="dxa"/>
        <w:right w:w="108" w:type="dxa"/>
      </w:tblCellMar>
    </w:tblPr>
    <w:tcPr>
      <w:shd w:val="clear" w:color="auto" w:fill="FFF7E6"/>
    </w:tcPr>
    <w:tblStylePr w:type="firstRow">
      <w:rPr>
        <w:rFonts w:cs="Times New Roman"/>
        <w:b/>
        <w:bCs/>
        <w:color w:val="FFFFFF"/>
      </w:rPr>
      <w:tblPr/>
      <w:tcPr>
        <w:tcBorders>
          <w:bottom w:val="single" w:sz="12" w:space="0" w:color="FFFFFF"/>
        </w:tcBorders>
        <w:shd w:val="clear" w:color="auto" w:fill="B05300"/>
      </w:tcPr>
    </w:tblStylePr>
    <w:tblStylePr w:type="lastRow">
      <w:rPr>
        <w:rFonts w:cs="Times New Roman"/>
        <w:b/>
        <w:bCs/>
        <w:color w:val="B0530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FECC0"/>
      </w:tcPr>
    </w:tblStylePr>
    <w:tblStylePr w:type="band1Horz">
      <w:rPr>
        <w:rFonts w:cs="Times New Roman"/>
      </w:rPr>
      <w:tblPr/>
      <w:tcPr>
        <w:shd w:val="clear" w:color="auto" w:fill="FFF0CC"/>
      </w:tcPr>
    </w:tblStylePr>
  </w:style>
  <w:style w:type="table" w:customStyle="1" w:styleId="ColorfulShading1">
    <w:name w:val="Colorful Shading1"/>
    <w:basedOn w:val="TableNormal"/>
    <w:uiPriority w:val="71"/>
    <w:semiHidden/>
    <w:locked/>
    <w:rsid w:val="0082196A"/>
    <w:rPr>
      <w:rFonts w:cs="Times New Roman"/>
      <w:color w:val="000000"/>
      <w:sz w:val="21"/>
      <w:szCs w:val="21"/>
    </w:rPr>
    <w:tblPr>
      <w:tblStyleRowBandSize w:val="1"/>
      <w:tblStyleColBandSize w:val="1"/>
      <w:tblInd w:w="0" w:type="dxa"/>
      <w:tblBorders>
        <w:top w:val="single" w:sz="24" w:space="0" w:color="DB536A"/>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rFonts w:cs="Times New Roman"/>
        <w:b/>
        <w:bCs/>
      </w:rPr>
      <w:tblPr/>
      <w:tcPr>
        <w:tcBorders>
          <w:top w:val="nil"/>
          <w:left w:val="nil"/>
          <w:bottom w:val="single" w:sz="24" w:space="0" w:color="DB536A"/>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000000"/>
      </w:tcPr>
    </w:tblStylePr>
    <w:tblStylePr w:type="firstCol">
      <w:rPr>
        <w:rFonts w:cs="Times New Roman"/>
        <w:color w:val="FFFFFF"/>
      </w:rPr>
      <w:tblPr/>
      <w:tcPr>
        <w:tcBorders>
          <w:top w:val="nil"/>
          <w:left w:val="nil"/>
          <w:bottom w:val="nil"/>
          <w:right w:val="nil"/>
          <w:insideH w:val="single" w:sz="4" w:space="0" w:color="000000"/>
          <w:insideV w:val="nil"/>
        </w:tcBorders>
        <w:shd w:val="clear" w:color="auto" w:fill="000000"/>
      </w:tcPr>
    </w:tblStylePr>
    <w:tblStylePr w:type="lastCol">
      <w:rPr>
        <w:rFonts w:cs="Times New Roman"/>
        <w:color w:val="FFFFFF"/>
      </w:rPr>
      <w:tblPr/>
      <w:tcPr>
        <w:tcBorders>
          <w:top w:val="nil"/>
          <w:left w:val="nil"/>
          <w:bottom w:val="nil"/>
          <w:right w:val="nil"/>
          <w:insideH w:val="nil"/>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ColorfulShading-Accent1">
    <w:name w:val="Colorful Shading Accent 1"/>
    <w:basedOn w:val="TableNormal"/>
    <w:uiPriority w:val="71"/>
    <w:semiHidden/>
    <w:locked/>
    <w:rsid w:val="0082196A"/>
    <w:rPr>
      <w:rFonts w:cs="Times New Roman"/>
      <w:color w:val="000000"/>
      <w:sz w:val="21"/>
      <w:szCs w:val="21"/>
    </w:rPr>
    <w:tblPr>
      <w:tblStyleRowBandSize w:val="1"/>
      <w:tblStyleColBandSize w:val="1"/>
      <w:tblInd w:w="0" w:type="dxa"/>
      <w:tblBorders>
        <w:top w:val="single" w:sz="24" w:space="0" w:color="DB536A"/>
        <w:left w:val="single" w:sz="4" w:space="0" w:color="602320"/>
        <w:bottom w:val="single" w:sz="4" w:space="0" w:color="602320"/>
        <w:right w:val="single" w:sz="4" w:space="0" w:color="602320"/>
        <w:insideH w:val="single" w:sz="4" w:space="0" w:color="FFFFFF"/>
        <w:insideV w:val="single" w:sz="4" w:space="0" w:color="FFFFFF"/>
      </w:tblBorders>
      <w:tblCellMar>
        <w:top w:w="0" w:type="dxa"/>
        <w:left w:w="108" w:type="dxa"/>
        <w:bottom w:w="0" w:type="dxa"/>
        <w:right w:w="108" w:type="dxa"/>
      </w:tblCellMar>
    </w:tblPr>
    <w:tcPr>
      <w:shd w:val="clear" w:color="auto" w:fill="F5E3E2"/>
    </w:tcPr>
    <w:tblStylePr w:type="firstRow">
      <w:rPr>
        <w:rFonts w:cs="Times New Roman"/>
        <w:b/>
        <w:bCs/>
      </w:rPr>
      <w:tblPr/>
      <w:tcPr>
        <w:tcBorders>
          <w:top w:val="nil"/>
          <w:left w:val="nil"/>
          <w:bottom w:val="single" w:sz="24" w:space="0" w:color="DB536A"/>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391413"/>
      </w:tcPr>
    </w:tblStylePr>
    <w:tblStylePr w:type="firstCol">
      <w:rPr>
        <w:rFonts w:cs="Times New Roman"/>
        <w:color w:val="FFFFFF"/>
      </w:rPr>
      <w:tblPr/>
      <w:tcPr>
        <w:tcBorders>
          <w:top w:val="nil"/>
          <w:left w:val="nil"/>
          <w:bottom w:val="nil"/>
          <w:right w:val="nil"/>
          <w:insideH w:val="single" w:sz="4" w:space="0" w:color="391413"/>
          <w:insideV w:val="nil"/>
        </w:tcBorders>
        <w:shd w:val="clear" w:color="auto" w:fill="391413"/>
      </w:tcPr>
    </w:tblStylePr>
    <w:tblStylePr w:type="lastCol">
      <w:rPr>
        <w:rFonts w:cs="Times New Roman"/>
        <w:color w:val="FFFFFF"/>
      </w:rPr>
      <w:tblPr/>
      <w:tcPr>
        <w:tcBorders>
          <w:top w:val="nil"/>
          <w:left w:val="nil"/>
          <w:bottom w:val="nil"/>
          <w:right w:val="nil"/>
          <w:insideH w:val="nil"/>
          <w:insideV w:val="nil"/>
        </w:tcBorders>
        <w:shd w:val="clear" w:color="auto" w:fill="391413"/>
      </w:tcPr>
    </w:tblStylePr>
    <w:tblStylePr w:type="band1Vert">
      <w:rPr>
        <w:rFonts w:cs="Times New Roman"/>
      </w:rPr>
      <w:tblPr/>
      <w:tcPr>
        <w:shd w:val="clear" w:color="auto" w:fill="D88F8C"/>
      </w:tcPr>
    </w:tblStylePr>
    <w:tblStylePr w:type="band1Horz">
      <w:rPr>
        <w:rFonts w:cs="Times New Roman"/>
      </w:rPr>
      <w:tblPr/>
      <w:tcPr>
        <w:shd w:val="clear" w:color="auto" w:fill="CF7470"/>
      </w:tcPr>
    </w:tblStylePr>
    <w:tblStylePr w:type="neCell">
      <w:rPr>
        <w:rFonts w:cs="Times New Roman"/>
        <w:color w:val="000000"/>
      </w:rPr>
    </w:tblStylePr>
    <w:tblStylePr w:type="nwCell">
      <w:rPr>
        <w:rFonts w:cs="Times New Roman"/>
        <w:color w:val="000000"/>
      </w:rPr>
    </w:tblStylePr>
  </w:style>
  <w:style w:type="table" w:styleId="ColorfulShading-Accent2">
    <w:name w:val="Colorful Shading Accent 2"/>
    <w:basedOn w:val="TableNormal"/>
    <w:uiPriority w:val="71"/>
    <w:semiHidden/>
    <w:locked/>
    <w:rsid w:val="0082196A"/>
    <w:rPr>
      <w:rFonts w:cs="Times New Roman"/>
      <w:color w:val="000000"/>
      <w:sz w:val="21"/>
      <w:szCs w:val="21"/>
    </w:rPr>
    <w:tblPr>
      <w:tblStyleRowBandSize w:val="1"/>
      <w:tblStyleColBandSize w:val="1"/>
      <w:tblInd w:w="0" w:type="dxa"/>
      <w:tblBorders>
        <w:top w:val="single" w:sz="24" w:space="0" w:color="DB536A"/>
        <w:left w:val="single" w:sz="4" w:space="0" w:color="DB536A"/>
        <w:bottom w:val="single" w:sz="4" w:space="0" w:color="DB536A"/>
        <w:right w:val="single" w:sz="4" w:space="0" w:color="DB536A"/>
        <w:insideH w:val="single" w:sz="4" w:space="0" w:color="FFFFFF"/>
        <w:insideV w:val="single" w:sz="4" w:space="0" w:color="FFFFFF"/>
      </w:tblBorders>
      <w:tblCellMar>
        <w:top w:w="0" w:type="dxa"/>
        <w:left w:w="108" w:type="dxa"/>
        <w:bottom w:w="0" w:type="dxa"/>
        <w:right w:w="108" w:type="dxa"/>
      </w:tblCellMar>
    </w:tblPr>
    <w:tcPr>
      <w:shd w:val="clear" w:color="auto" w:fill="FBEDF0"/>
    </w:tcPr>
    <w:tblStylePr w:type="firstRow">
      <w:rPr>
        <w:rFonts w:cs="Times New Roman"/>
        <w:b/>
        <w:bCs/>
      </w:rPr>
      <w:tblPr/>
      <w:tcPr>
        <w:tcBorders>
          <w:top w:val="nil"/>
          <w:left w:val="nil"/>
          <w:bottom w:val="single" w:sz="24" w:space="0" w:color="DB536A"/>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951F33"/>
      </w:tcPr>
    </w:tblStylePr>
    <w:tblStylePr w:type="firstCol">
      <w:rPr>
        <w:rFonts w:cs="Times New Roman"/>
        <w:color w:val="FFFFFF"/>
      </w:rPr>
      <w:tblPr/>
      <w:tcPr>
        <w:tcBorders>
          <w:top w:val="nil"/>
          <w:left w:val="nil"/>
          <w:bottom w:val="nil"/>
          <w:right w:val="nil"/>
          <w:insideH w:val="single" w:sz="4" w:space="0" w:color="951F33"/>
          <w:insideV w:val="nil"/>
        </w:tcBorders>
        <w:shd w:val="clear" w:color="auto" w:fill="951F33"/>
      </w:tcPr>
    </w:tblStylePr>
    <w:tblStylePr w:type="lastCol">
      <w:rPr>
        <w:rFonts w:cs="Times New Roman"/>
        <w:color w:val="FFFFFF"/>
      </w:rPr>
      <w:tblPr/>
      <w:tcPr>
        <w:tcBorders>
          <w:top w:val="nil"/>
          <w:left w:val="nil"/>
          <w:bottom w:val="nil"/>
          <w:right w:val="nil"/>
          <w:insideH w:val="nil"/>
          <w:insideV w:val="nil"/>
        </w:tcBorders>
        <w:shd w:val="clear" w:color="auto" w:fill="951F33"/>
      </w:tcPr>
    </w:tblStylePr>
    <w:tblStylePr w:type="band1Vert">
      <w:rPr>
        <w:rFonts w:cs="Times New Roman"/>
      </w:rPr>
      <w:tblPr/>
      <w:tcPr>
        <w:shd w:val="clear" w:color="auto" w:fill="F0BAC3"/>
      </w:tcPr>
    </w:tblStylePr>
    <w:tblStylePr w:type="band1Horz">
      <w:rPr>
        <w:rFonts w:cs="Times New Roman"/>
      </w:rPr>
      <w:tblPr/>
      <w:tcPr>
        <w:shd w:val="clear" w:color="auto" w:fill="EDA9B4"/>
      </w:tcPr>
    </w:tblStylePr>
    <w:tblStylePr w:type="neCell">
      <w:rPr>
        <w:rFonts w:cs="Times New Roman"/>
        <w:color w:val="000000"/>
      </w:rPr>
    </w:tblStylePr>
    <w:tblStylePr w:type="nwCell">
      <w:rPr>
        <w:rFonts w:cs="Times New Roman"/>
        <w:color w:val="000000"/>
      </w:rPr>
    </w:tblStylePr>
  </w:style>
  <w:style w:type="table" w:styleId="ColorfulShading-Accent3">
    <w:name w:val="Colorful Shading Accent 3"/>
    <w:basedOn w:val="TableNormal"/>
    <w:uiPriority w:val="71"/>
    <w:semiHidden/>
    <w:locked/>
    <w:rsid w:val="0082196A"/>
    <w:rPr>
      <w:rFonts w:cs="Times New Roman"/>
      <w:color w:val="000000"/>
      <w:sz w:val="21"/>
      <w:szCs w:val="21"/>
    </w:rPr>
    <w:tblPr>
      <w:tblStyleRowBandSize w:val="1"/>
      <w:tblStyleColBandSize w:val="1"/>
      <w:tblInd w:w="0" w:type="dxa"/>
      <w:tblBorders>
        <w:top w:val="single" w:sz="24" w:space="0" w:color="E0301E"/>
        <w:left w:val="single" w:sz="4" w:space="0" w:color="A32020"/>
        <w:bottom w:val="single" w:sz="4" w:space="0" w:color="A32020"/>
        <w:right w:val="single" w:sz="4" w:space="0" w:color="A32020"/>
        <w:insideH w:val="single" w:sz="4" w:space="0" w:color="FFFFFF"/>
        <w:insideV w:val="single" w:sz="4" w:space="0" w:color="FFFFFF"/>
      </w:tblBorders>
      <w:tblCellMar>
        <w:top w:w="0" w:type="dxa"/>
        <w:left w:w="108" w:type="dxa"/>
        <w:bottom w:w="0" w:type="dxa"/>
        <w:right w:w="108" w:type="dxa"/>
      </w:tblCellMar>
    </w:tblPr>
    <w:tcPr>
      <w:shd w:val="clear" w:color="auto" w:fill="FAE5E5"/>
    </w:tcPr>
    <w:tblStylePr w:type="firstRow">
      <w:rPr>
        <w:rFonts w:cs="Times New Roman"/>
        <w:b/>
        <w:bCs/>
      </w:rPr>
      <w:tblPr/>
      <w:tcPr>
        <w:tcBorders>
          <w:top w:val="nil"/>
          <w:left w:val="nil"/>
          <w:bottom w:val="single" w:sz="24" w:space="0" w:color="E0301E"/>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611313"/>
      </w:tcPr>
    </w:tblStylePr>
    <w:tblStylePr w:type="firstCol">
      <w:rPr>
        <w:rFonts w:cs="Times New Roman"/>
        <w:color w:val="FFFFFF"/>
      </w:rPr>
      <w:tblPr/>
      <w:tcPr>
        <w:tcBorders>
          <w:top w:val="nil"/>
          <w:left w:val="nil"/>
          <w:bottom w:val="nil"/>
          <w:right w:val="nil"/>
          <w:insideH w:val="single" w:sz="4" w:space="0" w:color="611313"/>
          <w:insideV w:val="nil"/>
        </w:tcBorders>
        <w:shd w:val="clear" w:color="auto" w:fill="611313"/>
      </w:tcPr>
    </w:tblStylePr>
    <w:tblStylePr w:type="lastCol">
      <w:rPr>
        <w:rFonts w:cs="Times New Roman"/>
        <w:color w:val="FFFFFF"/>
      </w:rPr>
      <w:tblPr/>
      <w:tcPr>
        <w:tcBorders>
          <w:top w:val="nil"/>
          <w:left w:val="nil"/>
          <w:bottom w:val="nil"/>
          <w:right w:val="nil"/>
          <w:insideH w:val="nil"/>
          <w:insideV w:val="nil"/>
        </w:tcBorders>
        <w:shd w:val="clear" w:color="auto" w:fill="611313"/>
      </w:tcPr>
    </w:tblStylePr>
    <w:tblStylePr w:type="band1Vert">
      <w:rPr>
        <w:rFonts w:cs="Times New Roman"/>
      </w:rPr>
      <w:tblPr/>
      <w:tcPr>
        <w:shd w:val="clear" w:color="auto" w:fill="EA9595"/>
      </w:tcPr>
    </w:tblStylePr>
    <w:tblStylePr w:type="band1Horz">
      <w:rPr>
        <w:rFonts w:cs="Times New Roman"/>
      </w:rPr>
      <w:tblPr/>
      <w:tcPr>
        <w:shd w:val="clear" w:color="auto" w:fill="E57B7B"/>
      </w:tcPr>
    </w:tblStylePr>
  </w:style>
  <w:style w:type="table" w:styleId="ColorfulShading-Accent4">
    <w:name w:val="Colorful Shading Accent 4"/>
    <w:basedOn w:val="TableNormal"/>
    <w:uiPriority w:val="71"/>
    <w:semiHidden/>
    <w:locked/>
    <w:rsid w:val="0082196A"/>
    <w:rPr>
      <w:rFonts w:cs="Times New Roman"/>
      <w:color w:val="000000"/>
      <w:sz w:val="21"/>
      <w:szCs w:val="21"/>
    </w:rPr>
    <w:tblPr>
      <w:tblStyleRowBandSize w:val="1"/>
      <w:tblStyleColBandSize w:val="1"/>
      <w:tblInd w:w="0" w:type="dxa"/>
      <w:tblBorders>
        <w:top w:val="single" w:sz="24" w:space="0" w:color="A32020"/>
        <w:left w:val="single" w:sz="4" w:space="0" w:color="E0301E"/>
        <w:bottom w:val="single" w:sz="4" w:space="0" w:color="E0301E"/>
        <w:right w:val="single" w:sz="4" w:space="0" w:color="E0301E"/>
        <w:insideH w:val="single" w:sz="4" w:space="0" w:color="FFFFFF"/>
        <w:insideV w:val="single" w:sz="4" w:space="0" w:color="FFFFFF"/>
      </w:tblBorders>
      <w:tblCellMar>
        <w:top w:w="0" w:type="dxa"/>
        <w:left w:w="108" w:type="dxa"/>
        <w:bottom w:w="0" w:type="dxa"/>
        <w:right w:w="108" w:type="dxa"/>
      </w:tblCellMar>
    </w:tblPr>
    <w:tcPr>
      <w:shd w:val="clear" w:color="auto" w:fill="FCEAE8"/>
    </w:tcPr>
    <w:tblStylePr w:type="firstRow">
      <w:rPr>
        <w:rFonts w:cs="Times New Roman"/>
        <w:b/>
        <w:bCs/>
      </w:rPr>
      <w:tblPr/>
      <w:tcPr>
        <w:tcBorders>
          <w:top w:val="nil"/>
          <w:left w:val="nil"/>
          <w:bottom w:val="single" w:sz="24" w:space="0" w:color="A32020"/>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861C12"/>
      </w:tcPr>
    </w:tblStylePr>
    <w:tblStylePr w:type="firstCol">
      <w:rPr>
        <w:rFonts w:cs="Times New Roman"/>
        <w:color w:val="FFFFFF"/>
      </w:rPr>
      <w:tblPr/>
      <w:tcPr>
        <w:tcBorders>
          <w:top w:val="nil"/>
          <w:left w:val="nil"/>
          <w:bottom w:val="nil"/>
          <w:right w:val="nil"/>
          <w:insideH w:val="single" w:sz="4" w:space="0" w:color="861C12"/>
          <w:insideV w:val="nil"/>
        </w:tcBorders>
        <w:shd w:val="clear" w:color="auto" w:fill="861C12"/>
      </w:tcPr>
    </w:tblStylePr>
    <w:tblStylePr w:type="lastCol">
      <w:rPr>
        <w:rFonts w:cs="Times New Roman"/>
        <w:color w:val="FFFFFF"/>
      </w:rPr>
      <w:tblPr/>
      <w:tcPr>
        <w:tcBorders>
          <w:top w:val="nil"/>
          <w:left w:val="nil"/>
          <w:bottom w:val="nil"/>
          <w:right w:val="nil"/>
          <w:insideH w:val="nil"/>
          <w:insideV w:val="nil"/>
        </w:tcBorders>
        <w:shd w:val="clear" w:color="auto" w:fill="861C12"/>
      </w:tcPr>
    </w:tblStylePr>
    <w:tblStylePr w:type="band1Vert">
      <w:rPr>
        <w:rFonts w:cs="Times New Roman"/>
      </w:rPr>
      <w:tblPr/>
      <w:tcPr>
        <w:shd w:val="clear" w:color="auto" w:fill="F3ABA4"/>
      </w:tcPr>
    </w:tblStylePr>
    <w:tblStylePr w:type="band1Horz">
      <w:rPr>
        <w:rFonts w:cs="Times New Roman"/>
      </w:rPr>
      <w:tblPr/>
      <w:tcPr>
        <w:shd w:val="clear" w:color="auto" w:fill="F0978E"/>
      </w:tcPr>
    </w:tblStylePr>
    <w:tblStylePr w:type="neCell">
      <w:rPr>
        <w:rFonts w:cs="Times New Roman"/>
        <w:color w:val="000000"/>
      </w:rPr>
    </w:tblStylePr>
    <w:tblStylePr w:type="nwCell">
      <w:rPr>
        <w:rFonts w:cs="Times New Roman"/>
        <w:color w:val="000000"/>
      </w:rPr>
    </w:tblStylePr>
  </w:style>
  <w:style w:type="table" w:styleId="ColorfulShading-Accent5">
    <w:name w:val="Colorful Shading Accent 5"/>
    <w:basedOn w:val="TableNormal"/>
    <w:uiPriority w:val="71"/>
    <w:semiHidden/>
    <w:locked/>
    <w:rsid w:val="0082196A"/>
    <w:rPr>
      <w:rFonts w:cs="Times New Roman"/>
      <w:color w:val="000000"/>
      <w:sz w:val="21"/>
      <w:szCs w:val="21"/>
    </w:rPr>
    <w:tblPr>
      <w:tblStyleRowBandSize w:val="1"/>
      <w:tblStyleColBandSize w:val="1"/>
      <w:tblInd w:w="0" w:type="dxa"/>
      <w:tblBorders>
        <w:top w:val="single" w:sz="24" w:space="0" w:color="FFB600"/>
        <w:left w:val="single" w:sz="4" w:space="0" w:color="DC6900"/>
        <w:bottom w:val="single" w:sz="4" w:space="0" w:color="DC6900"/>
        <w:right w:val="single" w:sz="4" w:space="0" w:color="DC6900"/>
        <w:insideH w:val="single" w:sz="4" w:space="0" w:color="FFFFFF"/>
        <w:insideV w:val="single" w:sz="4" w:space="0" w:color="FFFFFF"/>
      </w:tblBorders>
      <w:tblCellMar>
        <w:top w:w="0" w:type="dxa"/>
        <w:left w:w="108" w:type="dxa"/>
        <w:bottom w:w="0" w:type="dxa"/>
        <w:right w:w="108" w:type="dxa"/>
      </w:tblCellMar>
    </w:tblPr>
    <w:tcPr>
      <w:shd w:val="clear" w:color="auto" w:fill="FFEFE2"/>
    </w:tcPr>
    <w:tblStylePr w:type="firstRow">
      <w:rPr>
        <w:rFonts w:cs="Times New Roman"/>
        <w:b/>
        <w:bCs/>
      </w:rPr>
      <w:tblPr/>
      <w:tcPr>
        <w:tcBorders>
          <w:top w:val="nil"/>
          <w:left w:val="nil"/>
          <w:bottom w:val="single" w:sz="24" w:space="0" w:color="FFB600"/>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843E00"/>
      </w:tcPr>
    </w:tblStylePr>
    <w:tblStylePr w:type="firstCol">
      <w:rPr>
        <w:rFonts w:cs="Times New Roman"/>
        <w:color w:val="FFFFFF"/>
      </w:rPr>
      <w:tblPr/>
      <w:tcPr>
        <w:tcBorders>
          <w:top w:val="nil"/>
          <w:left w:val="nil"/>
          <w:bottom w:val="nil"/>
          <w:right w:val="nil"/>
          <w:insideH w:val="single" w:sz="4" w:space="0" w:color="843E00"/>
          <w:insideV w:val="nil"/>
        </w:tcBorders>
        <w:shd w:val="clear" w:color="auto" w:fill="843E00"/>
      </w:tcPr>
    </w:tblStylePr>
    <w:tblStylePr w:type="lastCol">
      <w:rPr>
        <w:rFonts w:cs="Times New Roman"/>
        <w:color w:val="FFFFFF"/>
      </w:rPr>
      <w:tblPr/>
      <w:tcPr>
        <w:tcBorders>
          <w:top w:val="nil"/>
          <w:left w:val="nil"/>
          <w:bottom w:val="nil"/>
          <w:right w:val="nil"/>
          <w:insideH w:val="nil"/>
          <w:insideV w:val="nil"/>
        </w:tcBorders>
        <w:shd w:val="clear" w:color="auto" w:fill="843E00"/>
      </w:tcPr>
    </w:tblStylePr>
    <w:tblStylePr w:type="band1Vert">
      <w:rPr>
        <w:rFonts w:cs="Times New Roman"/>
      </w:rPr>
      <w:tblPr/>
      <w:tcPr>
        <w:shd w:val="clear" w:color="auto" w:fill="FFC28B"/>
      </w:tcPr>
    </w:tblStylePr>
    <w:tblStylePr w:type="band1Horz">
      <w:rPr>
        <w:rFonts w:cs="Times New Roman"/>
      </w:rPr>
      <w:tblPr/>
      <w:tcPr>
        <w:shd w:val="clear" w:color="auto" w:fill="FFB26E"/>
      </w:tcPr>
    </w:tblStylePr>
    <w:tblStylePr w:type="neCell">
      <w:rPr>
        <w:rFonts w:cs="Times New Roman"/>
        <w:color w:val="000000"/>
      </w:rPr>
    </w:tblStylePr>
    <w:tblStylePr w:type="nwCell">
      <w:rPr>
        <w:rFonts w:cs="Times New Roman"/>
        <w:color w:val="000000"/>
      </w:rPr>
    </w:tblStylePr>
  </w:style>
  <w:style w:type="table" w:styleId="ColorfulShading-Accent6">
    <w:name w:val="Colorful Shading Accent 6"/>
    <w:basedOn w:val="TableNormal"/>
    <w:uiPriority w:val="71"/>
    <w:semiHidden/>
    <w:locked/>
    <w:rsid w:val="0082196A"/>
    <w:rPr>
      <w:rFonts w:cs="Times New Roman"/>
      <w:color w:val="000000"/>
      <w:sz w:val="21"/>
      <w:szCs w:val="21"/>
    </w:rPr>
    <w:tblPr>
      <w:tblStyleRowBandSize w:val="1"/>
      <w:tblStyleColBandSize w:val="1"/>
      <w:tblInd w:w="0" w:type="dxa"/>
      <w:tblBorders>
        <w:top w:val="single" w:sz="24" w:space="0" w:color="DC6900"/>
        <w:left w:val="single" w:sz="4" w:space="0" w:color="FFB600"/>
        <w:bottom w:val="single" w:sz="4" w:space="0" w:color="FFB600"/>
        <w:right w:val="single" w:sz="4" w:space="0" w:color="FFB600"/>
        <w:insideH w:val="single" w:sz="4" w:space="0" w:color="FFFFFF"/>
        <w:insideV w:val="single" w:sz="4" w:space="0" w:color="FFFFFF"/>
      </w:tblBorders>
      <w:tblCellMar>
        <w:top w:w="0" w:type="dxa"/>
        <w:left w:w="108" w:type="dxa"/>
        <w:bottom w:w="0" w:type="dxa"/>
        <w:right w:w="108" w:type="dxa"/>
      </w:tblCellMar>
    </w:tblPr>
    <w:tcPr>
      <w:shd w:val="clear" w:color="auto" w:fill="FFF7E6"/>
    </w:tcPr>
    <w:tblStylePr w:type="firstRow">
      <w:rPr>
        <w:rFonts w:cs="Times New Roman"/>
        <w:b/>
        <w:bCs/>
      </w:rPr>
      <w:tblPr/>
      <w:tcPr>
        <w:tcBorders>
          <w:top w:val="nil"/>
          <w:left w:val="nil"/>
          <w:bottom w:val="single" w:sz="24" w:space="0" w:color="DC6900"/>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996D00"/>
      </w:tcPr>
    </w:tblStylePr>
    <w:tblStylePr w:type="firstCol">
      <w:rPr>
        <w:rFonts w:cs="Times New Roman"/>
        <w:color w:val="FFFFFF"/>
      </w:rPr>
      <w:tblPr/>
      <w:tcPr>
        <w:tcBorders>
          <w:top w:val="nil"/>
          <w:left w:val="nil"/>
          <w:bottom w:val="nil"/>
          <w:right w:val="nil"/>
          <w:insideH w:val="single" w:sz="4" w:space="0" w:color="996D00"/>
          <w:insideV w:val="nil"/>
        </w:tcBorders>
        <w:shd w:val="clear" w:color="auto" w:fill="996D00"/>
      </w:tcPr>
    </w:tblStylePr>
    <w:tblStylePr w:type="lastCol">
      <w:rPr>
        <w:rFonts w:cs="Times New Roman"/>
        <w:color w:val="FFFFFF"/>
      </w:rPr>
      <w:tblPr/>
      <w:tcPr>
        <w:tcBorders>
          <w:top w:val="nil"/>
          <w:left w:val="nil"/>
          <w:bottom w:val="nil"/>
          <w:right w:val="nil"/>
          <w:insideH w:val="nil"/>
          <w:insideV w:val="nil"/>
        </w:tcBorders>
        <w:shd w:val="clear" w:color="auto" w:fill="996D00"/>
      </w:tcPr>
    </w:tblStylePr>
    <w:tblStylePr w:type="band1Vert">
      <w:rPr>
        <w:rFonts w:cs="Times New Roman"/>
      </w:rPr>
      <w:tblPr/>
      <w:tcPr>
        <w:shd w:val="clear" w:color="auto" w:fill="FFE199"/>
      </w:tcPr>
    </w:tblStylePr>
    <w:tblStylePr w:type="band1Horz">
      <w:rPr>
        <w:rFonts w:cs="Times New Roman"/>
      </w:rPr>
      <w:tblPr/>
      <w:tcPr>
        <w:shd w:val="clear" w:color="auto" w:fill="FFDA80"/>
      </w:tcPr>
    </w:tblStylePr>
    <w:tblStylePr w:type="neCell">
      <w:rPr>
        <w:rFonts w:cs="Times New Roman"/>
        <w:color w:val="000000"/>
      </w:rPr>
    </w:tblStylePr>
    <w:tblStylePr w:type="nwCell">
      <w:rPr>
        <w:rFonts w:cs="Times New Roman"/>
        <w:color w:val="000000"/>
      </w:rPr>
    </w:tblStylePr>
  </w:style>
  <w:style w:type="table" w:customStyle="1" w:styleId="DarkList1">
    <w:name w:val="Dark List1"/>
    <w:basedOn w:val="TableNormal"/>
    <w:uiPriority w:val="70"/>
    <w:semiHidden/>
    <w:locked/>
    <w:rsid w:val="0082196A"/>
    <w:rPr>
      <w:rFonts w:cs="Times New Roman"/>
      <w:color w:val="FFFFFF"/>
      <w:sz w:val="21"/>
      <w:szCs w:val="21"/>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000000"/>
      </w:tcPr>
    </w:tblStylePr>
    <w:tblStylePr w:type="firstCol">
      <w:rPr>
        <w:rFonts w:cs="Times New Roman"/>
      </w:rPr>
      <w:tblPr/>
      <w:tcPr>
        <w:tcBorders>
          <w:top w:val="nil"/>
          <w:left w:val="nil"/>
          <w:bottom w:val="nil"/>
          <w:right w:val="single" w:sz="18" w:space="0" w:color="FFFFFF"/>
          <w:insideH w:val="nil"/>
          <w:insideV w:val="nil"/>
        </w:tcBorders>
        <w:shd w:val="clear" w:color="auto" w:fill="000000"/>
      </w:tcPr>
    </w:tblStylePr>
    <w:tblStylePr w:type="lastCol">
      <w:rPr>
        <w:rFonts w:cs="Times New Roman"/>
      </w:rPr>
      <w:tblPr/>
      <w:tcPr>
        <w:tcBorders>
          <w:top w:val="nil"/>
          <w:left w:val="single" w:sz="18" w:space="0" w:color="FFFFFF"/>
          <w:bottom w:val="nil"/>
          <w:right w:val="nil"/>
          <w:insideH w:val="nil"/>
          <w:insideV w:val="nil"/>
        </w:tcBorders>
        <w:shd w:val="clear" w:color="auto" w:fill="000000"/>
      </w:tcPr>
    </w:tblStylePr>
    <w:tblStylePr w:type="band1Vert">
      <w:rPr>
        <w:rFonts w:cs="Times New Roman"/>
      </w:rPr>
      <w:tblPr/>
      <w:tcPr>
        <w:tcBorders>
          <w:top w:val="nil"/>
          <w:left w:val="nil"/>
          <w:bottom w:val="nil"/>
          <w:right w:val="nil"/>
          <w:insideH w:val="nil"/>
          <w:insideV w:val="nil"/>
        </w:tcBorders>
        <w:shd w:val="clear" w:color="auto" w:fill="000000"/>
      </w:tcPr>
    </w:tblStylePr>
    <w:tblStylePr w:type="band1Horz">
      <w:rPr>
        <w:rFonts w:cs="Times New Roman"/>
      </w:rPr>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semiHidden/>
    <w:locked/>
    <w:rsid w:val="0082196A"/>
    <w:rPr>
      <w:rFonts w:cs="Times New Roman"/>
      <w:color w:val="FFFFFF"/>
      <w:sz w:val="21"/>
      <w:szCs w:val="21"/>
    </w:rPr>
    <w:tblPr>
      <w:tblStyleRowBandSize w:val="1"/>
      <w:tblStyleColBandSize w:val="1"/>
      <w:tblInd w:w="0" w:type="dxa"/>
      <w:tblCellMar>
        <w:top w:w="0" w:type="dxa"/>
        <w:left w:w="108" w:type="dxa"/>
        <w:bottom w:w="0" w:type="dxa"/>
        <w:right w:w="108" w:type="dxa"/>
      </w:tblCellMar>
    </w:tblPr>
    <w:tcPr>
      <w:shd w:val="clear" w:color="auto" w:fill="60232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F1110"/>
      </w:tcPr>
    </w:tblStylePr>
    <w:tblStylePr w:type="firstCol">
      <w:rPr>
        <w:rFonts w:cs="Times New Roman"/>
      </w:rPr>
      <w:tblPr/>
      <w:tcPr>
        <w:tcBorders>
          <w:top w:val="nil"/>
          <w:left w:val="nil"/>
          <w:bottom w:val="nil"/>
          <w:right w:val="single" w:sz="18" w:space="0" w:color="FFFFFF"/>
          <w:insideH w:val="nil"/>
          <w:insideV w:val="nil"/>
        </w:tcBorders>
        <w:shd w:val="clear" w:color="auto" w:fill="471A18"/>
      </w:tcPr>
    </w:tblStylePr>
    <w:tblStylePr w:type="lastCol">
      <w:rPr>
        <w:rFonts w:cs="Times New Roman"/>
      </w:rPr>
      <w:tblPr/>
      <w:tcPr>
        <w:tcBorders>
          <w:top w:val="nil"/>
          <w:left w:val="single" w:sz="18" w:space="0" w:color="FFFFFF"/>
          <w:bottom w:val="nil"/>
          <w:right w:val="nil"/>
          <w:insideH w:val="nil"/>
          <w:insideV w:val="nil"/>
        </w:tcBorders>
        <w:shd w:val="clear" w:color="auto" w:fill="471A18"/>
      </w:tcPr>
    </w:tblStylePr>
    <w:tblStylePr w:type="band1Vert">
      <w:rPr>
        <w:rFonts w:cs="Times New Roman"/>
      </w:rPr>
      <w:tblPr/>
      <w:tcPr>
        <w:tcBorders>
          <w:top w:val="nil"/>
          <w:left w:val="nil"/>
          <w:bottom w:val="nil"/>
          <w:right w:val="nil"/>
          <w:insideH w:val="nil"/>
          <w:insideV w:val="nil"/>
        </w:tcBorders>
        <w:shd w:val="clear" w:color="auto" w:fill="471A18"/>
      </w:tcPr>
    </w:tblStylePr>
    <w:tblStylePr w:type="band1Horz">
      <w:rPr>
        <w:rFonts w:cs="Times New Roman"/>
      </w:rPr>
      <w:tblPr/>
      <w:tcPr>
        <w:tcBorders>
          <w:top w:val="nil"/>
          <w:left w:val="nil"/>
          <w:bottom w:val="nil"/>
          <w:right w:val="nil"/>
          <w:insideH w:val="nil"/>
          <w:insideV w:val="nil"/>
        </w:tcBorders>
        <w:shd w:val="clear" w:color="auto" w:fill="471A18"/>
      </w:tcPr>
    </w:tblStylePr>
  </w:style>
  <w:style w:type="table" w:styleId="DarkList-Accent2">
    <w:name w:val="Dark List Accent 2"/>
    <w:basedOn w:val="TableNormal"/>
    <w:uiPriority w:val="70"/>
    <w:locked/>
    <w:rsid w:val="0082196A"/>
    <w:rPr>
      <w:rFonts w:cs="Times New Roman"/>
      <w:color w:val="FFFFFF"/>
      <w:sz w:val="21"/>
      <w:szCs w:val="21"/>
    </w:rPr>
    <w:tblPr>
      <w:tblStyleRowBandSize w:val="1"/>
      <w:tblStyleColBandSize w:val="1"/>
      <w:tblInd w:w="0" w:type="dxa"/>
      <w:tblCellMar>
        <w:top w:w="0" w:type="dxa"/>
        <w:left w:w="108" w:type="dxa"/>
        <w:bottom w:w="0" w:type="dxa"/>
        <w:right w:w="108" w:type="dxa"/>
      </w:tblCellMar>
    </w:tblPr>
    <w:tcPr>
      <w:shd w:val="clear" w:color="auto" w:fill="DB536A"/>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7C1A2A"/>
      </w:tcPr>
    </w:tblStylePr>
    <w:tblStylePr w:type="firstCol">
      <w:rPr>
        <w:rFonts w:cs="Times New Roman"/>
      </w:rPr>
      <w:tblPr/>
      <w:tcPr>
        <w:tcBorders>
          <w:top w:val="nil"/>
          <w:left w:val="nil"/>
          <w:bottom w:val="nil"/>
          <w:right w:val="single" w:sz="18" w:space="0" w:color="FFFFFF"/>
          <w:insideH w:val="nil"/>
          <w:insideV w:val="nil"/>
        </w:tcBorders>
        <w:shd w:val="clear" w:color="auto" w:fill="BA2740"/>
      </w:tcPr>
    </w:tblStylePr>
    <w:tblStylePr w:type="lastCol">
      <w:rPr>
        <w:rFonts w:cs="Times New Roman"/>
      </w:rPr>
      <w:tblPr/>
      <w:tcPr>
        <w:tcBorders>
          <w:top w:val="nil"/>
          <w:left w:val="single" w:sz="18" w:space="0" w:color="FFFFFF"/>
          <w:bottom w:val="nil"/>
          <w:right w:val="nil"/>
          <w:insideH w:val="nil"/>
          <w:insideV w:val="nil"/>
        </w:tcBorders>
        <w:shd w:val="clear" w:color="auto" w:fill="BA2740"/>
      </w:tcPr>
    </w:tblStylePr>
    <w:tblStylePr w:type="band1Vert">
      <w:rPr>
        <w:rFonts w:cs="Times New Roman"/>
      </w:rPr>
      <w:tblPr/>
      <w:tcPr>
        <w:tcBorders>
          <w:top w:val="nil"/>
          <w:left w:val="nil"/>
          <w:bottom w:val="nil"/>
          <w:right w:val="nil"/>
          <w:insideH w:val="nil"/>
          <w:insideV w:val="nil"/>
        </w:tcBorders>
        <w:shd w:val="clear" w:color="auto" w:fill="BA2740"/>
      </w:tcPr>
    </w:tblStylePr>
    <w:tblStylePr w:type="band1Horz">
      <w:rPr>
        <w:rFonts w:cs="Times New Roman"/>
      </w:rPr>
      <w:tblPr/>
      <w:tcPr>
        <w:tcBorders>
          <w:top w:val="nil"/>
          <w:left w:val="nil"/>
          <w:bottom w:val="nil"/>
          <w:right w:val="nil"/>
          <w:insideH w:val="nil"/>
          <w:insideV w:val="nil"/>
        </w:tcBorders>
        <w:shd w:val="clear" w:color="auto" w:fill="BA2740"/>
      </w:tcPr>
    </w:tblStylePr>
  </w:style>
  <w:style w:type="table" w:styleId="DarkList-Accent3">
    <w:name w:val="Dark List Accent 3"/>
    <w:basedOn w:val="TableNormal"/>
    <w:uiPriority w:val="70"/>
    <w:semiHidden/>
    <w:locked/>
    <w:rsid w:val="0082196A"/>
    <w:rPr>
      <w:rFonts w:cs="Times New Roman"/>
      <w:color w:val="FFFFFF"/>
      <w:sz w:val="21"/>
      <w:szCs w:val="21"/>
    </w:rPr>
    <w:tblPr>
      <w:tblStyleRowBandSize w:val="1"/>
      <w:tblStyleColBandSize w:val="1"/>
      <w:tblInd w:w="0" w:type="dxa"/>
      <w:tblCellMar>
        <w:top w:w="0" w:type="dxa"/>
        <w:left w:w="108" w:type="dxa"/>
        <w:bottom w:w="0" w:type="dxa"/>
        <w:right w:w="108" w:type="dxa"/>
      </w:tblCellMar>
    </w:tblPr>
    <w:tcPr>
      <w:shd w:val="clear" w:color="auto" w:fill="A3202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511010"/>
      </w:tcPr>
    </w:tblStylePr>
    <w:tblStylePr w:type="firstCol">
      <w:rPr>
        <w:rFonts w:cs="Times New Roman"/>
      </w:rPr>
      <w:tblPr/>
      <w:tcPr>
        <w:tcBorders>
          <w:top w:val="nil"/>
          <w:left w:val="nil"/>
          <w:bottom w:val="nil"/>
          <w:right w:val="single" w:sz="18" w:space="0" w:color="FFFFFF"/>
          <w:insideH w:val="nil"/>
          <w:insideV w:val="nil"/>
        </w:tcBorders>
        <w:shd w:val="clear" w:color="auto" w:fill="7A1818"/>
      </w:tcPr>
    </w:tblStylePr>
    <w:tblStylePr w:type="lastCol">
      <w:rPr>
        <w:rFonts w:cs="Times New Roman"/>
      </w:rPr>
      <w:tblPr/>
      <w:tcPr>
        <w:tcBorders>
          <w:top w:val="nil"/>
          <w:left w:val="single" w:sz="18" w:space="0" w:color="FFFFFF"/>
          <w:bottom w:val="nil"/>
          <w:right w:val="nil"/>
          <w:insideH w:val="nil"/>
          <w:insideV w:val="nil"/>
        </w:tcBorders>
        <w:shd w:val="clear" w:color="auto" w:fill="7A1818"/>
      </w:tcPr>
    </w:tblStylePr>
    <w:tblStylePr w:type="band1Vert">
      <w:rPr>
        <w:rFonts w:cs="Times New Roman"/>
      </w:rPr>
      <w:tblPr/>
      <w:tcPr>
        <w:tcBorders>
          <w:top w:val="nil"/>
          <w:left w:val="nil"/>
          <w:bottom w:val="nil"/>
          <w:right w:val="nil"/>
          <w:insideH w:val="nil"/>
          <w:insideV w:val="nil"/>
        </w:tcBorders>
        <w:shd w:val="clear" w:color="auto" w:fill="7A1818"/>
      </w:tcPr>
    </w:tblStylePr>
    <w:tblStylePr w:type="band1Horz">
      <w:rPr>
        <w:rFonts w:cs="Times New Roman"/>
      </w:rPr>
      <w:tblPr/>
      <w:tcPr>
        <w:tcBorders>
          <w:top w:val="nil"/>
          <w:left w:val="nil"/>
          <w:bottom w:val="nil"/>
          <w:right w:val="nil"/>
          <w:insideH w:val="nil"/>
          <w:insideV w:val="nil"/>
        </w:tcBorders>
        <w:shd w:val="clear" w:color="auto" w:fill="7A1818"/>
      </w:tcPr>
    </w:tblStylePr>
  </w:style>
  <w:style w:type="table" w:styleId="DarkList-Accent4">
    <w:name w:val="Dark List Accent 4"/>
    <w:basedOn w:val="TableNormal"/>
    <w:uiPriority w:val="70"/>
    <w:semiHidden/>
    <w:locked/>
    <w:rsid w:val="0082196A"/>
    <w:rPr>
      <w:rFonts w:cs="Times New Roman"/>
      <w:color w:val="FFFFFF"/>
      <w:sz w:val="21"/>
      <w:szCs w:val="21"/>
    </w:rPr>
    <w:tblPr>
      <w:tblStyleRowBandSize w:val="1"/>
      <w:tblStyleColBandSize w:val="1"/>
      <w:tblInd w:w="0" w:type="dxa"/>
      <w:tblCellMar>
        <w:top w:w="0" w:type="dxa"/>
        <w:left w:w="108" w:type="dxa"/>
        <w:bottom w:w="0" w:type="dxa"/>
        <w:right w:w="108" w:type="dxa"/>
      </w:tblCellMar>
    </w:tblPr>
    <w:tcPr>
      <w:shd w:val="clear" w:color="auto" w:fill="E0301E"/>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6F170F"/>
      </w:tcPr>
    </w:tblStylePr>
    <w:tblStylePr w:type="firstCol">
      <w:rPr>
        <w:rFonts w:cs="Times New Roman"/>
      </w:rPr>
      <w:tblPr/>
      <w:tcPr>
        <w:tcBorders>
          <w:top w:val="nil"/>
          <w:left w:val="nil"/>
          <w:bottom w:val="nil"/>
          <w:right w:val="single" w:sz="18" w:space="0" w:color="FFFFFF"/>
          <w:insideH w:val="nil"/>
          <w:insideV w:val="nil"/>
        </w:tcBorders>
        <w:shd w:val="clear" w:color="auto" w:fill="A72316"/>
      </w:tcPr>
    </w:tblStylePr>
    <w:tblStylePr w:type="lastCol">
      <w:rPr>
        <w:rFonts w:cs="Times New Roman"/>
      </w:rPr>
      <w:tblPr/>
      <w:tcPr>
        <w:tcBorders>
          <w:top w:val="nil"/>
          <w:left w:val="single" w:sz="18" w:space="0" w:color="FFFFFF"/>
          <w:bottom w:val="nil"/>
          <w:right w:val="nil"/>
          <w:insideH w:val="nil"/>
          <w:insideV w:val="nil"/>
        </w:tcBorders>
        <w:shd w:val="clear" w:color="auto" w:fill="A72316"/>
      </w:tcPr>
    </w:tblStylePr>
    <w:tblStylePr w:type="band1Vert">
      <w:rPr>
        <w:rFonts w:cs="Times New Roman"/>
      </w:rPr>
      <w:tblPr/>
      <w:tcPr>
        <w:tcBorders>
          <w:top w:val="nil"/>
          <w:left w:val="nil"/>
          <w:bottom w:val="nil"/>
          <w:right w:val="nil"/>
          <w:insideH w:val="nil"/>
          <w:insideV w:val="nil"/>
        </w:tcBorders>
        <w:shd w:val="clear" w:color="auto" w:fill="A72316"/>
      </w:tcPr>
    </w:tblStylePr>
    <w:tblStylePr w:type="band1Horz">
      <w:rPr>
        <w:rFonts w:cs="Times New Roman"/>
      </w:rPr>
      <w:tblPr/>
      <w:tcPr>
        <w:tcBorders>
          <w:top w:val="nil"/>
          <w:left w:val="nil"/>
          <w:bottom w:val="nil"/>
          <w:right w:val="nil"/>
          <w:insideH w:val="nil"/>
          <w:insideV w:val="nil"/>
        </w:tcBorders>
        <w:shd w:val="clear" w:color="auto" w:fill="A72316"/>
      </w:tcPr>
    </w:tblStylePr>
  </w:style>
  <w:style w:type="table" w:styleId="DarkList-Accent5">
    <w:name w:val="Dark List Accent 5"/>
    <w:basedOn w:val="TableNormal"/>
    <w:uiPriority w:val="70"/>
    <w:semiHidden/>
    <w:locked/>
    <w:rsid w:val="0082196A"/>
    <w:rPr>
      <w:rFonts w:cs="Times New Roman"/>
      <w:color w:val="FFFFFF"/>
      <w:sz w:val="21"/>
      <w:szCs w:val="21"/>
    </w:rPr>
    <w:tblPr>
      <w:tblStyleRowBandSize w:val="1"/>
      <w:tblStyleColBandSize w:val="1"/>
      <w:tblInd w:w="0" w:type="dxa"/>
      <w:tblCellMar>
        <w:top w:w="0" w:type="dxa"/>
        <w:left w:w="108" w:type="dxa"/>
        <w:bottom w:w="0" w:type="dxa"/>
        <w:right w:w="108" w:type="dxa"/>
      </w:tblCellMar>
    </w:tblPr>
    <w:tcPr>
      <w:shd w:val="clear" w:color="auto" w:fill="DC69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6D3300"/>
      </w:tcPr>
    </w:tblStylePr>
    <w:tblStylePr w:type="firstCol">
      <w:rPr>
        <w:rFonts w:cs="Times New Roman"/>
      </w:rPr>
      <w:tblPr/>
      <w:tcPr>
        <w:tcBorders>
          <w:top w:val="nil"/>
          <w:left w:val="nil"/>
          <w:bottom w:val="nil"/>
          <w:right w:val="single" w:sz="18" w:space="0" w:color="FFFFFF"/>
          <w:insideH w:val="nil"/>
          <w:insideV w:val="nil"/>
        </w:tcBorders>
        <w:shd w:val="clear" w:color="auto" w:fill="A44E00"/>
      </w:tcPr>
    </w:tblStylePr>
    <w:tblStylePr w:type="lastCol">
      <w:rPr>
        <w:rFonts w:cs="Times New Roman"/>
      </w:rPr>
      <w:tblPr/>
      <w:tcPr>
        <w:tcBorders>
          <w:top w:val="nil"/>
          <w:left w:val="single" w:sz="18" w:space="0" w:color="FFFFFF"/>
          <w:bottom w:val="nil"/>
          <w:right w:val="nil"/>
          <w:insideH w:val="nil"/>
          <w:insideV w:val="nil"/>
        </w:tcBorders>
        <w:shd w:val="clear" w:color="auto" w:fill="A44E00"/>
      </w:tcPr>
    </w:tblStylePr>
    <w:tblStylePr w:type="band1Vert">
      <w:rPr>
        <w:rFonts w:cs="Times New Roman"/>
      </w:rPr>
      <w:tblPr/>
      <w:tcPr>
        <w:tcBorders>
          <w:top w:val="nil"/>
          <w:left w:val="nil"/>
          <w:bottom w:val="nil"/>
          <w:right w:val="nil"/>
          <w:insideH w:val="nil"/>
          <w:insideV w:val="nil"/>
        </w:tcBorders>
        <w:shd w:val="clear" w:color="auto" w:fill="A44E00"/>
      </w:tcPr>
    </w:tblStylePr>
    <w:tblStylePr w:type="band1Horz">
      <w:rPr>
        <w:rFonts w:cs="Times New Roman"/>
      </w:rPr>
      <w:tblPr/>
      <w:tcPr>
        <w:tcBorders>
          <w:top w:val="nil"/>
          <w:left w:val="nil"/>
          <w:bottom w:val="nil"/>
          <w:right w:val="nil"/>
          <w:insideH w:val="nil"/>
          <w:insideV w:val="nil"/>
        </w:tcBorders>
        <w:shd w:val="clear" w:color="auto" w:fill="A44E00"/>
      </w:tcPr>
    </w:tblStylePr>
  </w:style>
  <w:style w:type="table" w:styleId="DarkList-Accent6">
    <w:name w:val="Dark List Accent 6"/>
    <w:basedOn w:val="TableNormal"/>
    <w:uiPriority w:val="70"/>
    <w:semiHidden/>
    <w:locked/>
    <w:rsid w:val="0082196A"/>
    <w:rPr>
      <w:rFonts w:cs="Times New Roman"/>
      <w:color w:val="FFFFFF"/>
      <w:sz w:val="21"/>
      <w:szCs w:val="21"/>
    </w:rPr>
    <w:tblPr>
      <w:tblStyleRowBandSize w:val="1"/>
      <w:tblStyleColBandSize w:val="1"/>
      <w:tblInd w:w="0" w:type="dxa"/>
      <w:tblCellMar>
        <w:top w:w="0" w:type="dxa"/>
        <w:left w:w="108" w:type="dxa"/>
        <w:bottom w:w="0" w:type="dxa"/>
        <w:right w:w="108" w:type="dxa"/>
      </w:tblCellMar>
    </w:tblPr>
    <w:tcPr>
      <w:shd w:val="clear" w:color="auto" w:fill="FFB6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7F5A00"/>
      </w:tcPr>
    </w:tblStylePr>
    <w:tblStylePr w:type="firstCol">
      <w:rPr>
        <w:rFonts w:cs="Times New Roman"/>
      </w:rPr>
      <w:tblPr/>
      <w:tcPr>
        <w:tcBorders>
          <w:top w:val="nil"/>
          <w:left w:val="nil"/>
          <w:bottom w:val="nil"/>
          <w:right w:val="single" w:sz="18" w:space="0" w:color="FFFFFF"/>
          <w:insideH w:val="nil"/>
          <w:insideV w:val="nil"/>
        </w:tcBorders>
        <w:shd w:val="clear" w:color="auto" w:fill="BF8800"/>
      </w:tcPr>
    </w:tblStylePr>
    <w:tblStylePr w:type="lastCol">
      <w:rPr>
        <w:rFonts w:cs="Times New Roman"/>
      </w:rPr>
      <w:tblPr/>
      <w:tcPr>
        <w:tcBorders>
          <w:top w:val="nil"/>
          <w:left w:val="single" w:sz="18" w:space="0" w:color="FFFFFF"/>
          <w:bottom w:val="nil"/>
          <w:right w:val="nil"/>
          <w:insideH w:val="nil"/>
          <w:insideV w:val="nil"/>
        </w:tcBorders>
        <w:shd w:val="clear" w:color="auto" w:fill="BF8800"/>
      </w:tcPr>
    </w:tblStylePr>
    <w:tblStylePr w:type="band1Vert">
      <w:rPr>
        <w:rFonts w:cs="Times New Roman"/>
      </w:rPr>
      <w:tblPr/>
      <w:tcPr>
        <w:tcBorders>
          <w:top w:val="nil"/>
          <w:left w:val="nil"/>
          <w:bottom w:val="nil"/>
          <w:right w:val="nil"/>
          <w:insideH w:val="nil"/>
          <w:insideV w:val="nil"/>
        </w:tcBorders>
        <w:shd w:val="clear" w:color="auto" w:fill="BF8800"/>
      </w:tcPr>
    </w:tblStylePr>
    <w:tblStylePr w:type="band1Horz">
      <w:rPr>
        <w:rFonts w:cs="Times New Roman"/>
      </w:rPr>
      <w:tblPr/>
      <w:tcPr>
        <w:tcBorders>
          <w:top w:val="nil"/>
          <w:left w:val="nil"/>
          <w:bottom w:val="nil"/>
          <w:right w:val="nil"/>
          <w:insideH w:val="nil"/>
          <w:insideV w:val="nil"/>
        </w:tcBorders>
        <w:shd w:val="clear" w:color="auto" w:fill="BF8800"/>
      </w:tcPr>
    </w:tblStylePr>
  </w:style>
  <w:style w:type="table" w:customStyle="1" w:styleId="LightGrid1">
    <w:name w:val="Light Grid1"/>
    <w:basedOn w:val="TableNormal"/>
    <w:uiPriority w:val="62"/>
    <w:semiHidden/>
    <w:locked/>
    <w:rsid w:val="0082196A"/>
    <w:rPr>
      <w:rFonts w:cs="Times New Roman"/>
      <w:sz w:val="21"/>
      <w:szCs w:val="21"/>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pPr>
      <w:rPr>
        <w:rFonts w:ascii="Helvetica 55 Roman" w:eastAsia="Times New Roman" w:hAnsi="Helvetica 55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Helvetica 55 Roman" w:eastAsia="Times New Roman" w:hAnsi="Helvetica 55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elvetica 55 Roman" w:eastAsia="Times New Roman" w:hAnsi="Helvetica 55 Roman" w:cs="Times New Roman"/>
        <w:b/>
        <w:bCs/>
      </w:rPr>
    </w:tblStylePr>
    <w:tblStylePr w:type="lastCol">
      <w:rPr>
        <w:rFonts w:ascii="Helvetica 55 Roman" w:eastAsia="Times New Roman" w:hAnsi="Helvetica 55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uiPriority w:val="62"/>
    <w:semiHidden/>
    <w:locked/>
    <w:rsid w:val="0082196A"/>
    <w:rPr>
      <w:rFonts w:cs="Times New Roman"/>
      <w:sz w:val="21"/>
      <w:szCs w:val="21"/>
    </w:rPr>
    <w:tblPr>
      <w:tblStyleRowBandSize w:val="1"/>
      <w:tblStyleColBandSize w:val="1"/>
      <w:tblInd w:w="0" w:type="dxa"/>
      <w:tblBorders>
        <w:top w:val="single" w:sz="8" w:space="0" w:color="602320"/>
        <w:left w:val="single" w:sz="8" w:space="0" w:color="602320"/>
        <w:bottom w:val="single" w:sz="8" w:space="0" w:color="602320"/>
        <w:right w:val="single" w:sz="8" w:space="0" w:color="602320"/>
        <w:insideH w:val="single" w:sz="8" w:space="0" w:color="602320"/>
        <w:insideV w:val="single" w:sz="8" w:space="0" w:color="602320"/>
      </w:tblBorders>
      <w:tblCellMar>
        <w:top w:w="0" w:type="dxa"/>
        <w:left w:w="108" w:type="dxa"/>
        <w:bottom w:w="0" w:type="dxa"/>
        <w:right w:w="108" w:type="dxa"/>
      </w:tblCellMar>
    </w:tblPr>
    <w:tblStylePr w:type="firstRow">
      <w:pPr>
        <w:spacing w:before="0" w:after="0"/>
      </w:pPr>
      <w:rPr>
        <w:rFonts w:ascii="Helvetica 55 Roman" w:eastAsia="Times New Roman" w:hAnsi="Helvetica 55 Roman" w:cs="Times New Roman"/>
        <w:b/>
        <w:bCs/>
      </w:rPr>
      <w:tblPr/>
      <w:tcPr>
        <w:tcBorders>
          <w:top w:val="single" w:sz="8" w:space="0" w:color="602320"/>
          <w:left w:val="single" w:sz="8" w:space="0" w:color="602320"/>
          <w:bottom w:val="single" w:sz="18" w:space="0" w:color="602320"/>
          <w:right w:val="single" w:sz="8" w:space="0" w:color="602320"/>
          <w:insideH w:val="nil"/>
          <w:insideV w:val="single" w:sz="8" w:space="0" w:color="602320"/>
        </w:tcBorders>
      </w:tcPr>
    </w:tblStylePr>
    <w:tblStylePr w:type="lastRow">
      <w:pPr>
        <w:spacing w:before="0" w:after="0"/>
      </w:pPr>
      <w:rPr>
        <w:rFonts w:ascii="Helvetica 55 Roman" w:eastAsia="Times New Roman" w:hAnsi="Helvetica 55 Roman" w:cs="Times New Roman"/>
        <w:b/>
        <w:bCs/>
      </w:rPr>
      <w:tblPr/>
      <w:tcPr>
        <w:tcBorders>
          <w:top w:val="double" w:sz="6" w:space="0" w:color="602320"/>
          <w:left w:val="single" w:sz="8" w:space="0" w:color="602320"/>
          <w:bottom w:val="single" w:sz="8" w:space="0" w:color="602320"/>
          <w:right w:val="single" w:sz="8" w:space="0" w:color="602320"/>
          <w:insideH w:val="nil"/>
          <w:insideV w:val="single" w:sz="8" w:space="0" w:color="602320"/>
        </w:tcBorders>
      </w:tcPr>
    </w:tblStylePr>
    <w:tblStylePr w:type="firstCol">
      <w:rPr>
        <w:rFonts w:ascii="Helvetica 55 Roman" w:eastAsia="Times New Roman" w:hAnsi="Helvetica 55 Roman" w:cs="Times New Roman"/>
        <w:b/>
        <w:bCs/>
      </w:rPr>
    </w:tblStylePr>
    <w:tblStylePr w:type="lastCol">
      <w:rPr>
        <w:rFonts w:ascii="Helvetica 55 Roman" w:eastAsia="Times New Roman" w:hAnsi="Helvetica 55 Roman" w:cs="Times New Roman"/>
        <w:b/>
        <w:bCs/>
      </w:rPr>
      <w:tblPr/>
      <w:tcPr>
        <w:tcBorders>
          <w:top w:val="single" w:sz="8" w:space="0" w:color="602320"/>
          <w:left w:val="single" w:sz="8" w:space="0" w:color="602320"/>
          <w:bottom w:val="single" w:sz="8" w:space="0" w:color="602320"/>
          <w:right w:val="single" w:sz="8" w:space="0" w:color="602320"/>
        </w:tcBorders>
      </w:tcPr>
    </w:tblStylePr>
    <w:tblStylePr w:type="band1Vert">
      <w:rPr>
        <w:rFonts w:cs="Times New Roman"/>
      </w:rPr>
      <w:tblPr/>
      <w:tcPr>
        <w:tcBorders>
          <w:top w:val="single" w:sz="8" w:space="0" w:color="602320"/>
          <w:left w:val="single" w:sz="8" w:space="0" w:color="602320"/>
          <w:bottom w:val="single" w:sz="8" w:space="0" w:color="602320"/>
          <w:right w:val="single" w:sz="8" w:space="0" w:color="602320"/>
        </w:tcBorders>
        <w:shd w:val="clear" w:color="auto" w:fill="E7BAB8"/>
      </w:tcPr>
    </w:tblStylePr>
    <w:tblStylePr w:type="band1Horz">
      <w:rPr>
        <w:rFonts w:cs="Times New Roman"/>
      </w:rPr>
      <w:tblPr/>
      <w:tcPr>
        <w:tcBorders>
          <w:top w:val="single" w:sz="8" w:space="0" w:color="602320"/>
          <w:left w:val="single" w:sz="8" w:space="0" w:color="602320"/>
          <w:bottom w:val="single" w:sz="8" w:space="0" w:color="602320"/>
          <w:right w:val="single" w:sz="8" w:space="0" w:color="602320"/>
          <w:insideV w:val="single" w:sz="8" w:space="0" w:color="602320"/>
        </w:tcBorders>
        <w:shd w:val="clear" w:color="auto" w:fill="E7BAB8"/>
      </w:tcPr>
    </w:tblStylePr>
    <w:tblStylePr w:type="band2Horz">
      <w:rPr>
        <w:rFonts w:cs="Times New Roman"/>
      </w:rPr>
      <w:tblPr/>
      <w:tcPr>
        <w:tcBorders>
          <w:top w:val="single" w:sz="8" w:space="0" w:color="602320"/>
          <w:left w:val="single" w:sz="8" w:space="0" w:color="602320"/>
          <w:bottom w:val="single" w:sz="8" w:space="0" w:color="602320"/>
          <w:right w:val="single" w:sz="8" w:space="0" w:color="602320"/>
          <w:insideV w:val="single" w:sz="8" w:space="0" w:color="602320"/>
        </w:tcBorders>
      </w:tcPr>
    </w:tblStylePr>
  </w:style>
  <w:style w:type="table" w:styleId="LightGrid-Accent2">
    <w:name w:val="Light Grid Accent 2"/>
    <w:basedOn w:val="TableNormal"/>
    <w:uiPriority w:val="62"/>
    <w:semiHidden/>
    <w:locked/>
    <w:rsid w:val="0082196A"/>
    <w:rPr>
      <w:rFonts w:cs="Times New Roman"/>
      <w:sz w:val="21"/>
      <w:szCs w:val="21"/>
    </w:rPr>
    <w:tblPr>
      <w:tblStyleRowBandSize w:val="1"/>
      <w:tblStyleColBandSize w:val="1"/>
      <w:tblInd w:w="0" w:type="dxa"/>
      <w:tblBorders>
        <w:top w:val="single" w:sz="8" w:space="0" w:color="DB536A"/>
        <w:left w:val="single" w:sz="8" w:space="0" w:color="DB536A"/>
        <w:bottom w:val="single" w:sz="8" w:space="0" w:color="DB536A"/>
        <w:right w:val="single" w:sz="8" w:space="0" w:color="DB536A"/>
        <w:insideH w:val="single" w:sz="8" w:space="0" w:color="DB536A"/>
        <w:insideV w:val="single" w:sz="8" w:space="0" w:color="DB536A"/>
      </w:tblBorders>
      <w:tblCellMar>
        <w:top w:w="0" w:type="dxa"/>
        <w:left w:w="108" w:type="dxa"/>
        <w:bottom w:w="0" w:type="dxa"/>
        <w:right w:w="108" w:type="dxa"/>
      </w:tblCellMar>
    </w:tblPr>
    <w:tblStylePr w:type="firstRow">
      <w:pPr>
        <w:spacing w:before="0" w:after="0"/>
      </w:pPr>
      <w:rPr>
        <w:rFonts w:ascii="Helvetica 55 Roman" w:eastAsia="Times New Roman" w:hAnsi="Helvetica 55 Roman" w:cs="Times New Roman"/>
        <w:b/>
        <w:bCs/>
      </w:rPr>
      <w:tblPr/>
      <w:tcPr>
        <w:tcBorders>
          <w:top w:val="single" w:sz="8" w:space="0" w:color="DB536A"/>
          <w:left w:val="single" w:sz="8" w:space="0" w:color="DB536A"/>
          <w:bottom w:val="single" w:sz="18" w:space="0" w:color="DB536A"/>
          <w:right w:val="single" w:sz="8" w:space="0" w:color="DB536A"/>
          <w:insideH w:val="nil"/>
          <w:insideV w:val="single" w:sz="8" w:space="0" w:color="DB536A"/>
        </w:tcBorders>
      </w:tcPr>
    </w:tblStylePr>
    <w:tblStylePr w:type="lastRow">
      <w:pPr>
        <w:spacing w:before="0" w:after="0"/>
      </w:pPr>
      <w:rPr>
        <w:rFonts w:ascii="Helvetica 55 Roman" w:eastAsia="Times New Roman" w:hAnsi="Helvetica 55 Roman" w:cs="Times New Roman"/>
        <w:b/>
        <w:bCs/>
      </w:rPr>
      <w:tblPr/>
      <w:tcPr>
        <w:tcBorders>
          <w:top w:val="double" w:sz="6" w:space="0" w:color="DB536A"/>
          <w:left w:val="single" w:sz="8" w:space="0" w:color="DB536A"/>
          <w:bottom w:val="single" w:sz="8" w:space="0" w:color="DB536A"/>
          <w:right w:val="single" w:sz="8" w:space="0" w:color="DB536A"/>
          <w:insideH w:val="nil"/>
          <w:insideV w:val="single" w:sz="8" w:space="0" w:color="DB536A"/>
        </w:tcBorders>
      </w:tcPr>
    </w:tblStylePr>
    <w:tblStylePr w:type="firstCol">
      <w:rPr>
        <w:rFonts w:ascii="Helvetica 55 Roman" w:eastAsia="Times New Roman" w:hAnsi="Helvetica 55 Roman" w:cs="Times New Roman"/>
        <w:b/>
        <w:bCs/>
      </w:rPr>
    </w:tblStylePr>
    <w:tblStylePr w:type="lastCol">
      <w:rPr>
        <w:rFonts w:ascii="Helvetica 55 Roman" w:eastAsia="Times New Roman" w:hAnsi="Helvetica 55 Roman" w:cs="Times New Roman"/>
        <w:b/>
        <w:bCs/>
      </w:rPr>
      <w:tblPr/>
      <w:tcPr>
        <w:tcBorders>
          <w:top w:val="single" w:sz="8" w:space="0" w:color="DB536A"/>
          <w:left w:val="single" w:sz="8" w:space="0" w:color="DB536A"/>
          <w:bottom w:val="single" w:sz="8" w:space="0" w:color="DB536A"/>
          <w:right w:val="single" w:sz="8" w:space="0" w:color="DB536A"/>
        </w:tcBorders>
      </w:tcPr>
    </w:tblStylePr>
    <w:tblStylePr w:type="band1Vert">
      <w:rPr>
        <w:rFonts w:cs="Times New Roman"/>
      </w:rPr>
      <w:tblPr/>
      <w:tcPr>
        <w:tcBorders>
          <w:top w:val="single" w:sz="8" w:space="0" w:color="DB536A"/>
          <w:left w:val="single" w:sz="8" w:space="0" w:color="DB536A"/>
          <w:bottom w:val="single" w:sz="8" w:space="0" w:color="DB536A"/>
          <w:right w:val="single" w:sz="8" w:space="0" w:color="DB536A"/>
        </w:tcBorders>
        <w:shd w:val="clear" w:color="auto" w:fill="F6D4D9"/>
      </w:tcPr>
    </w:tblStylePr>
    <w:tblStylePr w:type="band1Horz">
      <w:rPr>
        <w:rFonts w:cs="Times New Roman"/>
      </w:rPr>
      <w:tblPr/>
      <w:tcPr>
        <w:tcBorders>
          <w:top w:val="single" w:sz="8" w:space="0" w:color="DB536A"/>
          <w:left w:val="single" w:sz="8" w:space="0" w:color="DB536A"/>
          <w:bottom w:val="single" w:sz="8" w:space="0" w:color="DB536A"/>
          <w:right w:val="single" w:sz="8" w:space="0" w:color="DB536A"/>
          <w:insideV w:val="single" w:sz="8" w:space="0" w:color="DB536A"/>
        </w:tcBorders>
        <w:shd w:val="clear" w:color="auto" w:fill="F6D4D9"/>
      </w:tcPr>
    </w:tblStylePr>
    <w:tblStylePr w:type="band2Horz">
      <w:rPr>
        <w:rFonts w:cs="Times New Roman"/>
      </w:rPr>
      <w:tblPr/>
      <w:tcPr>
        <w:tcBorders>
          <w:top w:val="single" w:sz="8" w:space="0" w:color="DB536A"/>
          <w:left w:val="single" w:sz="8" w:space="0" w:color="DB536A"/>
          <w:bottom w:val="single" w:sz="8" w:space="0" w:color="DB536A"/>
          <w:right w:val="single" w:sz="8" w:space="0" w:color="DB536A"/>
          <w:insideV w:val="single" w:sz="8" w:space="0" w:color="DB536A"/>
        </w:tcBorders>
      </w:tcPr>
    </w:tblStylePr>
  </w:style>
  <w:style w:type="table" w:styleId="LightGrid-Accent3">
    <w:name w:val="Light Grid Accent 3"/>
    <w:basedOn w:val="TableNormal"/>
    <w:uiPriority w:val="62"/>
    <w:semiHidden/>
    <w:locked/>
    <w:rsid w:val="0082196A"/>
    <w:rPr>
      <w:rFonts w:cs="Times New Roman"/>
      <w:sz w:val="21"/>
      <w:szCs w:val="21"/>
    </w:rPr>
    <w:tblPr>
      <w:tblStyleRowBandSize w:val="1"/>
      <w:tblStyleColBandSize w:val="1"/>
      <w:tblInd w:w="0" w:type="dxa"/>
      <w:tblBorders>
        <w:top w:val="single" w:sz="8" w:space="0" w:color="A32020"/>
        <w:left w:val="single" w:sz="8" w:space="0" w:color="A32020"/>
        <w:bottom w:val="single" w:sz="8" w:space="0" w:color="A32020"/>
        <w:right w:val="single" w:sz="8" w:space="0" w:color="A32020"/>
        <w:insideH w:val="single" w:sz="8" w:space="0" w:color="A32020"/>
        <w:insideV w:val="single" w:sz="8" w:space="0" w:color="A32020"/>
      </w:tblBorders>
      <w:tblCellMar>
        <w:top w:w="0" w:type="dxa"/>
        <w:left w:w="108" w:type="dxa"/>
        <w:bottom w:w="0" w:type="dxa"/>
        <w:right w:w="108" w:type="dxa"/>
      </w:tblCellMar>
    </w:tblPr>
    <w:tblStylePr w:type="firstRow">
      <w:pPr>
        <w:spacing w:before="0" w:after="0"/>
      </w:pPr>
      <w:rPr>
        <w:rFonts w:ascii="Helvetica 55 Roman" w:eastAsia="Times New Roman" w:hAnsi="Helvetica 55 Roman" w:cs="Times New Roman"/>
        <w:b/>
        <w:bCs/>
      </w:rPr>
      <w:tblPr/>
      <w:tcPr>
        <w:tcBorders>
          <w:top w:val="single" w:sz="8" w:space="0" w:color="A32020"/>
          <w:left w:val="single" w:sz="8" w:space="0" w:color="A32020"/>
          <w:bottom w:val="single" w:sz="18" w:space="0" w:color="A32020"/>
          <w:right w:val="single" w:sz="8" w:space="0" w:color="A32020"/>
          <w:insideH w:val="nil"/>
          <w:insideV w:val="single" w:sz="8" w:space="0" w:color="A32020"/>
        </w:tcBorders>
      </w:tcPr>
    </w:tblStylePr>
    <w:tblStylePr w:type="lastRow">
      <w:pPr>
        <w:spacing w:before="0" w:after="0"/>
      </w:pPr>
      <w:rPr>
        <w:rFonts w:ascii="Helvetica 55 Roman" w:eastAsia="Times New Roman" w:hAnsi="Helvetica 55 Roman" w:cs="Times New Roman"/>
        <w:b/>
        <w:bCs/>
      </w:rPr>
      <w:tblPr/>
      <w:tcPr>
        <w:tcBorders>
          <w:top w:val="double" w:sz="6" w:space="0" w:color="A32020"/>
          <w:left w:val="single" w:sz="8" w:space="0" w:color="A32020"/>
          <w:bottom w:val="single" w:sz="8" w:space="0" w:color="A32020"/>
          <w:right w:val="single" w:sz="8" w:space="0" w:color="A32020"/>
          <w:insideH w:val="nil"/>
          <w:insideV w:val="single" w:sz="8" w:space="0" w:color="A32020"/>
        </w:tcBorders>
      </w:tcPr>
    </w:tblStylePr>
    <w:tblStylePr w:type="firstCol">
      <w:rPr>
        <w:rFonts w:ascii="Helvetica 55 Roman" w:eastAsia="Times New Roman" w:hAnsi="Helvetica 55 Roman" w:cs="Times New Roman"/>
        <w:b/>
        <w:bCs/>
      </w:rPr>
    </w:tblStylePr>
    <w:tblStylePr w:type="lastCol">
      <w:rPr>
        <w:rFonts w:ascii="Helvetica 55 Roman" w:eastAsia="Times New Roman" w:hAnsi="Helvetica 55 Roman" w:cs="Times New Roman"/>
        <w:b/>
        <w:bCs/>
      </w:rPr>
      <w:tblPr/>
      <w:tcPr>
        <w:tcBorders>
          <w:top w:val="single" w:sz="8" w:space="0" w:color="A32020"/>
          <w:left w:val="single" w:sz="8" w:space="0" w:color="A32020"/>
          <w:bottom w:val="single" w:sz="8" w:space="0" w:color="A32020"/>
          <w:right w:val="single" w:sz="8" w:space="0" w:color="A32020"/>
        </w:tcBorders>
      </w:tcPr>
    </w:tblStylePr>
    <w:tblStylePr w:type="band1Vert">
      <w:rPr>
        <w:rFonts w:cs="Times New Roman"/>
      </w:rPr>
      <w:tblPr/>
      <w:tcPr>
        <w:tcBorders>
          <w:top w:val="single" w:sz="8" w:space="0" w:color="A32020"/>
          <w:left w:val="single" w:sz="8" w:space="0" w:color="A32020"/>
          <w:bottom w:val="single" w:sz="8" w:space="0" w:color="A32020"/>
          <w:right w:val="single" w:sz="8" w:space="0" w:color="A32020"/>
        </w:tcBorders>
        <w:shd w:val="clear" w:color="auto" w:fill="F2BDBD"/>
      </w:tcPr>
    </w:tblStylePr>
    <w:tblStylePr w:type="band1Horz">
      <w:rPr>
        <w:rFonts w:cs="Times New Roman"/>
      </w:rPr>
      <w:tblPr/>
      <w:tcPr>
        <w:tcBorders>
          <w:top w:val="single" w:sz="8" w:space="0" w:color="A32020"/>
          <w:left w:val="single" w:sz="8" w:space="0" w:color="A32020"/>
          <w:bottom w:val="single" w:sz="8" w:space="0" w:color="A32020"/>
          <w:right w:val="single" w:sz="8" w:space="0" w:color="A32020"/>
          <w:insideV w:val="single" w:sz="8" w:space="0" w:color="A32020"/>
        </w:tcBorders>
        <w:shd w:val="clear" w:color="auto" w:fill="F2BDBD"/>
      </w:tcPr>
    </w:tblStylePr>
    <w:tblStylePr w:type="band2Horz">
      <w:rPr>
        <w:rFonts w:cs="Times New Roman"/>
      </w:rPr>
      <w:tblPr/>
      <w:tcPr>
        <w:tcBorders>
          <w:top w:val="single" w:sz="8" w:space="0" w:color="A32020"/>
          <w:left w:val="single" w:sz="8" w:space="0" w:color="A32020"/>
          <w:bottom w:val="single" w:sz="8" w:space="0" w:color="A32020"/>
          <w:right w:val="single" w:sz="8" w:space="0" w:color="A32020"/>
          <w:insideV w:val="single" w:sz="8" w:space="0" w:color="A32020"/>
        </w:tcBorders>
      </w:tcPr>
    </w:tblStylePr>
  </w:style>
  <w:style w:type="table" w:styleId="LightGrid-Accent4">
    <w:name w:val="Light Grid Accent 4"/>
    <w:basedOn w:val="TableNormal"/>
    <w:uiPriority w:val="62"/>
    <w:semiHidden/>
    <w:locked/>
    <w:rsid w:val="0082196A"/>
    <w:rPr>
      <w:rFonts w:cs="Times New Roman"/>
      <w:sz w:val="21"/>
      <w:szCs w:val="21"/>
    </w:rPr>
    <w:tblPr>
      <w:tblStyleRowBandSize w:val="1"/>
      <w:tblStyleColBandSize w:val="1"/>
      <w:tblInd w:w="0" w:type="dxa"/>
      <w:tblBorders>
        <w:top w:val="single" w:sz="8" w:space="0" w:color="E0301E"/>
        <w:left w:val="single" w:sz="8" w:space="0" w:color="E0301E"/>
        <w:bottom w:val="single" w:sz="8" w:space="0" w:color="E0301E"/>
        <w:right w:val="single" w:sz="8" w:space="0" w:color="E0301E"/>
        <w:insideH w:val="single" w:sz="8" w:space="0" w:color="E0301E"/>
        <w:insideV w:val="single" w:sz="8" w:space="0" w:color="E0301E"/>
      </w:tblBorders>
      <w:tblCellMar>
        <w:top w:w="0" w:type="dxa"/>
        <w:left w:w="108" w:type="dxa"/>
        <w:bottom w:w="0" w:type="dxa"/>
        <w:right w:w="108" w:type="dxa"/>
      </w:tblCellMar>
    </w:tblPr>
    <w:tblStylePr w:type="firstRow">
      <w:pPr>
        <w:spacing w:before="0" w:after="0"/>
      </w:pPr>
      <w:rPr>
        <w:rFonts w:ascii="Helvetica 55 Roman" w:eastAsia="Times New Roman" w:hAnsi="Helvetica 55 Roman" w:cs="Times New Roman"/>
        <w:b/>
        <w:bCs/>
      </w:rPr>
      <w:tblPr/>
      <w:tcPr>
        <w:tcBorders>
          <w:top w:val="single" w:sz="8" w:space="0" w:color="E0301E"/>
          <w:left w:val="single" w:sz="8" w:space="0" w:color="E0301E"/>
          <w:bottom w:val="single" w:sz="18" w:space="0" w:color="E0301E"/>
          <w:right w:val="single" w:sz="8" w:space="0" w:color="E0301E"/>
          <w:insideH w:val="nil"/>
          <w:insideV w:val="single" w:sz="8" w:space="0" w:color="E0301E"/>
        </w:tcBorders>
      </w:tcPr>
    </w:tblStylePr>
    <w:tblStylePr w:type="lastRow">
      <w:pPr>
        <w:spacing w:before="0" w:after="0"/>
      </w:pPr>
      <w:rPr>
        <w:rFonts w:ascii="Helvetica 55 Roman" w:eastAsia="Times New Roman" w:hAnsi="Helvetica 55 Roman" w:cs="Times New Roman"/>
        <w:b/>
        <w:bCs/>
      </w:rPr>
      <w:tblPr/>
      <w:tcPr>
        <w:tcBorders>
          <w:top w:val="double" w:sz="6" w:space="0" w:color="E0301E"/>
          <w:left w:val="single" w:sz="8" w:space="0" w:color="E0301E"/>
          <w:bottom w:val="single" w:sz="8" w:space="0" w:color="E0301E"/>
          <w:right w:val="single" w:sz="8" w:space="0" w:color="E0301E"/>
          <w:insideH w:val="nil"/>
          <w:insideV w:val="single" w:sz="8" w:space="0" w:color="E0301E"/>
        </w:tcBorders>
      </w:tcPr>
    </w:tblStylePr>
    <w:tblStylePr w:type="firstCol">
      <w:rPr>
        <w:rFonts w:ascii="Helvetica 55 Roman" w:eastAsia="Times New Roman" w:hAnsi="Helvetica 55 Roman" w:cs="Times New Roman"/>
        <w:b/>
        <w:bCs/>
      </w:rPr>
    </w:tblStylePr>
    <w:tblStylePr w:type="lastCol">
      <w:rPr>
        <w:rFonts w:ascii="Helvetica 55 Roman" w:eastAsia="Times New Roman" w:hAnsi="Helvetica 55 Roman" w:cs="Times New Roman"/>
        <w:b/>
        <w:bCs/>
      </w:rPr>
      <w:tblPr/>
      <w:tcPr>
        <w:tcBorders>
          <w:top w:val="single" w:sz="8" w:space="0" w:color="E0301E"/>
          <w:left w:val="single" w:sz="8" w:space="0" w:color="E0301E"/>
          <w:bottom w:val="single" w:sz="8" w:space="0" w:color="E0301E"/>
          <w:right w:val="single" w:sz="8" w:space="0" w:color="E0301E"/>
        </w:tcBorders>
      </w:tc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shd w:val="clear" w:color="auto" w:fill="F7CBC7"/>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insideV w:val="single" w:sz="8" w:space="0" w:color="E0301E"/>
        </w:tcBorders>
        <w:shd w:val="clear" w:color="auto" w:fill="F7CBC7"/>
      </w:tcPr>
    </w:tblStylePr>
    <w:tblStylePr w:type="band2Horz">
      <w:rPr>
        <w:rFonts w:cs="Times New Roman"/>
      </w:rPr>
      <w:tblPr/>
      <w:tcPr>
        <w:tcBorders>
          <w:top w:val="single" w:sz="8" w:space="0" w:color="E0301E"/>
          <w:left w:val="single" w:sz="8" w:space="0" w:color="E0301E"/>
          <w:bottom w:val="single" w:sz="8" w:space="0" w:color="E0301E"/>
          <w:right w:val="single" w:sz="8" w:space="0" w:color="E0301E"/>
          <w:insideV w:val="single" w:sz="8" w:space="0" w:color="E0301E"/>
        </w:tcBorders>
      </w:tcPr>
    </w:tblStylePr>
  </w:style>
  <w:style w:type="table" w:styleId="LightGrid-Accent5">
    <w:name w:val="Light Grid Accent 5"/>
    <w:basedOn w:val="TableNormal"/>
    <w:uiPriority w:val="62"/>
    <w:semiHidden/>
    <w:locked/>
    <w:rsid w:val="0082196A"/>
    <w:rPr>
      <w:rFonts w:cs="Times New Roman"/>
      <w:sz w:val="21"/>
      <w:szCs w:val="21"/>
    </w:rPr>
    <w:tblPr>
      <w:tblStyleRowBandSize w:val="1"/>
      <w:tblStyleColBandSize w:val="1"/>
      <w:tblInd w:w="0" w:type="dxa"/>
      <w:tblBorders>
        <w:top w:val="single" w:sz="8" w:space="0" w:color="DC6900"/>
        <w:left w:val="single" w:sz="8" w:space="0" w:color="DC6900"/>
        <w:bottom w:val="single" w:sz="8" w:space="0" w:color="DC6900"/>
        <w:right w:val="single" w:sz="8" w:space="0" w:color="DC6900"/>
        <w:insideH w:val="single" w:sz="8" w:space="0" w:color="DC6900"/>
        <w:insideV w:val="single" w:sz="8" w:space="0" w:color="DC6900"/>
      </w:tblBorders>
      <w:tblCellMar>
        <w:top w:w="0" w:type="dxa"/>
        <w:left w:w="108" w:type="dxa"/>
        <w:bottom w:w="0" w:type="dxa"/>
        <w:right w:w="108" w:type="dxa"/>
      </w:tblCellMar>
    </w:tblPr>
    <w:tblStylePr w:type="firstRow">
      <w:pPr>
        <w:spacing w:before="0" w:after="0"/>
      </w:pPr>
      <w:rPr>
        <w:rFonts w:ascii="Helvetica 55 Roman" w:eastAsia="Times New Roman" w:hAnsi="Helvetica 55 Roman" w:cs="Times New Roman"/>
        <w:b/>
        <w:bCs/>
      </w:rPr>
      <w:tblPr/>
      <w:tcPr>
        <w:tcBorders>
          <w:top w:val="single" w:sz="8" w:space="0" w:color="DC6900"/>
          <w:left w:val="single" w:sz="8" w:space="0" w:color="DC6900"/>
          <w:bottom w:val="single" w:sz="18" w:space="0" w:color="DC6900"/>
          <w:right w:val="single" w:sz="8" w:space="0" w:color="DC6900"/>
          <w:insideH w:val="nil"/>
          <w:insideV w:val="single" w:sz="8" w:space="0" w:color="DC6900"/>
        </w:tcBorders>
      </w:tcPr>
    </w:tblStylePr>
    <w:tblStylePr w:type="lastRow">
      <w:pPr>
        <w:spacing w:before="0" w:after="0"/>
      </w:pPr>
      <w:rPr>
        <w:rFonts w:ascii="Helvetica 55 Roman" w:eastAsia="Times New Roman" w:hAnsi="Helvetica 55 Roman" w:cs="Times New Roman"/>
        <w:b/>
        <w:bCs/>
      </w:rPr>
      <w:tblPr/>
      <w:tcPr>
        <w:tcBorders>
          <w:top w:val="double" w:sz="6" w:space="0" w:color="DC6900"/>
          <w:left w:val="single" w:sz="8" w:space="0" w:color="DC6900"/>
          <w:bottom w:val="single" w:sz="8" w:space="0" w:color="DC6900"/>
          <w:right w:val="single" w:sz="8" w:space="0" w:color="DC6900"/>
          <w:insideH w:val="nil"/>
          <w:insideV w:val="single" w:sz="8" w:space="0" w:color="DC6900"/>
        </w:tcBorders>
      </w:tcPr>
    </w:tblStylePr>
    <w:tblStylePr w:type="firstCol">
      <w:rPr>
        <w:rFonts w:ascii="Helvetica 55 Roman" w:eastAsia="Times New Roman" w:hAnsi="Helvetica 55 Roman" w:cs="Times New Roman"/>
        <w:b/>
        <w:bCs/>
      </w:rPr>
    </w:tblStylePr>
    <w:tblStylePr w:type="lastCol">
      <w:rPr>
        <w:rFonts w:ascii="Helvetica 55 Roman" w:eastAsia="Times New Roman" w:hAnsi="Helvetica 55 Roman" w:cs="Times New Roman"/>
        <w:b/>
        <w:bCs/>
      </w:rPr>
      <w:tblPr/>
      <w:tcPr>
        <w:tcBorders>
          <w:top w:val="single" w:sz="8" w:space="0" w:color="DC6900"/>
          <w:left w:val="single" w:sz="8" w:space="0" w:color="DC6900"/>
          <w:bottom w:val="single" w:sz="8" w:space="0" w:color="DC6900"/>
          <w:right w:val="single" w:sz="8" w:space="0" w:color="DC6900"/>
        </w:tcBorders>
      </w:tcPr>
    </w:tblStylePr>
    <w:tblStylePr w:type="band1Vert">
      <w:rPr>
        <w:rFonts w:cs="Times New Roman"/>
      </w:rPr>
      <w:tblPr/>
      <w:tcPr>
        <w:tcBorders>
          <w:top w:val="single" w:sz="8" w:space="0" w:color="DC6900"/>
          <w:left w:val="single" w:sz="8" w:space="0" w:color="DC6900"/>
          <w:bottom w:val="single" w:sz="8" w:space="0" w:color="DC6900"/>
          <w:right w:val="single" w:sz="8" w:space="0" w:color="DC6900"/>
        </w:tcBorders>
        <w:shd w:val="clear" w:color="auto" w:fill="FFD9B7"/>
      </w:tcPr>
    </w:tblStylePr>
    <w:tblStylePr w:type="band1Horz">
      <w:rPr>
        <w:rFonts w:cs="Times New Roman"/>
      </w:rPr>
      <w:tblPr/>
      <w:tcPr>
        <w:tcBorders>
          <w:top w:val="single" w:sz="8" w:space="0" w:color="DC6900"/>
          <w:left w:val="single" w:sz="8" w:space="0" w:color="DC6900"/>
          <w:bottom w:val="single" w:sz="8" w:space="0" w:color="DC6900"/>
          <w:right w:val="single" w:sz="8" w:space="0" w:color="DC6900"/>
          <w:insideV w:val="single" w:sz="8" w:space="0" w:color="DC6900"/>
        </w:tcBorders>
        <w:shd w:val="clear" w:color="auto" w:fill="FFD9B7"/>
      </w:tcPr>
    </w:tblStylePr>
    <w:tblStylePr w:type="band2Horz">
      <w:rPr>
        <w:rFonts w:cs="Times New Roman"/>
      </w:rPr>
      <w:tblPr/>
      <w:tcPr>
        <w:tcBorders>
          <w:top w:val="single" w:sz="8" w:space="0" w:color="DC6900"/>
          <w:left w:val="single" w:sz="8" w:space="0" w:color="DC6900"/>
          <w:bottom w:val="single" w:sz="8" w:space="0" w:color="DC6900"/>
          <w:right w:val="single" w:sz="8" w:space="0" w:color="DC6900"/>
          <w:insideV w:val="single" w:sz="8" w:space="0" w:color="DC6900"/>
        </w:tcBorders>
      </w:tcPr>
    </w:tblStylePr>
  </w:style>
  <w:style w:type="table" w:styleId="LightGrid-Accent6">
    <w:name w:val="Light Grid Accent 6"/>
    <w:basedOn w:val="TableNormal"/>
    <w:uiPriority w:val="62"/>
    <w:semiHidden/>
    <w:locked/>
    <w:rsid w:val="0082196A"/>
    <w:rPr>
      <w:rFonts w:cs="Times New Roman"/>
      <w:sz w:val="21"/>
      <w:szCs w:val="21"/>
    </w:rPr>
    <w:tblPr>
      <w:tblStyleRowBandSize w:val="1"/>
      <w:tblStyleColBandSize w:val="1"/>
      <w:tblInd w:w="0" w:type="dxa"/>
      <w:tblBorders>
        <w:top w:val="single" w:sz="8" w:space="0" w:color="FFB600"/>
        <w:left w:val="single" w:sz="8" w:space="0" w:color="FFB600"/>
        <w:bottom w:val="single" w:sz="8" w:space="0" w:color="FFB600"/>
        <w:right w:val="single" w:sz="8" w:space="0" w:color="FFB600"/>
        <w:insideH w:val="single" w:sz="8" w:space="0" w:color="FFB600"/>
        <w:insideV w:val="single" w:sz="8" w:space="0" w:color="FFB600"/>
      </w:tblBorders>
      <w:tblCellMar>
        <w:top w:w="0" w:type="dxa"/>
        <w:left w:w="108" w:type="dxa"/>
        <w:bottom w:w="0" w:type="dxa"/>
        <w:right w:w="108" w:type="dxa"/>
      </w:tblCellMar>
    </w:tblPr>
    <w:tblStylePr w:type="firstRow">
      <w:pPr>
        <w:spacing w:before="0" w:after="0"/>
      </w:pPr>
      <w:rPr>
        <w:rFonts w:ascii="Helvetica 55 Roman" w:eastAsia="Times New Roman" w:hAnsi="Helvetica 55 Roman" w:cs="Times New Roman"/>
        <w:b/>
        <w:bCs/>
      </w:rPr>
      <w:tblPr/>
      <w:tcPr>
        <w:tcBorders>
          <w:top w:val="single" w:sz="8" w:space="0" w:color="FFB600"/>
          <w:left w:val="single" w:sz="8" w:space="0" w:color="FFB600"/>
          <w:bottom w:val="single" w:sz="18" w:space="0" w:color="FFB600"/>
          <w:right w:val="single" w:sz="8" w:space="0" w:color="FFB600"/>
          <w:insideH w:val="nil"/>
          <w:insideV w:val="single" w:sz="8" w:space="0" w:color="FFB600"/>
        </w:tcBorders>
      </w:tcPr>
    </w:tblStylePr>
    <w:tblStylePr w:type="lastRow">
      <w:pPr>
        <w:spacing w:before="0" w:after="0"/>
      </w:pPr>
      <w:rPr>
        <w:rFonts w:ascii="Helvetica 55 Roman" w:eastAsia="Times New Roman" w:hAnsi="Helvetica 55 Roman" w:cs="Times New Roman"/>
        <w:b/>
        <w:bCs/>
      </w:rPr>
      <w:tblPr/>
      <w:tcPr>
        <w:tcBorders>
          <w:top w:val="double" w:sz="6" w:space="0" w:color="FFB600"/>
          <w:left w:val="single" w:sz="8" w:space="0" w:color="FFB600"/>
          <w:bottom w:val="single" w:sz="8" w:space="0" w:color="FFB600"/>
          <w:right w:val="single" w:sz="8" w:space="0" w:color="FFB600"/>
          <w:insideH w:val="nil"/>
          <w:insideV w:val="single" w:sz="8" w:space="0" w:color="FFB600"/>
        </w:tcBorders>
      </w:tcPr>
    </w:tblStylePr>
    <w:tblStylePr w:type="firstCol">
      <w:rPr>
        <w:rFonts w:ascii="Helvetica 55 Roman" w:eastAsia="Times New Roman" w:hAnsi="Helvetica 55 Roman" w:cs="Times New Roman"/>
        <w:b/>
        <w:bCs/>
      </w:rPr>
    </w:tblStylePr>
    <w:tblStylePr w:type="lastCol">
      <w:rPr>
        <w:rFonts w:ascii="Helvetica 55 Roman" w:eastAsia="Times New Roman" w:hAnsi="Helvetica 55 Roman" w:cs="Times New Roman"/>
        <w:b/>
        <w:bCs/>
      </w:rPr>
      <w:tblPr/>
      <w:tcPr>
        <w:tcBorders>
          <w:top w:val="single" w:sz="8" w:space="0" w:color="FFB600"/>
          <w:left w:val="single" w:sz="8" w:space="0" w:color="FFB600"/>
          <w:bottom w:val="single" w:sz="8" w:space="0" w:color="FFB600"/>
          <w:right w:val="single" w:sz="8" w:space="0" w:color="FFB600"/>
        </w:tcBorders>
      </w:tcPr>
    </w:tblStylePr>
    <w:tblStylePr w:type="band1Vert">
      <w:rPr>
        <w:rFonts w:cs="Times New Roman"/>
      </w:rPr>
      <w:tblPr/>
      <w:tcPr>
        <w:tcBorders>
          <w:top w:val="single" w:sz="8" w:space="0" w:color="FFB600"/>
          <w:left w:val="single" w:sz="8" w:space="0" w:color="FFB600"/>
          <w:bottom w:val="single" w:sz="8" w:space="0" w:color="FFB600"/>
          <w:right w:val="single" w:sz="8" w:space="0" w:color="FFB600"/>
        </w:tcBorders>
        <w:shd w:val="clear" w:color="auto" w:fill="FFECC0"/>
      </w:tcPr>
    </w:tblStylePr>
    <w:tblStylePr w:type="band1Horz">
      <w:rPr>
        <w:rFonts w:cs="Times New Roman"/>
      </w:rPr>
      <w:tblPr/>
      <w:tcPr>
        <w:tcBorders>
          <w:top w:val="single" w:sz="8" w:space="0" w:color="FFB600"/>
          <w:left w:val="single" w:sz="8" w:space="0" w:color="FFB600"/>
          <w:bottom w:val="single" w:sz="8" w:space="0" w:color="FFB600"/>
          <w:right w:val="single" w:sz="8" w:space="0" w:color="FFB600"/>
          <w:insideV w:val="single" w:sz="8" w:space="0" w:color="FFB600"/>
        </w:tcBorders>
        <w:shd w:val="clear" w:color="auto" w:fill="FFECC0"/>
      </w:tcPr>
    </w:tblStylePr>
    <w:tblStylePr w:type="band2Horz">
      <w:rPr>
        <w:rFonts w:cs="Times New Roman"/>
      </w:rPr>
      <w:tblPr/>
      <w:tcPr>
        <w:tcBorders>
          <w:top w:val="single" w:sz="8" w:space="0" w:color="FFB600"/>
          <w:left w:val="single" w:sz="8" w:space="0" w:color="FFB600"/>
          <w:bottom w:val="single" w:sz="8" w:space="0" w:color="FFB600"/>
          <w:right w:val="single" w:sz="8" w:space="0" w:color="FFB600"/>
          <w:insideV w:val="single" w:sz="8" w:space="0" w:color="FFB600"/>
        </w:tcBorders>
      </w:tcPr>
    </w:tblStylePr>
  </w:style>
  <w:style w:type="table" w:customStyle="1" w:styleId="LightList1">
    <w:name w:val="Light List1"/>
    <w:basedOn w:val="TableNormal"/>
    <w:uiPriority w:val="61"/>
    <w:semiHidden/>
    <w:locked/>
    <w:rsid w:val="0082196A"/>
    <w:rPr>
      <w:rFonts w:cs="Times New Roman"/>
      <w:sz w:val="21"/>
      <w:szCs w:val="21"/>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uiPriority w:val="61"/>
    <w:semiHidden/>
    <w:locked/>
    <w:rsid w:val="0082196A"/>
    <w:rPr>
      <w:rFonts w:cs="Times New Roman"/>
      <w:sz w:val="21"/>
      <w:szCs w:val="21"/>
    </w:rPr>
    <w:tblPr>
      <w:tblStyleRowBandSize w:val="1"/>
      <w:tblStyleColBandSize w:val="1"/>
      <w:tblInd w:w="0" w:type="dxa"/>
      <w:tblBorders>
        <w:top w:val="single" w:sz="8" w:space="0" w:color="602320"/>
        <w:left w:val="single" w:sz="8" w:space="0" w:color="602320"/>
        <w:bottom w:val="single" w:sz="8" w:space="0" w:color="602320"/>
        <w:right w:val="single" w:sz="8" w:space="0" w:color="60232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602320"/>
      </w:tcPr>
    </w:tblStylePr>
    <w:tblStylePr w:type="lastRow">
      <w:pPr>
        <w:spacing w:before="0" w:after="0"/>
      </w:pPr>
      <w:rPr>
        <w:rFonts w:cs="Times New Roman"/>
        <w:b/>
        <w:bCs/>
      </w:rPr>
      <w:tblPr/>
      <w:tcPr>
        <w:tcBorders>
          <w:top w:val="double" w:sz="6" w:space="0" w:color="602320"/>
          <w:left w:val="single" w:sz="8" w:space="0" w:color="602320"/>
          <w:bottom w:val="single" w:sz="8" w:space="0" w:color="602320"/>
          <w:right w:val="single" w:sz="8" w:space="0" w:color="60232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602320"/>
          <w:left w:val="single" w:sz="8" w:space="0" w:color="602320"/>
          <w:bottom w:val="single" w:sz="8" w:space="0" w:color="602320"/>
          <w:right w:val="single" w:sz="8" w:space="0" w:color="602320"/>
        </w:tcBorders>
      </w:tcPr>
    </w:tblStylePr>
    <w:tblStylePr w:type="band1Horz">
      <w:rPr>
        <w:rFonts w:cs="Times New Roman"/>
      </w:rPr>
      <w:tblPr/>
      <w:tcPr>
        <w:tcBorders>
          <w:top w:val="single" w:sz="8" w:space="0" w:color="602320"/>
          <w:left w:val="single" w:sz="8" w:space="0" w:color="602320"/>
          <w:bottom w:val="single" w:sz="8" w:space="0" w:color="602320"/>
          <w:right w:val="single" w:sz="8" w:space="0" w:color="602320"/>
        </w:tcBorders>
      </w:tcPr>
    </w:tblStylePr>
  </w:style>
  <w:style w:type="table" w:styleId="LightList-Accent2">
    <w:name w:val="Light List Accent 2"/>
    <w:basedOn w:val="TableNormal"/>
    <w:uiPriority w:val="61"/>
    <w:semiHidden/>
    <w:locked/>
    <w:rsid w:val="0082196A"/>
    <w:rPr>
      <w:rFonts w:cs="Times New Roman"/>
      <w:sz w:val="21"/>
      <w:szCs w:val="21"/>
    </w:rPr>
    <w:tblPr>
      <w:tblStyleRowBandSize w:val="1"/>
      <w:tblStyleColBandSize w:val="1"/>
      <w:tblInd w:w="0" w:type="dxa"/>
      <w:tblBorders>
        <w:top w:val="single" w:sz="8" w:space="0" w:color="DB536A"/>
        <w:left w:val="single" w:sz="8" w:space="0" w:color="DB536A"/>
        <w:bottom w:val="single" w:sz="8" w:space="0" w:color="DB536A"/>
        <w:right w:val="single" w:sz="8" w:space="0" w:color="DB536A"/>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DB536A"/>
      </w:tcPr>
    </w:tblStylePr>
    <w:tblStylePr w:type="lastRow">
      <w:pPr>
        <w:spacing w:before="0" w:after="0"/>
      </w:pPr>
      <w:rPr>
        <w:rFonts w:cs="Times New Roman"/>
        <w:b/>
        <w:bCs/>
      </w:rPr>
      <w:tblPr/>
      <w:tcPr>
        <w:tcBorders>
          <w:top w:val="double" w:sz="6" w:space="0" w:color="DB536A"/>
          <w:left w:val="single" w:sz="8" w:space="0" w:color="DB536A"/>
          <w:bottom w:val="single" w:sz="8" w:space="0" w:color="DB536A"/>
          <w:right w:val="single" w:sz="8" w:space="0" w:color="DB536A"/>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DB536A"/>
          <w:left w:val="single" w:sz="8" w:space="0" w:color="DB536A"/>
          <w:bottom w:val="single" w:sz="8" w:space="0" w:color="DB536A"/>
          <w:right w:val="single" w:sz="8" w:space="0" w:color="DB536A"/>
        </w:tcBorders>
      </w:tcPr>
    </w:tblStylePr>
    <w:tblStylePr w:type="band1Horz">
      <w:rPr>
        <w:rFonts w:cs="Times New Roman"/>
      </w:rPr>
      <w:tblPr/>
      <w:tcPr>
        <w:tcBorders>
          <w:top w:val="single" w:sz="8" w:space="0" w:color="DB536A"/>
          <w:left w:val="single" w:sz="8" w:space="0" w:color="DB536A"/>
          <w:bottom w:val="single" w:sz="8" w:space="0" w:color="DB536A"/>
          <w:right w:val="single" w:sz="8" w:space="0" w:color="DB536A"/>
        </w:tcBorders>
      </w:tcPr>
    </w:tblStylePr>
  </w:style>
  <w:style w:type="table" w:styleId="LightList-Accent3">
    <w:name w:val="Light List Accent 3"/>
    <w:basedOn w:val="TableNormal"/>
    <w:uiPriority w:val="61"/>
    <w:semiHidden/>
    <w:locked/>
    <w:rsid w:val="0082196A"/>
    <w:rPr>
      <w:rFonts w:cs="Times New Roman"/>
      <w:sz w:val="21"/>
      <w:szCs w:val="21"/>
    </w:rPr>
    <w:tblPr>
      <w:tblStyleRowBandSize w:val="1"/>
      <w:tblStyleColBandSize w:val="1"/>
      <w:tblInd w:w="0" w:type="dxa"/>
      <w:tblBorders>
        <w:top w:val="single" w:sz="8" w:space="0" w:color="A32020"/>
        <w:left w:val="single" w:sz="8" w:space="0" w:color="A32020"/>
        <w:bottom w:val="single" w:sz="8" w:space="0" w:color="A32020"/>
        <w:right w:val="single" w:sz="8" w:space="0" w:color="A3202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A32020"/>
      </w:tcPr>
    </w:tblStylePr>
    <w:tblStylePr w:type="lastRow">
      <w:pPr>
        <w:spacing w:before="0" w:after="0"/>
      </w:pPr>
      <w:rPr>
        <w:rFonts w:cs="Times New Roman"/>
        <w:b/>
        <w:bCs/>
      </w:rPr>
      <w:tblPr/>
      <w:tcPr>
        <w:tcBorders>
          <w:top w:val="double" w:sz="6" w:space="0" w:color="A32020"/>
          <w:left w:val="single" w:sz="8" w:space="0" w:color="A32020"/>
          <w:bottom w:val="single" w:sz="8" w:space="0" w:color="A32020"/>
          <w:right w:val="single" w:sz="8" w:space="0" w:color="A3202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A32020"/>
          <w:left w:val="single" w:sz="8" w:space="0" w:color="A32020"/>
          <w:bottom w:val="single" w:sz="8" w:space="0" w:color="A32020"/>
          <w:right w:val="single" w:sz="8" w:space="0" w:color="A32020"/>
        </w:tcBorders>
      </w:tcPr>
    </w:tblStylePr>
    <w:tblStylePr w:type="band1Horz">
      <w:rPr>
        <w:rFonts w:cs="Times New Roman"/>
      </w:rPr>
      <w:tblPr/>
      <w:tcPr>
        <w:tcBorders>
          <w:top w:val="single" w:sz="8" w:space="0" w:color="A32020"/>
          <w:left w:val="single" w:sz="8" w:space="0" w:color="A32020"/>
          <w:bottom w:val="single" w:sz="8" w:space="0" w:color="A32020"/>
          <w:right w:val="single" w:sz="8" w:space="0" w:color="A32020"/>
        </w:tcBorders>
      </w:tcPr>
    </w:tblStylePr>
  </w:style>
  <w:style w:type="table" w:styleId="LightList-Accent4">
    <w:name w:val="Light List Accent 4"/>
    <w:basedOn w:val="TableNormal"/>
    <w:uiPriority w:val="61"/>
    <w:semiHidden/>
    <w:locked/>
    <w:rsid w:val="0082196A"/>
    <w:rPr>
      <w:rFonts w:cs="Times New Roman"/>
      <w:sz w:val="21"/>
      <w:szCs w:val="21"/>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table" w:styleId="LightList-Accent5">
    <w:name w:val="Light List Accent 5"/>
    <w:basedOn w:val="TableNormal"/>
    <w:uiPriority w:val="61"/>
    <w:semiHidden/>
    <w:locked/>
    <w:rsid w:val="0082196A"/>
    <w:rPr>
      <w:rFonts w:cs="Times New Roman"/>
      <w:sz w:val="21"/>
      <w:szCs w:val="21"/>
    </w:rPr>
    <w:tblPr>
      <w:tblStyleRowBandSize w:val="1"/>
      <w:tblStyleColBandSize w:val="1"/>
      <w:tblInd w:w="0" w:type="dxa"/>
      <w:tblBorders>
        <w:top w:val="single" w:sz="8" w:space="0" w:color="DC6900"/>
        <w:left w:val="single" w:sz="8" w:space="0" w:color="DC6900"/>
        <w:bottom w:val="single" w:sz="8" w:space="0" w:color="DC6900"/>
        <w:right w:val="single" w:sz="8" w:space="0" w:color="DC69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DC6900"/>
      </w:tcPr>
    </w:tblStylePr>
    <w:tblStylePr w:type="lastRow">
      <w:pPr>
        <w:spacing w:before="0" w:after="0"/>
      </w:pPr>
      <w:rPr>
        <w:rFonts w:cs="Times New Roman"/>
        <w:b/>
        <w:bCs/>
      </w:rPr>
      <w:tblPr/>
      <w:tcPr>
        <w:tcBorders>
          <w:top w:val="double" w:sz="6" w:space="0" w:color="DC6900"/>
          <w:left w:val="single" w:sz="8" w:space="0" w:color="DC6900"/>
          <w:bottom w:val="single" w:sz="8" w:space="0" w:color="DC6900"/>
          <w:right w:val="single" w:sz="8" w:space="0" w:color="DC69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DC6900"/>
          <w:left w:val="single" w:sz="8" w:space="0" w:color="DC6900"/>
          <w:bottom w:val="single" w:sz="8" w:space="0" w:color="DC6900"/>
          <w:right w:val="single" w:sz="8" w:space="0" w:color="DC6900"/>
        </w:tcBorders>
      </w:tcPr>
    </w:tblStylePr>
    <w:tblStylePr w:type="band1Horz">
      <w:rPr>
        <w:rFonts w:cs="Times New Roman"/>
      </w:rPr>
      <w:tblPr/>
      <w:tcPr>
        <w:tcBorders>
          <w:top w:val="single" w:sz="8" w:space="0" w:color="DC6900"/>
          <w:left w:val="single" w:sz="8" w:space="0" w:color="DC6900"/>
          <w:bottom w:val="single" w:sz="8" w:space="0" w:color="DC6900"/>
          <w:right w:val="single" w:sz="8" w:space="0" w:color="DC6900"/>
        </w:tcBorders>
      </w:tcPr>
    </w:tblStylePr>
  </w:style>
  <w:style w:type="table" w:styleId="LightList-Accent6">
    <w:name w:val="Light List Accent 6"/>
    <w:basedOn w:val="TableNormal"/>
    <w:uiPriority w:val="61"/>
    <w:semiHidden/>
    <w:locked/>
    <w:rsid w:val="0082196A"/>
    <w:rPr>
      <w:rFonts w:cs="Times New Roman"/>
      <w:sz w:val="21"/>
      <w:szCs w:val="21"/>
    </w:rPr>
    <w:tblPr>
      <w:tblStyleRowBandSize w:val="1"/>
      <w:tblStyleColBandSize w:val="1"/>
      <w:tblInd w:w="0" w:type="dxa"/>
      <w:tblBorders>
        <w:top w:val="single" w:sz="8" w:space="0" w:color="FFB600"/>
        <w:left w:val="single" w:sz="8" w:space="0" w:color="FFB600"/>
        <w:bottom w:val="single" w:sz="8" w:space="0" w:color="FFB600"/>
        <w:right w:val="single" w:sz="8" w:space="0" w:color="FFB6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FB600"/>
      </w:tcPr>
    </w:tblStylePr>
    <w:tblStylePr w:type="lastRow">
      <w:pPr>
        <w:spacing w:before="0" w:after="0"/>
      </w:pPr>
      <w:rPr>
        <w:rFonts w:cs="Times New Roman"/>
        <w:b/>
        <w:bCs/>
      </w:rPr>
      <w:tblPr/>
      <w:tcPr>
        <w:tcBorders>
          <w:top w:val="double" w:sz="6" w:space="0" w:color="FFB600"/>
          <w:left w:val="single" w:sz="8" w:space="0" w:color="FFB600"/>
          <w:bottom w:val="single" w:sz="8" w:space="0" w:color="FFB600"/>
          <w:right w:val="single" w:sz="8" w:space="0" w:color="FFB6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FB600"/>
          <w:left w:val="single" w:sz="8" w:space="0" w:color="FFB600"/>
          <w:bottom w:val="single" w:sz="8" w:space="0" w:color="FFB600"/>
          <w:right w:val="single" w:sz="8" w:space="0" w:color="FFB600"/>
        </w:tcBorders>
      </w:tcPr>
    </w:tblStylePr>
    <w:tblStylePr w:type="band1Horz">
      <w:rPr>
        <w:rFonts w:cs="Times New Roman"/>
      </w:rPr>
      <w:tblPr/>
      <w:tcPr>
        <w:tcBorders>
          <w:top w:val="single" w:sz="8" w:space="0" w:color="FFB600"/>
          <w:left w:val="single" w:sz="8" w:space="0" w:color="FFB600"/>
          <w:bottom w:val="single" w:sz="8" w:space="0" w:color="FFB600"/>
          <w:right w:val="single" w:sz="8" w:space="0" w:color="FFB600"/>
        </w:tcBorders>
      </w:tcPr>
    </w:tblStylePr>
  </w:style>
  <w:style w:type="table" w:customStyle="1" w:styleId="LightShading1">
    <w:name w:val="Light Shading1"/>
    <w:basedOn w:val="TableNormal"/>
    <w:uiPriority w:val="60"/>
    <w:semiHidden/>
    <w:locked/>
    <w:rsid w:val="0082196A"/>
    <w:rPr>
      <w:rFonts w:cs="Times New Roman"/>
      <w:color w:val="000000"/>
      <w:sz w:val="21"/>
      <w:szCs w:val="21"/>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semiHidden/>
    <w:locked/>
    <w:rsid w:val="0082196A"/>
    <w:rPr>
      <w:rFonts w:cs="Times New Roman"/>
      <w:color w:val="471A18"/>
      <w:sz w:val="21"/>
      <w:szCs w:val="21"/>
    </w:rPr>
    <w:tblPr>
      <w:tblStyleRowBandSize w:val="1"/>
      <w:tblStyleColBandSize w:val="1"/>
      <w:tblInd w:w="0" w:type="dxa"/>
      <w:tblBorders>
        <w:top w:val="single" w:sz="8" w:space="0" w:color="602320"/>
        <w:bottom w:val="single" w:sz="8" w:space="0" w:color="60232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602320"/>
          <w:left w:val="nil"/>
          <w:bottom w:val="single" w:sz="8" w:space="0" w:color="602320"/>
          <w:right w:val="nil"/>
          <w:insideH w:val="nil"/>
          <w:insideV w:val="nil"/>
        </w:tcBorders>
      </w:tcPr>
    </w:tblStylePr>
    <w:tblStylePr w:type="lastRow">
      <w:pPr>
        <w:spacing w:before="0" w:after="0"/>
      </w:pPr>
      <w:rPr>
        <w:rFonts w:cs="Times New Roman"/>
        <w:b/>
        <w:bCs/>
      </w:rPr>
      <w:tblPr/>
      <w:tcPr>
        <w:tcBorders>
          <w:top w:val="single" w:sz="8" w:space="0" w:color="602320"/>
          <w:left w:val="nil"/>
          <w:bottom w:val="single" w:sz="8" w:space="0" w:color="60232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7BAB8"/>
      </w:tcPr>
    </w:tblStylePr>
    <w:tblStylePr w:type="band1Horz">
      <w:rPr>
        <w:rFonts w:cs="Times New Roman"/>
      </w:rPr>
      <w:tblPr/>
      <w:tcPr>
        <w:tcBorders>
          <w:left w:val="nil"/>
          <w:right w:val="nil"/>
          <w:insideH w:val="nil"/>
          <w:insideV w:val="nil"/>
        </w:tcBorders>
        <w:shd w:val="clear" w:color="auto" w:fill="E7BAB8"/>
      </w:tcPr>
    </w:tblStylePr>
  </w:style>
  <w:style w:type="table" w:styleId="LightShading-Accent2">
    <w:name w:val="Light Shading Accent 2"/>
    <w:basedOn w:val="TableNormal"/>
    <w:uiPriority w:val="60"/>
    <w:semiHidden/>
    <w:locked/>
    <w:rsid w:val="0082196A"/>
    <w:rPr>
      <w:rFonts w:cs="Times New Roman"/>
      <w:color w:val="BA2740"/>
      <w:sz w:val="21"/>
      <w:szCs w:val="21"/>
    </w:rPr>
    <w:tblPr>
      <w:tblStyleRowBandSize w:val="1"/>
      <w:tblStyleColBandSize w:val="1"/>
      <w:tblInd w:w="0" w:type="dxa"/>
      <w:tblBorders>
        <w:top w:val="single" w:sz="8" w:space="0" w:color="DB536A"/>
        <w:bottom w:val="single" w:sz="8" w:space="0" w:color="DB536A"/>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DB536A"/>
          <w:left w:val="nil"/>
          <w:bottom w:val="single" w:sz="8" w:space="0" w:color="DB536A"/>
          <w:right w:val="nil"/>
          <w:insideH w:val="nil"/>
          <w:insideV w:val="nil"/>
        </w:tcBorders>
      </w:tcPr>
    </w:tblStylePr>
    <w:tblStylePr w:type="lastRow">
      <w:pPr>
        <w:spacing w:before="0" w:after="0"/>
      </w:pPr>
      <w:rPr>
        <w:rFonts w:cs="Times New Roman"/>
        <w:b/>
        <w:bCs/>
      </w:rPr>
      <w:tblPr/>
      <w:tcPr>
        <w:tcBorders>
          <w:top w:val="single" w:sz="8" w:space="0" w:color="DB536A"/>
          <w:left w:val="nil"/>
          <w:bottom w:val="single" w:sz="8" w:space="0" w:color="DB536A"/>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6D4D9"/>
      </w:tcPr>
    </w:tblStylePr>
    <w:tblStylePr w:type="band1Horz">
      <w:rPr>
        <w:rFonts w:cs="Times New Roman"/>
      </w:rPr>
      <w:tblPr/>
      <w:tcPr>
        <w:tcBorders>
          <w:left w:val="nil"/>
          <w:right w:val="nil"/>
          <w:insideH w:val="nil"/>
          <w:insideV w:val="nil"/>
        </w:tcBorders>
        <w:shd w:val="clear" w:color="auto" w:fill="F6D4D9"/>
      </w:tcPr>
    </w:tblStylePr>
  </w:style>
  <w:style w:type="table" w:styleId="LightShading-Accent3">
    <w:name w:val="Light Shading Accent 3"/>
    <w:basedOn w:val="TableNormal"/>
    <w:uiPriority w:val="60"/>
    <w:semiHidden/>
    <w:locked/>
    <w:rsid w:val="0082196A"/>
    <w:rPr>
      <w:rFonts w:cs="Times New Roman"/>
      <w:color w:val="7A1818"/>
      <w:sz w:val="21"/>
      <w:szCs w:val="21"/>
    </w:rPr>
    <w:tblPr>
      <w:tblStyleRowBandSize w:val="1"/>
      <w:tblStyleColBandSize w:val="1"/>
      <w:tblInd w:w="0" w:type="dxa"/>
      <w:tblBorders>
        <w:top w:val="single" w:sz="8" w:space="0" w:color="A32020"/>
        <w:bottom w:val="single" w:sz="8" w:space="0" w:color="A3202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A32020"/>
          <w:left w:val="nil"/>
          <w:bottom w:val="single" w:sz="8" w:space="0" w:color="A32020"/>
          <w:right w:val="nil"/>
          <w:insideH w:val="nil"/>
          <w:insideV w:val="nil"/>
        </w:tcBorders>
      </w:tcPr>
    </w:tblStylePr>
    <w:tblStylePr w:type="lastRow">
      <w:pPr>
        <w:spacing w:before="0" w:after="0"/>
      </w:pPr>
      <w:rPr>
        <w:rFonts w:cs="Times New Roman"/>
        <w:b/>
        <w:bCs/>
      </w:rPr>
      <w:tblPr/>
      <w:tcPr>
        <w:tcBorders>
          <w:top w:val="single" w:sz="8" w:space="0" w:color="A32020"/>
          <w:left w:val="nil"/>
          <w:bottom w:val="single" w:sz="8" w:space="0" w:color="A3202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2BDBD"/>
      </w:tcPr>
    </w:tblStylePr>
    <w:tblStylePr w:type="band1Horz">
      <w:rPr>
        <w:rFonts w:cs="Times New Roman"/>
      </w:rPr>
      <w:tblPr/>
      <w:tcPr>
        <w:tcBorders>
          <w:left w:val="nil"/>
          <w:right w:val="nil"/>
          <w:insideH w:val="nil"/>
          <w:insideV w:val="nil"/>
        </w:tcBorders>
        <w:shd w:val="clear" w:color="auto" w:fill="F2BDBD"/>
      </w:tcPr>
    </w:tblStylePr>
  </w:style>
  <w:style w:type="table" w:styleId="LightShading-Accent4">
    <w:name w:val="Light Shading Accent 4"/>
    <w:basedOn w:val="TableNormal"/>
    <w:uiPriority w:val="60"/>
    <w:semiHidden/>
    <w:locked/>
    <w:rsid w:val="0082196A"/>
    <w:rPr>
      <w:rFonts w:cs="Times New Roman"/>
      <w:color w:val="A72316"/>
      <w:sz w:val="21"/>
      <w:szCs w:val="21"/>
    </w:rPr>
    <w:tblPr>
      <w:tblStyleRowBandSize w:val="1"/>
      <w:tblStyleColBandSize w:val="1"/>
      <w:tblInd w:w="0" w:type="dxa"/>
      <w:tblBorders>
        <w:top w:val="single" w:sz="8" w:space="0" w:color="E0301E"/>
        <w:bottom w:val="single" w:sz="8" w:space="0" w:color="E0301E"/>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E0301E"/>
          <w:left w:val="nil"/>
          <w:bottom w:val="single" w:sz="8" w:space="0" w:color="E0301E"/>
          <w:right w:val="nil"/>
          <w:insideH w:val="nil"/>
          <w:insideV w:val="nil"/>
        </w:tcBorders>
      </w:tcPr>
    </w:tblStylePr>
    <w:tblStylePr w:type="lastRow">
      <w:pPr>
        <w:spacing w:before="0" w:after="0"/>
      </w:pPr>
      <w:rPr>
        <w:rFonts w:cs="Times New Roman"/>
        <w:b/>
        <w:bCs/>
      </w:rPr>
      <w:tblPr/>
      <w:tcPr>
        <w:tcBorders>
          <w:top w:val="single" w:sz="8" w:space="0" w:color="E0301E"/>
          <w:left w:val="nil"/>
          <w:bottom w:val="single" w:sz="8" w:space="0" w:color="E0301E"/>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7CBC7"/>
      </w:tcPr>
    </w:tblStylePr>
    <w:tblStylePr w:type="band1Horz">
      <w:rPr>
        <w:rFonts w:cs="Times New Roman"/>
      </w:rPr>
      <w:tblPr/>
      <w:tcPr>
        <w:tcBorders>
          <w:left w:val="nil"/>
          <w:right w:val="nil"/>
          <w:insideH w:val="nil"/>
          <w:insideV w:val="nil"/>
        </w:tcBorders>
        <w:shd w:val="clear" w:color="auto" w:fill="F7CBC7"/>
      </w:tcPr>
    </w:tblStylePr>
  </w:style>
  <w:style w:type="table" w:styleId="LightShading-Accent5">
    <w:name w:val="Light Shading Accent 5"/>
    <w:basedOn w:val="TableNormal"/>
    <w:uiPriority w:val="60"/>
    <w:semiHidden/>
    <w:locked/>
    <w:rsid w:val="0082196A"/>
    <w:rPr>
      <w:rFonts w:cs="Times New Roman"/>
      <w:color w:val="A44E00"/>
      <w:sz w:val="21"/>
      <w:szCs w:val="21"/>
    </w:rPr>
    <w:tblPr>
      <w:tblStyleRowBandSize w:val="1"/>
      <w:tblStyleColBandSize w:val="1"/>
      <w:tblInd w:w="0" w:type="dxa"/>
      <w:tblBorders>
        <w:top w:val="single" w:sz="8" w:space="0" w:color="DC6900"/>
        <w:bottom w:val="single" w:sz="8" w:space="0" w:color="DC69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DC6900"/>
          <w:left w:val="nil"/>
          <w:bottom w:val="single" w:sz="8" w:space="0" w:color="DC6900"/>
          <w:right w:val="nil"/>
          <w:insideH w:val="nil"/>
          <w:insideV w:val="nil"/>
        </w:tcBorders>
      </w:tcPr>
    </w:tblStylePr>
    <w:tblStylePr w:type="lastRow">
      <w:pPr>
        <w:spacing w:before="0" w:after="0"/>
      </w:pPr>
      <w:rPr>
        <w:rFonts w:cs="Times New Roman"/>
        <w:b/>
        <w:bCs/>
      </w:rPr>
      <w:tblPr/>
      <w:tcPr>
        <w:tcBorders>
          <w:top w:val="single" w:sz="8" w:space="0" w:color="DC6900"/>
          <w:left w:val="nil"/>
          <w:bottom w:val="single" w:sz="8" w:space="0" w:color="DC69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FD9B7"/>
      </w:tcPr>
    </w:tblStylePr>
    <w:tblStylePr w:type="band1Horz">
      <w:rPr>
        <w:rFonts w:cs="Times New Roman"/>
      </w:rPr>
      <w:tblPr/>
      <w:tcPr>
        <w:tcBorders>
          <w:left w:val="nil"/>
          <w:right w:val="nil"/>
          <w:insideH w:val="nil"/>
          <w:insideV w:val="nil"/>
        </w:tcBorders>
        <w:shd w:val="clear" w:color="auto" w:fill="FFD9B7"/>
      </w:tcPr>
    </w:tblStylePr>
  </w:style>
  <w:style w:type="table" w:styleId="LightShading-Accent6">
    <w:name w:val="Light Shading Accent 6"/>
    <w:basedOn w:val="TableNormal"/>
    <w:uiPriority w:val="60"/>
    <w:semiHidden/>
    <w:locked/>
    <w:rsid w:val="0082196A"/>
    <w:rPr>
      <w:rFonts w:cs="Times New Roman"/>
      <w:color w:val="BF8800"/>
      <w:sz w:val="21"/>
      <w:szCs w:val="21"/>
    </w:rPr>
    <w:tblPr>
      <w:tblStyleRowBandSize w:val="1"/>
      <w:tblStyleColBandSize w:val="1"/>
      <w:tblInd w:w="0" w:type="dxa"/>
      <w:tblBorders>
        <w:top w:val="single" w:sz="8" w:space="0" w:color="FFB600"/>
        <w:bottom w:val="single" w:sz="8" w:space="0" w:color="FFB6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FFB600"/>
          <w:left w:val="nil"/>
          <w:bottom w:val="single" w:sz="8" w:space="0" w:color="FFB600"/>
          <w:right w:val="nil"/>
          <w:insideH w:val="nil"/>
          <w:insideV w:val="nil"/>
        </w:tcBorders>
      </w:tcPr>
    </w:tblStylePr>
    <w:tblStylePr w:type="lastRow">
      <w:pPr>
        <w:spacing w:before="0" w:after="0"/>
      </w:pPr>
      <w:rPr>
        <w:rFonts w:cs="Times New Roman"/>
        <w:b/>
        <w:bCs/>
      </w:rPr>
      <w:tblPr/>
      <w:tcPr>
        <w:tcBorders>
          <w:top w:val="single" w:sz="8" w:space="0" w:color="FFB600"/>
          <w:left w:val="nil"/>
          <w:bottom w:val="single" w:sz="8" w:space="0" w:color="FFB6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FECC0"/>
      </w:tcPr>
    </w:tblStylePr>
    <w:tblStylePr w:type="band1Horz">
      <w:rPr>
        <w:rFonts w:cs="Times New Roman"/>
      </w:rPr>
      <w:tblPr/>
      <w:tcPr>
        <w:tcBorders>
          <w:left w:val="nil"/>
          <w:right w:val="nil"/>
          <w:insideH w:val="nil"/>
          <w:insideV w:val="nil"/>
        </w:tcBorders>
        <w:shd w:val="clear" w:color="auto" w:fill="FFECC0"/>
      </w:tcPr>
    </w:tblStylePr>
  </w:style>
  <w:style w:type="table" w:customStyle="1" w:styleId="MediumGrid11">
    <w:name w:val="Medium Grid 11"/>
    <w:basedOn w:val="TableNormal"/>
    <w:uiPriority w:val="67"/>
    <w:semiHidden/>
    <w:locked/>
    <w:rsid w:val="0082196A"/>
    <w:rPr>
      <w:rFonts w:cs="Times New Roman"/>
      <w:sz w:val="21"/>
      <w:szCs w:val="21"/>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rFonts w:cs="Times New Roman"/>
        <w:b/>
        <w:bCs/>
      </w:rPr>
    </w:tblStylePr>
    <w:tblStylePr w:type="lastRow">
      <w:rPr>
        <w:rFonts w:cs="Times New Roman"/>
        <w:b/>
        <w:bCs/>
      </w:rPr>
      <w:tblPr/>
      <w:tcPr>
        <w:tcBorders>
          <w:top w:val="single" w:sz="18" w:space="0" w:color="40404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MediumGrid1-Accent1">
    <w:name w:val="Medium Grid 1 Accent 1"/>
    <w:basedOn w:val="TableNormal"/>
    <w:uiPriority w:val="67"/>
    <w:semiHidden/>
    <w:locked/>
    <w:rsid w:val="0082196A"/>
    <w:rPr>
      <w:rFonts w:cs="Times New Roman"/>
      <w:sz w:val="21"/>
      <w:szCs w:val="21"/>
    </w:rPr>
    <w:tblPr>
      <w:tblStyleRowBandSize w:val="1"/>
      <w:tblStyleColBandSize w:val="1"/>
      <w:tblInd w:w="0" w:type="dxa"/>
      <w:tblBorders>
        <w:top w:val="single" w:sz="8" w:space="0" w:color="A73C38"/>
        <w:left w:val="single" w:sz="8" w:space="0" w:color="A73C38"/>
        <w:bottom w:val="single" w:sz="8" w:space="0" w:color="A73C38"/>
        <w:right w:val="single" w:sz="8" w:space="0" w:color="A73C38"/>
        <w:insideH w:val="single" w:sz="8" w:space="0" w:color="A73C38"/>
        <w:insideV w:val="single" w:sz="8" w:space="0" w:color="A73C38"/>
      </w:tblBorders>
      <w:tblCellMar>
        <w:top w:w="0" w:type="dxa"/>
        <w:left w:w="108" w:type="dxa"/>
        <w:bottom w:w="0" w:type="dxa"/>
        <w:right w:w="108" w:type="dxa"/>
      </w:tblCellMar>
    </w:tblPr>
    <w:tcPr>
      <w:shd w:val="clear" w:color="auto" w:fill="E7BAB8"/>
    </w:tcPr>
    <w:tblStylePr w:type="firstRow">
      <w:rPr>
        <w:rFonts w:cs="Times New Roman"/>
        <w:b/>
        <w:bCs/>
      </w:rPr>
    </w:tblStylePr>
    <w:tblStylePr w:type="lastRow">
      <w:rPr>
        <w:rFonts w:cs="Times New Roman"/>
        <w:b/>
        <w:bCs/>
      </w:rPr>
      <w:tblPr/>
      <w:tcPr>
        <w:tcBorders>
          <w:top w:val="single" w:sz="18" w:space="0" w:color="A73C38"/>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F7470"/>
      </w:tcPr>
    </w:tblStylePr>
    <w:tblStylePr w:type="band1Horz">
      <w:rPr>
        <w:rFonts w:cs="Times New Roman"/>
      </w:rPr>
      <w:tblPr/>
      <w:tcPr>
        <w:shd w:val="clear" w:color="auto" w:fill="CF7470"/>
      </w:tcPr>
    </w:tblStylePr>
  </w:style>
  <w:style w:type="table" w:styleId="MediumGrid1-Accent2">
    <w:name w:val="Medium Grid 1 Accent 2"/>
    <w:basedOn w:val="TableNormal"/>
    <w:uiPriority w:val="67"/>
    <w:semiHidden/>
    <w:locked/>
    <w:rsid w:val="0082196A"/>
    <w:rPr>
      <w:rFonts w:cs="Times New Roman"/>
      <w:sz w:val="21"/>
      <w:szCs w:val="21"/>
    </w:rPr>
    <w:tblPr>
      <w:tblStyleRowBandSize w:val="1"/>
      <w:tblStyleColBandSize w:val="1"/>
      <w:tblInd w:w="0" w:type="dxa"/>
      <w:tblBorders>
        <w:top w:val="single" w:sz="8" w:space="0" w:color="E47E8F"/>
        <w:left w:val="single" w:sz="8" w:space="0" w:color="E47E8F"/>
        <w:bottom w:val="single" w:sz="8" w:space="0" w:color="E47E8F"/>
        <w:right w:val="single" w:sz="8" w:space="0" w:color="E47E8F"/>
        <w:insideH w:val="single" w:sz="8" w:space="0" w:color="E47E8F"/>
        <w:insideV w:val="single" w:sz="8" w:space="0" w:color="E47E8F"/>
      </w:tblBorders>
      <w:tblCellMar>
        <w:top w:w="0" w:type="dxa"/>
        <w:left w:w="108" w:type="dxa"/>
        <w:bottom w:w="0" w:type="dxa"/>
        <w:right w:w="108" w:type="dxa"/>
      </w:tblCellMar>
    </w:tblPr>
    <w:tcPr>
      <w:shd w:val="clear" w:color="auto" w:fill="F6D4D9"/>
    </w:tcPr>
    <w:tblStylePr w:type="firstRow">
      <w:rPr>
        <w:rFonts w:cs="Times New Roman"/>
        <w:b/>
        <w:bCs/>
      </w:rPr>
    </w:tblStylePr>
    <w:tblStylePr w:type="lastRow">
      <w:rPr>
        <w:rFonts w:cs="Times New Roman"/>
        <w:b/>
        <w:bCs/>
      </w:rPr>
      <w:tblPr/>
      <w:tcPr>
        <w:tcBorders>
          <w:top w:val="single" w:sz="18" w:space="0" w:color="E47E8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A9B4"/>
      </w:tcPr>
    </w:tblStylePr>
    <w:tblStylePr w:type="band1Horz">
      <w:rPr>
        <w:rFonts w:cs="Times New Roman"/>
      </w:rPr>
      <w:tblPr/>
      <w:tcPr>
        <w:shd w:val="clear" w:color="auto" w:fill="EDA9B4"/>
      </w:tcPr>
    </w:tblStylePr>
  </w:style>
  <w:style w:type="table" w:styleId="MediumGrid1-Accent3">
    <w:name w:val="Medium Grid 1 Accent 3"/>
    <w:basedOn w:val="TableNormal"/>
    <w:uiPriority w:val="67"/>
    <w:semiHidden/>
    <w:locked/>
    <w:rsid w:val="0082196A"/>
    <w:rPr>
      <w:rFonts w:cs="Times New Roman"/>
      <w:sz w:val="21"/>
      <w:szCs w:val="21"/>
    </w:rPr>
    <w:tblPr>
      <w:tblStyleRowBandSize w:val="1"/>
      <w:tblStyleColBandSize w:val="1"/>
      <w:tblInd w:w="0" w:type="dxa"/>
      <w:tblBorders>
        <w:top w:val="single" w:sz="8" w:space="0" w:color="D83939"/>
        <w:left w:val="single" w:sz="8" w:space="0" w:color="D83939"/>
        <w:bottom w:val="single" w:sz="8" w:space="0" w:color="D83939"/>
        <w:right w:val="single" w:sz="8" w:space="0" w:color="D83939"/>
        <w:insideH w:val="single" w:sz="8" w:space="0" w:color="D83939"/>
        <w:insideV w:val="single" w:sz="8" w:space="0" w:color="D83939"/>
      </w:tblBorders>
      <w:tblCellMar>
        <w:top w:w="0" w:type="dxa"/>
        <w:left w:w="108" w:type="dxa"/>
        <w:bottom w:w="0" w:type="dxa"/>
        <w:right w:w="108" w:type="dxa"/>
      </w:tblCellMar>
    </w:tblPr>
    <w:tcPr>
      <w:shd w:val="clear" w:color="auto" w:fill="F2BDBD"/>
    </w:tcPr>
    <w:tblStylePr w:type="firstRow">
      <w:rPr>
        <w:rFonts w:cs="Times New Roman"/>
        <w:b/>
        <w:bCs/>
      </w:rPr>
    </w:tblStylePr>
    <w:tblStylePr w:type="lastRow">
      <w:rPr>
        <w:rFonts w:cs="Times New Roman"/>
        <w:b/>
        <w:bCs/>
      </w:rPr>
      <w:tblPr/>
      <w:tcPr>
        <w:tcBorders>
          <w:top w:val="single" w:sz="18" w:space="0" w:color="D8393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7B7B"/>
      </w:tcPr>
    </w:tblStylePr>
    <w:tblStylePr w:type="band1Horz">
      <w:rPr>
        <w:rFonts w:cs="Times New Roman"/>
      </w:rPr>
      <w:tblPr/>
      <w:tcPr>
        <w:shd w:val="clear" w:color="auto" w:fill="E57B7B"/>
      </w:tcPr>
    </w:tblStylePr>
  </w:style>
  <w:style w:type="table" w:styleId="MediumGrid1-Accent4">
    <w:name w:val="Medium Grid 1 Accent 4"/>
    <w:basedOn w:val="TableNormal"/>
    <w:uiPriority w:val="67"/>
    <w:semiHidden/>
    <w:locked/>
    <w:rsid w:val="0082196A"/>
    <w:rPr>
      <w:rFonts w:cs="Times New Roman"/>
      <w:sz w:val="21"/>
      <w:szCs w:val="21"/>
    </w:rPr>
    <w:tblPr>
      <w:tblStyleRowBandSize w:val="1"/>
      <w:tblStyleColBandSize w:val="1"/>
      <w:tblInd w:w="0" w:type="dxa"/>
      <w:tblBorders>
        <w:top w:val="single" w:sz="8" w:space="0" w:color="E86255"/>
        <w:left w:val="single" w:sz="8" w:space="0" w:color="E86255"/>
        <w:bottom w:val="single" w:sz="8" w:space="0" w:color="E86255"/>
        <w:right w:val="single" w:sz="8" w:space="0" w:color="E86255"/>
        <w:insideH w:val="single" w:sz="8" w:space="0" w:color="E86255"/>
        <w:insideV w:val="single" w:sz="8" w:space="0" w:color="E86255"/>
      </w:tblBorders>
      <w:tblCellMar>
        <w:top w:w="0" w:type="dxa"/>
        <w:left w:w="108" w:type="dxa"/>
        <w:bottom w:w="0" w:type="dxa"/>
        <w:right w:w="108" w:type="dxa"/>
      </w:tblCellMar>
    </w:tblPr>
    <w:tcPr>
      <w:shd w:val="clear" w:color="auto" w:fill="F7CBC7"/>
    </w:tcPr>
    <w:tblStylePr w:type="firstRow">
      <w:rPr>
        <w:rFonts w:cs="Times New Roman"/>
        <w:b/>
        <w:bCs/>
      </w:rPr>
    </w:tblStylePr>
    <w:tblStylePr w:type="lastRow">
      <w:rPr>
        <w:rFonts w:cs="Times New Roman"/>
        <w:b/>
        <w:bCs/>
      </w:rPr>
      <w:tblPr/>
      <w:tcPr>
        <w:tcBorders>
          <w:top w:val="single" w:sz="18" w:space="0" w:color="E8625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0978E"/>
      </w:tcPr>
    </w:tblStylePr>
    <w:tblStylePr w:type="band1Horz">
      <w:rPr>
        <w:rFonts w:cs="Times New Roman"/>
      </w:rPr>
      <w:tblPr/>
      <w:tcPr>
        <w:shd w:val="clear" w:color="auto" w:fill="F0978E"/>
      </w:tcPr>
    </w:tblStylePr>
  </w:style>
  <w:style w:type="table" w:styleId="MediumGrid1-Accent5">
    <w:name w:val="Medium Grid 1 Accent 5"/>
    <w:basedOn w:val="TableNormal"/>
    <w:uiPriority w:val="67"/>
    <w:semiHidden/>
    <w:locked/>
    <w:rsid w:val="0082196A"/>
    <w:rPr>
      <w:rFonts w:cs="Times New Roman"/>
      <w:sz w:val="21"/>
      <w:szCs w:val="21"/>
    </w:rPr>
    <w:tblPr>
      <w:tblStyleRowBandSize w:val="1"/>
      <w:tblStyleColBandSize w:val="1"/>
      <w:tblInd w:w="0" w:type="dxa"/>
      <w:tblBorders>
        <w:top w:val="single" w:sz="8" w:space="0" w:color="FF8C25"/>
        <w:left w:val="single" w:sz="8" w:space="0" w:color="FF8C25"/>
        <w:bottom w:val="single" w:sz="8" w:space="0" w:color="FF8C25"/>
        <w:right w:val="single" w:sz="8" w:space="0" w:color="FF8C25"/>
        <w:insideH w:val="single" w:sz="8" w:space="0" w:color="FF8C25"/>
        <w:insideV w:val="single" w:sz="8" w:space="0" w:color="FF8C25"/>
      </w:tblBorders>
      <w:tblCellMar>
        <w:top w:w="0" w:type="dxa"/>
        <w:left w:w="108" w:type="dxa"/>
        <w:bottom w:w="0" w:type="dxa"/>
        <w:right w:w="108" w:type="dxa"/>
      </w:tblCellMar>
    </w:tblPr>
    <w:tcPr>
      <w:shd w:val="clear" w:color="auto" w:fill="FFD9B7"/>
    </w:tcPr>
    <w:tblStylePr w:type="firstRow">
      <w:rPr>
        <w:rFonts w:cs="Times New Roman"/>
        <w:b/>
        <w:bCs/>
      </w:rPr>
    </w:tblStylePr>
    <w:tblStylePr w:type="lastRow">
      <w:rPr>
        <w:rFonts w:cs="Times New Roman"/>
        <w:b/>
        <w:bCs/>
      </w:rPr>
      <w:tblPr/>
      <w:tcPr>
        <w:tcBorders>
          <w:top w:val="single" w:sz="18" w:space="0" w:color="FF8C2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B26E"/>
      </w:tcPr>
    </w:tblStylePr>
    <w:tblStylePr w:type="band1Horz">
      <w:rPr>
        <w:rFonts w:cs="Times New Roman"/>
      </w:rPr>
      <w:tblPr/>
      <w:tcPr>
        <w:shd w:val="clear" w:color="auto" w:fill="FFB26E"/>
      </w:tcPr>
    </w:tblStylePr>
  </w:style>
  <w:style w:type="table" w:styleId="MediumGrid1-Accent6">
    <w:name w:val="Medium Grid 1 Accent 6"/>
    <w:basedOn w:val="TableNormal"/>
    <w:uiPriority w:val="67"/>
    <w:semiHidden/>
    <w:locked/>
    <w:rsid w:val="0082196A"/>
    <w:rPr>
      <w:rFonts w:cs="Times New Roman"/>
      <w:sz w:val="21"/>
      <w:szCs w:val="21"/>
    </w:rPr>
    <w:tblPr>
      <w:tblStyleRowBandSize w:val="1"/>
      <w:tblStyleColBandSize w:val="1"/>
      <w:tblInd w:w="0" w:type="dxa"/>
      <w:tblBorders>
        <w:top w:val="single" w:sz="8" w:space="0" w:color="FFC840"/>
        <w:left w:val="single" w:sz="8" w:space="0" w:color="FFC840"/>
        <w:bottom w:val="single" w:sz="8" w:space="0" w:color="FFC840"/>
        <w:right w:val="single" w:sz="8" w:space="0" w:color="FFC840"/>
        <w:insideH w:val="single" w:sz="8" w:space="0" w:color="FFC840"/>
        <w:insideV w:val="single" w:sz="8" w:space="0" w:color="FFC840"/>
      </w:tblBorders>
      <w:tblCellMar>
        <w:top w:w="0" w:type="dxa"/>
        <w:left w:w="108" w:type="dxa"/>
        <w:bottom w:w="0" w:type="dxa"/>
        <w:right w:w="108" w:type="dxa"/>
      </w:tblCellMar>
    </w:tblPr>
    <w:tcPr>
      <w:shd w:val="clear" w:color="auto" w:fill="FFECC0"/>
    </w:tcPr>
    <w:tblStylePr w:type="firstRow">
      <w:rPr>
        <w:rFonts w:cs="Times New Roman"/>
        <w:b/>
        <w:bCs/>
      </w:rPr>
    </w:tblStylePr>
    <w:tblStylePr w:type="lastRow">
      <w:rPr>
        <w:rFonts w:cs="Times New Roman"/>
        <w:b/>
        <w:bCs/>
      </w:rPr>
      <w:tblPr/>
      <w:tcPr>
        <w:tcBorders>
          <w:top w:val="single" w:sz="18" w:space="0" w:color="FFC84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DA80"/>
      </w:tcPr>
    </w:tblStylePr>
    <w:tblStylePr w:type="band1Horz">
      <w:rPr>
        <w:rFonts w:cs="Times New Roman"/>
      </w:rPr>
      <w:tblPr/>
      <w:tcPr>
        <w:shd w:val="clear" w:color="auto" w:fill="FFDA80"/>
      </w:tcPr>
    </w:tblStylePr>
  </w:style>
  <w:style w:type="table" w:customStyle="1" w:styleId="MediumGrid21">
    <w:name w:val="Medium Grid 21"/>
    <w:basedOn w:val="TableNormal"/>
    <w:uiPriority w:val="68"/>
    <w:semiHidden/>
    <w:locked/>
    <w:rsid w:val="0082196A"/>
    <w:rPr>
      <w:rFonts w:ascii="Georgia" w:hAnsi="Georgia" w:cs="Times New Roman"/>
      <w:color w:val="000000"/>
      <w:sz w:val="21"/>
      <w:szCs w:val="21"/>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000000"/>
          <w:insideV w:val="single" w:sz="6" w:space="0" w:color="000000"/>
        </w:tcBorders>
        <w:shd w:val="clear" w:color="auto" w:fill="808080"/>
      </w:tcPr>
    </w:tblStylePr>
    <w:tblStylePr w:type="nwCell">
      <w:rPr>
        <w:rFonts w:cs="Times New Roman"/>
      </w:rPr>
      <w:tblPr/>
      <w:tcPr>
        <w:shd w:val="clear" w:color="auto" w:fill="FFFFFF"/>
      </w:tcPr>
    </w:tblStylePr>
  </w:style>
  <w:style w:type="table" w:styleId="MediumGrid2-Accent1">
    <w:name w:val="Medium Grid 2 Accent 1"/>
    <w:basedOn w:val="TableNormal"/>
    <w:uiPriority w:val="68"/>
    <w:semiHidden/>
    <w:locked/>
    <w:rsid w:val="0082196A"/>
    <w:rPr>
      <w:rFonts w:ascii="Georgia" w:hAnsi="Georgia" w:cs="Times New Roman"/>
      <w:color w:val="000000"/>
      <w:sz w:val="21"/>
      <w:szCs w:val="21"/>
    </w:rPr>
    <w:tblPr>
      <w:tblStyleRowBandSize w:val="1"/>
      <w:tblStyleColBandSize w:val="1"/>
      <w:tblInd w:w="0" w:type="dxa"/>
      <w:tblBorders>
        <w:top w:val="single" w:sz="8" w:space="0" w:color="602320"/>
        <w:left w:val="single" w:sz="8" w:space="0" w:color="602320"/>
        <w:bottom w:val="single" w:sz="8" w:space="0" w:color="602320"/>
        <w:right w:val="single" w:sz="8" w:space="0" w:color="602320"/>
        <w:insideH w:val="single" w:sz="8" w:space="0" w:color="602320"/>
        <w:insideV w:val="single" w:sz="8" w:space="0" w:color="602320"/>
      </w:tblBorders>
      <w:tblCellMar>
        <w:top w:w="0" w:type="dxa"/>
        <w:left w:w="108" w:type="dxa"/>
        <w:bottom w:w="0" w:type="dxa"/>
        <w:right w:w="108" w:type="dxa"/>
      </w:tblCellMar>
    </w:tblPr>
    <w:tcPr>
      <w:shd w:val="clear" w:color="auto" w:fill="E7BAB8"/>
    </w:tcPr>
    <w:tblStylePr w:type="firstRow">
      <w:rPr>
        <w:rFonts w:cs="Times New Roman"/>
        <w:b/>
        <w:bCs/>
        <w:color w:val="000000"/>
      </w:rPr>
      <w:tblPr/>
      <w:tcPr>
        <w:shd w:val="clear" w:color="auto" w:fill="F5E3E2"/>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BC7C5"/>
      </w:tcPr>
    </w:tblStylePr>
    <w:tblStylePr w:type="band1Vert">
      <w:rPr>
        <w:rFonts w:cs="Times New Roman"/>
      </w:rPr>
      <w:tblPr/>
      <w:tcPr>
        <w:shd w:val="clear" w:color="auto" w:fill="CF7470"/>
      </w:tcPr>
    </w:tblStylePr>
    <w:tblStylePr w:type="band1Horz">
      <w:rPr>
        <w:rFonts w:cs="Times New Roman"/>
      </w:rPr>
      <w:tblPr/>
      <w:tcPr>
        <w:tcBorders>
          <w:insideH w:val="single" w:sz="6" w:space="0" w:color="602320"/>
          <w:insideV w:val="single" w:sz="6" w:space="0" w:color="602320"/>
        </w:tcBorders>
        <w:shd w:val="clear" w:color="auto" w:fill="CF7470"/>
      </w:tcPr>
    </w:tblStylePr>
    <w:tblStylePr w:type="nwCell">
      <w:rPr>
        <w:rFonts w:cs="Times New Roman"/>
      </w:rPr>
      <w:tblPr/>
      <w:tcPr>
        <w:shd w:val="clear" w:color="auto" w:fill="FFFFFF"/>
      </w:tcPr>
    </w:tblStylePr>
  </w:style>
  <w:style w:type="table" w:styleId="MediumGrid2-Accent2">
    <w:name w:val="Medium Grid 2 Accent 2"/>
    <w:basedOn w:val="TableNormal"/>
    <w:uiPriority w:val="68"/>
    <w:semiHidden/>
    <w:locked/>
    <w:rsid w:val="0082196A"/>
    <w:rPr>
      <w:rFonts w:ascii="Georgia" w:hAnsi="Georgia" w:cs="Times New Roman"/>
      <w:color w:val="000000"/>
      <w:sz w:val="21"/>
      <w:szCs w:val="21"/>
    </w:rPr>
    <w:tblPr>
      <w:tblStyleRowBandSize w:val="1"/>
      <w:tblStyleColBandSize w:val="1"/>
      <w:tblInd w:w="0" w:type="dxa"/>
      <w:tblBorders>
        <w:top w:val="single" w:sz="8" w:space="0" w:color="DB536A"/>
        <w:left w:val="single" w:sz="8" w:space="0" w:color="DB536A"/>
        <w:bottom w:val="single" w:sz="8" w:space="0" w:color="DB536A"/>
        <w:right w:val="single" w:sz="8" w:space="0" w:color="DB536A"/>
        <w:insideH w:val="single" w:sz="8" w:space="0" w:color="DB536A"/>
        <w:insideV w:val="single" w:sz="8" w:space="0" w:color="DB536A"/>
      </w:tblBorders>
      <w:tblCellMar>
        <w:top w:w="0" w:type="dxa"/>
        <w:left w:w="108" w:type="dxa"/>
        <w:bottom w:w="0" w:type="dxa"/>
        <w:right w:w="108" w:type="dxa"/>
      </w:tblCellMar>
    </w:tblPr>
    <w:tcPr>
      <w:shd w:val="clear" w:color="auto" w:fill="F6D4D9"/>
    </w:tcPr>
    <w:tblStylePr w:type="firstRow">
      <w:rPr>
        <w:rFonts w:cs="Times New Roman"/>
        <w:b/>
        <w:bCs/>
        <w:color w:val="000000"/>
      </w:rPr>
      <w:tblPr/>
      <w:tcPr>
        <w:shd w:val="clear" w:color="auto" w:fill="FBEDF0"/>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7DCE1"/>
      </w:tcPr>
    </w:tblStylePr>
    <w:tblStylePr w:type="band1Vert">
      <w:rPr>
        <w:rFonts w:cs="Times New Roman"/>
      </w:rPr>
      <w:tblPr/>
      <w:tcPr>
        <w:shd w:val="clear" w:color="auto" w:fill="EDA9B4"/>
      </w:tcPr>
    </w:tblStylePr>
    <w:tblStylePr w:type="band1Horz">
      <w:rPr>
        <w:rFonts w:cs="Times New Roman"/>
      </w:rPr>
      <w:tblPr/>
      <w:tcPr>
        <w:tcBorders>
          <w:insideH w:val="single" w:sz="6" w:space="0" w:color="DB536A"/>
          <w:insideV w:val="single" w:sz="6" w:space="0" w:color="DB536A"/>
        </w:tcBorders>
        <w:shd w:val="clear" w:color="auto" w:fill="EDA9B4"/>
      </w:tcPr>
    </w:tblStylePr>
    <w:tblStylePr w:type="nwCell">
      <w:rPr>
        <w:rFonts w:cs="Times New Roman"/>
      </w:rPr>
      <w:tblPr/>
      <w:tcPr>
        <w:shd w:val="clear" w:color="auto" w:fill="FFFFFF"/>
      </w:tcPr>
    </w:tblStylePr>
  </w:style>
  <w:style w:type="table" w:styleId="MediumGrid2-Accent3">
    <w:name w:val="Medium Grid 2 Accent 3"/>
    <w:basedOn w:val="TableNormal"/>
    <w:uiPriority w:val="68"/>
    <w:semiHidden/>
    <w:locked/>
    <w:rsid w:val="0082196A"/>
    <w:rPr>
      <w:rFonts w:ascii="Georgia" w:hAnsi="Georgia" w:cs="Times New Roman"/>
      <w:color w:val="000000"/>
      <w:sz w:val="21"/>
      <w:szCs w:val="21"/>
    </w:rPr>
    <w:tblPr>
      <w:tblStyleRowBandSize w:val="1"/>
      <w:tblStyleColBandSize w:val="1"/>
      <w:tblInd w:w="0" w:type="dxa"/>
      <w:tblBorders>
        <w:top w:val="single" w:sz="8" w:space="0" w:color="A32020"/>
        <w:left w:val="single" w:sz="8" w:space="0" w:color="A32020"/>
        <w:bottom w:val="single" w:sz="8" w:space="0" w:color="A32020"/>
        <w:right w:val="single" w:sz="8" w:space="0" w:color="A32020"/>
        <w:insideH w:val="single" w:sz="8" w:space="0" w:color="A32020"/>
        <w:insideV w:val="single" w:sz="8" w:space="0" w:color="A32020"/>
      </w:tblBorders>
      <w:tblCellMar>
        <w:top w:w="0" w:type="dxa"/>
        <w:left w:w="108" w:type="dxa"/>
        <w:bottom w:w="0" w:type="dxa"/>
        <w:right w:w="108" w:type="dxa"/>
      </w:tblCellMar>
    </w:tblPr>
    <w:tcPr>
      <w:shd w:val="clear" w:color="auto" w:fill="F2BDBD"/>
    </w:tcPr>
    <w:tblStylePr w:type="firstRow">
      <w:rPr>
        <w:rFonts w:cs="Times New Roman"/>
        <w:b/>
        <w:bCs/>
        <w:color w:val="000000"/>
      </w:rPr>
      <w:tblPr/>
      <w:tcPr>
        <w:shd w:val="clear" w:color="auto" w:fill="FAE5E5"/>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4CACA"/>
      </w:tcPr>
    </w:tblStylePr>
    <w:tblStylePr w:type="band1Vert">
      <w:rPr>
        <w:rFonts w:cs="Times New Roman"/>
      </w:rPr>
      <w:tblPr/>
      <w:tcPr>
        <w:shd w:val="clear" w:color="auto" w:fill="E57B7B"/>
      </w:tcPr>
    </w:tblStylePr>
    <w:tblStylePr w:type="band1Horz">
      <w:rPr>
        <w:rFonts w:cs="Times New Roman"/>
      </w:rPr>
      <w:tblPr/>
      <w:tcPr>
        <w:tcBorders>
          <w:insideH w:val="single" w:sz="6" w:space="0" w:color="A32020"/>
          <w:insideV w:val="single" w:sz="6" w:space="0" w:color="A32020"/>
        </w:tcBorders>
        <w:shd w:val="clear" w:color="auto" w:fill="E57B7B"/>
      </w:tcPr>
    </w:tblStylePr>
    <w:tblStylePr w:type="nwCell">
      <w:rPr>
        <w:rFonts w:cs="Times New Roman"/>
      </w:rPr>
      <w:tblPr/>
      <w:tcPr>
        <w:shd w:val="clear" w:color="auto" w:fill="FFFFFF"/>
      </w:tcPr>
    </w:tblStylePr>
  </w:style>
  <w:style w:type="table" w:styleId="MediumGrid2-Accent4">
    <w:name w:val="Medium Grid 2 Accent 4"/>
    <w:basedOn w:val="TableNormal"/>
    <w:uiPriority w:val="68"/>
    <w:semiHidden/>
    <w:locked/>
    <w:rsid w:val="0082196A"/>
    <w:rPr>
      <w:rFonts w:ascii="Georgia" w:hAnsi="Georgia" w:cs="Times New Roman"/>
      <w:color w:val="000000"/>
      <w:sz w:val="21"/>
      <w:szCs w:val="21"/>
    </w:rPr>
    <w:tblPr>
      <w:tblStyleRowBandSize w:val="1"/>
      <w:tblStyleColBandSize w:val="1"/>
      <w:tblInd w:w="0" w:type="dxa"/>
      <w:tblBorders>
        <w:top w:val="single" w:sz="8" w:space="0" w:color="E0301E"/>
        <w:left w:val="single" w:sz="8" w:space="0" w:color="E0301E"/>
        <w:bottom w:val="single" w:sz="8" w:space="0" w:color="E0301E"/>
        <w:right w:val="single" w:sz="8" w:space="0" w:color="E0301E"/>
        <w:insideH w:val="single" w:sz="8" w:space="0" w:color="E0301E"/>
        <w:insideV w:val="single" w:sz="8" w:space="0" w:color="E0301E"/>
      </w:tblBorders>
      <w:tblCellMar>
        <w:top w:w="0" w:type="dxa"/>
        <w:left w:w="108" w:type="dxa"/>
        <w:bottom w:w="0" w:type="dxa"/>
        <w:right w:w="108" w:type="dxa"/>
      </w:tblCellMar>
    </w:tblPr>
    <w:tcPr>
      <w:shd w:val="clear" w:color="auto" w:fill="F7CBC7"/>
    </w:tcPr>
    <w:tblStylePr w:type="firstRow">
      <w:rPr>
        <w:rFonts w:cs="Times New Roman"/>
        <w:b/>
        <w:bCs/>
        <w:color w:val="000000"/>
      </w:rPr>
      <w:tblPr/>
      <w:tcPr>
        <w:shd w:val="clear" w:color="auto" w:fill="FCEAE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9D5D1"/>
      </w:tcPr>
    </w:tblStylePr>
    <w:tblStylePr w:type="band1Vert">
      <w:rPr>
        <w:rFonts w:cs="Times New Roman"/>
      </w:rPr>
      <w:tblPr/>
      <w:tcPr>
        <w:shd w:val="clear" w:color="auto" w:fill="F0978E"/>
      </w:tcPr>
    </w:tblStylePr>
    <w:tblStylePr w:type="band1Horz">
      <w:rPr>
        <w:rFonts w:cs="Times New Roman"/>
      </w:rPr>
      <w:tblPr/>
      <w:tcPr>
        <w:tcBorders>
          <w:insideH w:val="single" w:sz="6" w:space="0" w:color="E0301E"/>
          <w:insideV w:val="single" w:sz="6" w:space="0" w:color="E0301E"/>
        </w:tcBorders>
        <w:shd w:val="clear" w:color="auto" w:fill="F0978E"/>
      </w:tcPr>
    </w:tblStylePr>
    <w:tblStylePr w:type="nwCell">
      <w:rPr>
        <w:rFonts w:cs="Times New Roman"/>
      </w:rPr>
      <w:tblPr/>
      <w:tcPr>
        <w:shd w:val="clear" w:color="auto" w:fill="FFFFFF"/>
      </w:tcPr>
    </w:tblStylePr>
  </w:style>
  <w:style w:type="table" w:styleId="MediumGrid2-Accent5">
    <w:name w:val="Medium Grid 2 Accent 5"/>
    <w:basedOn w:val="TableNormal"/>
    <w:uiPriority w:val="68"/>
    <w:semiHidden/>
    <w:locked/>
    <w:rsid w:val="0082196A"/>
    <w:rPr>
      <w:rFonts w:ascii="Georgia" w:hAnsi="Georgia" w:cs="Times New Roman"/>
      <w:color w:val="000000"/>
      <w:sz w:val="21"/>
      <w:szCs w:val="21"/>
    </w:rPr>
    <w:tblPr>
      <w:tblStyleRowBandSize w:val="1"/>
      <w:tblStyleColBandSize w:val="1"/>
      <w:tblInd w:w="0" w:type="dxa"/>
      <w:tblBorders>
        <w:top w:val="single" w:sz="8" w:space="0" w:color="DC6900"/>
        <w:left w:val="single" w:sz="8" w:space="0" w:color="DC6900"/>
        <w:bottom w:val="single" w:sz="8" w:space="0" w:color="DC6900"/>
        <w:right w:val="single" w:sz="8" w:space="0" w:color="DC6900"/>
        <w:insideH w:val="single" w:sz="8" w:space="0" w:color="DC6900"/>
        <w:insideV w:val="single" w:sz="8" w:space="0" w:color="DC6900"/>
      </w:tblBorders>
      <w:tblCellMar>
        <w:top w:w="0" w:type="dxa"/>
        <w:left w:w="108" w:type="dxa"/>
        <w:bottom w:w="0" w:type="dxa"/>
        <w:right w:w="108" w:type="dxa"/>
      </w:tblCellMar>
    </w:tblPr>
    <w:tcPr>
      <w:shd w:val="clear" w:color="auto" w:fill="FFD9B7"/>
    </w:tcPr>
    <w:tblStylePr w:type="firstRow">
      <w:rPr>
        <w:rFonts w:cs="Times New Roman"/>
        <w:b/>
        <w:bCs/>
        <w:color w:val="000000"/>
      </w:rPr>
      <w:tblPr/>
      <w:tcPr>
        <w:shd w:val="clear" w:color="auto" w:fill="FFEFE2"/>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FE0C5"/>
      </w:tcPr>
    </w:tblStylePr>
    <w:tblStylePr w:type="band1Vert">
      <w:rPr>
        <w:rFonts w:cs="Times New Roman"/>
      </w:rPr>
      <w:tblPr/>
      <w:tcPr>
        <w:shd w:val="clear" w:color="auto" w:fill="FFB26E"/>
      </w:tcPr>
    </w:tblStylePr>
    <w:tblStylePr w:type="band1Horz">
      <w:rPr>
        <w:rFonts w:cs="Times New Roman"/>
      </w:rPr>
      <w:tblPr/>
      <w:tcPr>
        <w:tcBorders>
          <w:insideH w:val="single" w:sz="6" w:space="0" w:color="DC6900"/>
          <w:insideV w:val="single" w:sz="6" w:space="0" w:color="DC6900"/>
        </w:tcBorders>
        <w:shd w:val="clear" w:color="auto" w:fill="FFB26E"/>
      </w:tcPr>
    </w:tblStylePr>
    <w:tblStylePr w:type="nwCell">
      <w:rPr>
        <w:rFonts w:cs="Times New Roman"/>
      </w:rPr>
      <w:tblPr/>
      <w:tcPr>
        <w:shd w:val="clear" w:color="auto" w:fill="FFFFFF"/>
      </w:tcPr>
    </w:tblStylePr>
  </w:style>
  <w:style w:type="table" w:styleId="MediumGrid2-Accent6">
    <w:name w:val="Medium Grid 2 Accent 6"/>
    <w:basedOn w:val="TableNormal"/>
    <w:uiPriority w:val="68"/>
    <w:semiHidden/>
    <w:locked/>
    <w:rsid w:val="0082196A"/>
    <w:rPr>
      <w:rFonts w:ascii="Georgia" w:hAnsi="Georgia" w:cs="Times New Roman"/>
      <w:color w:val="000000"/>
      <w:sz w:val="21"/>
      <w:szCs w:val="21"/>
    </w:rPr>
    <w:tblPr>
      <w:tblStyleRowBandSize w:val="1"/>
      <w:tblStyleColBandSize w:val="1"/>
      <w:tblInd w:w="0" w:type="dxa"/>
      <w:tblBorders>
        <w:top w:val="single" w:sz="8" w:space="0" w:color="FFB600"/>
        <w:left w:val="single" w:sz="8" w:space="0" w:color="FFB600"/>
        <w:bottom w:val="single" w:sz="8" w:space="0" w:color="FFB600"/>
        <w:right w:val="single" w:sz="8" w:space="0" w:color="FFB600"/>
        <w:insideH w:val="single" w:sz="8" w:space="0" w:color="FFB600"/>
        <w:insideV w:val="single" w:sz="8" w:space="0" w:color="FFB600"/>
      </w:tblBorders>
      <w:tblCellMar>
        <w:top w:w="0" w:type="dxa"/>
        <w:left w:w="108" w:type="dxa"/>
        <w:bottom w:w="0" w:type="dxa"/>
        <w:right w:w="108" w:type="dxa"/>
      </w:tblCellMar>
    </w:tblPr>
    <w:tcPr>
      <w:shd w:val="clear" w:color="auto" w:fill="FFECC0"/>
    </w:tcPr>
    <w:tblStylePr w:type="firstRow">
      <w:rPr>
        <w:rFonts w:cs="Times New Roman"/>
        <w:b/>
        <w:bCs/>
        <w:color w:val="000000"/>
      </w:rPr>
      <w:tblPr/>
      <w:tcPr>
        <w:shd w:val="clear" w:color="auto" w:fill="FFF7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FF0CC"/>
      </w:tcPr>
    </w:tblStylePr>
    <w:tblStylePr w:type="band1Vert">
      <w:rPr>
        <w:rFonts w:cs="Times New Roman"/>
      </w:rPr>
      <w:tblPr/>
      <w:tcPr>
        <w:shd w:val="clear" w:color="auto" w:fill="FFDA80"/>
      </w:tcPr>
    </w:tblStylePr>
    <w:tblStylePr w:type="band1Horz">
      <w:rPr>
        <w:rFonts w:cs="Times New Roman"/>
      </w:rPr>
      <w:tblPr/>
      <w:tcPr>
        <w:tcBorders>
          <w:insideH w:val="single" w:sz="6" w:space="0" w:color="FFB600"/>
          <w:insideV w:val="single" w:sz="6" w:space="0" w:color="FFB600"/>
        </w:tcBorders>
        <w:shd w:val="clear" w:color="auto" w:fill="FFDA80"/>
      </w:tcPr>
    </w:tblStylePr>
    <w:tblStylePr w:type="nwCell">
      <w:rPr>
        <w:rFonts w:cs="Times New Roman"/>
      </w:rPr>
      <w:tblPr/>
      <w:tcPr>
        <w:shd w:val="clear" w:color="auto" w:fill="FFFFFF"/>
      </w:tcPr>
    </w:tblStylePr>
  </w:style>
  <w:style w:type="table" w:customStyle="1" w:styleId="MediumGrid31">
    <w:name w:val="Medium Grid 31"/>
    <w:basedOn w:val="TableNormal"/>
    <w:uiPriority w:val="69"/>
    <w:semiHidden/>
    <w:locked/>
    <w:rsid w:val="0082196A"/>
    <w:rPr>
      <w:rFonts w:cs="Times New Roman"/>
      <w:sz w:val="21"/>
      <w:szCs w:val="21"/>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semiHidden/>
    <w:locked/>
    <w:rsid w:val="0082196A"/>
    <w:rPr>
      <w:rFonts w:cs="Times New Roman"/>
      <w:sz w:val="21"/>
      <w:szCs w:val="21"/>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BAB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60232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60232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60232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60232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F747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7470"/>
      </w:tcPr>
    </w:tblStylePr>
  </w:style>
  <w:style w:type="table" w:styleId="MediumGrid3-Accent2">
    <w:name w:val="Medium Grid 3 Accent 2"/>
    <w:basedOn w:val="TableNormal"/>
    <w:uiPriority w:val="69"/>
    <w:semiHidden/>
    <w:locked/>
    <w:rsid w:val="0082196A"/>
    <w:rPr>
      <w:rFonts w:cs="Times New Roman"/>
      <w:sz w:val="21"/>
      <w:szCs w:val="21"/>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6D4D9"/>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DB536A"/>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DB536A"/>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DB536A"/>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DB536A"/>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EDA9B4"/>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DA9B4"/>
      </w:tcPr>
    </w:tblStylePr>
  </w:style>
  <w:style w:type="table" w:styleId="MediumGrid3-Accent3">
    <w:name w:val="Medium Grid 3 Accent 3"/>
    <w:basedOn w:val="TableNormal"/>
    <w:uiPriority w:val="69"/>
    <w:semiHidden/>
    <w:locked/>
    <w:rsid w:val="0082196A"/>
    <w:rPr>
      <w:rFonts w:cs="Times New Roman"/>
      <w:sz w:val="21"/>
      <w:szCs w:val="21"/>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2BDBD"/>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3202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3202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A3202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A3202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E57B7B"/>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57B7B"/>
      </w:tcPr>
    </w:tblStylePr>
  </w:style>
  <w:style w:type="table" w:styleId="MediumGrid3-Accent4">
    <w:name w:val="Medium Grid 3 Accent 4"/>
    <w:basedOn w:val="TableNormal"/>
    <w:uiPriority w:val="69"/>
    <w:semiHidden/>
    <w:locked/>
    <w:rsid w:val="0082196A"/>
    <w:rPr>
      <w:rFonts w:cs="Times New Roman"/>
      <w:sz w:val="21"/>
      <w:szCs w:val="21"/>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7CBC7"/>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0301E"/>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0301E"/>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E0301E"/>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E0301E"/>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0978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0978E"/>
      </w:tcPr>
    </w:tblStylePr>
  </w:style>
  <w:style w:type="table" w:styleId="MediumGrid3-Accent5">
    <w:name w:val="Medium Grid 3 Accent 5"/>
    <w:basedOn w:val="TableNormal"/>
    <w:uiPriority w:val="69"/>
    <w:semiHidden/>
    <w:locked/>
    <w:rsid w:val="0082196A"/>
    <w:rPr>
      <w:rFonts w:cs="Times New Roman"/>
      <w:sz w:val="21"/>
      <w:szCs w:val="21"/>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FD9B7"/>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DC69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DC690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DC690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DC69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FB26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B26E"/>
      </w:tcPr>
    </w:tblStylePr>
  </w:style>
  <w:style w:type="table" w:styleId="MediumGrid3-Accent6">
    <w:name w:val="Medium Grid 3 Accent 6"/>
    <w:basedOn w:val="TableNormal"/>
    <w:uiPriority w:val="69"/>
    <w:semiHidden/>
    <w:locked/>
    <w:rsid w:val="0082196A"/>
    <w:rPr>
      <w:rFonts w:cs="Times New Roman"/>
      <w:sz w:val="21"/>
      <w:szCs w:val="21"/>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FEC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B6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B60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FB60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FB6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FDA8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A80"/>
      </w:tcPr>
    </w:tblStylePr>
  </w:style>
  <w:style w:type="table" w:customStyle="1" w:styleId="MediumList11">
    <w:name w:val="Medium List 11"/>
    <w:basedOn w:val="TableNormal"/>
    <w:uiPriority w:val="65"/>
    <w:semiHidden/>
    <w:locked/>
    <w:rsid w:val="0082196A"/>
    <w:rPr>
      <w:rFonts w:cs="Times New Roman"/>
      <w:color w:val="000000"/>
      <w:sz w:val="21"/>
      <w:szCs w:val="21"/>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Helvetica 55 Roman" w:eastAsia="Times New Roman" w:hAnsi="Helvetica 55 Roman" w:cs="Times New Roman"/>
      </w:rPr>
      <w:tblPr/>
      <w:tcPr>
        <w:tcBorders>
          <w:top w:val="nil"/>
          <w:bottom w:val="single" w:sz="8" w:space="0" w:color="000000"/>
        </w:tcBorders>
      </w:tcPr>
    </w:tblStylePr>
    <w:tblStylePr w:type="lastRow">
      <w:rPr>
        <w:rFonts w:cs="Times New Roman"/>
        <w:b/>
        <w:bCs/>
        <w:color w:val="602320"/>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MediumList1-Accent11">
    <w:name w:val="Medium List 1 - Accent 11"/>
    <w:basedOn w:val="TableNormal"/>
    <w:uiPriority w:val="65"/>
    <w:semiHidden/>
    <w:locked/>
    <w:rsid w:val="0082196A"/>
    <w:rPr>
      <w:rFonts w:cs="Times New Roman"/>
      <w:color w:val="000000"/>
      <w:sz w:val="21"/>
      <w:szCs w:val="21"/>
    </w:rPr>
    <w:tblPr>
      <w:tblStyleRowBandSize w:val="1"/>
      <w:tblStyleColBandSize w:val="1"/>
      <w:tblInd w:w="0" w:type="dxa"/>
      <w:tblBorders>
        <w:top w:val="single" w:sz="8" w:space="0" w:color="602320"/>
        <w:bottom w:val="single" w:sz="8" w:space="0" w:color="602320"/>
      </w:tblBorders>
      <w:tblCellMar>
        <w:top w:w="0" w:type="dxa"/>
        <w:left w:w="108" w:type="dxa"/>
        <w:bottom w:w="0" w:type="dxa"/>
        <w:right w:w="108" w:type="dxa"/>
      </w:tblCellMar>
    </w:tblPr>
    <w:tblStylePr w:type="firstRow">
      <w:rPr>
        <w:rFonts w:ascii="Helvetica 55 Roman" w:eastAsia="Times New Roman" w:hAnsi="Helvetica 55 Roman" w:cs="Times New Roman"/>
      </w:rPr>
      <w:tblPr/>
      <w:tcPr>
        <w:tcBorders>
          <w:top w:val="nil"/>
          <w:bottom w:val="single" w:sz="8" w:space="0" w:color="602320"/>
        </w:tcBorders>
      </w:tcPr>
    </w:tblStylePr>
    <w:tblStylePr w:type="lastRow">
      <w:rPr>
        <w:rFonts w:cs="Times New Roman"/>
        <w:b/>
        <w:bCs/>
        <w:color w:val="602320"/>
      </w:rPr>
      <w:tblPr/>
      <w:tcPr>
        <w:tcBorders>
          <w:top w:val="single" w:sz="8" w:space="0" w:color="602320"/>
          <w:bottom w:val="single" w:sz="8" w:space="0" w:color="602320"/>
        </w:tcBorders>
      </w:tcPr>
    </w:tblStylePr>
    <w:tblStylePr w:type="firstCol">
      <w:rPr>
        <w:rFonts w:cs="Times New Roman"/>
        <w:b/>
        <w:bCs/>
      </w:rPr>
    </w:tblStylePr>
    <w:tblStylePr w:type="lastCol">
      <w:rPr>
        <w:rFonts w:cs="Times New Roman"/>
        <w:b/>
        <w:bCs/>
      </w:rPr>
      <w:tblPr/>
      <w:tcPr>
        <w:tcBorders>
          <w:top w:val="single" w:sz="8" w:space="0" w:color="602320"/>
          <w:bottom w:val="single" w:sz="8" w:space="0" w:color="602320"/>
        </w:tcBorders>
      </w:tcPr>
    </w:tblStylePr>
    <w:tblStylePr w:type="band1Vert">
      <w:rPr>
        <w:rFonts w:cs="Times New Roman"/>
      </w:rPr>
      <w:tblPr/>
      <w:tcPr>
        <w:shd w:val="clear" w:color="auto" w:fill="E7BAB8"/>
      </w:tcPr>
    </w:tblStylePr>
    <w:tblStylePr w:type="band1Horz">
      <w:rPr>
        <w:rFonts w:cs="Times New Roman"/>
      </w:rPr>
      <w:tblPr/>
      <w:tcPr>
        <w:shd w:val="clear" w:color="auto" w:fill="E7BAB8"/>
      </w:tcPr>
    </w:tblStylePr>
  </w:style>
  <w:style w:type="table" w:styleId="MediumList1-Accent2">
    <w:name w:val="Medium List 1 Accent 2"/>
    <w:basedOn w:val="TableNormal"/>
    <w:uiPriority w:val="65"/>
    <w:semiHidden/>
    <w:locked/>
    <w:rsid w:val="0082196A"/>
    <w:rPr>
      <w:rFonts w:cs="Times New Roman"/>
      <w:color w:val="000000"/>
      <w:sz w:val="21"/>
      <w:szCs w:val="21"/>
    </w:rPr>
    <w:tblPr>
      <w:tblStyleRowBandSize w:val="1"/>
      <w:tblStyleColBandSize w:val="1"/>
      <w:tblInd w:w="0" w:type="dxa"/>
      <w:tblBorders>
        <w:top w:val="single" w:sz="8" w:space="0" w:color="DB536A"/>
        <w:bottom w:val="single" w:sz="8" w:space="0" w:color="DB536A"/>
      </w:tblBorders>
      <w:tblCellMar>
        <w:top w:w="0" w:type="dxa"/>
        <w:left w:w="108" w:type="dxa"/>
        <w:bottom w:w="0" w:type="dxa"/>
        <w:right w:w="108" w:type="dxa"/>
      </w:tblCellMar>
    </w:tblPr>
    <w:tblStylePr w:type="firstRow">
      <w:rPr>
        <w:rFonts w:ascii="Helvetica 55 Roman" w:eastAsia="Times New Roman" w:hAnsi="Helvetica 55 Roman" w:cs="Times New Roman"/>
      </w:rPr>
      <w:tblPr/>
      <w:tcPr>
        <w:tcBorders>
          <w:top w:val="nil"/>
          <w:bottom w:val="single" w:sz="8" w:space="0" w:color="DB536A"/>
        </w:tcBorders>
      </w:tcPr>
    </w:tblStylePr>
    <w:tblStylePr w:type="lastRow">
      <w:rPr>
        <w:rFonts w:cs="Times New Roman"/>
        <w:b/>
        <w:bCs/>
        <w:color w:val="602320"/>
      </w:rPr>
      <w:tblPr/>
      <w:tcPr>
        <w:tcBorders>
          <w:top w:val="single" w:sz="8" w:space="0" w:color="DB536A"/>
          <w:bottom w:val="single" w:sz="8" w:space="0" w:color="DB536A"/>
        </w:tcBorders>
      </w:tcPr>
    </w:tblStylePr>
    <w:tblStylePr w:type="firstCol">
      <w:rPr>
        <w:rFonts w:cs="Times New Roman"/>
        <w:b/>
        <w:bCs/>
      </w:rPr>
    </w:tblStylePr>
    <w:tblStylePr w:type="lastCol">
      <w:rPr>
        <w:rFonts w:cs="Times New Roman"/>
        <w:b/>
        <w:bCs/>
      </w:rPr>
      <w:tblPr/>
      <w:tcPr>
        <w:tcBorders>
          <w:top w:val="single" w:sz="8" w:space="0" w:color="DB536A"/>
          <w:bottom w:val="single" w:sz="8" w:space="0" w:color="DB536A"/>
        </w:tcBorders>
      </w:tcPr>
    </w:tblStylePr>
    <w:tblStylePr w:type="band1Vert">
      <w:rPr>
        <w:rFonts w:cs="Times New Roman"/>
      </w:rPr>
      <w:tblPr/>
      <w:tcPr>
        <w:shd w:val="clear" w:color="auto" w:fill="F6D4D9"/>
      </w:tcPr>
    </w:tblStylePr>
    <w:tblStylePr w:type="band1Horz">
      <w:rPr>
        <w:rFonts w:cs="Times New Roman"/>
      </w:rPr>
      <w:tblPr/>
      <w:tcPr>
        <w:shd w:val="clear" w:color="auto" w:fill="F6D4D9"/>
      </w:tcPr>
    </w:tblStylePr>
  </w:style>
  <w:style w:type="table" w:styleId="MediumList1-Accent3">
    <w:name w:val="Medium List 1 Accent 3"/>
    <w:basedOn w:val="TableNormal"/>
    <w:uiPriority w:val="65"/>
    <w:semiHidden/>
    <w:locked/>
    <w:rsid w:val="0082196A"/>
    <w:rPr>
      <w:rFonts w:cs="Times New Roman"/>
      <w:color w:val="000000"/>
      <w:sz w:val="21"/>
      <w:szCs w:val="21"/>
    </w:rPr>
    <w:tblPr>
      <w:tblStyleRowBandSize w:val="1"/>
      <w:tblStyleColBandSize w:val="1"/>
      <w:tblInd w:w="0" w:type="dxa"/>
      <w:tblBorders>
        <w:top w:val="single" w:sz="8" w:space="0" w:color="A32020"/>
        <w:bottom w:val="single" w:sz="8" w:space="0" w:color="A32020"/>
      </w:tblBorders>
      <w:tblCellMar>
        <w:top w:w="0" w:type="dxa"/>
        <w:left w:w="108" w:type="dxa"/>
        <w:bottom w:w="0" w:type="dxa"/>
        <w:right w:w="108" w:type="dxa"/>
      </w:tblCellMar>
    </w:tblPr>
    <w:tblStylePr w:type="firstRow">
      <w:rPr>
        <w:rFonts w:ascii="Helvetica 55 Roman" w:eastAsia="Times New Roman" w:hAnsi="Helvetica 55 Roman" w:cs="Times New Roman"/>
      </w:rPr>
      <w:tblPr/>
      <w:tcPr>
        <w:tcBorders>
          <w:top w:val="nil"/>
          <w:bottom w:val="single" w:sz="8" w:space="0" w:color="A32020"/>
        </w:tcBorders>
      </w:tcPr>
    </w:tblStylePr>
    <w:tblStylePr w:type="lastRow">
      <w:rPr>
        <w:rFonts w:cs="Times New Roman"/>
        <w:b/>
        <w:bCs/>
        <w:color w:val="602320"/>
      </w:rPr>
      <w:tblPr/>
      <w:tcPr>
        <w:tcBorders>
          <w:top w:val="single" w:sz="8" w:space="0" w:color="A32020"/>
          <w:bottom w:val="single" w:sz="8" w:space="0" w:color="A32020"/>
        </w:tcBorders>
      </w:tcPr>
    </w:tblStylePr>
    <w:tblStylePr w:type="firstCol">
      <w:rPr>
        <w:rFonts w:cs="Times New Roman"/>
        <w:b/>
        <w:bCs/>
      </w:rPr>
    </w:tblStylePr>
    <w:tblStylePr w:type="lastCol">
      <w:rPr>
        <w:rFonts w:cs="Times New Roman"/>
        <w:b/>
        <w:bCs/>
      </w:rPr>
      <w:tblPr/>
      <w:tcPr>
        <w:tcBorders>
          <w:top w:val="single" w:sz="8" w:space="0" w:color="A32020"/>
          <w:bottom w:val="single" w:sz="8" w:space="0" w:color="A32020"/>
        </w:tcBorders>
      </w:tcPr>
    </w:tblStylePr>
    <w:tblStylePr w:type="band1Vert">
      <w:rPr>
        <w:rFonts w:cs="Times New Roman"/>
      </w:rPr>
      <w:tblPr/>
      <w:tcPr>
        <w:shd w:val="clear" w:color="auto" w:fill="F2BDBD"/>
      </w:tcPr>
    </w:tblStylePr>
    <w:tblStylePr w:type="band1Horz">
      <w:rPr>
        <w:rFonts w:cs="Times New Roman"/>
      </w:rPr>
      <w:tblPr/>
      <w:tcPr>
        <w:shd w:val="clear" w:color="auto" w:fill="F2BDBD"/>
      </w:tcPr>
    </w:tblStylePr>
  </w:style>
  <w:style w:type="table" w:styleId="MediumList1-Accent4">
    <w:name w:val="Medium List 1 Accent 4"/>
    <w:basedOn w:val="TableNormal"/>
    <w:uiPriority w:val="65"/>
    <w:semiHidden/>
    <w:locked/>
    <w:rsid w:val="0082196A"/>
    <w:rPr>
      <w:rFonts w:cs="Times New Roman"/>
      <w:color w:val="000000"/>
      <w:sz w:val="21"/>
      <w:szCs w:val="21"/>
    </w:rPr>
    <w:tblPr>
      <w:tblStyleRowBandSize w:val="1"/>
      <w:tblStyleColBandSize w:val="1"/>
      <w:tblInd w:w="0" w:type="dxa"/>
      <w:tblBorders>
        <w:top w:val="single" w:sz="8" w:space="0" w:color="E0301E"/>
        <w:bottom w:val="single" w:sz="8" w:space="0" w:color="E0301E"/>
      </w:tblBorders>
      <w:tblCellMar>
        <w:top w:w="0" w:type="dxa"/>
        <w:left w:w="108" w:type="dxa"/>
        <w:bottom w:w="0" w:type="dxa"/>
        <w:right w:w="108" w:type="dxa"/>
      </w:tblCellMar>
    </w:tblPr>
    <w:tblStylePr w:type="firstRow">
      <w:rPr>
        <w:rFonts w:ascii="Helvetica 55 Roman" w:eastAsia="Times New Roman" w:hAnsi="Helvetica 55 Roman" w:cs="Times New Roman"/>
      </w:rPr>
      <w:tblPr/>
      <w:tcPr>
        <w:tcBorders>
          <w:top w:val="nil"/>
          <w:bottom w:val="single" w:sz="8" w:space="0" w:color="E0301E"/>
        </w:tcBorders>
      </w:tcPr>
    </w:tblStylePr>
    <w:tblStylePr w:type="lastRow">
      <w:rPr>
        <w:rFonts w:cs="Times New Roman"/>
        <w:b/>
        <w:bCs/>
        <w:color w:val="602320"/>
      </w:rPr>
      <w:tblPr/>
      <w:tcPr>
        <w:tcBorders>
          <w:top w:val="single" w:sz="8" w:space="0" w:color="E0301E"/>
          <w:bottom w:val="single" w:sz="8" w:space="0" w:color="E0301E"/>
        </w:tcBorders>
      </w:tcPr>
    </w:tblStylePr>
    <w:tblStylePr w:type="firstCol">
      <w:rPr>
        <w:rFonts w:cs="Times New Roman"/>
        <w:b/>
        <w:bCs/>
      </w:rPr>
    </w:tblStylePr>
    <w:tblStylePr w:type="lastCol">
      <w:rPr>
        <w:rFonts w:cs="Times New Roman"/>
        <w:b/>
        <w:bCs/>
      </w:rPr>
      <w:tblPr/>
      <w:tcPr>
        <w:tcBorders>
          <w:top w:val="single" w:sz="8" w:space="0" w:color="E0301E"/>
          <w:bottom w:val="single" w:sz="8" w:space="0" w:color="E0301E"/>
        </w:tcBorders>
      </w:tcPr>
    </w:tblStylePr>
    <w:tblStylePr w:type="band1Vert">
      <w:rPr>
        <w:rFonts w:cs="Times New Roman"/>
      </w:rPr>
      <w:tblPr/>
      <w:tcPr>
        <w:shd w:val="clear" w:color="auto" w:fill="F7CBC7"/>
      </w:tcPr>
    </w:tblStylePr>
    <w:tblStylePr w:type="band1Horz">
      <w:rPr>
        <w:rFonts w:cs="Times New Roman"/>
      </w:rPr>
      <w:tblPr/>
      <w:tcPr>
        <w:shd w:val="clear" w:color="auto" w:fill="F7CBC7"/>
      </w:tcPr>
    </w:tblStylePr>
  </w:style>
  <w:style w:type="table" w:styleId="MediumList1-Accent5">
    <w:name w:val="Medium List 1 Accent 5"/>
    <w:basedOn w:val="TableNormal"/>
    <w:uiPriority w:val="65"/>
    <w:semiHidden/>
    <w:locked/>
    <w:rsid w:val="0082196A"/>
    <w:rPr>
      <w:rFonts w:cs="Times New Roman"/>
      <w:color w:val="000000"/>
      <w:sz w:val="21"/>
      <w:szCs w:val="21"/>
    </w:rPr>
    <w:tblPr>
      <w:tblStyleRowBandSize w:val="1"/>
      <w:tblStyleColBandSize w:val="1"/>
      <w:tblInd w:w="0" w:type="dxa"/>
      <w:tblBorders>
        <w:top w:val="single" w:sz="8" w:space="0" w:color="DC6900"/>
        <w:bottom w:val="single" w:sz="8" w:space="0" w:color="DC6900"/>
      </w:tblBorders>
      <w:tblCellMar>
        <w:top w:w="0" w:type="dxa"/>
        <w:left w:w="108" w:type="dxa"/>
        <w:bottom w:w="0" w:type="dxa"/>
        <w:right w:w="108" w:type="dxa"/>
      </w:tblCellMar>
    </w:tblPr>
    <w:tblStylePr w:type="firstRow">
      <w:rPr>
        <w:rFonts w:ascii="Helvetica 55 Roman" w:eastAsia="Times New Roman" w:hAnsi="Helvetica 55 Roman" w:cs="Times New Roman"/>
      </w:rPr>
      <w:tblPr/>
      <w:tcPr>
        <w:tcBorders>
          <w:top w:val="nil"/>
          <w:bottom w:val="single" w:sz="8" w:space="0" w:color="DC6900"/>
        </w:tcBorders>
      </w:tcPr>
    </w:tblStylePr>
    <w:tblStylePr w:type="lastRow">
      <w:rPr>
        <w:rFonts w:cs="Times New Roman"/>
        <w:b/>
        <w:bCs/>
        <w:color w:val="602320"/>
      </w:rPr>
      <w:tblPr/>
      <w:tcPr>
        <w:tcBorders>
          <w:top w:val="single" w:sz="8" w:space="0" w:color="DC6900"/>
          <w:bottom w:val="single" w:sz="8" w:space="0" w:color="DC6900"/>
        </w:tcBorders>
      </w:tcPr>
    </w:tblStylePr>
    <w:tblStylePr w:type="firstCol">
      <w:rPr>
        <w:rFonts w:cs="Times New Roman"/>
        <w:b/>
        <w:bCs/>
      </w:rPr>
    </w:tblStylePr>
    <w:tblStylePr w:type="lastCol">
      <w:rPr>
        <w:rFonts w:cs="Times New Roman"/>
        <w:b/>
        <w:bCs/>
      </w:rPr>
      <w:tblPr/>
      <w:tcPr>
        <w:tcBorders>
          <w:top w:val="single" w:sz="8" w:space="0" w:color="DC6900"/>
          <w:bottom w:val="single" w:sz="8" w:space="0" w:color="DC6900"/>
        </w:tcBorders>
      </w:tcPr>
    </w:tblStylePr>
    <w:tblStylePr w:type="band1Vert">
      <w:rPr>
        <w:rFonts w:cs="Times New Roman"/>
      </w:rPr>
      <w:tblPr/>
      <w:tcPr>
        <w:shd w:val="clear" w:color="auto" w:fill="FFD9B7"/>
      </w:tcPr>
    </w:tblStylePr>
    <w:tblStylePr w:type="band1Horz">
      <w:rPr>
        <w:rFonts w:cs="Times New Roman"/>
      </w:rPr>
      <w:tblPr/>
      <w:tcPr>
        <w:shd w:val="clear" w:color="auto" w:fill="FFD9B7"/>
      </w:tcPr>
    </w:tblStylePr>
  </w:style>
  <w:style w:type="table" w:styleId="MediumList1-Accent6">
    <w:name w:val="Medium List 1 Accent 6"/>
    <w:basedOn w:val="TableNormal"/>
    <w:uiPriority w:val="65"/>
    <w:semiHidden/>
    <w:locked/>
    <w:rsid w:val="0082196A"/>
    <w:rPr>
      <w:rFonts w:cs="Times New Roman"/>
      <w:color w:val="000000"/>
      <w:sz w:val="21"/>
      <w:szCs w:val="21"/>
    </w:rPr>
    <w:tblPr>
      <w:tblStyleRowBandSize w:val="1"/>
      <w:tblStyleColBandSize w:val="1"/>
      <w:tblInd w:w="0" w:type="dxa"/>
      <w:tblBorders>
        <w:top w:val="single" w:sz="8" w:space="0" w:color="FFB600"/>
        <w:bottom w:val="single" w:sz="8" w:space="0" w:color="FFB600"/>
      </w:tblBorders>
      <w:tblCellMar>
        <w:top w:w="0" w:type="dxa"/>
        <w:left w:w="108" w:type="dxa"/>
        <w:bottom w:w="0" w:type="dxa"/>
        <w:right w:w="108" w:type="dxa"/>
      </w:tblCellMar>
    </w:tblPr>
    <w:tblStylePr w:type="firstRow">
      <w:rPr>
        <w:rFonts w:ascii="Helvetica 55 Roman" w:eastAsia="Times New Roman" w:hAnsi="Helvetica 55 Roman" w:cs="Times New Roman"/>
      </w:rPr>
      <w:tblPr/>
      <w:tcPr>
        <w:tcBorders>
          <w:top w:val="nil"/>
          <w:bottom w:val="single" w:sz="8" w:space="0" w:color="FFB600"/>
        </w:tcBorders>
      </w:tcPr>
    </w:tblStylePr>
    <w:tblStylePr w:type="lastRow">
      <w:rPr>
        <w:rFonts w:cs="Times New Roman"/>
        <w:b/>
        <w:bCs/>
        <w:color w:val="602320"/>
      </w:rPr>
      <w:tblPr/>
      <w:tcPr>
        <w:tcBorders>
          <w:top w:val="single" w:sz="8" w:space="0" w:color="FFB600"/>
          <w:bottom w:val="single" w:sz="8" w:space="0" w:color="FFB600"/>
        </w:tcBorders>
      </w:tcPr>
    </w:tblStylePr>
    <w:tblStylePr w:type="firstCol">
      <w:rPr>
        <w:rFonts w:cs="Times New Roman"/>
        <w:b/>
        <w:bCs/>
      </w:rPr>
    </w:tblStylePr>
    <w:tblStylePr w:type="lastCol">
      <w:rPr>
        <w:rFonts w:cs="Times New Roman"/>
        <w:b/>
        <w:bCs/>
      </w:rPr>
      <w:tblPr/>
      <w:tcPr>
        <w:tcBorders>
          <w:top w:val="single" w:sz="8" w:space="0" w:color="FFB600"/>
          <w:bottom w:val="single" w:sz="8" w:space="0" w:color="FFB600"/>
        </w:tcBorders>
      </w:tcPr>
    </w:tblStylePr>
    <w:tblStylePr w:type="band1Vert">
      <w:rPr>
        <w:rFonts w:cs="Times New Roman"/>
      </w:rPr>
      <w:tblPr/>
      <w:tcPr>
        <w:shd w:val="clear" w:color="auto" w:fill="FFECC0"/>
      </w:tcPr>
    </w:tblStylePr>
    <w:tblStylePr w:type="band1Horz">
      <w:rPr>
        <w:rFonts w:cs="Times New Roman"/>
      </w:rPr>
      <w:tblPr/>
      <w:tcPr>
        <w:shd w:val="clear" w:color="auto" w:fill="FFECC0"/>
      </w:tcPr>
    </w:tblStylePr>
  </w:style>
  <w:style w:type="table" w:customStyle="1" w:styleId="MediumList21">
    <w:name w:val="Medium List 21"/>
    <w:basedOn w:val="TableNormal"/>
    <w:uiPriority w:val="66"/>
    <w:semiHidden/>
    <w:locked/>
    <w:rsid w:val="0082196A"/>
    <w:rPr>
      <w:rFonts w:ascii="Georgia" w:hAnsi="Georgia" w:cs="Times New Roman"/>
      <w:color w:val="000000"/>
      <w:sz w:val="21"/>
      <w:szCs w:val="21"/>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1">
    <w:name w:val="Medium List 2 Accent 1"/>
    <w:basedOn w:val="TableNormal"/>
    <w:uiPriority w:val="66"/>
    <w:semiHidden/>
    <w:locked/>
    <w:rsid w:val="0082196A"/>
    <w:rPr>
      <w:rFonts w:ascii="Georgia" w:hAnsi="Georgia" w:cs="Times New Roman"/>
      <w:color w:val="000000"/>
      <w:sz w:val="21"/>
      <w:szCs w:val="21"/>
    </w:rPr>
    <w:tblPr>
      <w:tblStyleRowBandSize w:val="1"/>
      <w:tblStyleColBandSize w:val="1"/>
      <w:tblInd w:w="0" w:type="dxa"/>
      <w:tblBorders>
        <w:top w:val="single" w:sz="8" w:space="0" w:color="602320"/>
        <w:left w:val="single" w:sz="8" w:space="0" w:color="602320"/>
        <w:bottom w:val="single" w:sz="8" w:space="0" w:color="602320"/>
        <w:right w:val="single" w:sz="8" w:space="0" w:color="60232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602320"/>
          <w:right w:val="nil"/>
          <w:insideH w:val="nil"/>
          <w:insideV w:val="nil"/>
        </w:tcBorders>
        <w:shd w:val="clear" w:color="auto" w:fill="FFFFFF"/>
      </w:tcPr>
    </w:tblStylePr>
    <w:tblStylePr w:type="lastRow">
      <w:rPr>
        <w:rFonts w:cs="Times New Roman"/>
      </w:rPr>
      <w:tblPr/>
      <w:tcPr>
        <w:tcBorders>
          <w:top w:val="single" w:sz="8" w:space="0" w:color="60232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602320"/>
          <w:insideH w:val="nil"/>
          <w:insideV w:val="nil"/>
        </w:tcBorders>
        <w:shd w:val="clear" w:color="auto" w:fill="FFFFFF"/>
      </w:tcPr>
    </w:tblStylePr>
    <w:tblStylePr w:type="lastCol">
      <w:rPr>
        <w:rFonts w:cs="Times New Roman"/>
      </w:rPr>
      <w:tblPr/>
      <w:tcPr>
        <w:tcBorders>
          <w:top w:val="nil"/>
          <w:left w:val="single" w:sz="8" w:space="0" w:color="60232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7BAB8"/>
      </w:tcPr>
    </w:tblStylePr>
    <w:tblStylePr w:type="band1Horz">
      <w:rPr>
        <w:rFonts w:cs="Times New Roman"/>
      </w:rPr>
      <w:tblPr/>
      <w:tcPr>
        <w:tcBorders>
          <w:top w:val="nil"/>
          <w:bottom w:val="nil"/>
          <w:insideH w:val="nil"/>
          <w:insideV w:val="nil"/>
        </w:tcBorders>
        <w:shd w:val="clear" w:color="auto" w:fill="E7BAB8"/>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2">
    <w:name w:val="Medium List 2 Accent 2"/>
    <w:basedOn w:val="TableNormal"/>
    <w:uiPriority w:val="66"/>
    <w:semiHidden/>
    <w:locked/>
    <w:rsid w:val="0082196A"/>
    <w:rPr>
      <w:rFonts w:ascii="Georgia" w:hAnsi="Georgia" w:cs="Times New Roman"/>
      <w:color w:val="000000"/>
      <w:sz w:val="21"/>
      <w:szCs w:val="21"/>
    </w:rPr>
    <w:tblPr>
      <w:tblStyleRowBandSize w:val="1"/>
      <w:tblStyleColBandSize w:val="1"/>
      <w:tblInd w:w="0" w:type="dxa"/>
      <w:tblBorders>
        <w:top w:val="single" w:sz="8" w:space="0" w:color="DB536A"/>
        <w:left w:val="single" w:sz="8" w:space="0" w:color="DB536A"/>
        <w:bottom w:val="single" w:sz="8" w:space="0" w:color="DB536A"/>
        <w:right w:val="single" w:sz="8" w:space="0" w:color="DB536A"/>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DB536A"/>
          <w:right w:val="nil"/>
          <w:insideH w:val="nil"/>
          <w:insideV w:val="nil"/>
        </w:tcBorders>
        <w:shd w:val="clear" w:color="auto" w:fill="FFFFFF"/>
      </w:tcPr>
    </w:tblStylePr>
    <w:tblStylePr w:type="lastRow">
      <w:rPr>
        <w:rFonts w:cs="Times New Roman"/>
      </w:rPr>
      <w:tblPr/>
      <w:tcPr>
        <w:tcBorders>
          <w:top w:val="single" w:sz="8" w:space="0" w:color="DB536A"/>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DB536A"/>
          <w:insideH w:val="nil"/>
          <w:insideV w:val="nil"/>
        </w:tcBorders>
        <w:shd w:val="clear" w:color="auto" w:fill="FFFFFF"/>
      </w:tcPr>
    </w:tblStylePr>
    <w:tblStylePr w:type="lastCol">
      <w:rPr>
        <w:rFonts w:cs="Times New Roman"/>
      </w:rPr>
      <w:tblPr/>
      <w:tcPr>
        <w:tcBorders>
          <w:top w:val="nil"/>
          <w:left w:val="single" w:sz="8" w:space="0" w:color="DB536A"/>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6D4D9"/>
      </w:tcPr>
    </w:tblStylePr>
    <w:tblStylePr w:type="band1Horz">
      <w:rPr>
        <w:rFonts w:cs="Times New Roman"/>
      </w:rPr>
      <w:tblPr/>
      <w:tcPr>
        <w:tcBorders>
          <w:top w:val="nil"/>
          <w:bottom w:val="nil"/>
          <w:insideH w:val="nil"/>
          <w:insideV w:val="nil"/>
        </w:tcBorders>
        <w:shd w:val="clear" w:color="auto" w:fill="F6D4D9"/>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3">
    <w:name w:val="Medium List 2 Accent 3"/>
    <w:basedOn w:val="TableNormal"/>
    <w:uiPriority w:val="66"/>
    <w:semiHidden/>
    <w:locked/>
    <w:rsid w:val="0082196A"/>
    <w:rPr>
      <w:rFonts w:ascii="Georgia" w:hAnsi="Georgia" w:cs="Times New Roman"/>
      <w:color w:val="000000"/>
      <w:sz w:val="21"/>
      <w:szCs w:val="21"/>
    </w:rPr>
    <w:tblPr>
      <w:tblStyleRowBandSize w:val="1"/>
      <w:tblStyleColBandSize w:val="1"/>
      <w:tblInd w:w="0" w:type="dxa"/>
      <w:tblBorders>
        <w:top w:val="single" w:sz="8" w:space="0" w:color="A32020"/>
        <w:left w:val="single" w:sz="8" w:space="0" w:color="A32020"/>
        <w:bottom w:val="single" w:sz="8" w:space="0" w:color="A32020"/>
        <w:right w:val="single" w:sz="8" w:space="0" w:color="A3202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A32020"/>
          <w:right w:val="nil"/>
          <w:insideH w:val="nil"/>
          <w:insideV w:val="nil"/>
        </w:tcBorders>
        <w:shd w:val="clear" w:color="auto" w:fill="FFFFFF"/>
      </w:tcPr>
    </w:tblStylePr>
    <w:tblStylePr w:type="lastRow">
      <w:rPr>
        <w:rFonts w:cs="Times New Roman"/>
      </w:rPr>
      <w:tblPr/>
      <w:tcPr>
        <w:tcBorders>
          <w:top w:val="single" w:sz="8" w:space="0" w:color="A3202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A32020"/>
          <w:insideH w:val="nil"/>
          <w:insideV w:val="nil"/>
        </w:tcBorders>
        <w:shd w:val="clear" w:color="auto" w:fill="FFFFFF"/>
      </w:tcPr>
    </w:tblStylePr>
    <w:tblStylePr w:type="lastCol">
      <w:rPr>
        <w:rFonts w:cs="Times New Roman"/>
      </w:rPr>
      <w:tblPr/>
      <w:tcPr>
        <w:tcBorders>
          <w:top w:val="nil"/>
          <w:left w:val="single" w:sz="8" w:space="0" w:color="A3202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2BDBD"/>
      </w:tcPr>
    </w:tblStylePr>
    <w:tblStylePr w:type="band1Horz">
      <w:rPr>
        <w:rFonts w:cs="Times New Roman"/>
      </w:rPr>
      <w:tblPr/>
      <w:tcPr>
        <w:tcBorders>
          <w:top w:val="nil"/>
          <w:bottom w:val="nil"/>
          <w:insideH w:val="nil"/>
          <w:insideV w:val="nil"/>
        </w:tcBorders>
        <w:shd w:val="clear" w:color="auto" w:fill="F2BDBD"/>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4">
    <w:name w:val="Medium List 2 Accent 4"/>
    <w:basedOn w:val="TableNormal"/>
    <w:uiPriority w:val="66"/>
    <w:semiHidden/>
    <w:locked/>
    <w:rsid w:val="0082196A"/>
    <w:rPr>
      <w:rFonts w:ascii="Georgia" w:hAnsi="Georgia" w:cs="Times New Roman"/>
      <w:color w:val="000000"/>
      <w:sz w:val="21"/>
      <w:szCs w:val="21"/>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E0301E"/>
          <w:right w:val="nil"/>
          <w:insideH w:val="nil"/>
          <w:insideV w:val="nil"/>
        </w:tcBorders>
        <w:shd w:val="clear" w:color="auto" w:fill="FFFFFF"/>
      </w:tcPr>
    </w:tblStylePr>
    <w:tblStylePr w:type="lastRow">
      <w:rPr>
        <w:rFonts w:cs="Times New Roman"/>
      </w:rPr>
      <w:tblPr/>
      <w:tcPr>
        <w:tcBorders>
          <w:top w:val="single" w:sz="8" w:space="0" w:color="E0301E"/>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E0301E"/>
          <w:insideH w:val="nil"/>
          <w:insideV w:val="nil"/>
        </w:tcBorders>
        <w:shd w:val="clear" w:color="auto" w:fill="FFFFFF"/>
      </w:tcPr>
    </w:tblStylePr>
    <w:tblStylePr w:type="lastCol">
      <w:rPr>
        <w:rFonts w:cs="Times New Roman"/>
      </w:rPr>
      <w:tblPr/>
      <w:tcPr>
        <w:tcBorders>
          <w:top w:val="nil"/>
          <w:left w:val="single" w:sz="8" w:space="0" w:color="E0301E"/>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7CBC7"/>
      </w:tcPr>
    </w:tblStylePr>
    <w:tblStylePr w:type="band1Horz">
      <w:rPr>
        <w:rFonts w:cs="Times New Roman"/>
      </w:rPr>
      <w:tblPr/>
      <w:tcPr>
        <w:tcBorders>
          <w:top w:val="nil"/>
          <w:bottom w:val="nil"/>
          <w:insideH w:val="nil"/>
          <w:insideV w:val="nil"/>
        </w:tcBorders>
        <w:shd w:val="clear" w:color="auto" w:fill="F7CBC7"/>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5">
    <w:name w:val="Medium List 2 Accent 5"/>
    <w:basedOn w:val="TableNormal"/>
    <w:uiPriority w:val="66"/>
    <w:semiHidden/>
    <w:locked/>
    <w:rsid w:val="0082196A"/>
    <w:rPr>
      <w:rFonts w:ascii="Georgia" w:hAnsi="Georgia" w:cs="Times New Roman"/>
      <w:color w:val="000000"/>
      <w:sz w:val="21"/>
      <w:szCs w:val="21"/>
    </w:rPr>
    <w:tblPr>
      <w:tblStyleRowBandSize w:val="1"/>
      <w:tblStyleColBandSize w:val="1"/>
      <w:tblInd w:w="0" w:type="dxa"/>
      <w:tblBorders>
        <w:top w:val="single" w:sz="8" w:space="0" w:color="DC6900"/>
        <w:left w:val="single" w:sz="8" w:space="0" w:color="DC6900"/>
        <w:bottom w:val="single" w:sz="8" w:space="0" w:color="DC6900"/>
        <w:right w:val="single" w:sz="8" w:space="0" w:color="DC690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DC6900"/>
          <w:right w:val="nil"/>
          <w:insideH w:val="nil"/>
          <w:insideV w:val="nil"/>
        </w:tcBorders>
        <w:shd w:val="clear" w:color="auto" w:fill="FFFFFF"/>
      </w:tcPr>
    </w:tblStylePr>
    <w:tblStylePr w:type="lastRow">
      <w:rPr>
        <w:rFonts w:cs="Times New Roman"/>
      </w:rPr>
      <w:tblPr/>
      <w:tcPr>
        <w:tcBorders>
          <w:top w:val="single" w:sz="8" w:space="0" w:color="DC69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DC6900"/>
          <w:insideH w:val="nil"/>
          <w:insideV w:val="nil"/>
        </w:tcBorders>
        <w:shd w:val="clear" w:color="auto" w:fill="FFFFFF"/>
      </w:tcPr>
    </w:tblStylePr>
    <w:tblStylePr w:type="lastCol">
      <w:rPr>
        <w:rFonts w:cs="Times New Roman"/>
      </w:rPr>
      <w:tblPr/>
      <w:tcPr>
        <w:tcBorders>
          <w:top w:val="nil"/>
          <w:left w:val="single" w:sz="8" w:space="0" w:color="DC69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FD9B7"/>
      </w:tcPr>
    </w:tblStylePr>
    <w:tblStylePr w:type="band1Horz">
      <w:rPr>
        <w:rFonts w:cs="Times New Roman"/>
      </w:rPr>
      <w:tblPr/>
      <w:tcPr>
        <w:tcBorders>
          <w:top w:val="nil"/>
          <w:bottom w:val="nil"/>
          <w:insideH w:val="nil"/>
          <w:insideV w:val="nil"/>
        </w:tcBorders>
        <w:shd w:val="clear" w:color="auto" w:fill="FFD9B7"/>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6">
    <w:name w:val="Medium List 2 Accent 6"/>
    <w:basedOn w:val="TableNormal"/>
    <w:uiPriority w:val="66"/>
    <w:semiHidden/>
    <w:locked/>
    <w:rsid w:val="0082196A"/>
    <w:rPr>
      <w:rFonts w:ascii="Georgia" w:hAnsi="Georgia" w:cs="Times New Roman"/>
      <w:color w:val="000000"/>
      <w:sz w:val="21"/>
      <w:szCs w:val="21"/>
    </w:rPr>
    <w:tblPr>
      <w:tblStyleRowBandSize w:val="1"/>
      <w:tblStyleColBandSize w:val="1"/>
      <w:tblInd w:w="0" w:type="dxa"/>
      <w:tblBorders>
        <w:top w:val="single" w:sz="8" w:space="0" w:color="FFB600"/>
        <w:left w:val="single" w:sz="8" w:space="0" w:color="FFB600"/>
        <w:bottom w:val="single" w:sz="8" w:space="0" w:color="FFB600"/>
        <w:right w:val="single" w:sz="8" w:space="0" w:color="FFB60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FFB600"/>
          <w:right w:val="nil"/>
          <w:insideH w:val="nil"/>
          <w:insideV w:val="nil"/>
        </w:tcBorders>
        <w:shd w:val="clear" w:color="auto" w:fill="FFFFFF"/>
      </w:tcPr>
    </w:tblStylePr>
    <w:tblStylePr w:type="lastRow">
      <w:rPr>
        <w:rFonts w:cs="Times New Roman"/>
      </w:rPr>
      <w:tblPr/>
      <w:tcPr>
        <w:tcBorders>
          <w:top w:val="single" w:sz="8" w:space="0" w:color="FFB6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FB600"/>
          <w:insideH w:val="nil"/>
          <w:insideV w:val="nil"/>
        </w:tcBorders>
        <w:shd w:val="clear" w:color="auto" w:fill="FFFFFF"/>
      </w:tcPr>
    </w:tblStylePr>
    <w:tblStylePr w:type="lastCol">
      <w:rPr>
        <w:rFonts w:cs="Times New Roman"/>
      </w:rPr>
      <w:tblPr/>
      <w:tcPr>
        <w:tcBorders>
          <w:top w:val="nil"/>
          <w:left w:val="single" w:sz="8" w:space="0" w:color="FFB6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FECC0"/>
      </w:tcPr>
    </w:tblStylePr>
    <w:tblStylePr w:type="band1Horz">
      <w:rPr>
        <w:rFonts w:cs="Times New Roman"/>
      </w:rPr>
      <w:tblPr/>
      <w:tcPr>
        <w:tcBorders>
          <w:top w:val="nil"/>
          <w:bottom w:val="nil"/>
          <w:insideH w:val="nil"/>
          <w:insideV w:val="nil"/>
        </w:tcBorders>
        <w:shd w:val="clear" w:color="auto" w:fill="FFEC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diumShading11">
    <w:name w:val="Medium Shading 11"/>
    <w:basedOn w:val="TableNormal"/>
    <w:uiPriority w:val="63"/>
    <w:semiHidden/>
    <w:locked/>
    <w:rsid w:val="0082196A"/>
    <w:rPr>
      <w:rFonts w:cs="Times New Roman"/>
      <w:sz w:val="21"/>
      <w:szCs w:val="21"/>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customStyle="1" w:styleId="MediumShading1-Accent11">
    <w:name w:val="Medium Shading 1 - Accent 11"/>
    <w:basedOn w:val="TableNormal"/>
    <w:uiPriority w:val="63"/>
    <w:semiHidden/>
    <w:locked/>
    <w:rsid w:val="0082196A"/>
    <w:rPr>
      <w:rFonts w:cs="Times New Roman"/>
      <w:sz w:val="21"/>
      <w:szCs w:val="21"/>
    </w:rPr>
    <w:tblPr>
      <w:tblStyleRowBandSize w:val="1"/>
      <w:tblStyleColBandSize w:val="1"/>
      <w:tblInd w:w="0" w:type="dxa"/>
      <w:tblBorders>
        <w:top w:val="single" w:sz="8" w:space="0" w:color="A73C38"/>
        <w:left w:val="single" w:sz="8" w:space="0" w:color="A73C38"/>
        <w:bottom w:val="single" w:sz="8" w:space="0" w:color="A73C38"/>
        <w:right w:val="single" w:sz="8" w:space="0" w:color="A73C38"/>
        <w:insideH w:val="single" w:sz="8" w:space="0" w:color="A73C38"/>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A73C38"/>
          <w:left w:val="single" w:sz="8" w:space="0" w:color="A73C38"/>
          <w:bottom w:val="single" w:sz="8" w:space="0" w:color="A73C38"/>
          <w:right w:val="single" w:sz="8" w:space="0" w:color="A73C38"/>
          <w:insideH w:val="nil"/>
          <w:insideV w:val="nil"/>
        </w:tcBorders>
        <w:shd w:val="clear" w:color="auto" w:fill="602320"/>
      </w:tcPr>
    </w:tblStylePr>
    <w:tblStylePr w:type="lastRow">
      <w:pPr>
        <w:spacing w:before="0" w:after="0"/>
      </w:pPr>
      <w:rPr>
        <w:rFonts w:cs="Times New Roman"/>
        <w:b/>
        <w:bCs/>
      </w:rPr>
      <w:tblPr/>
      <w:tcPr>
        <w:tcBorders>
          <w:top w:val="double" w:sz="6" w:space="0" w:color="A73C38"/>
          <w:left w:val="single" w:sz="8" w:space="0" w:color="A73C38"/>
          <w:bottom w:val="single" w:sz="8" w:space="0" w:color="A73C38"/>
          <w:right w:val="single" w:sz="8" w:space="0" w:color="A73C38"/>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7BAB8"/>
      </w:tcPr>
    </w:tblStylePr>
    <w:tblStylePr w:type="band1Horz">
      <w:rPr>
        <w:rFonts w:cs="Times New Roman"/>
      </w:rPr>
      <w:tblPr/>
      <w:tcPr>
        <w:tcBorders>
          <w:insideH w:val="nil"/>
          <w:insideV w:val="nil"/>
        </w:tcBorders>
        <w:shd w:val="clear" w:color="auto" w:fill="E7BAB8"/>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semiHidden/>
    <w:locked/>
    <w:rsid w:val="0082196A"/>
    <w:rPr>
      <w:rFonts w:cs="Times New Roman"/>
      <w:sz w:val="21"/>
      <w:szCs w:val="21"/>
    </w:rPr>
    <w:tblPr>
      <w:tblStyleRowBandSize w:val="1"/>
      <w:tblStyleColBandSize w:val="1"/>
      <w:tblInd w:w="0" w:type="dxa"/>
      <w:tblBorders>
        <w:top w:val="single" w:sz="8" w:space="0" w:color="E47E8F"/>
        <w:left w:val="single" w:sz="8" w:space="0" w:color="E47E8F"/>
        <w:bottom w:val="single" w:sz="8" w:space="0" w:color="E47E8F"/>
        <w:right w:val="single" w:sz="8" w:space="0" w:color="E47E8F"/>
        <w:insideH w:val="single" w:sz="8" w:space="0" w:color="E47E8F"/>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E47E8F"/>
          <w:left w:val="single" w:sz="8" w:space="0" w:color="E47E8F"/>
          <w:bottom w:val="single" w:sz="8" w:space="0" w:color="E47E8F"/>
          <w:right w:val="single" w:sz="8" w:space="0" w:color="E47E8F"/>
          <w:insideH w:val="nil"/>
          <w:insideV w:val="nil"/>
        </w:tcBorders>
        <w:shd w:val="clear" w:color="auto" w:fill="DB536A"/>
      </w:tcPr>
    </w:tblStylePr>
    <w:tblStylePr w:type="lastRow">
      <w:pPr>
        <w:spacing w:before="0" w:after="0"/>
      </w:pPr>
      <w:rPr>
        <w:rFonts w:cs="Times New Roman"/>
        <w:b/>
        <w:bCs/>
      </w:rPr>
      <w:tblPr/>
      <w:tcPr>
        <w:tcBorders>
          <w:top w:val="double" w:sz="6" w:space="0" w:color="E47E8F"/>
          <w:left w:val="single" w:sz="8" w:space="0" w:color="E47E8F"/>
          <w:bottom w:val="single" w:sz="8" w:space="0" w:color="E47E8F"/>
          <w:right w:val="single" w:sz="8" w:space="0" w:color="E47E8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6D4D9"/>
      </w:tcPr>
    </w:tblStylePr>
    <w:tblStylePr w:type="band1Horz">
      <w:rPr>
        <w:rFonts w:cs="Times New Roman"/>
      </w:rPr>
      <w:tblPr/>
      <w:tcPr>
        <w:tcBorders>
          <w:insideH w:val="nil"/>
          <w:insideV w:val="nil"/>
        </w:tcBorders>
        <w:shd w:val="clear" w:color="auto" w:fill="F6D4D9"/>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semiHidden/>
    <w:locked/>
    <w:rsid w:val="0082196A"/>
    <w:rPr>
      <w:rFonts w:cs="Times New Roman"/>
      <w:sz w:val="21"/>
      <w:szCs w:val="21"/>
    </w:rPr>
    <w:tblPr>
      <w:tblStyleRowBandSize w:val="1"/>
      <w:tblStyleColBandSize w:val="1"/>
      <w:tblInd w:w="0" w:type="dxa"/>
      <w:tblBorders>
        <w:top w:val="single" w:sz="8" w:space="0" w:color="D83939"/>
        <w:left w:val="single" w:sz="8" w:space="0" w:color="D83939"/>
        <w:bottom w:val="single" w:sz="8" w:space="0" w:color="D83939"/>
        <w:right w:val="single" w:sz="8" w:space="0" w:color="D83939"/>
        <w:insideH w:val="single" w:sz="8" w:space="0" w:color="D8393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D83939"/>
          <w:left w:val="single" w:sz="8" w:space="0" w:color="D83939"/>
          <w:bottom w:val="single" w:sz="8" w:space="0" w:color="D83939"/>
          <w:right w:val="single" w:sz="8" w:space="0" w:color="D83939"/>
          <w:insideH w:val="nil"/>
          <w:insideV w:val="nil"/>
        </w:tcBorders>
        <w:shd w:val="clear" w:color="auto" w:fill="A32020"/>
      </w:tcPr>
    </w:tblStylePr>
    <w:tblStylePr w:type="lastRow">
      <w:pPr>
        <w:spacing w:before="0" w:after="0"/>
      </w:pPr>
      <w:rPr>
        <w:rFonts w:cs="Times New Roman"/>
        <w:b/>
        <w:bCs/>
      </w:rPr>
      <w:tblPr/>
      <w:tcPr>
        <w:tcBorders>
          <w:top w:val="double" w:sz="6" w:space="0" w:color="D83939"/>
          <w:left w:val="single" w:sz="8" w:space="0" w:color="D83939"/>
          <w:bottom w:val="single" w:sz="8" w:space="0" w:color="D83939"/>
          <w:right w:val="single" w:sz="8" w:space="0" w:color="D8393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BDBD"/>
      </w:tcPr>
    </w:tblStylePr>
    <w:tblStylePr w:type="band1Horz">
      <w:rPr>
        <w:rFonts w:cs="Times New Roman"/>
      </w:rPr>
      <w:tblPr/>
      <w:tcPr>
        <w:tcBorders>
          <w:insideH w:val="nil"/>
          <w:insideV w:val="nil"/>
        </w:tcBorders>
        <w:shd w:val="clear" w:color="auto" w:fill="F2BDBD"/>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semiHidden/>
    <w:locked/>
    <w:rsid w:val="0082196A"/>
    <w:rPr>
      <w:rFonts w:cs="Times New Roman"/>
      <w:sz w:val="21"/>
      <w:szCs w:val="21"/>
    </w:rPr>
    <w:tblPr>
      <w:tblStyleRowBandSize w:val="1"/>
      <w:tblStyleColBandSize w:val="1"/>
      <w:tblInd w:w="0" w:type="dxa"/>
      <w:tblBorders>
        <w:top w:val="single" w:sz="8" w:space="0" w:color="E86255"/>
        <w:left w:val="single" w:sz="8" w:space="0" w:color="E86255"/>
        <w:bottom w:val="single" w:sz="8" w:space="0" w:color="E86255"/>
        <w:right w:val="single" w:sz="8" w:space="0" w:color="E86255"/>
        <w:insideH w:val="single" w:sz="8" w:space="0" w:color="E86255"/>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E86255"/>
          <w:left w:val="single" w:sz="8" w:space="0" w:color="E86255"/>
          <w:bottom w:val="single" w:sz="8" w:space="0" w:color="E86255"/>
          <w:right w:val="single" w:sz="8" w:space="0" w:color="E86255"/>
          <w:insideH w:val="nil"/>
          <w:insideV w:val="nil"/>
        </w:tcBorders>
        <w:shd w:val="clear" w:color="auto" w:fill="E0301E"/>
      </w:tcPr>
    </w:tblStylePr>
    <w:tblStylePr w:type="lastRow">
      <w:pPr>
        <w:spacing w:before="0" w:after="0"/>
      </w:pPr>
      <w:rPr>
        <w:rFonts w:cs="Times New Roman"/>
        <w:b/>
        <w:bCs/>
      </w:rPr>
      <w:tblPr/>
      <w:tcPr>
        <w:tcBorders>
          <w:top w:val="double" w:sz="6" w:space="0" w:color="E86255"/>
          <w:left w:val="single" w:sz="8" w:space="0" w:color="E86255"/>
          <w:bottom w:val="single" w:sz="8" w:space="0" w:color="E86255"/>
          <w:right w:val="single" w:sz="8" w:space="0" w:color="E86255"/>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7CBC7"/>
      </w:tcPr>
    </w:tblStylePr>
    <w:tblStylePr w:type="band1Horz">
      <w:rPr>
        <w:rFonts w:cs="Times New Roman"/>
      </w:rPr>
      <w:tblPr/>
      <w:tcPr>
        <w:tcBorders>
          <w:insideH w:val="nil"/>
          <w:insideV w:val="nil"/>
        </w:tcBorders>
        <w:shd w:val="clear" w:color="auto" w:fill="F7CBC7"/>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semiHidden/>
    <w:locked/>
    <w:rsid w:val="0082196A"/>
    <w:rPr>
      <w:rFonts w:cs="Times New Roman"/>
      <w:sz w:val="21"/>
      <w:szCs w:val="21"/>
    </w:rPr>
    <w:tblPr>
      <w:tblStyleRowBandSize w:val="1"/>
      <w:tblStyleColBandSize w:val="1"/>
      <w:tblInd w:w="0" w:type="dxa"/>
      <w:tblBorders>
        <w:top w:val="single" w:sz="8" w:space="0" w:color="FF8C25"/>
        <w:left w:val="single" w:sz="8" w:space="0" w:color="FF8C25"/>
        <w:bottom w:val="single" w:sz="8" w:space="0" w:color="FF8C25"/>
        <w:right w:val="single" w:sz="8" w:space="0" w:color="FF8C25"/>
        <w:insideH w:val="single" w:sz="8" w:space="0" w:color="FF8C25"/>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FF8C25"/>
          <w:left w:val="single" w:sz="8" w:space="0" w:color="FF8C25"/>
          <w:bottom w:val="single" w:sz="8" w:space="0" w:color="FF8C25"/>
          <w:right w:val="single" w:sz="8" w:space="0" w:color="FF8C25"/>
          <w:insideH w:val="nil"/>
          <w:insideV w:val="nil"/>
        </w:tcBorders>
        <w:shd w:val="clear" w:color="auto" w:fill="DC6900"/>
      </w:tcPr>
    </w:tblStylePr>
    <w:tblStylePr w:type="lastRow">
      <w:pPr>
        <w:spacing w:before="0" w:after="0"/>
      </w:pPr>
      <w:rPr>
        <w:rFonts w:cs="Times New Roman"/>
        <w:b/>
        <w:bCs/>
      </w:rPr>
      <w:tblPr/>
      <w:tcPr>
        <w:tcBorders>
          <w:top w:val="double" w:sz="6" w:space="0" w:color="FF8C25"/>
          <w:left w:val="single" w:sz="8" w:space="0" w:color="FF8C25"/>
          <w:bottom w:val="single" w:sz="8" w:space="0" w:color="FF8C25"/>
          <w:right w:val="single" w:sz="8" w:space="0" w:color="FF8C25"/>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D9B7"/>
      </w:tcPr>
    </w:tblStylePr>
    <w:tblStylePr w:type="band1Horz">
      <w:rPr>
        <w:rFonts w:cs="Times New Roman"/>
      </w:rPr>
      <w:tblPr/>
      <w:tcPr>
        <w:tcBorders>
          <w:insideH w:val="nil"/>
          <w:insideV w:val="nil"/>
        </w:tcBorders>
        <w:shd w:val="clear" w:color="auto" w:fill="FFD9B7"/>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semiHidden/>
    <w:locked/>
    <w:rsid w:val="0082196A"/>
    <w:rPr>
      <w:rFonts w:cs="Times New Roman"/>
      <w:sz w:val="21"/>
      <w:szCs w:val="21"/>
    </w:rPr>
    <w:tblPr>
      <w:tblStyleRowBandSize w:val="1"/>
      <w:tblStyleColBandSize w:val="1"/>
      <w:tblInd w:w="0" w:type="dxa"/>
      <w:tblBorders>
        <w:top w:val="single" w:sz="8" w:space="0" w:color="FFC840"/>
        <w:left w:val="single" w:sz="8" w:space="0" w:color="FFC840"/>
        <w:bottom w:val="single" w:sz="8" w:space="0" w:color="FFC840"/>
        <w:right w:val="single" w:sz="8" w:space="0" w:color="FFC840"/>
        <w:insideH w:val="single" w:sz="8" w:space="0" w:color="FFC84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FFC840"/>
          <w:left w:val="single" w:sz="8" w:space="0" w:color="FFC840"/>
          <w:bottom w:val="single" w:sz="8" w:space="0" w:color="FFC840"/>
          <w:right w:val="single" w:sz="8" w:space="0" w:color="FFC840"/>
          <w:insideH w:val="nil"/>
          <w:insideV w:val="nil"/>
        </w:tcBorders>
        <w:shd w:val="clear" w:color="auto" w:fill="FFB600"/>
      </w:tcPr>
    </w:tblStylePr>
    <w:tblStylePr w:type="lastRow">
      <w:pPr>
        <w:spacing w:before="0" w:after="0"/>
      </w:pPr>
      <w:rPr>
        <w:rFonts w:cs="Times New Roman"/>
        <w:b/>
        <w:bCs/>
      </w:rPr>
      <w:tblPr/>
      <w:tcPr>
        <w:tcBorders>
          <w:top w:val="double" w:sz="6" w:space="0" w:color="FFC840"/>
          <w:left w:val="single" w:sz="8" w:space="0" w:color="FFC840"/>
          <w:bottom w:val="single" w:sz="8" w:space="0" w:color="FFC840"/>
          <w:right w:val="single" w:sz="8" w:space="0" w:color="FFC8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CC0"/>
      </w:tcPr>
    </w:tblStylePr>
    <w:tblStylePr w:type="band1Horz">
      <w:rPr>
        <w:rFonts w:cs="Times New Roman"/>
      </w:rPr>
      <w:tblPr/>
      <w:tcPr>
        <w:tcBorders>
          <w:insideH w:val="nil"/>
          <w:insideV w:val="nil"/>
        </w:tcBorders>
        <w:shd w:val="clear" w:color="auto" w:fill="FFECC0"/>
      </w:tcPr>
    </w:tblStylePr>
    <w:tblStylePr w:type="band2Horz">
      <w:rPr>
        <w:rFonts w:cs="Times New Roman"/>
      </w:rPr>
      <w:tblPr/>
      <w:tcPr>
        <w:tcBorders>
          <w:insideH w:val="nil"/>
          <w:insideV w:val="nil"/>
        </w:tcBorders>
      </w:tcPr>
    </w:tblStylePr>
  </w:style>
  <w:style w:type="table" w:customStyle="1" w:styleId="MediumShading21">
    <w:name w:val="Medium Shading 21"/>
    <w:basedOn w:val="TableNormal"/>
    <w:uiPriority w:val="64"/>
    <w:semiHidden/>
    <w:locked/>
    <w:rsid w:val="0082196A"/>
    <w:rPr>
      <w:rFonts w:cs="Times New Roman"/>
      <w:sz w:val="21"/>
      <w:szCs w:val="21"/>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semiHidden/>
    <w:locked/>
    <w:rsid w:val="0082196A"/>
    <w:rPr>
      <w:rFonts w:cs="Times New Roman"/>
      <w:sz w:val="21"/>
      <w:szCs w:val="21"/>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locked/>
    <w:rsid w:val="0082196A"/>
    <w:rPr>
      <w:rFonts w:cs="Times New Roman"/>
      <w:sz w:val="21"/>
      <w:szCs w:val="21"/>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DB536A"/>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DB536A"/>
      </w:tcPr>
    </w:tblStylePr>
    <w:tblStylePr w:type="lastCol">
      <w:rPr>
        <w:rFonts w:cs="Times New Roman"/>
        <w:b/>
        <w:bCs/>
        <w:color w:val="FFFFFF"/>
      </w:rPr>
      <w:tblPr/>
      <w:tcPr>
        <w:tcBorders>
          <w:left w:val="nil"/>
          <w:right w:val="nil"/>
          <w:insideH w:val="nil"/>
          <w:insideV w:val="nil"/>
        </w:tcBorders>
        <w:shd w:val="clear" w:color="auto" w:fill="DB536A"/>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locked/>
    <w:rsid w:val="0082196A"/>
    <w:rPr>
      <w:rFonts w:cs="Times New Roman"/>
      <w:sz w:val="21"/>
      <w:szCs w:val="21"/>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A320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A32020"/>
      </w:tcPr>
    </w:tblStylePr>
    <w:tblStylePr w:type="lastCol">
      <w:rPr>
        <w:rFonts w:cs="Times New Roman"/>
        <w:b/>
        <w:bCs/>
        <w:color w:val="FFFFFF"/>
      </w:rPr>
      <w:tblPr/>
      <w:tcPr>
        <w:tcBorders>
          <w:left w:val="nil"/>
          <w:right w:val="nil"/>
          <w:insideH w:val="nil"/>
          <w:insideV w:val="nil"/>
        </w:tcBorders>
        <w:shd w:val="clear" w:color="auto" w:fill="A320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locked/>
    <w:rsid w:val="0082196A"/>
    <w:rPr>
      <w:rFonts w:cs="Times New Roman"/>
      <w:sz w:val="21"/>
      <w:szCs w:val="21"/>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E0301E"/>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E0301E"/>
      </w:tcPr>
    </w:tblStylePr>
    <w:tblStylePr w:type="lastCol">
      <w:rPr>
        <w:rFonts w:cs="Times New Roman"/>
        <w:b/>
        <w:bCs/>
        <w:color w:val="FFFFFF"/>
      </w:rPr>
      <w:tblPr/>
      <w:tcPr>
        <w:tcBorders>
          <w:left w:val="nil"/>
          <w:right w:val="nil"/>
          <w:insideH w:val="nil"/>
          <w:insideV w:val="nil"/>
        </w:tcBorders>
        <w:shd w:val="clear" w:color="auto" w:fill="E0301E"/>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locked/>
    <w:rsid w:val="0082196A"/>
    <w:rPr>
      <w:rFonts w:cs="Times New Roman"/>
      <w:sz w:val="21"/>
      <w:szCs w:val="21"/>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DC69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DC6900"/>
      </w:tcPr>
    </w:tblStylePr>
    <w:tblStylePr w:type="lastCol">
      <w:rPr>
        <w:rFonts w:cs="Times New Roman"/>
        <w:b/>
        <w:bCs/>
        <w:color w:val="FFFFFF"/>
      </w:rPr>
      <w:tblPr/>
      <w:tcPr>
        <w:tcBorders>
          <w:left w:val="nil"/>
          <w:right w:val="nil"/>
          <w:insideH w:val="nil"/>
          <w:insideV w:val="nil"/>
        </w:tcBorders>
        <w:shd w:val="clear" w:color="auto" w:fill="DC69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locked/>
    <w:rsid w:val="0082196A"/>
    <w:rPr>
      <w:rFonts w:cs="Times New Roman"/>
      <w:sz w:val="21"/>
      <w:szCs w:val="21"/>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FB6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FB600"/>
      </w:tcPr>
    </w:tblStylePr>
    <w:tblStylePr w:type="lastCol">
      <w:rPr>
        <w:rFonts w:cs="Times New Roman"/>
        <w:b/>
        <w:bCs/>
        <w:color w:val="FFFFFF"/>
      </w:rPr>
      <w:tblPr/>
      <w:tcPr>
        <w:tcBorders>
          <w:left w:val="nil"/>
          <w:right w:val="nil"/>
          <w:insideH w:val="nil"/>
          <w:insideV w:val="nil"/>
        </w:tcBorders>
        <w:shd w:val="clear" w:color="auto" w:fill="FFB6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locked/>
    <w:rsid w:val="0082196A"/>
    <w:pPr>
      <w:kinsoku w:val="0"/>
      <w:overflowPunct w:val="0"/>
      <w:autoSpaceDE w:val="0"/>
      <w:autoSpaceDN w:val="0"/>
      <w:adjustRightInd w:val="0"/>
      <w:snapToGrid w:val="0"/>
    </w:pPr>
    <w:rPr>
      <w:rFonts w:cs="Times New Roman"/>
      <w:color w:val="000080"/>
      <w:sz w:val="21"/>
      <w:szCs w:val="21"/>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locked/>
    <w:rsid w:val="0082196A"/>
    <w:pPr>
      <w:kinsoku w:val="0"/>
      <w:overflowPunct w:val="0"/>
      <w:autoSpaceDE w:val="0"/>
      <w:autoSpaceDN w:val="0"/>
      <w:adjustRightInd w:val="0"/>
      <w:snapToGrid w:val="0"/>
    </w:pPr>
    <w:rPr>
      <w:rFonts w:cs="Times New Roman"/>
      <w:color w:val="FFFFFF"/>
      <w:sz w:val="21"/>
      <w:szCs w:val="21"/>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locked/>
    <w:rsid w:val="0082196A"/>
    <w:pPr>
      <w:kinsoku w:val="0"/>
      <w:overflowPunct w:val="0"/>
      <w:autoSpaceDE w:val="0"/>
      <w:autoSpaceDN w:val="0"/>
      <w:adjustRightInd w:val="0"/>
      <w:snapToGrid w:val="0"/>
    </w:pPr>
    <w:rPr>
      <w:rFonts w:cs="Times New Roman"/>
      <w:b/>
      <w:bCs/>
      <w:sz w:val="21"/>
      <w:szCs w:val="21"/>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locked/>
    <w:rsid w:val="0082196A"/>
    <w:pPr>
      <w:kinsoku w:val="0"/>
      <w:overflowPunct w:val="0"/>
      <w:autoSpaceDE w:val="0"/>
      <w:autoSpaceDN w:val="0"/>
      <w:adjustRightInd w:val="0"/>
      <w:snapToGrid w:val="0"/>
    </w:pPr>
    <w:rPr>
      <w:rFonts w:cs="Times New Roman"/>
      <w:b/>
      <w:bCs/>
      <w:sz w:val="21"/>
      <w:szCs w:val="21"/>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locked/>
    <w:rsid w:val="0082196A"/>
    <w:pPr>
      <w:kinsoku w:val="0"/>
      <w:overflowPunct w:val="0"/>
      <w:autoSpaceDE w:val="0"/>
      <w:autoSpaceDN w:val="0"/>
      <w:adjustRightInd w:val="0"/>
      <w:snapToGrid w:val="0"/>
    </w:pPr>
    <w:rPr>
      <w:rFonts w:cs="Times New Roman"/>
      <w:b/>
      <w:bCs/>
      <w:sz w:val="21"/>
      <w:szCs w:val="21"/>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locked/>
    <w:rsid w:val="0082196A"/>
    <w:pPr>
      <w:kinsoku w:val="0"/>
      <w:overflowPunct w:val="0"/>
      <w:autoSpaceDE w:val="0"/>
      <w:autoSpaceDN w:val="0"/>
      <w:adjustRightInd w:val="0"/>
      <w:snapToGrid w:val="0"/>
    </w:pPr>
    <w:rPr>
      <w:rFonts w:cs="Times New Roman"/>
      <w:b/>
      <w:bCs/>
      <w:sz w:val="21"/>
      <w:szCs w:val="21"/>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82196A"/>
    <w:pPr>
      <w:kinsoku w:val="0"/>
      <w:overflowPunct w:val="0"/>
      <w:autoSpaceDE w:val="0"/>
      <w:autoSpaceDN w:val="0"/>
      <w:adjustRightInd w:val="0"/>
      <w:snapToGrid w:val="0"/>
    </w:pPr>
    <w:rPr>
      <w:rFonts w:cs="Times New Roman"/>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MacroText">
    <w:name w:val="macro"/>
    <w:link w:val="MacroTextChar"/>
    <w:uiPriority w:val="99"/>
    <w:unhideWhenUsed/>
    <w:locked/>
    <w:rsid w:val="0082196A"/>
    <w:pPr>
      <w:tabs>
        <w:tab w:val="left" w:pos="567"/>
        <w:tab w:val="left" w:pos="1134"/>
        <w:tab w:val="left" w:pos="1701"/>
        <w:tab w:val="left" w:pos="2268"/>
        <w:tab w:val="left" w:pos="2835"/>
        <w:tab w:val="left" w:pos="3402"/>
        <w:tab w:val="left" w:pos="3969"/>
      </w:tabs>
      <w:kinsoku w:val="0"/>
      <w:overflowPunct w:val="0"/>
      <w:autoSpaceDE w:val="0"/>
      <w:autoSpaceDN w:val="0"/>
      <w:adjustRightInd w:val="0"/>
      <w:snapToGrid w:val="0"/>
    </w:pPr>
    <w:rPr>
      <w:rFonts w:ascii="Consolas" w:hAnsi="Consolas"/>
      <w:lang w:eastAsia="en-US"/>
    </w:rPr>
  </w:style>
  <w:style w:type="character" w:customStyle="1" w:styleId="MacroTextChar">
    <w:name w:val="Macro Text Char"/>
    <w:basedOn w:val="DefaultParagraphFont"/>
    <w:link w:val="MacroText"/>
    <w:uiPriority w:val="99"/>
    <w:locked/>
    <w:rsid w:val="001E6A5E"/>
    <w:rPr>
      <w:rFonts w:ascii="Consolas" w:hAnsi="Consolas"/>
      <w:lang w:val="en-AU" w:eastAsia="en-US" w:bidi="ar-SA"/>
    </w:rPr>
  </w:style>
  <w:style w:type="paragraph" w:styleId="Bibliography">
    <w:name w:val="Bibliography"/>
    <w:basedOn w:val="Normal"/>
    <w:next w:val="Normal"/>
    <w:uiPriority w:val="37"/>
    <w:semiHidden/>
    <w:locked/>
    <w:rsid w:val="0082196A"/>
  </w:style>
  <w:style w:type="paragraph" w:styleId="BlockText">
    <w:name w:val="Block Text"/>
    <w:basedOn w:val="Normal"/>
    <w:uiPriority w:val="99"/>
    <w:qFormat/>
    <w:locked/>
    <w:rsid w:val="0082196A"/>
    <w:pPr>
      <w:spacing w:after="240"/>
    </w:pPr>
    <w:rPr>
      <w:rFonts w:cs="Times New Roman"/>
      <w:b/>
      <w:i/>
      <w:iCs/>
      <w:color w:val="602320"/>
      <w:sz w:val="48"/>
    </w:rPr>
  </w:style>
  <w:style w:type="paragraph" w:styleId="BodyText">
    <w:name w:val="Body Text"/>
    <w:basedOn w:val="Normal"/>
    <w:link w:val="BodyTextChar"/>
    <w:uiPriority w:val="99"/>
    <w:locked/>
    <w:rsid w:val="0082196A"/>
    <w:pPr>
      <w:spacing w:after="120"/>
    </w:pPr>
  </w:style>
  <w:style w:type="character" w:customStyle="1" w:styleId="BodyTextChar">
    <w:name w:val="Body Text Char"/>
    <w:basedOn w:val="DefaultParagraphFont"/>
    <w:link w:val="BodyText"/>
    <w:uiPriority w:val="99"/>
    <w:locked/>
    <w:rsid w:val="007D1C0E"/>
    <w:rPr>
      <w:rFonts w:ascii="Georgia" w:hAnsi="Georgia" w:cs="Arial"/>
      <w:snapToGrid w:val="0"/>
      <w:sz w:val="21"/>
      <w:szCs w:val="21"/>
      <w:lang w:eastAsia="en-US"/>
    </w:rPr>
  </w:style>
  <w:style w:type="paragraph" w:styleId="BodyText2">
    <w:name w:val="Body Text 2"/>
    <w:basedOn w:val="Normal"/>
    <w:link w:val="BodyText2Char"/>
    <w:uiPriority w:val="99"/>
    <w:semiHidden/>
    <w:locked/>
    <w:rsid w:val="0082196A"/>
    <w:pPr>
      <w:spacing w:after="120" w:line="480" w:lineRule="auto"/>
    </w:pPr>
  </w:style>
  <w:style w:type="character" w:customStyle="1" w:styleId="BodyText2Char">
    <w:name w:val="Body Text 2 Char"/>
    <w:basedOn w:val="DefaultParagraphFont"/>
    <w:link w:val="BodyText2"/>
    <w:uiPriority w:val="99"/>
    <w:semiHidden/>
    <w:locked/>
    <w:rsid w:val="007D1C0E"/>
    <w:rPr>
      <w:rFonts w:ascii="Georgia" w:hAnsi="Georgia" w:cs="Arial"/>
      <w:snapToGrid w:val="0"/>
      <w:sz w:val="21"/>
      <w:szCs w:val="21"/>
      <w:lang w:eastAsia="en-US"/>
    </w:rPr>
  </w:style>
  <w:style w:type="paragraph" w:styleId="BodyText3">
    <w:name w:val="Body Text 3"/>
    <w:basedOn w:val="Normal"/>
    <w:link w:val="BodyText3Char"/>
    <w:uiPriority w:val="99"/>
    <w:semiHidden/>
    <w:locked/>
    <w:rsid w:val="0082196A"/>
    <w:pPr>
      <w:spacing w:after="120"/>
    </w:pPr>
    <w:rPr>
      <w:sz w:val="16"/>
      <w:szCs w:val="16"/>
    </w:rPr>
  </w:style>
  <w:style w:type="character" w:customStyle="1" w:styleId="BodyText3Char">
    <w:name w:val="Body Text 3 Char"/>
    <w:basedOn w:val="DefaultParagraphFont"/>
    <w:link w:val="BodyText3"/>
    <w:uiPriority w:val="99"/>
    <w:semiHidden/>
    <w:locked/>
    <w:rsid w:val="007D1C0E"/>
    <w:rPr>
      <w:rFonts w:ascii="Georgia" w:hAnsi="Georgia" w:cs="Arial"/>
      <w:snapToGrid w:val="0"/>
      <w:sz w:val="16"/>
      <w:szCs w:val="16"/>
      <w:lang w:eastAsia="en-US"/>
    </w:rPr>
  </w:style>
  <w:style w:type="paragraph" w:styleId="BodyTextFirstIndent">
    <w:name w:val="Body Text First Indent"/>
    <w:basedOn w:val="BodyText"/>
    <w:link w:val="BodyTextFirstIndentChar"/>
    <w:uiPriority w:val="99"/>
    <w:semiHidden/>
    <w:locked/>
    <w:rsid w:val="0082196A"/>
    <w:pPr>
      <w:spacing w:after="0"/>
      <w:ind w:firstLine="360"/>
    </w:pPr>
  </w:style>
  <w:style w:type="character" w:customStyle="1" w:styleId="BodyTextFirstIndentChar">
    <w:name w:val="Body Text First Indent Char"/>
    <w:basedOn w:val="BodyTextChar"/>
    <w:link w:val="BodyTextFirstIndent"/>
    <w:uiPriority w:val="99"/>
    <w:semiHidden/>
    <w:locked/>
    <w:rsid w:val="007D1C0E"/>
    <w:rPr>
      <w:rFonts w:ascii="Georgia" w:hAnsi="Georgia" w:cs="Arial"/>
      <w:snapToGrid w:val="0"/>
      <w:sz w:val="21"/>
      <w:szCs w:val="21"/>
      <w:lang w:eastAsia="en-US"/>
    </w:rPr>
  </w:style>
  <w:style w:type="paragraph" w:styleId="BodyTextIndent">
    <w:name w:val="Body Text Indent"/>
    <w:basedOn w:val="Normal"/>
    <w:link w:val="BodyTextIndentChar"/>
    <w:uiPriority w:val="99"/>
    <w:semiHidden/>
    <w:locked/>
    <w:rsid w:val="0082196A"/>
    <w:pPr>
      <w:spacing w:after="120"/>
      <w:ind w:left="283"/>
    </w:pPr>
  </w:style>
  <w:style w:type="character" w:customStyle="1" w:styleId="BodyTextIndentChar">
    <w:name w:val="Body Text Indent Char"/>
    <w:basedOn w:val="DefaultParagraphFont"/>
    <w:link w:val="BodyTextIndent"/>
    <w:uiPriority w:val="99"/>
    <w:semiHidden/>
    <w:locked/>
    <w:rsid w:val="007D1C0E"/>
    <w:rPr>
      <w:rFonts w:ascii="Georgia" w:hAnsi="Georgia" w:cs="Arial"/>
      <w:snapToGrid w:val="0"/>
      <w:sz w:val="21"/>
      <w:szCs w:val="21"/>
      <w:lang w:eastAsia="en-US"/>
    </w:rPr>
  </w:style>
  <w:style w:type="paragraph" w:styleId="BodyTextFirstIndent2">
    <w:name w:val="Body Text First Indent 2"/>
    <w:basedOn w:val="BodyTextIndent"/>
    <w:link w:val="BodyTextFirstIndent2Char"/>
    <w:uiPriority w:val="99"/>
    <w:semiHidden/>
    <w:locked/>
    <w:rsid w:val="0082196A"/>
    <w:pPr>
      <w:spacing w:after="0"/>
      <w:ind w:left="360" w:firstLine="360"/>
    </w:pPr>
  </w:style>
  <w:style w:type="character" w:customStyle="1" w:styleId="BodyTextFirstIndent2Char">
    <w:name w:val="Body Text First Indent 2 Char"/>
    <w:basedOn w:val="BodyTextIndentChar"/>
    <w:link w:val="BodyTextFirstIndent2"/>
    <w:uiPriority w:val="99"/>
    <w:semiHidden/>
    <w:locked/>
    <w:rsid w:val="007D1C0E"/>
    <w:rPr>
      <w:rFonts w:ascii="Georgia" w:hAnsi="Georgia" w:cs="Arial"/>
      <w:snapToGrid w:val="0"/>
      <w:sz w:val="21"/>
      <w:szCs w:val="21"/>
      <w:lang w:eastAsia="en-US"/>
    </w:rPr>
  </w:style>
  <w:style w:type="paragraph" w:styleId="BodyTextIndent2">
    <w:name w:val="Body Text Indent 2"/>
    <w:basedOn w:val="Normal"/>
    <w:link w:val="BodyTextIndent2Char"/>
    <w:uiPriority w:val="99"/>
    <w:semiHidden/>
    <w:locked/>
    <w:rsid w:val="0082196A"/>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7D1C0E"/>
    <w:rPr>
      <w:rFonts w:ascii="Georgia" w:hAnsi="Georgia" w:cs="Arial"/>
      <w:snapToGrid w:val="0"/>
      <w:sz w:val="21"/>
      <w:szCs w:val="21"/>
      <w:lang w:eastAsia="en-US"/>
    </w:rPr>
  </w:style>
  <w:style w:type="paragraph" w:styleId="BodyTextIndent3">
    <w:name w:val="Body Text Indent 3"/>
    <w:basedOn w:val="Normal"/>
    <w:link w:val="BodyTextIndent3Char"/>
    <w:uiPriority w:val="99"/>
    <w:semiHidden/>
    <w:locked/>
    <w:rsid w:val="0082196A"/>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7D1C0E"/>
    <w:rPr>
      <w:rFonts w:ascii="Georgia" w:hAnsi="Georgia" w:cs="Arial"/>
      <w:snapToGrid w:val="0"/>
      <w:sz w:val="16"/>
      <w:szCs w:val="16"/>
      <w:lang w:eastAsia="en-US"/>
    </w:rPr>
  </w:style>
  <w:style w:type="paragraph" w:styleId="Closing">
    <w:name w:val="Closing"/>
    <w:basedOn w:val="Normal"/>
    <w:link w:val="ClosingChar"/>
    <w:uiPriority w:val="99"/>
    <w:semiHidden/>
    <w:unhideWhenUsed/>
    <w:rsid w:val="0082196A"/>
    <w:pPr>
      <w:ind w:left="4252"/>
    </w:pPr>
  </w:style>
  <w:style w:type="character" w:customStyle="1" w:styleId="ClosingChar">
    <w:name w:val="Closing Char"/>
    <w:basedOn w:val="DefaultParagraphFont"/>
    <w:link w:val="Closing"/>
    <w:uiPriority w:val="99"/>
    <w:semiHidden/>
    <w:locked/>
    <w:rsid w:val="007D1C0E"/>
    <w:rPr>
      <w:rFonts w:ascii="Georgia" w:hAnsi="Georgia" w:cs="Arial"/>
      <w:snapToGrid w:val="0"/>
      <w:sz w:val="21"/>
      <w:szCs w:val="21"/>
      <w:lang w:eastAsia="en-US"/>
    </w:rPr>
  </w:style>
  <w:style w:type="character" w:styleId="CommentReference">
    <w:name w:val="annotation reference"/>
    <w:basedOn w:val="DefaultParagraphFont"/>
    <w:uiPriority w:val="99"/>
    <w:rsid w:val="0082196A"/>
    <w:rPr>
      <w:rFonts w:cs="Times New Roman"/>
      <w:sz w:val="16"/>
      <w:szCs w:val="16"/>
    </w:rPr>
  </w:style>
  <w:style w:type="paragraph" w:styleId="CommentText">
    <w:name w:val="annotation text"/>
    <w:basedOn w:val="Normal"/>
    <w:link w:val="CommentTextChar"/>
    <w:uiPriority w:val="99"/>
    <w:rsid w:val="0082196A"/>
    <w:rPr>
      <w:szCs w:val="20"/>
    </w:rPr>
  </w:style>
  <w:style w:type="character" w:customStyle="1" w:styleId="CommentTextChar">
    <w:name w:val="Comment Text Char"/>
    <w:basedOn w:val="DefaultParagraphFont"/>
    <w:link w:val="CommentText"/>
    <w:uiPriority w:val="99"/>
    <w:locked/>
    <w:rsid w:val="007D1C0E"/>
    <w:rPr>
      <w:rFonts w:ascii="Georgia" w:hAnsi="Georgia" w:cs="Arial"/>
      <w:snapToGrid w:val="0"/>
      <w:lang w:eastAsia="en-US"/>
    </w:rPr>
  </w:style>
  <w:style w:type="paragraph" w:styleId="CommentSubject">
    <w:name w:val="annotation subject"/>
    <w:basedOn w:val="CommentText"/>
    <w:next w:val="CommentText"/>
    <w:link w:val="CommentSubjectChar"/>
    <w:uiPriority w:val="99"/>
    <w:semiHidden/>
    <w:rsid w:val="0082196A"/>
    <w:rPr>
      <w:b/>
      <w:bCs/>
    </w:rPr>
  </w:style>
  <w:style w:type="character" w:customStyle="1" w:styleId="CommentSubjectChar">
    <w:name w:val="Comment Subject Char"/>
    <w:basedOn w:val="CommentTextChar"/>
    <w:link w:val="CommentSubject"/>
    <w:uiPriority w:val="99"/>
    <w:semiHidden/>
    <w:locked/>
    <w:rsid w:val="007D1C0E"/>
    <w:rPr>
      <w:rFonts w:ascii="Georgia" w:hAnsi="Georgia" w:cs="Arial"/>
      <w:b/>
      <w:bCs/>
      <w:snapToGrid w:val="0"/>
      <w:lang w:eastAsia="en-US"/>
    </w:rPr>
  </w:style>
  <w:style w:type="paragraph" w:styleId="E-mailSignature">
    <w:name w:val="E-mail Signature"/>
    <w:basedOn w:val="Normal"/>
    <w:link w:val="E-mailSignatureChar"/>
    <w:uiPriority w:val="99"/>
    <w:semiHidden/>
    <w:locked/>
    <w:rsid w:val="0082196A"/>
  </w:style>
  <w:style w:type="character" w:customStyle="1" w:styleId="E-mailSignatureChar">
    <w:name w:val="E-mail Signature Char"/>
    <w:basedOn w:val="DefaultParagraphFont"/>
    <w:link w:val="E-mailSignature"/>
    <w:uiPriority w:val="99"/>
    <w:semiHidden/>
    <w:locked/>
    <w:rsid w:val="007D1C0E"/>
    <w:rPr>
      <w:rFonts w:ascii="Georgia" w:hAnsi="Georgia" w:cs="Arial"/>
      <w:snapToGrid w:val="0"/>
      <w:sz w:val="21"/>
      <w:szCs w:val="21"/>
      <w:lang w:eastAsia="en-US"/>
    </w:rPr>
  </w:style>
  <w:style w:type="paragraph" w:styleId="EnvelopeAddress">
    <w:name w:val="envelope address"/>
    <w:basedOn w:val="Normal"/>
    <w:uiPriority w:val="99"/>
    <w:semiHidden/>
    <w:unhideWhenUsed/>
    <w:rsid w:val="0082196A"/>
    <w:pPr>
      <w:framePr w:w="7920" w:h="1980" w:hRule="exact" w:hSpace="180" w:wrap="auto" w:hAnchor="page" w:xAlign="center" w:yAlign="bottom"/>
      <w:ind w:left="2880"/>
    </w:pPr>
    <w:rPr>
      <w:rFonts w:cs="Times New Roman"/>
      <w:sz w:val="24"/>
      <w:szCs w:val="24"/>
    </w:rPr>
  </w:style>
  <w:style w:type="paragraph" w:styleId="EnvelopeReturn">
    <w:name w:val="envelope return"/>
    <w:basedOn w:val="Normal"/>
    <w:uiPriority w:val="99"/>
    <w:semiHidden/>
    <w:rsid w:val="0082196A"/>
    <w:rPr>
      <w:rFonts w:cs="Times New Roman"/>
      <w:szCs w:val="20"/>
    </w:rPr>
  </w:style>
  <w:style w:type="character" w:styleId="FollowedHyperlink">
    <w:name w:val="FollowedHyperlink"/>
    <w:basedOn w:val="DefaultParagraphFont"/>
    <w:uiPriority w:val="99"/>
    <w:semiHidden/>
    <w:rsid w:val="0082196A"/>
    <w:rPr>
      <w:rFonts w:cs="Times New Roman"/>
      <w:color w:val="602320"/>
      <w:u w:val="single"/>
    </w:rPr>
  </w:style>
  <w:style w:type="character" w:styleId="HTMLAcronym">
    <w:name w:val="HTML Acronym"/>
    <w:basedOn w:val="DefaultParagraphFont"/>
    <w:uiPriority w:val="99"/>
    <w:semiHidden/>
    <w:locked/>
    <w:rsid w:val="0082196A"/>
    <w:rPr>
      <w:rFonts w:cs="Times New Roman"/>
    </w:rPr>
  </w:style>
  <w:style w:type="paragraph" w:styleId="HTMLAddress">
    <w:name w:val="HTML Address"/>
    <w:basedOn w:val="Normal"/>
    <w:link w:val="HTMLAddressChar"/>
    <w:uiPriority w:val="99"/>
    <w:semiHidden/>
    <w:locked/>
    <w:rsid w:val="0082196A"/>
    <w:rPr>
      <w:i/>
      <w:iCs/>
    </w:rPr>
  </w:style>
  <w:style w:type="character" w:customStyle="1" w:styleId="HTMLAddressChar">
    <w:name w:val="HTML Address Char"/>
    <w:basedOn w:val="DefaultParagraphFont"/>
    <w:link w:val="HTMLAddress"/>
    <w:uiPriority w:val="99"/>
    <w:semiHidden/>
    <w:locked/>
    <w:rsid w:val="007D1C0E"/>
    <w:rPr>
      <w:rFonts w:ascii="Georgia" w:hAnsi="Georgia" w:cs="Arial"/>
      <w:i/>
      <w:iCs/>
      <w:snapToGrid w:val="0"/>
      <w:sz w:val="21"/>
      <w:szCs w:val="21"/>
      <w:lang w:eastAsia="en-US"/>
    </w:rPr>
  </w:style>
  <w:style w:type="character" w:styleId="HTMLCite">
    <w:name w:val="HTML Cite"/>
    <w:basedOn w:val="DefaultParagraphFont"/>
    <w:uiPriority w:val="99"/>
    <w:semiHidden/>
    <w:locked/>
    <w:rsid w:val="0082196A"/>
    <w:rPr>
      <w:rFonts w:cs="Times New Roman"/>
      <w:i/>
      <w:iCs/>
    </w:rPr>
  </w:style>
  <w:style w:type="character" w:styleId="HTMLCode">
    <w:name w:val="HTML Code"/>
    <w:basedOn w:val="DefaultParagraphFont"/>
    <w:uiPriority w:val="99"/>
    <w:semiHidden/>
    <w:locked/>
    <w:rsid w:val="0082196A"/>
    <w:rPr>
      <w:rFonts w:ascii="Consolas" w:hAnsi="Consolas" w:cs="Times New Roman"/>
      <w:sz w:val="20"/>
      <w:szCs w:val="20"/>
    </w:rPr>
  </w:style>
  <w:style w:type="character" w:styleId="HTMLDefinition">
    <w:name w:val="HTML Definition"/>
    <w:basedOn w:val="DefaultParagraphFont"/>
    <w:uiPriority w:val="99"/>
    <w:semiHidden/>
    <w:locked/>
    <w:rsid w:val="0082196A"/>
    <w:rPr>
      <w:rFonts w:cs="Times New Roman"/>
      <w:i/>
      <w:iCs/>
    </w:rPr>
  </w:style>
  <w:style w:type="character" w:styleId="HTMLKeyboard">
    <w:name w:val="HTML Keyboard"/>
    <w:basedOn w:val="DefaultParagraphFont"/>
    <w:uiPriority w:val="99"/>
    <w:semiHidden/>
    <w:locked/>
    <w:rsid w:val="0082196A"/>
    <w:rPr>
      <w:rFonts w:ascii="Consolas" w:hAnsi="Consolas" w:cs="Times New Roman"/>
      <w:sz w:val="20"/>
      <w:szCs w:val="20"/>
    </w:rPr>
  </w:style>
  <w:style w:type="paragraph" w:styleId="HTMLPreformatted">
    <w:name w:val="HTML Preformatted"/>
    <w:basedOn w:val="Normal"/>
    <w:link w:val="HTMLPreformattedChar"/>
    <w:uiPriority w:val="99"/>
    <w:semiHidden/>
    <w:locked/>
    <w:rsid w:val="0082196A"/>
    <w:rPr>
      <w:rFonts w:ascii="Consolas" w:hAnsi="Consolas"/>
      <w:szCs w:val="20"/>
    </w:rPr>
  </w:style>
  <w:style w:type="character" w:customStyle="1" w:styleId="HTMLPreformattedChar">
    <w:name w:val="HTML Preformatted Char"/>
    <w:basedOn w:val="DefaultParagraphFont"/>
    <w:link w:val="HTMLPreformatted"/>
    <w:uiPriority w:val="99"/>
    <w:semiHidden/>
    <w:locked/>
    <w:rsid w:val="007D1C0E"/>
    <w:rPr>
      <w:rFonts w:ascii="Consolas" w:hAnsi="Consolas" w:cs="Arial"/>
      <w:snapToGrid w:val="0"/>
      <w:lang w:eastAsia="en-US"/>
    </w:rPr>
  </w:style>
  <w:style w:type="character" w:styleId="HTMLSample">
    <w:name w:val="HTML Sample"/>
    <w:basedOn w:val="DefaultParagraphFont"/>
    <w:uiPriority w:val="99"/>
    <w:semiHidden/>
    <w:locked/>
    <w:rsid w:val="0082196A"/>
    <w:rPr>
      <w:rFonts w:ascii="Consolas" w:hAnsi="Consolas" w:cs="Times New Roman"/>
      <w:sz w:val="24"/>
      <w:szCs w:val="24"/>
    </w:rPr>
  </w:style>
  <w:style w:type="character" w:styleId="HTMLTypewriter">
    <w:name w:val="HTML Typewriter"/>
    <w:basedOn w:val="DefaultParagraphFont"/>
    <w:uiPriority w:val="99"/>
    <w:semiHidden/>
    <w:locked/>
    <w:rsid w:val="0082196A"/>
    <w:rPr>
      <w:rFonts w:ascii="Consolas" w:hAnsi="Consolas" w:cs="Times New Roman"/>
      <w:sz w:val="20"/>
      <w:szCs w:val="20"/>
    </w:rPr>
  </w:style>
  <w:style w:type="character" w:styleId="HTMLVariable">
    <w:name w:val="HTML Variable"/>
    <w:basedOn w:val="DefaultParagraphFont"/>
    <w:uiPriority w:val="99"/>
    <w:semiHidden/>
    <w:locked/>
    <w:rsid w:val="0082196A"/>
    <w:rPr>
      <w:rFonts w:cs="Times New Roman"/>
      <w:i/>
      <w:iCs/>
    </w:rPr>
  </w:style>
  <w:style w:type="character" w:styleId="Hyperlink">
    <w:name w:val="Hyperlink"/>
    <w:basedOn w:val="DefaultParagraphFont"/>
    <w:uiPriority w:val="99"/>
    <w:semiHidden/>
    <w:rsid w:val="0082196A"/>
    <w:rPr>
      <w:rFonts w:cs="Times New Roman"/>
      <w:color w:val="602320"/>
      <w:u w:val="single"/>
    </w:rPr>
  </w:style>
  <w:style w:type="paragraph" w:styleId="Index1">
    <w:name w:val="index 1"/>
    <w:basedOn w:val="Normal"/>
    <w:next w:val="Normal"/>
    <w:autoRedefine/>
    <w:uiPriority w:val="99"/>
    <w:semiHidden/>
    <w:rsid w:val="0082196A"/>
    <w:pPr>
      <w:ind w:left="210" w:hanging="210"/>
    </w:pPr>
  </w:style>
  <w:style w:type="paragraph" w:styleId="Index2">
    <w:name w:val="index 2"/>
    <w:basedOn w:val="Normal"/>
    <w:next w:val="Normal"/>
    <w:autoRedefine/>
    <w:uiPriority w:val="99"/>
    <w:semiHidden/>
    <w:rsid w:val="0082196A"/>
    <w:pPr>
      <w:ind w:left="420" w:hanging="210"/>
    </w:pPr>
  </w:style>
  <w:style w:type="paragraph" w:styleId="Index3">
    <w:name w:val="index 3"/>
    <w:basedOn w:val="Normal"/>
    <w:next w:val="Normal"/>
    <w:autoRedefine/>
    <w:uiPriority w:val="99"/>
    <w:semiHidden/>
    <w:rsid w:val="0082196A"/>
    <w:pPr>
      <w:ind w:left="630" w:hanging="210"/>
    </w:pPr>
  </w:style>
  <w:style w:type="paragraph" w:styleId="Index4">
    <w:name w:val="index 4"/>
    <w:basedOn w:val="Normal"/>
    <w:next w:val="Normal"/>
    <w:autoRedefine/>
    <w:uiPriority w:val="99"/>
    <w:semiHidden/>
    <w:rsid w:val="0082196A"/>
    <w:pPr>
      <w:ind w:left="840" w:hanging="210"/>
    </w:pPr>
  </w:style>
  <w:style w:type="paragraph" w:styleId="Index5">
    <w:name w:val="index 5"/>
    <w:basedOn w:val="Normal"/>
    <w:next w:val="Normal"/>
    <w:autoRedefine/>
    <w:uiPriority w:val="99"/>
    <w:semiHidden/>
    <w:rsid w:val="0082196A"/>
    <w:pPr>
      <w:ind w:left="1050" w:hanging="210"/>
    </w:pPr>
  </w:style>
  <w:style w:type="paragraph" w:styleId="Index6">
    <w:name w:val="index 6"/>
    <w:basedOn w:val="Normal"/>
    <w:next w:val="Normal"/>
    <w:autoRedefine/>
    <w:uiPriority w:val="99"/>
    <w:semiHidden/>
    <w:rsid w:val="0082196A"/>
    <w:pPr>
      <w:ind w:left="1260" w:hanging="210"/>
    </w:pPr>
  </w:style>
  <w:style w:type="paragraph" w:styleId="Index7">
    <w:name w:val="index 7"/>
    <w:basedOn w:val="Normal"/>
    <w:next w:val="Normal"/>
    <w:autoRedefine/>
    <w:uiPriority w:val="99"/>
    <w:semiHidden/>
    <w:rsid w:val="0082196A"/>
    <w:pPr>
      <w:ind w:left="1470" w:hanging="210"/>
    </w:pPr>
  </w:style>
  <w:style w:type="paragraph" w:styleId="Index8">
    <w:name w:val="index 8"/>
    <w:basedOn w:val="Normal"/>
    <w:next w:val="Normal"/>
    <w:autoRedefine/>
    <w:uiPriority w:val="99"/>
    <w:semiHidden/>
    <w:rsid w:val="0082196A"/>
    <w:pPr>
      <w:ind w:left="1680" w:hanging="210"/>
    </w:pPr>
  </w:style>
  <w:style w:type="paragraph" w:styleId="Index9">
    <w:name w:val="index 9"/>
    <w:basedOn w:val="Normal"/>
    <w:next w:val="Normal"/>
    <w:autoRedefine/>
    <w:uiPriority w:val="99"/>
    <w:semiHidden/>
    <w:rsid w:val="0082196A"/>
    <w:pPr>
      <w:ind w:left="1890" w:hanging="210"/>
    </w:pPr>
  </w:style>
  <w:style w:type="paragraph" w:styleId="IndexHeading">
    <w:name w:val="index heading"/>
    <w:basedOn w:val="Normal"/>
    <w:next w:val="Index1"/>
    <w:uiPriority w:val="99"/>
    <w:semiHidden/>
    <w:rsid w:val="0082196A"/>
    <w:rPr>
      <w:rFonts w:cs="Times New Roman"/>
      <w:b/>
      <w:bCs/>
    </w:rPr>
  </w:style>
  <w:style w:type="paragraph" w:customStyle="1" w:styleId="BlockTextClient">
    <w:name w:val="Block Text Client"/>
    <w:basedOn w:val="BlockText"/>
    <w:rsid w:val="0082196A"/>
    <w:pPr>
      <w:spacing w:after="0"/>
    </w:pPr>
    <w:rPr>
      <w:b w:val="0"/>
      <w:sz w:val="20"/>
      <w:szCs w:val="20"/>
    </w:rPr>
  </w:style>
  <w:style w:type="paragraph" w:customStyle="1" w:styleId="BlockTextPosition">
    <w:name w:val="Block Text Position"/>
    <w:basedOn w:val="BlockText"/>
    <w:rsid w:val="0082196A"/>
    <w:rPr>
      <w:b w:val="0"/>
      <w:i w:val="0"/>
      <w:sz w:val="20"/>
      <w:szCs w:val="20"/>
    </w:rPr>
  </w:style>
  <w:style w:type="paragraph" w:customStyle="1" w:styleId="BlockText2Client">
    <w:name w:val="Block Text 2 Client"/>
    <w:basedOn w:val="BlockText2"/>
    <w:rsid w:val="0082196A"/>
    <w:pPr>
      <w:spacing w:after="0"/>
    </w:pPr>
    <w:rPr>
      <w:sz w:val="20"/>
      <w:szCs w:val="20"/>
    </w:rPr>
  </w:style>
  <w:style w:type="paragraph" w:customStyle="1" w:styleId="BlockText2Position">
    <w:name w:val="Block Text 2 Position"/>
    <w:basedOn w:val="BlockText2"/>
    <w:rsid w:val="0082196A"/>
    <w:rPr>
      <w:i w:val="0"/>
      <w:sz w:val="20"/>
      <w:szCs w:val="20"/>
    </w:rPr>
  </w:style>
  <w:style w:type="character" w:styleId="LineNumber">
    <w:name w:val="line number"/>
    <w:basedOn w:val="DefaultParagraphFont"/>
    <w:uiPriority w:val="99"/>
    <w:semiHidden/>
    <w:rsid w:val="0082196A"/>
    <w:rPr>
      <w:rFonts w:cs="Times New Roman"/>
    </w:rPr>
  </w:style>
  <w:style w:type="paragraph" w:styleId="List">
    <w:name w:val="List"/>
    <w:basedOn w:val="Normal"/>
    <w:uiPriority w:val="99"/>
    <w:semiHidden/>
    <w:locked/>
    <w:rsid w:val="0082196A"/>
    <w:pPr>
      <w:ind w:left="283" w:hanging="283"/>
      <w:contextualSpacing/>
    </w:pPr>
  </w:style>
  <w:style w:type="paragraph" w:styleId="List2">
    <w:name w:val="List 2"/>
    <w:basedOn w:val="Normal"/>
    <w:uiPriority w:val="99"/>
    <w:semiHidden/>
    <w:locked/>
    <w:rsid w:val="0082196A"/>
    <w:pPr>
      <w:ind w:left="566" w:hanging="283"/>
      <w:contextualSpacing/>
    </w:pPr>
  </w:style>
  <w:style w:type="paragraph" w:styleId="List3">
    <w:name w:val="List 3"/>
    <w:basedOn w:val="Normal"/>
    <w:uiPriority w:val="99"/>
    <w:semiHidden/>
    <w:locked/>
    <w:rsid w:val="0082196A"/>
    <w:pPr>
      <w:ind w:left="849" w:hanging="283"/>
      <w:contextualSpacing/>
    </w:pPr>
  </w:style>
  <w:style w:type="paragraph" w:styleId="List4">
    <w:name w:val="List 4"/>
    <w:basedOn w:val="Normal"/>
    <w:uiPriority w:val="99"/>
    <w:semiHidden/>
    <w:locked/>
    <w:rsid w:val="0082196A"/>
    <w:pPr>
      <w:ind w:left="1132" w:hanging="283"/>
      <w:contextualSpacing/>
    </w:pPr>
  </w:style>
  <w:style w:type="paragraph" w:styleId="List5">
    <w:name w:val="List 5"/>
    <w:basedOn w:val="Normal"/>
    <w:uiPriority w:val="99"/>
    <w:semiHidden/>
    <w:locked/>
    <w:rsid w:val="0082196A"/>
    <w:pPr>
      <w:ind w:left="1415" w:hanging="283"/>
      <w:contextualSpacing/>
    </w:pPr>
  </w:style>
  <w:style w:type="paragraph" w:styleId="ListBullet">
    <w:name w:val="List Bullet"/>
    <w:basedOn w:val="Normal"/>
    <w:qFormat/>
    <w:locked/>
    <w:rsid w:val="00DF6486"/>
    <w:pPr>
      <w:numPr>
        <w:numId w:val="6"/>
      </w:numPr>
      <w:spacing w:after="120"/>
    </w:pPr>
  </w:style>
  <w:style w:type="paragraph" w:styleId="ListBullet5">
    <w:name w:val="List Bullet 5"/>
    <w:basedOn w:val="Normal"/>
    <w:uiPriority w:val="99"/>
    <w:unhideWhenUsed/>
    <w:locked/>
    <w:rsid w:val="0082196A"/>
    <w:pPr>
      <w:numPr>
        <w:numId w:val="7"/>
      </w:numPr>
      <w:contextualSpacing/>
    </w:pPr>
  </w:style>
  <w:style w:type="paragraph" w:styleId="ListContinue">
    <w:name w:val="List Continue"/>
    <w:basedOn w:val="Normal"/>
    <w:uiPriority w:val="99"/>
    <w:semiHidden/>
    <w:locked/>
    <w:rsid w:val="0082196A"/>
    <w:pPr>
      <w:spacing w:after="120"/>
      <w:ind w:left="283"/>
      <w:contextualSpacing/>
    </w:pPr>
  </w:style>
  <w:style w:type="paragraph" w:styleId="ListContinue2">
    <w:name w:val="List Continue 2"/>
    <w:basedOn w:val="Normal"/>
    <w:uiPriority w:val="99"/>
    <w:semiHidden/>
    <w:locked/>
    <w:rsid w:val="0082196A"/>
    <w:pPr>
      <w:spacing w:after="120"/>
      <w:ind w:left="566"/>
      <w:contextualSpacing/>
    </w:pPr>
  </w:style>
  <w:style w:type="paragraph" w:styleId="ListContinue3">
    <w:name w:val="List Continue 3"/>
    <w:basedOn w:val="Normal"/>
    <w:uiPriority w:val="99"/>
    <w:semiHidden/>
    <w:locked/>
    <w:rsid w:val="0082196A"/>
    <w:pPr>
      <w:spacing w:after="120"/>
      <w:ind w:left="849"/>
      <w:contextualSpacing/>
    </w:pPr>
  </w:style>
  <w:style w:type="paragraph" w:styleId="ListContinue4">
    <w:name w:val="List Continue 4"/>
    <w:basedOn w:val="Normal"/>
    <w:uiPriority w:val="99"/>
    <w:semiHidden/>
    <w:locked/>
    <w:rsid w:val="0082196A"/>
    <w:pPr>
      <w:spacing w:after="120"/>
      <w:ind w:left="1132"/>
      <w:contextualSpacing/>
    </w:pPr>
  </w:style>
  <w:style w:type="paragraph" w:styleId="ListContinue5">
    <w:name w:val="List Continue 5"/>
    <w:basedOn w:val="Normal"/>
    <w:uiPriority w:val="99"/>
    <w:semiHidden/>
    <w:locked/>
    <w:rsid w:val="0082196A"/>
    <w:pPr>
      <w:spacing w:after="120"/>
      <w:ind w:left="1415"/>
      <w:contextualSpacing/>
    </w:pPr>
  </w:style>
  <w:style w:type="paragraph" w:styleId="ListNumber">
    <w:name w:val="List Number"/>
    <w:basedOn w:val="Normal"/>
    <w:uiPriority w:val="13"/>
    <w:qFormat/>
    <w:locked/>
    <w:rsid w:val="0082196A"/>
    <w:pPr>
      <w:numPr>
        <w:numId w:val="8"/>
      </w:numPr>
      <w:contextualSpacing/>
    </w:pPr>
  </w:style>
  <w:style w:type="paragraph" w:styleId="ListNumber2">
    <w:name w:val="List Number 2"/>
    <w:basedOn w:val="Normal"/>
    <w:uiPriority w:val="13"/>
    <w:qFormat/>
    <w:locked/>
    <w:rsid w:val="0082196A"/>
    <w:pPr>
      <w:numPr>
        <w:numId w:val="9"/>
      </w:numPr>
      <w:contextualSpacing/>
    </w:pPr>
  </w:style>
  <w:style w:type="paragraph" w:styleId="ListNumber3">
    <w:name w:val="List Number 3"/>
    <w:basedOn w:val="Normal"/>
    <w:uiPriority w:val="13"/>
    <w:qFormat/>
    <w:locked/>
    <w:rsid w:val="0082196A"/>
    <w:pPr>
      <w:numPr>
        <w:numId w:val="10"/>
      </w:numPr>
      <w:contextualSpacing/>
    </w:pPr>
  </w:style>
  <w:style w:type="paragraph" w:styleId="ListNumber4">
    <w:name w:val="List Number 4"/>
    <w:basedOn w:val="Normal"/>
    <w:uiPriority w:val="13"/>
    <w:locked/>
    <w:rsid w:val="0082196A"/>
    <w:pPr>
      <w:numPr>
        <w:numId w:val="11"/>
      </w:numPr>
      <w:contextualSpacing/>
    </w:pPr>
  </w:style>
  <w:style w:type="paragraph" w:styleId="ListNumber5">
    <w:name w:val="List Number 5"/>
    <w:basedOn w:val="Normal"/>
    <w:uiPriority w:val="13"/>
    <w:locked/>
    <w:rsid w:val="0082196A"/>
    <w:pPr>
      <w:numPr>
        <w:numId w:val="12"/>
      </w:numPr>
      <w:contextualSpacing/>
    </w:pPr>
  </w:style>
  <w:style w:type="paragraph" w:styleId="MessageHeader">
    <w:name w:val="Message Header"/>
    <w:basedOn w:val="Normal"/>
    <w:link w:val="MessageHeaderChar"/>
    <w:uiPriority w:val="99"/>
    <w:semiHidden/>
    <w:rsid w:val="0082196A"/>
    <w:pPr>
      <w:pBdr>
        <w:top w:val="single" w:sz="6" w:space="1" w:color="auto"/>
        <w:left w:val="single" w:sz="6" w:space="1" w:color="auto"/>
        <w:bottom w:val="single" w:sz="6" w:space="1" w:color="auto"/>
        <w:right w:val="single" w:sz="6" w:space="1" w:color="auto"/>
      </w:pBdr>
      <w:shd w:val="pct20" w:color="auto" w:fill="auto"/>
      <w:ind w:left="1134" w:hanging="1134"/>
    </w:pPr>
    <w:rPr>
      <w:rFonts w:cs="Times New Roman"/>
      <w:sz w:val="24"/>
      <w:szCs w:val="24"/>
    </w:rPr>
  </w:style>
  <w:style w:type="character" w:customStyle="1" w:styleId="MessageHeaderChar">
    <w:name w:val="Message Header Char"/>
    <w:basedOn w:val="DefaultParagraphFont"/>
    <w:link w:val="MessageHeader"/>
    <w:uiPriority w:val="99"/>
    <w:semiHidden/>
    <w:locked/>
    <w:rsid w:val="007D1C0E"/>
    <w:rPr>
      <w:rFonts w:ascii="Georgia" w:hAnsi="Georgia" w:cs="Times New Roman"/>
      <w:snapToGrid w:val="0"/>
      <w:sz w:val="24"/>
      <w:szCs w:val="24"/>
      <w:shd w:val="pct20" w:color="auto" w:fill="auto"/>
      <w:lang w:eastAsia="en-US"/>
    </w:rPr>
  </w:style>
  <w:style w:type="paragraph" w:styleId="NormalWeb">
    <w:name w:val="Normal (Web)"/>
    <w:basedOn w:val="Normal"/>
    <w:rsid w:val="0082196A"/>
    <w:rPr>
      <w:rFonts w:ascii="Times New Roman" w:hAnsi="Times New Roman" w:cs="Times New Roman"/>
      <w:sz w:val="24"/>
      <w:szCs w:val="24"/>
    </w:rPr>
  </w:style>
  <w:style w:type="paragraph" w:styleId="NormalIndent">
    <w:name w:val="Normal Indent"/>
    <w:basedOn w:val="Normal"/>
    <w:uiPriority w:val="99"/>
    <w:semiHidden/>
    <w:rsid w:val="0082196A"/>
    <w:pPr>
      <w:ind w:left="720"/>
    </w:pPr>
  </w:style>
  <w:style w:type="paragraph" w:styleId="NoteHeading">
    <w:name w:val="Note Heading"/>
    <w:basedOn w:val="Normal"/>
    <w:next w:val="Normal"/>
    <w:link w:val="NoteHeadingChar"/>
    <w:uiPriority w:val="99"/>
    <w:semiHidden/>
    <w:unhideWhenUsed/>
    <w:rsid w:val="0082196A"/>
  </w:style>
  <w:style w:type="character" w:customStyle="1" w:styleId="NoteHeadingChar">
    <w:name w:val="Note Heading Char"/>
    <w:basedOn w:val="DefaultParagraphFont"/>
    <w:link w:val="NoteHeading"/>
    <w:uiPriority w:val="99"/>
    <w:semiHidden/>
    <w:locked/>
    <w:rsid w:val="007D1C0E"/>
    <w:rPr>
      <w:rFonts w:ascii="Georgia" w:hAnsi="Georgia" w:cs="Arial"/>
      <w:snapToGrid w:val="0"/>
      <w:sz w:val="21"/>
      <w:szCs w:val="21"/>
      <w:lang w:eastAsia="en-US"/>
    </w:rPr>
  </w:style>
  <w:style w:type="character" w:styleId="PlaceholderText">
    <w:name w:val="Placeholder Text"/>
    <w:basedOn w:val="DefaultParagraphFont"/>
    <w:uiPriority w:val="99"/>
    <w:semiHidden/>
    <w:rsid w:val="0082196A"/>
    <w:rPr>
      <w:rFonts w:cs="Times New Roman"/>
      <w:color w:val="808080"/>
    </w:rPr>
  </w:style>
  <w:style w:type="paragraph" w:styleId="PlainText">
    <w:name w:val="Plain Text"/>
    <w:basedOn w:val="Normal"/>
    <w:link w:val="PlainTextChar"/>
    <w:uiPriority w:val="99"/>
    <w:semiHidden/>
    <w:rsid w:val="0082196A"/>
    <w:rPr>
      <w:rFonts w:ascii="Consolas" w:hAnsi="Consolas"/>
    </w:rPr>
  </w:style>
  <w:style w:type="character" w:customStyle="1" w:styleId="PlainTextChar">
    <w:name w:val="Plain Text Char"/>
    <w:basedOn w:val="DefaultParagraphFont"/>
    <w:link w:val="PlainText"/>
    <w:uiPriority w:val="99"/>
    <w:semiHidden/>
    <w:locked/>
    <w:rsid w:val="007D1C0E"/>
    <w:rPr>
      <w:rFonts w:ascii="Consolas" w:hAnsi="Consolas" w:cs="Arial"/>
      <w:snapToGrid w:val="0"/>
      <w:sz w:val="21"/>
      <w:szCs w:val="21"/>
      <w:lang w:eastAsia="en-US"/>
    </w:rPr>
  </w:style>
  <w:style w:type="paragraph" w:styleId="Salutation">
    <w:name w:val="Salutation"/>
    <w:basedOn w:val="Normal"/>
    <w:next w:val="Normal"/>
    <w:link w:val="SalutationChar"/>
    <w:uiPriority w:val="99"/>
    <w:semiHidden/>
    <w:unhideWhenUsed/>
    <w:rsid w:val="0082196A"/>
  </w:style>
  <w:style w:type="character" w:customStyle="1" w:styleId="SalutationChar">
    <w:name w:val="Salutation Char"/>
    <w:basedOn w:val="DefaultParagraphFont"/>
    <w:link w:val="Salutation"/>
    <w:uiPriority w:val="99"/>
    <w:semiHidden/>
    <w:locked/>
    <w:rsid w:val="007D1C0E"/>
    <w:rPr>
      <w:rFonts w:ascii="Georgia" w:hAnsi="Georgia" w:cs="Arial"/>
      <w:snapToGrid w:val="0"/>
      <w:sz w:val="21"/>
      <w:szCs w:val="21"/>
      <w:lang w:eastAsia="en-US"/>
    </w:rPr>
  </w:style>
  <w:style w:type="paragraph" w:styleId="Signature">
    <w:name w:val="Signature"/>
    <w:basedOn w:val="Normal"/>
    <w:link w:val="SignatureChar"/>
    <w:uiPriority w:val="99"/>
    <w:semiHidden/>
    <w:rsid w:val="0082196A"/>
    <w:pPr>
      <w:ind w:left="4252"/>
    </w:pPr>
  </w:style>
  <w:style w:type="character" w:customStyle="1" w:styleId="SignatureChar">
    <w:name w:val="Signature Char"/>
    <w:basedOn w:val="DefaultParagraphFont"/>
    <w:link w:val="Signature"/>
    <w:uiPriority w:val="99"/>
    <w:semiHidden/>
    <w:locked/>
    <w:rsid w:val="007D1C0E"/>
    <w:rPr>
      <w:rFonts w:ascii="Georgia" w:hAnsi="Georgia" w:cs="Arial"/>
      <w:snapToGrid w:val="0"/>
      <w:sz w:val="21"/>
      <w:szCs w:val="21"/>
      <w:lang w:eastAsia="en-US"/>
    </w:rPr>
  </w:style>
  <w:style w:type="paragraph" w:styleId="TableofAuthorities">
    <w:name w:val="table of authorities"/>
    <w:basedOn w:val="Normal"/>
    <w:next w:val="Normal"/>
    <w:uiPriority w:val="99"/>
    <w:semiHidden/>
    <w:unhideWhenUsed/>
    <w:rsid w:val="0082196A"/>
    <w:pPr>
      <w:ind w:left="210" w:hanging="210"/>
    </w:pPr>
  </w:style>
  <w:style w:type="paragraph" w:styleId="TableofFigures">
    <w:name w:val="table of figures"/>
    <w:basedOn w:val="Normal"/>
    <w:next w:val="Normal"/>
    <w:uiPriority w:val="99"/>
    <w:semiHidden/>
    <w:unhideWhenUsed/>
    <w:rsid w:val="0082196A"/>
  </w:style>
  <w:style w:type="paragraph" w:styleId="TOAHeading">
    <w:name w:val="toa heading"/>
    <w:basedOn w:val="Normal"/>
    <w:next w:val="Normal"/>
    <w:uiPriority w:val="99"/>
    <w:semiHidden/>
    <w:unhideWhenUsed/>
    <w:rsid w:val="0082196A"/>
    <w:pPr>
      <w:spacing w:before="120"/>
    </w:pPr>
    <w:rPr>
      <w:rFonts w:cs="Times New Roman"/>
      <w:b/>
      <w:bCs/>
      <w:sz w:val="24"/>
      <w:szCs w:val="24"/>
    </w:rPr>
  </w:style>
  <w:style w:type="paragraph" w:styleId="TOCHeading">
    <w:name w:val="TOC Heading"/>
    <w:basedOn w:val="Heading1"/>
    <w:next w:val="Normal"/>
    <w:uiPriority w:val="39"/>
    <w:unhideWhenUsed/>
    <w:qFormat/>
    <w:rsid w:val="0082196A"/>
    <w:pPr>
      <w:keepNext/>
      <w:keepLines/>
      <w:spacing w:before="480" w:line="240" w:lineRule="auto"/>
      <w:outlineLvl w:val="9"/>
    </w:pPr>
    <w:rPr>
      <w:rFonts w:cs="Times New Roman"/>
      <w:color w:val="471A18"/>
      <w:sz w:val="28"/>
      <w:szCs w:val="28"/>
    </w:rPr>
  </w:style>
  <w:style w:type="paragraph" w:customStyle="1" w:styleId="CoverPanelFrame">
    <w:name w:val="Cover Panel Frame"/>
    <w:basedOn w:val="Coverpulloutframe"/>
    <w:rsid w:val="0062274E"/>
    <w:pPr>
      <w:framePr w:w="10454" w:wrap="notBeside" w:x="820" w:y="1341"/>
      <w:pBdr>
        <w:top w:val="single" w:sz="4" w:space="1" w:color="auto"/>
        <w:left w:val="single" w:sz="4" w:space="4" w:color="auto"/>
      </w:pBdr>
    </w:pPr>
  </w:style>
  <w:style w:type="paragraph" w:customStyle="1" w:styleId="LogoActivated">
    <w:name w:val="Logo Activated"/>
    <w:basedOn w:val="Normal"/>
    <w:rsid w:val="0082196A"/>
    <w:pPr>
      <w:framePr w:w="3119" w:h="1412" w:hRule="exact" w:wrap="around" w:vAnchor="page" w:hAnchor="page" w:x="1543" w:y="15299"/>
      <w:tabs>
        <w:tab w:val="center" w:pos="2551"/>
        <w:tab w:val="right" w:pos="7682"/>
      </w:tabs>
      <w:spacing w:line="240" w:lineRule="atLeast"/>
    </w:pPr>
    <w:rPr>
      <w:noProof/>
      <w:sz w:val="18"/>
      <w:szCs w:val="32"/>
      <w:lang w:eastAsia="en-AU"/>
    </w:rPr>
  </w:style>
  <w:style w:type="paragraph" w:customStyle="1" w:styleId="FirstPagePanelFrame">
    <w:name w:val="First Page Panel Frame"/>
    <w:basedOn w:val="CoverPanelFrame"/>
    <w:rsid w:val="008B4448"/>
    <w:pPr>
      <w:framePr w:w="10426" w:h="230" w:hRule="exact" w:wrap="notBeside" w:vAnchor="margin" w:hAnchor="text" w:x="-114" w:y="-172"/>
      <w:pBdr>
        <w:top w:val="single" w:sz="6" w:space="1" w:color="A32020" w:themeColor="text2"/>
        <w:left w:val="single" w:sz="6" w:space="4" w:color="A32020" w:themeColor="text2"/>
      </w:pBdr>
      <w:spacing w:line="0" w:lineRule="atLeast"/>
    </w:pPr>
  </w:style>
  <w:style w:type="paragraph" w:customStyle="1" w:styleId="URLCover">
    <w:name w:val="URL Cover"/>
    <w:basedOn w:val="Normal"/>
    <w:rsid w:val="00DB374B"/>
    <w:rPr>
      <w:color w:val="A32020" w:themeColor="text2"/>
    </w:rPr>
  </w:style>
  <w:style w:type="paragraph" w:customStyle="1" w:styleId="Coverpulloutframe">
    <w:name w:val="Cover pull out frame"/>
    <w:basedOn w:val="KeySentenceInside"/>
    <w:rsid w:val="0082196A"/>
    <w:pPr>
      <w:framePr w:w="2296" w:h="227" w:wrap="notBeside" w:vAnchor="page" w:hAnchor="page" w:x="795" w:y="8416"/>
      <w:pBdr>
        <w:top w:val="dotted" w:sz="8" w:space="1" w:color="602320"/>
        <w:left w:val="dotted" w:sz="8" w:space="4" w:color="602320"/>
      </w:pBdr>
      <w:spacing w:after="0" w:line="240" w:lineRule="atLeast"/>
    </w:pPr>
    <w:rPr>
      <w:color w:val="auto"/>
      <w:sz w:val="8"/>
    </w:rPr>
  </w:style>
  <w:style w:type="paragraph" w:customStyle="1" w:styleId="CoverOutcomeHeadline">
    <w:name w:val="Cover Outcome Headline"/>
    <w:basedOn w:val="PwCNormal"/>
    <w:rsid w:val="00482F9D"/>
    <w:pPr>
      <w:numPr>
        <w:numId w:val="0"/>
      </w:numPr>
      <w:ind w:right="1701"/>
    </w:pPr>
    <w:rPr>
      <w:b/>
      <w:i/>
      <w:color w:val="FFFFFF"/>
      <w:sz w:val="64"/>
      <w:szCs w:val="88"/>
    </w:rPr>
  </w:style>
  <w:style w:type="paragraph" w:customStyle="1" w:styleId="CoverOutcomeSubtitle">
    <w:name w:val="Cover Outcome Subtitle"/>
    <w:basedOn w:val="CoverOutcomeHeadline"/>
    <w:rsid w:val="007E6673"/>
    <w:rPr>
      <w:b w:val="0"/>
      <w:sz w:val="52"/>
    </w:rPr>
  </w:style>
  <w:style w:type="paragraph" w:customStyle="1" w:styleId="LogoFixed">
    <w:name w:val="Logo Fixed"/>
    <w:basedOn w:val="LogoActivated"/>
    <w:rsid w:val="0082196A"/>
    <w:pPr>
      <w:framePr w:h="2733" w:hRule="exact" w:wrap="around" w:x="1322" w:y="14125"/>
    </w:pPr>
  </w:style>
  <w:style w:type="paragraph" w:customStyle="1" w:styleId="NumericCaption">
    <w:name w:val="Numeric Caption"/>
    <w:basedOn w:val="Caption"/>
    <w:rsid w:val="0082196A"/>
    <w:rPr>
      <w:rFonts w:ascii="Arial" w:hAnsi="Arial"/>
    </w:rPr>
  </w:style>
  <w:style w:type="paragraph" w:customStyle="1" w:styleId="NumericTableColumnHeadingNormal">
    <w:name w:val="Numeric Table Column Heading Normal"/>
    <w:basedOn w:val="TableColumnHeadingNormal"/>
    <w:rsid w:val="0082196A"/>
    <w:rPr>
      <w:rFonts w:ascii="Arial" w:hAnsi="Arial"/>
    </w:rPr>
  </w:style>
  <w:style w:type="paragraph" w:customStyle="1" w:styleId="NumericTableTextNormal">
    <w:name w:val="Numeric Table Text Normal"/>
    <w:basedOn w:val="TableTextNormal"/>
    <w:rsid w:val="0082196A"/>
    <w:rPr>
      <w:rFonts w:ascii="Arial" w:hAnsi="Arial"/>
    </w:rPr>
  </w:style>
  <w:style w:type="paragraph" w:customStyle="1" w:styleId="NumericSources">
    <w:name w:val="Numeric Sources"/>
    <w:basedOn w:val="Sources"/>
    <w:rsid w:val="0082196A"/>
    <w:rPr>
      <w:rFonts w:ascii="Arial" w:hAnsi="Arial"/>
    </w:rPr>
  </w:style>
  <w:style w:type="paragraph" w:customStyle="1" w:styleId="NumericTableColumnHeadingSmall">
    <w:name w:val="Numeric Table Column Heading Small"/>
    <w:basedOn w:val="NumericTableColumnHeadingNormal"/>
    <w:rsid w:val="0082196A"/>
    <w:rPr>
      <w:sz w:val="16"/>
      <w:szCs w:val="16"/>
    </w:rPr>
  </w:style>
  <w:style w:type="paragraph" w:customStyle="1" w:styleId="NumericTableTextSmall">
    <w:name w:val="Numeric Table Text Small"/>
    <w:basedOn w:val="NumericTableTextNormal"/>
    <w:rsid w:val="0082196A"/>
    <w:rPr>
      <w:sz w:val="16"/>
      <w:szCs w:val="16"/>
    </w:rPr>
  </w:style>
  <w:style w:type="paragraph" w:customStyle="1" w:styleId="NumericTableTextDecimalNormal">
    <w:name w:val="Numeric Table Text Decimal Normal"/>
    <w:basedOn w:val="NumericTableTextNormal"/>
    <w:rsid w:val="0082196A"/>
    <w:pPr>
      <w:tabs>
        <w:tab w:val="decimal" w:pos="1004"/>
      </w:tabs>
    </w:pPr>
  </w:style>
  <w:style w:type="paragraph" w:customStyle="1" w:styleId="NumericTableTextDecimalSmall">
    <w:name w:val="Numeric Table Text Decimal Small"/>
    <w:basedOn w:val="NumericTableTextDecimalNormal"/>
    <w:rsid w:val="0082196A"/>
    <w:rPr>
      <w:sz w:val="16"/>
      <w:szCs w:val="16"/>
    </w:rPr>
  </w:style>
  <w:style w:type="paragraph" w:customStyle="1" w:styleId="Logo">
    <w:name w:val="Logo"/>
    <w:basedOn w:val="Normal"/>
    <w:rsid w:val="000B6E6B"/>
    <w:pPr>
      <w:framePr w:w="3119" w:h="2552" w:hRule="exact" w:wrap="around" w:vAnchor="page" w:hAnchor="page" w:x="1986" w:y="13291"/>
      <w:tabs>
        <w:tab w:val="center" w:pos="1531"/>
      </w:tabs>
      <w:spacing w:line="240" w:lineRule="atLeast"/>
    </w:pPr>
    <w:rPr>
      <w:noProof/>
      <w:sz w:val="18"/>
      <w:szCs w:val="32"/>
      <w:lang w:eastAsia="en-AU"/>
    </w:rPr>
  </w:style>
  <w:style w:type="character" w:customStyle="1" w:styleId="DisclaimerChar">
    <w:name w:val="Disclaimer Char"/>
    <w:basedOn w:val="DefaultParagraphFont"/>
    <w:link w:val="Disclaimer"/>
    <w:locked/>
    <w:rsid w:val="00F72EDE"/>
    <w:rPr>
      <w:rFonts w:ascii="Georgia" w:hAnsi="Georgia" w:cs="Arial"/>
      <w:snapToGrid w:val="0"/>
      <w:sz w:val="21"/>
      <w:szCs w:val="21"/>
      <w:lang w:eastAsia="en-US"/>
    </w:rPr>
  </w:style>
  <w:style w:type="paragraph" w:customStyle="1" w:styleId="PwCAddress">
    <w:name w:val="PwC Address"/>
    <w:basedOn w:val="Normal"/>
    <w:link w:val="PwCAddressChar"/>
    <w:qFormat/>
    <w:rsid w:val="00F72EDE"/>
    <w:pPr>
      <w:kinsoku/>
      <w:overflowPunct/>
      <w:autoSpaceDE/>
      <w:autoSpaceDN/>
      <w:adjustRightInd/>
      <w:snapToGrid/>
      <w:spacing w:line="200" w:lineRule="atLeast"/>
    </w:pPr>
    <w:rPr>
      <w:rFonts w:cs="Times New Roman"/>
      <w:i/>
      <w:noProof/>
      <w:sz w:val="18"/>
      <w:szCs w:val="22"/>
      <w:lang w:eastAsia="en-GB"/>
    </w:rPr>
  </w:style>
  <w:style w:type="character" w:customStyle="1" w:styleId="PwCAddressChar">
    <w:name w:val="PwC Address Char"/>
    <w:basedOn w:val="DefaultParagraphFont"/>
    <w:link w:val="PwCAddress"/>
    <w:locked/>
    <w:rsid w:val="00F72EDE"/>
    <w:rPr>
      <w:rFonts w:ascii="Georgia" w:eastAsia="Times New Roman" w:hAnsi="Georgia" w:cs="Times New Roman"/>
      <w:i/>
      <w:noProof/>
      <w:sz w:val="22"/>
      <w:szCs w:val="22"/>
      <w:lang w:val="en-GB" w:eastAsia="en-GB"/>
    </w:rPr>
  </w:style>
  <w:style w:type="character" w:styleId="Emphasis">
    <w:name w:val="Emphasis"/>
    <w:basedOn w:val="DefaultParagraphFont"/>
    <w:uiPriority w:val="20"/>
    <w:qFormat/>
    <w:rsid w:val="0082196A"/>
    <w:rPr>
      <w:rFonts w:cs="Times New Roman"/>
      <w:i/>
      <w:iCs/>
    </w:rPr>
  </w:style>
  <w:style w:type="paragraph" w:customStyle="1" w:styleId="Heading2Nospacing">
    <w:name w:val="Heading 2 No spacing"/>
    <w:basedOn w:val="Heading2"/>
    <w:rsid w:val="0082196A"/>
    <w:pPr>
      <w:numPr>
        <w:ilvl w:val="0"/>
        <w:numId w:val="0"/>
      </w:numPr>
      <w:spacing w:after="0" w:line="240" w:lineRule="atLeast"/>
    </w:pPr>
  </w:style>
  <w:style w:type="paragraph" w:styleId="ListParagraph">
    <w:name w:val="List Paragraph"/>
    <w:basedOn w:val="Normal"/>
    <w:uiPriority w:val="34"/>
    <w:qFormat/>
    <w:rsid w:val="0082196A"/>
    <w:pPr>
      <w:ind w:left="720"/>
      <w:contextualSpacing/>
    </w:pPr>
  </w:style>
  <w:style w:type="paragraph" w:styleId="NoSpacing">
    <w:name w:val="No Spacing"/>
    <w:uiPriority w:val="1"/>
    <w:qFormat/>
    <w:rsid w:val="0082196A"/>
    <w:pPr>
      <w:kinsoku w:val="0"/>
      <w:overflowPunct w:val="0"/>
      <w:autoSpaceDE w:val="0"/>
      <w:autoSpaceDN w:val="0"/>
      <w:adjustRightInd w:val="0"/>
      <w:snapToGrid w:val="0"/>
    </w:pPr>
    <w:rPr>
      <w:sz w:val="21"/>
      <w:szCs w:val="21"/>
      <w:lang w:eastAsia="en-US"/>
    </w:rPr>
  </w:style>
  <w:style w:type="paragraph" w:styleId="Quote">
    <w:name w:val="Quote"/>
    <w:basedOn w:val="Normal"/>
    <w:next w:val="Normal"/>
    <w:link w:val="QuoteChar"/>
    <w:uiPriority w:val="29"/>
    <w:qFormat/>
    <w:rsid w:val="0082196A"/>
    <w:rPr>
      <w:i/>
      <w:iCs/>
      <w:color w:val="000000"/>
    </w:rPr>
  </w:style>
  <w:style w:type="character" w:customStyle="1" w:styleId="QuoteChar">
    <w:name w:val="Quote Char"/>
    <w:basedOn w:val="DefaultParagraphFont"/>
    <w:link w:val="Quote"/>
    <w:uiPriority w:val="29"/>
    <w:locked/>
    <w:rsid w:val="0082196A"/>
    <w:rPr>
      <w:rFonts w:ascii="Georgia" w:hAnsi="Georgia" w:cs="Arial"/>
      <w:i/>
      <w:iCs/>
      <w:snapToGrid w:val="0"/>
      <w:color w:val="000000"/>
      <w:sz w:val="21"/>
      <w:szCs w:val="21"/>
      <w:lang w:eastAsia="en-US"/>
    </w:rPr>
  </w:style>
  <w:style w:type="character" w:customStyle="1" w:styleId="MinorheadingChar">
    <w:name w:val="Minor heading Char"/>
    <w:basedOn w:val="DefaultParagraphFont"/>
    <w:link w:val="Minorheading"/>
    <w:uiPriority w:val="99"/>
    <w:locked/>
    <w:rsid w:val="004E5F21"/>
    <w:rPr>
      <w:rFonts w:ascii="Georgia" w:hAnsi="Georgia"/>
      <w:i/>
      <w:color w:val="A32020" w:themeColor="text2"/>
      <w:sz w:val="26"/>
      <w:szCs w:val="24"/>
      <w:lang w:eastAsia="en-US"/>
    </w:rPr>
  </w:style>
  <w:style w:type="paragraph" w:customStyle="1" w:styleId="Sectionheading">
    <w:name w:val="Section heading"/>
    <w:basedOn w:val="Normal"/>
    <w:qFormat/>
    <w:rsid w:val="00726E47"/>
    <w:pPr>
      <w:spacing w:before="120" w:after="120"/>
    </w:pPr>
    <w:rPr>
      <w:i/>
      <w:color w:val="A32020"/>
    </w:rPr>
  </w:style>
  <w:style w:type="character" w:customStyle="1" w:styleId="Minorheading2Char">
    <w:name w:val="Minor heading 2 Char"/>
    <w:basedOn w:val="MinorheadingChar"/>
    <w:link w:val="Minorheading2"/>
    <w:locked/>
    <w:rsid w:val="002304C0"/>
    <w:rPr>
      <w:rFonts w:ascii="Georgia" w:hAnsi="Georgia"/>
      <w:i/>
      <w:color w:val="A32020" w:themeColor="text2"/>
      <w:sz w:val="26"/>
      <w:szCs w:val="24"/>
      <w:lang w:eastAsia="en-US"/>
    </w:rPr>
  </w:style>
  <w:style w:type="paragraph" w:customStyle="1" w:styleId="TableBullet110pt">
    <w:name w:val="Table Bullet 1 10pt"/>
    <w:basedOn w:val="Normal"/>
    <w:uiPriority w:val="99"/>
    <w:rsid w:val="0003783F"/>
    <w:pPr>
      <w:numPr>
        <w:numId w:val="21"/>
      </w:numPr>
      <w:tabs>
        <w:tab w:val="left" w:pos="272"/>
      </w:tabs>
      <w:kinsoku/>
      <w:overflowPunct/>
      <w:autoSpaceDE/>
      <w:autoSpaceDN/>
      <w:adjustRightInd/>
      <w:snapToGrid/>
      <w:spacing w:before="40" w:after="80"/>
    </w:pPr>
    <w:rPr>
      <w:szCs w:val="20"/>
    </w:rPr>
  </w:style>
  <w:style w:type="paragraph" w:customStyle="1" w:styleId="TableBullet1">
    <w:name w:val="Table Bullet 1"/>
    <w:basedOn w:val="Normal"/>
    <w:uiPriority w:val="99"/>
    <w:rsid w:val="0003783F"/>
    <w:pPr>
      <w:numPr>
        <w:ilvl w:val="1"/>
        <w:numId w:val="21"/>
      </w:numPr>
      <w:kinsoku/>
      <w:overflowPunct/>
      <w:autoSpaceDE/>
      <w:autoSpaceDN/>
      <w:adjustRightInd/>
      <w:snapToGrid/>
      <w:spacing w:before="40" w:after="40"/>
    </w:pPr>
    <w:rPr>
      <w:sz w:val="18"/>
      <w:szCs w:val="20"/>
    </w:rPr>
  </w:style>
  <w:style w:type="paragraph" w:customStyle="1" w:styleId="Boxsideheading">
    <w:name w:val="Box side heading"/>
    <w:basedOn w:val="Normal"/>
    <w:qFormat/>
    <w:rsid w:val="0003783F"/>
    <w:pPr>
      <w:spacing w:before="60" w:after="60" w:line="260" w:lineRule="atLeast"/>
    </w:pPr>
    <w:rPr>
      <w:i/>
      <w:color w:val="A32020"/>
    </w:rPr>
  </w:style>
  <w:style w:type="table" w:customStyle="1" w:styleId="LightList-Accent12">
    <w:name w:val="Light List - Accent 12"/>
    <w:basedOn w:val="TableNormal"/>
    <w:uiPriority w:val="61"/>
    <w:locked/>
    <w:rsid w:val="0003783F"/>
    <w:rPr>
      <w:rFonts w:cs="Times New Roman"/>
      <w:sz w:val="21"/>
      <w:szCs w:val="21"/>
    </w:rPr>
    <w:tblPr>
      <w:tblStyleRowBandSize w:val="1"/>
      <w:tblStyleColBandSize w:val="1"/>
      <w:tblInd w:w="0" w:type="dxa"/>
      <w:tblBorders>
        <w:top w:val="single" w:sz="8" w:space="0" w:color="602320"/>
        <w:left w:val="single" w:sz="8" w:space="0" w:color="602320"/>
        <w:bottom w:val="single" w:sz="8" w:space="0" w:color="602320"/>
        <w:right w:val="single" w:sz="8" w:space="0" w:color="602320"/>
        <w:insideH w:val="dotted" w:sz="4" w:space="0" w:color="602320"/>
      </w:tblBorders>
      <w:tblCellMar>
        <w:top w:w="0" w:type="dxa"/>
        <w:left w:w="108" w:type="dxa"/>
        <w:bottom w:w="0" w:type="dxa"/>
        <w:right w:w="108" w:type="dxa"/>
      </w:tblCellMar>
    </w:tblPr>
    <w:tblStylePr w:type="firstRow">
      <w:pPr>
        <w:spacing w:before="0" w:after="0"/>
      </w:pPr>
      <w:rPr>
        <w:rFonts w:cs="Times New Roman"/>
        <w:b/>
        <w:bCs/>
        <w:color w:val="FFFFFF"/>
      </w:rPr>
      <w:tblPr/>
      <w:trPr>
        <w:tblHeader/>
      </w:trPr>
      <w:tcPr>
        <w:shd w:val="clear" w:color="auto" w:fill="602320"/>
      </w:tcPr>
    </w:tblStylePr>
    <w:tblStylePr w:type="lastRow">
      <w:pPr>
        <w:spacing w:before="0" w:after="0"/>
      </w:pPr>
      <w:rPr>
        <w:rFonts w:cs="Times New Roman"/>
        <w:b/>
        <w:bCs/>
      </w:rPr>
      <w:tblPr/>
      <w:tcPr>
        <w:tcBorders>
          <w:top w:val="double" w:sz="6" w:space="0" w:color="602320"/>
          <w:left w:val="single" w:sz="8" w:space="0" w:color="602320"/>
          <w:bottom w:val="single" w:sz="8" w:space="0" w:color="602320"/>
          <w:right w:val="single" w:sz="8" w:space="0" w:color="60232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602320"/>
          <w:left w:val="single" w:sz="8" w:space="0" w:color="602320"/>
          <w:bottom w:val="single" w:sz="8" w:space="0" w:color="602320"/>
          <w:right w:val="single" w:sz="8" w:space="0" w:color="602320"/>
        </w:tcBorders>
      </w:tcPr>
    </w:tblStylePr>
    <w:tblStylePr w:type="band1Horz">
      <w:rPr>
        <w:rFonts w:cs="Times New Roman"/>
      </w:rPr>
      <w:tblPr/>
      <w:tcPr>
        <w:tcBorders>
          <w:top w:val="single" w:sz="8" w:space="0" w:color="602320"/>
          <w:left w:val="single" w:sz="8" w:space="0" w:color="602320"/>
          <w:bottom w:val="single" w:sz="8" w:space="0" w:color="602320"/>
          <w:right w:val="single" w:sz="8" w:space="0" w:color="602320"/>
        </w:tcBorders>
      </w:tcPr>
    </w:tblStylePr>
  </w:style>
  <w:style w:type="paragraph" w:customStyle="1" w:styleId="bullet1">
    <w:name w:val="bullet 1"/>
    <w:basedOn w:val="PwCNormal"/>
    <w:uiPriority w:val="99"/>
    <w:qFormat/>
    <w:rsid w:val="008F3F97"/>
    <w:pPr>
      <w:numPr>
        <w:numId w:val="22"/>
      </w:numPr>
      <w:tabs>
        <w:tab w:val="left" w:pos="340"/>
      </w:tabs>
      <w:spacing w:after="140" w:line="240" w:lineRule="auto"/>
    </w:pPr>
  </w:style>
  <w:style w:type="paragraph" w:customStyle="1" w:styleId="StylePwCNormalnBefore12pt">
    <w:name w:val="Style PwC Normaln + Before:  12 pt"/>
    <w:basedOn w:val="PwCNormal"/>
    <w:uiPriority w:val="99"/>
    <w:rsid w:val="008F3F97"/>
    <w:pPr>
      <w:numPr>
        <w:numId w:val="24"/>
      </w:numPr>
      <w:tabs>
        <w:tab w:val="num" w:pos="567"/>
      </w:tabs>
      <w:spacing w:before="120" w:line="240" w:lineRule="auto"/>
    </w:pPr>
    <w:rPr>
      <w:szCs w:val="20"/>
    </w:rPr>
  </w:style>
  <w:style w:type="paragraph" w:customStyle="1" w:styleId="StyleBullet1FACSMABullet1Altb1BulletfornosBulletfo1">
    <w:name w:val="Style Bullet 1FACSMA Bullet 1Alt.b1Bullet for no #'sBullet fo...1"/>
    <w:basedOn w:val="bullet1"/>
    <w:uiPriority w:val="99"/>
    <w:rsid w:val="008F3F97"/>
    <w:pPr>
      <w:spacing w:before="40"/>
      <w:ind w:right="125"/>
    </w:pPr>
    <w:rPr>
      <w:szCs w:val="20"/>
    </w:rPr>
  </w:style>
  <w:style w:type="character" w:styleId="IntenseEmphasis">
    <w:name w:val="Intense Emphasis"/>
    <w:basedOn w:val="DefaultParagraphFont"/>
    <w:uiPriority w:val="21"/>
    <w:qFormat/>
    <w:rsid w:val="00D56622"/>
    <w:rPr>
      <w:rFonts w:cs="Times New Roman"/>
      <w:b/>
      <w:bCs/>
      <w:i/>
      <w:iCs/>
      <w:color w:val="602320"/>
    </w:rPr>
  </w:style>
  <w:style w:type="table" w:customStyle="1" w:styleId="10810">
    <w:name w:val="1081"/>
    <w:uiPriority w:val="99"/>
    <w:rsid w:val="0052643B"/>
    <w:pPr>
      <w:widowControl w:val="0"/>
      <w:autoSpaceDE w:val="0"/>
      <w:autoSpaceDN w:val="0"/>
      <w:adjustRightInd w:val="0"/>
    </w:pPr>
    <w:rPr>
      <w:rFonts w:ascii="Times New Roman" w:hAnsi="Times New Roman" w:cs="Times New Roman"/>
      <w:sz w:val="24"/>
      <w:szCs w:val="24"/>
    </w:rPr>
    <w:tblPr>
      <w:tblStyleRowBandSize w:val="1"/>
      <w:tblStyleColBandSize w:val="1"/>
      <w:tblInd w:w="0" w:type="dxa"/>
      <w:tblBorders>
        <w:top w:val="single" w:sz="4" w:space="0" w:color="FFFFFF"/>
        <w:left w:val="single" w:sz="4" w:space="0" w:color="FFFFFF"/>
        <w:bottom w:val="single" w:sz="6" w:space="0" w:color="A32020"/>
        <w:right w:val="single" w:sz="4" w:space="0" w:color="FFFFFF"/>
        <w:insideH w:val="dotted" w:sz="8" w:space="0" w:color="A32020"/>
        <w:insideV w:val="single" w:sz="4" w:space="0" w:color="FFFFFF"/>
      </w:tblBorders>
      <w:tblCellMar>
        <w:top w:w="0" w:type="dxa"/>
        <w:left w:w="108" w:type="dxa"/>
        <w:bottom w:w="0" w:type="dxa"/>
        <w:right w:w="108" w:type="dxa"/>
      </w:tblCellMar>
    </w:tblPr>
  </w:style>
  <w:style w:type="paragraph" w:customStyle="1" w:styleId="1083">
    <w:name w:val="108"/>
    <w:rsid w:val="00B52955"/>
  </w:style>
  <w:style w:type="paragraph" w:customStyle="1" w:styleId="37">
    <w:name w:val="3"/>
    <w:rsid w:val="00B52955"/>
  </w:style>
  <w:style w:type="paragraph" w:customStyle="1" w:styleId="38">
    <w:name w:val="3"/>
    <w:rsid w:val="00B52955"/>
  </w:style>
  <w:style w:type="paragraph" w:customStyle="1" w:styleId="39">
    <w:name w:val="3"/>
    <w:rsid w:val="00B52955"/>
  </w:style>
  <w:style w:type="paragraph" w:customStyle="1" w:styleId="3a">
    <w:name w:val="3"/>
    <w:rsid w:val="00B52955"/>
  </w:style>
  <w:style w:type="paragraph" w:customStyle="1" w:styleId="Tables-APBase1">
    <w:name w:val="Tables - AP Base1"/>
    <w:rsid w:val="00B52955"/>
  </w:style>
  <w:style w:type="table" w:customStyle="1" w:styleId="LightShading-Accent12">
    <w:name w:val="Light Shading - Accent 12"/>
    <w:basedOn w:val="TableNormal"/>
    <w:uiPriority w:val="60"/>
    <w:locked/>
    <w:rsid w:val="00D56622"/>
    <w:rPr>
      <w:rFonts w:cs="Times New Roman"/>
      <w:color w:val="471A18"/>
      <w:sz w:val="21"/>
      <w:szCs w:val="21"/>
    </w:rPr>
    <w:tblPr>
      <w:tblStyleRowBandSize w:val="1"/>
      <w:tblStyleColBandSize w:val="1"/>
      <w:tblInd w:w="0" w:type="dxa"/>
      <w:tblBorders>
        <w:top w:val="single" w:sz="8" w:space="0" w:color="602320"/>
        <w:bottom w:val="single" w:sz="8" w:space="0" w:color="60232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602320"/>
          <w:left w:val="nil"/>
          <w:bottom w:val="single" w:sz="8" w:space="0" w:color="602320"/>
          <w:right w:val="nil"/>
          <w:insideH w:val="nil"/>
          <w:insideV w:val="nil"/>
        </w:tcBorders>
      </w:tcPr>
    </w:tblStylePr>
    <w:tblStylePr w:type="lastRow">
      <w:pPr>
        <w:spacing w:before="0" w:after="0"/>
      </w:pPr>
      <w:rPr>
        <w:rFonts w:cs="Times New Roman"/>
        <w:b/>
        <w:bCs/>
      </w:rPr>
      <w:tblPr/>
      <w:tcPr>
        <w:tcBorders>
          <w:top w:val="single" w:sz="8" w:space="0" w:color="602320"/>
          <w:left w:val="nil"/>
          <w:bottom w:val="single" w:sz="8" w:space="0" w:color="60232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7BAB8"/>
      </w:tcPr>
    </w:tblStylePr>
    <w:tblStylePr w:type="band1Horz">
      <w:rPr>
        <w:rFonts w:cs="Times New Roman"/>
      </w:rPr>
      <w:tblPr/>
      <w:tcPr>
        <w:tcBorders>
          <w:left w:val="nil"/>
          <w:right w:val="nil"/>
          <w:insideH w:val="nil"/>
          <w:insideV w:val="nil"/>
        </w:tcBorders>
        <w:shd w:val="clear" w:color="auto" w:fill="E7BAB8"/>
      </w:tcPr>
    </w:tblStylePr>
  </w:style>
  <w:style w:type="character" w:customStyle="1" w:styleId="TableTextNormalChar">
    <w:name w:val="Table Text Normal Char"/>
    <w:basedOn w:val="DefaultParagraphFont"/>
    <w:link w:val="TableTextNormal"/>
    <w:locked/>
    <w:rsid w:val="00DF4239"/>
    <w:rPr>
      <w:rFonts w:ascii="Georgia" w:hAnsi="Georgia"/>
      <w:szCs w:val="21"/>
      <w:lang w:eastAsia="en-US"/>
    </w:rPr>
  </w:style>
  <w:style w:type="paragraph" w:customStyle="1" w:styleId="TableNumberedList1">
    <w:name w:val="Table Numbered List 1"/>
    <w:basedOn w:val="TableTextNormal"/>
    <w:rsid w:val="00B307BF"/>
  </w:style>
  <w:style w:type="paragraph" w:customStyle="1" w:styleId="StyleTableTextNormal105ptCondensedby01pt">
    <w:name w:val="Style Table Text Normal + 10.5 pt Condensed by  0.1 pt"/>
    <w:basedOn w:val="TableTextNormal"/>
    <w:rsid w:val="00B307BF"/>
    <w:rPr>
      <w:spacing w:val="-2"/>
    </w:rPr>
  </w:style>
  <w:style w:type="paragraph" w:customStyle="1" w:styleId="StyleHeading8Before9ptAfter12pt">
    <w:name w:val="Style Heading 8 + Before:  9 pt After:  12 pt"/>
    <w:basedOn w:val="Heading8"/>
    <w:rsid w:val="000B29E1"/>
    <w:pPr>
      <w:spacing w:before="180" w:after="240"/>
    </w:pPr>
    <w:rPr>
      <w:rFonts w:cs="Times New Roman"/>
      <w:iCs/>
      <w:sz w:val="28"/>
      <w:szCs w:val="20"/>
    </w:rPr>
  </w:style>
  <w:style w:type="paragraph" w:customStyle="1" w:styleId="StylePwCNormalnBefore12ptLinespacingsingle">
    <w:name w:val="Style PwC Normaln + Before:  12 pt Line spacing:  single"/>
    <w:basedOn w:val="PwCNormal"/>
    <w:rsid w:val="000B29E1"/>
    <w:pPr>
      <w:spacing w:before="180" w:after="180" w:line="240" w:lineRule="auto"/>
    </w:pPr>
    <w:rPr>
      <w:rFonts w:cs="Times New Roman"/>
      <w:szCs w:val="20"/>
    </w:rPr>
  </w:style>
  <w:style w:type="paragraph" w:customStyle="1" w:styleId="AppendixL2">
    <w:name w:val="Appendix L2"/>
    <w:basedOn w:val="Heading9"/>
    <w:qFormat/>
    <w:rsid w:val="00922B6A"/>
    <w:pPr>
      <w:numPr>
        <w:ilvl w:val="6"/>
        <w:numId w:val="23"/>
      </w:numPr>
      <w:spacing w:before="180" w:after="240"/>
    </w:pPr>
    <w:rPr>
      <w:i/>
      <w:sz w:val="28"/>
    </w:rPr>
  </w:style>
  <w:style w:type="paragraph" w:customStyle="1" w:styleId="StyleHeading6Before12ptAfter12pt">
    <w:name w:val="Style Heading 6 + Before:  12 pt After:  12 pt"/>
    <w:basedOn w:val="Heading6"/>
    <w:rsid w:val="003376AC"/>
    <w:pPr>
      <w:numPr>
        <w:ilvl w:val="0"/>
        <w:numId w:val="0"/>
      </w:numPr>
      <w:spacing w:before="240" w:after="240"/>
    </w:pPr>
    <w:rPr>
      <w:rFonts w:cs="Times New Roman"/>
      <w:color w:val="A32020"/>
      <w:szCs w:val="20"/>
    </w:rPr>
  </w:style>
  <w:style w:type="paragraph" w:styleId="Revision">
    <w:name w:val="Revision"/>
    <w:hidden/>
    <w:uiPriority w:val="99"/>
    <w:semiHidden/>
    <w:rsid w:val="005276DA"/>
    <w:rPr>
      <w:rFonts w:ascii="Georgia" w:hAnsi="Georgia"/>
      <w:szCs w:val="21"/>
      <w:lang w:eastAsia="en-US"/>
    </w:rPr>
  </w:style>
  <w:style w:type="character" w:customStyle="1" w:styleId="MajorheadingChar">
    <w:name w:val="Major heading Char"/>
    <w:basedOn w:val="DefaultParagraphFont"/>
    <w:link w:val="Majorheading"/>
    <w:locked/>
    <w:rsid w:val="00C6585D"/>
    <w:rPr>
      <w:rFonts w:ascii="Georgia" w:hAnsi="Georgia"/>
      <w:b/>
      <w:i/>
      <w:color w:val="A32020" w:themeColor="text2"/>
      <w:sz w:val="28"/>
      <w:szCs w:val="24"/>
      <w:lang w:eastAsia="en-US"/>
    </w:rPr>
  </w:style>
  <w:style w:type="paragraph" w:customStyle="1" w:styleId="KeySentenceheading">
    <w:name w:val="Key Sentence heading"/>
    <w:basedOn w:val="KeySentence"/>
    <w:next w:val="KeySentence"/>
    <w:rsid w:val="00D943E4"/>
    <w:pPr>
      <w:keepNext/>
      <w:keepLines/>
      <w:spacing w:before="240" w:after="180" w:line="240" w:lineRule="auto"/>
    </w:pPr>
    <w:rPr>
      <w:b/>
      <w:i w:val="0"/>
      <w:color w:val="A32020"/>
      <w:sz w:val="20"/>
    </w:rPr>
  </w:style>
  <w:style w:type="character" w:customStyle="1" w:styleId="CaptionChar">
    <w:name w:val="Caption Char"/>
    <w:aliases w:val="Text Caption Char"/>
    <w:basedOn w:val="DefaultParagraphFont"/>
    <w:link w:val="Caption"/>
    <w:uiPriority w:val="99"/>
    <w:locked/>
    <w:rsid w:val="00044CA0"/>
    <w:rPr>
      <w:rFonts w:ascii="Georgia" w:hAnsi="Georgia"/>
      <w:b/>
      <w:bCs/>
      <w:color w:val="A32020" w:themeColor="text2"/>
      <w:szCs w:val="18"/>
      <w:lang w:eastAsia="en-US"/>
    </w:rPr>
  </w:style>
  <w:style w:type="character" w:customStyle="1" w:styleId="White">
    <w:name w:val="White"/>
    <w:rsid w:val="00931562"/>
    <w:rPr>
      <w:color w:val="FFFFFF"/>
    </w:rPr>
  </w:style>
  <w:style w:type="paragraph" w:customStyle="1" w:styleId="Bullet10">
    <w:name w:val="Bullet 1"/>
    <w:aliases w:val="MA Bullet 1,Alt.,b1,Bullet for no #'s,Bullet for no #'s Char,Bullet 1 Char1,MA Bullet 1 Char,Alt. Char,Bullet,body,FACS,Bullet ...,body Char Char,body Char Char Char5,body Char Char Char Char,body Char Char Char Char Char Char Char Char"/>
    <w:basedOn w:val="PwCNormal"/>
    <w:link w:val="Bullet1Char"/>
    <w:rsid w:val="00931562"/>
    <w:pPr>
      <w:numPr>
        <w:numId w:val="0"/>
      </w:numPr>
      <w:tabs>
        <w:tab w:val="num" w:pos="284"/>
      </w:tabs>
      <w:spacing w:before="100" w:after="100" w:line="240" w:lineRule="auto"/>
      <w:ind w:left="227" w:hanging="227"/>
    </w:pPr>
    <w:rPr>
      <w:sz w:val="18"/>
    </w:rPr>
  </w:style>
  <w:style w:type="paragraph" w:customStyle="1" w:styleId="Bullet2">
    <w:name w:val="Bullet 2"/>
    <w:basedOn w:val="Bullet10"/>
    <w:rsid w:val="00931562"/>
    <w:pPr>
      <w:tabs>
        <w:tab w:val="clear" w:pos="284"/>
        <w:tab w:val="num" w:pos="1134"/>
      </w:tabs>
      <w:ind w:left="1134" w:hanging="567"/>
    </w:pPr>
  </w:style>
  <w:style w:type="paragraph" w:customStyle="1" w:styleId="Bullet4">
    <w:name w:val="Bullet 4"/>
    <w:basedOn w:val="Bullet3"/>
    <w:rsid w:val="00931562"/>
    <w:pPr>
      <w:tabs>
        <w:tab w:val="clear" w:pos="1701"/>
        <w:tab w:val="num" w:pos="2268"/>
      </w:tabs>
      <w:ind w:left="2268"/>
    </w:pPr>
  </w:style>
  <w:style w:type="paragraph" w:customStyle="1" w:styleId="Bullet3">
    <w:name w:val="Bullet 3"/>
    <w:basedOn w:val="Bullet2"/>
    <w:rsid w:val="00931562"/>
    <w:pPr>
      <w:tabs>
        <w:tab w:val="clear" w:pos="1134"/>
        <w:tab w:val="num" w:pos="1701"/>
      </w:tabs>
      <w:ind w:left="1701"/>
    </w:pPr>
  </w:style>
  <w:style w:type="character" w:customStyle="1" w:styleId="Bullet1Char">
    <w:name w:val="Bullet 1 Char"/>
    <w:aliases w:val="b1 Char,MA Bullet 1 Char1,Alt. Char1,Bullet for no #'s Char1,Bullet for no #'s Char Char,Bullet ... Char Char"/>
    <w:basedOn w:val="PwCNormalChar"/>
    <w:link w:val="Bullet10"/>
    <w:locked/>
    <w:rsid w:val="00931562"/>
    <w:rPr>
      <w:rFonts w:ascii="Georgia" w:hAnsi="Georgia"/>
      <w:szCs w:val="21"/>
      <w:lang w:val="en-GB" w:eastAsia="en-US"/>
    </w:rPr>
  </w:style>
  <w:style w:type="table" w:customStyle="1" w:styleId="ColorfulList2">
    <w:name w:val="Colorful List2"/>
    <w:basedOn w:val="TableNormal"/>
    <w:uiPriority w:val="72"/>
    <w:locked/>
    <w:rsid w:val="00515488"/>
    <w:rPr>
      <w:rFonts w:cs="Times New Roman"/>
      <w:color w:val="000000"/>
      <w:sz w:val="21"/>
      <w:szCs w:val="21"/>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rFonts w:cs="Times New Roman"/>
        <w:b/>
        <w:bCs/>
        <w:color w:val="FFFFFF"/>
      </w:rPr>
      <w:tblPr/>
      <w:tcPr>
        <w:tcBorders>
          <w:bottom w:val="single" w:sz="12" w:space="0" w:color="FFFFFF"/>
        </w:tcBorders>
        <w:shd w:val="clear" w:color="auto" w:fill="C72944"/>
      </w:tcPr>
    </w:tblStylePr>
    <w:tblStylePr w:type="lastRow">
      <w:rPr>
        <w:rFonts w:cs="Times New Roman"/>
        <w:b/>
        <w:bCs/>
        <w:color w:val="C72944"/>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cPr>
    </w:tblStylePr>
    <w:tblStylePr w:type="band1Horz">
      <w:rPr>
        <w:rFonts w:cs="Times New Roman"/>
      </w:rPr>
      <w:tblPr/>
      <w:tcPr>
        <w:shd w:val="clear" w:color="auto" w:fill="CCCCCC"/>
      </w:tcPr>
    </w:tblStylePr>
  </w:style>
  <w:style w:type="character" w:customStyle="1" w:styleId="googqs-tidbit-1">
    <w:name w:val="goog_qs-tidbit-1"/>
    <w:basedOn w:val="DefaultParagraphFont"/>
    <w:rsid w:val="00432985"/>
    <w:rPr>
      <w:rFonts w:cs="Times New Roman"/>
    </w:rPr>
  </w:style>
  <w:style w:type="paragraph" w:customStyle="1" w:styleId="Default">
    <w:name w:val="Default"/>
    <w:rsid w:val="00DD28CE"/>
    <w:pPr>
      <w:autoSpaceDE w:val="0"/>
      <w:autoSpaceDN w:val="0"/>
      <w:adjustRightInd w:val="0"/>
    </w:pPr>
    <w:rPr>
      <w:rFonts w:ascii="Calibri" w:hAnsi="Calibri" w:cs="Calibri"/>
      <w:color w:val="000000"/>
      <w:sz w:val="24"/>
      <w:szCs w:val="24"/>
    </w:rPr>
  </w:style>
  <w:style w:type="character" w:customStyle="1" w:styleId="italic">
    <w:name w:val="italic"/>
    <w:basedOn w:val="DefaultParagraphFont"/>
    <w:rsid w:val="00DF7CC1"/>
    <w:rPr>
      <w:rFonts w:cs="Times New Roman"/>
    </w:rPr>
  </w:style>
  <w:style w:type="table" w:customStyle="1" w:styleId="LightShading-Accent13">
    <w:name w:val="Light Shading - Accent 13"/>
    <w:basedOn w:val="TableNormal"/>
    <w:uiPriority w:val="60"/>
    <w:rsid w:val="0006377B"/>
    <w:rPr>
      <w:rFonts w:cs="Times New Roman"/>
      <w:color w:val="471A18"/>
    </w:rPr>
    <w:tblPr>
      <w:tblStyleRowBandSize w:val="1"/>
      <w:tblStyleColBandSize w:val="1"/>
      <w:tblInd w:w="0" w:type="dxa"/>
      <w:tblBorders>
        <w:top w:val="single" w:sz="8" w:space="0" w:color="602320"/>
        <w:bottom w:val="single" w:sz="8" w:space="0" w:color="60232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602320"/>
          <w:left w:val="nil"/>
          <w:bottom w:val="single" w:sz="8" w:space="0" w:color="602320"/>
          <w:right w:val="nil"/>
          <w:insideH w:val="nil"/>
          <w:insideV w:val="nil"/>
        </w:tcBorders>
      </w:tcPr>
    </w:tblStylePr>
    <w:tblStylePr w:type="lastRow">
      <w:pPr>
        <w:spacing w:before="0" w:after="0"/>
      </w:pPr>
      <w:rPr>
        <w:rFonts w:cs="Times New Roman"/>
        <w:b/>
        <w:bCs/>
      </w:rPr>
      <w:tblPr/>
      <w:tcPr>
        <w:tcBorders>
          <w:top w:val="single" w:sz="8" w:space="0" w:color="602320"/>
          <w:left w:val="nil"/>
          <w:bottom w:val="single" w:sz="8" w:space="0" w:color="60232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7BAB8"/>
      </w:tcPr>
    </w:tblStylePr>
    <w:tblStylePr w:type="band1Horz">
      <w:rPr>
        <w:rFonts w:cs="Times New Roman"/>
      </w:rPr>
      <w:tblPr/>
      <w:tcPr>
        <w:tcBorders>
          <w:left w:val="nil"/>
          <w:right w:val="nil"/>
          <w:insideH w:val="nil"/>
          <w:insideV w:val="nil"/>
        </w:tcBorders>
        <w:shd w:val="clear" w:color="auto" w:fill="E7BAB8"/>
      </w:tcPr>
    </w:tblStylePr>
  </w:style>
  <w:style w:type="table" w:customStyle="1" w:styleId="LightList-Accent13">
    <w:name w:val="Light List - Accent 13"/>
    <w:basedOn w:val="TableNormal"/>
    <w:uiPriority w:val="61"/>
    <w:rsid w:val="001D0B12"/>
    <w:rPr>
      <w:rFonts w:cs="Times New Roman"/>
    </w:rPr>
    <w:tblPr>
      <w:tblStyleRowBandSize w:val="1"/>
      <w:tblStyleColBandSize w:val="1"/>
      <w:tblInd w:w="0" w:type="dxa"/>
      <w:tblBorders>
        <w:top w:val="single" w:sz="8" w:space="0" w:color="602320"/>
        <w:left w:val="single" w:sz="8" w:space="0" w:color="602320"/>
        <w:bottom w:val="single" w:sz="8" w:space="0" w:color="602320"/>
        <w:right w:val="single" w:sz="8" w:space="0" w:color="60232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602320"/>
      </w:tcPr>
    </w:tblStylePr>
    <w:tblStylePr w:type="lastRow">
      <w:pPr>
        <w:spacing w:before="0" w:after="0"/>
      </w:pPr>
      <w:rPr>
        <w:rFonts w:cs="Times New Roman"/>
        <w:b/>
        <w:bCs/>
      </w:rPr>
      <w:tblPr/>
      <w:tcPr>
        <w:tcBorders>
          <w:top w:val="double" w:sz="6" w:space="0" w:color="602320"/>
          <w:left w:val="single" w:sz="8" w:space="0" w:color="602320"/>
          <w:bottom w:val="single" w:sz="8" w:space="0" w:color="602320"/>
          <w:right w:val="single" w:sz="8" w:space="0" w:color="60232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602320"/>
          <w:left w:val="single" w:sz="8" w:space="0" w:color="602320"/>
          <w:bottom w:val="single" w:sz="8" w:space="0" w:color="602320"/>
          <w:right w:val="single" w:sz="8" w:space="0" w:color="602320"/>
        </w:tcBorders>
      </w:tcPr>
    </w:tblStylePr>
    <w:tblStylePr w:type="band1Horz">
      <w:rPr>
        <w:rFonts w:cs="Times New Roman"/>
      </w:rPr>
      <w:tblPr/>
      <w:tcPr>
        <w:tcBorders>
          <w:top w:val="single" w:sz="8" w:space="0" w:color="602320"/>
          <w:left w:val="single" w:sz="8" w:space="0" w:color="602320"/>
          <w:bottom w:val="single" w:sz="8" w:space="0" w:color="602320"/>
          <w:right w:val="single" w:sz="8" w:space="0" w:color="602320"/>
        </w:tcBorders>
      </w:tcPr>
    </w:tblStylePr>
  </w:style>
  <w:style w:type="paragraph" w:customStyle="1" w:styleId="DescriptorI">
    <w:name w:val="Descriptor I"/>
    <w:basedOn w:val="Normal"/>
    <w:next w:val="Normal"/>
    <w:uiPriority w:val="99"/>
    <w:rsid w:val="00F87050"/>
    <w:pPr>
      <w:widowControl w:val="0"/>
      <w:spacing w:line="360" w:lineRule="atLeast"/>
      <w:jc w:val="both"/>
      <w:textAlignment w:val="baseline"/>
    </w:pPr>
    <w:rPr>
      <w:rFonts w:ascii="Arial" w:hAnsi="Arial" w:cs="Times New Roman"/>
      <w:color w:val="00457C"/>
      <w:sz w:val="36"/>
      <w:szCs w:val="20"/>
    </w:rPr>
  </w:style>
  <w:style w:type="paragraph" w:customStyle="1" w:styleId="SectionSummary">
    <w:name w:val="Section Summary"/>
    <w:basedOn w:val="Normal"/>
    <w:next w:val="Normal"/>
    <w:uiPriority w:val="99"/>
    <w:rsid w:val="00F87050"/>
    <w:pPr>
      <w:widowControl w:val="0"/>
      <w:kinsoku/>
      <w:overflowPunct/>
      <w:autoSpaceDE/>
      <w:autoSpaceDN/>
      <w:adjustRightInd/>
      <w:snapToGrid/>
      <w:spacing w:before="240" w:after="240" w:line="240" w:lineRule="atLeast"/>
      <w:jc w:val="both"/>
      <w:textAlignment w:val="baseline"/>
    </w:pPr>
    <w:rPr>
      <w:rFonts w:ascii="Arial" w:hAnsi="Arial" w:cs="Times New Roman"/>
      <w:color w:val="CFAA7A"/>
      <w:sz w:val="24"/>
      <w:szCs w:val="20"/>
    </w:rPr>
  </w:style>
  <w:style w:type="paragraph" w:customStyle="1" w:styleId="Style1">
    <w:name w:val="Style1"/>
    <w:basedOn w:val="TableColumnHeadingNormal"/>
    <w:qFormat/>
    <w:rsid w:val="00BE18A8"/>
    <w:rPr>
      <w:bCs w:val="0"/>
    </w:rPr>
  </w:style>
  <w:style w:type="paragraph" w:customStyle="1" w:styleId="StyleTableColumnHeadingWhiteSmall">
    <w:name w:val="Style Table Column Heading White Small"/>
    <w:basedOn w:val="TableColumnHeadingSmall"/>
    <w:rsid w:val="00BE18A8"/>
    <w:pPr>
      <w:spacing w:before="80" w:after="80"/>
    </w:pPr>
    <w:rPr>
      <w:bCs/>
    </w:rPr>
  </w:style>
  <w:style w:type="paragraph" w:customStyle="1" w:styleId="Tablecolumnheading8pt">
    <w:name w:val="Table column heading 8pt"/>
    <w:basedOn w:val="PwCNormal"/>
    <w:qFormat/>
    <w:rsid w:val="00A22833"/>
    <w:pPr>
      <w:numPr>
        <w:numId w:val="0"/>
      </w:numPr>
      <w:spacing w:before="60" w:after="60" w:line="200" w:lineRule="atLeast"/>
    </w:pPr>
    <w:rPr>
      <w:b/>
      <w:bCs/>
      <w:color w:val="FFFFFF"/>
      <w:sz w:val="16"/>
      <w:szCs w:val="16"/>
    </w:rPr>
  </w:style>
  <w:style w:type="paragraph" w:customStyle="1" w:styleId="TableTextSmall8pt">
    <w:name w:val="Table Text Small 8pt"/>
    <w:basedOn w:val="PwCNormal"/>
    <w:rsid w:val="00A22833"/>
    <w:pPr>
      <w:numPr>
        <w:numId w:val="0"/>
      </w:numPr>
      <w:spacing w:before="60" w:after="60" w:line="200" w:lineRule="atLeast"/>
    </w:pPr>
    <w:rPr>
      <w:bCs/>
      <w:sz w:val="16"/>
      <w:szCs w:val="16"/>
    </w:rPr>
  </w:style>
  <w:style w:type="paragraph" w:customStyle="1" w:styleId="StyleTableColumnHeadingSmallHelvetica8ptNotBold">
    <w:name w:val="Style Table Column Heading Small + Helvetica 8 pt Not Bold"/>
    <w:basedOn w:val="TableColumnHeadingSmall"/>
    <w:rsid w:val="00A41F3A"/>
    <w:rPr>
      <w:b w:val="0"/>
      <w:sz w:val="16"/>
    </w:rPr>
  </w:style>
  <w:style w:type="numbering" w:customStyle="1" w:styleId="BulletList">
    <w:name w:val="Bullet List"/>
    <w:rsid w:val="00B52955"/>
    <w:pPr>
      <w:numPr>
        <w:numId w:val="1"/>
      </w:numPr>
    </w:pPr>
  </w:style>
  <w:style w:type="numbering" w:customStyle="1" w:styleId="PwCListNumbers1">
    <w:name w:val="PwC List Numbers 1"/>
    <w:rsid w:val="00B52955"/>
    <w:pPr>
      <w:numPr>
        <w:numId w:val="15"/>
      </w:numPr>
    </w:pPr>
  </w:style>
  <w:style w:type="numbering" w:customStyle="1" w:styleId="TableNumberedListS">
    <w:name w:val="Table Numbered List S"/>
    <w:rsid w:val="00B52955"/>
    <w:pPr>
      <w:numPr>
        <w:numId w:val="27"/>
      </w:numPr>
    </w:pPr>
  </w:style>
  <w:style w:type="numbering" w:customStyle="1" w:styleId="Indents">
    <w:name w:val="Indents"/>
    <w:rsid w:val="00B52955"/>
    <w:pPr>
      <w:numPr>
        <w:numId w:val="5"/>
      </w:numPr>
    </w:pPr>
  </w:style>
  <w:style w:type="numbering" w:customStyle="1" w:styleId="ListNumberList">
    <w:name w:val="List Number List"/>
    <w:rsid w:val="00B52955"/>
    <w:pPr>
      <w:numPr>
        <w:numId w:val="26"/>
      </w:numPr>
    </w:pPr>
  </w:style>
  <w:style w:type="numbering" w:customStyle="1" w:styleId="CVBullets">
    <w:name w:val="CV Bullets"/>
    <w:rsid w:val="00B52955"/>
    <w:pPr>
      <w:numPr>
        <w:numId w:val="3"/>
      </w:numPr>
    </w:pPr>
  </w:style>
  <w:style w:type="numbering" w:customStyle="1" w:styleId="PwCAppendixList1">
    <w:name w:val="PwC Appendix List 1"/>
    <w:rsid w:val="00B52955"/>
    <w:pPr>
      <w:numPr>
        <w:numId w:val="14"/>
      </w:numPr>
    </w:pPr>
  </w:style>
  <w:style w:type="numbering" w:customStyle="1" w:styleId="TableBulletSmallList">
    <w:name w:val="Table Bullet Small List"/>
    <w:rsid w:val="00B52955"/>
    <w:pPr>
      <w:numPr>
        <w:numId w:val="19"/>
      </w:numPr>
    </w:pPr>
  </w:style>
  <w:style w:type="numbering" w:customStyle="1" w:styleId="LongTOC">
    <w:name w:val="LongTOC"/>
    <w:uiPriority w:val="99"/>
    <w:rsid w:val="00B52955"/>
    <w:pPr>
      <w:numPr>
        <w:numId w:val="13"/>
      </w:numPr>
    </w:pPr>
  </w:style>
  <w:style w:type="numbering" w:customStyle="1" w:styleId="TableNumberedListN">
    <w:name w:val="Table Numbered List N"/>
    <w:rsid w:val="00B52955"/>
    <w:pPr>
      <w:numPr>
        <w:numId w:val="25"/>
      </w:numPr>
    </w:pPr>
  </w:style>
  <w:style w:type="numbering" w:customStyle="1" w:styleId="TableBulletNormalList">
    <w:name w:val="Table Bullet Normal List"/>
    <w:rsid w:val="00B52955"/>
    <w:pPr>
      <w:numPr>
        <w:numId w:val="18"/>
      </w:numPr>
    </w:pPr>
  </w:style>
  <w:style w:type="numbering" w:customStyle="1" w:styleId="LongTOC1">
    <w:name w:val="LongTOC1"/>
    <w:uiPriority w:val="99"/>
    <w:rsid w:val="0019722A"/>
  </w:style>
  <w:style w:type="paragraph" w:customStyle="1" w:styleId="TOC4">
    <w:name w:val="TOC4"/>
    <w:basedOn w:val="Normal"/>
    <w:qFormat/>
    <w:rsid w:val="0019722A"/>
    <w:pPr>
      <w:numPr>
        <w:numId w:val="4"/>
      </w:numPr>
      <w:tabs>
        <w:tab w:val="left" w:pos="1134"/>
        <w:tab w:val="right" w:pos="7683"/>
      </w:tabs>
      <w:spacing w:before="240" w:after="240" w:line="240" w:lineRule="atLeast"/>
      <w:ind w:right="851"/>
    </w:pPr>
    <w:rPr>
      <w:snapToGrid w:val="0"/>
      <w:color w:val="FFFFFF"/>
    </w:rPr>
  </w:style>
  <w:style w:type="character" w:styleId="SubtleEmphasis">
    <w:name w:val="Subtle Emphasis"/>
    <w:basedOn w:val="DefaultParagraphFont"/>
    <w:uiPriority w:val="19"/>
    <w:qFormat/>
    <w:rsid w:val="00800413"/>
    <w:rPr>
      <w:i/>
      <w:iCs/>
      <w:color w:val="auto"/>
    </w:rPr>
  </w:style>
  <w:style w:type="table" w:customStyle="1" w:styleId="LightShading-Accent14">
    <w:name w:val="Light Shading - Accent 14"/>
    <w:basedOn w:val="TableNormal"/>
    <w:uiPriority w:val="60"/>
    <w:rsid w:val="00AB4243"/>
    <w:rPr>
      <w:color w:val="7A1818" w:themeColor="accent1" w:themeShade="BF"/>
    </w:rPr>
    <w:tblPr>
      <w:tblStyleRowBandSize w:val="1"/>
      <w:tblStyleColBandSize w:val="1"/>
      <w:tblInd w:w="0" w:type="dxa"/>
      <w:tblBorders>
        <w:top w:val="single" w:sz="8" w:space="0" w:color="A32020" w:themeColor="accent1"/>
        <w:bottom w:val="single" w:sz="8" w:space="0" w:color="A32020"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32020" w:themeColor="accent1"/>
          <w:left w:val="nil"/>
          <w:bottom w:val="single" w:sz="8" w:space="0" w:color="A32020" w:themeColor="accent1"/>
          <w:right w:val="nil"/>
          <w:insideH w:val="nil"/>
          <w:insideV w:val="nil"/>
        </w:tcBorders>
      </w:tcPr>
    </w:tblStylePr>
    <w:tblStylePr w:type="lastRow">
      <w:pPr>
        <w:spacing w:before="0" w:after="0" w:line="240" w:lineRule="auto"/>
      </w:pPr>
      <w:rPr>
        <w:b/>
        <w:bCs/>
      </w:rPr>
      <w:tblPr/>
      <w:tcPr>
        <w:tcBorders>
          <w:top w:val="single" w:sz="8" w:space="0" w:color="A32020" w:themeColor="accent1"/>
          <w:left w:val="nil"/>
          <w:bottom w:val="single" w:sz="8" w:space="0" w:color="A320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BDBD" w:themeFill="accent1" w:themeFillTint="3F"/>
      </w:tcPr>
    </w:tblStylePr>
    <w:tblStylePr w:type="band1Horz">
      <w:tblPr/>
      <w:tcPr>
        <w:tcBorders>
          <w:left w:val="nil"/>
          <w:right w:val="nil"/>
          <w:insideH w:val="nil"/>
          <w:insideV w:val="nil"/>
        </w:tcBorders>
        <w:shd w:val="clear" w:color="auto" w:fill="F2BDBD" w:themeFill="accent1" w:themeFillTint="3F"/>
      </w:tcPr>
    </w:tblStylePr>
  </w:style>
  <w:style w:type="character" w:styleId="SubtleReference">
    <w:name w:val="Subtle Reference"/>
    <w:basedOn w:val="DefaultParagraphFont"/>
    <w:uiPriority w:val="31"/>
    <w:qFormat/>
    <w:rsid w:val="00070E4E"/>
    <w:rPr>
      <w:smallCaps/>
      <w:color w:val="auto"/>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4" w:uiPriority="39"/>
    <w:lsdException w:name="toc 6" w:uiPriority="39"/>
    <w:lsdException w:name="toc 7" w:uiPriority="39"/>
    <w:lsdException w:name="Normal Indent" w:semiHidden="1"/>
    <w:lsdException w:name="footnote text" w:uiPriority="99"/>
    <w:lsdException w:name="annotation text" w:semiHidden="1"/>
    <w:lsdException w:name="footer" w:uiPriority="99"/>
    <w:lsdException w:name="index heading" w:semiHidden="1"/>
    <w:lsdException w:name="caption" w:uiPriority="99" w:qFormat="1"/>
    <w:lsdException w:name="table of figures" w:semiHidden="1" w:unhideWhenUsed="1"/>
    <w:lsdException w:name="envelope address" w:semiHidden="1" w:unhideWhenUsed="1"/>
    <w:lsdException w:name="envelope return" w:semiHidden="1"/>
    <w:lsdException w:name="footnote reference" w:uiPriority="99"/>
    <w:lsdException w:name="annotation reference" w:semiHidden="1"/>
    <w:lsdException w:name="line number" w:semiHidden="1"/>
    <w:lsdException w:name="table of authorities" w:semiHidden="1" w:unhideWhenUsed="1"/>
    <w:lsdException w:name="macro" w:locked="1" w:semiHidden="1" w:unhideWhenUsed="1"/>
    <w:lsdException w:name="toa heading" w:semiHidden="1" w:unhideWhenUsed="1"/>
    <w:lsdException w:name="List" w:locked="1" w:semiHidden="1"/>
    <w:lsdException w:name="List Bullet" w:locked="1" w:semiHidden="1" w:qFormat="1"/>
    <w:lsdException w:name="List Number" w:locked="1" w:semiHidden="1" w:uiPriority="13" w:qFormat="1"/>
    <w:lsdException w:name="List 2" w:locked="1" w:semiHidden="1"/>
    <w:lsdException w:name="List 3" w:locked="1" w:semiHidden="1"/>
    <w:lsdException w:name="List 4" w:locked="1" w:semiHidden="1"/>
    <w:lsdException w:name="List 5" w:locked="1" w:semiHidden="1"/>
    <w:lsdException w:name="List Bullet 2" w:locked="1" w:qFormat="1"/>
    <w:lsdException w:name="List Bullet 3" w:locked="1" w:uiPriority="99" w:qFormat="1"/>
    <w:lsdException w:name="List Bullet 4" w:locked="1" w:uiPriority="99"/>
    <w:lsdException w:name="List Bullet 5" w:locked="1" w:semiHidden="1"/>
    <w:lsdException w:name="List Number 2" w:locked="1" w:semiHidden="1" w:uiPriority="13" w:qFormat="1"/>
    <w:lsdException w:name="List Number 3" w:locked="1" w:semiHidden="1" w:uiPriority="13" w:qFormat="1"/>
    <w:lsdException w:name="List Number 4" w:locked="1" w:semiHidden="1" w:uiPriority="13"/>
    <w:lsdException w:name="List Number 5" w:locked="1" w:semiHidden="1" w:uiPriority="13"/>
    <w:lsdException w:name="Title" w:qFormat="1"/>
    <w:lsdException w:name="Closing" w:semiHidden="1" w:unhideWhenUsed="1"/>
    <w:lsdException w:name="Signature" w:semiHidden="1"/>
    <w:lsdException w:name="Default Paragraph Font" w:uiPriority="1"/>
    <w:lsdException w:name="Body Text" w:locked="1" w:semiHidden="1" w:uiPriority="99"/>
    <w:lsdException w:name="Body Text Indent" w:locked="1" w:semiHidden="1"/>
    <w:lsdException w:name="List Continue" w:locked="1" w:semiHidden="1"/>
    <w:lsdException w:name="List Continue 2" w:locked="1" w:semiHidden="1"/>
    <w:lsdException w:name="List Continue 3" w:locked="1" w:semiHidden="1"/>
    <w:lsdException w:name="List Continue 4" w:locked="1" w:semiHidden="1"/>
    <w:lsdException w:name="List Continue 5" w:locked="1" w:semiHidden="1"/>
    <w:lsdException w:name="Message Header" w:semiHidden="1"/>
    <w:lsdException w:name="Subtitle" w:qFormat="1"/>
    <w:lsdException w:name="Salutation" w:semiHidden="1" w:unhideWhenUsed="1"/>
    <w:lsdException w:name="Body Text First Indent" w:locked="1" w:semiHidden="1"/>
    <w:lsdException w:name="Body Text First Indent 2" w:locked="1" w:semiHidden="1"/>
    <w:lsdException w:name="Note Heading" w:semiHidden="1" w:unhideWhenUsed="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qFormat="1"/>
    <w:lsdException w:name="Hyperlink" w:semiHidden="1" w:uiPriority="99"/>
    <w:lsdException w:name="FollowedHyperlink" w:semiHidden="1"/>
    <w:lsdException w:name="Strong" w:qFormat="1"/>
    <w:lsdException w:name="Emphasis" w:uiPriority="20" w:qFormat="1"/>
    <w:lsdException w:name="Document Map" w:semiHidden="1"/>
    <w:lsdException w:name="Plain Text" w:semiHidden="1"/>
    <w:lsdException w:name="E-mail Signature" w:locked="1" w:semiHidden="1"/>
    <w:lsdException w:name="Normal (Web)" w:semiHidden="1"/>
    <w:lsdException w:name="HTML Acronym" w:locked="1" w:semiHidden="1"/>
    <w:lsdException w:name="HTML Address" w:locked="1" w:semiHidden="1"/>
    <w:lsdException w:name="HTML Cite" w:locked="1" w:semiHidden="1" w:uiPriority="99"/>
    <w:lsdException w:name="HTML Code" w:locked="1" w:semiHidden="1"/>
    <w:lsdException w:name="HTML Definition" w:locked="1" w:semiHidden="1"/>
    <w:lsdException w:name="HTML Keyboard" w:locked="1" w:semiHidden="1"/>
    <w:lsdException w:name="HTML Preformatted" w:locked="1" w:semiHidden="1"/>
    <w:lsdException w:name="HTML Sample" w:locked="1" w:semiHidden="1"/>
    <w:lsdException w:name="HTML Typewriter" w:locked="1" w:semiHidden="1"/>
    <w:lsdException w:name="HTML Variable" w:locked="1" w:semiHidden="1"/>
    <w:lsdException w:name="annotation subject" w:semiHidden="1"/>
    <w:lsdException w:name="No List" w:uiPriority="99"/>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next w:val="PwCNormal"/>
    <w:qFormat/>
    <w:rsid w:val="0082196A"/>
    <w:pPr>
      <w:kinsoku w:val="0"/>
      <w:overflowPunct w:val="0"/>
      <w:autoSpaceDE w:val="0"/>
      <w:autoSpaceDN w:val="0"/>
      <w:adjustRightInd w:val="0"/>
      <w:snapToGrid w:val="0"/>
    </w:pPr>
    <w:rPr>
      <w:rFonts w:ascii="Georgia" w:hAnsi="Georgia"/>
      <w:szCs w:val="21"/>
      <w:lang w:val="en-GB" w:eastAsia="en-US"/>
    </w:rPr>
  </w:style>
  <w:style w:type="paragraph" w:styleId="Heading1">
    <w:name w:val="heading 1"/>
    <w:aliases w:val="Chapter Heading (Long)"/>
    <w:basedOn w:val="Normal"/>
    <w:next w:val="PwCNormal"/>
    <w:link w:val="Heading1Char"/>
    <w:uiPriority w:val="9"/>
    <w:qFormat/>
    <w:rsid w:val="00C44727"/>
    <w:pPr>
      <w:spacing w:line="720" w:lineRule="atLeast"/>
      <w:outlineLvl w:val="0"/>
    </w:pPr>
    <w:rPr>
      <w:b/>
      <w:bCs/>
      <w:i/>
      <w:color w:val="FFFFFF"/>
      <w:sz w:val="56"/>
      <w:szCs w:val="72"/>
    </w:rPr>
  </w:style>
  <w:style w:type="paragraph" w:styleId="Heading2">
    <w:name w:val="heading 2"/>
    <w:aliases w:val="Chapter Heading (Short)"/>
    <w:basedOn w:val="Normal"/>
    <w:next w:val="PwCNormal"/>
    <w:link w:val="Heading2Char"/>
    <w:qFormat/>
    <w:rsid w:val="007518FE"/>
    <w:pPr>
      <w:keepNext/>
      <w:keepLines/>
      <w:pageBreakBefore/>
      <w:numPr>
        <w:ilvl w:val="1"/>
        <w:numId w:val="4"/>
      </w:numPr>
      <w:spacing w:after="480" w:line="600" w:lineRule="atLeast"/>
      <w:outlineLvl w:val="1"/>
    </w:pPr>
    <w:rPr>
      <w:b/>
      <w:bCs/>
      <w:i/>
      <w:iCs/>
      <w:sz w:val="56"/>
      <w:szCs w:val="36"/>
    </w:rPr>
  </w:style>
  <w:style w:type="paragraph" w:styleId="Heading3">
    <w:name w:val="heading 3"/>
    <w:aliases w:val="Appendix Heading (Long)"/>
    <w:basedOn w:val="Heading1"/>
    <w:next w:val="PwCNormal"/>
    <w:link w:val="Heading3Char"/>
    <w:uiPriority w:val="9"/>
    <w:qFormat/>
    <w:rsid w:val="0082196A"/>
    <w:pPr>
      <w:outlineLvl w:val="2"/>
    </w:pPr>
    <w:rPr>
      <w:bCs w:val="0"/>
    </w:rPr>
  </w:style>
  <w:style w:type="paragraph" w:styleId="Heading4">
    <w:name w:val="heading 4"/>
    <w:aliases w:val="Appendix Heading (Short)"/>
    <w:basedOn w:val="Heading2"/>
    <w:next w:val="PwCNormal"/>
    <w:link w:val="Heading4Char"/>
    <w:qFormat/>
    <w:rsid w:val="0019722A"/>
    <w:pPr>
      <w:pageBreakBefore w:val="0"/>
      <w:numPr>
        <w:ilvl w:val="4"/>
      </w:numPr>
      <w:ind w:left="0" w:firstLine="0"/>
      <w:outlineLvl w:val="3"/>
    </w:pPr>
    <w:rPr>
      <w:bCs w:val="0"/>
    </w:rPr>
  </w:style>
  <w:style w:type="paragraph" w:styleId="Heading5">
    <w:name w:val="heading 5"/>
    <w:basedOn w:val="Heading2"/>
    <w:next w:val="PwCNormal"/>
    <w:link w:val="Heading5Char"/>
    <w:uiPriority w:val="9"/>
    <w:qFormat/>
    <w:rsid w:val="0082196A"/>
    <w:pPr>
      <w:pageBreakBefore w:val="0"/>
      <w:numPr>
        <w:ilvl w:val="0"/>
        <w:numId w:val="0"/>
      </w:numPr>
      <w:spacing w:before="360" w:line="380" w:lineRule="atLeast"/>
      <w:outlineLvl w:val="4"/>
    </w:pPr>
    <w:rPr>
      <w:bCs w:val="0"/>
      <w:iCs w:val="0"/>
      <w:sz w:val="32"/>
      <w:szCs w:val="32"/>
    </w:rPr>
  </w:style>
  <w:style w:type="paragraph" w:styleId="Heading6">
    <w:name w:val="heading 6"/>
    <w:basedOn w:val="Heading2"/>
    <w:next w:val="PwCNormal"/>
    <w:link w:val="Heading6Char"/>
    <w:qFormat/>
    <w:rsid w:val="007518FE"/>
    <w:pPr>
      <w:pageBreakBefore w:val="0"/>
      <w:numPr>
        <w:ilvl w:val="2"/>
      </w:numPr>
      <w:spacing w:after="40" w:line="240" w:lineRule="auto"/>
      <w:outlineLvl w:val="5"/>
    </w:pPr>
    <w:rPr>
      <w:bCs w:val="0"/>
      <w:color w:val="A32020" w:themeColor="text2"/>
      <w:sz w:val="32"/>
    </w:rPr>
  </w:style>
  <w:style w:type="paragraph" w:styleId="Heading7">
    <w:name w:val="heading 7"/>
    <w:basedOn w:val="Heading6"/>
    <w:next w:val="PwCNormal"/>
    <w:link w:val="Heading7Char"/>
    <w:qFormat/>
    <w:rsid w:val="00044CA0"/>
    <w:pPr>
      <w:numPr>
        <w:ilvl w:val="3"/>
      </w:numPr>
      <w:outlineLvl w:val="6"/>
    </w:pPr>
    <w:rPr>
      <w:b w:val="0"/>
      <w:sz w:val="28"/>
      <w:szCs w:val="28"/>
    </w:rPr>
  </w:style>
  <w:style w:type="paragraph" w:styleId="Heading8">
    <w:name w:val="heading 8"/>
    <w:basedOn w:val="Heading6"/>
    <w:next w:val="PwCNormal"/>
    <w:link w:val="Heading8Char"/>
    <w:qFormat/>
    <w:rsid w:val="0082196A"/>
    <w:pPr>
      <w:numPr>
        <w:ilvl w:val="6"/>
      </w:numPr>
      <w:outlineLvl w:val="7"/>
    </w:pPr>
    <w:rPr>
      <w:iCs w:val="0"/>
      <w:szCs w:val="21"/>
    </w:rPr>
  </w:style>
  <w:style w:type="paragraph" w:styleId="Heading9">
    <w:name w:val="heading 9"/>
    <w:basedOn w:val="Heading8"/>
    <w:next w:val="PwCNormal"/>
    <w:link w:val="Heading9Char"/>
    <w:uiPriority w:val="9"/>
    <w:qFormat/>
    <w:rsid w:val="0082196A"/>
    <w:pPr>
      <w:numPr>
        <w:ilvl w:val="0"/>
        <w:numId w:val="0"/>
      </w:numPr>
      <w:outlineLvl w:val="8"/>
    </w:pPr>
    <w:rPr>
      <w:i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Heading (Long) Char"/>
    <w:basedOn w:val="DefaultParagraphFont"/>
    <w:link w:val="Heading1"/>
    <w:uiPriority w:val="9"/>
    <w:rsid w:val="00B52955"/>
    <w:rPr>
      <w:rFonts w:ascii="Georgia" w:eastAsia="Times New Roman" w:hAnsi="Georgia" w:cs="Times New Roman"/>
      <w:b/>
      <w:bCs/>
      <w:kern w:val="32"/>
      <w:sz w:val="32"/>
      <w:szCs w:val="32"/>
      <w:lang w:eastAsia="en-US"/>
    </w:rPr>
  </w:style>
  <w:style w:type="character" w:customStyle="1" w:styleId="Heading2Char">
    <w:name w:val="Heading 2 Char"/>
    <w:aliases w:val="Chapter Heading (Short) Char"/>
    <w:basedOn w:val="DefaultParagraphFont"/>
    <w:link w:val="Heading2"/>
    <w:rsid w:val="007518FE"/>
    <w:rPr>
      <w:rFonts w:ascii="Georgia" w:hAnsi="Georgia"/>
      <w:b/>
      <w:bCs/>
      <w:i/>
      <w:iCs/>
      <w:sz w:val="56"/>
      <w:szCs w:val="36"/>
      <w:lang w:val="en-GB" w:eastAsia="en-US"/>
    </w:rPr>
  </w:style>
  <w:style w:type="character" w:customStyle="1" w:styleId="Heading3Char">
    <w:name w:val="Heading 3 Char"/>
    <w:aliases w:val="Appendix Heading (Long) Char"/>
    <w:basedOn w:val="DefaultParagraphFont"/>
    <w:link w:val="Heading3"/>
    <w:uiPriority w:val="9"/>
    <w:semiHidden/>
    <w:rsid w:val="00B52955"/>
    <w:rPr>
      <w:rFonts w:ascii="Georgia" w:eastAsia="Times New Roman" w:hAnsi="Georgia" w:cs="Times New Roman"/>
      <w:b/>
      <w:bCs/>
      <w:sz w:val="26"/>
      <w:szCs w:val="26"/>
      <w:lang w:eastAsia="en-US"/>
    </w:rPr>
  </w:style>
  <w:style w:type="character" w:customStyle="1" w:styleId="Heading4Char">
    <w:name w:val="Heading 4 Char"/>
    <w:aliases w:val="Appendix Heading (Short) Char"/>
    <w:basedOn w:val="DefaultParagraphFont"/>
    <w:link w:val="Heading4"/>
    <w:rsid w:val="0019722A"/>
    <w:rPr>
      <w:rFonts w:ascii="Georgia" w:hAnsi="Georgia"/>
      <w:b/>
      <w:i/>
      <w:iCs/>
      <w:sz w:val="56"/>
      <w:szCs w:val="36"/>
      <w:lang w:val="en-GB" w:eastAsia="en-US"/>
    </w:rPr>
  </w:style>
  <w:style w:type="character" w:customStyle="1" w:styleId="Heading5Char">
    <w:name w:val="Heading 5 Char"/>
    <w:basedOn w:val="DefaultParagraphFont"/>
    <w:link w:val="Heading5"/>
    <w:uiPriority w:val="9"/>
    <w:semiHidden/>
    <w:rsid w:val="00B52955"/>
    <w:rPr>
      <w:rFonts w:ascii="Georgia" w:eastAsia="Times New Roman" w:hAnsi="Georgia" w:cs="Times New Roman"/>
      <w:b/>
      <w:bCs/>
      <w:i/>
      <w:iCs/>
      <w:sz w:val="26"/>
      <w:szCs w:val="26"/>
      <w:lang w:eastAsia="en-US"/>
    </w:rPr>
  </w:style>
  <w:style w:type="character" w:customStyle="1" w:styleId="Heading6Char">
    <w:name w:val="Heading 6 Char"/>
    <w:basedOn w:val="DefaultParagraphFont"/>
    <w:link w:val="Heading6"/>
    <w:rsid w:val="007518FE"/>
    <w:rPr>
      <w:rFonts w:ascii="Georgia" w:hAnsi="Georgia"/>
      <w:b/>
      <w:i/>
      <w:iCs/>
      <w:color w:val="A32020" w:themeColor="text2"/>
      <w:sz w:val="32"/>
      <w:szCs w:val="36"/>
      <w:lang w:val="en-GB" w:eastAsia="en-US"/>
    </w:rPr>
  </w:style>
  <w:style w:type="character" w:customStyle="1" w:styleId="Heading7Char">
    <w:name w:val="Heading 7 Char"/>
    <w:basedOn w:val="DefaultParagraphFont"/>
    <w:link w:val="Heading7"/>
    <w:rsid w:val="00044CA0"/>
    <w:rPr>
      <w:rFonts w:ascii="Georgia" w:hAnsi="Georgia"/>
      <w:i/>
      <w:iCs/>
      <w:color w:val="A32020" w:themeColor="text2"/>
      <w:sz w:val="28"/>
      <w:szCs w:val="28"/>
      <w:lang w:val="en-GB" w:eastAsia="en-US"/>
    </w:rPr>
  </w:style>
  <w:style w:type="character" w:customStyle="1" w:styleId="Heading8Char">
    <w:name w:val="Heading 8 Char"/>
    <w:basedOn w:val="DefaultParagraphFont"/>
    <w:link w:val="Heading8"/>
    <w:rsid w:val="00B52955"/>
    <w:rPr>
      <w:rFonts w:ascii="Georgia" w:hAnsi="Georgia"/>
      <w:b/>
      <w:i/>
      <w:color w:val="A32020" w:themeColor="text2"/>
      <w:sz w:val="32"/>
      <w:szCs w:val="21"/>
      <w:lang w:val="en-GB" w:eastAsia="en-US"/>
    </w:rPr>
  </w:style>
  <w:style w:type="character" w:customStyle="1" w:styleId="Heading9Char">
    <w:name w:val="Heading 9 Char"/>
    <w:basedOn w:val="DefaultParagraphFont"/>
    <w:link w:val="Heading9"/>
    <w:uiPriority w:val="9"/>
    <w:semiHidden/>
    <w:rsid w:val="00B52955"/>
    <w:rPr>
      <w:rFonts w:ascii="Georgia" w:eastAsia="Times New Roman" w:hAnsi="Georgia" w:cs="Times New Roman"/>
      <w:sz w:val="22"/>
      <w:szCs w:val="22"/>
      <w:lang w:eastAsia="en-US"/>
    </w:rPr>
  </w:style>
  <w:style w:type="paragraph" w:styleId="Header">
    <w:name w:val="header"/>
    <w:basedOn w:val="Normal"/>
    <w:link w:val="HeaderChar"/>
    <w:rsid w:val="0082196A"/>
    <w:pPr>
      <w:tabs>
        <w:tab w:val="right" w:pos="7682"/>
      </w:tabs>
      <w:ind w:left="-2636"/>
    </w:pPr>
    <w:rPr>
      <w:rFonts w:ascii="Arial" w:hAnsi="Arial"/>
      <w:color w:val="602320"/>
      <w:szCs w:val="18"/>
    </w:rPr>
  </w:style>
  <w:style w:type="character" w:customStyle="1" w:styleId="HeaderChar">
    <w:name w:val="Header Char"/>
    <w:basedOn w:val="DefaultParagraphFont"/>
    <w:link w:val="Header"/>
    <w:locked/>
    <w:rsid w:val="00331DAA"/>
    <w:rPr>
      <w:rFonts w:cs="Arial"/>
      <w:snapToGrid w:val="0"/>
      <w:color w:val="602320"/>
      <w:sz w:val="18"/>
      <w:szCs w:val="18"/>
      <w:lang w:eastAsia="en-US"/>
    </w:rPr>
  </w:style>
  <w:style w:type="paragraph" w:styleId="Footer">
    <w:name w:val="footer"/>
    <w:basedOn w:val="Normal"/>
    <w:link w:val="FooterChar"/>
    <w:uiPriority w:val="99"/>
    <w:rsid w:val="007F0572"/>
    <w:pPr>
      <w:tabs>
        <w:tab w:val="right" w:pos="7682"/>
      </w:tabs>
      <w:spacing w:line="240" w:lineRule="atLeast"/>
      <w:ind w:left="-2637"/>
    </w:pPr>
    <w:rPr>
      <w:rFonts w:ascii="Arial" w:hAnsi="Arial"/>
      <w:color w:val="A32020" w:themeColor="text2"/>
      <w:szCs w:val="18"/>
    </w:rPr>
  </w:style>
  <w:style w:type="character" w:customStyle="1" w:styleId="FooterChar">
    <w:name w:val="Footer Char"/>
    <w:basedOn w:val="DefaultParagraphFont"/>
    <w:link w:val="Footer"/>
    <w:uiPriority w:val="99"/>
    <w:locked/>
    <w:rsid w:val="007F0572"/>
    <w:rPr>
      <w:color w:val="A32020" w:themeColor="text2"/>
      <w:szCs w:val="18"/>
      <w:lang w:eastAsia="en-US"/>
    </w:rPr>
  </w:style>
  <w:style w:type="paragraph" w:customStyle="1" w:styleId="TOCtitle">
    <w:name w:val="TOC title"/>
    <w:basedOn w:val="Heading2"/>
    <w:next w:val="PwCNormal"/>
    <w:unhideWhenUsed/>
    <w:rsid w:val="0008727E"/>
    <w:pPr>
      <w:numPr>
        <w:ilvl w:val="0"/>
        <w:numId w:val="0"/>
      </w:numPr>
      <w:spacing w:after="600"/>
    </w:pPr>
  </w:style>
  <w:style w:type="paragraph" w:customStyle="1" w:styleId="Covertitle">
    <w:name w:val="Cover title"/>
    <w:basedOn w:val="KeySentenceInside"/>
    <w:next w:val="Coversubtitle"/>
    <w:rsid w:val="0082196A"/>
    <w:pPr>
      <w:framePr w:w="2295" w:wrap="notBeside" w:vAnchor="page" w:hAnchor="page" w:x="795" w:y="8424"/>
      <w:spacing w:before="240"/>
      <w:ind w:left="113"/>
    </w:pPr>
    <w:rPr>
      <w:color w:val="auto"/>
      <w:sz w:val="19"/>
    </w:rPr>
  </w:style>
  <w:style w:type="paragraph" w:customStyle="1" w:styleId="Coversubtitle">
    <w:name w:val="Cover subtitle"/>
    <w:basedOn w:val="Covertitle"/>
    <w:rsid w:val="0082196A"/>
    <w:pPr>
      <w:framePr w:wrap="notBeside"/>
      <w:spacing w:before="180"/>
    </w:pPr>
    <w:rPr>
      <w:bCs/>
      <w:szCs w:val="64"/>
    </w:rPr>
  </w:style>
  <w:style w:type="paragraph" w:customStyle="1" w:styleId="AppendixNumberLong">
    <w:name w:val="Appendix Number (Long)"/>
    <w:basedOn w:val="Heading3"/>
    <w:next w:val="Heading3"/>
    <w:rsid w:val="0082196A"/>
    <w:pPr>
      <w:keepNext/>
      <w:keepLines/>
      <w:pageBreakBefore/>
      <w:numPr>
        <w:ilvl w:val="5"/>
        <w:numId w:val="4"/>
      </w:numPr>
    </w:pPr>
    <w:rPr>
      <w:color w:val="000000"/>
    </w:rPr>
  </w:style>
  <w:style w:type="paragraph" w:customStyle="1" w:styleId="ChapterNumberLong">
    <w:name w:val="Chapter Number (Long)"/>
    <w:basedOn w:val="Heading1"/>
    <w:next w:val="Heading1"/>
    <w:rsid w:val="0082196A"/>
    <w:pPr>
      <w:pageBreakBefore/>
    </w:pPr>
  </w:style>
  <w:style w:type="paragraph" w:customStyle="1" w:styleId="Footer-Even">
    <w:name w:val="Footer - Even"/>
    <w:basedOn w:val="Footer"/>
    <w:rsid w:val="0082196A"/>
    <w:pPr>
      <w:tabs>
        <w:tab w:val="center" w:pos="2494"/>
      </w:tabs>
    </w:pPr>
  </w:style>
  <w:style w:type="paragraph" w:customStyle="1" w:styleId="URL">
    <w:name w:val="URL"/>
    <w:basedOn w:val="PwCNormal"/>
    <w:next w:val="PwCNormal"/>
    <w:rsid w:val="00F50984"/>
    <w:pPr>
      <w:framePr w:wrap="around" w:vAnchor="page" w:hAnchor="page" w:x="681" w:y="681"/>
      <w:numPr>
        <w:numId w:val="0"/>
      </w:numPr>
      <w:spacing w:after="0"/>
    </w:pPr>
    <w:rPr>
      <w:color w:val="A32020" w:themeColor="text2"/>
      <w:sz w:val="36"/>
    </w:rPr>
  </w:style>
  <w:style w:type="paragraph" w:customStyle="1" w:styleId="Indent1">
    <w:name w:val="Indent 1"/>
    <w:basedOn w:val="Normal"/>
    <w:uiPriority w:val="99"/>
    <w:rsid w:val="0082196A"/>
    <w:pPr>
      <w:numPr>
        <w:ilvl w:val="1"/>
        <w:numId w:val="20"/>
      </w:numPr>
      <w:spacing w:before="100" w:after="100"/>
    </w:pPr>
    <w:rPr>
      <w:rFonts w:cs="Times New Roman"/>
    </w:rPr>
  </w:style>
  <w:style w:type="paragraph" w:customStyle="1" w:styleId="Indent2">
    <w:name w:val="Indent 2"/>
    <w:basedOn w:val="Indent1"/>
    <w:uiPriority w:val="99"/>
    <w:rsid w:val="0082196A"/>
    <w:pPr>
      <w:numPr>
        <w:ilvl w:val="2"/>
      </w:numPr>
    </w:pPr>
  </w:style>
  <w:style w:type="paragraph" w:customStyle="1" w:styleId="Indent3">
    <w:name w:val="Indent 3"/>
    <w:basedOn w:val="Indent2"/>
    <w:uiPriority w:val="99"/>
    <w:rsid w:val="0082196A"/>
    <w:pPr>
      <w:numPr>
        <w:ilvl w:val="3"/>
      </w:numPr>
    </w:pPr>
  </w:style>
  <w:style w:type="paragraph" w:customStyle="1" w:styleId="Indent5">
    <w:name w:val="Indent 5"/>
    <w:basedOn w:val="Indent4"/>
    <w:uiPriority w:val="99"/>
    <w:rsid w:val="0082196A"/>
    <w:pPr>
      <w:numPr>
        <w:ilvl w:val="5"/>
      </w:numPr>
    </w:pPr>
  </w:style>
  <w:style w:type="paragraph" w:customStyle="1" w:styleId="Indent6">
    <w:name w:val="Indent 6"/>
    <w:basedOn w:val="Indent5"/>
    <w:uiPriority w:val="99"/>
    <w:rsid w:val="0082196A"/>
    <w:pPr>
      <w:numPr>
        <w:ilvl w:val="6"/>
      </w:numPr>
    </w:pPr>
  </w:style>
  <w:style w:type="paragraph" w:customStyle="1" w:styleId="Indent7">
    <w:name w:val="Indent 7"/>
    <w:basedOn w:val="Indent6"/>
    <w:uiPriority w:val="99"/>
    <w:rsid w:val="0082196A"/>
    <w:pPr>
      <w:numPr>
        <w:ilvl w:val="7"/>
      </w:numPr>
    </w:pPr>
  </w:style>
  <w:style w:type="paragraph" w:customStyle="1" w:styleId="Copyright">
    <w:name w:val="Copyright"/>
    <w:basedOn w:val="Normal"/>
    <w:rsid w:val="00F50984"/>
    <w:pPr>
      <w:framePr w:w="7996" w:wrap="around" w:vAnchor="page" w:hAnchor="page" w:x="691" w:y="15466"/>
      <w:spacing w:before="150" w:after="150" w:line="150" w:lineRule="atLeast"/>
      <w:ind w:right="821"/>
    </w:pPr>
    <w:rPr>
      <w:rFonts w:ascii="Arial" w:hAnsi="Arial"/>
      <w:color w:val="A32020" w:themeColor="text2"/>
      <w:sz w:val="15"/>
      <w:lang w:val="en-US"/>
    </w:rPr>
  </w:style>
  <w:style w:type="paragraph" w:customStyle="1" w:styleId="Header-Even">
    <w:name w:val="Header - Even"/>
    <w:basedOn w:val="Header"/>
    <w:rsid w:val="0008727E"/>
    <w:pPr>
      <w:spacing w:after="480" w:line="600" w:lineRule="atLeast"/>
      <w:ind w:left="0"/>
    </w:pPr>
    <w:rPr>
      <w:b/>
      <w:color w:val="A32020" w:themeColor="text2"/>
    </w:rPr>
  </w:style>
  <w:style w:type="paragraph" w:customStyle="1" w:styleId="PleaseNote">
    <w:name w:val="Please Note"/>
    <w:basedOn w:val="PrefaceTitle"/>
    <w:next w:val="PwCNormal"/>
    <w:rsid w:val="0082196A"/>
    <w:rPr>
      <w:iCs w:val="0"/>
    </w:rPr>
  </w:style>
  <w:style w:type="paragraph" w:customStyle="1" w:styleId="Indent4">
    <w:name w:val="Indent 4"/>
    <w:basedOn w:val="Indent3"/>
    <w:uiPriority w:val="99"/>
    <w:rsid w:val="0082196A"/>
    <w:pPr>
      <w:numPr>
        <w:ilvl w:val="4"/>
      </w:numPr>
    </w:pPr>
  </w:style>
  <w:style w:type="paragraph" w:styleId="TOC2">
    <w:name w:val="toc 2"/>
    <w:basedOn w:val="TOC1"/>
    <w:next w:val="PwCNormal"/>
    <w:uiPriority w:val="39"/>
    <w:rsid w:val="00796C1C"/>
    <w:pPr>
      <w:tabs>
        <w:tab w:val="clear" w:pos="567"/>
        <w:tab w:val="left" w:pos="1418"/>
      </w:tabs>
      <w:spacing w:before="240"/>
      <w:ind w:left="567" w:right="284" w:hanging="567"/>
    </w:pPr>
    <w:rPr>
      <w:i w:val="0"/>
      <w:sz w:val="20"/>
    </w:rPr>
  </w:style>
  <w:style w:type="paragraph" w:styleId="TOC40">
    <w:name w:val="toc 4"/>
    <w:basedOn w:val="TOC2"/>
    <w:next w:val="PwCNormal"/>
    <w:uiPriority w:val="39"/>
    <w:rsid w:val="002304C0"/>
    <w:pPr>
      <w:tabs>
        <w:tab w:val="clear" w:pos="7683"/>
        <w:tab w:val="left" w:pos="1134"/>
        <w:tab w:val="right" w:pos="7655"/>
      </w:tabs>
      <w:ind w:left="1701" w:hanging="1701"/>
    </w:pPr>
  </w:style>
  <w:style w:type="paragraph" w:styleId="TOC7">
    <w:name w:val="toc 7"/>
    <w:basedOn w:val="TOC6"/>
    <w:next w:val="PwCNormal"/>
    <w:uiPriority w:val="39"/>
    <w:rsid w:val="0082196A"/>
    <w:pPr>
      <w:tabs>
        <w:tab w:val="clear" w:pos="1134"/>
        <w:tab w:val="left" w:pos="1985"/>
      </w:tabs>
      <w:ind w:left="1985" w:hanging="851"/>
    </w:pPr>
  </w:style>
  <w:style w:type="paragraph" w:customStyle="1" w:styleId="KeySentenceInside">
    <w:name w:val="Key Sentence Inside"/>
    <w:basedOn w:val="KeySentence"/>
    <w:rsid w:val="000E6208"/>
    <w:pPr>
      <w:framePr w:w="2410" w:wrap="notBeside" w:vAnchor="text" w:hAnchor="margin" w:x="-2636" w:y="1" w:anchorLock="1"/>
    </w:pPr>
  </w:style>
  <w:style w:type="paragraph" w:customStyle="1" w:styleId="ChapterNumberedList1">
    <w:name w:val="Chapter Numbered List 1"/>
    <w:basedOn w:val="PwCNormal"/>
    <w:rsid w:val="0082196A"/>
    <w:pPr>
      <w:numPr>
        <w:ilvl w:val="7"/>
        <w:numId w:val="4"/>
      </w:numPr>
      <w:spacing w:after="120"/>
    </w:pPr>
  </w:style>
  <w:style w:type="paragraph" w:customStyle="1" w:styleId="ChapterNumberedList2">
    <w:name w:val="Chapter Numbered List 2"/>
    <w:basedOn w:val="ChapterNumberedList1"/>
    <w:rsid w:val="0082196A"/>
    <w:pPr>
      <w:numPr>
        <w:ilvl w:val="8"/>
      </w:numPr>
    </w:pPr>
  </w:style>
  <w:style w:type="paragraph" w:customStyle="1" w:styleId="ChapterNumberedList3">
    <w:name w:val="Chapter Numbered List 3"/>
    <w:basedOn w:val="ChapterNumberedList2"/>
    <w:rsid w:val="0082196A"/>
    <w:pPr>
      <w:numPr>
        <w:ilvl w:val="0"/>
        <w:numId w:val="0"/>
      </w:numPr>
    </w:pPr>
  </w:style>
  <w:style w:type="paragraph" w:styleId="TOC6">
    <w:name w:val="toc 6"/>
    <w:basedOn w:val="TOC2"/>
    <w:next w:val="PwCNormal"/>
    <w:uiPriority w:val="39"/>
    <w:rsid w:val="0082196A"/>
    <w:pPr>
      <w:tabs>
        <w:tab w:val="left" w:pos="1134"/>
      </w:tabs>
      <w:ind w:left="1134"/>
    </w:pPr>
  </w:style>
  <w:style w:type="paragraph" w:customStyle="1" w:styleId="PwCNormal">
    <w:name w:val="PwC Normal"/>
    <w:aliases w:val="n"/>
    <w:basedOn w:val="Normal"/>
    <w:link w:val="PwCNormalChar"/>
    <w:uiPriority w:val="99"/>
    <w:rsid w:val="008C0FA0"/>
    <w:pPr>
      <w:numPr>
        <w:numId w:val="20"/>
      </w:numPr>
      <w:spacing w:before="80" w:after="240" w:line="260" w:lineRule="atLeast"/>
    </w:pPr>
  </w:style>
  <w:style w:type="paragraph" w:customStyle="1" w:styleId="CoverDate">
    <w:name w:val="Cover Date"/>
    <w:basedOn w:val="Coversubtitle"/>
    <w:rsid w:val="0082196A"/>
    <w:pPr>
      <w:framePr w:wrap="notBeside"/>
    </w:pPr>
  </w:style>
  <w:style w:type="paragraph" w:customStyle="1" w:styleId="KeySentenceOutside">
    <w:name w:val="Key Sentence Outside"/>
    <w:basedOn w:val="KeySentence"/>
    <w:rsid w:val="00C638D2"/>
    <w:pPr>
      <w:framePr w:w="2410" w:wrap="around" w:hAnchor="margin" w:x="7911" w:anchorLock="1"/>
    </w:pPr>
  </w:style>
  <w:style w:type="character" w:customStyle="1" w:styleId="PwCNormalChar">
    <w:name w:val="PwC Normal Char"/>
    <w:aliases w:val="n Char Char"/>
    <w:basedOn w:val="DefaultParagraphFont"/>
    <w:link w:val="PwCNormal"/>
    <w:uiPriority w:val="99"/>
    <w:locked/>
    <w:rsid w:val="008C0FA0"/>
    <w:rPr>
      <w:rFonts w:ascii="Georgia" w:hAnsi="Georgia"/>
      <w:szCs w:val="21"/>
      <w:lang w:val="en-GB" w:eastAsia="en-US"/>
    </w:rPr>
  </w:style>
  <w:style w:type="paragraph" w:styleId="TOC1">
    <w:name w:val="toc 1"/>
    <w:basedOn w:val="Normal"/>
    <w:next w:val="PwCNormal"/>
    <w:uiPriority w:val="39"/>
    <w:rsid w:val="00796C1C"/>
    <w:pPr>
      <w:tabs>
        <w:tab w:val="left" w:pos="567"/>
        <w:tab w:val="right" w:pos="7683"/>
      </w:tabs>
      <w:spacing w:before="360" w:after="240" w:line="240" w:lineRule="atLeast"/>
      <w:ind w:right="851"/>
    </w:pPr>
    <w:rPr>
      <w:i/>
      <w:noProof/>
      <w:color w:val="000000"/>
      <w:sz w:val="22"/>
    </w:rPr>
  </w:style>
  <w:style w:type="paragraph" w:customStyle="1" w:styleId="CREATISID">
    <w:name w:val="CREATISID"/>
    <w:basedOn w:val="PwCNormal"/>
    <w:unhideWhenUsed/>
    <w:rsid w:val="0082196A"/>
    <w:pPr>
      <w:framePr w:w="227" w:h="539" w:wrap="notBeside" w:vAnchor="page" w:hAnchor="page" w:x="511" w:y="15594"/>
      <w:numPr>
        <w:numId w:val="0"/>
      </w:numPr>
      <w:spacing w:after="0"/>
      <w:textDirection w:val="btLr"/>
    </w:pPr>
    <w:rPr>
      <w:rFonts w:eastAsia="MS Mincho"/>
      <w:sz w:val="10"/>
      <w:szCs w:val="12"/>
      <w:lang w:eastAsia="ja-JP"/>
    </w:rPr>
  </w:style>
  <w:style w:type="paragraph" w:customStyle="1" w:styleId="Footer-Landscape">
    <w:name w:val="Footer - Landscape"/>
    <w:basedOn w:val="Footer"/>
    <w:rsid w:val="00821DD9"/>
    <w:pPr>
      <w:tabs>
        <w:tab w:val="clear" w:pos="7682"/>
        <w:tab w:val="right" w:pos="15132"/>
      </w:tabs>
      <w:ind w:left="0"/>
    </w:pPr>
  </w:style>
  <w:style w:type="paragraph" w:customStyle="1" w:styleId="TableBullet1Normal">
    <w:name w:val="Table Bullet 1 Normal"/>
    <w:basedOn w:val="TableTextNormal"/>
    <w:rsid w:val="0082196A"/>
    <w:pPr>
      <w:numPr>
        <w:numId w:val="16"/>
      </w:numPr>
      <w:spacing w:before="40" w:after="40"/>
    </w:pPr>
  </w:style>
  <w:style w:type="paragraph" w:customStyle="1" w:styleId="TableTextNormal">
    <w:name w:val="Table Text Normal"/>
    <w:basedOn w:val="Normal"/>
    <w:link w:val="TableTextNormalChar"/>
    <w:rsid w:val="00DF4239"/>
    <w:pPr>
      <w:spacing w:before="80" w:after="80"/>
    </w:pPr>
  </w:style>
  <w:style w:type="paragraph" w:customStyle="1" w:styleId="TableBullet1Small">
    <w:name w:val="Table Bullet 1 Small"/>
    <w:basedOn w:val="TableTextSmall"/>
    <w:rsid w:val="00D943E4"/>
    <w:pPr>
      <w:numPr>
        <w:numId w:val="17"/>
      </w:numPr>
      <w:spacing w:before="20" w:after="20"/>
    </w:pPr>
  </w:style>
  <w:style w:type="paragraph" w:customStyle="1" w:styleId="TableTextSmall">
    <w:name w:val="Table Text Small"/>
    <w:basedOn w:val="Normal"/>
    <w:rsid w:val="00BE18A8"/>
    <w:pPr>
      <w:spacing w:before="120" w:after="120"/>
    </w:pPr>
    <w:rPr>
      <w:sz w:val="18"/>
      <w:szCs w:val="18"/>
    </w:rPr>
  </w:style>
  <w:style w:type="paragraph" w:customStyle="1" w:styleId="TableBullet3Normal">
    <w:name w:val="Table Bullet 3 Normal"/>
    <w:basedOn w:val="TableBullet2Normal"/>
    <w:rsid w:val="0082196A"/>
    <w:pPr>
      <w:numPr>
        <w:ilvl w:val="2"/>
      </w:numPr>
      <w:tabs>
        <w:tab w:val="num" w:pos="1701"/>
      </w:tabs>
    </w:pPr>
    <w:rPr>
      <w:szCs w:val="20"/>
    </w:rPr>
  </w:style>
  <w:style w:type="paragraph" w:customStyle="1" w:styleId="TableBullet3Small">
    <w:name w:val="Table Bullet 3 Small"/>
    <w:basedOn w:val="TableBullet2Small"/>
    <w:rsid w:val="0082196A"/>
    <w:pPr>
      <w:numPr>
        <w:ilvl w:val="2"/>
      </w:numPr>
      <w:ind w:hanging="360"/>
    </w:pPr>
    <w:rPr>
      <w:szCs w:val="16"/>
    </w:rPr>
  </w:style>
  <w:style w:type="paragraph" w:customStyle="1" w:styleId="BlockText2">
    <w:name w:val="Block Text 2"/>
    <w:basedOn w:val="Normal"/>
    <w:qFormat/>
    <w:rsid w:val="0082196A"/>
    <w:pPr>
      <w:pBdr>
        <w:top w:val="single" w:sz="2" w:space="10" w:color="602320"/>
        <w:left w:val="single" w:sz="2" w:space="10" w:color="602320"/>
        <w:bottom w:val="single" w:sz="2" w:space="10" w:color="602320"/>
        <w:right w:val="single" w:sz="2" w:space="10" w:color="602320"/>
      </w:pBdr>
      <w:shd w:val="clear" w:color="auto" w:fill="602320"/>
      <w:kinsoku/>
      <w:overflowPunct/>
      <w:autoSpaceDE/>
      <w:autoSpaceDN/>
      <w:adjustRightInd/>
      <w:snapToGrid/>
      <w:spacing w:after="240"/>
      <w:ind w:left="227" w:right="227"/>
    </w:pPr>
    <w:rPr>
      <w:rFonts w:cs="Times New Roman"/>
      <w:i/>
      <w:color w:val="FFFFFF"/>
      <w:sz w:val="48"/>
      <w:szCs w:val="48"/>
    </w:rPr>
  </w:style>
  <w:style w:type="paragraph" w:customStyle="1" w:styleId="Appendix">
    <w:name w:val="Appendix"/>
    <w:basedOn w:val="Heading1"/>
    <w:next w:val="Normal"/>
    <w:uiPriority w:val="99"/>
    <w:qFormat/>
    <w:rsid w:val="0082196A"/>
    <w:pPr>
      <w:keepNext/>
      <w:keepLines/>
      <w:numPr>
        <w:numId w:val="14"/>
      </w:numPr>
      <w:kinsoku/>
      <w:overflowPunct/>
      <w:autoSpaceDE/>
      <w:autoSpaceDN/>
      <w:adjustRightInd/>
      <w:snapToGrid/>
      <w:spacing w:after="480" w:line="600" w:lineRule="atLeast"/>
    </w:pPr>
    <w:rPr>
      <w:rFonts w:cs="Times New Roman"/>
      <w:szCs w:val="28"/>
    </w:rPr>
  </w:style>
  <w:style w:type="paragraph" w:styleId="Caption">
    <w:name w:val="caption"/>
    <w:aliases w:val="Text Caption"/>
    <w:basedOn w:val="Normal"/>
    <w:next w:val="Normal"/>
    <w:link w:val="CaptionChar"/>
    <w:uiPriority w:val="99"/>
    <w:unhideWhenUsed/>
    <w:qFormat/>
    <w:rsid w:val="00044CA0"/>
    <w:pPr>
      <w:keepNext/>
      <w:keepLines/>
      <w:tabs>
        <w:tab w:val="left" w:pos="992"/>
      </w:tabs>
      <w:spacing w:before="240" w:after="120"/>
      <w:ind w:left="994" w:hanging="994"/>
    </w:pPr>
    <w:rPr>
      <w:b/>
      <w:bCs/>
      <w:color w:val="A32020" w:themeColor="text2"/>
      <w:szCs w:val="18"/>
    </w:rPr>
  </w:style>
  <w:style w:type="paragraph" w:customStyle="1" w:styleId="Majorheading">
    <w:name w:val="Major heading"/>
    <w:basedOn w:val="Normal"/>
    <w:next w:val="PwCNormal"/>
    <w:link w:val="MajorheadingChar"/>
    <w:rsid w:val="00C6585D"/>
    <w:pPr>
      <w:keepNext/>
      <w:keepLines/>
      <w:spacing w:before="180" w:after="120"/>
    </w:pPr>
    <w:rPr>
      <w:b/>
      <w:i/>
      <w:color w:val="A32020" w:themeColor="text2"/>
      <w:sz w:val="28"/>
      <w:szCs w:val="24"/>
    </w:rPr>
  </w:style>
  <w:style w:type="paragraph" w:customStyle="1" w:styleId="Disclaimer">
    <w:name w:val="Disclaimer"/>
    <w:basedOn w:val="Normal"/>
    <w:link w:val="DisclaimerChar"/>
    <w:unhideWhenUsed/>
    <w:rsid w:val="0082196A"/>
    <w:pPr>
      <w:spacing w:after="140"/>
    </w:pPr>
    <w:rPr>
      <w:sz w:val="12"/>
    </w:rPr>
  </w:style>
  <w:style w:type="paragraph" w:customStyle="1" w:styleId="Footer-LandscapeEven">
    <w:name w:val="Footer - Landscape Even"/>
    <w:basedOn w:val="Footer-Landscape"/>
    <w:rsid w:val="0082196A"/>
  </w:style>
  <w:style w:type="paragraph" w:customStyle="1" w:styleId="PwCNormal-Single">
    <w:name w:val="PwC Normal - Single"/>
    <w:basedOn w:val="PwCNormal"/>
    <w:rsid w:val="0082196A"/>
    <w:pPr>
      <w:numPr>
        <w:numId w:val="0"/>
      </w:numPr>
      <w:spacing w:after="0"/>
    </w:pPr>
  </w:style>
  <w:style w:type="paragraph" w:customStyle="1" w:styleId="TableNumberedListNormal">
    <w:name w:val="Table Numbered List Normal"/>
    <w:basedOn w:val="TableTextNormal"/>
    <w:uiPriority w:val="99"/>
    <w:rsid w:val="0082196A"/>
    <w:pPr>
      <w:tabs>
        <w:tab w:val="num" w:pos="567"/>
      </w:tabs>
      <w:spacing w:before="40" w:after="40"/>
      <w:ind w:left="567" w:hanging="567"/>
    </w:pPr>
    <w:rPr>
      <w:color w:val="000000"/>
    </w:rPr>
  </w:style>
  <w:style w:type="paragraph" w:customStyle="1" w:styleId="TableNumberedListSmall">
    <w:name w:val="Table Numbered List Small"/>
    <w:basedOn w:val="TableTextSmall"/>
    <w:rsid w:val="0082196A"/>
    <w:pPr>
      <w:tabs>
        <w:tab w:val="num" w:pos="567"/>
      </w:tabs>
      <w:spacing w:before="20" w:after="20"/>
      <w:ind w:left="567" w:hanging="567"/>
    </w:pPr>
  </w:style>
  <w:style w:type="paragraph" w:customStyle="1" w:styleId="TableIndent2Normal">
    <w:name w:val="Table Indent 2 Normal"/>
    <w:basedOn w:val="TableIndent1Normal"/>
    <w:rsid w:val="0082196A"/>
    <w:pPr>
      <w:ind w:left="567"/>
    </w:pPr>
  </w:style>
  <w:style w:type="paragraph" w:customStyle="1" w:styleId="TableIndent2Small">
    <w:name w:val="Table Indent 2 Small"/>
    <w:basedOn w:val="TableIndent1Small"/>
    <w:uiPriority w:val="99"/>
    <w:rsid w:val="0082196A"/>
    <w:pPr>
      <w:ind w:left="567"/>
    </w:pPr>
    <w:rPr>
      <w:szCs w:val="16"/>
    </w:rPr>
  </w:style>
  <w:style w:type="paragraph" w:customStyle="1" w:styleId="KeySentence">
    <w:name w:val="Key Sentence"/>
    <w:basedOn w:val="Normal"/>
    <w:rsid w:val="000E6208"/>
    <w:pPr>
      <w:spacing w:after="160" w:line="260" w:lineRule="atLeast"/>
    </w:pPr>
    <w:rPr>
      <w:i/>
      <w:color w:val="602320"/>
      <w:sz w:val="16"/>
      <w:szCs w:val="18"/>
    </w:rPr>
  </w:style>
  <w:style w:type="paragraph" w:customStyle="1" w:styleId="PrefaceTitle">
    <w:name w:val="Preface Title"/>
    <w:basedOn w:val="Heading2"/>
    <w:next w:val="PwCNormal"/>
    <w:rsid w:val="00B70915"/>
    <w:pPr>
      <w:numPr>
        <w:ilvl w:val="0"/>
        <w:numId w:val="0"/>
      </w:numPr>
    </w:pPr>
  </w:style>
  <w:style w:type="paragraph" w:customStyle="1" w:styleId="Sources">
    <w:name w:val="Sources"/>
    <w:basedOn w:val="Normal"/>
    <w:next w:val="PwCNormal"/>
    <w:rsid w:val="00612624"/>
    <w:pPr>
      <w:spacing w:before="80" w:after="180" w:line="180" w:lineRule="atLeast"/>
    </w:pPr>
    <w:rPr>
      <w:color w:val="A32020" w:themeColor="text2"/>
      <w:sz w:val="16"/>
    </w:rPr>
  </w:style>
  <w:style w:type="paragraph" w:customStyle="1" w:styleId="Minorheading">
    <w:name w:val="Minor heading"/>
    <w:basedOn w:val="Majorheading"/>
    <w:next w:val="PwCNormal"/>
    <w:link w:val="MinorheadingChar"/>
    <w:uiPriority w:val="99"/>
    <w:rsid w:val="004E5F21"/>
    <w:pPr>
      <w:spacing w:line="180" w:lineRule="atLeast"/>
    </w:pPr>
    <w:rPr>
      <w:b w:val="0"/>
      <w:sz w:val="26"/>
    </w:rPr>
  </w:style>
  <w:style w:type="paragraph" w:customStyle="1" w:styleId="Minorheading2">
    <w:name w:val="Minor heading 2"/>
    <w:basedOn w:val="Minorheading"/>
    <w:next w:val="PwCNormal"/>
    <w:link w:val="Minorheading2Char"/>
    <w:rsid w:val="002304C0"/>
    <w:pPr>
      <w:spacing w:before="60" w:after="60" w:line="240" w:lineRule="atLeast"/>
    </w:pPr>
    <w:rPr>
      <w:sz w:val="20"/>
    </w:rPr>
  </w:style>
  <w:style w:type="paragraph" w:customStyle="1" w:styleId="BlockText3">
    <w:name w:val="Block Text 3"/>
    <w:basedOn w:val="BlockText"/>
    <w:qFormat/>
    <w:rsid w:val="0082196A"/>
    <w:pPr>
      <w:pBdr>
        <w:top w:val="single" w:sz="8" w:space="10" w:color="F2F2F2"/>
        <w:left w:val="single" w:sz="8" w:space="10" w:color="F2F2F2"/>
        <w:bottom w:val="single" w:sz="8" w:space="10" w:color="F2F2F2"/>
        <w:right w:val="single" w:sz="8" w:space="10" w:color="F2F2F2"/>
      </w:pBdr>
      <w:shd w:val="clear" w:color="auto" w:fill="F2F2F2"/>
      <w:kinsoku/>
      <w:overflowPunct/>
      <w:autoSpaceDE/>
      <w:autoSpaceDN/>
      <w:adjustRightInd/>
      <w:snapToGrid/>
      <w:ind w:left="227" w:right="227"/>
    </w:pPr>
    <w:rPr>
      <w:sz w:val="96"/>
      <w:szCs w:val="20"/>
    </w:rPr>
  </w:style>
  <w:style w:type="paragraph" w:customStyle="1" w:styleId="TableBullet2Normal">
    <w:name w:val="Table Bullet 2 Normal"/>
    <w:basedOn w:val="TableBullet1Normal"/>
    <w:rsid w:val="0082196A"/>
    <w:pPr>
      <w:numPr>
        <w:ilvl w:val="1"/>
      </w:numPr>
      <w:tabs>
        <w:tab w:val="num" w:pos="1134"/>
      </w:tabs>
    </w:pPr>
  </w:style>
  <w:style w:type="paragraph" w:customStyle="1" w:styleId="TableBullet2Small">
    <w:name w:val="Table Bullet 2 Small"/>
    <w:basedOn w:val="TableBullet1Small"/>
    <w:rsid w:val="0082196A"/>
    <w:pPr>
      <w:numPr>
        <w:ilvl w:val="1"/>
      </w:numPr>
      <w:tabs>
        <w:tab w:val="num" w:pos="1492"/>
      </w:tabs>
      <w:ind w:hanging="360"/>
    </w:pPr>
  </w:style>
  <w:style w:type="paragraph" w:customStyle="1" w:styleId="TableIndent1Normal">
    <w:name w:val="Table Indent 1 Normal"/>
    <w:basedOn w:val="TableBullet1Normal"/>
    <w:rsid w:val="0082196A"/>
    <w:pPr>
      <w:numPr>
        <w:numId w:val="0"/>
      </w:numPr>
      <w:ind w:left="284"/>
    </w:pPr>
  </w:style>
  <w:style w:type="paragraph" w:customStyle="1" w:styleId="TableIndent1Small">
    <w:name w:val="Table Indent 1 Small"/>
    <w:basedOn w:val="TableBullet1Small"/>
    <w:uiPriority w:val="99"/>
    <w:rsid w:val="0082196A"/>
    <w:pPr>
      <w:numPr>
        <w:numId w:val="0"/>
      </w:numPr>
      <w:ind w:left="284"/>
    </w:pPr>
  </w:style>
  <w:style w:type="paragraph" w:customStyle="1" w:styleId="SubHeading">
    <w:name w:val="Sub Heading"/>
    <w:basedOn w:val="PwCNormal"/>
    <w:rsid w:val="0082196A"/>
    <w:pPr>
      <w:numPr>
        <w:numId w:val="0"/>
      </w:numPr>
      <w:spacing w:after="480" w:line="600" w:lineRule="atLeast"/>
    </w:pPr>
    <w:rPr>
      <w:sz w:val="56"/>
    </w:rPr>
  </w:style>
  <w:style w:type="character" w:customStyle="1" w:styleId="Bright">
    <w:name w:val="Bright"/>
    <w:rsid w:val="0082196A"/>
    <w:rPr>
      <w:color w:val="A32020"/>
    </w:rPr>
  </w:style>
  <w:style w:type="character" w:customStyle="1" w:styleId="Base">
    <w:name w:val="Base"/>
    <w:uiPriority w:val="99"/>
    <w:rsid w:val="007518FE"/>
    <w:rPr>
      <w:color w:val="A32020" w:themeColor="text2"/>
    </w:rPr>
  </w:style>
  <w:style w:type="paragraph" w:styleId="FootnoteText">
    <w:name w:val="footnote text"/>
    <w:aliases w:val="(NECG) Footnote Text"/>
    <w:basedOn w:val="Normal"/>
    <w:link w:val="FootnoteTextChar"/>
    <w:uiPriority w:val="99"/>
    <w:rsid w:val="00C028E0"/>
    <w:pPr>
      <w:tabs>
        <w:tab w:val="left" w:pos="284"/>
      </w:tabs>
      <w:spacing w:before="20" w:after="20"/>
      <w:ind w:left="227" w:hanging="227"/>
    </w:pPr>
    <w:rPr>
      <w:sz w:val="14"/>
    </w:rPr>
  </w:style>
  <w:style w:type="character" w:customStyle="1" w:styleId="FootnoteTextChar">
    <w:name w:val="Footnote Text Char"/>
    <w:aliases w:val="(NECG) Footnote Text Char"/>
    <w:basedOn w:val="DefaultParagraphFont"/>
    <w:link w:val="FootnoteText"/>
    <w:uiPriority w:val="99"/>
    <w:locked/>
    <w:rsid w:val="00C028E0"/>
    <w:rPr>
      <w:rFonts w:ascii="Georgia" w:hAnsi="Georgia" w:cs="Arial"/>
      <w:snapToGrid w:val="0"/>
      <w:sz w:val="21"/>
      <w:szCs w:val="21"/>
      <w:lang w:eastAsia="en-US"/>
    </w:rPr>
  </w:style>
  <w:style w:type="character" w:styleId="FootnoteReference">
    <w:name w:val="footnote reference"/>
    <w:aliases w:val="(NECG) Footnote Reference"/>
    <w:basedOn w:val="DefaultParagraphFont"/>
    <w:uiPriority w:val="99"/>
    <w:rsid w:val="0082196A"/>
    <w:rPr>
      <w:rFonts w:ascii="Georgia" w:hAnsi="Georgia" w:cs="Arial"/>
      <w:sz w:val="21"/>
      <w:vertAlign w:val="superscript"/>
    </w:rPr>
  </w:style>
  <w:style w:type="character" w:styleId="EndnoteReference">
    <w:name w:val="endnote reference"/>
    <w:basedOn w:val="DefaultParagraphFont"/>
    <w:uiPriority w:val="99"/>
    <w:semiHidden/>
    <w:unhideWhenUsed/>
    <w:rsid w:val="0082196A"/>
    <w:rPr>
      <w:rFonts w:ascii="Arial" w:hAnsi="Arial" w:cs="Arial"/>
      <w:sz w:val="21"/>
      <w:vertAlign w:val="superscript"/>
    </w:rPr>
  </w:style>
  <w:style w:type="paragraph" w:styleId="EndnoteText">
    <w:name w:val="endnote text"/>
    <w:basedOn w:val="FootnoteText"/>
    <w:link w:val="EndnoteTextChar"/>
    <w:uiPriority w:val="99"/>
    <w:semiHidden/>
    <w:unhideWhenUsed/>
    <w:rsid w:val="0082196A"/>
    <w:rPr>
      <w:szCs w:val="20"/>
    </w:rPr>
  </w:style>
  <w:style w:type="character" w:customStyle="1" w:styleId="EndnoteTextChar">
    <w:name w:val="Endnote Text Char"/>
    <w:basedOn w:val="DefaultParagraphFont"/>
    <w:link w:val="EndnoteText"/>
    <w:uiPriority w:val="99"/>
    <w:semiHidden/>
    <w:rsid w:val="00B52955"/>
    <w:rPr>
      <w:rFonts w:ascii="Georgia" w:hAnsi="Georgia"/>
      <w:lang w:eastAsia="en-US"/>
    </w:rPr>
  </w:style>
  <w:style w:type="paragraph" w:customStyle="1" w:styleId="Address">
    <w:name w:val="Address"/>
    <w:basedOn w:val="Normal"/>
    <w:rsid w:val="0082196A"/>
    <w:pPr>
      <w:framePr w:w="3005" w:h="567" w:hSpace="181" w:vSpace="181" w:wrap="around" w:hAnchor="page" w:xAlign="right" w:yAlign="top" w:anchorLock="1"/>
      <w:kinsoku/>
      <w:overflowPunct/>
      <w:autoSpaceDE/>
      <w:autoSpaceDN/>
      <w:adjustRightInd/>
      <w:snapToGrid/>
      <w:spacing w:line="200" w:lineRule="exact"/>
      <w:ind w:right="284"/>
    </w:pPr>
    <w:rPr>
      <w:rFonts w:cs="Times New Roman"/>
      <w:sz w:val="16"/>
      <w:szCs w:val="20"/>
    </w:rPr>
  </w:style>
  <w:style w:type="table" w:styleId="TableGrid">
    <w:name w:val="Table Grid"/>
    <w:basedOn w:val="TableNormal"/>
    <w:uiPriority w:val="59"/>
    <w:locked/>
    <w:rsid w:val="0082196A"/>
    <w:pPr>
      <w:kinsoku w:val="0"/>
      <w:overflowPunct w:val="0"/>
      <w:autoSpaceDE w:val="0"/>
      <w:autoSpaceDN w:val="0"/>
      <w:adjustRightInd w:val="0"/>
      <w:snapToGrid w:val="0"/>
    </w:pPr>
    <w:rPr>
      <w:rFonts w:cs="Times New Roman"/>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TOC1"/>
    <w:next w:val="PwCNormal"/>
    <w:rsid w:val="0082196A"/>
    <w:pPr>
      <w:numPr>
        <w:ilvl w:val="2"/>
      </w:numPr>
    </w:pPr>
  </w:style>
  <w:style w:type="paragraph" w:styleId="TOC5">
    <w:name w:val="toc 5"/>
    <w:basedOn w:val="TOC2"/>
    <w:next w:val="PwCNormal"/>
    <w:uiPriority w:val="39"/>
    <w:rsid w:val="0082196A"/>
  </w:style>
  <w:style w:type="paragraph" w:styleId="TOC8">
    <w:name w:val="toc 8"/>
    <w:basedOn w:val="TOC7"/>
    <w:next w:val="PwCNormal"/>
    <w:uiPriority w:val="39"/>
    <w:rsid w:val="0082196A"/>
    <w:pPr>
      <w:tabs>
        <w:tab w:val="clear" w:pos="1985"/>
        <w:tab w:val="left" w:pos="3402"/>
      </w:tabs>
      <w:ind w:left="3403"/>
    </w:pPr>
  </w:style>
  <w:style w:type="paragraph" w:styleId="TOC9">
    <w:name w:val="toc 9"/>
    <w:basedOn w:val="TOC8"/>
    <w:next w:val="PwCNormal"/>
    <w:uiPriority w:val="39"/>
    <w:rsid w:val="0082196A"/>
    <w:pPr>
      <w:tabs>
        <w:tab w:val="clear" w:pos="3402"/>
        <w:tab w:val="left" w:pos="4253"/>
      </w:tabs>
      <w:ind w:left="4253"/>
    </w:pPr>
  </w:style>
  <w:style w:type="paragraph" w:customStyle="1" w:styleId="Separator">
    <w:name w:val="Separator"/>
    <w:basedOn w:val="Normal"/>
    <w:semiHidden/>
    <w:rsid w:val="0082196A"/>
    <w:pPr>
      <w:spacing w:before="240" w:after="120"/>
    </w:pPr>
    <w:rPr>
      <w:sz w:val="16"/>
    </w:rPr>
  </w:style>
  <w:style w:type="paragraph" w:customStyle="1" w:styleId="TableColumnHeadingNormal">
    <w:name w:val="Table Column Heading Normal"/>
    <w:basedOn w:val="TableTextSmall"/>
    <w:rsid w:val="00DF4239"/>
    <w:pPr>
      <w:spacing w:before="80" w:after="80"/>
    </w:pPr>
    <w:rPr>
      <w:b/>
      <w:bCs/>
      <w:color w:val="A32020" w:themeColor="text2"/>
      <w:sz w:val="20"/>
    </w:rPr>
  </w:style>
  <w:style w:type="paragraph" w:customStyle="1" w:styleId="TableColumnHeadingSmall">
    <w:name w:val="Table Column Heading Small"/>
    <w:basedOn w:val="TableTextSmall"/>
    <w:next w:val="TableTextSmall"/>
    <w:rsid w:val="00321617"/>
    <w:pPr>
      <w:keepNext/>
      <w:keepLines/>
      <w:spacing w:before="60" w:after="60"/>
    </w:pPr>
    <w:rPr>
      <w:b/>
      <w:color w:val="FFFFFF"/>
      <w:szCs w:val="16"/>
    </w:rPr>
  </w:style>
  <w:style w:type="paragraph" w:customStyle="1" w:styleId="Header-Landscape">
    <w:name w:val="Header - Landscape"/>
    <w:basedOn w:val="Header"/>
    <w:rsid w:val="0082196A"/>
  </w:style>
  <w:style w:type="character" w:styleId="PageNumber">
    <w:name w:val="page number"/>
    <w:basedOn w:val="DefaultParagraphFont"/>
    <w:uiPriority w:val="99"/>
    <w:semiHidden/>
    <w:unhideWhenUsed/>
    <w:rsid w:val="0082196A"/>
  </w:style>
  <w:style w:type="paragraph" w:styleId="Date">
    <w:name w:val="Date"/>
    <w:basedOn w:val="Normal"/>
    <w:next w:val="PwCNormal"/>
    <w:link w:val="DateChar"/>
    <w:uiPriority w:val="99"/>
    <w:semiHidden/>
    <w:rsid w:val="0082196A"/>
  </w:style>
  <w:style w:type="character" w:customStyle="1" w:styleId="DateChar">
    <w:name w:val="Date Char"/>
    <w:basedOn w:val="DefaultParagraphFont"/>
    <w:link w:val="Date"/>
    <w:uiPriority w:val="99"/>
    <w:semiHidden/>
    <w:rsid w:val="00B52955"/>
    <w:rPr>
      <w:rFonts w:ascii="Georgia" w:hAnsi="Georgia"/>
      <w:szCs w:val="21"/>
      <w:lang w:eastAsia="en-US"/>
    </w:rPr>
  </w:style>
  <w:style w:type="paragraph" w:customStyle="1" w:styleId="Indent8">
    <w:name w:val="Indent 8"/>
    <w:basedOn w:val="Indent7"/>
    <w:uiPriority w:val="99"/>
    <w:rsid w:val="0082196A"/>
    <w:pPr>
      <w:numPr>
        <w:ilvl w:val="8"/>
      </w:numPr>
    </w:pPr>
  </w:style>
  <w:style w:type="paragraph" w:customStyle="1" w:styleId="Header-LandscapeEven">
    <w:name w:val="Header - Landscape Even"/>
    <w:basedOn w:val="Header-Landscape"/>
    <w:rsid w:val="0082196A"/>
    <w:pPr>
      <w:tabs>
        <w:tab w:val="right" w:pos="14661"/>
      </w:tabs>
    </w:pPr>
  </w:style>
  <w:style w:type="paragraph" w:customStyle="1" w:styleId="Footer-ToC">
    <w:name w:val="Footer - ToC"/>
    <w:basedOn w:val="Footer"/>
    <w:rsid w:val="00FE2BAA"/>
  </w:style>
  <w:style w:type="paragraph" w:customStyle="1" w:styleId="Footer-ToCEven">
    <w:name w:val="Footer - ToC Even"/>
    <w:basedOn w:val="Footer-ToC"/>
    <w:rsid w:val="0082196A"/>
  </w:style>
  <w:style w:type="table" w:customStyle="1" w:styleId="108">
    <w:name w:val="108"/>
    <w:uiPriority w:val="99"/>
    <w:rsid w:val="0052643B"/>
    <w:pPr>
      <w:widowControl w:val="0"/>
      <w:autoSpaceDE w:val="0"/>
      <w:autoSpaceDN w:val="0"/>
      <w:adjustRightInd w:val="0"/>
    </w:pPr>
    <w:rPr>
      <w:rFonts w:ascii="Times New Roman" w:hAnsi="Times New Roman"/>
      <w:sz w:val="24"/>
      <w:szCs w:val="24"/>
    </w:rPr>
    <w:tblPr>
      <w:tblStyleRowBandSize w:val="1"/>
      <w:tblStyleColBandSize w:val="1"/>
      <w:tblInd w:w="0" w:type="dxa"/>
      <w:tblBorders>
        <w:top w:val="single" w:sz="4" w:space="0" w:color="FFFFFF"/>
        <w:left w:val="single" w:sz="4" w:space="0" w:color="FFFFFF"/>
        <w:bottom w:val="single" w:sz="6" w:space="0" w:color="602320"/>
        <w:right w:val="single" w:sz="4" w:space="0" w:color="FFFFFF"/>
        <w:insideH w:val="dotted" w:sz="8" w:space="0" w:color="602320"/>
        <w:insideV w:val="single" w:sz="4" w:space="0" w:color="FFFFFF"/>
      </w:tblBorders>
      <w:tblCellMar>
        <w:top w:w="0" w:type="dxa"/>
        <w:left w:w="108" w:type="dxa"/>
        <w:bottom w:w="0" w:type="dxa"/>
        <w:right w:w="108" w:type="dxa"/>
      </w:tblCellMar>
    </w:tblPr>
  </w:style>
  <w:style w:type="paragraph" w:customStyle="1" w:styleId="1080">
    <w:name w:val="108"/>
    <w:rsid w:val="00B52955"/>
  </w:style>
  <w:style w:type="paragraph" w:customStyle="1" w:styleId="3">
    <w:name w:val="3"/>
    <w:rsid w:val="00B52955"/>
  </w:style>
  <w:style w:type="paragraph" w:customStyle="1" w:styleId="30">
    <w:name w:val="3"/>
    <w:rsid w:val="00B52955"/>
  </w:style>
  <w:style w:type="paragraph" w:customStyle="1" w:styleId="31">
    <w:name w:val="3"/>
    <w:rsid w:val="00B52955"/>
  </w:style>
  <w:style w:type="paragraph" w:customStyle="1" w:styleId="32">
    <w:name w:val="3"/>
    <w:rsid w:val="00B52955"/>
  </w:style>
  <w:style w:type="paragraph" w:customStyle="1" w:styleId="Tables-APBase">
    <w:name w:val="Tables - AP Base"/>
    <w:rsid w:val="00B52955"/>
  </w:style>
  <w:style w:type="table" w:customStyle="1" w:styleId="Tables-APLines">
    <w:name w:val="Tables - AP Lines"/>
    <w:basedOn w:val="TableNormal"/>
    <w:rsid w:val="0082196A"/>
    <w:rPr>
      <w:rFonts w:cs="Times New Roman"/>
      <w:sz w:val="21"/>
      <w:szCs w:val="21"/>
    </w:rPr>
    <w:tblPr>
      <w:tblStyleRowBandSize w:val="1"/>
      <w:tblStyleColBandSize w:val="1"/>
      <w:tblInd w:w="0" w:type="dxa"/>
      <w:tblBorders>
        <w:insideH w:val="single" w:sz="4" w:space="0" w:color="602320"/>
        <w:insideV w:val="single" w:sz="4" w:space="0" w:color="602320"/>
      </w:tblBorders>
      <w:tblCellMar>
        <w:top w:w="0" w:type="dxa"/>
        <w:left w:w="108" w:type="dxa"/>
        <w:bottom w:w="0" w:type="dxa"/>
        <w:right w:w="108" w:type="dxa"/>
      </w:tblCellMar>
    </w:tblPr>
    <w:tblStylePr w:type="firstRow">
      <w:pPr>
        <w:jc w:val="center"/>
      </w:pPr>
      <w:rPr>
        <w:rFonts w:ascii="Helvetica 55 Roman" w:hAnsi="Helvetica 55 Roman" w:cs="Times New Roman"/>
        <w:color w:val="auto"/>
      </w:rPr>
    </w:tblStylePr>
    <w:tblStylePr w:type="lastRow">
      <w:rPr>
        <w:rFonts w:cs="Times New Roman"/>
        <w:color w:val="FFFFFF"/>
      </w:rPr>
    </w:tblStylePr>
    <w:tblStylePr w:type="nwCell">
      <w:pPr>
        <w:jc w:val="left"/>
      </w:pPr>
      <w:rPr>
        <w:rFonts w:cs="Times New Roman"/>
      </w:rPr>
    </w:tblStylePr>
  </w:style>
  <w:style w:type="paragraph" w:customStyle="1" w:styleId="CVRoleTitle">
    <w:name w:val="CV Role Title"/>
    <w:basedOn w:val="Normal"/>
    <w:rsid w:val="0082196A"/>
    <w:pPr>
      <w:pBdr>
        <w:bottom w:val="none" w:sz="0" w:space="0" w:color="00457C"/>
      </w:pBdr>
      <w:spacing w:before="80" w:after="80"/>
    </w:pPr>
    <w:rPr>
      <w:i/>
      <w:color w:val="602320"/>
      <w:sz w:val="24"/>
      <w:szCs w:val="24"/>
    </w:rPr>
  </w:style>
  <w:style w:type="paragraph" w:customStyle="1" w:styleId="ListBullet1">
    <w:name w:val="List Bullet 1"/>
    <w:basedOn w:val="Normal"/>
    <w:locked/>
    <w:rsid w:val="0082196A"/>
    <w:pPr>
      <w:tabs>
        <w:tab w:val="num" w:pos="720"/>
      </w:tabs>
      <w:spacing w:before="100" w:after="100"/>
      <w:ind w:left="720" w:hanging="720"/>
    </w:pPr>
  </w:style>
  <w:style w:type="paragraph" w:styleId="ListBullet2">
    <w:name w:val="List Bullet 2"/>
    <w:basedOn w:val="Normal"/>
    <w:uiPriority w:val="99"/>
    <w:qFormat/>
    <w:locked/>
    <w:rsid w:val="00F314C5"/>
    <w:pPr>
      <w:numPr>
        <w:ilvl w:val="1"/>
        <w:numId w:val="28"/>
      </w:numPr>
      <w:spacing w:after="120"/>
      <w:ind w:left="1124" w:hanging="562"/>
    </w:pPr>
  </w:style>
  <w:style w:type="paragraph" w:styleId="ListBullet4">
    <w:name w:val="List Bullet 4"/>
    <w:basedOn w:val="Normal"/>
    <w:uiPriority w:val="99"/>
    <w:locked/>
    <w:rsid w:val="0082196A"/>
    <w:pPr>
      <w:numPr>
        <w:ilvl w:val="3"/>
        <w:numId w:val="6"/>
      </w:numPr>
      <w:spacing w:after="120"/>
    </w:pPr>
  </w:style>
  <w:style w:type="paragraph" w:customStyle="1" w:styleId="CVBullet1">
    <w:name w:val="CV Bullet 1"/>
    <w:basedOn w:val="CVText"/>
    <w:rsid w:val="0082196A"/>
    <w:pPr>
      <w:numPr>
        <w:numId w:val="2"/>
      </w:numPr>
      <w:spacing w:before="40" w:after="40"/>
    </w:pPr>
  </w:style>
  <w:style w:type="paragraph" w:customStyle="1" w:styleId="CVDetails">
    <w:name w:val="CV Details"/>
    <w:basedOn w:val="CVRoleTitle"/>
    <w:rsid w:val="0082196A"/>
    <w:pPr>
      <w:spacing w:before="40" w:after="40"/>
    </w:pPr>
    <w:rPr>
      <w:sz w:val="20"/>
    </w:rPr>
  </w:style>
  <w:style w:type="paragraph" w:customStyle="1" w:styleId="CVHeading2">
    <w:name w:val="CV Heading 2"/>
    <w:basedOn w:val="CVHeading1"/>
    <w:next w:val="CVText"/>
    <w:rsid w:val="0082196A"/>
    <w:pPr>
      <w:pBdr>
        <w:bottom w:val="none" w:sz="0" w:space="0" w:color="00457C"/>
      </w:pBdr>
    </w:pPr>
    <w:rPr>
      <w:b w:val="0"/>
      <w:sz w:val="18"/>
      <w:szCs w:val="24"/>
    </w:rPr>
  </w:style>
  <w:style w:type="paragraph" w:styleId="ListBullet3">
    <w:name w:val="List Bullet 3"/>
    <w:basedOn w:val="Normal"/>
    <w:uiPriority w:val="99"/>
    <w:qFormat/>
    <w:locked/>
    <w:rsid w:val="0082196A"/>
    <w:pPr>
      <w:numPr>
        <w:ilvl w:val="2"/>
        <w:numId w:val="6"/>
      </w:numPr>
      <w:spacing w:after="120"/>
    </w:pPr>
  </w:style>
  <w:style w:type="paragraph" w:customStyle="1" w:styleId="CVHeading1">
    <w:name w:val="CV Heading 1"/>
    <w:basedOn w:val="CVText"/>
    <w:next w:val="CVText"/>
    <w:rsid w:val="0082196A"/>
    <w:pPr>
      <w:keepNext/>
      <w:keepLines/>
      <w:spacing w:before="120"/>
    </w:pPr>
    <w:rPr>
      <w:b/>
      <w:i/>
      <w:color w:val="602320"/>
    </w:rPr>
  </w:style>
  <w:style w:type="paragraph" w:customStyle="1" w:styleId="CVPhoto">
    <w:name w:val="CV Photo"/>
    <w:basedOn w:val="CVHeading2"/>
    <w:rsid w:val="0082196A"/>
    <w:rPr>
      <w:sz w:val="21"/>
    </w:rPr>
  </w:style>
  <w:style w:type="paragraph" w:customStyle="1" w:styleId="CVText">
    <w:name w:val="CV Text"/>
    <w:basedOn w:val="PwCNormal"/>
    <w:rsid w:val="0082196A"/>
    <w:pPr>
      <w:numPr>
        <w:numId w:val="0"/>
      </w:numPr>
      <w:spacing w:after="80"/>
    </w:pPr>
  </w:style>
  <w:style w:type="paragraph" w:customStyle="1" w:styleId="CVNamelarge">
    <w:name w:val="CV Name large"/>
    <w:basedOn w:val="Normal"/>
    <w:next w:val="CVRoleTitle"/>
    <w:rsid w:val="0082196A"/>
    <w:pPr>
      <w:spacing w:after="80"/>
    </w:pPr>
    <w:rPr>
      <w:b/>
      <w:i/>
      <w:color w:val="602320"/>
      <w:sz w:val="36"/>
      <w:szCs w:val="24"/>
    </w:rPr>
  </w:style>
  <w:style w:type="paragraph" w:customStyle="1" w:styleId="CVBullet2">
    <w:name w:val="CV Bullet 2"/>
    <w:basedOn w:val="CVBullet1"/>
    <w:rsid w:val="0082196A"/>
    <w:pPr>
      <w:numPr>
        <w:ilvl w:val="1"/>
      </w:numPr>
    </w:pPr>
  </w:style>
  <w:style w:type="paragraph" w:styleId="Title">
    <w:name w:val="Title"/>
    <w:basedOn w:val="Normal"/>
    <w:link w:val="TitleChar"/>
    <w:uiPriority w:val="10"/>
    <w:qFormat/>
    <w:rsid w:val="0082196A"/>
    <w:pPr>
      <w:spacing w:before="240" w:after="60"/>
      <w:jc w:val="center"/>
      <w:outlineLvl w:val="0"/>
    </w:pPr>
    <w:rPr>
      <w:b/>
      <w:bCs/>
      <w:color w:val="602320"/>
      <w:kern w:val="28"/>
      <w:sz w:val="32"/>
      <w:szCs w:val="32"/>
    </w:rPr>
  </w:style>
  <w:style w:type="character" w:customStyle="1" w:styleId="TitleChar">
    <w:name w:val="Title Char"/>
    <w:basedOn w:val="DefaultParagraphFont"/>
    <w:link w:val="Title"/>
    <w:uiPriority w:val="10"/>
    <w:rsid w:val="00B52955"/>
    <w:rPr>
      <w:rFonts w:ascii="Georgia" w:eastAsia="Times New Roman" w:hAnsi="Georgia" w:cs="Times New Roman"/>
      <w:b/>
      <w:bCs/>
      <w:kern w:val="28"/>
      <w:sz w:val="32"/>
      <w:szCs w:val="32"/>
      <w:lang w:eastAsia="en-US"/>
    </w:rPr>
  </w:style>
  <w:style w:type="paragraph" w:styleId="BalloonText">
    <w:name w:val="Balloon Text"/>
    <w:basedOn w:val="Normal"/>
    <w:link w:val="BalloonTextChar"/>
    <w:uiPriority w:val="99"/>
    <w:semiHidden/>
    <w:locked/>
    <w:rsid w:val="0082196A"/>
    <w:rPr>
      <w:rFonts w:ascii="Tahoma" w:hAnsi="Tahoma"/>
      <w:sz w:val="16"/>
      <w:szCs w:val="16"/>
    </w:rPr>
  </w:style>
  <w:style w:type="character" w:customStyle="1" w:styleId="BalloonTextChar">
    <w:name w:val="Balloon Text Char"/>
    <w:basedOn w:val="DefaultParagraphFont"/>
    <w:link w:val="BalloonText"/>
    <w:uiPriority w:val="99"/>
    <w:semiHidden/>
    <w:rsid w:val="00B52955"/>
    <w:rPr>
      <w:rFonts w:ascii="Times New Roman" w:hAnsi="Times New Roman" w:cs="Times New Roman"/>
      <w:sz w:val="0"/>
      <w:szCs w:val="0"/>
      <w:lang w:eastAsia="en-US"/>
    </w:rPr>
  </w:style>
  <w:style w:type="paragraph" w:customStyle="1" w:styleId="VersionControl">
    <w:name w:val="Version Control"/>
    <w:basedOn w:val="TOCtitle"/>
    <w:unhideWhenUsed/>
    <w:rsid w:val="0082196A"/>
    <w:pPr>
      <w:pageBreakBefore w:val="0"/>
      <w:framePr w:w="9923" w:wrap="around" w:vAnchor="text" w:hAnchor="page" w:x="1498" w:y="1"/>
      <w:spacing w:before="360" w:after="240"/>
    </w:pPr>
    <w:rPr>
      <w:sz w:val="28"/>
    </w:rPr>
  </w:style>
  <w:style w:type="paragraph" w:customStyle="1" w:styleId="VersionTableHeading">
    <w:name w:val="Version Table Heading"/>
    <w:basedOn w:val="VersionTableText"/>
    <w:unhideWhenUsed/>
    <w:rsid w:val="0082196A"/>
    <w:pPr>
      <w:framePr w:wrap="around"/>
    </w:pPr>
  </w:style>
  <w:style w:type="paragraph" w:customStyle="1" w:styleId="VersionTableText">
    <w:name w:val="Version Table Text"/>
    <w:basedOn w:val="VersionControl"/>
    <w:unhideWhenUsed/>
    <w:rsid w:val="0082196A"/>
    <w:pPr>
      <w:framePr w:wrap="around"/>
      <w:spacing w:before="80" w:after="80"/>
      <w:outlineLvl w:val="9"/>
    </w:pPr>
    <w:rPr>
      <w:sz w:val="21"/>
      <w:szCs w:val="20"/>
    </w:rPr>
  </w:style>
  <w:style w:type="table" w:customStyle="1" w:styleId="1082">
    <w:name w:val="1082"/>
    <w:uiPriority w:val="99"/>
    <w:rsid w:val="0052643B"/>
    <w:pPr>
      <w:widowControl w:val="0"/>
      <w:autoSpaceDE w:val="0"/>
      <w:autoSpaceDN w:val="0"/>
      <w:adjustRightInd w:val="0"/>
    </w:pPr>
    <w:rPr>
      <w:rFonts w:ascii="Times New Roman" w:hAnsi="Times New Roman" w:cs="Times New Roman"/>
      <w:sz w:val="24"/>
      <w:szCs w:val="24"/>
    </w:rPr>
    <w:tblPr>
      <w:tblStyleRowBandSize w:val="1"/>
      <w:tblStyleColBandSize w:val="1"/>
      <w:tblInd w:w="0" w:type="dxa"/>
      <w:tblBorders>
        <w:top w:val="single" w:sz="4" w:space="0" w:color="FFFFFF"/>
        <w:left w:val="single" w:sz="4" w:space="0" w:color="FFFFFF"/>
        <w:bottom w:val="single" w:sz="6" w:space="0" w:color="602320"/>
        <w:right w:val="single" w:sz="4" w:space="0" w:color="FFFFFF"/>
        <w:insideH w:val="dotted" w:sz="8" w:space="0" w:color="602320"/>
        <w:insideV w:val="single" w:sz="4" w:space="0" w:color="FFFFFF"/>
      </w:tblBorders>
      <w:tblCellMar>
        <w:top w:w="0" w:type="dxa"/>
        <w:left w:w="108" w:type="dxa"/>
        <w:bottom w:w="0" w:type="dxa"/>
        <w:right w:w="108" w:type="dxa"/>
      </w:tblCellMar>
    </w:tblPr>
  </w:style>
  <w:style w:type="paragraph" w:customStyle="1" w:styleId="1081">
    <w:name w:val="108"/>
    <w:rsid w:val="00B52955"/>
  </w:style>
  <w:style w:type="paragraph" w:customStyle="1" w:styleId="33">
    <w:name w:val="3"/>
    <w:rsid w:val="00B52955"/>
  </w:style>
  <w:style w:type="paragraph" w:customStyle="1" w:styleId="34">
    <w:name w:val="3"/>
    <w:rsid w:val="00B52955"/>
  </w:style>
  <w:style w:type="paragraph" w:customStyle="1" w:styleId="35">
    <w:name w:val="3"/>
    <w:rsid w:val="00B52955"/>
  </w:style>
  <w:style w:type="paragraph" w:customStyle="1" w:styleId="36">
    <w:name w:val="3"/>
    <w:rsid w:val="00B52955"/>
  </w:style>
  <w:style w:type="paragraph" w:customStyle="1" w:styleId="Tables-APBase2">
    <w:name w:val="Tables - AP Base 2"/>
    <w:rsid w:val="00B52955"/>
  </w:style>
  <w:style w:type="paragraph" w:customStyle="1" w:styleId="Header-FirstPage">
    <w:name w:val="Header - First Page"/>
    <w:basedOn w:val="Header"/>
    <w:rsid w:val="0082196A"/>
  </w:style>
  <w:style w:type="paragraph" w:customStyle="1" w:styleId="Appendicestitle">
    <w:name w:val="Appendices title"/>
    <w:basedOn w:val="TOCtitle"/>
    <w:qFormat/>
    <w:rsid w:val="0008727E"/>
    <w:pPr>
      <w:pageBreakBefore w:val="0"/>
      <w:tabs>
        <w:tab w:val="num" w:pos="926"/>
      </w:tabs>
    </w:pPr>
  </w:style>
  <w:style w:type="paragraph" w:styleId="DocumentMap">
    <w:name w:val="Document Map"/>
    <w:basedOn w:val="Normal"/>
    <w:link w:val="DocumentMapChar"/>
    <w:uiPriority w:val="99"/>
    <w:semiHidden/>
    <w:rsid w:val="0082196A"/>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235653"/>
    <w:rPr>
      <w:rFonts w:ascii="Tahoma" w:hAnsi="Tahoma" w:cs="Tahoma"/>
      <w:snapToGrid w:val="0"/>
      <w:sz w:val="16"/>
      <w:szCs w:val="16"/>
      <w:lang w:eastAsia="en-US"/>
    </w:rPr>
  </w:style>
  <w:style w:type="table" w:customStyle="1" w:styleId="ColorfulGrid1">
    <w:name w:val="Colorful Grid1"/>
    <w:basedOn w:val="TableNormal"/>
    <w:uiPriority w:val="73"/>
    <w:semiHidden/>
    <w:locked/>
    <w:rsid w:val="0082196A"/>
    <w:rPr>
      <w:rFonts w:cs="Times New Roman"/>
      <w:color w:val="000000"/>
      <w:sz w:val="21"/>
      <w:szCs w:val="21"/>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ColorfulGrid-Accent1">
    <w:name w:val="Colorful Grid Accent 1"/>
    <w:basedOn w:val="TableNormal"/>
    <w:uiPriority w:val="73"/>
    <w:semiHidden/>
    <w:locked/>
    <w:rsid w:val="0082196A"/>
    <w:rPr>
      <w:rFonts w:cs="Times New Roman"/>
      <w:color w:val="000000"/>
      <w:sz w:val="21"/>
      <w:szCs w:val="21"/>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BC7C5"/>
    </w:tcPr>
    <w:tblStylePr w:type="firstRow">
      <w:rPr>
        <w:rFonts w:cs="Times New Roman"/>
        <w:b/>
        <w:bCs/>
      </w:rPr>
      <w:tblPr/>
      <w:tcPr>
        <w:shd w:val="clear" w:color="auto" w:fill="D88F8C"/>
      </w:tcPr>
    </w:tblStylePr>
    <w:tblStylePr w:type="lastRow">
      <w:rPr>
        <w:rFonts w:cs="Times New Roman"/>
        <w:b/>
        <w:bCs/>
        <w:color w:val="000000"/>
      </w:rPr>
      <w:tblPr/>
      <w:tcPr>
        <w:shd w:val="clear" w:color="auto" w:fill="D88F8C"/>
      </w:tcPr>
    </w:tblStylePr>
    <w:tblStylePr w:type="firstCol">
      <w:rPr>
        <w:rFonts w:cs="Times New Roman"/>
        <w:color w:val="FFFFFF"/>
      </w:rPr>
      <w:tblPr/>
      <w:tcPr>
        <w:shd w:val="clear" w:color="auto" w:fill="471A18"/>
      </w:tcPr>
    </w:tblStylePr>
    <w:tblStylePr w:type="lastCol">
      <w:rPr>
        <w:rFonts w:cs="Times New Roman"/>
        <w:color w:val="FFFFFF"/>
      </w:rPr>
      <w:tblPr/>
      <w:tcPr>
        <w:shd w:val="clear" w:color="auto" w:fill="471A18"/>
      </w:tcPr>
    </w:tblStylePr>
    <w:tblStylePr w:type="band1Vert">
      <w:rPr>
        <w:rFonts w:cs="Times New Roman"/>
      </w:rPr>
      <w:tblPr/>
      <w:tcPr>
        <w:shd w:val="clear" w:color="auto" w:fill="CF7470"/>
      </w:tcPr>
    </w:tblStylePr>
    <w:tblStylePr w:type="band1Horz">
      <w:rPr>
        <w:rFonts w:cs="Times New Roman"/>
      </w:rPr>
      <w:tblPr/>
      <w:tcPr>
        <w:shd w:val="clear" w:color="auto" w:fill="CF7470"/>
      </w:tcPr>
    </w:tblStylePr>
  </w:style>
  <w:style w:type="table" w:styleId="ColorfulGrid-Accent2">
    <w:name w:val="Colorful Grid Accent 2"/>
    <w:basedOn w:val="TableNormal"/>
    <w:uiPriority w:val="73"/>
    <w:semiHidden/>
    <w:locked/>
    <w:rsid w:val="0082196A"/>
    <w:rPr>
      <w:rFonts w:cs="Times New Roman"/>
      <w:color w:val="000000"/>
      <w:sz w:val="21"/>
      <w:szCs w:val="21"/>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7DCE1"/>
    </w:tcPr>
    <w:tblStylePr w:type="firstRow">
      <w:rPr>
        <w:rFonts w:cs="Times New Roman"/>
        <w:b/>
        <w:bCs/>
      </w:rPr>
      <w:tblPr/>
      <w:tcPr>
        <w:shd w:val="clear" w:color="auto" w:fill="F0BAC3"/>
      </w:tcPr>
    </w:tblStylePr>
    <w:tblStylePr w:type="lastRow">
      <w:rPr>
        <w:rFonts w:cs="Times New Roman"/>
        <w:b/>
        <w:bCs/>
        <w:color w:val="000000"/>
      </w:rPr>
      <w:tblPr/>
      <w:tcPr>
        <w:shd w:val="clear" w:color="auto" w:fill="F0BAC3"/>
      </w:tcPr>
    </w:tblStylePr>
    <w:tblStylePr w:type="firstCol">
      <w:rPr>
        <w:rFonts w:cs="Times New Roman"/>
        <w:color w:val="FFFFFF"/>
      </w:rPr>
      <w:tblPr/>
      <w:tcPr>
        <w:shd w:val="clear" w:color="auto" w:fill="BA2740"/>
      </w:tcPr>
    </w:tblStylePr>
    <w:tblStylePr w:type="lastCol">
      <w:rPr>
        <w:rFonts w:cs="Times New Roman"/>
        <w:color w:val="FFFFFF"/>
      </w:rPr>
      <w:tblPr/>
      <w:tcPr>
        <w:shd w:val="clear" w:color="auto" w:fill="BA2740"/>
      </w:tcPr>
    </w:tblStylePr>
    <w:tblStylePr w:type="band1Vert">
      <w:rPr>
        <w:rFonts w:cs="Times New Roman"/>
      </w:rPr>
      <w:tblPr/>
      <w:tcPr>
        <w:shd w:val="clear" w:color="auto" w:fill="EDA9B4"/>
      </w:tcPr>
    </w:tblStylePr>
    <w:tblStylePr w:type="band1Horz">
      <w:rPr>
        <w:rFonts w:cs="Times New Roman"/>
      </w:rPr>
      <w:tblPr/>
      <w:tcPr>
        <w:shd w:val="clear" w:color="auto" w:fill="EDA9B4"/>
      </w:tcPr>
    </w:tblStylePr>
  </w:style>
  <w:style w:type="table" w:styleId="ColorfulGrid-Accent3">
    <w:name w:val="Colorful Grid Accent 3"/>
    <w:basedOn w:val="TableNormal"/>
    <w:uiPriority w:val="73"/>
    <w:semiHidden/>
    <w:locked/>
    <w:rsid w:val="0082196A"/>
    <w:rPr>
      <w:rFonts w:cs="Times New Roman"/>
      <w:color w:val="000000"/>
      <w:sz w:val="21"/>
      <w:szCs w:val="21"/>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4CACA"/>
    </w:tcPr>
    <w:tblStylePr w:type="firstRow">
      <w:rPr>
        <w:rFonts w:cs="Times New Roman"/>
        <w:b/>
        <w:bCs/>
      </w:rPr>
      <w:tblPr/>
      <w:tcPr>
        <w:shd w:val="clear" w:color="auto" w:fill="EA9595"/>
      </w:tcPr>
    </w:tblStylePr>
    <w:tblStylePr w:type="lastRow">
      <w:rPr>
        <w:rFonts w:cs="Times New Roman"/>
        <w:b/>
        <w:bCs/>
        <w:color w:val="000000"/>
      </w:rPr>
      <w:tblPr/>
      <w:tcPr>
        <w:shd w:val="clear" w:color="auto" w:fill="EA9595"/>
      </w:tcPr>
    </w:tblStylePr>
    <w:tblStylePr w:type="firstCol">
      <w:rPr>
        <w:rFonts w:cs="Times New Roman"/>
        <w:color w:val="FFFFFF"/>
      </w:rPr>
      <w:tblPr/>
      <w:tcPr>
        <w:shd w:val="clear" w:color="auto" w:fill="7A1818"/>
      </w:tcPr>
    </w:tblStylePr>
    <w:tblStylePr w:type="lastCol">
      <w:rPr>
        <w:rFonts w:cs="Times New Roman"/>
        <w:color w:val="FFFFFF"/>
      </w:rPr>
      <w:tblPr/>
      <w:tcPr>
        <w:shd w:val="clear" w:color="auto" w:fill="7A1818"/>
      </w:tcPr>
    </w:tblStylePr>
    <w:tblStylePr w:type="band1Vert">
      <w:rPr>
        <w:rFonts w:cs="Times New Roman"/>
      </w:rPr>
      <w:tblPr/>
      <w:tcPr>
        <w:shd w:val="clear" w:color="auto" w:fill="E57B7B"/>
      </w:tcPr>
    </w:tblStylePr>
    <w:tblStylePr w:type="band1Horz">
      <w:rPr>
        <w:rFonts w:cs="Times New Roman"/>
      </w:rPr>
      <w:tblPr/>
      <w:tcPr>
        <w:shd w:val="clear" w:color="auto" w:fill="E57B7B"/>
      </w:tcPr>
    </w:tblStylePr>
  </w:style>
  <w:style w:type="table" w:styleId="ColorfulGrid-Accent4">
    <w:name w:val="Colorful Grid Accent 4"/>
    <w:basedOn w:val="TableNormal"/>
    <w:uiPriority w:val="73"/>
    <w:semiHidden/>
    <w:locked/>
    <w:rsid w:val="0082196A"/>
    <w:rPr>
      <w:rFonts w:cs="Times New Roman"/>
      <w:color w:val="000000"/>
      <w:sz w:val="21"/>
      <w:szCs w:val="21"/>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D5D1"/>
    </w:tcPr>
    <w:tblStylePr w:type="firstRow">
      <w:rPr>
        <w:rFonts w:cs="Times New Roman"/>
        <w:b/>
        <w:bCs/>
      </w:rPr>
      <w:tblPr/>
      <w:tcPr>
        <w:shd w:val="clear" w:color="auto" w:fill="F3ABA4"/>
      </w:tcPr>
    </w:tblStylePr>
    <w:tblStylePr w:type="lastRow">
      <w:rPr>
        <w:rFonts w:cs="Times New Roman"/>
        <w:b/>
        <w:bCs/>
        <w:color w:val="000000"/>
      </w:rPr>
      <w:tblPr/>
      <w:tcPr>
        <w:shd w:val="clear" w:color="auto" w:fill="F3ABA4"/>
      </w:tcPr>
    </w:tblStylePr>
    <w:tblStylePr w:type="firstCol">
      <w:rPr>
        <w:rFonts w:cs="Times New Roman"/>
        <w:color w:val="FFFFFF"/>
      </w:rPr>
      <w:tblPr/>
      <w:tcPr>
        <w:shd w:val="clear" w:color="auto" w:fill="A72316"/>
      </w:tcPr>
    </w:tblStylePr>
    <w:tblStylePr w:type="lastCol">
      <w:rPr>
        <w:rFonts w:cs="Times New Roman"/>
        <w:color w:val="FFFFFF"/>
      </w:rPr>
      <w:tblPr/>
      <w:tcPr>
        <w:shd w:val="clear" w:color="auto" w:fill="A72316"/>
      </w:tcPr>
    </w:tblStylePr>
    <w:tblStylePr w:type="band1Vert">
      <w:rPr>
        <w:rFonts w:cs="Times New Roman"/>
      </w:rPr>
      <w:tblPr/>
      <w:tcPr>
        <w:shd w:val="clear" w:color="auto" w:fill="F0978E"/>
      </w:tcPr>
    </w:tblStylePr>
    <w:tblStylePr w:type="band1Horz">
      <w:rPr>
        <w:rFonts w:cs="Times New Roman"/>
      </w:rPr>
      <w:tblPr/>
      <w:tcPr>
        <w:shd w:val="clear" w:color="auto" w:fill="F0978E"/>
      </w:tcPr>
    </w:tblStylePr>
  </w:style>
  <w:style w:type="table" w:styleId="ColorfulGrid-Accent5">
    <w:name w:val="Colorful Grid Accent 5"/>
    <w:basedOn w:val="TableNormal"/>
    <w:uiPriority w:val="73"/>
    <w:semiHidden/>
    <w:locked/>
    <w:rsid w:val="0082196A"/>
    <w:rPr>
      <w:rFonts w:cs="Times New Roman"/>
      <w:color w:val="000000"/>
      <w:sz w:val="21"/>
      <w:szCs w:val="21"/>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E0C5"/>
    </w:tcPr>
    <w:tblStylePr w:type="firstRow">
      <w:rPr>
        <w:rFonts w:cs="Times New Roman"/>
        <w:b/>
        <w:bCs/>
      </w:rPr>
      <w:tblPr/>
      <w:tcPr>
        <w:shd w:val="clear" w:color="auto" w:fill="FFC28B"/>
      </w:tcPr>
    </w:tblStylePr>
    <w:tblStylePr w:type="lastRow">
      <w:rPr>
        <w:rFonts w:cs="Times New Roman"/>
        <w:b/>
        <w:bCs/>
        <w:color w:val="000000"/>
      </w:rPr>
      <w:tblPr/>
      <w:tcPr>
        <w:shd w:val="clear" w:color="auto" w:fill="FFC28B"/>
      </w:tcPr>
    </w:tblStylePr>
    <w:tblStylePr w:type="firstCol">
      <w:rPr>
        <w:rFonts w:cs="Times New Roman"/>
        <w:color w:val="FFFFFF"/>
      </w:rPr>
      <w:tblPr/>
      <w:tcPr>
        <w:shd w:val="clear" w:color="auto" w:fill="A44E00"/>
      </w:tcPr>
    </w:tblStylePr>
    <w:tblStylePr w:type="lastCol">
      <w:rPr>
        <w:rFonts w:cs="Times New Roman"/>
        <w:color w:val="FFFFFF"/>
      </w:rPr>
      <w:tblPr/>
      <w:tcPr>
        <w:shd w:val="clear" w:color="auto" w:fill="A44E00"/>
      </w:tcPr>
    </w:tblStylePr>
    <w:tblStylePr w:type="band1Vert">
      <w:rPr>
        <w:rFonts w:cs="Times New Roman"/>
      </w:rPr>
      <w:tblPr/>
      <w:tcPr>
        <w:shd w:val="clear" w:color="auto" w:fill="FFB26E"/>
      </w:tcPr>
    </w:tblStylePr>
    <w:tblStylePr w:type="band1Horz">
      <w:rPr>
        <w:rFonts w:cs="Times New Roman"/>
      </w:rPr>
      <w:tblPr/>
      <w:tcPr>
        <w:shd w:val="clear" w:color="auto" w:fill="FFB26E"/>
      </w:tcPr>
    </w:tblStylePr>
  </w:style>
  <w:style w:type="table" w:styleId="ColorfulGrid-Accent6">
    <w:name w:val="Colorful Grid Accent 6"/>
    <w:basedOn w:val="TableNormal"/>
    <w:uiPriority w:val="73"/>
    <w:semiHidden/>
    <w:locked/>
    <w:rsid w:val="0082196A"/>
    <w:rPr>
      <w:rFonts w:cs="Times New Roman"/>
      <w:color w:val="000000"/>
      <w:sz w:val="21"/>
      <w:szCs w:val="21"/>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0CC"/>
    </w:tcPr>
    <w:tblStylePr w:type="firstRow">
      <w:rPr>
        <w:rFonts w:cs="Times New Roman"/>
        <w:b/>
        <w:bCs/>
      </w:rPr>
      <w:tblPr/>
      <w:tcPr>
        <w:shd w:val="clear" w:color="auto" w:fill="FFE199"/>
      </w:tcPr>
    </w:tblStylePr>
    <w:tblStylePr w:type="lastRow">
      <w:rPr>
        <w:rFonts w:cs="Times New Roman"/>
        <w:b/>
        <w:bCs/>
        <w:color w:val="000000"/>
      </w:rPr>
      <w:tblPr/>
      <w:tcPr>
        <w:shd w:val="clear" w:color="auto" w:fill="FFE199"/>
      </w:tcPr>
    </w:tblStylePr>
    <w:tblStylePr w:type="firstCol">
      <w:rPr>
        <w:rFonts w:cs="Times New Roman"/>
        <w:color w:val="FFFFFF"/>
      </w:rPr>
      <w:tblPr/>
      <w:tcPr>
        <w:shd w:val="clear" w:color="auto" w:fill="BF8800"/>
      </w:tcPr>
    </w:tblStylePr>
    <w:tblStylePr w:type="lastCol">
      <w:rPr>
        <w:rFonts w:cs="Times New Roman"/>
        <w:color w:val="FFFFFF"/>
      </w:rPr>
      <w:tblPr/>
      <w:tcPr>
        <w:shd w:val="clear" w:color="auto" w:fill="BF8800"/>
      </w:tcPr>
    </w:tblStylePr>
    <w:tblStylePr w:type="band1Vert">
      <w:rPr>
        <w:rFonts w:cs="Times New Roman"/>
      </w:rPr>
      <w:tblPr/>
      <w:tcPr>
        <w:shd w:val="clear" w:color="auto" w:fill="FFDA80"/>
      </w:tcPr>
    </w:tblStylePr>
    <w:tblStylePr w:type="band1Horz">
      <w:rPr>
        <w:rFonts w:cs="Times New Roman"/>
      </w:rPr>
      <w:tblPr/>
      <w:tcPr>
        <w:shd w:val="clear" w:color="auto" w:fill="FFDA80"/>
      </w:tcPr>
    </w:tblStylePr>
  </w:style>
  <w:style w:type="table" w:customStyle="1" w:styleId="ColorfulList1">
    <w:name w:val="Colorful List1"/>
    <w:basedOn w:val="TableNormal"/>
    <w:uiPriority w:val="72"/>
    <w:semiHidden/>
    <w:locked/>
    <w:rsid w:val="0082196A"/>
    <w:rPr>
      <w:rFonts w:cs="Times New Roman"/>
      <w:color w:val="000000"/>
      <w:sz w:val="21"/>
      <w:szCs w:val="21"/>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rFonts w:cs="Times New Roman"/>
        <w:b/>
        <w:bCs/>
        <w:color w:val="FFFFFF"/>
      </w:rPr>
      <w:tblPr/>
      <w:tcPr>
        <w:tcBorders>
          <w:bottom w:val="single" w:sz="12" w:space="0" w:color="FFFFFF"/>
        </w:tcBorders>
        <w:shd w:val="clear" w:color="auto" w:fill="C72944"/>
      </w:tcPr>
    </w:tblStylePr>
    <w:tblStylePr w:type="lastRow">
      <w:rPr>
        <w:rFonts w:cs="Times New Roman"/>
        <w:b/>
        <w:bCs/>
        <w:color w:val="C72944"/>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cPr>
    </w:tblStylePr>
    <w:tblStylePr w:type="band1Horz">
      <w:rPr>
        <w:rFonts w:cs="Times New Roman"/>
      </w:rPr>
      <w:tblPr/>
      <w:tcPr>
        <w:shd w:val="clear" w:color="auto" w:fill="CCCCCC"/>
      </w:tcPr>
    </w:tblStylePr>
  </w:style>
  <w:style w:type="table" w:styleId="ColorfulList-Accent1">
    <w:name w:val="Colorful List Accent 1"/>
    <w:basedOn w:val="TableNormal"/>
    <w:uiPriority w:val="72"/>
    <w:semiHidden/>
    <w:locked/>
    <w:rsid w:val="0082196A"/>
    <w:rPr>
      <w:rFonts w:cs="Times New Roman"/>
      <w:color w:val="000000"/>
      <w:sz w:val="21"/>
      <w:szCs w:val="21"/>
    </w:rPr>
    <w:tblPr>
      <w:tblStyleRowBandSize w:val="1"/>
      <w:tblStyleColBandSize w:val="1"/>
      <w:tblInd w:w="0" w:type="dxa"/>
      <w:tblCellMar>
        <w:top w:w="0" w:type="dxa"/>
        <w:left w:w="108" w:type="dxa"/>
        <w:bottom w:w="0" w:type="dxa"/>
        <w:right w:w="108" w:type="dxa"/>
      </w:tblCellMar>
    </w:tblPr>
    <w:tcPr>
      <w:shd w:val="clear" w:color="auto" w:fill="F5E3E2"/>
    </w:tcPr>
    <w:tblStylePr w:type="firstRow">
      <w:rPr>
        <w:rFonts w:cs="Times New Roman"/>
        <w:b/>
        <w:bCs/>
        <w:color w:val="FFFFFF"/>
      </w:rPr>
      <w:tblPr/>
      <w:tcPr>
        <w:tcBorders>
          <w:bottom w:val="single" w:sz="12" w:space="0" w:color="FFFFFF"/>
        </w:tcBorders>
        <w:shd w:val="clear" w:color="auto" w:fill="C72944"/>
      </w:tcPr>
    </w:tblStylePr>
    <w:tblStylePr w:type="lastRow">
      <w:rPr>
        <w:rFonts w:cs="Times New Roman"/>
        <w:b/>
        <w:bCs/>
        <w:color w:val="C72944"/>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7BAB8"/>
      </w:tcPr>
    </w:tblStylePr>
    <w:tblStylePr w:type="band1Horz">
      <w:rPr>
        <w:rFonts w:cs="Times New Roman"/>
      </w:rPr>
      <w:tblPr/>
      <w:tcPr>
        <w:shd w:val="clear" w:color="auto" w:fill="EBC7C5"/>
      </w:tcPr>
    </w:tblStylePr>
  </w:style>
  <w:style w:type="table" w:styleId="ColorfulList-Accent2">
    <w:name w:val="Colorful List Accent 2"/>
    <w:basedOn w:val="TableNormal"/>
    <w:uiPriority w:val="72"/>
    <w:semiHidden/>
    <w:locked/>
    <w:rsid w:val="0082196A"/>
    <w:rPr>
      <w:rFonts w:cs="Times New Roman"/>
      <w:color w:val="000000"/>
      <w:sz w:val="21"/>
      <w:szCs w:val="21"/>
    </w:rPr>
    <w:tblPr>
      <w:tblStyleRowBandSize w:val="1"/>
      <w:tblStyleColBandSize w:val="1"/>
      <w:tblInd w:w="0" w:type="dxa"/>
      <w:tblCellMar>
        <w:top w:w="0" w:type="dxa"/>
        <w:left w:w="108" w:type="dxa"/>
        <w:bottom w:w="0" w:type="dxa"/>
        <w:right w:w="108" w:type="dxa"/>
      </w:tblCellMar>
    </w:tblPr>
    <w:tcPr>
      <w:shd w:val="clear" w:color="auto" w:fill="FBEDF0"/>
    </w:tcPr>
    <w:tblStylePr w:type="firstRow">
      <w:rPr>
        <w:rFonts w:cs="Times New Roman"/>
        <w:b/>
        <w:bCs/>
        <w:color w:val="FFFFFF"/>
      </w:rPr>
      <w:tblPr/>
      <w:tcPr>
        <w:tcBorders>
          <w:bottom w:val="single" w:sz="12" w:space="0" w:color="FFFFFF"/>
        </w:tcBorders>
        <w:shd w:val="clear" w:color="auto" w:fill="C72944"/>
      </w:tcPr>
    </w:tblStylePr>
    <w:tblStylePr w:type="lastRow">
      <w:rPr>
        <w:rFonts w:cs="Times New Roman"/>
        <w:b/>
        <w:bCs/>
        <w:color w:val="C72944"/>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6D4D9"/>
      </w:tcPr>
    </w:tblStylePr>
    <w:tblStylePr w:type="band1Horz">
      <w:rPr>
        <w:rFonts w:cs="Times New Roman"/>
      </w:rPr>
      <w:tblPr/>
      <w:tcPr>
        <w:shd w:val="clear" w:color="auto" w:fill="F7DCE1"/>
      </w:tcPr>
    </w:tblStylePr>
  </w:style>
  <w:style w:type="table" w:styleId="ColorfulList-Accent3">
    <w:name w:val="Colorful List Accent 3"/>
    <w:basedOn w:val="TableNormal"/>
    <w:uiPriority w:val="72"/>
    <w:semiHidden/>
    <w:locked/>
    <w:rsid w:val="0082196A"/>
    <w:rPr>
      <w:rFonts w:cs="Times New Roman"/>
      <w:color w:val="000000"/>
      <w:sz w:val="21"/>
      <w:szCs w:val="21"/>
    </w:rPr>
    <w:tblPr>
      <w:tblStyleRowBandSize w:val="1"/>
      <w:tblStyleColBandSize w:val="1"/>
      <w:tblInd w:w="0" w:type="dxa"/>
      <w:tblCellMar>
        <w:top w:w="0" w:type="dxa"/>
        <w:left w:w="108" w:type="dxa"/>
        <w:bottom w:w="0" w:type="dxa"/>
        <w:right w:w="108" w:type="dxa"/>
      </w:tblCellMar>
    </w:tblPr>
    <w:tcPr>
      <w:shd w:val="clear" w:color="auto" w:fill="FAE5E5"/>
    </w:tcPr>
    <w:tblStylePr w:type="firstRow">
      <w:rPr>
        <w:rFonts w:cs="Times New Roman"/>
        <w:b/>
        <w:bCs/>
        <w:color w:val="FFFFFF"/>
      </w:rPr>
      <w:tblPr/>
      <w:tcPr>
        <w:tcBorders>
          <w:bottom w:val="single" w:sz="12" w:space="0" w:color="FFFFFF"/>
        </w:tcBorders>
        <w:shd w:val="clear" w:color="auto" w:fill="B22618"/>
      </w:tcPr>
    </w:tblStylePr>
    <w:tblStylePr w:type="lastRow">
      <w:rPr>
        <w:rFonts w:cs="Times New Roman"/>
        <w:b/>
        <w:bCs/>
        <w:color w:val="B2261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2BDBD"/>
      </w:tcPr>
    </w:tblStylePr>
    <w:tblStylePr w:type="band1Horz">
      <w:rPr>
        <w:rFonts w:cs="Times New Roman"/>
      </w:rPr>
      <w:tblPr/>
      <w:tcPr>
        <w:shd w:val="clear" w:color="auto" w:fill="F4CACA"/>
      </w:tcPr>
    </w:tblStylePr>
  </w:style>
  <w:style w:type="table" w:styleId="ColorfulList-Accent4">
    <w:name w:val="Colorful List Accent 4"/>
    <w:basedOn w:val="TableNormal"/>
    <w:uiPriority w:val="72"/>
    <w:semiHidden/>
    <w:locked/>
    <w:rsid w:val="0082196A"/>
    <w:rPr>
      <w:rFonts w:cs="Times New Roman"/>
      <w:color w:val="000000"/>
      <w:sz w:val="21"/>
      <w:szCs w:val="21"/>
    </w:rPr>
    <w:tblPr>
      <w:tblStyleRowBandSize w:val="1"/>
      <w:tblStyleColBandSize w:val="1"/>
      <w:tblInd w:w="0" w:type="dxa"/>
      <w:tblCellMar>
        <w:top w:w="0" w:type="dxa"/>
        <w:left w:w="108" w:type="dxa"/>
        <w:bottom w:w="0" w:type="dxa"/>
        <w:right w:w="108" w:type="dxa"/>
      </w:tblCellMar>
    </w:tblPr>
    <w:tcPr>
      <w:shd w:val="clear" w:color="auto" w:fill="FCEAE8"/>
    </w:tcPr>
    <w:tblStylePr w:type="firstRow">
      <w:rPr>
        <w:rFonts w:cs="Times New Roman"/>
        <w:b/>
        <w:bCs/>
        <w:color w:val="FFFFFF"/>
      </w:rPr>
      <w:tblPr/>
      <w:tcPr>
        <w:tcBorders>
          <w:bottom w:val="single" w:sz="12" w:space="0" w:color="FFFFFF"/>
        </w:tcBorders>
        <w:shd w:val="clear" w:color="auto" w:fill="821919"/>
      </w:tcPr>
    </w:tblStylePr>
    <w:tblStylePr w:type="lastRow">
      <w:rPr>
        <w:rFonts w:cs="Times New Roman"/>
        <w:b/>
        <w:bCs/>
        <w:color w:val="821919"/>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7CBC7"/>
      </w:tcPr>
    </w:tblStylePr>
    <w:tblStylePr w:type="band1Horz">
      <w:rPr>
        <w:rFonts w:cs="Times New Roman"/>
      </w:rPr>
      <w:tblPr/>
      <w:tcPr>
        <w:shd w:val="clear" w:color="auto" w:fill="F9D5D1"/>
      </w:tcPr>
    </w:tblStylePr>
  </w:style>
  <w:style w:type="table" w:styleId="ColorfulList-Accent5">
    <w:name w:val="Colorful List Accent 5"/>
    <w:basedOn w:val="TableNormal"/>
    <w:uiPriority w:val="72"/>
    <w:semiHidden/>
    <w:locked/>
    <w:rsid w:val="0082196A"/>
    <w:rPr>
      <w:rFonts w:cs="Times New Roman"/>
      <w:color w:val="000000"/>
      <w:sz w:val="21"/>
      <w:szCs w:val="21"/>
    </w:rPr>
    <w:tblPr>
      <w:tblStyleRowBandSize w:val="1"/>
      <w:tblStyleColBandSize w:val="1"/>
      <w:tblInd w:w="0" w:type="dxa"/>
      <w:tblCellMar>
        <w:top w:w="0" w:type="dxa"/>
        <w:left w:w="108" w:type="dxa"/>
        <w:bottom w:w="0" w:type="dxa"/>
        <w:right w:w="108" w:type="dxa"/>
      </w:tblCellMar>
    </w:tblPr>
    <w:tcPr>
      <w:shd w:val="clear" w:color="auto" w:fill="FFEFE2"/>
    </w:tcPr>
    <w:tblStylePr w:type="firstRow">
      <w:rPr>
        <w:rFonts w:cs="Times New Roman"/>
        <w:b/>
        <w:bCs/>
        <w:color w:val="FFFFFF"/>
      </w:rPr>
      <w:tblPr/>
      <w:tcPr>
        <w:tcBorders>
          <w:bottom w:val="single" w:sz="12" w:space="0" w:color="FFFFFF"/>
        </w:tcBorders>
        <w:shd w:val="clear" w:color="auto" w:fill="CC9100"/>
      </w:tcPr>
    </w:tblStylePr>
    <w:tblStylePr w:type="lastRow">
      <w:rPr>
        <w:rFonts w:cs="Times New Roman"/>
        <w:b/>
        <w:bCs/>
        <w:color w:val="CC910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FD9B7"/>
      </w:tcPr>
    </w:tblStylePr>
    <w:tblStylePr w:type="band1Horz">
      <w:rPr>
        <w:rFonts w:cs="Times New Roman"/>
      </w:rPr>
      <w:tblPr/>
      <w:tcPr>
        <w:shd w:val="clear" w:color="auto" w:fill="FFE0C5"/>
      </w:tcPr>
    </w:tblStylePr>
  </w:style>
  <w:style w:type="table" w:styleId="ColorfulList-Accent6">
    <w:name w:val="Colorful List Accent 6"/>
    <w:basedOn w:val="TableNormal"/>
    <w:uiPriority w:val="72"/>
    <w:semiHidden/>
    <w:locked/>
    <w:rsid w:val="0082196A"/>
    <w:rPr>
      <w:rFonts w:cs="Times New Roman"/>
      <w:color w:val="000000"/>
      <w:sz w:val="21"/>
      <w:szCs w:val="21"/>
    </w:rPr>
    <w:tblPr>
      <w:tblStyleRowBandSize w:val="1"/>
      <w:tblStyleColBandSize w:val="1"/>
      <w:tblInd w:w="0" w:type="dxa"/>
      <w:tblCellMar>
        <w:top w:w="0" w:type="dxa"/>
        <w:left w:w="108" w:type="dxa"/>
        <w:bottom w:w="0" w:type="dxa"/>
        <w:right w:w="108" w:type="dxa"/>
      </w:tblCellMar>
    </w:tblPr>
    <w:tcPr>
      <w:shd w:val="clear" w:color="auto" w:fill="FFF7E6"/>
    </w:tcPr>
    <w:tblStylePr w:type="firstRow">
      <w:rPr>
        <w:rFonts w:cs="Times New Roman"/>
        <w:b/>
        <w:bCs/>
        <w:color w:val="FFFFFF"/>
      </w:rPr>
      <w:tblPr/>
      <w:tcPr>
        <w:tcBorders>
          <w:bottom w:val="single" w:sz="12" w:space="0" w:color="FFFFFF"/>
        </w:tcBorders>
        <w:shd w:val="clear" w:color="auto" w:fill="B05300"/>
      </w:tcPr>
    </w:tblStylePr>
    <w:tblStylePr w:type="lastRow">
      <w:rPr>
        <w:rFonts w:cs="Times New Roman"/>
        <w:b/>
        <w:bCs/>
        <w:color w:val="B0530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FECC0"/>
      </w:tcPr>
    </w:tblStylePr>
    <w:tblStylePr w:type="band1Horz">
      <w:rPr>
        <w:rFonts w:cs="Times New Roman"/>
      </w:rPr>
      <w:tblPr/>
      <w:tcPr>
        <w:shd w:val="clear" w:color="auto" w:fill="FFF0CC"/>
      </w:tcPr>
    </w:tblStylePr>
  </w:style>
  <w:style w:type="table" w:customStyle="1" w:styleId="ColorfulShading1">
    <w:name w:val="Colorful Shading1"/>
    <w:basedOn w:val="TableNormal"/>
    <w:uiPriority w:val="71"/>
    <w:semiHidden/>
    <w:locked/>
    <w:rsid w:val="0082196A"/>
    <w:rPr>
      <w:rFonts w:cs="Times New Roman"/>
      <w:color w:val="000000"/>
      <w:sz w:val="21"/>
      <w:szCs w:val="21"/>
    </w:rPr>
    <w:tblPr>
      <w:tblStyleRowBandSize w:val="1"/>
      <w:tblStyleColBandSize w:val="1"/>
      <w:tblInd w:w="0" w:type="dxa"/>
      <w:tblBorders>
        <w:top w:val="single" w:sz="24" w:space="0" w:color="DB536A"/>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rFonts w:cs="Times New Roman"/>
        <w:b/>
        <w:bCs/>
      </w:rPr>
      <w:tblPr/>
      <w:tcPr>
        <w:tcBorders>
          <w:top w:val="nil"/>
          <w:left w:val="nil"/>
          <w:bottom w:val="single" w:sz="24" w:space="0" w:color="DB536A"/>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000000"/>
      </w:tcPr>
    </w:tblStylePr>
    <w:tblStylePr w:type="firstCol">
      <w:rPr>
        <w:rFonts w:cs="Times New Roman"/>
        <w:color w:val="FFFFFF"/>
      </w:rPr>
      <w:tblPr/>
      <w:tcPr>
        <w:tcBorders>
          <w:top w:val="nil"/>
          <w:left w:val="nil"/>
          <w:bottom w:val="nil"/>
          <w:right w:val="nil"/>
          <w:insideH w:val="single" w:sz="4" w:space="0" w:color="000000"/>
          <w:insideV w:val="nil"/>
        </w:tcBorders>
        <w:shd w:val="clear" w:color="auto" w:fill="000000"/>
      </w:tcPr>
    </w:tblStylePr>
    <w:tblStylePr w:type="lastCol">
      <w:rPr>
        <w:rFonts w:cs="Times New Roman"/>
        <w:color w:val="FFFFFF"/>
      </w:rPr>
      <w:tblPr/>
      <w:tcPr>
        <w:tcBorders>
          <w:top w:val="nil"/>
          <w:left w:val="nil"/>
          <w:bottom w:val="nil"/>
          <w:right w:val="nil"/>
          <w:insideH w:val="nil"/>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ColorfulShading-Accent1">
    <w:name w:val="Colorful Shading Accent 1"/>
    <w:basedOn w:val="TableNormal"/>
    <w:uiPriority w:val="71"/>
    <w:semiHidden/>
    <w:locked/>
    <w:rsid w:val="0082196A"/>
    <w:rPr>
      <w:rFonts w:cs="Times New Roman"/>
      <w:color w:val="000000"/>
      <w:sz w:val="21"/>
      <w:szCs w:val="21"/>
    </w:rPr>
    <w:tblPr>
      <w:tblStyleRowBandSize w:val="1"/>
      <w:tblStyleColBandSize w:val="1"/>
      <w:tblInd w:w="0" w:type="dxa"/>
      <w:tblBorders>
        <w:top w:val="single" w:sz="24" w:space="0" w:color="DB536A"/>
        <w:left w:val="single" w:sz="4" w:space="0" w:color="602320"/>
        <w:bottom w:val="single" w:sz="4" w:space="0" w:color="602320"/>
        <w:right w:val="single" w:sz="4" w:space="0" w:color="602320"/>
        <w:insideH w:val="single" w:sz="4" w:space="0" w:color="FFFFFF"/>
        <w:insideV w:val="single" w:sz="4" w:space="0" w:color="FFFFFF"/>
      </w:tblBorders>
      <w:tblCellMar>
        <w:top w:w="0" w:type="dxa"/>
        <w:left w:w="108" w:type="dxa"/>
        <w:bottom w:w="0" w:type="dxa"/>
        <w:right w:w="108" w:type="dxa"/>
      </w:tblCellMar>
    </w:tblPr>
    <w:tcPr>
      <w:shd w:val="clear" w:color="auto" w:fill="F5E3E2"/>
    </w:tcPr>
    <w:tblStylePr w:type="firstRow">
      <w:rPr>
        <w:rFonts w:cs="Times New Roman"/>
        <w:b/>
        <w:bCs/>
      </w:rPr>
      <w:tblPr/>
      <w:tcPr>
        <w:tcBorders>
          <w:top w:val="nil"/>
          <w:left w:val="nil"/>
          <w:bottom w:val="single" w:sz="24" w:space="0" w:color="DB536A"/>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391413"/>
      </w:tcPr>
    </w:tblStylePr>
    <w:tblStylePr w:type="firstCol">
      <w:rPr>
        <w:rFonts w:cs="Times New Roman"/>
        <w:color w:val="FFFFFF"/>
      </w:rPr>
      <w:tblPr/>
      <w:tcPr>
        <w:tcBorders>
          <w:top w:val="nil"/>
          <w:left w:val="nil"/>
          <w:bottom w:val="nil"/>
          <w:right w:val="nil"/>
          <w:insideH w:val="single" w:sz="4" w:space="0" w:color="391413"/>
          <w:insideV w:val="nil"/>
        </w:tcBorders>
        <w:shd w:val="clear" w:color="auto" w:fill="391413"/>
      </w:tcPr>
    </w:tblStylePr>
    <w:tblStylePr w:type="lastCol">
      <w:rPr>
        <w:rFonts w:cs="Times New Roman"/>
        <w:color w:val="FFFFFF"/>
      </w:rPr>
      <w:tblPr/>
      <w:tcPr>
        <w:tcBorders>
          <w:top w:val="nil"/>
          <w:left w:val="nil"/>
          <w:bottom w:val="nil"/>
          <w:right w:val="nil"/>
          <w:insideH w:val="nil"/>
          <w:insideV w:val="nil"/>
        </w:tcBorders>
        <w:shd w:val="clear" w:color="auto" w:fill="391413"/>
      </w:tcPr>
    </w:tblStylePr>
    <w:tblStylePr w:type="band1Vert">
      <w:rPr>
        <w:rFonts w:cs="Times New Roman"/>
      </w:rPr>
      <w:tblPr/>
      <w:tcPr>
        <w:shd w:val="clear" w:color="auto" w:fill="D88F8C"/>
      </w:tcPr>
    </w:tblStylePr>
    <w:tblStylePr w:type="band1Horz">
      <w:rPr>
        <w:rFonts w:cs="Times New Roman"/>
      </w:rPr>
      <w:tblPr/>
      <w:tcPr>
        <w:shd w:val="clear" w:color="auto" w:fill="CF7470"/>
      </w:tcPr>
    </w:tblStylePr>
    <w:tblStylePr w:type="neCell">
      <w:rPr>
        <w:rFonts w:cs="Times New Roman"/>
        <w:color w:val="000000"/>
      </w:rPr>
    </w:tblStylePr>
    <w:tblStylePr w:type="nwCell">
      <w:rPr>
        <w:rFonts w:cs="Times New Roman"/>
        <w:color w:val="000000"/>
      </w:rPr>
    </w:tblStylePr>
  </w:style>
  <w:style w:type="table" w:styleId="ColorfulShading-Accent2">
    <w:name w:val="Colorful Shading Accent 2"/>
    <w:basedOn w:val="TableNormal"/>
    <w:uiPriority w:val="71"/>
    <w:semiHidden/>
    <w:locked/>
    <w:rsid w:val="0082196A"/>
    <w:rPr>
      <w:rFonts w:cs="Times New Roman"/>
      <w:color w:val="000000"/>
      <w:sz w:val="21"/>
      <w:szCs w:val="21"/>
    </w:rPr>
    <w:tblPr>
      <w:tblStyleRowBandSize w:val="1"/>
      <w:tblStyleColBandSize w:val="1"/>
      <w:tblInd w:w="0" w:type="dxa"/>
      <w:tblBorders>
        <w:top w:val="single" w:sz="24" w:space="0" w:color="DB536A"/>
        <w:left w:val="single" w:sz="4" w:space="0" w:color="DB536A"/>
        <w:bottom w:val="single" w:sz="4" w:space="0" w:color="DB536A"/>
        <w:right w:val="single" w:sz="4" w:space="0" w:color="DB536A"/>
        <w:insideH w:val="single" w:sz="4" w:space="0" w:color="FFFFFF"/>
        <w:insideV w:val="single" w:sz="4" w:space="0" w:color="FFFFFF"/>
      </w:tblBorders>
      <w:tblCellMar>
        <w:top w:w="0" w:type="dxa"/>
        <w:left w:w="108" w:type="dxa"/>
        <w:bottom w:w="0" w:type="dxa"/>
        <w:right w:w="108" w:type="dxa"/>
      </w:tblCellMar>
    </w:tblPr>
    <w:tcPr>
      <w:shd w:val="clear" w:color="auto" w:fill="FBEDF0"/>
    </w:tcPr>
    <w:tblStylePr w:type="firstRow">
      <w:rPr>
        <w:rFonts w:cs="Times New Roman"/>
        <w:b/>
        <w:bCs/>
      </w:rPr>
      <w:tblPr/>
      <w:tcPr>
        <w:tcBorders>
          <w:top w:val="nil"/>
          <w:left w:val="nil"/>
          <w:bottom w:val="single" w:sz="24" w:space="0" w:color="DB536A"/>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951F33"/>
      </w:tcPr>
    </w:tblStylePr>
    <w:tblStylePr w:type="firstCol">
      <w:rPr>
        <w:rFonts w:cs="Times New Roman"/>
        <w:color w:val="FFFFFF"/>
      </w:rPr>
      <w:tblPr/>
      <w:tcPr>
        <w:tcBorders>
          <w:top w:val="nil"/>
          <w:left w:val="nil"/>
          <w:bottom w:val="nil"/>
          <w:right w:val="nil"/>
          <w:insideH w:val="single" w:sz="4" w:space="0" w:color="951F33"/>
          <w:insideV w:val="nil"/>
        </w:tcBorders>
        <w:shd w:val="clear" w:color="auto" w:fill="951F33"/>
      </w:tcPr>
    </w:tblStylePr>
    <w:tblStylePr w:type="lastCol">
      <w:rPr>
        <w:rFonts w:cs="Times New Roman"/>
        <w:color w:val="FFFFFF"/>
      </w:rPr>
      <w:tblPr/>
      <w:tcPr>
        <w:tcBorders>
          <w:top w:val="nil"/>
          <w:left w:val="nil"/>
          <w:bottom w:val="nil"/>
          <w:right w:val="nil"/>
          <w:insideH w:val="nil"/>
          <w:insideV w:val="nil"/>
        </w:tcBorders>
        <w:shd w:val="clear" w:color="auto" w:fill="951F33"/>
      </w:tcPr>
    </w:tblStylePr>
    <w:tblStylePr w:type="band1Vert">
      <w:rPr>
        <w:rFonts w:cs="Times New Roman"/>
      </w:rPr>
      <w:tblPr/>
      <w:tcPr>
        <w:shd w:val="clear" w:color="auto" w:fill="F0BAC3"/>
      </w:tcPr>
    </w:tblStylePr>
    <w:tblStylePr w:type="band1Horz">
      <w:rPr>
        <w:rFonts w:cs="Times New Roman"/>
      </w:rPr>
      <w:tblPr/>
      <w:tcPr>
        <w:shd w:val="clear" w:color="auto" w:fill="EDA9B4"/>
      </w:tcPr>
    </w:tblStylePr>
    <w:tblStylePr w:type="neCell">
      <w:rPr>
        <w:rFonts w:cs="Times New Roman"/>
        <w:color w:val="000000"/>
      </w:rPr>
    </w:tblStylePr>
    <w:tblStylePr w:type="nwCell">
      <w:rPr>
        <w:rFonts w:cs="Times New Roman"/>
        <w:color w:val="000000"/>
      </w:rPr>
    </w:tblStylePr>
  </w:style>
  <w:style w:type="table" w:styleId="ColorfulShading-Accent3">
    <w:name w:val="Colorful Shading Accent 3"/>
    <w:basedOn w:val="TableNormal"/>
    <w:uiPriority w:val="71"/>
    <w:semiHidden/>
    <w:locked/>
    <w:rsid w:val="0082196A"/>
    <w:rPr>
      <w:rFonts w:cs="Times New Roman"/>
      <w:color w:val="000000"/>
      <w:sz w:val="21"/>
      <w:szCs w:val="21"/>
    </w:rPr>
    <w:tblPr>
      <w:tblStyleRowBandSize w:val="1"/>
      <w:tblStyleColBandSize w:val="1"/>
      <w:tblInd w:w="0" w:type="dxa"/>
      <w:tblBorders>
        <w:top w:val="single" w:sz="24" w:space="0" w:color="E0301E"/>
        <w:left w:val="single" w:sz="4" w:space="0" w:color="A32020"/>
        <w:bottom w:val="single" w:sz="4" w:space="0" w:color="A32020"/>
        <w:right w:val="single" w:sz="4" w:space="0" w:color="A32020"/>
        <w:insideH w:val="single" w:sz="4" w:space="0" w:color="FFFFFF"/>
        <w:insideV w:val="single" w:sz="4" w:space="0" w:color="FFFFFF"/>
      </w:tblBorders>
      <w:tblCellMar>
        <w:top w:w="0" w:type="dxa"/>
        <w:left w:w="108" w:type="dxa"/>
        <w:bottom w:w="0" w:type="dxa"/>
        <w:right w:w="108" w:type="dxa"/>
      </w:tblCellMar>
    </w:tblPr>
    <w:tcPr>
      <w:shd w:val="clear" w:color="auto" w:fill="FAE5E5"/>
    </w:tcPr>
    <w:tblStylePr w:type="firstRow">
      <w:rPr>
        <w:rFonts w:cs="Times New Roman"/>
        <w:b/>
        <w:bCs/>
      </w:rPr>
      <w:tblPr/>
      <w:tcPr>
        <w:tcBorders>
          <w:top w:val="nil"/>
          <w:left w:val="nil"/>
          <w:bottom w:val="single" w:sz="24" w:space="0" w:color="E0301E"/>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611313"/>
      </w:tcPr>
    </w:tblStylePr>
    <w:tblStylePr w:type="firstCol">
      <w:rPr>
        <w:rFonts w:cs="Times New Roman"/>
        <w:color w:val="FFFFFF"/>
      </w:rPr>
      <w:tblPr/>
      <w:tcPr>
        <w:tcBorders>
          <w:top w:val="nil"/>
          <w:left w:val="nil"/>
          <w:bottom w:val="nil"/>
          <w:right w:val="nil"/>
          <w:insideH w:val="single" w:sz="4" w:space="0" w:color="611313"/>
          <w:insideV w:val="nil"/>
        </w:tcBorders>
        <w:shd w:val="clear" w:color="auto" w:fill="611313"/>
      </w:tcPr>
    </w:tblStylePr>
    <w:tblStylePr w:type="lastCol">
      <w:rPr>
        <w:rFonts w:cs="Times New Roman"/>
        <w:color w:val="FFFFFF"/>
      </w:rPr>
      <w:tblPr/>
      <w:tcPr>
        <w:tcBorders>
          <w:top w:val="nil"/>
          <w:left w:val="nil"/>
          <w:bottom w:val="nil"/>
          <w:right w:val="nil"/>
          <w:insideH w:val="nil"/>
          <w:insideV w:val="nil"/>
        </w:tcBorders>
        <w:shd w:val="clear" w:color="auto" w:fill="611313"/>
      </w:tcPr>
    </w:tblStylePr>
    <w:tblStylePr w:type="band1Vert">
      <w:rPr>
        <w:rFonts w:cs="Times New Roman"/>
      </w:rPr>
      <w:tblPr/>
      <w:tcPr>
        <w:shd w:val="clear" w:color="auto" w:fill="EA9595"/>
      </w:tcPr>
    </w:tblStylePr>
    <w:tblStylePr w:type="band1Horz">
      <w:rPr>
        <w:rFonts w:cs="Times New Roman"/>
      </w:rPr>
      <w:tblPr/>
      <w:tcPr>
        <w:shd w:val="clear" w:color="auto" w:fill="E57B7B"/>
      </w:tcPr>
    </w:tblStylePr>
  </w:style>
  <w:style w:type="table" w:styleId="ColorfulShading-Accent4">
    <w:name w:val="Colorful Shading Accent 4"/>
    <w:basedOn w:val="TableNormal"/>
    <w:uiPriority w:val="71"/>
    <w:semiHidden/>
    <w:locked/>
    <w:rsid w:val="0082196A"/>
    <w:rPr>
      <w:rFonts w:cs="Times New Roman"/>
      <w:color w:val="000000"/>
      <w:sz w:val="21"/>
      <w:szCs w:val="21"/>
    </w:rPr>
    <w:tblPr>
      <w:tblStyleRowBandSize w:val="1"/>
      <w:tblStyleColBandSize w:val="1"/>
      <w:tblInd w:w="0" w:type="dxa"/>
      <w:tblBorders>
        <w:top w:val="single" w:sz="24" w:space="0" w:color="A32020"/>
        <w:left w:val="single" w:sz="4" w:space="0" w:color="E0301E"/>
        <w:bottom w:val="single" w:sz="4" w:space="0" w:color="E0301E"/>
        <w:right w:val="single" w:sz="4" w:space="0" w:color="E0301E"/>
        <w:insideH w:val="single" w:sz="4" w:space="0" w:color="FFFFFF"/>
        <w:insideV w:val="single" w:sz="4" w:space="0" w:color="FFFFFF"/>
      </w:tblBorders>
      <w:tblCellMar>
        <w:top w:w="0" w:type="dxa"/>
        <w:left w:w="108" w:type="dxa"/>
        <w:bottom w:w="0" w:type="dxa"/>
        <w:right w:w="108" w:type="dxa"/>
      </w:tblCellMar>
    </w:tblPr>
    <w:tcPr>
      <w:shd w:val="clear" w:color="auto" w:fill="FCEAE8"/>
    </w:tcPr>
    <w:tblStylePr w:type="firstRow">
      <w:rPr>
        <w:rFonts w:cs="Times New Roman"/>
        <w:b/>
        <w:bCs/>
      </w:rPr>
      <w:tblPr/>
      <w:tcPr>
        <w:tcBorders>
          <w:top w:val="nil"/>
          <w:left w:val="nil"/>
          <w:bottom w:val="single" w:sz="24" w:space="0" w:color="A32020"/>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861C12"/>
      </w:tcPr>
    </w:tblStylePr>
    <w:tblStylePr w:type="firstCol">
      <w:rPr>
        <w:rFonts w:cs="Times New Roman"/>
        <w:color w:val="FFFFFF"/>
      </w:rPr>
      <w:tblPr/>
      <w:tcPr>
        <w:tcBorders>
          <w:top w:val="nil"/>
          <w:left w:val="nil"/>
          <w:bottom w:val="nil"/>
          <w:right w:val="nil"/>
          <w:insideH w:val="single" w:sz="4" w:space="0" w:color="861C12"/>
          <w:insideV w:val="nil"/>
        </w:tcBorders>
        <w:shd w:val="clear" w:color="auto" w:fill="861C12"/>
      </w:tcPr>
    </w:tblStylePr>
    <w:tblStylePr w:type="lastCol">
      <w:rPr>
        <w:rFonts w:cs="Times New Roman"/>
        <w:color w:val="FFFFFF"/>
      </w:rPr>
      <w:tblPr/>
      <w:tcPr>
        <w:tcBorders>
          <w:top w:val="nil"/>
          <w:left w:val="nil"/>
          <w:bottom w:val="nil"/>
          <w:right w:val="nil"/>
          <w:insideH w:val="nil"/>
          <w:insideV w:val="nil"/>
        </w:tcBorders>
        <w:shd w:val="clear" w:color="auto" w:fill="861C12"/>
      </w:tcPr>
    </w:tblStylePr>
    <w:tblStylePr w:type="band1Vert">
      <w:rPr>
        <w:rFonts w:cs="Times New Roman"/>
      </w:rPr>
      <w:tblPr/>
      <w:tcPr>
        <w:shd w:val="clear" w:color="auto" w:fill="F3ABA4"/>
      </w:tcPr>
    </w:tblStylePr>
    <w:tblStylePr w:type="band1Horz">
      <w:rPr>
        <w:rFonts w:cs="Times New Roman"/>
      </w:rPr>
      <w:tblPr/>
      <w:tcPr>
        <w:shd w:val="clear" w:color="auto" w:fill="F0978E"/>
      </w:tcPr>
    </w:tblStylePr>
    <w:tblStylePr w:type="neCell">
      <w:rPr>
        <w:rFonts w:cs="Times New Roman"/>
        <w:color w:val="000000"/>
      </w:rPr>
    </w:tblStylePr>
    <w:tblStylePr w:type="nwCell">
      <w:rPr>
        <w:rFonts w:cs="Times New Roman"/>
        <w:color w:val="000000"/>
      </w:rPr>
    </w:tblStylePr>
  </w:style>
  <w:style w:type="table" w:styleId="ColorfulShading-Accent5">
    <w:name w:val="Colorful Shading Accent 5"/>
    <w:basedOn w:val="TableNormal"/>
    <w:uiPriority w:val="71"/>
    <w:semiHidden/>
    <w:locked/>
    <w:rsid w:val="0082196A"/>
    <w:rPr>
      <w:rFonts w:cs="Times New Roman"/>
      <w:color w:val="000000"/>
      <w:sz w:val="21"/>
      <w:szCs w:val="21"/>
    </w:rPr>
    <w:tblPr>
      <w:tblStyleRowBandSize w:val="1"/>
      <w:tblStyleColBandSize w:val="1"/>
      <w:tblInd w:w="0" w:type="dxa"/>
      <w:tblBorders>
        <w:top w:val="single" w:sz="24" w:space="0" w:color="FFB600"/>
        <w:left w:val="single" w:sz="4" w:space="0" w:color="DC6900"/>
        <w:bottom w:val="single" w:sz="4" w:space="0" w:color="DC6900"/>
        <w:right w:val="single" w:sz="4" w:space="0" w:color="DC6900"/>
        <w:insideH w:val="single" w:sz="4" w:space="0" w:color="FFFFFF"/>
        <w:insideV w:val="single" w:sz="4" w:space="0" w:color="FFFFFF"/>
      </w:tblBorders>
      <w:tblCellMar>
        <w:top w:w="0" w:type="dxa"/>
        <w:left w:w="108" w:type="dxa"/>
        <w:bottom w:w="0" w:type="dxa"/>
        <w:right w:w="108" w:type="dxa"/>
      </w:tblCellMar>
    </w:tblPr>
    <w:tcPr>
      <w:shd w:val="clear" w:color="auto" w:fill="FFEFE2"/>
    </w:tcPr>
    <w:tblStylePr w:type="firstRow">
      <w:rPr>
        <w:rFonts w:cs="Times New Roman"/>
        <w:b/>
        <w:bCs/>
      </w:rPr>
      <w:tblPr/>
      <w:tcPr>
        <w:tcBorders>
          <w:top w:val="nil"/>
          <w:left w:val="nil"/>
          <w:bottom w:val="single" w:sz="24" w:space="0" w:color="FFB600"/>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843E00"/>
      </w:tcPr>
    </w:tblStylePr>
    <w:tblStylePr w:type="firstCol">
      <w:rPr>
        <w:rFonts w:cs="Times New Roman"/>
        <w:color w:val="FFFFFF"/>
      </w:rPr>
      <w:tblPr/>
      <w:tcPr>
        <w:tcBorders>
          <w:top w:val="nil"/>
          <w:left w:val="nil"/>
          <w:bottom w:val="nil"/>
          <w:right w:val="nil"/>
          <w:insideH w:val="single" w:sz="4" w:space="0" w:color="843E00"/>
          <w:insideV w:val="nil"/>
        </w:tcBorders>
        <w:shd w:val="clear" w:color="auto" w:fill="843E00"/>
      </w:tcPr>
    </w:tblStylePr>
    <w:tblStylePr w:type="lastCol">
      <w:rPr>
        <w:rFonts w:cs="Times New Roman"/>
        <w:color w:val="FFFFFF"/>
      </w:rPr>
      <w:tblPr/>
      <w:tcPr>
        <w:tcBorders>
          <w:top w:val="nil"/>
          <w:left w:val="nil"/>
          <w:bottom w:val="nil"/>
          <w:right w:val="nil"/>
          <w:insideH w:val="nil"/>
          <w:insideV w:val="nil"/>
        </w:tcBorders>
        <w:shd w:val="clear" w:color="auto" w:fill="843E00"/>
      </w:tcPr>
    </w:tblStylePr>
    <w:tblStylePr w:type="band1Vert">
      <w:rPr>
        <w:rFonts w:cs="Times New Roman"/>
      </w:rPr>
      <w:tblPr/>
      <w:tcPr>
        <w:shd w:val="clear" w:color="auto" w:fill="FFC28B"/>
      </w:tcPr>
    </w:tblStylePr>
    <w:tblStylePr w:type="band1Horz">
      <w:rPr>
        <w:rFonts w:cs="Times New Roman"/>
      </w:rPr>
      <w:tblPr/>
      <w:tcPr>
        <w:shd w:val="clear" w:color="auto" w:fill="FFB26E"/>
      </w:tcPr>
    </w:tblStylePr>
    <w:tblStylePr w:type="neCell">
      <w:rPr>
        <w:rFonts w:cs="Times New Roman"/>
        <w:color w:val="000000"/>
      </w:rPr>
    </w:tblStylePr>
    <w:tblStylePr w:type="nwCell">
      <w:rPr>
        <w:rFonts w:cs="Times New Roman"/>
        <w:color w:val="000000"/>
      </w:rPr>
    </w:tblStylePr>
  </w:style>
  <w:style w:type="table" w:styleId="ColorfulShading-Accent6">
    <w:name w:val="Colorful Shading Accent 6"/>
    <w:basedOn w:val="TableNormal"/>
    <w:uiPriority w:val="71"/>
    <w:semiHidden/>
    <w:locked/>
    <w:rsid w:val="0082196A"/>
    <w:rPr>
      <w:rFonts w:cs="Times New Roman"/>
      <w:color w:val="000000"/>
      <w:sz w:val="21"/>
      <w:szCs w:val="21"/>
    </w:rPr>
    <w:tblPr>
      <w:tblStyleRowBandSize w:val="1"/>
      <w:tblStyleColBandSize w:val="1"/>
      <w:tblInd w:w="0" w:type="dxa"/>
      <w:tblBorders>
        <w:top w:val="single" w:sz="24" w:space="0" w:color="DC6900"/>
        <w:left w:val="single" w:sz="4" w:space="0" w:color="FFB600"/>
        <w:bottom w:val="single" w:sz="4" w:space="0" w:color="FFB600"/>
        <w:right w:val="single" w:sz="4" w:space="0" w:color="FFB600"/>
        <w:insideH w:val="single" w:sz="4" w:space="0" w:color="FFFFFF"/>
        <w:insideV w:val="single" w:sz="4" w:space="0" w:color="FFFFFF"/>
      </w:tblBorders>
      <w:tblCellMar>
        <w:top w:w="0" w:type="dxa"/>
        <w:left w:w="108" w:type="dxa"/>
        <w:bottom w:w="0" w:type="dxa"/>
        <w:right w:w="108" w:type="dxa"/>
      </w:tblCellMar>
    </w:tblPr>
    <w:tcPr>
      <w:shd w:val="clear" w:color="auto" w:fill="FFF7E6"/>
    </w:tcPr>
    <w:tblStylePr w:type="firstRow">
      <w:rPr>
        <w:rFonts w:cs="Times New Roman"/>
        <w:b/>
        <w:bCs/>
      </w:rPr>
      <w:tblPr/>
      <w:tcPr>
        <w:tcBorders>
          <w:top w:val="nil"/>
          <w:left w:val="nil"/>
          <w:bottom w:val="single" w:sz="24" w:space="0" w:color="DC6900"/>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996D00"/>
      </w:tcPr>
    </w:tblStylePr>
    <w:tblStylePr w:type="firstCol">
      <w:rPr>
        <w:rFonts w:cs="Times New Roman"/>
        <w:color w:val="FFFFFF"/>
      </w:rPr>
      <w:tblPr/>
      <w:tcPr>
        <w:tcBorders>
          <w:top w:val="nil"/>
          <w:left w:val="nil"/>
          <w:bottom w:val="nil"/>
          <w:right w:val="nil"/>
          <w:insideH w:val="single" w:sz="4" w:space="0" w:color="996D00"/>
          <w:insideV w:val="nil"/>
        </w:tcBorders>
        <w:shd w:val="clear" w:color="auto" w:fill="996D00"/>
      </w:tcPr>
    </w:tblStylePr>
    <w:tblStylePr w:type="lastCol">
      <w:rPr>
        <w:rFonts w:cs="Times New Roman"/>
        <w:color w:val="FFFFFF"/>
      </w:rPr>
      <w:tblPr/>
      <w:tcPr>
        <w:tcBorders>
          <w:top w:val="nil"/>
          <w:left w:val="nil"/>
          <w:bottom w:val="nil"/>
          <w:right w:val="nil"/>
          <w:insideH w:val="nil"/>
          <w:insideV w:val="nil"/>
        </w:tcBorders>
        <w:shd w:val="clear" w:color="auto" w:fill="996D00"/>
      </w:tcPr>
    </w:tblStylePr>
    <w:tblStylePr w:type="band1Vert">
      <w:rPr>
        <w:rFonts w:cs="Times New Roman"/>
      </w:rPr>
      <w:tblPr/>
      <w:tcPr>
        <w:shd w:val="clear" w:color="auto" w:fill="FFE199"/>
      </w:tcPr>
    </w:tblStylePr>
    <w:tblStylePr w:type="band1Horz">
      <w:rPr>
        <w:rFonts w:cs="Times New Roman"/>
      </w:rPr>
      <w:tblPr/>
      <w:tcPr>
        <w:shd w:val="clear" w:color="auto" w:fill="FFDA80"/>
      </w:tcPr>
    </w:tblStylePr>
    <w:tblStylePr w:type="neCell">
      <w:rPr>
        <w:rFonts w:cs="Times New Roman"/>
        <w:color w:val="000000"/>
      </w:rPr>
    </w:tblStylePr>
    <w:tblStylePr w:type="nwCell">
      <w:rPr>
        <w:rFonts w:cs="Times New Roman"/>
        <w:color w:val="000000"/>
      </w:rPr>
    </w:tblStylePr>
  </w:style>
  <w:style w:type="table" w:customStyle="1" w:styleId="DarkList1">
    <w:name w:val="Dark List1"/>
    <w:basedOn w:val="TableNormal"/>
    <w:uiPriority w:val="70"/>
    <w:semiHidden/>
    <w:locked/>
    <w:rsid w:val="0082196A"/>
    <w:rPr>
      <w:rFonts w:cs="Times New Roman"/>
      <w:color w:val="FFFFFF"/>
      <w:sz w:val="21"/>
      <w:szCs w:val="21"/>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000000"/>
      </w:tcPr>
    </w:tblStylePr>
    <w:tblStylePr w:type="firstCol">
      <w:rPr>
        <w:rFonts w:cs="Times New Roman"/>
      </w:rPr>
      <w:tblPr/>
      <w:tcPr>
        <w:tcBorders>
          <w:top w:val="nil"/>
          <w:left w:val="nil"/>
          <w:bottom w:val="nil"/>
          <w:right w:val="single" w:sz="18" w:space="0" w:color="FFFFFF"/>
          <w:insideH w:val="nil"/>
          <w:insideV w:val="nil"/>
        </w:tcBorders>
        <w:shd w:val="clear" w:color="auto" w:fill="000000"/>
      </w:tcPr>
    </w:tblStylePr>
    <w:tblStylePr w:type="lastCol">
      <w:rPr>
        <w:rFonts w:cs="Times New Roman"/>
      </w:rPr>
      <w:tblPr/>
      <w:tcPr>
        <w:tcBorders>
          <w:top w:val="nil"/>
          <w:left w:val="single" w:sz="18" w:space="0" w:color="FFFFFF"/>
          <w:bottom w:val="nil"/>
          <w:right w:val="nil"/>
          <w:insideH w:val="nil"/>
          <w:insideV w:val="nil"/>
        </w:tcBorders>
        <w:shd w:val="clear" w:color="auto" w:fill="000000"/>
      </w:tcPr>
    </w:tblStylePr>
    <w:tblStylePr w:type="band1Vert">
      <w:rPr>
        <w:rFonts w:cs="Times New Roman"/>
      </w:rPr>
      <w:tblPr/>
      <w:tcPr>
        <w:tcBorders>
          <w:top w:val="nil"/>
          <w:left w:val="nil"/>
          <w:bottom w:val="nil"/>
          <w:right w:val="nil"/>
          <w:insideH w:val="nil"/>
          <w:insideV w:val="nil"/>
        </w:tcBorders>
        <w:shd w:val="clear" w:color="auto" w:fill="000000"/>
      </w:tcPr>
    </w:tblStylePr>
    <w:tblStylePr w:type="band1Horz">
      <w:rPr>
        <w:rFonts w:cs="Times New Roman"/>
      </w:rPr>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semiHidden/>
    <w:locked/>
    <w:rsid w:val="0082196A"/>
    <w:rPr>
      <w:rFonts w:cs="Times New Roman"/>
      <w:color w:val="FFFFFF"/>
      <w:sz w:val="21"/>
      <w:szCs w:val="21"/>
    </w:rPr>
    <w:tblPr>
      <w:tblStyleRowBandSize w:val="1"/>
      <w:tblStyleColBandSize w:val="1"/>
      <w:tblInd w:w="0" w:type="dxa"/>
      <w:tblCellMar>
        <w:top w:w="0" w:type="dxa"/>
        <w:left w:w="108" w:type="dxa"/>
        <w:bottom w:w="0" w:type="dxa"/>
        <w:right w:w="108" w:type="dxa"/>
      </w:tblCellMar>
    </w:tblPr>
    <w:tcPr>
      <w:shd w:val="clear" w:color="auto" w:fill="60232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F1110"/>
      </w:tcPr>
    </w:tblStylePr>
    <w:tblStylePr w:type="firstCol">
      <w:rPr>
        <w:rFonts w:cs="Times New Roman"/>
      </w:rPr>
      <w:tblPr/>
      <w:tcPr>
        <w:tcBorders>
          <w:top w:val="nil"/>
          <w:left w:val="nil"/>
          <w:bottom w:val="nil"/>
          <w:right w:val="single" w:sz="18" w:space="0" w:color="FFFFFF"/>
          <w:insideH w:val="nil"/>
          <w:insideV w:val="nil"/>
        </w:tcBorders>
        <w:shd w:val="clear" w:color="auto" w:fill="471A18"/>
      </w:tcPr>
    </w:tblStylePr>
    <w:tblStylePr w:type="lastCol">
      <w:rPr>
        <w:rFonts w:cs="Times New Roman"/>
      </w:rPr>
      <w:tblPr/>
      <w:tcPr>
        <w:tcBorders>
          <w:top w:val="nil"/>
          <w:left w:val="single" w:sz="18" w:space="0" w:color="FFFFFF"/>
          <w:bottom w:val="nil"/>
          <w:right w:val="nil"/>
          <w:insideH w:val="nil"/>
          <w:insideV w:val="nil"/>
        </w:tcBorders>
        <w:shd w:val="clear" w:color="auto" w:fill="471A18"/>
      </w:tcPr>
    </w:tblStylePr>
    <w:tblStylePr w:type="band1Vert">
      <w:rPr>
        <w:rFonts w:cs="Times New Roman"/>
      </w:rPr>
      <w:tblPr/>
      <w:tcPr>
        <w:tcBorders>
          <w:top w:val="nil"/>
          <w:left w:val="nil"/>
          <w:bottom w:val="nil"/>
          <w:right w:val="nil"/>
          <w:insideH w:val="nil"/>
          <w:insideV w:val="nil"/>
        </w:tcBorders>
        <w:shd w:val="clear" w:color="auto" w:fill="471A18"/>
      </w:tcPr>
    </w:tblStylePr>
    <w:tblStylePr w:type="band1Horz">
      <w:rPr>
        <w:rFonts w:cs="Times New Roman"/>
      </w:rPr>
      <w:tblPr/>
      <w:tcPr>
        <w:tcBorders>
          <w:top w:val="nil"/>
          <w:left w:val="nil"/>
          <w:bottom w:val="nil"/>
          <w:right w:val="nil"/>
          <w:insideH w:val="nil"/>
          <w:insideV w:val="nil"/>
        </w:tcBorders>
        <w:shd w:val="clear" w:color="auto" w:fill="471A18"/>
      </w:tcPr>
    </w:tblStylePr>
  </w:style>
  <w:style w:type="table" w:styleId="DarkList-Accent2">
    <w:name w:val="Dark List Accent 2"/>
    <w:basedOn w:val="TableNormal"/>
    <w:uiPriority w:val="70"/>
    <w:locked/>
    <w:rsid w:val="0082196A"/>
    <w:rPr>
      <w:rFonts w:cs="Times New Roman"/>
      <w:color w:val="FFFFFF"/>
      <w:sz w:val="21"/>
      <w:szCs w:val="21"/>
    </w:rPr>
    <w:tblPr>
      <w:tblStyleRowBandSize w:val="1"/>
      <w:tblStyleColBandSize w:val="1"/>
      <w:tblInd w:w="0" w:type="dxa"/>
      <w:tblCellMar>
        <w:top w:w="0" w:type="dxa"/>
        <w:left w:w="108" w:type="dxa"/>
        <w:bottom w:w="0" w:type="dxa"/>
        <w:right w:w="108" w:type="dxa"/>
      </w:tblCellMar>
    </w:tblPr>
    <w:tcPr>
      <w:shd w:val="clear" w:color="auto" w:fill="DB536A"/>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7C1A2A"/>
      </w:tcPr>
    </w:tblStylePr>
    <w:tblStylePr w:type="firstCol">
      <w:rPr>
        <w:rFonts w:cs="Times New Roman"/>
      </w:rPr>
      <w:tblPr/>
      <w:tcPr>
        <w:tcBorders>
          <w:top w:val="nil"/>
          <w:left w:val="nil"/>
          <w:bottom w:val="nil"/>
          <w:right w:val="single" w:sz="18" w:space="0" w:color="FFFFFF"/>
          <w:insideH w:val="nil"/>
          <w:insideV w:val="nil"/>
        </w:tcBorders>
        <w:shd w:val="clear" w:color="auto" w:fill="BA2740"/>
      </w:tcPr>
    </w:tblStylePr>
    <w:tblStylePr w:type="lastCol">
      <w:rPr>
        <w:rFonts w:cs="Times New Roman"/>
      </w:rPr>
      <w:tblPr/>
      <w:tcPr>
        <w:tcBorders>
          <w:top w:val="nil"/>
          <w:left w:val="single" w:sz="18" w:space="0" w:color="FFFFFF"/>
          <w:bottom w:val="nil"/>
          <w:right w:val="nil"/>
          <w:insideH w:val="nil"/>
          <w:insideV w:val="nil"/>
        </w:tcBorders>
        <w:shd w:val="clear" w:color="auto" w:fill="BA2740"/>
      </w:tcPr>
    </w:tblStylePr>
    <w:tblStylePr w:type="band1Vert">
      <w:rPr>
        <w:rFonts w:cs="Times New Roman"/>
      </w:rPr>
      <w:tblPr/>
      <w:tcPr>
        <w:tcBorders>
          <w:top w:val="nil"/>
          <w:left w:val="nil"/>
          <w:bottom w:val="nil"/>
          <w:right w:val="nil"/>
          <w:insideH w:val="nil"/>
          <w:insideV w:val="nil"/>
        </w:tcBorders>
        <w:shd w:val="clear" w:color="auto" w:fill="BA2740"/>
      </w:tcPr>
    </w:tblStylePr>
    <w:tblStylePr w:type="band1Horz">
      <w:rPr>
        <w:rFonts w:cs="Times New Roman"/>
      </w:rPr>
      <w:tblPr/>
      <w:tcPr>
        <w:tcBorders>
          <w:top w:val="nil"/>
          <w:left w:val="nil"/>
          <w:bottom w:val="nil"/>
          <w:right w:val="nil"/>
          <w:insideH w:val="nil"/>
          <w:insideV w:val="nil"/>
        </w:tcBorders>
        <w:shd w:val="clear" w:color="auto" w:fill="BA2740"/>
      </w:tcPr>
    </w:tblStylePr>
  </w:style>
  <w:style w:type="table" w:styleId="DarkList-Accent3">
    <w:name w:val="Dark List Accent 3"/>
    <w:basedOn w:val="TableNormal"/>
    <w:uiPriority w:val="70"/>
    <w:semiHidden/>
    <w:locked/>
    <w:rsid w:val="0082196A"/>
    <w:rPr>
      <w:rFonts w:cs="Times New Roman"/>
      <w:color w:val="FFFFFF"/>
      <w:sz w:val="21"/>
      <w:szCs w:val="21"/>
    </w:rPr>
    <w:tblPr>
      <w:tblStyleRowBandSize w:val="1"/>
      <w:tblStyleColBandSize w:val="1"/>
      <w:tblInd w:w="0" w:type="dxa"/>
      <w:tblCellMar>
        <w:top w:w="0" w:type="dxa"/>
        <w:left w:w="108" w:type="dxa"/>
        <w:bottom w:w="0" w:type="dxa"/>
        <w:right w:w="108" w:type="dxa"/>
      </w:tblCellMar>
    </w:tblPr>
    <w:tcPr>
      <w:shd w:val="clear" w:color="auto" w:fill="A3202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511010"/>
      </w:tcPr>
    </w:tblStylePr>
    <w:tblStylePr w:type="firstCol">
      <w:rPr>
        <w:rFonts w:cs="Times New Roman"/>
      </w:rPr>
      <w:tblPr/>
      <w:tcPr>
        <w:tcBorders>
          <w:top w:val="nil"/>
          <w:left w:val="nil"/>
          <w:bottom w:val="nil"/>
          <w:right w:val="single" w:sz="18" w:space="0" w:color="FFFFFF"/>
          <w:insideH w:val="nil"/>
          <w:insideV w:val="nil"/>
        </w:tcBorders>
        <w:shd w:val="clear" w:color="auto" w:fill="7A1818"/>
      </w:tcPr>
    </w:tblStylePr>
    <w:tblStylePr w:type="lastCol">
      <w:rPr>
        <w:rFonts w:cs="Times New Roman"/>
      </w:rPr>
      <w:tblPr/>
      <w:tcPr>
        <w:tcBorders>
          <w:top w:val="nil"/>
          <w:left w:val="single" w:sz="18" w:space="0" w:color="FFFFFF"/>
          <w:bottom w:val="nil"/>
          <w:right w:val="nil"/>
          <w:insideH w:val="nil"/>
          <w:insideV w:val="nil"/>
        </w:tcBorders>
        <w:shd w:val="clear" w:color="auto" w:fill="7A1818"/>
      </w:tcPr>
    </w:tblStylePr>
    <w:tblStylePr w:type="band1Vert">
      <w:rPr>
        <w:rFonts w:cs="Times New Roman"/>
      </w:rPr>
      <w:tblPr/>
      <w:tcPr>
        <w:tcBorders>
          <w:top w:val="nil"/>
          <w:left w:val="nil"/>
          <w:bottom w:val="nil"/>
          <w:right w:val="nil"/>
          <w:insideH w:val="nil"/>
          <w:insideV w:val="nil"/>
        </w:tcBorders>
        <w:shd w:val="clear" w:color="auto" w:fill="7A1818"/>
      </w:tcPr>
    </w:tblStylePr>
    <w:tblStylePr w:type="band1Horz">
      <w:rPr>
        <w:rFonts w:cs="Times New Roman"/>
      </w:rPr>
      <w:tblPr/>
      <w:tcPr>
        <w:tcBorders>
          <w:top w:val="nil"/>
          <w:left w:val="nil"/>
          <w:bottom w:val="nil"/>
          <w:right w:val="nil"/>
          <w:insideH w:val="nil"/>
          <w:insideV w:val="nil"/>
        </w:tcBorders>
        <w:shd w:val="clear" w:color="auto" w:fill="7A1818"/>
      </w:tcPr>
    </w:tblStylePr>
  </w:style>
  <w:style w:type="table" w:styleId="DarkList-Accent4">
    <w:name w:val="Dark List Accent 4"/>
    <w:basedOn w:val="TableNormal"/>
    <w:uiPriority w:val="70"/>
    <w:semiHidden/>
    <w:locked/>
    <w:rsid w:val="0082196A"/>
    <w:rPr>
      <w:rFonts w:cs="Times New Roman"/>
      <w:color w:val="FFFFFF"/>
      <w:sz w:val="21"/>
      <w:szCs w:val="21"/>
    </w:rPr>
    <w:tblPr>
      <w:tblStyleRowBandSize w:val="1"/>
      <w:tblStyleColBandSize w:val="1"/>
      <w:tblInd w:w="0" w:type="dxa"/>
      <w:tblCellMar>
        <w:top w:w="0" w:type="dxa"/>
        <w:left w:w="108" w:type="dxa"/>
        <w:bottom w:w="0" w:type="dxa"/>
        <w:right w:w="108" w:type="dxa"/>
      </w:tblCellMar>
    </w:tblPr>
    <w:tcPr>
      <w:shd w:val="clear" w:color="auto" w:fill="E0301E"/>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6F170F"/>
      </w:tcPr>
    </w:tblStylePr>
    <w:tblStylePr w:type="firstCol">
      <w:rPr>
        <w:rFonts w:cs="Times New Roman"/>
      </w:rPr>
      <w:tblPr/>
      <w:tcPr>
        <w:tcBorders>
          <w:top w:val="nil"/>
          <w:left w:val="nil"/>
          <w:bottom w:val="nil"/>
          <w:right w:val="single" w:sz="18" w:space="0" w:color="FFFFFF"/>
          <w:insideH w:val="nil"/>
          <w:insideV w:val="nil"/>
        </w:tcBorders>
        <w:shd w:val="clear" w:color="auto" w:fill="A72316"/>
      </w:tcPr>
    </w:tblStylePr>
    <w:tblStylePr w:type="lastCol">
      <w:rPr>
        <w:rFonts w:cs="Times New Roman"/>
      </w:rPr>
      <w:tblPr/>
      <w:tcPr>
        <w:tcBorders>
          <w:top w:val="nil"/>
          <w:left w:val="single" w:sz="18" w:space="0" w:color="FFFFFF"/>
          <w:bottom w:val="nil"/>
          <w:right w:val="nil"/>
          <w:insideH w:val="nil"/>
          <w:insideV w:val="nil"/>
        </w:tcBorders>
        <w:shd w:val="clear" w:color="auto" w:fill="A72316"/>
      </w:tcPr>
    </w:tblStylePr>
    <w:tblStylePr w:type="band1Vert">
      <w:rPr>
        <w:rFonts w:cs="Times New Roman"/>
      </w:rPr>
      <w:tblPr/>
      <w:tcPr>
        <w:tcBorders>
          <w:top w:val="nil"/>
          <w:left w:val="nil"/>
          <w:bottom w:val="nil"/>
          <w:right w:val="nil"/>
          <w:insideH w:val="nil"/>
          <w:insideV w:val="nil"/>
        </w:tcBorders>
        <w:shd w:val="clear" w:color="auto" w:fill="A72316"/>
      </w:tcPr>
    </w:tblStylePr>
    <w:tblStylePr w:type="band1Horz">
      <w:rPr>
        <w:rFonts w:cs="Times New Roman"/>
      </w:rPr>
      <w:tblPr/>
      <w:tcPr>
        <w:tcBorders>
          <w:top w:val="nil"/>
          <w:left w:val="nil"/>
          <w:bottom w:val="nil"/>
          <w:right w:val="nil"/>
          <w:insideH w:val="nil"/>
          <w:insideV w:val="nil"/>
        </w:tcBorders>
        <w:shd w:val="clear" w:color="auto" w:fill="A72316"/>
      </w:tcPr>
    </w:tblStylePr>
  </w:style>
  <w:style w:type="table" w:styleId="DarkList-Accent5">
    <w:name w:val="Dark List Accent 5"/>
    <w:basedOn w:val="TableNormal"/>
    <w:uiPriority w:val="70"/>
    <w:semiHidden/>
    <w:locked/>
    <w:rsid w:val="0082196A"/>
    <w:rPr>
      <w:rFonts w:cs="Times New Roman"/>
      <w:color w:val="FFFFFF"/>
      <w:sz w:val="21"/>
      <w:szCs w:val="21"/>
    </w:rPr>
    <w:tblPr>
      <w:tblStyleRowBandSize w:val="1"/>
      <w:tblStyleColBandSize w:val="1"/>
      <w:tblInd w:w="0" w:type="dxa"/>
      <w:tblCellMar>
        <w:top w:w="0" w:type="dxa"/>
        <w:left w:w="108" w:type="dxa"/>
        <w:bottom w:w="0" w:type="dxa"/>
        <w:right w:w="108" w:type="dxa"/>
      </w:tblCellMar>
    </w:tblPr>
    <w:tcPr>
      <w:shd w:val="clear" w:color="auto" w:fill="DC69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6D3300"/>
      </w:tcPr>
    </w:tblStylePr>
    <w:tblStylePr w:type="firstCol">
      <w:rPr>
        <w:rFonts w:cs="Times New Roman"/>
      </w:rPr>
      <w:tblPr/>
      <w:tcPr>
        <w:tcBorders>
          <w:top w:val="nil"/>
          <w:left w:val="nil"/>
          <w:bottom w:val="nil"/>
          <w:right w:val="single" w:sz="18" w:space="0" w:color="FFFFFF"/>
          <w:insideH w:val="nil"/>
          <w:insideV w:val="nil"/>
        </w:tcBorders>
        <w:shd w:val="clear" w:color="auto" w:fill="A44E00"/>
      </w:tcPr>
    </w:tblStylePr>
    <w:tblStylePr w:type="lastCol">
      <w:rPr>
        <w:rFonts w:cs="Times New Roman"/>
      </w:rPr>
      <w:tblPr/>
      <w:tcPr>
        <w:tcBorders>
          <w:top w:val="nil"/>
          <w:left w:val="single" w:sz="18" w:space="0" w:color="FFFFFF"/>
          <w:bottom w:val="nil"/>
          <w:right w:val="nil"/>
          <w:insideH w:val="nil"/>
          <w:insideV w:val="nil"/>
        </w:tcBorders>
        <w:shd w:val="clear" w:color="auto" w:fill="A44E00"/>
      </w:tcPr>
    </w:tblStylePr>
    <w:tblStylePr w:type="band1Vert">
      <w:rPr>
        <w:rFonts w:cs="Times New Roman"/>
      </w:rPr>
      <w:tblPr/>
      <w:tcPr>
        <w:tcBorders>
          <w:top w:val="nil"/>
          <w:left w:val="nil"/>
          <w:bottom w:val="nil"/>
          <w:right w:val="nil"/>
          <w:insideH w:val="nil"/>
          <w:insideV w:val="nil"/>
        </w:tcBorders>
        <w:shd w:val="clear" w:color="auto" w:fill="A44E00"/>
      </w:tcPr>
    </w:tblStylePr>
    <w:tblStylePr w:type="band1Horz">
      <w:rPr>
        <w:rFonts w:cs="Times New Roman"/>
      </w:rPr>
      <w:tblPr/>
      <w:tcPr>
        <w:tcBorders>
          <w:top w:val="nil"/>
          <w:left w:val="nil"/>
          <w:bottom w:val="nil"/>
          <w:right w:val="nil"/>
          <w:insideH w:val="nil"/>
          <w:insideV w:val="nil"/>
        </w:tcBorders>
        <w:shd w:val="clear" w:color="auto" w:fill="A44E00"/>
      </w:tcPr>
    </w:tblStylePr>
  </w:style>
  <w:style w:type="table" w:styleId="DarkList-Accent6">
    <w:name w:val="Dark List Accent 6"/>
    <w:basedOn w:val="TableNormal"/>
    <w:uiPriority w:val="70"/>
    <w:semiHidden/>
    <w:locked/>
    <w:rsid w:val="0082196A"/>
    <w:rPr>
      <w:rFonts w:cs="Times New Roman"/>
      <w:color w:val="FFFFFF"/>
      <w:sz w:val="21"/>
      <w:szCs w:val="21"/>
    </w:rPr>
    <w:tblPr>
      <w:tblStyleRowBandSize w:val="1"/>
      <w:tblStyleColBandSize w:val="1"/>
      <w:tblInd w:w="0" w:type="dxa"/>
      <w:tblCellMar>
        <w:top w:w="0" w:type="dxa"/>
        <w:left w:w="108" w:type="dxa"/>
        <w:bottom w:w="0" w:type="dxa"/>
        <w:right w:w="108" w:type="dxa"/>
      </w:tblCellMar>
    </w:tblPr>
    <w:tcPr>
      <w:shd w:val="clear" w:color="auto" w:fill="FFB6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7F5A00"/>
      </w:tcPr>
    </w:tblStylePr>
    <w:tblStylePr w:type="firstCol">
      <w:rPr>
        <w:rFonts w:cs="Times New Roman"/>
      </w:rPr>
      <w:tblPr/>
      <w:tcPr>
        <w:tcBorders>
          <w:top w:val="nil"/>
          <w:left w:val="nil"/>
          <w:bottom w:val="nil"/>
          <w:right w:val="single" w:sz="18" w:space="0" w:color="FFFFFF"/>
          <w:insideH w:val="nil"/>
          <w:insideV w:val="nil"/>
        </w:tcBorders>
        <w:shd w:val="clear" w:color="auto" w:fill="BF8800"/>
      </w:tcPr>
    </w:tblStylePr>
    <w:tblStylePr w:type="lastCol">
      <w:rPr>
        <w:rFonts w:cs="Times New Roman"/>
      </w:rPr>
      <w:tblPr/>
      <w:tcPr>
        <w:tcBorders>
          <w:top w:val="nil"/>
          <w:left w:val="single" w:sz="18" w:space="0" w:color="FFFFFF"/>
          <w:bottom w:val="nil"/>
          <w:right w:val="nil"/>
          <w:insideH w:val="nil"/>
          <w:insideV w:val="nil"/>
        </w:tcBorders>
        <w:shd w:val="clear" w:color="auto" w:fill="BF8800"/>
      </w:tcPr>
    </w:tblStylePr>
    <w:tblStylePr w:type="band1Vert">
      <w:rPr>
        <w:rFonts w:cs="Times New Roman"/>
      </w:rPr>
      <w:tblPr/>
      <w:tcPr>
        <w:tcBorders>
          <w:top w:val="nil"/>
          <w:left w:val="nil"/>
          <w:bottom w:val="nil"/>
          <w:right w:val="nil"/>
          <w:insideH w:val="nil"/>
          <w:insideV w:val="nil"/>
        </w:tcBorders>
        <w:shd w:val="clear" w:color="auto" w:fill="BF8800"/>
      </w:tcPr>
    </w:tblStylePr>
    <w:tblStylePr w:type="band1Horz">
      <w:rPr>
        <w:rFonts w:cs="Times New Roman"/>
      </w:rPr>
      <w:tblPr/>
      <w:tcPr>
        <w:tcBorders>
          <w:top w:val="nil"/>
          <w:left w:val="nil"/>
          <w:bottom w:val="nil"/>
          <w:right w:val="nil"/>
          <w:insideH w:val="nil"/>
          <w:insideV w:val="nil"/>
        </w:tcBorders>
        <w:shd w:val="clear" w:color="auto" w:fill="BF8800"/>
      </w:tcPr>
    </w:tblStylePr>
  </w:style>
  <w:style w:type="table" w:customStyle="1" w:styleId="LightGrid1">
    <w:name w:val="Light Grid1"/>
    <w:basedOn w:val="TableNormal"/>
    <w:uiPriority w:val="62"/>
    <w:semiHidden/>
    <w:locked/>
    <w:rsid w:val="0082196A"/>
    <w:rPr>
      <w:rFonts w:cs="Times New Roman"/>
      <w:sz w:val="21"/>
      <w:szCs w:val="21"/>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pPr>
      <w:rPr>
        <w:rFonts w:ascii="Helvetica 55 Roman" w:eastAsia="Times New Roman" w:hAnsi="Helvetica 55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Helvetica 55 Roman" w:eastAsia="Times New Roman" w:hAnsi="Helvetica 55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elvetica 55 Roman" w:eastAsia="Times New Roman" w:hAnsi="Helvetica 55 Roman" w:cs="Times New Roman"/>
        <w:b/>
        <w:bCs/>
      </w:rPr>
    </w:tblStylePr>
    <w:tblStylePr w:type="lastCol">
      <w:rPr>
        <w:rFonts w:ascii="Helvetica 55 Roman" w:eastAsia="Times New Roman" w:hAnsi="Helvetica 55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uiPriority w:val="62"/>
    <w:semiHidden/>
    <w:locked/>
    <w:rsid w:val="0082196A"/>
    <w:rPr>
      <w:rFonts w:cs="Times New Roman"/>
      <w:sz w:val="21"/>
      <w:szCs w:val="21"/>
    </w:rPr>
    <w:tblPr>
      <w:tblStyleRowBandSize w:val="1"/>
      <w:tblStyleColBandSize w:val="1"/>
      <w:tblInd w:w="0" w:type="dxa"/>
      <w:tblBorders>
        <w:top w:val="single" w:sz="8" w:space="0" w:color="602320"/>
        <w:left w:val="single" w:sz="8" w:space="0" w:color="602320"/>
        <w:bottom w:val="single" w:sz="8" w:space="0" w:color="602320"/>
        <w:right w:val="single" w:sz="8" w:space="0" w:color="602320"/>
        <w:insideH w:val="single" w:sz="8" w:space="0" w:color="602320"/>
        <w:insideV w:val="single" w:sz="8" w:space="0" w:color="602320"/>
      </w:tblBorders>
      <w:tblCellMar>
        <w:top w:w="0" w:type="dxa"/>
        <w:left w:w="108" w:type="dxa"/>
        <w:bottom w:w="0" w:type="dxa"/>
        <w:right w:w="108" w:type="dxa"/>
      </w:tblCellMar>
    </w:tblPr>
    <w:tblStylePr w:type="firstRow">
      <w:pPr>
        <w:spacing w:before="0" w:after="0"/>
      </w:pPr>
      <w:rPr>
        <w:rFonts w:ascii="Helvetica 55 Roman" w:eastAsia="Times New Roman" w:hAnsi="Helvetica 55 Roman" w:cs="Times New Roman"/>
        <w:b/>
        <w:bCs/>
      </w:rPr>
      <w:tblPr/>
      <w:tcPr>
        <w:tcBorders>
          <w:top w:val="single" w:sz="8" w:space="0" w:color="602320"/>
          <w:left w:val="single" w:sz="8" w:space="0" w:color="602320"/>
          <w:bottom w:val="single" w:sz="18" w:space="0" w:color="602320"/>
          <w:right w:val="single" w:sz="8" w:space="0" w:color="602320"/>
          <w:insideH w:val="nil"/>
          <w:insideV w:val="single" w:sz="8" w:space="0" w:color="602320"/>
        </w:tcBorders>
      </w:tcPr>
    </w:tblStylePr>
    <w:tblStylePr w:type="lastRow">
      <w:pPr>
        <w:spacing w:before="0" w:after="0"/>
      </w:pPr>
      <w:rPr>
        <w:rFonts w:ascii="Helvetica 55 Roman" w:eastAsia="Times New Roman" w:hAnsi="Helvetica 55 Roman" w:cs="Times New Roman"/>
        <w:b/>
        <w:bCs/>
      </w:rPr>
      <w:tblPr/>
      <w:tcPr>
        <w:tcBorders>
          <w:top w:val="double" w:sz="6" w:space="0" w:color="602320"/>
          <w:left w:val="single" w:sz="8" w:space="0" w:color="602320"/>
          <w:bottom w:val="single" w:sz="8" w:space="0" w:color="602320"/>
          <w:right w:val="single" w:sz="8" w:space="0" w:color="602320"/>
          <w:insideH w:val="nil"/>
          <w:insideV w:val="single" w:sz="8" w:space="0" w:color="602320"/>
        </w:tcBorders>
      </w:tcPr>
    </w:tblStylePr>
    <w:tblStylePr w:type="firstCol">
      <w:rPr>
        <w:rFonts w:ascii="Helvetica 55 Roman" w:eastAsia="Times New Roman" w:hAnsi="Helvetica 55 Roman" w:cs="Times New Roman"/>
        <w:b/>
        <w:bCs/>
      </w:rPr>
    </w:tblStylePr>
    <w:tblStylePr w:type="lastCol">
      <w:rPr>
        <w:rFonts w:ascii="Helvetica 55 Roman" w:eastAsia="Times New Roman" w:hAnsi="Helvetica 55 Roman" w:cs="Times New Roman"/>
        <w:b/>
        <w:bCs/>
      </w:rPr>
      <w:tblPr/>
      <w:tcPr>
        <w:tcBorders>
          <w:top w:val="single" w:sz="8" w:space="0" w:color="602320"/>
          <w:left w:val="single" w:sz="8" w:space="0" w:color="602320"/>
          <w:bottom w:val="single" w:sz="8" w:space="0" w:color="602320"/>
          <w:right w:val="single" w:sz="8" w:space="0" w:color="602320"/>
        </w:tcBorders>
      </w:tcPr>
    </w:tblStylePr>
    <w:tblStylePr w:type="band1Vert">
      <w:rPr>
        <w:rFonts w:cs="Times New Roman"/>
      </w:rPr>
      <w:tblPr/>
      <w:tcPr>
        <w:tcBorders>
          <w:top w:val="single" w:sz="8" w:space="0" w:color="602320"/>
          <w:left w:val="single" w:sz="8" w:space="0" w:color="602320"/>
          <w:bottom w:val="single" w:sz="8" w:space="0" w:color="602320"/>
          <w:right w:val="single" w:sz="8" w:space="0" w:color="602320"/>
        </w:tcBorders>
        <w:shd w:val="clear" w:color="auto" w:fill="E7BAB8"/>
      </w:tcPr>
    </w:tblStylePr>
    <w:tblStylePr w:type="band1Horz">
      <w:rPr>
        <w:rFonts w:cs="Times New Roman"/>
      </w:rPr>
      <w:tblPr/>
      <w:tcPr>
        <w:tcBorders>
          <w:top w:val="single" w:sz="8" w:space="0" w:color="602320"/>
          <w:left w:val="single" w:sz="8" w:space="0" w:color="602320"/>
          <w:bottom w:val="single" w:sz="8" w:space="0" w:color="602320"/>
          <w:right w:val="single" w:sz="8" w:space="0" w:color="602320"/>
          <w:insideV w:val="single" w:sz="8" w:space="0" w:color="602320"/>
        </w:tcBorders>
        <w:shd w:val="clear" w:color="auto" w:fill="E7BAB8"/>
      </w:tcPr>
    </w:tblStylePr>
    <w:tblStylePr w:type="band2Horz">
      <w:rPr>
        <w:rFonts w:cs="Times New Roman"/>
      </w:rPr>
      <w:tblPr/>
      <w:tcPr>
        <w:tcBorders>
          <w:top w:val="single" w:sz="8" w:space="0" w:color="602320"/>
          <w:left w:val="single" w:sz="8" w:space="0" w:color="602320"/>
          <w:bottom w:val="single" w:sz="8" w:space="0" w:color="602320"/>
          <w:right w:val="single" w:sz="8" w:space="0" w:color="602320"/>
          <w:insideV w:val="single" w:sz="8" w:space="0" w:color="602320"/>
        </w:tcBorders>
      </w:tcPr>
    </w:tblStylePr>
  </w:style>
  <w:style w:type="table" w:styleId="LightGrid-Accent2">
    <w:name w:val="Light Grid Accent 2"/>
    <w:basedOn w:val="TableNormal"/>
    <w:uiPriority w:val="62"/>
    <w:semiHidden/>
    <w:locked/>
    <w:rsid w:val="0082196A"/>
    <w:rPr>
      <w:rFonts w:cs="Times New Roman"/>
      <w:sz w:val="21"/>
      <w:szCs w:val="21"/>
    </w:rPr>
    <w:tblPr>
      <w:tblStyleRowBandSize w:val="1"/>
      <w:tblStyleColBandSize w:val="1"/>
      <w:tblInd w:w="0" w:type="dxa"/>
      <w:tblBorders>
        <w:top w:val="single" w:sz="8" w:space="0" w:color="DB536A"/>
        <w:left w:val="single" w:sz="8" w:space="0" w:color="DB536A"/>
        <w:bottom w:val="single" w:sz="8" w:space="0" w:color="DB536A"/>
        <w:right w:val="single" w:sz="8" w:space="0" w:color="DB536A"/>
        <w:insideH w:val="single" w:sz="8" w:space="0" w:color="DB536A"/>
        <w:insideV w:val="single" w:sz="8" w:space="0" w:color="DB536A"/>
      </w:tblBorders>
      <w:tblCellMar>
        <w:top w:w="0" w:type="dxa"/>
        <w:left w:w="108" w:type="dxa"/>
        <w:bottom w:w="0" w:type="dxa"/>
        <w:right w:w="108" w:type="dxa"/>
      </w:tblCellMar>
    </w:tblPr>
    <w:tblStylePr w:type="firstRow">
      <w:pPr>
        <w:spacing w:before="0" w:after="0"/>
      </w:pPr>
      <w:rPr>
        <w:rFonts w:ascii="Helvetica 55 Roman" w:eastAsia="Times New Roman" w:hAnsi="Helvetica 55 Roman" w:cs="Times New Roman"/>
        <w:b/>
        <w:bCs/>
      </w:rPr>
      <w:tblPr/>
      <w:tcPr>
        <w:tcBorders>
          <w:top w:val="single" w:sz="8" w:space="0" w:color="DB536A"/>
          <w:left w:val="single" w:sz="8" w:space="0" w:color="DB536A"/>
          <w:bottom w:val="single" w:sz="18" w:space="0" w:color="DB536A"/>
          <w:right w:val="single" w:sz="8" w:space="0" w:color="DB536A"/>
          <w:insideH w:val="nil"/>
          <w:insideV w:val="single" w:sz="8" w:space="0" w:color="DB536A"/>
        </w:tcBorders>
      </w:tcPr>
    </w:tblStylePr>
    <w:tblStylePr w:type="lastRow">
      <w:pPr>
        <w:spacing w:before="0" w:after="0"/>
      </w:pPr>
      <w:rPr>
        <w:rFonts w:ascii="Helvetica 55 Roman" w:eastAsia="Times New Roman" w:hAnsi="Helvetica 55 Roman" w:cs="Times New Roman"/>
        <w:b/>
        <w:bCs/>
      </w:rPr>
      <w:tblPr/>
      <w:tcPr>
        <w:tcBorders>
          <w:top w:val="double" w:sz="6" w:space="0" w:color="DB536A"/>
          <w:left w:val="single" w:sz="8" w:space="0" w:color="DB536A"/>
          <w:bottom w:val="single" w:sz="8" w:space="0" w:color="DB536A"/>
          <w:right w:val="single" w:sz="8" w:space="0" w:color="DB536A"/>
          <w:insideH w:val="nil"/>
          <w:insideV w:val="single" w:sz="8" w:space="0" w:color="DB536A"/>
        </w:tcBorders>
      </w:tcPr>
    </w:tblStylePr>
    <w:tblStylePr w:type="firstCol">
      <w:rPr>
        <w:rFonts w:ascii="Helvetica 55 Roman" w:eastAsia="Times New Roman" w:hAnsi="Helvetica 55 Roman" w:cs="Times New Roman"/>
        <w:b/>
        <w:bCs/>
      </w:rPr>
    </w:tblStylePr>
    <w:tblStylePr w:type="lastCol">
      <w:rPr>
        <w:rFonts w:ascii="Helvetica 55 Roman" w:eastAsia="Times New Roman" w:hAnsi="Helvetica 55 Roman" w:cs="Times New Roman"/>
        <w:b/>
        <w:bCs/>
      </w:rPr>
      <w:tblPr/>
      <w:tcPr>
        <w:tcBorders>
          <w:top w:val="single" w:sz="8" w:space="0" w:color="DB536A"/>
          <w:left w:val="single" w:sz="8" w:space="0" w:color="DB536A"/>
          <w:bottom w:val="single" w:sz="8" w:space="0" w:color="DB536A"/>
          <w:right w:val="single" w:sz="8" w:space="0" w:color="DB536A"/>
        </w:tcBorders>
      </w:tcPr>
    </w:tblStylePr>
    <w:tblStylePr w:type="band1Vert">
      <w:rPr>
        <w:rFonts w:cs="Times New Roman"/>
      </w:rPr>
      <w:tblPr/>
      <w:tcPr>
        <w:tcBorders>
          <w:top w:val="single" w:sz="8" w:space="0" w:color="DB536A"/>
          <w:left w:val="single" w:sz="8" w:space="0" w:color="DB536A"/>
          <w:bottom w:val="single" w:sz="8" w:space="0" w:color="DB536A"/>
          <w:right w:val="single" w:sz="8" w:space="0" w:color="DB536A"/>
        </w:tcBorders>
        <w:shd w:val="clear" w:color="auto" w:fill="F6D4D9"/>
      </w:tcPr>
    </w:tblStylePr>
    <w:tblStylePr w:type="band1Horz">
      <w:rPr>
        <w:rFonts w:cs="Times New Roman"/>
      </w:rPr>
      <w:tblPr/>
      <w:tcPr>
        <w:tcBorders>
          <w:top w:val="single" w:sz="8" w:space="0" w:color="DB536A"/>
          <w:left w:val="single" w:sz="8" w:space="0" w:color="DB536A"/>
          <w:bottom w:val="single" w:sz="8" w:space="0" w:color="DB536A"/>
          <w:right w:val="single" w:sz="8" w:space="0" w:color="DB536A"/>
          <w:insideV w:val="single" w:sz="8" w:space="0" w:color="DB536A"/>
        </w:tcBorders>
        <w:shd w:val="clear" w:color="auto" w:fill="F6D4D9"/>
      </w:tcPr>
    </w:tblStylePr>
    <w:tblStylePr w:type="band2Horz">
      <w:rPr>
        <w:rFonts w:cs="Times New Roman"/>
      </w:rPr>
      <w:tblPr/>
      <w:tcPr>
        <w:tcBorders>
          <w:top w:val="single" w:sz="8" w:space="0" w:color="DB536A"/>
          <w:left w:val="single" w:sz="8" w:space="0" w:color="DB536A"/>
          <w:bottom w:val="single" w:sz="8" w:space="0" w:color="DB536A"/>
          <w:right w:val="single" w:sz="8" w:space="0" w:color="DB536A"/>
          <w:insideV w:val="single" w:sz="8" w:space="0" w:color="DB536A"/>
        </w:tcBorders>
      </w:tcPr>
    </w:tblStylePr>
  </w:style>
  <w:style w:type="table" w:styleId="LightGrid-Accent3">
    <w:name w:val="Light Grid Accent 3"/>
    <w:basedOn w:val="TableNormal"/>
    <w:uiPriority w:val="62"/>
    <w:semiHidden/>
    <w:locked/>
    <w:rsid w:val="0082196A"/>
    <w:rPr>
      <w:rFonts w:cs="Times New Roman"/>
      <w:sz w:val="21"/>
      <w:szCs w:val="21"/>
    </w:rPr>
    <w:tblPr>
      <w:tblStyleRowBandSize w:val="1"/>
      <w:tblStyleColBandSize w:val="1"/>
      <w:tblInd w:w="0" w:type="dxa"/>
      <w:tblBorders>
        <w:top w:val="single" w:sz="8" w:space="0" w:color="A32020"/>
        <w:left w:val="single" w:sz="8" w:space="0" w:color="A32020"/>
        <w:bottom w:val="single" w:sz="8" w:space="0" w:color="A32020"/>
        <w:right w:val="single" w:sz="8" w:space="0" w:color="A32020"/>
        <w:insideH w:val="single" w:sz="8" w:space="0" w:color="A32020"/>
        <w:insideV w:val="single" w:sz="8" w:space="0" w:color="A32020"/>
      </w:tblBorders>
      <w:tblCellMar>
        <w:top w:w="0" w:type="dxa"/>
        <w:left w:w="108" w:type="dxa"/>
        <w:bottom w:w="0" w:type="dxa"/>
        <w:right w:w="108" w:type="dxa"/>
      </w:tblCellMar>
    </w:tblPr>
    <w:tblStylePr w:type="firstRow">
      <w:pPr>
        <w:spacing w:before="0" w:after="0"/>
      </w:pPr>
      <w:rPr>
        <w:rFonts w:ascii="Helvetica 55 Roman" w:eastAsia="Times New Roman" w:hAnsi="Helvetica 55 Roman" w:cs="Times New Roman"/>
        <w:b/>
        <w:bCs/>
      </w:rPr>
      <w:tblPr/>
      <w:tcPr>
        <w:tcBorders>
          <w:top w:val="single" w:sz="8" w:space="0" w:color="A32020"/>
          <w:left w:val="single" w:sz="8" w:space="0" w:color="A32020"/>
          <w:bottom w:val="single" w:sz="18" w:space="0" w:color="A32020"/>
          <w:right w:val="single" w:sz="8" w:space="0" w:color="A32020"/>
          <w:insideH w:val="nil"/>
          <w:insideV w:val="single" w:sz="8" w:space="0" w:color="A32020"/>
        </w:tcBorders>
      </w:tcPr>
    </w:tblStylePr>
    <w:tblStylePr w:type="lastRow">
      <w:pPr>
        <w:spacing w:before="0" w:after="0"/>
      </w:pPr>
      <w:rPr>
        <w:rFonts w:ascii="Helvetica 55 Roman" w:eastAsia="Times New Roman" w:hAnsi="Helvetica 55 Roman" w:cs="Times New Roman"/>
        <w:b/>
        <w:bCs/>
      </w:rPr>
      <w:tblPr/>
      <w:tcPr>
        <w:tcBorders>
          <w:top w:val="double" w:sz="6" w:space="0" w:color="A32020"/>
          <w:left w:val="single" w:sz="8" w:space="0" w:color="A32020"/>
          <w:bottom w:val="single" w:sz="8" w:space="0" w:color="A32020"/>
          <w:right w:val="single" w:sz="8" w:space="0" w:color="A32020"/>
          <w:insideH w:val="nil"/>
          <w:insideV w:val="single" w:sz="8" w:space="0" w:color="A32020"/>
        </w:tcBorders>
      </w:tcPr>
    </w:tblStylePr>
    <w:tblStylePr w:type="firstCol">
      <w:rPr>
        <w:rFonts w:ascii="Helvetica 55 Roman" w:eastAsia="Times New Roman" w:hAnsi="Helvetica 55 Roman" w:cs="Times New Roman"/>
        <w:b/>
        <w:bCs/>
      </w:rPr>
    </w:tblStylePr>
    <w:tblStylePr w:type="lastCol">
      <w:rPr>
        <w:rFonts w:ascii="Helvetica 55 Roman" w:eastAsia="Times New Roman" w:hAnsi="Helvetica 55 Roman" w:cs="Times New Roman"/>
        <w:b/>
        <w:bCs/>
      </w:rPr>
      <w:tblPr/>
      <w:tcPr>
        <w:tcBorders>
          <w:top w:val="single" w:sz="8" w:space="0" w:color="A32020"/>
          <w:left w:val="single" w:sz="8" w:space="0" w:color="A32020"/>
          <w:bottom w:val="single" w:sz="8" w:space="0" w:color="A32020"/>
          <w:right w:val="single" w:sz="8" w:space="0" w:color="A32020"/>
        </w:tcBorders>
      </w:tcPr>
    </w:tblStylePr>
    <w:tblStylePr w:type="band1Vert">
      <w:rPr>
        <w:rFonts w:cs="Times New Roman"/>
      </w:rPr>
      <w:tblPr/>
      <w:tcPr>
        <w:tcBorders>
          <w:top w:val="single" w:sz="8" w:space="0" w:color="A32020"/>
          <w:left w:val="single" w:sz="8" w:space="0" w:color="A32020"/>
          <w:bottom w:val="single" w:sz="8" w:space="0" w:color="A32020"/>
          <w:right w:val="single" w:sz="8" w:space="0" w:color="A32020"/>
        </w:tcBorders>
        <w:shd w:val="clear" w:color="auto" w:fill="F2BDBD"/>
      </w:tcPr>
    </w:tblStylePr>
    <w:tblStylePr w:type="band1Horz">
      <w:rPr>
        <w:rFonts w:cs="Times New Roman"/>
      </w:rPr>
      <w:tblPr/>
      <w:tcPr>
        <w:tcBorders>
          <w:top w:val="single" w:sz="8" w:space="0" w:color="A32020"/>
          <w:left w:val="single" w:sz="8" w:space="0" w:color="A32020"/>
          <w:bottom w:val="single" w:sz="8" w:space="0" w:color="A32020"/>
          <w:right w:val="single" w:sz="8" w:space="0" w:color="A32020"/>
          <w:insideV w:val="single" w:sz="8" w:space="0" w:color="A32020"/>
        </w:tcBorders>
        <w:shd w:val="clear" w:color="auto" w:fill="F2BDBD"/>
      </w:tcPr>
    </w:tblStylePr>
    <w:tblStylePr w:type="band2Horz">
      <w:rPr>
        <w:rFonts w:cs="Times New Roman"/>
      </w:rPr>
      <w:tblPr/>
      <w:tcPr>
        <w:tcBorders>
          <w:top w:val="single" w:sz="8" w:space="0" w:color="A32020"/>
          <w:left w:val="single" w:sz="8" w:space="0" w:color="A32020"/>
          <w:bottom w:val="single" w:sz="8" w:space="0" w:color="A32020"/>
          <w:right w:val="single" w:sz="8" w:space="0" w:color="A32020"/>
          <w:insideV w:val="single" w:sz="8" w:space="0" w:color="A32020"/>
        </w:tcBorders>
      </w:tcPr>
    </w:tblStylePr>
  </w:style>
  <w:style w:type="table" w:styleId="LightGrid-Accent4">
    <w:name w:val="Light Grid Accent 4"/>
    <w:basedOn w:val="TableNormal"/>
    <w:uiPriority w:val="62"/>
    <w:semiHidden/>
    <w:locked/>
    <w:rsid w:val="0082196A"/>
    <w:rPr>
      <w:rFonts w:cs="Times New Roman"/>
      <w:sz w:val="21"/>
      <w:szCs w:val="21"/>
    </w:rPr>
    <w:tblPr>
      <w:tblStyleRowBandSize w:val="1"/>
      <w:tblStyleColBandSize w:val="1"/>
      <w:tblInd w:w="0" w:type="dxa"/>
      <w:tblBorders>
        <w:top w:val="single" w:sz="8" w:space="0" w:color="E0301E"/>
        <w:left w:val="single" w:sz="8" w:space="0" w:color="E0301E"/>
        <w:bottom w:val="single" w:sz="8" w:space="0" w:color="E0301E"/>
        <w:right w:val="single" w:sz="8" w:space="0" w:color="E0301E"/>
        <w:insideH w:val="single" w:sz="8" w:space="0" w:color="E0301E"/>
        <w:insideV w:val="single" w:sz="8" w:space="0" w:color="E0301E"/>
      </w:tblBorders>
      <w:tblCellMar>
        <w:top w:w="0" w:type="dxa"/>
        <w:left w:w="108" w:type="dxa"/>
        <w:bottom w:w="0" w:type="dxa"/>
        <w:right w:w="108" w:type="dxa"/>
      </w:tblCellMar>
    </w:tblPr>
    <w:tblStylePr w:type="firstRow">
      <w:pPr>
        <w:spacing w:before="0" w:after="0"/>
      </w:pPr>
      <w:rPr>
        <w:rFonts w:ascii="Helvetica 55 Roman" w:eastAsia="Times New Roman" w:hAnsi="Helvetica 55 Roman" w:cs="Times New Roman"/>
        <w:b/>
        <w:bCs/>
      </w:rPr>
      <w:tblPr/>
      <w:tcPr>
        <w:tcBorders>
          <w:top w:val="single" w:sz="8" w:space="0" w:color="E0301E"/>
          <w:left w:val="single" w:sz="8" w:space="0" w:color="E0301E"/>
          <w:bottom w:val="single" w:sz="18" w:space="0" w:color="E0301E"/>
          <w:right w:val="single" w:sz="8" w:space="0" w:color="E0301E"/>
          <w:insideH w:val="nil"/>
          <w:insideV w:val="single" w:sz="8" w:space="0" w:color="E0301E"/>
        </w:tcBorders>
      </w:tcPr>
    </w:tblStylePr>
    <w:tblStylePr w:type="lastRow">
      <w:pPr>
        <w:spacing w:before="0" w:after="0"/>
      </w:pPr>
      <w:rPr>
        <w:rFonts w:ascii="Helvetica 55 Roman" w:eastAsia="Times New Roman" w:hAnsi="Helvetica 55 Roman" w:cs="Times New Roman"/>
        <w:b/>
        <w:bCs/>
      </w:rPr>
      <w:tblPr/>
      <w:tcPr>
        <w:tcBorders>
          <w:top w:val="double" w:sz="6" w:space="0" w:color="E0301E"/>
          <w:left w:val="single" w:sz="8" w:space="0" w:color="E0301E"/>
          <w:bottom w:val="single" w:sz="8" w:space="0" w:color="E0301E"/>
          <w:right w:val="single" w:sz="8" w:space="0" w:color="E0301E"/>
          <w:insideH w:val="nil"/>
          <w:insideV w:val="single" w:sz="8" w:space="0" w:color="E0301E"/>
        </w:tcBorders>
      </w:tcPr>
    </w:tblStylePr>
    <w:tblStylePr w:type="firstCol">
      <w:rPr>
        <w:rFonts w:ascii="Helvetica 55 Roman" w:eastAsia="Times New Roman" w:hAnsi="Helvetica 55 Roman" w:cs="Times New Roman"/>
        <w:b/>
        <w:bCs/>
      </w:rPr>
    </w:tblStylePr>
    <w:tblStylePr w:type="lastCol">
      <w:rPr>
        <w:rFonts w:ascii="Helvetica 55 Roman" w:eastAsia="Times New Roman" w:hAnsi="Helvetica 55 Roman" w:cs="Times New Roman"/>
        <w:b/>
        <w:bCs/>
      </w:rPr>
      <w:tblPr/>
      <w:tcPr>
        <w:tcBorders>
          <w:top w:val="single" w:sz="8" w:space="0" w:color="E0301E"/>
          <w:left w:val="single" w:sz="8" w:space="0" w:color="E0301E"/>
          <w:bottom w:val="single" w:sz="8" w:space="0" w:color="E0301E"/>
          <w:right w:val="single" w:sz="8" w:space="0" w:color="E0301E"/>
        </w:tcBorders>
      </w:tc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shd w:val="clear" w:color="auto" w:fill="F7CBC7"/>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insideV w:val="single" w:sz="8" w:space="0" w:color="E0301E"/>
        </w:tcBorders>
        <w:shd w:val="clear" w:color="auto" w:fill="F7CBC7"/>
      </w:tcPr>
    </w:tblStylePr>
    <w:tblStylePr w:type="band2Horz">
      <w:rPr>
        <w:rFonts w:cs="Times New Roman"/>
      </w:rPr>
      <w:tblPr/>
      <w:tcPr>
        <w:tcBorders>
          <w:top w:val="single" w:sz="8" w:space="0" w:color="E0301E"/>
          <w:left w:val="single" w:sz="8" w:space="0" w:color="E0301E"/>
          <w:bottom w:val="single" w:sz="8" w:space="0" w:color="E0301E"/>
          <w:right w:val="single" w:sz="8" w:space="0" w:color="E0301E"/>
          <w:insideV w:val="single" w:sz="8" w:space="0" w:color="E0301E"/>
        </w:tcBorders>
      </w:tcPr>
    </w:tblStylePr>
  </w:style>
  <w:style w:type="table" w:styleId="LightGrid-Accent5">
    <w:name w:val="Light Grid Accent 5"/>
    <w:basedOn w:val="TableNormal"/>
    <w:uiPriority w:val="62"/>
    <w:semiHidden/>
    <w:locked/>
    <w:rsid w:val="0082196A"/>
    <w:rPr>
      <w:rFonts w:cs="Times New Roman"/>
      <w:sz w:val="21"/>
      <w:szCs w:val="21"/>
    </w:rPr>
    <w:tblPr>
      <w:tblStyleRowBandSize w:val="1"/>
      <w:tblStyleColBandSize w:val="1"/>
      <w:tblInd w:w="0" w:type="dxa"/>
      <w:tblBorders>
        <w:top w:val="single" w:sz="8" w:space="0" w:color="DC6900"/>
        <w:left w:val="single" w:sz="8" w:space="0" w:color="DC6900"/>
        <w:bottom w:val="single" w:sz="8" w:space="0" w:color="DC6900"/>
        <w:right w:val="single" w:sz="8" w:space="0" w:color="DC6900"/>
        <w:insideH w:val="single" w:sz="8" w:space="0" w:color="DC6900"/>
        <w:insideV w:val="single" w:sz="8" w:space="0" w:color="DC6900"/>
      </w:tblBorders>
      <w:tblCellMar>
        <w:top w:w="0" w:type="dxa"/>
        <w:left w:w="108" w:type="dxa"/>
        <w:bottom w:w="0" w:type="dxa"/>
        <w:right w:w="108" w:type="dxa"/>
      </w:tblCellMar>
    </w:tblPr>
    <w:tblStylePr w:type="firstRow">
      <w:pPr>
        <w:spacing w:before="0" w:after="0"/>
      </w:pPr>
      <w:rPr>
        <w:rFonts w:ascii="Helvetica 55 Roman" w:eastAsia="Times New Roman" w:hAnsi="Helvetica 55 Roman" w:cs="Times New Roman"/>
        <w:b/>
        <w:bCs/>
      </w:rPr>
      <w:tblPr/>
      <w:tcPr>
        <w:tcBorders>
          <w:top w:val="single" w:sz="8" w:space="0" w:color="DC6900"/>
          <w:left w:val="single" w:sz="8" w:space="0" w:color="DC6900"/>
          <w:bottom w:val="single" w:sz="18" w:space="0" w:color="DC6900"/>
          <w:right w:val="single" w:sz="8" w:space="0" w:color="DC6900"/>
          <w:insideH w:val="nil"/>
          <w:insideV w:val="single" w:sz="8" w:space="0" w:color="DC6900"/>
        </w:tcBorders>
      </w:tcPr>
    </w:tblStylePr>
    <w:tblStylePr w:type="lastRow">
      <w:pPr>
        <w:spacing w:before="0" w:after="0"/>
      </w:pPr>
      <w:rPr>
        <w:rFonts w:ascii="Helvetica 55 Roman" w:eastAsia="Times New Roman" w:hAnsi="Helvetica 55 Roman" w:cs="Times New Roman"/>
        <w:b/>
        <w:bCs/>
      </w:rPr>
      <w:tblPr/>
      <w:tcPr>
        <w:tcBorders>
          <w:top w:val="double" w:sz="6" w:space="0" w:color="DC6900"/>
          <w:left w:val="single" w:sz="8" w:space="0" w:color="DC6900"/>
          <w:bottom w:val="single" w:sz="8" w:space="0" w:color="DC6900"/>
          <w:right w:val="single" w:sz="8" w:space="0" w:color="DC6900"/>
          <w:insideH w:val="nil"/>
          <w:insideV w:val="single" w:sz="8" w:space="0" w:color="DC6900"/>
        </w:tcBorders>
      </w:tcPr>
    </w:tblStylePr>
    <w:tblStylePr w:type="firstCol">
      <w:rPr>
        <w:rFonts w:ascii="Helvetica 55 Roman" w:eastAsia="Times New Roman" w:hAnsi="Helvetica 55 Roman" w:cs="Times New Roman"/>
        <w:b/>
        <w:bCs/>
      </w:rPr>
    </w:tblStylePr>
    <w:tblStylePr w:type="lastCol">
      <w:rPr>
        <w:rFonts w:ascii="Helvetica 55 Roman" w:eastAsia="Times New Roman" w:hAnsi="Helvetica 55 Roman" w:cs="Times New Roman"/>
        <w:b/>
        <w:bCs/>
      </w:rPr>
      <w:tblPr/>
      <w:tcPr>
        <w:tcBorders>
          <w:top w:val="single" w:sz="8" w:space="0" w:color="DC6900"/>
          <w:left w:val="single" w:sz="8" w:space="0" w:color="DC6900"/>
          <w:bottom w:val="single" w:sz="8" w:space="0" w:color="DC6900"/>
          <w:right w:val="single" w:sz="8" w:space="0" w:color="DC6900"/>
        </w:tcBorders>
      </w:tcPr>
    </w:tblStylePr>
    <w:tblStylePr w:type="band1Vert">
      <w:rPr>
        <w:rFonts w:cs="Times New Roman"/>
      </w:rPr>
      <w:tblPr/>
      <w:tcPr>
        <w:tcBorders>
          <w:top w:val="single" w:sz="8" w:space="0" w:color="DC6900"/>
          <w:left w:val="single" w:sz="8" w:space="0" w:color="DC6900"/>
          <w:bottom w:val="single" w:sz="8" w:space="0" w:color="DC6900"/>
          <w:right w:val="single" w:sz="8" w:space="0" w:color="DC6900"/>
        </w:tcBorders>
        <w:shd w:val="clear" w:color="auto" w:fill="FFD9B7"/>
      </w:tcPr>
    </w:tblStylePr>
    <w:tblStylePr w:type="band1Horz">
      <w:rPr>
        <w:rFonts w:cs="Times New Roman"/>
      </w:rPr>
      <w:tblPr/>
      <w:tcPr>
        <w:tcBorders>
          <w:top w:val="single" w:sz="8" w:space="0" w:color="DC6900"/>
          <w:left w:val="single" w:sz="8" w:space="0" w:color="DC6900"/>
          <w:bottom w:val="single" w:sz="8" w:space="0" w:color="DC6900"/>
          <w:right w:val="single" w:sz="8" w:space="0" w:color="DC6900"/>
          <w:insideV w:val="single" w:sz="8" w:space="0" w:color="DC6900"/>
        </w:tcBorders>
        <w:shd w:val="clear" w:color="auto" w:fill="FFD9B7"/>
      </w:tcPr>
    </w:tblStylePr>
    <w:tblStylePr w:type="band2Horz">
      <w:rPr>
        <w:rFonts w:cs="Times New Roman"/>
      </w:rPr>
      <w:tblPr/>
      <w:tcPr>
        <w:tcBorders>
          <w:top w:val="single" w:sz="8" w:space="0" w:color="DC6900"/>
          <w:left w:val="single" w:sz="8" w:space="0" w:color="DC6900"/>
          <w:bottom w:val="single" w:sz="8" w:space="0" w:color="DC6900"/>
          <w:right w:val="single" w:sz="8" w:space="0" w:color="DC6900"/>
          <w:insideV w:val="single" w:sz="8" w:space="0" w:color="DC6900"/>
        </w:tcBorders>
      </w:tcPr>
    </w:tblStylePr>
  </w:style>
  <w:style w:type="table" w:styleId="LightGrid-Accent6">
    <w:name w:val="Light Grid Accent 6"/>
    <w:basedOn w:val="TableNormal"/>
    <w:uiPriority w:val="62"/>
    <w:semiHidden/>
    <w:locked/>
    <w:rsid w:val="0082196A"/>
    <w:rPr>
      <w:rFonts w:cs="Times New Roman"/>
      <w:sz w:val="21"/>
      <w:szCs w:val="21"/>
    </w:rPr>
    <w:tblPr>
      <w:tblStyleRowBandSize w:val="1"/>
      <w:tblStyleColBandSize w:val="1"/>
      <w:tblInd w:w="0" w:type="dxa"/>
      <w:tblBorders>
        <w:top w:val="single" w:sz="8" w:space="0" w:color="FFB600"/>
        <w:left w:val="single" w:sz="8" w:space="0" w:color="FFB600"/>
        <w:bottom w:val="single" w:sz="8" w:space="0" w:color="FFB600"/>
        <w:right w:val="single" w:sz="8" w:space="0" w:color="FFB600"/>
        <w:insideH w:val="single" w:sz="8" w:space="0" w:color="FFB600"/>
        <w:insideV w:val="single" w:sz="8" w:space="0" w:color="FFB600"/>
      </w:tblBorders>
      <w:tblCellMar>
        <w:top w:w="0" w:type="dxa"/>
        <w:left w:w="108" w:type="dxa"/>
        <w:bottom w:w="0" w:type="dxa"/>
        <w:right w:w="108" w:type="dxa"/>
      </w:tblCellMar>
    </w:tblPr>
    <w:tblStylePr w:type="firstRow">
      <w:pPr>
        <w:spacing w:before="0" w:after="0"/>
      </w:pPr>
      <w:rPr>
        <w:rFonts w:ascii="Helvetica 55 Roman" w:eastAsia="Times New Roman" w:hAnsi="Helvetica 55 Roman" w:cs="Times New Roman"/>
        <w:b/>
        <w:bCs/>
      </w:rPr>
      <w:tblPr/>
      <w:tcPr>
        <w:tcBorders>
          <w:top w:val="single" w:sz="8" w:space="0" w:color="FFB600"/>
          <w:left w:val="single" w:sz="8" w:space="0" w:color="FFB600"/>
          <w:bottom w:val="single" w:sz="18" w:space="0" w:color="FFB600"/>
          <w:right w:val="single" w:sz="8" w:space="0" w:color="FFB600"/>
          <w:insideH w:val="nil"/>
          <w:insideV w:val="single" w:sz="8" w:space="0" w:color="FFB600"/>
        </w:tcBorders>
      </w:tcPr>
    </w:tblStylePr>
    <w:tblStylePr w:type="lastRow">
      <w:pPr>
        <w:spacing w:before="0" w:after="0"/>
      </w:pPr>
      <w:rPr>
        <w:rFonts w:ascii="Helvetica 55 Roman" w:eastAsia="Times New Roman" w:hAnsi="Helvetica 55 Roman" w:cs="Times New Roman"/>
        <w:b/>
        <w:bCs/>
      </w:rPr>
      <w:tblPr/>
      <w:tcPr>
        <w:tcBorders>
          <w:top w:val="double" w:sz="6" w:space="0" w:color="FFB600"/>
          <w:left w:val="single" w:sz="8" w:space="0" w:color="FFB600"/>
          <w:bottom w:val="single" w:sz="8" w:space="0" w:color="FFB600"/>
          <w:right w:val="single" w:sz="8" w:space="0" w:color="FFB600"/>
          <w:insideH w:val="nil"/>
          <w:insideV w:val="single" w:sz="8" w:space="0" w:color="FFB600"/>
        </w:tcBorders>
      </w:tcPr>
    </w:tblStylePr>
    <w:tblStylePr w:type="firstCol">
      <w:rPr>
        <w:rFonts w:ascii="Helvetica 55 Roman" w:eastAsia="Times New Roman" w:hAnsi="Helvetica 55 Roman" w:cs="Times New Roman"/>
        <w:b/>
        <w:bCs/>
      </w:rPr>
    </w:tblStylePr>
    <w:tblStylePr w:type="lastCol">
      <w:rPr>
        <w:rFonts w:ascii="Helvetica 55 Roman" w:eastAsia="Times New Roman" w:hAnsi="Helvetica 55 Roman" w:cs="Times New Roman"/>
        <w:b/>
        <w:bCs/>
      </w:rPr>
      <w:tblPr/>
      <w:tcPr>
        <w:tcBorders>
          <w:top w:val="single" w:sz="8" w:space="0" w:color="FFB600"/>
          <w:left w:val="single" w:sz="8" w:space="0" w:color="FFB600"/>
          <w:bottom w:val="single" w:sz="8" w:space="0" w:color="FFB600"/>
          <w:right w:val="single" w:sz="8" w:space="0" w:color="FFB600"/>
        </w:tcBorders>
      </w:tcPr>
    </w:tblStylePr>
    <w:tblStylePr w:type="band1Vert">
      <w:rPr>
        <w:rFonts w:cs="Times New Roman"/>
      </w:rPr>
      <w:tblPr/>
      <w:tcPr>
        <w:tcBorders>
          <w:top w:val="single" w:sz="8" w:space="0" w:color="FFB600"/>
          <w:left w:val="single" w:sz="8" w:space="0" w:color="FFB600"/>
          <w:bottom w:val="single" w:sz="8" w:space="0" w:color="FFB600"/>
          <w:right w:val="single" w:sz="8" w:space="0" w:color="FFB600"/>
        </w:tcBorders>
        <w:shd w:val="clear" w:color="auto" w:fill="FFECC0"/>
      </w:tcPr>
    </w:tblStylePr>
    <w:tblStylePr w:type="band1Horz">
      <w:rPr>
        <w:rFonts w:cs="Times New Roman"/>
      </w:rPr>
      <w:tblPr/>
      <w:tcPr>
        <w:tcBorders>
          <w:top w:val="single" w:sz="8" w:space="0" w:color="FFB600"/>
          <w:left w:val="single" w:sz="8" w:space="0" w:color="FFB600"/>
          <w:bottom w:val="single" w:sz="8" w:space="0" w:color="FFB600"/>
          <w:right w:val="single" w:sz="8" w:space="0" w:color="FFB600"/>
          <w:insideV w:val="single" w:sz="8" w:space="0" w:color="FFB600"/>
        </w:tcBorders>
        <w:shd w:val="clear" w:color="auto" w:fill="FFECC0"/>
      </w:tcPr>
    </w:tblStylePr>
    <w:tblStylePr w:type="band2Horz">
      <w:rPr>
        <w:rFonts w:cs="Times New Roman"/>
      </w:rPr>
      <w:tblPr/>
      <w:tcPr>
        <w:tcBorders>
          <w:top w:val="single" w:sz="8" w:space="0" w:color="FFB600"/>
          <w:left w:val="single" w:sz="8" w:space="0" w:color="FFB600"/>
          <w:bottom w:val="single" w:sz="8" w:space="0" w:color="FFB600"/>
          <w:right w:val="single" w:sz="8" w:space="0" w:color="FFB600"/>
          <w:insideV w:val="single" w:sz="8" w:space="0" w:color="FFB600"/>
        </w:tcBorders>
      </w:tcPr>
    </w:tblStylePr>
  </w:style>
  <w:style w:type="table" w:customStyle="1" w:styleId="LightList1">
    <w:name w:val="Light List1"/>
    <w:basedOn w:val="TableNormal"/>
    <w:uiPriority w:val="61"/>
    <w:semiHidden/>
    <w:locked/>
    <w:rsid w:val="0082196A"/>
    <w:rPr>
      <w:rFonts w:cs="Times New Roman"/>
      <w:sz w:val="21"/>
      <w:szCs w:val="21"/>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uiPriority w:val="61"/>
    <w:semiHidden/>
    <w:locked/>
    <w:rsid w:val="0082196A"/>
    <w:rPr>
      <w:rFonts w:cs="Times New Roman"/>
      <w:sz w:val="21"/>
      <w:szCs w:val="21"/>
    </w:rPr>
    <w:tblPr>
      <w:tblStyleRowBandSize w:val="1"/>
      <w:tblStyleColBandSize w:val="1"/>
      <w:tblInd w:w="0" w:type="dxa"/>
      <w:tblBorders>
        <w:top w:val="single" w:sz="8" w:space="0" w:color="602320"/>
        <w:left w:val="single" w:sz="8" w:space="0" w:color="602320"/>
        <w:bottom w:val="single" w:sz="8" w:space="0" w:color="602320"/>
        <w:right w:val="single" w:sz="8" w:space="0" w:color="60232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602320"/>
      </w:tcPr>
    </w:tblStylePr>
    <w:tblStylePr w:type="lastRow">
      <w:pPr>
        <w:spacing w:before="0" w:after="0"/>
      </w:pPr>
      <w:rPr>
        <w:rFonts w:cs="Times New Roman"/>
        <w:b/>
        <w:bCs/>
      </w:rPr>
      <w:tblPr/>
      <w:tcPr>
        <w:tcBorders>
          <w:top w:val="double" w:sz="6" w:space="0" w:color="602320"/>
          <w:left w:val="single" w:sz="8" w:space="0" w:color="602320"/>
          <w:bottom w:val="single" w:sz="8" w:space="0" w:color="602320"/>
          <w:right w:val="single" w:sz="8" w:space="0" w:color="60232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602320"/>
          <w:left w:val="single" w:sz="8" w:space="0" w:color="602320"/>
          <w:bottom w:val="single" w:sz="8" w:space="0" w:color="602320"/>
          <w:right w:val="single" w:sz="8" w:space="0" w:color="602320"/>
        </w:tcBorders>
      </w:tcPr>
    </w:tblStylePr>
    <w:tblStylePr w:type="band1Horz">
      <w:rPr>
        <w:rFonts w:cs="Times New Roman"/>
      </w:rPr>
      <w:tblPr/>
      <w:tcPr>
        <w:tcBorders>
          <w:top w:val="single" w:sz="8" w:space="0" w:color="602320"/>
          <w:left w:val="single" w:sz="8" w:space="0" w:color="602320"/>
          <w:bottom w:val="single" w:sz="8" w:space="0" w:color="602320"/>
          <w:right w:val="single" w:sz="8" w:space="0" w:color="602320"/>
        </w:tcBorders>
      </w:tcPr>
    </w:tblStylePr>
  </w:style>
  <w:style w:type="table" w:styleId="LightList-Accent2">
    <w:name w:val="Light List Accent 2"/>
    <w:basedOn w:val="TableNormal"/>
    <w:uiPriority w:val="61"/>
    <w:semiHidden/>
    <w:locked/>
    <w:rsid w:val="0082196A"/>
    <w:rPr>
      <w:rFonts w:cs="Times New Roman"/>
      <w:sz w:val="21"/>
      <w:szCs w:val="21"/>
    </w:rPr>
    <w:tblPr>
      <w:tblStyleRowBandSize w:val="1"/>
      <w:tblStyleColBandSize w:val="1"/>
      <w:tblInd w:w="0" w:type="dxa"/>
      <w:tblBorders>
        <w:top w:val="single" w:sz="8" w:space="0" w:color="DB536A"/>
        <w:left w:val="single" w:sz="8" w:space="0" w:color="DB536A"/>
        <w:bottom w:val="single" w:sz="8" w:space="0" w:color="DB536A"/>
        <w:right w:val="single" w:sz="8" w:space="0" w:color="DB536A"/>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DB536A"/>
      </w:tcPr>
    </w:tblStylePr>
    <w:tblStylePr w:type="lastRow">
      <w:pPr>
        <w:spacing w:before="0" w:after="0"/>
      </w:pPr>
      <w:rPr>
        <w:rFonts w:cs="Times New Roman"/>
        <w:b/>
        <w:bCs/>
      </w:rPr>
      <w:tblPr/>
      <w:tcPr>
        <w:tcBorders>
          <w:top w:val="double" w:sz="6" w:space="0" w:color="DB536A"/>
          <w:left w:val="single" w:sz="8" w:space="0" w:color="DB536A"/>
          <w:bottom w:val="single" w:sz="8" w:space="0" w:color="DB536A"/>
          <w:right w:val="single" w:sz="8" w:space="0" w:color="DB536A"/>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DB536A"/>
          <w:left w:val="single" w:sz="8" w:space="0" w:color="DB536A"/>
          <w:bottom w:val="single" w:sz="8" w:space="0" w:color="DB536A"/>
          <w:right w:val="single" w:sz="8" w:space="0" w:color="DB536A"/>
        </w:tcBorders>
      </w:tcPr>
    </w:tblStylePr>
    <w:tblStylePr w:type="band1Horz">
      <w:rPr>
        <w:rFonts w:cs="Times New Roman"/>
      </w:rPr>
      <w:tblPr/>
      <w:tcPr>
        <w:tcBorders>
          <w:top w:val="single" w:sz="8" w:space="0" w:color="DB536A"/>
          <w:left w:val="single" w:sz="8" w:space="0" w:color="DB536A"/>
          <w:bottom w:val="single" w:sz="8" w:space="0" w:color="DB536A"/>
          <w:right w:val="single" w:sz="8" w:space="0" w:color="DB536A"/>
        </w:tcBorders>
      </w:tcPr>
    </w:tblStylePr>
  </w:style>
  <w:style w:type="table" w:styleId="LightList-Accent3">
    <w:name w:val="Light List Accent 3"/>
    <w:basedOn w:val="TableNormal"/>
    <w:uiPriority w:val="61"/>
    <w:semiHidden/>
    <w:locked/>
    <w:rsid w:val="0082196A"/>
    <w:rPr>
      <w:rFonts w:cs="Times New Roman"/>
      <w:sz w:val="21"/>
      <w:szCs w:val="21"/>
    </w:rPr>
    <w:tblPr>
      <w:tblStyleRowBandSize w:val="1"/>
      <w:tblStyleColBandSize w:val="1"/>
      <w:tblInd w:w="0" w:type="dxa"/>
      <w:tblBorders>
        <w:top w:val="single" w:sz="8" w:space="0" w:color="A32020"/>
        <w:left w:val="single" w:sz="8" w:space="0" w:color="A32020"/>
        <w:bottom w:val="single" w:sz="8" w:space="0" w:color="A32020"/>
        <w:right w:val="single" w:sz="8" w:space="0" w:color="A3202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A32020"/>
      </w:tcPr>
    </w:tblStylePr>
    <w:tblStylePr w:type="lastRow">
      <w:pPr>
        <w:spacing w:before="0" w:after="0"/>
      </w:pPr>
      <w:rPr>
        <w:rFonts w:cs="Times New Roman"/>
        <w:b/>
        <w:bCs/>
      </w:rPr>
      <w:tblPr/>
      <w:tcPr>
        <w:tcBorders>
          <w:top w:val="double" w:sz="6" w:space="0" w:color="A32020"/>
          <w:left w:val="single" w:sz="8" w:space="0" w:color="A32020"/>
          <w:bottom w:val="single" w:sz="8" w:space="0" w:color="A32020"/>
          <w:right w:val="single" w:sz="8" w:space="0" w:color="A3202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A32020"/>
          <w:left w:val="single" w:sz="8" w:space="0" w:color="A32020"/>
          <w:bottom w:val="single" w:sz="8" w:space="0" w:color="A32020"/>
          <w:right w:val="single" w:sz="8" w:space="0" w:color="A32020"/>
        </w:tcBorders>
      </w:tcPr>
    </w:tblStylePr>
    <w:tblStylePr w:type="band1Horz">
      <w:rPr>
        <w:rFonts w:cs="Times New Roman"/>
      </w:rPr>
      <w:tblPr/>
      <w:tcPr>
        <w:tcBorders>
          <w:top w:val="single" w:sz="8" w:space="0" w:color="A32020"/>
          <w:left w:val="single" w:sz="8" w:space="0" w:color="A32020"/>
          <w:bottom w:val="single" w:sz="8" w:space="0" w:color="A32020"/>
          <w:right w:val="single" w:sz="8" w:space="0" w:color="A32020"/>
        </w:tcBorders>
      </w:tcPr>
    </w:tblStylePr>
  </w:style>
  <w:style w:type="table" w:styleId="LightList-Accent4">
    <w:name w:val="Light List Accent 4"/>
    <w:basedOn w:val="TableNormal"/>
    <w:uiPriority w:val="61"/>
    <w:semiHidden/>
    <w:locked/>
    <w:rsid w:val="0082196A"/>
    <w:rPr>
      <w:rFonts w:cs="Times New Roman"/>
      <w:sz w:val="21"/>
      <w:szCs w:val="21"/>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table" w:styleId="LightList-Accent5">
    <w:name w:val="Light List Accent 5"/>
    <w:basedOn w:val="TableNormal"/>
    <w:uiPriority w:val="61"/>
    <w:semiHidden/>
    <w:locked/>
    <w:rsid w:val="0082196A"/>
    <w:rPr>
      <w:rFonts w:cs="Times New Roman"/>
      <w:sz w:val="21"/>
      <w:szCs w:val="21"/>
    </w:rPr>
    <w:tblPr>
      <w:tblStyleRowBandSize w:val="1"/>
      <w:tblStyleColBandSize w:val="1"/>
      <w:tblInd w:w="0" w:type="dxa"/>
      <w:tblBorders>
        <w:top w:val="single" w:sz="8" w:space="0" w:color="DC6900"/>
        <w:left w:val="single" w:sz="8" w:space="0" w:color="DC6900"/>
        <w:bottom w:val="single" w:sz="8" w:space="0" w:color="DC6900"/>
        <w:right w:val="single" w:sz="8" w:space="0" w:color="DC69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DC6900"/>
      </w:tcPr>
    </w:tblStylePr>
    <w:tblStylePr w:type="lastRow">
      <w:pPr>
        <w:spacing w:before="0" w:after="0"/>
      </w:pPr>
      <w:rPr>
        <w:rFonts w:cs="Times New Roman"/>
        <w:b/>
        <w:bCs/>
      </w:rPr>
      <w:tblPr/>
      <w:tcPr>
        <w:tcBorders>
          <w:top w:val="double" w:sz="6" w:space="0" w:color="DC6900"/>
          <w:left w:val="single" w:sz="8" w:space="0" w:color="DC6900"/>
          <w:bottom w:val="single" w:sz="8" w:space="0" w:color="DC6900"/>
          <w:right w:val="single" w:sz="8" w:space="0" w:color="DC69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DC6900"/>
          <w:left w:val="single" w:sz="8" w:space="0" w:color="DC6900"/>
          <w:bottom w:val="single" w:sz="8" w:space="0" w:color="DC6900"/>
          <w:right w:val="single" w:sz="8" w:space="0" w:color="DC6900"/>
        </w:tcBorders>
      </w:tcPr>
    </w:tblStylePr>
    <w:tblStylePr w:type="band1Horz">
      <w:rPr>
        <w:rFonts w:cs="Times New Roman"/>
      </w:rPr>
      <w:tblPr/>
      <w:tcPr>
        <w:tcBorders>
          <w:top w:val="single" w:sz="8" w:space="0" w:color="DC6900"/>
          <w:left w:val="single" w:sz="8" w:space="0" w:color="DC6900"/>
          <w:bottom w:val="single" w:sz="8" w:space="0" w:color="DC6900"/>
          <w:right w:val="single" w:sz="8" w:space="0" w:color="DC6900"/>
        </w:tcBorders>
      </w:tcPr>
    </w:tblStylePr>
  </w:style>
  <w:style w:type="table" w:styleId="LightList-Accent6">
    <w:name w:val="Light List Accent 6"/>
    <w:basedOn w:val="TableNormal"/>
    <w:uiPriority w:val="61"/>
    <w:semiHidden/>
    <w:locked/>
    <w:rsid w:val="0082196A"/>
    <w:rPr>
      <w:rFonts w:cs="Times New Roman"/>
      <w:sz w:val="21"/>
      <w:szCs w:val="21"/>
    </w:rPr>
    <w:tblPr>
      <w:tblStyleRowBandSize w:val="1"/>
      <w:tblStyleColBandSize w:val="1"/>
      <w:tblInd w:w="0" w:type="dxa"/>
      <w:tblBorders>
        <w:top w:val="single" w:sz="8" w:space="0" w:color="FFB600"/>
        <w:left w:val="single" w:sz="8" w:space="0" w:color="FFB600"/>
        <w:bottom w:val="single" w:sz="8" w:space="0" w:color="FFB600"/>
        <w:right w:val="single" w:sz="8" w:space="0" w:color="FFB6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FB600"/>
      </w:tcPr>
    </w:tblStylePr>
    <w:tblStylePr w:type="lastRow">
      <w:pPr>
        <w:spacing w:before="0" w:after="0"/>
      </w:pPr>
      <w:rPr>
        <w:rFonts w:cs="Times New Roman"/>
        <w:b/>
        <w:bCs/>
      </w:rPr>
      <w:tblPr/>
      <w:tcPr>
        <w:tcBorders>
          <w:top w:val="double" w:sz="6" w:space="0" w:color="FFB600"/>
          <w:left w:val="single" w:sz="8" w:space="0" w:color="FFB600"/>
          <w:bottom w:val="single" w:sz="8" w:space="0" w:color="FFB600"/>
          <w:right w:val="single" w:sz="8" w:space="0" w:color="FFB6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FB600"/>
          <w:left w:val="single" w:sz="8" w:space="0" w:color="FFB600"/>
          <w:bottom w:val="single" w:sz="8" w:space="0" w:color="FFB600"/>
          <w:right w:val="single" w:sz="8" w:space="0" w:color="FFB600"/>
        </w:tcBorders>
      </w:tcPr>
    </w:tblStylePr>
    <w:tblStylePr w:type="band1Horz">
      <w:rPr>
        <w:rFonts w:cs="Times New Roman"/>
      </w:rPr>
      <w:tblPr/>
      <w:tcPr>
        <w:tcBorders>
          <w:top w:val="single" w:sz="8" w:space="0" w:color="FFB600"/>
          <w:left w:val="single" w:sz="8" w:space="0" w:color="FFB600"/>
          <w:bottom w:val="single" w:sz="8" w:space="0" w:color="FFB600"/>
          <w:right w:val="single" w:sz="8" w:space="0" w:color="FFB600"/>
        </w:tcBorders>
      </w:tcPr>
    </w:tblStylePr>
  </w:style>
  <w:style w:type="table" w:customStyle="1" w:styleId="LightShading1">
    <w:name w:val="Light Shading1"/>
    <w:basedOn w:val="TableNormal"/>
    <w:uiPriority w:val="60"/>
    <w:semiHidden/>
    <w:locked/>
    <w:rsid w:val="0082196A"/>
    <w:rPr>
      <w:rFonts w:cs="Times New Roman"/>
      <w:color w:val="000000"/>
      <w:sz w:val="21"/>
      <w:szCs w:val="21"/>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semiHidden/>
    <w:locked/>
    <w:rsid w:val="0082196A"/>
    <w:rPr>
      <w:rFonts w:cs="Times New Roman"/>
      <w:color w:val="471A18"/>
      <w:sz w:val="21"/>
      <w:szCs w:val="21"/>
    </w:rPr>
    <w:tblPr>
      <w:tblStyleRowBandSize w:val="1"/>
      <w:tblStyleColBandSize w:val="1"/>
      <w:tblInd w:w="0" w:type="dxa"/>
      <w:tblBorders>
        <w:top w:val="single" w:sz="8" w:space="0" w:color="602320"/>
        <w:bottom w:val="single" w:sz="8" w:space="0" w:color="60232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602320"/>
          <w:left w:val="nil"/>
          <w:bottom w:val="single" w:sz="8" w:space="0" w:color="602320"/>
          <w:right w:val="nil"/>
          <w:insideH w:val="nil"/>
          <w:insideV w:val="nil"/>
        </w:tcBorders>
      </w:tcPr>
    </w:tblStylePr>
    <w:tblStylePr w:type="lastRow">
      <w:pPr>
        <w:spacing w:before="0" w:after="0"/>
      </w:pPr>
      <w:rPr>
        <w:rFonts w:cs="Times New Roman"/>
        <w:b/>
        <w:bCs/>
      </w:rPr>
      <w:tblPr/>
      <w:tcPr>
        <w:tcBorders>
          <w:top w:val="single" w:sz="8" w:space="0" w:color="602320"/>
          <w:left w:val="nil"/>
          <w:bottom w:val="single" w:sz="8" w:space="0" w:color="60232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7BAB8"/>
      </w:tcPr>
    </w:tblStylePr>
    <w:tblStylePr w:type="band1Horz">
      <w:rPr>
        <w:rFonts w:cs="Times New Roman"/>
      </w:rPr>
      <w:tblPr/>
      <w:tcPr>
        <w:tcBorders>
          <w:left w:val="nil"/>
          <w:right w:val="nil"/>
          <w:insideH w:val="nil"/>
          <w:insideV w:val="nil"/>
        </w:tcBorders>
        <w:shd w:val="clear" w:color="auto" w:fill="E7BAB8"/>
      </w:tcPr>
    </w:tblStylePr>
  </w:style>
  <w:style w:type="table" w:styleId="LightShading-Accent2">
    <w:name w:val="Light Shading Accent 2"/>
    <w:basedOn w:val="TableNormal"/>
    <w:uiPriority w:val="60"/>
    <w:semiHidden/>
    <w:locked/>
    <w:rsid w:val="0082196A"/>
    <w:rPr>
      <w:rFonts w:cs="Times New Roman"/>
      <w:color w:val="BA2740"/>
      <w:sz w:val="21"/>
      <w:szCs w:val="21"/>
    </w:rPr>
    <w:tblPr>
      <w:tblStyleRowBandSize w:val="1"/>
      <w:tblStyleColBandSize w:val="1"/>
      <w:tblInd w:w="0" w:type="dxa"/>
      <w:tblBorders>
        <w:top w:val="single" w:sz="8" w:space="0" w:color="DB536A"/>
        <w:bottom w:val="single" w:sz="8" w:space="0" w:color="DB536A"/>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DB536A"/>
          <w:left w:val="nil"/>
          <w:bottom w:val="single" w:sz="8" w:space="0" w:color="DB536A"/>
          <w:right w:val="nil"/>
          <w:insideH w:val="nil"/>
          <w:insideV w:val="nil"/>
        </w:tcBorders>
      </w:tcPr>
    </w:tblStylePr>
    <w:tblStylePr w:type="lastRow">
      <w:pPr>
        <w:spacing w:before="0" w:after="0"/>
      </w:pPr>
      <w:rPr>
        <w:rFonts w:cs="Times New Roman"/>
        <w:b/>
        <w:bCs/>
      </w:rPr>
      <w:tblPr/>
      <w:tcPr>
        <w:tcBorders>
          <w:top w:val="single" w:sz="8" w:space="0" w:color="DB536A"/>
          <w:left w:val="nil"/>
          <w:bottom w:val="single" w:sz="8" w:space="0" w:color="DB536A"/>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6D4D9"/>
      </w:tcPr>
    </w:tblStylePr>
    <w:tblStylePr w:type="band1Horz">
      <w:rPr>
        <w:rFonts w:cs="Times New Roman"/>
      </w:rPr>
      <w:tblPr/>
      <w:tcPr>
        <w:tcBorders>
          <w:left w:val="nil"/>
          <w:right w:val="nil"/>
          <w:insideH w:val="nil"/>
          <w:insideV w:val="nil"/>
        </w:tcBorders>
        <w:shd w:val="clear" w:color="auto" w:fill="F6D4D9"/>
      </w:tcPr>
    </w:tblStylePr>
  </w:style>
  <w:style w:type="table" w:styleId="LightShading-Accent3">
    <w:name w:val="Light Shading Accent 3"/>
    <w:basedOn w:val="TableNormal"/>
    <w:uiPriority w:val="60"/>
    <w:semiHidden/>
    <w:locked/>
    <w:rsid w:val="0082196A"/>
    <w:rPr>
      <w:rFonts w:cs="Times New Roman"/>
      <w:color w:val="7A1818"/>
      <w:sz w:val="21"/>
      <w:szCs w:val="21"/>
    </w:rPr>
    <w:tblPr>
      <w:tblStyleRowBandSize w:val="1"/>
      <w:tblStyleColBandSize w:val="1"/>
      <w:tblInd w:w="0" w:type="dxa"/>
      <w:tblBorders>
        <w:top w:val="single" w:sz="8" w:space="0" w:color="A32020"/>
        <w:bottom w:val="single" w:sz="8" w:space="0" w:color="A3202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A32020"/>
          <w:left w:val="nil"/>
          <w:bottom w:val="single" w:sz="8" w:space="0" w:color="A32020"/>
          <w:right w:val="nil"/>
          <w:insideH w:val="nil"/>
          <w:insideV w:val="nil"/>
        </w:tcBorders>
      </w:tcPr>
    </w:tblStylePr>
    <w:tblStylePr w:type="lastRow">
      <w:pPr>
        <w:spacing w:before="0" w:after="0"/>
      </w:pPr>
      <w:rPr>
        <w:rFonts w:cs="Times New Roman"/>
        <w:b/>
        <w:bCs/>
      </w:rPr>
      <w:tblPr/>
      <w:tcPr>
        <w:tcBorders>
          <w:top w:val="single" w:sz="8" w:space="0" w:color="A32020"/>
          <w:left w:val="nil"/>
          <w:bottom w:val="single" w:sz="8" w:space="0" w:color="A3202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2BDBD"/>
      </w:tcPr>
    </w:tblStylePr>
    <w:tblStylePr w:type="band1Horz">
      <w:rPr>
        <w:rFonts w:cs="Times New Roman"/>
      </w:rPr>
      <w:tblPr/>
      <w:tcPr>
        <w:tcBorders>
          <w:left w:val="nil"/>
          <w:right w:val="nil"/>
          <w:insideH w:val="nil"/>
          <w:insideV w:val="nil"/>
        </w:tcBorders>
        <w:shd w:val="clear" w:color="auto" w:fill="F2BDBD"/>
      </w:tcPr>
    </w:tblStylePr>
  </w:style>
  <w:style w:type="table" w:styleId="LightShading-Accent4">
    <w:name w:val="Light Shading Accent 4"/>
    <w:basedOn w:val="TableNormal"/>
    <w:uiPriority w:val="60"/>
    <w:semiHidden/>
    <w:locked/>
    <w:rsid w:val="0082196A"/>
    <w:rPr>
      <w:rFonts w:cs="Times New Roman"/>
      <w:color w:val="A72316"/>
      <w:sz w:val="21"/>
      <w:szCs w:val="21"/>
    </w:rPr>
    <w:tblPr>
      <w:tblStyleRowBandSize w:val="1"/>
      <w:tblStyleColBandSize w:val="1"/>
      <w:tblInd w:w="0" w:type="dxa"/>
      <w:tblBorders>
        <w:top w:val="single" w:sz="8" w:space="0" w:color="E0301E"/>
        <w:bottom w:val="single" w:sz="8" w:space="0" w:color="E0301E"/>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E0301E"/>
          <w:left w:val="nil"/>
          <w:bottom w:val="single" w:sz="8" w:space="0" w:color="E0301E"/>
          <w:right w:val="nil"/>
          <w:insideH w:val="nil"/>
          <w:insideV w:val="nil"/>
        </w:tcBorders>
      </w:tcPr>
    </w:tblStylePr>
    <w:tblStylePr w:type="lastRow">
      <w:pPr>
        <w:spacing w:before="0" w:after="0"/>
      </w:pPr>
      <w:rPr>
        <w:rFonts w:cs="Times New Roman"/>
        <w:b/>
        <w:bCs/>
      </w:rPr>
      <w:tblPr/>
      <w:tcPr>
        <w:tcBorders>
          <w:top w:val="single" w:sz="8" w:space="0" w:color="E0301E"/>
          <w:left w:val="nil"/>
          <w:bottom w:val="single" w:sz="8" w:space="0" w:color="E0301E"/>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7CBC7"/>
      </w:tcPr>
    </w:tblStylePr>
    <w:tblStylePr w:type="band1Horz">
      <w:rPr>
        <w:rFonts w:cs="Times New Roman"/>
      </w:rPr>
      <w:tblPr/>
      <w:tcPr>
        <w:tcBorders>
          <w:left w:val="nil"/>
          <w:right w:val="nil"/>
          <w:insideH w:val="nil"/>
          <w:insideV w:val="nil"/>
        </w:tcBorders>
        <w:shd w:val="clear" w:color="auto" w:fill="F7CBC7"/>
      </w:tcPr>
    </w:tblStylePr>
  </w:style>
  <w:style w:type="table" w:styleId="LightShading-Accent5">
    <w:name w:val="Light Shading Accent 5"/>
    <w:basedOn w:val="TableNormal"/>
    <w:uiPriority w:val="60"/>
    <w:semiHidden/>
    <w:locked/>
    <w:rsid w:val="0082196A"/>
    <w:rPr>
      <w:rFonts w:cs="Times New Roman"/>
      <w:color w:val="A44E00"/>
      <w:sz w:val="21"/>
      <w:szCs w:val="21"/>
    </w:rPr>
    <w:tblPr>
      <w:tblStyleRowBandSize w:val="1"/>
      <w:tblStyleColBandSize w:val="1"/>
      <w:tblInd w:w="0" w:type="dxa"/>
      <w:tblBorders>
        <w:top w:val="single" w:sz="8" w:space="0" w:color="DC6900"/>
        <w:bottom w:val="single" w:sz="8" w:space="0" w:color="DC69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DC6900"/>
          <w:left w:val="nil"/>
          <w:bottom w:val="single" w:sz="8" w:space="0" w:color="DC6900"/>
          <w:right w:val="nil"/>
          <w:insideH w:val="nil"/>
          <w:insideV w:val="nil"/>
        </w:tcBorders>
      </w:tcPr>
    </w:tblStylePr>
    <w:tblStylePr w:type="lastRow">
      <w:pPr>
        <w:spacing w:before="0" w:after="0"/>
      </w:pPr>
      <w:rPr>
        <w:rFonts w:cs="Times New Roman"/>
        <w:b/>
        <w:bCs/>
      </w:rPr>
      <w:tblPr/>
      <w:tcPr>
        <w:tcBorders>
          <w:top w:val="single" w:sz="8" w:space="0" w:color="DC6900"/>
          <w:left w:val="nil"/>
          <w:bottom w:val="single" w:sz="8" w:space="0" w:color="DC69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FD9B7"/>
      </w:tcPr>
    </w:tblStylePr>
    <w:tblStylePr w:type="band1Horz">
      <w:rPr>
        <w:rFonts w:cs="Times New Roman"/>
      </w:rPr>
      <w:tblPr/>
      <w:tcPr>
        <w:tcBorders>
          <w:left w:val="nil"/>
          <w:right w:val="nil"/>
          <w:insideH w:val="nil"/>
          <w:insideV w:val="nil"/>
        </w:tcBorders>
        <w:shd w:val="clear" w:color="auto" w:fill="FFD9B7"/>
      </w:tcPr>
    </w:tblStylePr>
  </w:style>
  <w:style w:type="table" w:styleId="LightShading-Accent6">
    <w:name w:val="Light Shading Accent 6"/>
    <w:basedOn w:val="TableNormal"/>
    <w:uiPriority w:val="60"/>
    <w:semiHidden/>
    <w:locked/>
    <w:rsid w:val="0082196A"/>
    <w:rPr>
      <w:rFonts w:cs="Times New Roman"/>
      <w:color w:val="BF8800"/>
      <w:sz w:val="21"/>
      <w:szCs w:val="21"/>
    </w:rPr>
    <w:tblPr>
      <w:tblStyleRowBandSize w:val="1"/>
      <w:tblStyleColBandSize w:val="1"/>
      <w:tblInd w:w="0" w:type="dxa"/>
      <w:tblBorders>
        <w:top w:val="single" w:sz="8" w:space="0" w:color="FFB600"/>
        <w:bottom w:val="single" w:sz="8" w:space="0" w:color="FFB6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FFB600"/>
          <w:left w:val="nil"/>
          <w:bottom w:val="single" w:sz="8" w:space="0" w:color="FFB600"/>
          <w:right w:val="nil"/>
          <w:insideH w:val="nil"/>
          <w:insideV w:val="nil"/>
        </w:tcBorders>
      </w:tcPr>
    </w:tblStylePr>
    <w:tblStylePr w:type="lastRow">
      <w:pPr>
        <w:spacing w:before="0" w:after="0"/>
      </w:pPr>
      <w:rPr>
        <w:rFonts w:cs="Times New Roman"/>
        <w:b/>
        <w:bCs/>
      </w:rPr>
      <w:tblPr/>
      <w:tcPr>
        <w:tcBorders>
          <w:top w:val="single" w:sz="8" w:space="0" w:color="FFB600"/>
          <w:left w:val="nil"/>
          <w:bottom w:val="single" w:sz="8" w:space="0" w:color="FFB6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FECC0"/>
      </w:tcPr>
    </w:tblStylePr>
    <w:tblStylePr w:type="band1Horz">
      <w:rPr>
        <w:rFonts w:cs="Times New Roman"/>
      </w:rPr>
      <w:tblPr/>
      <w:tcPr>
        <w:tcBorders>
          <w:left w:val="nil"/>
          <w:right w:val="nil"/>
          <w:insideH w:val="nil"/>
          <w:insideV w:val="nil"/>
        </w:tcBorders>
        <w:shd w:val="clear" w:color="auto" w:fill="FFECC0"/>
      </w:tcPr>
    </w:tblStylePr>
  </w:style>
  <w:style w:type="table" w:customStyle="1" w:styleId="MediumGrid11">
    <w:name w:val="Medium Grid 11"/>
    <w:basedOn w:val="TableNormal"/>
    <w:uiPriority w:val="67"/>
    <w:semiHidden/>
    <w:locked/>
    <w:rsid w:val="0082196A"/>
    <w:rPr>
      <w:rFonts w:cs="Times New Roman"/>
      <w:sz w:val="21"/>
      <w:szCs w:val="21"/>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rFonts w:cs="Times New Roman"/>
        <w:b/>
        <w:bCs/>
      </w:rPr>
    </w:tblStylePr>
    <w:tblStylePr w:type="lastRow">
      <w:rPr>
        <w:rFonts w:cs="Times New Roman"/>
        <w:b/>
        <w:bCs/>
      </w:rPr>
      <w:tblPr/>
      <w:tcPr>
        <w:tcBorders>
          <w:top w:val="single" w:sz="18" w:space="0" w:color="40404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MediumGrid1-Accent1">
    <w:name w:val="Medium Grid 1 Accent 1"/>
    <w:basedOn w:val="TableNormal"/>
    <w:uiPriority w:val="67"/>
    <w:semiHidden/>
    <w:locked/>
    <w:rsid w:val="0082196A"/>
    <w:rPr>
      <w:rFonts w:cs="Times New Roman"/>
      <w:sz w:val="21"/>
      <w:szCs w:val="21"/>
    </w:rPr>
    <w:tblPr>
      <w:tblStyleRowBandSize w:val="1"/>
      <w:tblStyleColBandSize w:val="1"/>
      <w:tblInd w:w="0" w:type="dxa"/>
      <w:tblBorders>
        <w:top w:val="single" w:sz="8" w:space="0" w:color="A73C38"/>
        <w:left w:val="single" w:sz="8" w:space="0" w:color="A73C38"/>
        <w:bottom w:val="single" w:sz="8" w:space="0" w:color="A73C38"/>
        <w:right w:val="single" w:sz="8" w:space="0" w:color="A73C38"/>
        <w:insideH w:val="single" w:sz="8" w:space="0" w:color="A73C38"/>
        <w:insideV w:val="single" w:sz="8" w:space="0" w:color="A73C38"/>
      </w:tblBorders>
      <w:tblCellMar>
        <w:top w:w="0" w:type="dxa"/>
        <w:left w:w="108" w:type="dxa"/>
        <w:bottom w:w="0" w:type="dxa"/>
        <w:right w:w="108" w:type="dxa"/>
      </w:tblCellMar>
    </w:tblPr>
    <w:tcPr>
      <w:shd w:val="clear" w:color="auto" w:fill="E7BAB8"/>
    </w:tcPr>
    <w:tblStylePr w:type="firstRow">
      <w:rPr>
        <w:rFonts w:cs="Times New Roman"/>
        <w:b/>
        <w:bCs/>
      </w:rPr>
    </w:tblStylePr>
    <w:tblStylePr w:type="lastRow">
      <w:rPr>
        <w:rFonts w:cs="Times New Roman"/>
        <w:b/>
        <w:bCs/>
      </w:rPr>
      <w:tblPr/>
      <w:tcPr>
        <w:tcBorders>
          <w:top w:val="single" w:sz="18" w:space="0" w:color="A73C38"/>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F7470"/>
      </w:tcPr>
    </w:tblStylePr>
    <w:tblStylePr w:type="band1Horz">
      <w:rPr>
        <w:rFonts w:cs="Times New Roman"/>
      </w:rPr>
      <w:tblPr/>
      <w:tcPr>
        <w:shd w:val="clear" w:color="auto" w:fill="CF7470"/>
      </w:tcPr>
    </w:tblStylePr>
  </w:style>
  <w:style w:type="table" w:styleId="MediumGrid1-Accent2">
    <w:name w:val="Medium Grid 1 Accent 2"/>
    <w:basedOn w:val="TableNormal"/>
    <w:uiPriority w:val="67"/>
    <w:semiHidden/>
    <w:locked/>
    <w:rsid w:val="0082196A"/>
    <w:rPr>
      <w:rFonts w:cs="Times New Roman"/>
      <w:sz w:val="21"/>
      <w:szCs w:val="21"/>
    </w:rPr>
    <w:tblPr>
      <w:tblStyleRowBandSize w:val="1"/>
      <w:tblStyleColBandSize w:val="1"/>
      <w:tblInd w:w="0" w:type="dxa"/>
      <w:tblBorders>
        <w:top w:val="single" w:sz="8" w:space="0" w:color="E47E8F"/>
        <w:left w:val="single" w:sz="8" w:space="0" w:color="E47E8F"/>
        <w:bottom w:val="single" w:sz="8" w:space="0" w:color="E47E8F"/>
        <w:right w:val="single" w:sz="8" w:space="0" w:color="E47E8F"/>
        <w:insideH w:val="single" w:sz="8" w:space="0" w:color="E47E8F"/>
        <w:insideV w:val="single" w:sz="8" w:space="0" w:color="E47E8F"/>
      </w:tblBorders>
      <w:tblCellMar>
        <w:top w:w="0" w:type="dxa"/>
        <w:left w:w="108" w:type="dxa"/>
        <w:bottom w:w="0" w:type="dxa"/>
        <w:right w:w="108" w:type="dxa"/>
      </w:tblCellMar>
    </w:tblPr>
    <w:tcPr>
      <w:shd w:val="clear" w:color="auto" w:fill="F6D4D9"/>
    </w:tcPr>
    <w:tblStylePr w:type="firstRow">
      <w:rPr>
        <w:rFonts w:cs="Times New Roman"/>
        <w:b/>
        <w:bCs/>
      </w:rPr>
    </w:tblStylePr>
    <w:tblStylePr w:type="lastRow">
      <w:rPr>
        <w:rFonts w:cs="Times New Roman"/>
        <w:b/>
        <w:bCs/>
      </w:rPr>
      <w:tblPr/>
      <w:tcPr>
        <w:tcBorders>
          <w:top w:val="single" w:sz="18" w:space="0" w:color="E47E8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A9B4"/>
      </w:tcPr>
    </w:tblStylePr>
    <w:tblStylePr w:type="band1Horz">
      <w:rPr>
        <w:rFonts w:cs="Times New Roman"/>
      </w:rPr>
      <w:tblPr/>
      <w:tcPr>
        <w:shd w:val="clear" w:color="auto" w:fill="EDA9B4"/>
      </w:tcPr>
    </w:tblStylePr>
  </w:style>
  <w:style w:type="table" w:styleId="MediumGrid1-Accent3">
    <w:name w:val="Medium Grid 1 Accent 3"/>
    <w:basedOn w:val="TableNormal"/>
    <w:uiPriority w:val="67"/>
    <w:semiHidden/>
    <w:locked/>
    <w:rsid w:val="0082196A"/>
    <w:rPr>
      <w:rFonts w:cs="Times New Roman"/>
      <w:sz w:val="21"/>
      <w:szCs w:val="21"/>
    </w:rPr>
    <w:tblPr>
      <w:tblStyleRowBandSize w:val="1"/>
      <w:tblStyleColBandSize w:val="1"/>
      <w:tblInd w:w="0" w:type="dxa"/>
      <w:tblBorders>
        <w:top w:val="single" w:sz="8" w:space="0" w:color="D83939"/>
        <w:left w:val="single" w:sz="8" w:space="0" w:color="D83939"/>
        <w:bottom w:val="single" w:sz="8" w:space="0" w:color="D83939"/>
        <w:right w:val="single" w:sz="8" w:space="0" w:color="D83939"/>
        <w:insideH w:val="single" w:sz="8" w:space="0" w:color="D83939"/>
        <w:insideV w:val="single" w:sz="8" w:space="0" w:color="D83939"/>
      </w:tblBorders>
      <w:tblCellMar>
        <w:top w:w="0" w:type="dxa"/>
        <w:left w:w="108" w:type="dxa"/>
        <w:bottom w:w="0" w:type="dxa"/>
        <w:right w:w="108" w:type="dxa"/>
      </w:tblCellMar>
    </w:tblPr>
    <w:tcPr>
      <w:shd w:val="clear" w:color="auto" w:fill="F2BDBD"/>
    </w:tcPr>
    <w:tblStylePr w:type="firstRow">
      <w:rPr>
        <w:rFonts w:cs="Times New Roman"/>
        <w:b/>
        <w:bCs/>
      </w:rPr>
    </w:tblStylePr>
    <w:tblStylePr w:type="lastRow">
      <w:rPr>
        <w:rFonts w:cs="Times New Roman"/>
        <w:b/>
        <w:bCs/>
      </w:rPr>
      <w:tblPr/>
      <w:tcPr>
        <w:tcBorders>
          <w:top w:val="single" w:sz="18" w:space="0" w:color="D8393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7B7B"/>
      </w:tcPr>
    </w:tblStylePr>
    <w:tblStylePr w:type="band1Horz">
      <w:rPr>
        <w:rFonts w:cs="Times New Roman"/>
      </w:rPr>
      <w:tblPr/>
      <w:tcPr>
        <w:shd w:val="clear" w:color="auto" w:fill="E57B7B"/>
      </w:tcPr>
    </w:tblStylePr>
  </w:style>
  <w:style w:type="table" w:styleId="MediumGrid1-Accent4">
    <w:name w:val="Medium Grid 1 Accent 4"/>
    <w:basedOn w:val="TableNormal"/>
    <w:uiPriority w:val="67"/>
    <w:semiHidden/>
    <w:locked/>
    <w:rsid w:val="0082196A"/>
    <w:rPr>
      <w:rFonts w:cs="Times New Roman"/>
      <w:sz w:val="21"/>
      <w:szCs w:val="21"/>
    </w:rPr>
    <w:tblPr>
      <w:tblStyleRowBandSize w:val="1"/>
      <w:tblStyleColBandSize w:val="1"/>
      <w:tblInd w:w="0" w:type="dxa"/>
      <w:tblBorders>
        <w:top w:val="single" w:sz="8" w:space="0" w:color="E86255"/>
        <w:left w:val="single" w:sz="8" w:space="0" w:color="E86255"/>
        <w:bottom w:val="single" w:sz="8" w:space="0" w:color="E86255"/>
        <w:right w:val="single" w:sz="8" w:space="0" w:color="E86255"/>
        <w:insideH w:val="single" w:sz="8" w:space="0" w:color="E86255"/>
        <w:insideV w:val="single" w:sz="8" w:space="0" w:color="E86255"/>
      </w:tblBorders>
      <w:tblCellMar>
        <w:top w:w="0" w:type="dxa"/>
        <w:left w:w="108" w:type="dxa"/>
        <w:bottom w:w="0" w:type="dxa"/>
        <w:right w:w="108" w:type="dxa"/>
      </w:tblCellMar>
    </w:tblPr>
    <w:tcPr>
      <w:shd w:val="clear" w:color="auto" w:fill="F7CBC7"/>
    </w:tcPr>
    <w:tblStylePr w:type="firstRow">
      <w:rPr>
        <w:rFonts w:cs="Times New Roman"/>
        <w:b/>
        <w:bCs/>
      </w:rPr>
    </w:tblStylePr>
    <w:tblStylePr w:type="lastRow">
      <w:rPr>
        <w:rFonts w:cs="Times New Roman"/>
        <w:b/>
        <w:bCs/>
      </w:rPr>
      <w:tblPr/>
      <w:tcPr>
        <w:tcBorders>
          <w:top w:val="single" w:sz="18" w:space="0" w:color="E8625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0978E"/>
      </w:tcPr>
    </w:tblStylePr>
    <w:tblStylePr w:type="band1Horz">
      <w:rPr>
        <w:rFonts w:cs="Times New Roman"/>
      </w:rPr>
      <w:tblPr/>
      <w:tcPr>
        <w:shd w:val="clear" w:color="auto" w:fill="F0978E"/>
      </w:tcPr>
    </w:tblStylePr>
  </w:style>
  <w:style w:type="table" w:styleId="MediumGrid1-Accent5">
    <w:name w:val="Medium Grid 1 Accent 5"/>
    <w:basedOn w:val="TableNormal"/>
    <w:uiPriority w:val="67"/>
    <w:semiHidden/>
    <w:locked/>
    <w:rsid w:val="0082196A"/>
    <w:rPr>
      <w:rFonts w:cs="Times New Roman"/>
      <w:sz w:val="21"/>
      <w:szCs w:val="21"/>
    </w:rPr>
    <w:tblPr>
      <w:tblStyleRowBandSize w:val="1"/>
      <w:tblStyleColBandSize w:val="1"/>
      <w:tblInd w:w="0" w:type="dxa"/>
      <w:tblBorders>
        <w:top w:val="single" w:sz="8" w:space="0" w:color="FF8C25"/>
        <w:left w:val="single" w:sz="8" w:space="0" w:color="FF8C25"/>
        <w:bottom w:val="single" w:sz="8" w:space="0" w:color="FF8C25"/>
        <w:right w:val="single" w:sz="8" w:space="0" w:color="FF8C25"/>
        <w:insideH w:val="single" w:sz="8" w:space="0" w:color="FF8C25"/>
        <w:insideV w:val="single" w:sz="8" w:space="0" w:color="FF8C25"/>
      </w:tblBorders>
      <w:tblCellMar>
        <w:top w:w="0" w:type="dxa"/>
        <w:left w:w="108" w:type="dxa"/>
        <w:bottom w:w="0" w:type="dxa"/>
        <w:right w:w="108" w:type="dxa"/>
      </w:tblCellMar>
    </w:tblPr>
    <w:tcPr>
      <w:shd w:val="clear" w:color="auto" w:fill="FFD9B7"/>
    </w:tcPr>
    <w:tblStylePr w:type="firstRow">
      <w:rPr>
        <w:rFonts w:cs="Times New Roman"/>
        <w:b/>
        <w:bCs/>
      </w:rPr>
    </w:tblStylePr>
    <w:tblStylePr w:type="lastRow">
      <w:rPr>
        <w:rFonts w:cs="Times New Roman"/>
        <w:b/>
        <w:bCs/>
      </w:rPr>
      <w:tblPr/>
      <w:tcPr>
        <w:tcBorders>
          <w:top w:val="single" w:sz="18" w:space="0" w:color="FF8C2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B26E"/>
      </w:tcPr>
    </w:tblStylePr>
    <w:tblStylePr w:type="band1Horz">
      <w:rPr>
        <w:rFonts w:cs="Times New Roman"/>
      </w:rPr>
      <w:tblPr/>
      <w:tcPr>
        <w:shd w:val="clear" w:color="auto" w:fill="FFB26E"/>
      </w:tcPr>
    </w:tblStylePr>
  </w:style>
  <w:style w:type="table" w:styleId="MediumGrid1-Accent6">
    <w:name w:val="Medium Grid 1 Accent 6"/>
    <w:basedOn w:val="TableNormal"/>
    <w:uiPriority w:val="67"/>
    <w:semiHidden/>
    <w:locked/>
    <w:rsid w:val="0082196A"/>
    <w:rPr>
      <w:rFonts w:cs="Times New Roman"/>
      <w:sz w:val="21"/>
      <w:szCs w:val="21"/>
    </w:rPr>
    <w:tblPr>
      <w:tblStyleRowBandSize w:val="1"/>
      <w:tblStyleColBandSize w:val="1"/>
      <w:tblInd w:w="0" w:type="dxa"/>
      <w:tblBorders>
        <w:top w:val="single" w:sz="8" w:space="0" w:color="FFC840"/>
        <w:left w:val="single" w:sz="8" w:space="0" w:color="FFC840"/>
        <w:bottom w:val="single" w:sz="8" w:space="0" w:color="FFC840"/>
        <w:right w:val="single" w:sz="8" w:space="0" w:color="FFC840"/>
        <w:insideH w:val="single" w:sz="8" w:space="0" w:color="FFC840"/>
        <w:insideV w:val="single" w:sz="8" w:space="0" w:color="FFC840"/>
      </w:tblBorders>
      <w:tblCellMar>
        <w:top w:w="0" w:type="dxa"/>
        <w:left w:w="108" w:type="dxa"/>
        <w:bottom w:w="0" w:type="dxa"/>
        <w:right w:w="108" w:type="dxa"/>
      </w:tblCellMar>
    </w:tblPr>
    <w:tcPr>
      <w:shd w:val="clear" w:color="auto" w:fill="FFECC0"/>
    </w:tcPr>
    <w:tblStylePr w:type="firstRow">
      <w:rPr>
        <w:rFonts w:cs="Times New Roman"/>
        <w:b/>
        <w:bCs/>
      </w:rPr>
    </w:tblStylePr>
    <w:tblStylePr w:type="lastRow">
      <w:rPr>
        <w:rFonts w:cs="Times New Roman"/>
        <w:b/>
        <w:bCs/>
      </w:rPr>
      <w:tblPr/>
      <w:tcPr>
        <w:tcBorders>
          <w:top w:val="single" w:sz="18" w:space="0" w:color="FFC84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DA80"/>
      </w:tcPr>
    </w:tblStylePr>
    <w:tblStylePr w:type="band1Horz">
      <w:rPr>
        <w:rFonts w:cs="Times New Roman"/>
      </w:rPr>
      <w:tblPr/>
      <w:tcPr>
        <w:shd w:val="clear" w:color="auto" w:fill="FFDA80"/>
      </w:tcPr>
    </w:tblStylePr>
  </w:style>
  <w:style w:type="table" w:customStyle="1" w:styleId="MediumGrid21">
    <w:name w:val="Medium Grid 21"/>
    <w:basedOn w:val="TableNormal"/>
    <w:uiPriority w:val="68"/>
    <w:semiHidden/>
    <w:locked/>
    <w:rsid w:val="0082196A"/>
    <w:rPr>
      <w:rFonts w:ascii="Georgia" w:hAnsi="Georgia" w:cs="Times New Roman"/>
      <w:color w:val="000000"/>
      <w:sz w:val="21"/>
      <w:szCs w:val="21"/>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000000"/>
          <w:insideV w:val="single" w:sz="6" w:space="0" w:color="000000"/>
        </w:tcBorders>
        <w:shd w:val="clear" w:color="auto" w:fill="808080"/>
      </w:tcPr>
    </w:tblStylePr>
    <w:tblStylePr w:type="nwCell">
      <w:rPr>
        <w:rFonts w:cs="Times New Roman"/>
      </w:rPr>
      <w:tblPr/>
      <w:tcPr>
        <w:shd w:val="clear" w:color="auto" w:fill="FFFFFF"/>
      </w:tcPr>
    </w:tblStylePr>
  </w:style>
  <w:style w:type="table" w:styleId="MediumGrid2-Accent1">
    <w:name w:val="Medium Grid 2 Accent 1"/>
    <w:basedOn w:val="TableNormal"/>
    <w:uiPriority w:val="68"/>
    <w:semiHidden/>
    <w:locked/>
    <w:rsid w:val="0082196A"/>
    <w:rPr>
      <w:rFonts w:ascii="Georgia" w:hAnsi="Georgia" w:cs="Times New Roman"/>
      <w:color w:val="000000"/>
      <w:sz w:val="21"/>
      <w:szCs w:val="21"/>
    </w:rPr>
    <w:tblPr>
      <w:tblStyleRowBandSize w:val="1"/>
      <w:tblStyleColBandSize w:val="1"/>
      <w:tblInd w:w="0" w:type="dxa"/>
      <w:tblBorders>
        <w:top w:val="single" w:sz="8" w:space="0" w:color="602320"/>
        <w:left w:val="single" w:sz="8" w:space="0" w:color="602320"/>
        <w:bottom w:val="single" w:sz="8" w:space="0" w:color="602320"/>
        <w:right w:val="single" w:sz="8" w:space="0" w:color="602320"/>
        <w:insideH w:val="single" w:sz="8" w:space="0" w:color="602320"/>
        <w:insideV w:val="single" w:sz="8" w:space="0" w:color="602320"/>
      </w:tblBorders>
      <w:tblCellMar>
        <w:top w:w="0" w:type="dxa"/>
        <w:left w:w="108" w:type="dxa"/>
        <w:bottom w:w="0" w:type="dxa"/>
        <w:right w:w="108" w:type="dxa"/>
      </w:tblCellMar>
    </w:tblPr>
    <w:tcPr>
      <w:shd w:val="clear" w:color="auto" w:fill="E7BAB8"/>
    </w:tcPr>
    <w:tblStylePr w:type="firstRow">
      <w:rPr>
        <w:rFonts w:cs="Times New Roman"/>
        <w:b/>
        <w:bCs/>
        <w:color w:val="000000"/>
      </w:rPr>
      <w:tblPr/>
      <w:tcPr>
        <w:shd w:val="clear" w:color="auto" w:fill="F5E3E2"/>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BC7C5"/>
      </w:tcPr>
    </w:tblStylePr>
    <w:tblStylePr w:type="band1Vert">
      <w:rPr>
        <w:rFonts w:cs="Times New Roman"/>
      </w:rPr>
      <w:tblPr/>
      <w:tcPr>
        <w:shd w:val="clear" w:color="auto" w:fill="CF7470"/>
      </w:tcPr>
    </w:tblStylePr>
    <w:tblStylePr w:type="band1Horz">
      <w:rPr>
        <w:rFonts w:cs="Times New Roman"/>
      </w:rPr>
      <w:tblPr/>
      <w:tcPr>
        <w:tcBorders>
          <w:insideH w:val="single" w:sz="6" w:space="0" w:color="602320"/>
          <w:insideV w:val="single" w:sz="6" w:space="0" w:color="602320"/>
        </w:tcBorders>
        <w:shd w:val="clear" w:color="auto" w:fill="CF7470"/>
      </w:tcPr>
    </w:tblStylePr>
    <w:tblStylePr w:type="nwCell">
      <w:rPr>
        <w:rFonts w:cs="Times New Roman"/>
      </w:rPr>
      <w:tblPr/>
      <w:tcPr>
        <w:shd w:val="clear" w:color="auto" w:fill="FFFFFF"/>
      </w:tcPr>
    </w:tblStylePr>
  </w:style>
  <w:style w:type="table" w:styleId="MediumGrid2-Accent2">
    <w:name w:val="Medium Grid 2 Accent 2"/>
    <w:basedOn w:val="TableNormal"/>
    <w:uiPriority w:val="68"/>
    <w:semiHidden/>
    <w:locked/>
    <w:rsid w:val="0082196A"/>
    <w:rPr>
      <w:rFonts w:ascii="Georgia" w:hAnsi="Georgia" w:cs="Times New Roman"/>
      <w:color w:val="000000"/>
      <w:sz w:val="21"/>
      <w:szCs w:val="21"/>
    </w:rPr>
    <w:tblPr>
      <w:tblStyleRowBandSize w:val="1"/>
      <w:tblStyleColBandSize w:val="1"/>
      <w:tblInd w:w="0" w:type="dxa"/>
      <w:tblBorders>
        <w:top w:val="single" w:sz="8" w:space="0" w:color="DB536A"/>
        <w:left w:val="single" w:sz="8" w:space="0" w:color="DB536A"/>
        <w:bottom w:val="single" w:sz="8" w:space="0" w:color="DB536A"/>
        <w:right w:val="single" w:sz="8" w:space="0" w:color="DB536A"/>
        <w:insideH w:val="single" w:sz="8" w:space="0" w:color="DB536A"/>
        <w:insideV w:val="single" w:sz="8" w:space="0" w:color="DB536A"/>
      </w:tblBorders>
      <w:tblCellMar>
        <w:top w:w="0" w:type="dxa"/>
        <w:left w:w="108" w:type="dxa"/>
        <w:bottom w:w="0" w:type="dxa"/>
        <w:right w:w="108" w:type="dxa"/>
      </w:tblCellMar>
    </w:tblPr>
    <w:tcPr>
      <w:shd w:val="clear" w:color="auto" w:fill="F6D4D9"/>
    </w:tcPr>
    <w:tblStylePr w:type="firstRow">
      <w:rPr>
        <w:rFonts w:cs="Times New Roman"/>
        <w:b/>
        <w:bCs/>
        <w:color w:val="000000"/>
      </w:rPr>
      <w:tblPr/>
      <w:tcPr>
        <w:shd w:val="clear" w:color="auto" w:fill="FBEDF0"/>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7DCE1"/>
      </w:tcPr>
    </w:tblStylePr>
    <w:tblStylePr w:type="band1Vert">
      <w:rPr>
        <w:rFonts w:cs="Times New Roman"/>
      </w:rPr>
      <w:tblPr/>
      <w:tcPr>
        <w:shd w:val="clear" w:color="auto" w:fill="EDA9B4"/>
      </w:tcPr>
    </w:tblStylePr>
    <w:tblStylePr w:type="band1Horz">
      <w:rPr>
        <w:rFonts w:cs="Times New Roman"/>
      </w:rPr>
      <w:tblPr/>
      <w:tcPr>
        <w:tcBorders>
          <w:insideH w:val="single" w:sz="6" w:space="0" w:color="DB536A"/>
          <w:insideV w:val="single" w:sz="6" w:space="0" w:color="DB536A"/>
        </w:tcBorders>
        <w:shd w:val="clear" w:color="auto" w:fill="EDA9B4"/>
      </w:tcPr>
    </w:tblStylePr>
    <w:tblStylePr w:type="nwCell">
      <w:rPr>
        <w:rFonts w:cs="Times New Roman"/>
      </w:rPr>
      <w:tblPr/>
      <w:tcPr>
        <w:shd w:val="clear" w:color="auto" w:fill="FFFFFF"/>
      </w:tcPr>
    </w:tblStylePr>
  </w:style>
  <w:style w:type="table" w:styleId="MediumGrid2-Accent3">
    <w:name w:val="Medium Grid 2 Accent 3"/>
    <w:basedOn w:val="TableNormal"/>
    <w:uiPriority w:val="68"/>
    <w:semiHidden/>
    <w:locked/>
    <w:rsid w:val="0082196A"/>
    <w:rPr>
      <w:rFonts w:ascii="Georgia" w:hAnsi="Georgia" w:cs="Times New Roman"/>
      <w:color w:val="000000"/>
      <w:sz w:val="21"/>
      <w:szCs w:val="21"/>
    </w:rPr>
    <w:tblPr>
      <w:tblStyleRowBandSize w:val="1"/>
      <w:tblStyleColBandSize w:val="1"/>
      <w:tblInd w:w="0" w:type="dxa"/>
      <w:tblBorders>
        <w:top w:val="single" w:sz="8" w:space="0" w:color="A32020"/>
        <w:left w:val="single" w:sz="8" w:space="0" w:color="A32020"/>
        <w:bottom w:val="single" w:sz="8" w:space="0" w:color="A32020"/>
        <w:right w:val="single" w:sz="8" w:space="0" w:color="A32020"/>
        <w:insideH w:val="single" w:sz="8" w:space="0" w:color="A32020"/>
        <w:insideV w:val="single" w:sz="8" w:space="0" w:color="A32020"/>
      </w:tblBorders>
      <w:tblCellMar>
        <w:top w:w="0" w:type="dxa"/>
        <w:left w:w="108" w:type="dxa"/>
        <w:bottom w:w="0" w:type="dxa"/>
        <w:right w:w="108" w:type="dxa"/>
      </w:tblCellMar>
    </w:tblPr>
    <w:tcPr>
      <w:shd w:val="clear" w:color="auto" w:fill="F2BDBD"/>
    </w:tcPr>
    <w:tblStylePr w:type="firstRow">
      <w:rPr>
        <w:rFonts w:cs="Times New Roman"/>
        <w:b/>
        <w:bCs/>
        <w:color w:val="000000"/>
      </w:rPr>
      <w:tblPr/>
      <w:tcPr>
        <w:shd w:val="clear" w:color="auto" w:fill="FAE5E5"/>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4CACA"/>
      </w:tcPr>
    </w:tblStylePr>
    <w:tblStylePr w:type="band1Vert">
      <w:rPr>
        <w:rFonts w:cs="Times New Roman"/>
      </w:rPr>
      <w:tblPr/>
      <w:tcPr>
        <w:shd w:val="clear" w:color="auto" w:fill="E57B7B"/>
      </w:tcPr>
    </w:tblStylePr>
    <w:tblStylePr w:type="band1Horz">
      <w:rPr>
        <w:rFonts w:cs="Times New Roman"/>
      </w:rPr>
      <w:tblPr/>
      <w:tcPr>
        <w:tcBorders>
          <w:insideH w:val="single" w:sz="6" w:space="0" w:color="A32020"/>
          <w:insideV w:val="single" w:sz="6" w:space="0" w:color="A32020"/>
        </w:tcBorders>
        <w:shd w:val="clear" w:color="auto" w:fill="E57B7B"/>
      </w:tcPr>
    </w:tblStylePr>
    <w:tblStylePr w:type="nwCell">
      <w:rPr>
        <w:rFonts w:cs="Times New Roman"/>
      </w:rPr>
      <w:tblPr/>
      <w:tcPr>
        <w:shd w:val="clear" w:color="auto" w:fill="FFFFFF"/>
      </w:tcPr>
    </w:tblStylePr>
  </w:style>
  <w:style w:type="table" w:styleId="MediumGrid2-Accent4">
    <w:name w:val="Medium Grid 2 Accent 4"/>
    <w:basedOn w:val="TableNormal"/>
    <w:uiPriority w:val="68"/>
    <w:semiHidden/>
    <w:locked/>
    <w:rsid w:val="0082196A"/>
    <w:rPr>
      <w:rFonts w:ascii="Georgia" w:hAnsi="Georgia" w:cs="Times New Roman"/>
      <w:color w:val="000000"/>
      <w:sz w:val="21"/>
      <w:szCs w:val="21"/>
    </w:rPr>
    <w:tblPr>
      <w:tblStyleRowBandSize w:val="1"/>
      <w:tblStyleColBandSize w:val="1"/>
      <w:tblInd w:w="0" w:type="dxa"/>
      <w:tblBorders>
        <w:top w:val="single" w:sz="8" w:space="0" w:color="E0301E"/>
        <w:left w:val="single" w:sz="8" w:space="0" w:color="E0301E"/>
        <w:bottom w:val="single" w:sz="8" w:space="0" w:color="E0301E"/>
        <w:right w:val="single" w:sz="8" w:space="0" w:color="E0301E"/>
        <w:insideH w:val="single" w:sz="8" w:space="0" w:color="E0301E"/>
        <w:insideV w:val="single" w:sz="8" w:space="0" w:color="E0301E"/>
      </w:tblBorders>
      <w:tblCellMar>
        <w:top w:w="0" w:type="dxa"/>
        <w:left w:w="108" w:type="dxa"/>
        <w:bottom w:w="0" w:type="dxa"/>
        <w:right w:w="108" w:type="dxa"/>
      </w:tblCellMar>
    </w:tblPr>
    <w:tcPr>
      <w:shd w:val="clear" w:color="auto" w:fill="F7CBC7"/>
    </w:tcPr>
    <w:tblStylePr w:type="firstRow">
      <w:rPr>
        <w:rFonts w:cs="Times New Roman"/>
        <w:b/>
        <w:bCs/>
        <w:color w:val="000000"/>
      </w:rPr>
      <w:tblPr/>
      <w:tcPr>
        <w:shd w:val="clear" w:color="auto" w:fill="FCEAE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9D5D1"/>
      </w:tcPr>
    </w:tblStylePr>
    <w:tblStylePr w:type="band1Vert">
      <w:rPr>
        <w:rFonts w:cs="Times New Roman"/>
      </w:rPr>
      <w:tblPr/>
      <w:tcPr>
        <w:shd w:val="clear" w:color="auto" w:fill="F0978E"/>
      </w:tcPr>
    </w:tblStylePr>
    <w:tblStylePr w:type="band1Horz">
      <w:rPr>
        <w:rFonts w:cs="Times New Roman"/>
      </w:rPr>
      <w:tblPr/>
      <w:tcPr>
        <w:tcBorders>
          <w:insideH w:val="single" w:sz="6" w:space="0" w:color="E0301E"/>
          <w:insideV w:val="single" w:sz="6" w:space="0" w:color="E0301E"/>
        </w:tcBorders>
        <w:shd w:val="clear" w:color="auto" w:fill="F0978E"/>
      </w:tcPr>
    </w:tblStylePr>
    <w:tblStylePr w:type="nwCell">
      <w:rPr>
        <w:rFonts w:cs="Times New Roman"/>
      </w:rPr>
      <w:tblPr/>
      <w:tcPr>
        <w:shd w:val="clear" w:color="auto" w:fill="FFFFFF"/>
      </w:tcPr>
    </w:tblStylePr>
  </w:style>
  <w:style w:type="table" w:styleId="MediumGrid2-Accent5">
    <w:name w:val="Medium Grid 2 Accent 5"/>
    <w:basedOn w:val="TableNormal"/>
    <w:uiPriority w:val="68"/>
    <w:semiHidden/>
    <w:locked/>
    <w:rsid w:val="0082196A"/>
    <w:rPr>
      <w:rFonts w:ascii="Georgia" w:hAnsi="Georgia" w:cs="Times New Roman"/>
      <w:color w:val="000000"/>
      <w:sz w:val="21"/>
      <w:szCs w:val="21"/>
    </w:rPr>
    <w:tblPr>
      <w:tblStyleRowBandSize w:val="1"/>
      <w:tblStyleColBandSize w:val="1"/>
      <w:tblInd w:w="0" w:type="dxa"/>
      <w:tblBorders>
        <w:top w:val="single" w:sz="8" w:space="0" w:color="DC6900"/>
        <w:left w:val="single" w:sz="8" w:space="0" w:color="DC6900"/>
        <w:bottom w:val="single" w:sz="8" w:space="0" w:color="DC6900"/>
        <w:right w:val="single" w:sz="8" w:space="0" w:color="DC6900"/>
        <w:insideH w:val="single" w:sz="8" w:space="0" w:color="DC6900"/>
        <w:insideV w:val="single" w:sz="8" w:space="0" w:color="DC6900"/>
      </w:tblBorders>
      <w:tblCellMar>
        <w:top w:w="0" w:type="dxa"/>
        <w:left w:w="108" w:type="dxa"/>
        <w:bottom w:w="0" w:type="dxa"/>
        <w:right w:w="108" w:type="dxa"/>
      </w:tblCellMar>
    </w:tblPr>
    <w:tcPr>
      <w:shd w:val="clear" w:color="auto" w:fill="FFD9B7"/>
    </w:tcPr>
    <w:tblStylePr w:type="firstRow">
      <w:rPr>
        <w:rFonts w:cs="Times New Roman"/>
        <w:b/>
        <w:bCs/>
        <w:color w:val="000000"/>
      </w:rPr>
      <w:tblPr/>
      <w:tcPr>
        <w:shd w:val="clear" w:color="auto" w:fill="FFEFE2"/>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FE0C5"/>
      </w:tcPr>
    </w:tblStylePr>
    <w:tblStylePr w:type="band1Vert">
      <w:rPr>
        <w:rFonts w:cs="Times New Roman"/>
      </w:rPr>
      <w:tblPr/>
      <w:tcPr>
        <w:shd w:val="clear" w:color="auto" w:fill="FFB26E"/>
      </w:tcPr>
    </w:tblStylePr>
    <w:tblStylePr w:type="band1Horz">
      <w:rPr>
        <w:rFonts w:cs="Times New Roman"/>
      </w:rPr>
      <w:tblPr/>
      <w:tcPr>
        <w:tcBorders>
          <w:insideH w:val="single" w:sz="6" w:space="0" w:color="DC6900"/>
          <w:insideV w:val="single" w:sz="6" w:space="0" w:color="DC6900"/>
        </w:tcBorders>
        <w:shd w:val="clear" w:color="auto" w:fill="FFB26E"/>
      </w:tcPr>
    </w:tblStylePr>
    <w:tblStylePr w:type="nwCell">
      <w:rPr>
        <w:rFonts w:cs="Times New Roman"/>
      </w:rPr>
      <w:tblPr/>
      <w:tcPr>
        <w:shd w:val="clear" w:color="auto" w:fill="FFFFFF"/>
      </w:tcPr>
    </w:tblStylePr>
  </w:style>
  <w:style w:type="table" w:styleId="MediumGrid2-Accent6">
    <w:name w:val="Medium Grid 2 Accent 6"/>
    <w:basedOn w:val="TableNormal"/>
    <w:uiPriority w:val="68"/>
    <w:semiHidden/>
    <w:locked/>
    <w:rsid w:val="0082196A"/>
    <w:rPr>
      <w:rFonts w:ascii="Georgia" w:hAnsi="Georgia" w:cs="Times New Roman"/>
      <w:color w:val="000000"/>
      <w:sz w:val="21"/>
      <w:szCs w:val="21"/>
    </w:rPr>
    <w:tblPr>
      <w:tblStyleRowBandSize w:val="1"/>
      <w:tblStyleColBandSize w:val="1"/>
      <w:tblInd w:w="0" w:type="dxa"/>
      <w:tblBorders>
        <w:top w:val="single" w:sz="8" w:space="0" w:color="FFB600"/>
        <w:left w:val="single" w:sz="8" w:space="0" w:color="FFB600"/>
        <w:bottom w:val="single" w:sz="8" w:space="0" w:color="FFB600"/>
        <w:right w:val="single" w:sz="8" w:space="0" w:color="FFB600"/>
        <w:insideH w:val="single" w:sz="8" w:space="0" w:color="FFB600"/>
        <w:insideV w:val="single" w:sz="8" w:space="0" w:color="FFB600"/>
      </w:tblBorders>
      <w:tblCellMar>
        <w:top w:w="0" w:type="dxa"/>
        <w:left w:w="108" w:type="dxa"/>
        <w:bottom w:w="0" w:type="dxa"/>
        <w:right w:w="108" w:type="dxa"/>
      </w:tblCellMar>
    </w:tblPr>
    <w:tcPr>
      <w:shd w:val="clear" w:color="auto" w:fill="FFECC0"/>
    </w:tcPr>
    <w:tblStylePr w:type="firstRow">
      <w:rPr>
        <w:rFonts w:cs="Times New Roman"/>
        <w:b/>
        <w:bCs/>
        <w:color w:val="000000"/>
      </w:rPr>
      <w:tblPr/>
      <w:tcPr>
        <w:shd w:val="clear" w:color="auto" w:fill="FFF7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FF0CC"/>
      </w:tcPr>
    </w:tblStylePr>
    <w:tblStylePr w:type="band1Vert">
      <w:rPr>
        <w:rFonts w:cs="Times New Roman"/>
      </w:rPr>
      <w:tblPr/>
      <w:tcPr>
        <w:shd w:val="clear" w:color="auto" w:fill="FFDA80"/>
      </w:tcPr>
    </w:tblStylePr>
    <w:tblStylePr w:type="band1Horz">
      <w:rPr>
        <w:rFonts w:cs="Times New Roman"/>
      </w:rPr>
      <w:tblPr/>
      <w:tcPr>
        <w:tcBorders>
          <w:insideH w:val="single" w:sz="6" w:space="0" w:color="FFB600"/>
          <w:insideV w:val="single" w:sz="6" w:space="0" w:color="FFB600"/>
        </w:tcBorders>
        <w:shd w:val="clear" w:color="auto" w:fill="FFDA80"/>
      </w:tcPr>
    </w:tblStylePr>
    <w:tblStylePr w:type="nwCell">
      <w:rPr>
        <w:rFonts w:cs="Times New Roman"/>
      </w:rPr>
      <w:tblPr/>
      <w:tcPr>
        <w:shd w:val="clear" w:color="auto" w:fill="FFFFFF"/>
      </w:tcPr>
    </w:tblStylePr>
  </w:style>
  <w:style w:type="table" w:customStyle="1" w:styleId="MediumGrid31">
    <w:name w:val="Medium Grid 31"/>
    <w:basedOn w:val="TableNormal"/>
    <w:uiPriority w:val="69"/>
    <w:semiHidden/>
    <w:locked/>
    <w:rsid w:val="0082196A"/>
    <w:rPr>
      <w:rFonts w:cs="Times New Roman"/>
      <w:sz w:val="21"/>
      <w:szCs w:val="21"/>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semiHidden/>
    <w:locked/>
    <w:rsid w:val="0082196A"/>
    <w:rPr>
      <w:rFonts w:cs="Times New Roman"/>
      <w:sz w:val="21"/>
      <w:szCs w:val="21"/>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BAB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60232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60232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60232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60232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F747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7470"/>
      </w:tcPr>
    </w:tblStylePr>
  </w:style>
  <w:style w:type="table" w:styleId="MediumGrid3-Accent2">
    <w:name w:val="Medium Grid 3 Accent 2"/>
    <w:basedOn w:val="TableNormal"/>
    <w:uiPriority w:val="69"/>
    <w:semiHidden/>
    <w:locked/>
    <w:rsid w:val="0082196A"/>
    <w:rPr>
      <w:rFonts w:cs="Times New Roman"/>
      <w:sz w:val="21"/>
      <w:szCs w:val="21"/>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6D4D9"/>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DB536A"/>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DB536A"/>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DB536A"/>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DB536A"/>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EDA9B4"/>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DA9B4"/>
      </w:tcPr>
    </w:tblStylePr>
  </w:style>
  <w:style w:type="table" w:styleId="MediumGrid3-Accent3">
    <w:name w:val="Medium Grid 3 Accent 3"/>
    <w:basedOn w:val="TableNormal"/>
    <w:uiPriority w:val="69"/>
    <w:semiHidden/>
    <w:locked/>
    <w:rsid w:val="0082196A"/>
    <w:rPr>
      <w:rFonts w:cs="Times New Roman"/>
      <w:sz w:val="21"/>
      <w:szCs w:val="21"/>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2BDBD"/>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3202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3202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A3202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A3202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E57B7B"/>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57B7B"/>
      </w:tcPr>
    </w:tblStylePr>
  </w:style>
  <w:style w:type="table" w:styleId="MediumGrid3-Accent4">
    <w:name w:val="Medium Grid 3 Accent 4"/>
    <w:basedOn w:val="TableNormal"/>
    <w:uiPriority w:val="69"/>
    <w:semiHidden/>
    <w:locked/>
    <w:rsid w:val="0082196A"/>
    <w:rPr>
      <w:rFonts w:cs="Times New Roman"/>
      <w:sz w:val="21"/>
      <w:szCs w:val="21"/>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7CBC7"/>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0301E"/>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0301E"/>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E0301E"/>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E0301E"/>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0978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0978E"/>
      </w:tcPr>
    </w:tblStylePr>
  </w:style>
  <w:style w:type="table" w:styleId="MediumGrid3-Accent5">
    <w:name w:val="Medium Grid 3 Accent 5"/>
    <w:basedOn w:val="TableNormal"/>
    <w:uiPriority w:val="69"/>
    <w:semiHidden/>
    <w:locked/>
    <w:rsid w:val="0082196A"/>
    <w:rPr>
      <w:rFonts w:cs="Times New Roman"/>
      <w:sz w:val="21"/>
      <w:szCs w:val="21"/>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FD9B7"/>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DC69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DC690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DC690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DC69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FB26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B26E"/>
      </w:tcPr>
    </w:tblStylePr>
  </w:style>
  <w:style w:type="table" w:styleId="MediumGrid3-Accent6">
    <w:name w:val="Medium Grid 3 Accent 6"/>
    <w:basedOn w:val="TableNormal"/>
    <w:uiPriority w:val="69"/>
    <w:semiHidden/>
    <w:locked/>
    <w:rsid w:val="0082196A"/>
    <w:rPr>
      <w:rFonts w:cs="Times New Roman"/>
      <w:sz w:val="21"/>
      <w:szCs w:val="21"/>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FEC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B6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B60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FB60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FB6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FDA8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A80"/>
      </w:tcPr>
    </w:tblStylePr>
  </w:style>
  <w:style w:type="table" w:customStyle="1" w:styleId="MediumList11">
    <w:name w:val="Medium List 11"/>
    <w:basedOn w:val="TableNormal"/>
    <w:uiPriority w:val="65"/>
    <w:semiHidden/>
    <w:locked/>
    <w:rsid w:val="0082196A"/>
    <w:rPr>
      <w:rFonts w:cs="Times New Roman"/>
      <w:color w:val="000000"/>
      <w:sz w:val="21"/>
      <w:szCs w:val="21"/>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Helvetica 55 Roman" w:eastAsia="Times New Roman" w:hAnsi="Helvetica 55 Roman" w:cs="Times New Roman"/>
      </w:rPr>
      <w:tblPr/>
      <w:tcPr>
        <w:tcBorders>
          <w:top w:val="nil"/>
          <w:bottom w:val="single" w:sz="8" w:space="0" w:color="000000"/>
        </w:tcBorders>
      </w:tcPr>
    </w:tblStylePr>
    <w:tblStylePr w:type="lastRow">
      <w:rPr>
        <w:rFonts w:cs="Times New Roman"/>
        <w:b/>
        <w:bCs/>
        <w:color w:val="602320"/>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MediumList1-Accent11">
    <w:name w:val="Medium List 1 - Accent 11"/>
    <w:basedOn w:val="TableNormal"/>
    <w:uiPriority w:val="65"/>
    <w:semiHidden/>
    <w:locked/>
    <w:rsid w:val="0082196A"/>
    <w:rPr>
      <w:rFonts w:cs="Times New Roman"/>
      <w:color w:val="000000"/>
      <w:sz w:val="21"/>
      <w:szCs w:val="21"/>
    </w:rPr>
    <w:tblPr>
      <w:tblStyleRowBandSize w:val="1"/>
      <w:tblStyleColBandSize w:val="1"/>
      <w:tblInd w:w="0" w:type="dxa"/>
      <w:tblBorders>
        <w:top w:val="single" w:sz="8" w:space="0" w:color="602320"/>
        <w:bottom w:val="single" w:sz="8" w:space="0" w:color="602320"/>
      </w:tblBorders>
      <w:tblCellMar>
        <w:top w:w="0" w:type="dxa"/>
        <w:left w:w="108" w:type="dxa"/>
        <w:bottom w:w="0" w:type="dxa"/>
        <w:right w:w="108" w:type="dxa"/>
      </w:tblCellMar>
    </w:tblPr>
    <w:tblStylePr w:type="firstRow">
      <w:rPr>
        <w:rFonts w:ascii="Helvetica 55 Roman" w:eastAsia="Times New Roman" w:hAnsi="Helvetica 55 Roman" w:cs="Times New Roman"/>
      </w:rPr>
      <w:tblPr/>
      <w:tcPr>
        <w:tcBorders>
          <w:top w:val="nil"/>
          <w:bottom w:val="single" w:sz="8" w:space="0" w:color="602320"/>
        </w:tcBorders>
      </w:tcPr>
    </w:tblStylePr>
    <w:tblStylePr w:type="lastRow">
      <w:rPr>
        <w:rFonts w:cs="Times New Roman"/>
        <w:b/>
        <w:bCs/>
        <w:color w:val="602320"/>
      </w:rPr>
      <w:tblPr/>
      <w:tcPr>
        <w:tcBorders>
          <w:top w:val="single" w:sz="8" w:space="0" w:color="602320"/>
          <w:bottom w:val="single" w:sz="8" w:space="0" w:color="602320"/>
        </w:tcBorders>
      </w:tcPr>
    </w:tblStylePr>
    <w:tblStylePr w:type="firstCol">
      <w:rPr>
        <w:rFonts w:cs="Times New Roman"/>
        <w:b/>
        <w:bCs/>
      </w:rPr>
    </w:tblStylePr>
    <w:tblStylePr w:type="lastCol">
      <w:rPr>
        <w:rFonts w:cs="Times New Roman"/>
        <w:b/>
        <w:bCs/>
      </w:rPr>
      <w:tblPr/>
      <w:tcPr>
        <w:tcBorders>
          <w:top w:val="single" w:sz="8" w:space="0" w:color="602320"/>
          <w:bottom w:val="single" w:sz="8" w:space="0" w:color="602320"/>
        </w:tcBorders>
      </w:tcPr>
    </w:tblStylePr>
    <w:tblStylePr w:type="band1Vert">
      <w:rPr>
        <w:rFonts w:cs="Times New Roman"/>
      </w:rPr>
      <w:tblPr/>
      <w:tcPr>
        <w:shd w:val="clear" w:color="auto" w:fill="E7BAB8"/>
      </w:tcPr>
    </w:tblStylePr>
    <w:tblStylePr w:type="band1Horz">
      <w:rPr>
        <w:rFonts w:cs="Times New Roman"/>
      </w:rPr>
      <w:tblPr/>
      <w:tcPr>
        <w:shd w:val="clear" w:color="auto" w:fill="E7BAB8"/>
      </w:tcPr>
    </w:tblStylePr>
  </w:style>
  <w:style w:type="table" w:styleId="MediumList1-Accent2">
    <w:name w:val="Medium List 1 Accent 2"/>
    <w:basedOn w:val="TableNormal"/>
    <w:uiPriority w:val="65"/>
    <w:semiHidden/>
    <w:locked/>
    <w:rsid w:val="0082196A"/>
    <w:rPr>
      <w:rFonts w:cs="Times New Roman"/>
      <w:color w:val="000000"/>
      <w:sz w:val="21"/>
      <w:szCs w:val="21"/>
    </w:rPr>
    <w:tblPr>
      <w:tblStyleRowBandSize w:val="1"/>
      <w:tblStyleColBandSize w:val="1"/>
      <w:tblInd w:w="0" w:type="dxa"/>
      <w:tblBorders>
        <w:top w:val="single" w:sz="8" w:space="0" w:color="DB536A"/>
        <w:bottom w:val="single" w:sz="8" w:space="0" w:color="DB536A"/>
      </w:tblBorders>
      <w:tblCellMar>
        <w:top w:w="0" w:type="dxa"/>
        <w:left w:w="108" w:type="dxa"/>
        <w:bottom w:w="0" w:type="dxa"/>
        <w:right w:w="108" w:type="dxa"/>
      </w:tblCellMar>
    </w:tblPr>
    <w:tblStylePr w:type="firstRow">
      <w:rPr>
        <w:rFonts w:ascii="Helvetica 55 Roman" w:eastAsia="Times New Roman" w:hAnsi="Helvetica 55 Roman" w:cs="Times New Roman"/>
      </w:rPr>
      <w:tblPr/>
      <w:tcPr>
        <w:tcBorders>
          <w:top w:val="nil"/>
          <w:bottom w:val="single" w:sz="8" w:space="0" w:color="DB536A"/>
        </w:tcBorders>
      </w:tcPr>
    </w:tblStylePr>
    <w:tblStylePr w:type="lastRow">
      <w:rPr>
        <w:rFonts w:cs="Times New Roman"/>
        <w:b/>
        <w:bCs/>
        <w:color w:val="602320"/>
      </w:rPr>
      <w:tblPr/>
      <w:tcPr>
        <w:tcBorders>
          <w:top w:val="single" w:sz="8" w:space="0" w:color="DB536A"/>
          <w:bottom w:val="single" w:sz="8" w:space="0" w:color="DB536A"/>
        </w:tcBorders>
      </w:tcPr>
    </w:tblStylePr>
    <w:tblStylePr w:type="firstCol">
      <w:rPr>
        <w:rFonts w:cs="Times New Roman"/>
        <w:b/>
        <w:bCs/>
      </w:rPr>
    </w:tblStylePr>
    <w:tblStylePr w:type="lastCol">
      <w:rPr>
        <w:rFonts w:cs="Times New Roman"/>
        <w:b/>
        <w:bCs/>
      </w:rPr>
      <w:tblPr/>
      <w:tcPr>
        <w:tcBorders>
          <w:top w:val="single" w:sz="8" w:space="0" w:color="DB536A"/>
          <w:bottom w:val="single" w:sz="8" w:space="0" w:color="DB536A"/>
        </w:tcBorders>
      </w:tcPr>
    </w:tblStylePr>
    <w:tblStylePr w:type="band1Vert">
      <w:rPr>
        <w:rFonts w:cs="Times New Roman"/>
      </w:rPr>
      <w:tblPr/>
      <w:tcPr>
        <w:shd w:val="clear" w:color="auto" w:fill="F6D4D9"/>
      </w:tcPr>
    </w:tblStylePr>
    <w:tblStylePr w:type="band1Horz">
      <w:rPr>
        <w:rFonts w:cs="Times New Roman"/>
      </w:rPr>
      <w:tblPr/>
      <w:tcPr>
        <w:shd w:val="clear" w:color="auto" w:fill="F6D4D9"/>
      </w:tcPr>
    </w:tblStylePr>
  </w:style>
  <w:style w:type="table" w:styleId="MediumList1-Accent3">
    <w:name w:val="Medium List 1 Accent 3"/>
    <w:basedOn w:val="TableNormal"/>
    <w:uiPriority w:val="65"/>
    <w:semiHidden/>
    <w:locked/>
    <w:rsid w:val="0082196A"/>
    <w:rPr>
      <w:rFonts w:cs="Times New Roman"/>
      <w:color w:val="000000"/>
      <w:sz w:val="21"/>
      <w:szCs w:val="21"/>
    </w:rPr>
    <w:tblPr>
      <w:tblStyleRowBandSize w:val="1"/>
      <w:tblStyleColBandSize w:val="1"/>
      <w:tblInd w:w="0" w:type="dxa"/>
      <w:tblBorders>
        <w:top w:val="single" w:sz="8" w:space="0" w:color="A32020"/>
        <w:bottom w:val="single" w:sz="8" w:space="0" w:color="A32020"/>
      </w:tblBorders>
      <w:tblCellMar>
        <w:top w:w="0" w:type="dxa"/>
        <w:left w:w="108" w:type="dxa"/>
        <w:bottom w:w="0" w:type="dxa"/>
        <w:right w:w="108" w:type="dxa"/>
      </w:tblCellMar>
    </w:tblPr>
    <w:tblStylePr w:type="firstRow">
      <w:rPr>
        <w:rFonts w:ascii="Helvetica 55 Roman" w:eastAsia="Times New Roman" w:hAnsi="Helvetica 55 Roman" w:cs="Times New Roman"/>
      </w:rPr>
      <w:tblPr/>
      <w:tcPr>
        <w:tcBorders>
          <w:top w:val="nil"/>
          <w:bottom w:val="single" w:sz="8" w:space="0" w:color="A32020"/>
        </w:tcBorders>
      </w:tcPr>
    </w:tblStylePr>
    <w:tblStylePr w:type="lastRow">
      <w:rPr>
        <w:rFonts w:cs="Times New Roman"/>
        <w:b/>
        <w:bCs/>
        <w:color w:val="602320"/>
      </w:rPr>
      <w:tblPr/>
      <w:tcPr>
        <w:tcBorders>
          <w:top w:val="single" w:sz="8" w:space="0" w:color="A32020"/>
          <w:bottom w:val="single" w:sz="8" w:space="0" w:color="A32020"/>
        </w:tcBorders>
      </w:tcPr>
    </w:tblStylePr>
    <w:tblStylePr w:type="firstCol">
      <w:rPr>
        <w:rFonts w:cs="Times New Roman"/>
        <w:b/>
        <w:bCs/>
      </w:rPr>
    </w:tblStylePr>
    <w:tblStylePr w:type="lastCol">
      <w:rPr>
        <w:rFonts w:cs="Times New Roman"/>
        <w:b/>
        <w:bCs/>
      </w:rPr>
      <w:tblPr/>
      <w:tcPr>
        <w:tcBorders>
          <w:top w:val="single" w:sz="8" w:space="0" w:color="A32020"/>
          <w:bottom w:val="single" w:sz="8" w:space="0" w:color="A32020"/>
        </w:tcBorders>
      </w:tcPr>
    </w:tblStylePr>
    <w:tblStylePr w:type="band1Vert">
      <w:rPr>
        <w:rFonts w:cs="Times New Roman"/>
      </w:rPr>
      <w:tblPr/>
      <w:tcPr>
        <w:shd w:val="clear" w:color="auto" w:fill="F2BDBD"/>
      </w:tcPr>
    </w:tblStylePr>
    <w:tblStylePr w:type="band1Horz">
      <w:rPr>
        <w:rFonts w:cs="Times New Roman"/>
      </w:rPr>
      <w:tblPr/>
      <w:tcPr>
        <w:shd w:val="clear" w:color="auto" w:fill="F2BDBD"/>
      </w:tcPr>
    </w:tblStylePr>
  </w:style>
  <w:style w:type="table" w:styleId="MediumList1-Accent4">
    <w:name w:val="Medium List 1 Accent 4"/>
    <w:basedOn w:val="TableNormal"/>
    <w:uiPriority w:val="65"/>
    <w:semiHidden/>
    <w:locked/>
    <w:rsid w:val="0082196A"/>
    <w:rPr>
      <w:rFonts w:cs="Times New Roman"/>
      <w:color w:val="000000"/>
      <w:sz w:val="21"/>
      <w:szCs w:val="21"/>
    </w:rPr>
    <w:tblPr>
      <w:tblStyleRowBandSize w:val="1"/>
      <w:tblStyleColBandSize w:val="1"/>
      <w:tblInd w:w="0" w:type="dxa"/>
      <w:tblBorders>
        <w:top w:val="single" w:sz="8" w:space="0" w:color="E0301E"/>
        <w:bottom w:val="single" w:sz="8" w:space="0" w:color="E0301E"/>
      </w:tblBorders>
      <w:tblCellMar>
        <w:top w:w="0" w:type="dxa"/>
        <w:left w:w="108" w:type="dxa"/>
        <w:bottom w:w="0" w:type="dxa"/>
        <w:right w:w="108" w:type="dxa"/>
      </w:tblCellMar>
    </w:tblPr>
    <w:tblStylePr w:type="firstRow">
      <w:rPr>
        <w:rFonts w:ascii="Helvetica 55 Roman" w:eastAsia="Times New Roman" w:hAnsi="Helvetica 55 Roman" w:cs="Times New Roman"/>
      </w:rPr>
      <w:tblPr/>
      <w:tcPr>
        <w:tcBorders>
          <w:top w:val="nil"/>
          <w:bottom w:val="single" w:sz="8" w:space="0" w:color="E0301E"/>
        </w:tcBorders>
      </w:tcPr>
    </w:tblStylePr>
    <w:tblStylePr w:type="lastRow">
      <w:rPr>
        <w:rFonts w:cs="Times New Roman"/>
        <w:b/>
        <w:bCs/>
        <w:color w:val="602320"/>
      </w:rPr>
      <w:tblPr/>
      <w:tcPr>
        <w:tcBorders>
          <w:top w:val="single" w:sz="8" w:space="0" w:color="E0301E"/>
          <w:bottom w:val="single" w:sz="8" w:space="0" w:color="E0301E"/>
        </w:tcBorders>
      </w:tcPr>
    </w:tblStylePr>
    <w:tblStylePr w:type="firstCol">
      <w:rPr>
        <w:rFonts w:cs="Times New Roman"/>
        <w:b/>
        <w:bCs/>
      </w:rPr>
    </w:tblStylePr>
    <w:tblStylePr w:type="lastCol">
      <w:rPr>
        <w:rFonts w:cs="Times New Roman"/>
        <w:b/>
        <w:bCs/>
      </w:rPr>
      <w:tblPr/>
      <w:tcPr>
        <w:tcBorders>
          <w:top w:val="single" w:sz="8" w:space="0" w:color="E0301E"/>
          <w:bottom w:val="single" w:sz="8" w:space="0" w:color="E0301E"/>
        </w:tcBorders>
      </w:tcPr>
    </w:tblStylePr>
    <w:tblStylePr w:type="band1Vert">
      <w:rPr>
        <w:rFonts w:cs="Times New Roman"/>
      </w:rPr>
      <w:tblPr/>
      <w:tcPr>
        <w:shd w:val="clear" w:color="auto" w:fill="F7CBC7"/>
      </w:tcPr>
    </w:tblStylePr>
    <w:tblStylePr w:type="band1Horz">
      <w:rPr>
        <w:rFonts w:cs="Times New Roman"/>
      </w:rPr>
      <w:tblPr/>
      <w:tcPr>
        <w:shd w:val="clear" w:color="auto" w:fill="F7CBC7"/>
      </w:tcPr>
    </w:tblStylePr>
  </w:style>
  <w:style w:type="table" w:styleId="MediumList1-Accent5">
    <w:name w:val="Medium List 1 Accent 5"/>
    <w:basedOn w:val="TableNormal"/>
    <w:uiPriority w:val="65"/>
    <w:semiHidden/>
    <w:locked/>
    <w:rsid w:val="0082196A"/>
    <w:rPr>
      <w:rFonts w:cs="Times New Roman"/>
      <w:color w:val="000000"/>
      <w:sz w:val="21"/>
      <w:szCs w:val="21"/>
    </w:rPr>
    <w:tblPr>
      <w:tblStyleRowBandSize w:val="1"/>
      <w:tblStyleColBandSize w:val="1"/>
      <w:tblInd w:w="0" w:type="dxa"/>
      <w:tblBorders>
        <w:top w:val="single" w:sz="8" w:space="0" w:color="DC6900"/>
        <w:bottom w:val="single" w:sz="8" w:space="0" w:color="DC6900"/>
      </w:tblBorders>
      <w:tblCellMar>
        <w:top w:w="0" w:type="dxa"/>
        <w:left w:w="108" w:type="dxa"/>
        <w:bottom w:w="0" w:type="dxa"/>
        <w:right w:w="108" w:type="dxa"/>
      </w:tblCellMar>
    </w:tblPr>
    <w:tblStylePr w:type="firstRow">
      <w:rPr>
        <w:rFonts w:ascii="Helvetica 55 Roman" w:eastAsia="Times New Roman" w:hAnsi="Helvetica 55 Roman" w:cs="Times New Roman"/>
      </w:rPr>
      <w:tblPr/>
      <w:tcPr>
        <w:tcBorders>
          <w:top w:val="nil"/>
          <w:bottom w:val="single" w:sz="8" w:space="0" w:color="DC6900"/>
        </w:tcBorders>
      </w:tcPr>
    </w:tblStylePr>
    <w:tblStylePr w:type="lastRow">
      <w:rPr>
        <w:rFonts w:cs="Times New Roman"/>
        <w:b/>
        <w:bCs/>
        <w:color w:val="602320"/>
      </w:rPr>
      <w:tblPr/>
      <w:tcPr>
        <w:tcBorders>
          <w:top w:val="single" w:sz="8" w:space="0" w:color="DC6900"/>
          <w:bottom w:val="single" w:sz="8" w:space="0" w:color="DC6900"/>
        </w:tcBorders>
      </w:tcPr>
    </w:tblStylePr>
    <w:tblStylePr w:type="firstCol">
      <w:rPr>
        <w:rFonts w:cs="Times New Roman"/>
        <w:b/>
        <w:bCs/>
      </w:rPr>
    </w:tblStylePr>
    <w:tblStylePr w:type="lastCol">
      <w:rPr>
        <w:rFonts w:cs="Times New Roman"/>
        <w:b/>
        <w:bCs/>
      </w:rPr>
      <w:tblPr/>
      <w:tcPr>
        <w:tcBorders>
          <w:top w:val="single" w:sz="8" w:space="0" w:color="DC6900"/>
          <w:bottom w:val="single" w:sz="8" w:space="0" w:color="DC6900"/>
        </w:tcBorders>
      </w:tcPr>
    </w:tblStylePr>
    <w:tblStylePr w:type="band1Vert">
      <w:rPr>
        <w:rFonts w:cs="Times New Roman"/>
      </w:rPr>
      <w:tblPr/>
      <w:tcPr>
        <w:shd w:val="clear" w:color="auto" w:fill="FFD9B7"/>
      </w:tcPr>
    </w:tblStylePr>
    <w:tblStylePr w:type="band1Horz">
      <w:rPr>
        <w:rFonts w:cs="Times New Roman"/>
      </w:rPr>
      <w:tblPr/>
      <w:tcPr>
        <w:shd w:val="clear" w:color="auto" w:fill="FFD9B7"/>
      </w:tcPr>
    </w:tblStylePr>
  </w:style>
  <w:style w:type="table" w:styleId="MediumList1-Accent6">
    <w:name w:val="Medium List 1 Accent 6"/>
    <w:basedOn w:val="TableNormal"/>
    <w:uiPriority w:val="65"/>
    <w:semiHidden/>
    <w:locked/>
    <w:rsid w:val="0082196A"/>
    <w:rPr>
      <w:rFonts w:cs="Times New Roman"/>
      <w:color w:val="000000"/>
      <w:sz w:val="21"/>
      <w:szCs w:val="21"/>
    </w:rPr>
    <w:tblPr>
      <w:tblStyleRowBandSize w:val="1"/>
      <w:tblStyleColBandSize w:val="1"/>
      <w:tblInd w:w="0" w:type="dxa"/>
      <w:tblBorders>
        <w:top w:val="single" w:sz="8" w:space="0" w:color="FFB600"/>
        <w:bottom w:val="single" w:sz="8" w:space="0" w:color="FFB600"/>
      </w:tblBorders>
      <w:tblCellMar>
        <w:top w:w="0" w:type="dxa"/>
        <w:left w:w="108" w:type="dxa"/>
        <w:bottom w:w="0" w:type="dxa"/>
        <w:right w:w="108" w:type="dxa"/>
      </w:tblCellMar>
    </w:tblPr>
    <w:tblStylePr w:type="firstRow">
      <w:rPr>
        <w:rFonts w:ascii="Helvetica 55 Roman" w:eastAsia="Times New Roman" w:hAnsi="Helvetica 55 Roman" w:cs="Times New Roman"/>
      </w:rPr>
      <w:tblPr/>
      <w:tcPr>
        <w:tcBorders>
          <w:top w:val="nil"/>
          <w:bottom w:val="single" w:sz="8" w:space="0" w:color="FFB600"/>
        </w:tcBorders>
      </w:tcPr>
    </w:tblStylePr>
    <w:tblStylePr w:type="lastRow">
      <w:rPr>
        <w:rFonts w:cs="Times New Roman"/>
        <w:b/>
        <w:bCs/>
        <w:color w:val="602320"/>
      </w:rPr>
      <w:tblPr/>
      <w:tcPr>
        <w:tcBorders>
          <w:top w:val="single" w:sz="8" w:space="0" w:color="FFB600"/>
          <w:bottom w:val="single" w:sz="8" w:space="0" w:color="FFB600"/>
        </w:tcBorders>
      </w:tcPr>
    </w:tblStylePr>
    <w:tblStylePr w:type="firstCol">
      <w:rPr>
        <w:rFonts w:cs="Times New Roman"/>
        <w:b/>
        <w:bCs/>
      </w:rPr>
    </w:tblStylePr>
    <w:tblStylePr w:type="lastCol">
      <w:rPr>
        <w:rFonts w:cs="Times New Roman"/>
        <w:b/>
        <w:bCs/>
      </w:rPr>
      <w:tblPr/>
      <w:tcPr>
        <w:tcBorders>
          <w:top w:val="single" w:sz="8" w:space="0" w:color="FFB600"/>
          <w:bottom w:val="single" w:sz="8" w:space="0" w:color="FFB600"/>
        </w:tcBorders>
      </w:tcPr>
    </w:tblStylePr>
    <w:tblStylePr w:type="band1Vert">
      <w:rPr>
        <w:rFonts w:cs="Times New Roman"/>
      </w:rPr>
      <w:tblPr/>
      <w:tcPr>
        <w:shd w:val="clear" w:color="auto" w:fill="FFECC0"/>
      </w:tcPr>
    </w:tblStylePr>
    <w:tblStylePr w:type="band1Horz">
      <w:rPr>
        <w:rFonts w:cs="Times New Roman"/>
      </w:rPr>
      <w:tblPr/>
      <w:tcPr>
        <w:shd w:val="clear" w:color="auto" w:fill="FFECC0"/>
      </w:tcPr>
    </w:tblStylePr>
  </w:style>
  <w:style w:type="table" w:customStyle="1" w:styleId="MediumList21">
    <w:name w:val="Medium List 21"/>
    <w:basedOn w:val="TableNormal"/>
    <w:uiPriority w:val="66"/>
    <w:semiHidden/>
    <w:locked/>
    <w:rsid w:val="0082196A"/>
    <w:rPr>
      <w:rFonts w:ascii="Georgia" w:hAnsi="Georgia" w:cs="Times New Roman"/>
      <w:color w:val="000000"/>
      <w:sz w:val="21"/>
      <w:szCs w:val="21"/>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1">
    <w:name w:val="Medium List 2 Accent 1"/>
    <w:basedOn w:val="TableNormal"/>
    <w:uiPriority w:val="66"/>
    <w:semiHidden/>
    <w:locked/>
    <w:rsid w:val="0082196A"/>
    <w:rPr>
      <w:rFonts w:ascii="Georgia" w:hAnsi="Georgia" w:cs="Times New Roman"/>
      <w:color w:val="000000"/>
      <w:sz w:val="21"/>
      <w:szCs w:val="21"/>
    </w:rPr>
    <w:tblPr>
      <w:tblStyleRowBandSize w:val="1"/>
      <w:tblStyleColBandSize w:val="1"/>
      <w:tblInd w:w="0" w:type="dxa"/>
      <w:tblBorders>
        <w:top w:val="single" w:sz="8" w:space="0" w:color="602320"/>
        <w:left w:val="single" w:sz="8" w:space="0" w:color="602320"/>
        <w:bottom w:val="single" w:sz="8" w:space="0" w:color="602320"/>
        <w:right w:val="single" w:sz="8" w:space="0" w:color="60232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602320"/>
          <w:right w:val="nil"/>
          <w:insideH w:val="nil"/>
          <w:insideV w:val="nil"/>
        </w:tcBorders>
        <w:shd w:val="clear" w:color="auto" w:fill="FFFFFF"/>
      </w:tcPr>
    </w:tblStylePr>
    <w:tblStylePr w:type="lastRow">
      <w:rPr>
        <w:rFonts w:cs="Times New Roman"/>
      </w:rPr>
      <w:tblPr/>
      <w:tcPr>
        <w:tcBorders>
          <w:top w:val="single" w:sz="8" w:space="0" w:color="60232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602320"/>
          <w:insideH w:val="nil"/>
          <w:insideV w:val="nil"/>
        </w:tcBorders>
        <w:shd w:val="clear" w:color="auto" w:fill="FFFFFF"/>
      </w:tcPr>
    </w:tblStylePr>
    <w:tblStylePr w:type="lastCol">
      <w:rPr>
        <w:rFonts w:cs="Times New Roman"/>
      </w:rPr>
      <w:tblPr/>
      <w:tcPr>
        <w:tcBorders>
          <w:top w:val="nil"/>
          <w:left w:val="single" w:sz="8" w:space="0" w:color="60232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7BAB8"/>
      </w:tcPr>
    </w:tblStylePr>
    <w:tblStylePr w:type="band1Horz">
      <w:rPr>
        <w:rFonts w:cs="Times New Roman"/>
      </w:rPr>
      <w:tblPr/>
      <w:tcPr>
        <w:tcBorders>
          <w:top w:val="nil"/>
          <w:bottom w:val="nil"/>
          <w:insideH w:val="nil"/>
          <w:insideV w:val="nil"/>
        </w:tcBorders>
        <w:shd w:val="clear" w:color="auto" w:fill="E7BAB8"/>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2">
    <w:name w:val="Medium List 2 Accent 2"/>
    <w:basedOn w:val="TableNormal"/>
    <w:uiPriority w:val="66"/>
    <w:semiHidden/>
    <w:locked/>
    <w:rsid w:val="0082196A"/>
    <w:rPr>
      <w:rFonts w:ascii="Georgia" w:hAnsi="Georgia" w:cs="Times New Roman"/>
      <w:color w:val="000000"/>
      <w:sz w:val="21"/>
      <w:szCs w:val="21"/>
    </w:rPr>
    <w:tblPr>
      <w:tblStyleRowBandSize w:val="1"/>
      <w:tblStyleColBandSize w:val="1"/>
      <w:tblInd w:w="0" w:type="dxa"/>
      <w:tblBorders>
        <w:top w:val="single" w:sz="8" w:space="0" w:color="DB536A"/>
        <w:left w:val="single" w:sz="8" w:space="0" w:color="DB536A"/>
        <w:bottom w:val="single" w:sz="8" w:space="0" w:color="DB536A"/>
        <w:right w:val="single" w:sz="8" w:space="0" w:color="DB536A"/>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DB536A"/>
          <w:right w:val="nil"/>
          <w:insideH w:val="nil"/>
          <w:insideV w:val="nil"/>
        </w:tcBorders>
        <w:shd w:val="clear" w:color="auto" w:fill="FFFFFF"/>
      </w:tcPr>
    </w:tblStylePr>
    <w:tblStylePr w:type="lastRow">
      <w:rPr>
        <w:rFonts w:cs="Times New Roman"/>
      </w:rPr>
      <w:tblPr/>
      <w:tcPr>
        <w:tcBorders>
          <w:top w:val="single" w:sz="8" w:space="0" w:color="DB536A"/>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DB536A"/>
          <w:insideH w:val="nil"/>
          <w:insideV w:val="nil"/>
        </w:tcBorders>
        <w:shd w:val="clear" w:color="auto" w:fill="FFFFFF"/>
      </w:tcPr>
    </w:tblStylePr>
    <w:tblStylePr w:type="lastCol">
      <w:rPr>
        <w:rFonts w:cs="Times New Roman"/>
      </w:rPr>
      <w:tblPr/>
      <w:tcPr>
        <w:tcBorders>
          <w:top w:val="nil"/>
          <w:left w:val="single" w:sz="8" w:space="0" w:color="DB536A"/>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6D4D9"/>
      </w:tcPr>
    </w:tblStylePr>
    <w:tblStylePr w:type="band1Horz">
      <w:rPr>
        <w:rFonts w:cs="Times New Roman"/>
      </w:rPr>
      <w:tblPr/>
      <w:tcPr>
        <w:tcBorders>
          <w:top w:val="nil"/>
          <w:bottom w:val="nil"/>
          <w:insideH w:val="nil"/>
          <w:insideV w:val="nil"/>
        </w:tcBorders>
        <w:shd w:val="clear" w:color="auto" w:fill="F6D4D9"/>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3">
    <w:name w:val="Medium List 2 Accent 3"/>
    <w:basedOn w:val="TableNormal"/>
    <w:uiPriority w:val="66"/>
    <w:semiHidden/>
    <w:locked/>
    <w:rsid w:val="0082196A"/>
    <w:rPr>
      <w:rFonts w:ascii="Georgia" w:hAnsi="Georgia" w:cs="Times New Roman"/>
      <w:color w:val="000000"/>
      <w:sz w:val="21"/>
      <w:szCs w:val="21"/>
    </w:rPr>
    <w:tblPr>
      <w:tblStyleRowBandSize w:val="1"/>
      <w:tblStyleColBandSize w:val="1"/>
      <w:tblInd w:w="0" w:type="dxa"/>
      <w:tblBorders>
        <w:top w:val="single" w:sz="8" w:space="0" w:color="A32020"/>
        <w:left w:val="single" w:sz="8" w:space="0" w:color="A32020"/>
        <w:bottom w:val="single" w:sz="8" w:space="0" w:color="A32020"/>
        <w:right w:val="single" w:sz="8" w:space="0" w:color="A3202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A32020"/>
          <w:right w:val="nil"/>
          <w:insideH w:val="nil"/>
          <w:insideV w:val="nil"/>
        </w:tcBorders>
        <w:shd w:val="clear" w:color="auto" w:fill="FFFFFF"/>
      </w:tcPr>
    </w:tblStylePr>
    <w:tblStylePr w:type="lastRow">
      <w:rPr>
        <w:rFonts w:cs="Times New Roman"/>
      </w:rPr>
      <w:tblPr/>
      <w:tcPr>
        <w:tcBorders>
          <w:top w:val="single" w:sz="8" w:space="0" w:color="A3202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A32020"/>
          <w:insideH w:val="nil"/>
          <w:insideV w:val="nil"/>
        </w:tcBorders>
        <w:shd w:val="clear" w:color="auto" w:fill="FFFFFF"/>
      </w:tcPr>
    </w:tblStylePr>
    <w:tblStylePr w:type="lastCol">
      <w:rPr>
        <w:rFonts w:cs="Times New Roman"/>
      </w:rPr>
      <w:tblPr/>
      <w:tcPr>
        <w:tcBorders>
          <w:top w:val="nil"/>
          <w:left w:val="single" w:sz="8" w:space="0" w:color="A3202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2BDBD"/>
      </w:tcPr>
    </w:tblStylePr>
    <w:tblStylePr w:type="band1Horz">
      <w:rPr>
        <w:rFonts w:cs="Times New Roman"/>
      </w:rPr>
      <w:tblPr/>
      <w:tcPr>
        <w:tcBorders>
          <w:top w:val="nil"/>
          <w:bottom w:val="nil"/>
          <w:insideH w:val="nil"/>
          <w:insideV w:val="nil"/>
        </w:tcBorders>
        <w:shd w:val="clear" w:color="auto" w:fill="F2BDBD"/>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4">
    <w:name w:val="Medium List 2 Accent 4"/>
    <w:basedOn w:val="TableNormal"/>
    <w:uiPriority w:val="66"/>
    <w:semiHidden/>
    <w:locked/>
    <w:rsid w:val="0082196A"/>
    <w:rPr>
      <w:rFonts w:ascii="Georgia" w:hAnsi="Georgia" w:cs="Times New Roman"/>
      <w:color w:val="000000"/>
      <w:sz w:val="21"/>
      <w:szCs w:val="21"/>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E0301E"/>
          <w:right w:val="nil"/>
          <w:insideH w:val="nil"/>
          <w:insideV w:val="nil"/>
        </w:tcBorders>
        <w:shd w:val="clear" w:color="auto" w:fill="FFFFFF"/>
      </w:tcPr>
    </w:tblStylePr>
    <w:tblStylePr w:type="lastRow">
      <w:rPr>
        <w:rFonts w:cs="Times New Roman"/>
      </w:rPr>
      <w:tblPr/>
      <w:tcPr>
        <w:tcBorders>
          <w:top w:val="single" w:sz="8" w:space="0" w:color="E0301E"/>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E0301E"/>
          <w:insideH w:val="nil"/>
          <w:insideV w:val="nil"/>
        </w:tcBorders>
        <w:shd w:val="clear" w:color="auto" w:fill="FFFFFF"/>
      </w:tcPr>
    </w:tblStylePr>
    <w:tblStylePr w:type="lastCol">
      <w:rPr>
        <w:rFonts w:cs="Times New Roman"/>
      </w:rPr>
      <w:tblPr/>
      <w:tcPr>
        <w:tcBorders>
          <w:top w:val="nil"/>
          <w:left w:val="single" w:sz="8" w:space="0" w:color="E0301E"/>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7CBC7"/>
      </w:tcPr>
    </w:tblStylePr>
    <w:tblStylePr w:type="band1Horz">
      <w:rPr>
        <w:rFonts w:cs="Times New Roman"/>
      </w:rPr>
      <w:tblPr/>
      <w:tcPr>
        <w:tcBorders>
          <w:top w:val="nil"/>
          <w:bottom w:val="nil"/>
          <w:insideH w:val="nil"/>
          <w:insideV w:val="nil"/>
        </w:tcBorders>
        <w:shd w:val="clear" w:color="auto" w:fill="F7CBC7"/>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5">
    <w:name w:val="Medium List 2 Accent 5"/>
    <w:basedOn w:val="TableNormal"/>
    <w:uiPriority w:val="66"/>
    <w:semiHidden/>
    <w:locked/>
    <w:rsid w:val="0082196A"/>
    <w:rPr>
      <w:rFonts w:ascii="Georgia" w:hAnsi="Georgia" w:cs="Times New Roman"/>
      <w:color w:val="000000"/>
      <w:sz w:val="21"/>
      <w:szCs w:val="21"/>
    </w:rPr>
    <w:tblPr>
      <w:tblStyleRowBandSize w:val="1"/>
      <w:tblStyleColBandSize w:val="1"/>
      <w:tblInd w:w="0" w:type="dxa"/>
      <w:tblBorders>
        <w:top w:val="single" w:sz="8" w:space="0" w:color="DC6900"/>
        <w:left w:val="single" w:sz="8" w:space="0" w:color="DC6900"/>
        <w:bottom w:val="single" w:sz="8" w:space="0" w:color="DC6900"/>
        <w:right w:val="single" w:sz="8" w:space="0" w:color="DC690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DC6900"/>
          <w:right w:val="nil"/>
          <w:insideH w:val="nil"/>
          <w:insideV w:val="nil"/>
        </w:tcBorders>
        <w:shd w:val="clear" w:color="auto" w:fill="FFFFFF"/>
      </w:tcPr>
    </w:tblStylePr>
    <w:tblStylePr w:type="lastRow">
      <w:rPr>
        <w:rFonts w:cs="Times New Roman"/>
      </w:rPr>
      <w:tblPr/>
      <w:tcPr>
        <w:tcBorders>
          <w:top w:val="single" w:sz="8" w:space="0" w:color="DC69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DC6900"/>
          <w:insideH w:val="nil"/>
          <w:insideV w:val="nil"/>
        </w:tcBorders>
        <w:shd w:val="clear" w:color="auto" w:fill="FFFFFF"/>
      </w:tcPr>
    </w:tblStylePr>
    <w:tblStylePr w:type="lastCol">
      <w:rPr>
        <w:rFonts w:cs="Times New Roman"/>
      </w:rPr>
      <w:tblPr/>
      <w:tcPr>
        <w:tcBorders>
          <w:top w:val="nil"/>
          <w:left w:val="single" w:sz="8" w:space="0" w:color="DC69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FD9B7"/>
      </w:tcPr>
    </w:tblStylePr>
    <w:tblStylePr w:type="band1Horz">
      <w:rPr>
        <w:rFonts w:cs="Times New Roman"/>
      </w:rPr>
      <w:tblPr/>
      <w:tcPr>
        <w:tcBorders>
          <w:top w:val="nil"/>
          <w:bottom w:val="nil"/>
          <w:insideH w:val="nil"/>
          <w:insideV w:val="nil"/>
        </w:tcBorders>
        <w:shd w:val="clear" w:color="auto" w:fill="FFD9B7"/>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6">
    <w:name w:val="Medium List 2 Accent 6"/>
    <w:basedOn w:val="TableNormal"/>
    <w:uiPriority w:val="66"/>
    <w:semiHidden/>
    <w:locked/>
    <w:rsid w:val="0082196A"/>
    <w:rPr>
      <w:rFonts w:ascii="Georgia" w:hAnsi="Georgia" w:cs="Times New Roman"/>
      <w:color w:val="000000"/>
      <w:sz w:val="21"/>
      <w:szCs w:val="21"/>
    </w:rPr>
    <w:tblPr>
      <w:tblStyleRowBandSize w:val="1"/>
      <w:tblStyleColBandSize w:val="1"/>
      <w:tblInd w:w="0" w:type="dxa"/>
      <w:tblBorders>
        <w:top w:val="single" w:sz="8" w:space="0" w:color="FFB600"/>
        <w:left w:val="single" w:sz="8" w:space="0" w:color="FFB600"/>
        <w:bottom w:val="single" w:sz="8" w:space="0" w:color="FFB600"/>
        <w:right w:val="single" w:sz="8" w:space="0" w:color="FFB60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FFB600"/>
          <w:right w:val="nil"/>
          <w:insideH w:val="nil"/>
          <w:insideV w:val="nil"/>
        </w:tcBorders>
        <w:shd w:val="clear" w:color="auto" w:fill="FFFFFF"/>
      </w:tcPr>
    </w:tblStylePr>
    <w:tblStylePr w:type="lastRow">
      <w:rPr>
        <w:rFonts w:cs="Times New Roman"/>
      </w:rPr>
      <w:tblPr/>
      <w:tcPr>
        <w:tcBorders>
          <w:top w:val="single" w:sz="8" w:space="0" w:color="FFB6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FB600"/>
          <w:insideH w:val="nil"/>
          <w:insideV w:val="nil"/>
        </w:tcBorders>
        <w:shd w:val="clear" w:color="auto" w:fill="FFFFFF"/>
      </w:tcPr>
    </w:tblStylePr>
    <w:tblStylePr w:type="lastCol">
      <w:rPr>
        <w:rFonts w:cs="Times New Roman"/>
      </w:rPr>
      <w:tblPr/>
      <w:tcPr>
        <w:tcBorders>
          <w:top w:val="nil"/>
          <w:left w:val="single" w:sz="8" w:space="0" w:color="FFB6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FECC0"/>
      </w:tcPr>
    </w:tblStylePr>
    <w:tblStylePr w:type="band1Horz">
      <w:rPr>
        <w:rFonts w:cs="Times New Roman"/>
      </w:rPr>
      <w:tblPr/>
      <w:tcPr>
        <w:tcBorders>
          <w:top w:val="nil"/>
          <w:bottom w:val="nil"/>
          <w:insideH w:val="nil"/>
          <w:insideV w:val="nil"/>
        </w:tcBorders>
        <w:shd w:val="clear" w:color="auto" w:fill="FFEC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diumShading11">
    <w:name w:val="Medium Shading 11"/>
    <w:basedOn w:val="TableNormal"/>
    <w:uiPriority w:val="63"/>
    <w:semiHidden/>
    <w:locked/>
    <w:rsid w:val="0082196A"/>
    <w:rPr>
      <w:rFonts w:cs="Times New Roman"/>
      <w:sz w:val="21"/>
      <w:szCs w:val="21"/>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customStyle="1" w:styleId="MediumShading1-Accent11">
    <w:name w:val="Medium Shading 1 - Accent 11"/>
    <w:basedOn w:val="TableNormal"/>
    <w:uiPriority w:val="63"/>
    <w:semiHidden/>
    <w:locked/>
    <w:rsid w:val="0082196A"/>
    <w:rPr>
      <w:rFonts w:cs="Times New Roman"/>
      <w:sz w:val="21"/>
      <w:szCs w:val="21"/>
    </w:rPr>
    <w:tblPr>
      <w:tblStyleRowBandSize w:val="1"/>
      <w:tblStyleColBandSize w:val="1"/>
      <w:tblInd w:w="0" w:type="dxa"/>
      <w:tblBorders>
        <w:top w:val="single" w:sz="8" w:space="0" w:color="A73C38"/>
        <w:left w:val="single" w:sz="8" w:space="0" w:color="A73C38"/>
        <w:bottom w:val="single" w:sz="8" w:space="0" w:color="A73C38"/>
        <w:right w:val="single" w:sz="8" w:space="0" w:color="A73C38"/>
        <w:insideH w:val="single" w:sz="8" w:space="0" w:color="A73C38"/>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A73C38"/>
          <w:left w:val="single" w:sz="8" w:space="0" w:color="A73C38"/>
          <w:bottom w:val="single" w:sz="8" w:space="0" w:color="A73C38"/>
          <w:right w:val="single" w:sz="8" w:space="0" w:color="A73C38"/>
          <w:insideH w:val="nil"/>
          <w:insideV w:val="nil"/>
        </w:tcBorders>
        <w:shd w:val="clear" w:color="auto" w:fill="602320"/>
      </w:tcPr>
    </w:tblStylePr>
    <w:tblStylePr w:type="lastRow">
      <w:pPr>
        <w:spacing w:before="0" w:after="0"/>
      </w:pPr>
      <w:rPr>
        <w:rFonts w:cs="Times New Roman"/>
        <w:b/>
        <w:bCs/>
      </w:rPr>
      <w:tblPr/>
      <w:tcPr>
        <w:tcBorders>
          <w:top w:val="double" w:sz="6" w:space="0" w:color="A73C38"/>
          <w:left w:val="single" w:sz="8" w:space="0" w:color="A73C38"/>
          <w:bottom w:val="single" w:sz="8" w:space="0" w:color="A73C38"/>
          <w:right w:val="single" w:sz="8" w:space="0" w:color="A73C38"/>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7BAB8"/>
      </w:tcPr>
    </w:tblStylePr>
    <w:tblStylePr w:type="band1Horz">
      <w:rPr>
        <w:rFonts w:cs="Times New Roman"/>
      </w:rPr>
      <w:tblPr/>
      <w:tcPr>
        <w:tcBorders>
          <w:insideH w:val="nil"/>
          <w:insideV w:val="nil"/>
        </w:tcBorders>
        <w:shd w:val="clear" w:color="auto" w:fill="E7BAB8"/>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semiHidden/>
    <w:locked/>
    <w:rsid w:val="0082196A"/>
    <w:rPr>
      <w:rFonts w:cs="Times New Roman"/>
      <w:sz w:val="21"/>
      <w:szCs w:val="21"/>
    </w:rPr>
    <w:tblPr>
      <w:tblStyleRowBandSize w:val="1"/>
      <w:tblStyleColBandSize w:val="1"/>
      <w:tblInd w:w="0" w:type="dxa"/>
      <w:tblBorders>
        <w:top w:val="single" w:sz="8" w:space="0" w:color="E47E8F"/>
        <w:left w:val="single" w:sz="8" w:space="0" w:color="E47E8F"/>
        <w:bottom w:val="single" w:sz="8" w:space="0" w:color="E47E8F"/>
        <w:right w:val="single" w:sz="8" w:space="0" w:color="E47E8F"/>
        <w:insideH w:val="single" w:sz="8" w:space="0" w:color="E47E8F"/>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E47E8F"/>
          <w:left w:val="single" w:sz="8" w:space="0" w:color="E47E8F"/>
          <w:bottom w:val="single" w:sz="8" w:space="0" w:color="E47E8F"/>
          <w:right w:val="single" w:sz="8" w:space="0" w:color="E47E8F"/>
          <w:insideH w:val="nil"/>
          <w:insideV w:val="nil"/>
        </w:tcBorders>
        <w:shd w:val="clear" w:color="auto" w:fill="DB536A"/>
      </w:tcPr>
    </w:tblStylePr>
    <w:tblStylePr w:type="lastRow">
      <w:pPr>
        <w:spacing w:before="0" w:after="0"/>
      </w:pPr>
      <w:rPr>
        <w:rFonts w:cs="Times New Roman"/>
        <w:b/>
        <w:bCs/>
      </w:rPr>
      <w:tblPr/>
      <w:tcPr>
        <w:tcBorders>
          <w:top w:val="double" w:sz="6" w:space="0" w:color="E47E8F"/>
          <w:left w:val="single" w:sz="8" w:space="0" w:color="E47E8F"/>
          <w:bottom w:val="single" w:sz="8" w:space="0" w:color="E47E8F"/>
          <w:right w:val="single" w:sz="8" w:space="0" w:color="E47E8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6D4D9"/>
      </w:tcPr>
    </w:tblStylePr>
    <w:tblStylePr w:type="band1Horz">
      <w:rPr>
        <w:rFonts w:cs="Times New Roman"/>
      </w:rPr>
      <w:tblPr/>
      <w:tcPr>
        <w:tcBorders>
          <w:insideH w:val="nil"/>
          <w:insideV w:val="nil"/>
        </w:tcBorders>
        <w:shd w:val="clear" w:color="auto" w:fill="F6D4D9"/>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semiHidden/>
    <w:locked/>
    <w:rsid w:val="0082196A"/>
    <w:rPr>
      <w:rFonts w:cs="Times New Roman"/>
      <w:sz w:val="21"/>
      <w:szCs w:val="21"/>
    </w:rPr>
    <w:tblPr>
      <w:tblStyleRowBandSize w:val="1"/>
      <w:tblStyleColBandSize w:val="1"/>
      <w:tblInd w:w="0" w:type="dxa"/>
      <w:tblBorders>
        <w:top w:val="single" w:sz="8" w:space="0" w:color="D83939"/>
        <w:left w:val="single" w:sz="8" w:space="0" w:color="D83939"/>
        <w:bottom w:val="single" w:sz="8" w:space="0" w:color="D83939"/>
        <w:right w:val="single" w:sz="8" w:space="0" w:color="D83939"/>
        <w:insideH w:val="single" w:sz="8" w:space="0" w:color="D8393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D83939"/>
          <w:left w:val="single" w:sz="8" w:space="0" w:color="D83939"/>
          <w:bottom w:val="single" w:sz="8" w:space="0" w:color="D83939"/>
          <w:right w:val="single" w:sz="8" w:space="0" w:color="D83939"/>
          <w:insideH w:val="nil"/>
          <w:insideV w:val="nil"/>
        </w:tcBorders>
        <w:shd w:val="clear" w:color="auto" w:fill="A32020"/>
      </w:tcPr>
    </w:tblStylePr>
    <w:tblStylePr w:type="lastRow">
      <w:pPr>
        <w:spacing w:before="0" w:after="0"/>
      </w:pPr>
      <w:rPr>
        <w:rFonts w:cs="Times New Roman"/>
        <w:b/>
        <w:bCs/>
      </w:rPr>
      <w:tblPr/>
      <w:tcPr>
        <w:tcBorders>
          <w:top w:val="double" w:sz="6" w:space="0" w:color="D83939"/>
          <w:left w:val="single" w:sz="8" w:space="0" w:color="D83939"/>
          <w:bottom w:val="single" w:sz="8" w:space="0" w:color="D83939"/>
          <w:right w:val="single" w:sz="8" w:space="0" w:color="D8393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BDBD"/>
      </w:tcPr>
    </w:tblStylePr>
    <w:tblStylePr w:type="band1Horz">
      <w:rPr>
        <w:rFonts w:cs="Times New Roman"/>
      </w:rPr>
      <w:tblPr/>
      <w:tcPr>
        <w:tcBorders>
          <w:insideH w:val="nil"/>
          <w:insideV w:val="nil"/>
        </w:tcBorders>
        <w:shd w:val="clear" w:color="auto" w:fill="F2BDBD"/>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semiHidden/>
    <w:locked/>
    <w:rsid w:val="0082196A"/>
    <w:rPr>
      <w:rFonts w:cs="Times New Roman"/>
      <w:sz w:val="21"/>
      <w:szCs w:val="21"/>
    </w:rPr>
    <w:tblPr>
      <w:tblStyleRowBandSize w:val="1"/>
      <w:tblStyleColBandSize w:val="1"/>
      <w:tblInd w:w="0" w:type="dxa"/>
      <w:tblBorders>
        <w:top w:val="single" w:sz="8" w:space="0" w:color="E86255"/>
        <w:left w:val="single" w:sz="8" w:space="0" w:color="E86255"/>
        <w:bottom w:val="single" w:sz="8" w:space="0" w:color="E86255"/>
        <w:right w:val="single" w:sz="8" w:space="0" w:color="E86255"/>
        <w:insideH w:val="single" w:sz="8" w:space="0" w:color="E86255"/>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E86255"/>
          <w:left w:val="single" w:sz="8" w:space="0" w:color="E86255"/>
          <w:bottom w:val="single" w:sz="8" w:space="0" w:color="E86255"/>
          <w:right w:val="single" w:sz="8" w:space="0" w:color="E86255"/>
          <w:insideH w:val="nil"/>
          <w:insideV w:val="nil"/>
        </w:tcBorders>
        <w:shd w:val="clear" w:color="auto" w:fill="E0301E"/>
      </w:tcPr>
    </w:tblStylePr>
    <w:tblStylePr w:type="lastRow">
      <w:pPr>
        <w:spacing w:before="0" w:after="0"/>
      </w:pPr>
      <w:rPr>
        <w:rFonts w:cs="Times New Roman"/>
        <w:b/>
        <w:bCs/>
      </w:rPr>
      <w:tblPr/>
      <w:tcPr>
        <w:tcBorders>
          <w:top w:val="double" w:sz="6" w:space="0" w:color="E86255"/>
          <w:left w:val="single" w:sz="8" w:space="0" w:color="E86255"/>
          <w:bottom w:val="single" w:sz="8" w:space="0" w:color="E86255"/>
          <w:right w:val="single" w:sz="8" w:space="0" w:color="E86255"/>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7CBC7"/>
      </w:tcPr>
    </w:tblStylePr>
    <w:tblStylePr w:type="band1Horz">
      <w:rPr>
        <w:rFonts w:cs="Times New Roman"/>
      </w:rPr>
      <w:tblPr/>
      <w:tcPr>
        <w:tcBorders>
          <w:insideH w:val="nil"/>
          <w:insideV w:val="nil"/>
        </w:tcBorders>
        <w:shd w:val="clear" w:color="auto" w:fill="F7CBC7"/>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semiHidden/>
    <w:locked/>
    <w:rsid w:val="0082196A"/>
    <w:rPr>
      <w:rFonts w:cs="Times New Roman"/>
      <w:sz w:val="21"/>
      <w:szCs w:val="21"/>
    </w:rPr>
    <w:tblPr>
      <w:tblStyleRowBandSize w:val="1"/>
      <w:tblStyleColBandSize w:val="1"/>
      <w:tblInd w:w="0" w:type="dxa"/>
      <w:tblBorders>
        <w:top w:val="single" w:sz="8" w:space="0" w:color="FF8C25"/>
        <w:left w:val="single" w:sz="8" w:space="0" w:color="FF8C25"/>
        <w:bottom w:val="single" w:sz="8" w:space="0" w:color="FF8C25"/>
        <w:right w:val="single" w:sz="8" w:space="0" w:color="FF8C25"/>
        <w:insideH w:val="single" w:sz="8" w:space="0" w:color="FF8C25"/>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FF8C25"/>
          <w:left w:val="single" w:sz="8" w:space="0" w:color="FF8C25"/>
          <w:bottom w:val="single" w:sz="8" w:space="0" w:color="FF8C25"/>
          <w:right w:val="single" w:sz="8" w:space="0" w:color="FF8C25"/>
          <w:insideH w:val="nil"/>
          <w:insideV w:val="nil"/>
        </w:tcBorders>
        <w:shd w:val="clear" w:color="auto" w:fill="DC6900"/>
      </w:tcPr>
    </w:tblStylePr>
    <w:tblStylePr w:type="lastRow">
      <w:pPr>
        <w:spacing w:before="0" w:after="0"/>
      </w:pPr>
      <w:rPr>
        <w:rFonts w:cs="Times New Roman"/>
        <w:b/>
        <w:bCs/>
      </w:rPr>
      <w:tblPr/>
      <w:tcPr>
        <w:tcBorders>
          <w:top w:val="double" w:sz="6" w:space="0" w:color="FF8C25"/>
          <w:left w:val="single" w:sz="8" w:space="0" w:color="FF8C25"/>
          <w:bottom w:val="single" w:sz="8" w:space="0" w:color="FF8C25"/>
          <w:right w:val="single" w:sz="8" w:space="0" w:color="FF8C25"/>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D9B7"/>
      </w:tcPr>
    </w:tblStylePr>
    <w:tblStylePr w:type="band1Horz">
      <w:rPr>
        <w:rFonts w:cs="Times New Roman"/>
      </w:rPr>
      <w:tblPr/>
      <w:tcPr>
        <w:tcBorders>
          <w:insideH w:val="nil"/>
          <w:insideV w:val="nil"/>
        </w:tcBorders>
        <w:shd w:val="clear" w:color="auto" w:fill="FFD9B7"/>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semiHidden/>
    <w:locked/>
    <w:rsid w:val="0082196A"/>
    <w:rPr>
      <w:rFonts w:cs="Times New Roman"/>
      <w:sz w:val="21"/>
      <w:szCs w:val="21"/>
    </w:rPr>
    <w:tblPr>
      <w:tblStyleRowBandSize w:val="1"/>
      <w:tblStyleColBandSize w:val="1"/>
      <w:tblInd w:w="0" w:type="dxa"/>
      <w:tblBorders>
        <w:top w:val="single" w:sz="8" w:space="0" w:color="FFC840"/>
        <w:left w:val="single" w:sz="8" w:space="0" w:color="FFC840"/>
        <w:bottom w:val="single" w:sz="8" w:space="0" w:color="FFC840"/>
        <w:right w:val="single" w:sz="8" w:space="0" w:color="FFC840"/>
        <w:insideH w:val="single" w:sz="8" w:space="0" w:color="FFC84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FFC840"/>
          <w:left w:val="single" w:sz="8" w:space="0" w:color="FFC840"/>
          <w:bottom w:val="single" w:sz="8" w:space="0" w:color="FFC840"/>
          <w:right w:val="single" w:sz="8" w:space="0" w:color="FFC840"/>
          <w:insideH w:val="nil"/>
          <w:insideV w:val="nil"/>
        </w:tcBorders>
        <w:shd w:val="clear" w:color="auto" w:fill="FFB600"/>
      </w:tcPr>
    </w:tblStylePr>
    <w:tblStylePr w:type="lastRow">
      <w:pPr>
        <w:spacing w:before="0" w:after="0"/>
      </w:pPr>
      <w:rPr>
        <w:rFonts w:cs="Times New Roman"/>
        <w:b/>
        <w:bCs/>
      </w:rPr>
      <w:tblPr/>
      <w:tcPr>
        <w:tcBorders>
          <w:top w:val="double" w:sz="6" w:space="0" w:color="FFC840"/>
          <w:left w:val="single" w:sz="8" w:space="0" w:color="FFC840"/>
          <w:bottom w:val="single" w:sz="8" w:space="0" w:color="FFC840"/>
          <w:right w:val="single" w:sz="8" w:space="0" w:color="FFC8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CC0"/>
      </w:tcPr>
    </w:tblStylePr>
    <w:tblStylePr w:type="band1Horz">
      <w:rPr>
        <w:rFonts w:cs="Times New Roman"/>
      </w:rPr>
      <w:tblPr/>
      <w:tcPr>
        <w:tcBorders>
          <w:insideH w:val="nil"/>
          <w:insideV w:val="nil"/>
        </w:tcBorders>
        <w:shd w:val="clear" w:color="auto" w:fill="FFECC0"/>
      </w:tcPr>
    </w:tblStylePr>
    <w:tblStylePr w:type="band2Horz">
      <w:rPr>
        <w:rFonts w:cs="Times New Roman"/>
      </w:rPr>
      <w:tblPr/>
      <w:tcPr>
        <w:tcBorders>
          <w:insideH w:val="nil"/>
          <w:insideV w:val="nil"/>
        </w:tcBorders>
      </w:tcPr>
    </w:tblStylePr>
  </w:style>
  <w:style w:type="table" w:customStyle="1" w:styleId="MediumShading21">
    <w:name w:val="Medium Shading 21"/>
    <w:basedOn w:val="TableNormal"/>
    <w:uiPriority w:val="64"/>
    <w:semiHidden/>
    <w:locked/>
    <w:rsid w:val="0082196A"/>
    <w:rPr>
      <w:rFonts w:cs="Times New Roman"/>
      <w:sz w:val="21"/>
      <w:szCs w:val="21"/>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semiHidden/>
    <w:locked/>
    <w:rsid w:val="0082196A"/>
    <w:rPr>
      <w:rFonts w:cs="Times New Roman"/>
      <w:sz w:val="21"/>
      <w:szCs w:val="21"/>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locked/>
    <w:rsid w:val="0082196A"/>
    <w:rPr>
      <w:rFonts w:cs="Times New Roman"/>
      <w:sz w:val="21"/>
      <w:szCs w:val="21"/>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DB536A"/>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DB536A"/>
      </w:tcPr>
    </w:tblStylePr>
    <w:tblStylePr w:type="lastCol">
      <w:rPr>
        <w:rFonts w:cs="Times New Roman"/>
        <w:b/>
        <w:bCs/>
        <w:color w:val="FFFFFF"/>
      </w:rPr>
      <w:tblPr/>
      <w:tcPr>
        <w:tcBorders>
          <w:left w:val="nil"/>
          <w:right w:val="nil"/>
          <w:insideH w:val="nil"/>
          <w:insideV w:val="nil"/>
        </w:tcBorders>
        <w:shd w:val="clear" w:color="auto" w:fill="DB536A"/>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locked/>
    <w:rsid w:val="0082196A"/>
    <w:rPr>
      <w:rFonts w:cs="Times New Roman"/>
      <w:sz w:val="21"/>
      <w:szCs w:val="21"/>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A320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A32020"/>
      </w:tcPr>
    </w:tblStylePr>
    <w:tblStylePr w:type="lastCol">
      <w:rPr>
        <w:rFonts w:cs="Times New Roman"/>
        <w:b/>
        <w:bCs/>
        <w:color w:val="FFFFFF"/>
      </w:rPr>
      <w:tblPr/>
      <w:tcPr>
        <w:tcBorders>
          <w:left w:val="nil"/>
          <w:right w:val="nil"/>
          <w:insideH w:val="nil"/>
          <w:insideV w:val="nil"/>
        </w:tcBorders>
        <w:shd w:val="clear" w:color="auto" w:fill="A320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locked/>
    <w:rsid w:val="0082196A"/>
    <w:rPr>
      <w:rFonts w:cs="Times New Roman"/>
      <w:sz w:val="21"/>
      <w:szCs w:val="21"/>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E0301E"/>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E0301E"/>
      </w:tcPr>
    </w:tblStylePr>
    <w:tblStylePr w:type="lastCol">
      <w:rPr>
        <w:rFonts w:cs="Times New Roman"/>
        <w:b/>
        <w:bCs/>
        <w:color w:val="FFFFFF"/>
      </w:rPr>
      <w:tblPr/>
      <w:tcPr>
        <w:tcBorders>
          <w:left w:val="nil"/>
          <w:right w:val="nil"/>
          <w:insideH w:val="nil"/>
          <w:insideV w:val="nil"/>
        </w:tcBorders>
        <w:shd w:val="clear" w:color="auto" w:fill="E0301E"/>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locked/>
    <w:rsid w:val="0082196A"/>
    <w:rPr>
      <w:rFonts w:cs="Times New Roman"/>
      <w:sz w:val="21"/>
      <w:szCs w:val="21"/>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DC69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DC6900"/>
      </w:tcPr>
    </w:tblStylePr>
    <w:tblStylePr w:type="lastCol">
      <w:rPr>
        <w:rFonts w:cs="Times New Roman"/>
        <w:b/>
        <w:bCs/>
        <w:color w:val="FFFFFF"/>
      </w:rPr>
      <w:tblPr/>
      <w:tcPr>
        <w:tcBorders>
          <w:left w:val="nil"/>
          <w:right w:val="nil"/>
          <w:insideH w:val="nil"/>
          <w:insideV w:val="nil"/>
        </w:tcBorders>
        <w:shd w:val="clear" w:color="auto" w:fill="DC69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locked/>
    <w:rsid w:val="0082196A"/>
    <w:rPr>
      <w:rFonts w:cs="Times New Roman"/>
      <w:sz w:val="21"/>
      <w:szCs w:val="21"/>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FB6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FB600"/>
      </w:tcPr>
    </w:tblStylePr>
    <w:tblStylePr w:type="lastCol">
      <w:rPr>
        <w:rFonts w:cs="Times New Roman"/>
        <w:b/>
        <w:bCs/>
        <w:color w:val="FFFFFF"/>
      </w:rPr>
      <w:tblPr/>
      <w:tcPr>
        <w:tcBorders>
          <w:left w:val="nil"/>
          <w:right w:val="nil"/>
          <w:insideH w:val="nil"/>
          <w:insideV w:val="nil"/>
        </w:tcBorders>
        <w:shd w:val="clear" w:color="auto" w:fill="FFB6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locked/>
    <w:rsid w:val="0082196A"/>
    <w:pPr>
      <w:kinsoku w:val="0"/>
      <w:overflowPunct w:val="0"/>
      <w:autoSpaceDE w:val="0"/>
      <w:autoSpaceDN w:val="0"/>
      <w:adjustRightInd w:val="0"/>
      <w:snapToGrid w:val="0"/>
    </w:pPr>
    <w:rPr>
      <w:rFonts w:cs="Times New Roman"/>
      <w:color w:val="000080"/>
      <w:sz w:val="21"/>
      <w:szCs w:val="21"/>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locked/>
    <w:rsid w:val="0082196A"/>
    <w:pPr>
      <w:kinsoku w:val="0"/>
      <w:overflowPunct w:val="0"/>
      <w:autoSpaceDE w:val="0"/>
      <w:autoSpaceDN w:val="0"/>
      <w:adjustRightInd w:val="0"/>
      <w:snapToGrid w:val="0"/>
    </w:pPr>
    <w:rPr>
      <w:rFonts w:cs="Times New Roman"/>
      <w:color w:val="FFFFFF"/>
      <w:sz w:val="21"/>
      <w:szCs w:val="21"/>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locked/>
    <w:rsid w:val="0082196A"/>
    <w:pPr>
      <w:kinsoku w:val="0"/>
      <w:overflowPunct w:val="0"/>
      <w:autoSpaceDE w:val="0"/>
      <w:autoSpaceDN w:val="0"/>
      <w:adjustRightInd w:val="0"/>
      <w:snapToGrid w:val="0"/>
    </w:pPr>
    <w:rPr>
      <w:rFonts w:cs="Times New Roman"/>
      <w:b/>
      <w:bCs/>
      <w:sz w:val="21"/>
      <w:szCs w:val="21"/>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locked/>
    <w:rsid w:val="0082196A"/>
    <w:pPr>
      <w:kinsoku w:val="0"/>
      <w:overflowPunct w:val="0"/>
      <w:autoSpaceDE w:val="0"/>
      <w:autoSpaceDN w:val="0"/>
      <w:adjustRightInd w:val="0"/>
      <w:snapToGrid w:val="0"/>
    </w:pPr>
    <w:rPr>
      <w:rFonts w:cs="Times New Roman"/>
      <w:b/>
      <w:bCs/>
      <w:sz w:val="21"/>
      <w:szCs w:val="21"/>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locked/>
    <w:rsid w:val="0082196A"/>
    <w:pPr>
      <w:kinsoku w:val="0"/>
      <w:overflowPunct w:val="0"/>
      <w:autoSpaceDE w:val="0"/>
      <w:autoSpaceDN w:val="0"/>
      <w:adjustRightInd w:val="0"/>
      <w:snapToGrid w:val="0"/>
    </w:pPr>
    <w:rPr>
      <w:rFonts w:cs="Times New Roman"/>
      <w:b/>
      <w:bCs/>
      <w:sz w:val="21"/>
      <w:szCs w:val="21"/>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locked/>
    <w:rsid w:val="0082196A"/>
    <w:pPr>
      <w:kinsoku w:val="0"/>
      <w:overflowPunct w:val="0"/>
      <w:autoSpaceDE w:val="0"/>
      <w:autoSpaceDN w:val="0"/>
      <w:adjustRightInd w:val="0"/>
      <w:snapToGrid w:val="0"/>
    </w:pPr>
    <w:rPr>
      <w:rFonts w:cs="Times New Roman"/>
      <w:b/>
      <w:bCs/>
      <w:sz w:val="21"/>
      <w:szCs w:val="21"/>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82196A"/>
    <w:pPr>
      <w:kinsoku w:val="0"/>
      <w:overflowPunct w:val="0"/>
      <w:autoSpaceDE w:val="0"/>
      <w:autoSpaceDN w:val="0"/>
      <w:adjustRightInd w:val="0"/>
      <w:snapToGrid w:val="0"/>
    </w:pPr>
    <w:rPr>
      <w:rFonts w:cs="Times New Roman"/>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locked/>
    <w:rsid w:val="0082196A"/>
    <w:pPr>
      <w:kinsoku w:val="0"/>
      <w:overflowPunct w:val="0"/>
      <w:autoSpaceDE w:val="0"/>
      <w:autoSpaceDN w:val="0"/>
      <w:adjustRightInd w:val="0"/>
      <w:snapToGrid w:val="0"/>
    </w:pPr>
    <w:rPr>
      <w:rFonts w:cs="Times New Roman"/>
      <w:sz w:val="21"/>
      <w:szCs w:val="21"/>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MacroText">
    <w:name w:val="macro"/>
    <w:link w:val="MacroTextChar"/>
    <w:uiPriority w:val="99"/>
    <w:unhideWhenUsed/>
    <w:locked/>
    <w:rsid w:val="0082196A"/>
    <w:pPr>
      <w:tabs>
        <w:tab w:val="left" w:pos="567"/>
        <w:tab w:val="left" w:pos="1134"/>
        <w:tab w:val="left" w:pos="1701"/>
        <w:tab w:val="left" w:pos="2268"/>
        <w:tab w:val="left" w:pos="2835"/>
        <w:tab w:val="left" w:pos="3402"/>
        <w:tab w:val="left" w:pos="3969"/>
      </w:tabs>
      <w:kinsoku w:val="0"/>
      <w:overflowPunct w:val="0"/>
      <w:autoSpaceDE w:val="0"/>
      <w:autoSpaceDN w:val="0"/>
      <w:adjustRightInd w:val="0"/>
      <w:snapToGrid w:val="0"/>
    </w:pPr>
    <w:rPr>
      <w:rFonts w:ascii="Consolas" w:hAnsi="Consolas"/>
      <w:lang w:eastAsia="en-US"/>
    </w:rPr>
  </w:style>
  <w:style w:type="character" w:customStyle="1" w:styleId="MacroTextChar">
    <w:name w:val="Macro Text Char"/>
    <w:basedOn w:val="DefaultParagraphFont"/>
    <w:link w:val="MacroText"/>
    <w:uiPriority w:val="99"/>
    <w:locked/>
    <w:rsid w:val="001E6A5E"/>
    <w:rPr>
      <w:rFonts w:ascii="Consolas" w:hAnsi="Consolas"/>
      <w:lang w:val="en-AU" w:eastAsia="en-US" w:bidi="ar-SA"/>
    </w:rPr>
  </w:style>
  <w:style w:type="paragraph" w:styleId="Bibliography">
    <w:name w:val="Bibliography"/>
    <w:basedOn w:val="Normal"/>
    <w:next w:val="Normal"/>
    <w:uiPriority w:val="37"/>
    <w:semiHidden/>
    <w:locked/>
    <w:rsid w:val="0082196A"/>
  </w:style>
  <w:style w:type="paragraph" w:styleId="BlockText">
    <w:name w:val="Block Text"/>
    <w:basedOn w:val="Normal"/>
    <w:uiPriority w:val="99"/>
    <w:qFormat/>
    <w:locked/>
    <w:rsid w:val="0082196A"/>
    <w:pPr>
      <w:spacing w:after="240"/>
    </w:pPr>
    <w:rPr>
      <w:rFonts w:cs="Times New Roman"/>
      <w:b/>
      <w:i/>
      <w:iCs/>
      <w:color w:val="602320"/>
      <w:sz w:val="48"/>
    </w:rPr>
  </w:style>
  <w:style w:type="paragraph" w:styleId="BodyText">
    <w:name w:val="Body Text"/>
    <w:basedOn w:val="Normal"/>
    <w:link w:val="BodyTextChar"/>
    <w:uiPriority w:val="99"/>
    <w:locked/>
    <w:rsid w:val="0082196A"/>
    <w:pPr>
      <w:spacing w:after="120"/>
    </w:pPr>
  </w:style>
  <w:style w:type="character" w:customStyle="1" w:styleId="BodyTextChar">
    <w:name w:val="Body Text Char"/>
    <w:basedOn w:val="DefaultParagraphFont"/>
    <w:link w:val="BodyText"/>
    <w:uiPriority w:val="99"/>
    <w:locked/>
    <w:rsid w:val="007D1C0E"/>
    <w:rPr>
      <w:rFonts w:ascii="Georgia" w:hAnsi="Georgia" w:cs="Arial"/>
      <w:snapToGrid w:val="0"/>
      <w:sz w:val="21"/>
      <w:szCs w:val="21"/>
      <w:lang w:eastAsia="en-US"/>
    </w:rPr>
  </w:style>
  <w:style w:type="paragraph" w:styleId="BodyText2">
    <w:name w:val="Body Text 2"/>
    <w:basedOn w:val="Normal"/>
    <w:link w:val="BodyText2Char"/>
    <w:uiPriority w:val="99"/>
    <w:semiHidden/>
    <w:locked/>
    <w:rsid w:val="0082196A"/>
    <w:pPr>
      <w:spacing w:after="120" w:line="480" w:lineRule="auto"/>
    </w:pPr>
  </w:style>
  <w:style w:type="character" w:customStyle="1" w:styleId="BodyText2Char">
    <w:name w:val="Body Text 2 Char"/>
    <w:basedOn w:val="DefaultParagraphFont"/>
    <w:link w:val="BodyText2"/>
    <w:uiPriority w:val="99"/>
    <w:semiHidden/>
    <w:locked/>
    <w:rsid w:val="007D1C0E"/>
    <w:rPr>
      <w:rFonts w:ascii="Georgia" w:hAnsi="Georgia" w:cs="Arial"/>
      <w:snapToGrid w:val="0"/>
      <w:sz w:val="21"/>
      <w:szCs w:val="21"/>
      <w:lang w:eastAsia="en-US"/>
    </w:rPr>
  </w:style>
  <w:style w:type="paragraph" w:styleId="BodyText3">
    <w:name w:val="Body Text 3"/>
    <w:basedOn w:val="Normal"/>
    <w:link w:val="BodyText3Char"/>
    <w:uiPriority w:val="99"/>
    <w:semiHidden/>
    <w:locked/>
    <w:rsid w:val="0082196A"/>
    <w:pPr>
      <w:spacing w:after="120"/>
    </w:pPr>
    <w:rPr>
      <w:sz w:val="16"/>
      <w:szCs w:val="16"/>
    </w:rPr>
  </w:style>
  <w:style w:type="character" w:customStyle="1" w:styleId="BodyText3Char">
    <w:name w:val="Body Text 3 Char"/>
    <w:basedOn w:val="DefaultParagraphFont"/>
    <w:link w:val="BodyText3"/>
    <w:uiPriority w:val="99"/>
    <w:semiHidden/>
    <w:locked/>
    <w:rsid w:val="007D1C0E"/>
    <w:rPr>
      <w:rFonts w:ascii="Georgia" w:hAnsi="Georgia" w:cs="Arial"/>
      <w:snapToGrid w:val="0"/>
      <w:sz w:val="16"/>
      <w:szCs w:val="16"/>
      <w:lang w:eastAsia="en-US"/>
    </w:rPr>
  </w:style>
  <w:style w:type="paragraph" w:styleId="BodyTextFirstIndent">
    <w:name w:val="Body Text First Indent"/>
    <w:basedOn w:val="BodyText"/>
    <w:link w:val="BodyTextFirstIndentChar"/>
    <w:uiPriority w:val="99"/>
    <w:semiHidden/>
    <w:locked/>
    <w:rsid w:val="0082196A"/>
    <w:pPr>
      <w:spacing w:after="0"/>
      <w:ind w:firstLine="360"/>
    </w:pPr>
  </w:style>
  <w:style w:type="character" w:customStyle="1" w:styleId="BodyTextFirstIndentChar">
    <w:name w:val="Body Text First Indent Char"/>
    <w:basedOn w:val="BodyTextChar"/>
    <w:link w:val="BodyTextFirstIndent"/>
    <w:uiPriority w:val="99"/>
    <w:semiHidden/>
    <w:locked/>
    <w:rsid w:val="007D1C0E"/>
    <w:rPr>
      <w:rFonts w:ascii="Georgia" w:hAnsi="Georgia" w:cs="Arial"/>
      <w:snapToGrid w:val="0"/>
      <w:sz w:val="21"/>
      <w:szCs w:val="21"/>
      <w:lang w:eastAsia="en-US"/>
    </w:rPr>
  </w:style>
  <w:style w:type="paragraph" w:styleId="BodyTextIndent">
    <w:name w:val="Body Text Indent"/>
    <w:basedOn w:val="Normal"/>
    <w:link w:val="BodyTextIndentChar"/>
    <w:uiPriority w:val="99"/>
    <w:semiHidden/>
    <w:locked/>
    <w:rsid w:val="0082196A"/>
    <w:pPr>
      <w:spacing w:after="120"/>
      <w:ind w:left="283"/>
    </w:pPr>
  </w:style>
  <w:style w:type="character" w:customStyle="1" w:styleId="BodyTextIndentChar">
    <w:name w:val="Body Text Indent Char"/>
    <w:basedOn w:val="DefaultParagraphFont"/>
    <w:link w:val="BodyTextIndent"/>
    <w:uiPriority w:val="99"/>
    <w:semiHidden/>
    <w:locked/>
    <w:rsid w:val="007D1C0E"/>
    <w:rPr>
      <w:rFonts w:ascii="Georgia" w:hAnsi="Georgia" w:cs="Arial"/>
      <w:snapToGrid w:val="0"/>
      <w:sz w:val="21"/>
      <w:szCs w:val="21"/>
      <w:lang w:eastAsia="en-US"/>
    </w:rPr>
  </w:style>
  <w:style w:type="paragraph" w:styleId="BodyTextFirstIndent2">
    <w:name w:val="Body Text First Indent 2"/>
    <w:basedOn w:val="BodyTextIndent"/>
    <w:link w:val="BodyTextFirstIndent2Char"/>
    <w:uiPriority w:val="99"/>
    <w:semiHidden/>
    <w:locked/>
    <w:rsid w:val="0082196A"/>
    <w:pPr>
      <w:spacing w:after="0"/>
      <w:ind w:left="360" w:firstLine="360"/>
    </w:pPr>
  </w:style>
  <w:style w:type="character" w:customStyle="1" w:styleId="BodyTextFirstIndent2Char">
    <w:name w:val="Body Text First Indent 2 Char"/>
    <w:basedOn w:val="BodyTextIndentChar"/>
    <w:link w:val="BodyTextFirstIndent2"/>
    <w:uiPriority w:val="99"/>
    <w:semiHidden/>
    <w:locked/>
    <w:rsid w:val="007D1C0E"/>
    <w:rPr>
      <w:rFonts w:ascii="Georgia" w:hAnsi="Georgia" w:cs="Arial"/>
      <w:snapToGrid w:val="0"/>
      <w:sz w:val="21"/>
      <w:szCs w:val="21"/>
      <w:lang w:eastAsia="en-US"/>
    </w:rPr>
  </w:style>
  <w:style w:type="paragraph" w:styleId="BodyTextIndent2">
    <w:name w:val="Body Text Indent 2"/>
    <w:basedOn w:val="Normal"/>
    <w:link w:val="BodyTextIndent2Char"/>
    <w:uiPriority w:val="99"/>
    <w:semiHidden/>
    <w:locked/>
    <w:rsid w:val="0082196A"/>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7D1C0E"/>
    <w:rPr>
      <w:rFonts w:ascii="Georgia" w:hAnsi="Georgia" w:cs="Arial"/>
      <w:snapToGrid w:val="0"/>
      <w:sz w:val="21"/>
      <w:szCs w:val="21"/>
      <w:lang w:eastAsia="en-US"/>
    </w:rPr>
  </w:style>
  <w:style w:type="paragraph" w:styleId="BodyTextIndent3">
    <w:name w:val="Body Text Indent 3"/>
    <w:basedOn w:val="Normal"/>
    <w:link w:val="BodyTextIndent3Char"/>
    <w:uiPriority w:val="99"/>
    <w:semiHidden/>
    <w:locked/>
    <w:rsid w:val="0082196A"/>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7D1C0E"/>
    <w:rPr>
      <w:rFonts w:ascii="Georgia" w:hAnsi="Georgia" w:cs="Arial"/>
      <w:snapToGrid w:val="0"/>
      <w:sz w:val="16"/>
      <w:szCs w:val="16"/>
      <w:lang w:eastAsia="en-US"/>
    </w:rPr>
  </w:style>
  <w:style w:type="paragraph" w:styleId="Closing">
    <w:name w:val="Closing"/>
    <w:basedOn w:val="Normal"/>
    <w:link w:val="ClosingChar"/>
    <w:uiPriority w:val="99"/>
    <w:semiHidden/>
    <w:unhideWhenUsed/>
    <w:rsid w:val="0082196A"/>
    <w:pPr>
      <w:ind w:left="4252"/>
    </w:pPr>
  </w:style>
  <w:style w:type="character" w:customStyle="1" w:styleId="ClosingChar">
    <w:name w:val="Closing Char"/>
    <w:basedOn w:val="DefaultParagraphFont"/>
    <w:link w:val="Closing"/>
    <w:uiPriority w:val="99"/>
    <w:semiHidden/>
    <w:locked/>
    <w:rsid w:val="007D1C0E"/>
    <w:rPr>
      <w:rFonts w:ascii="Georgia" w:hAnsi="Georgia" w:cs="Arial"/>
      <w:snapToGrid w:val="0"/>
      <w:sz w:val="21"/>
      <w:szCs w:val="21"/>
      <w:lang w:eastAsia="en-US"/>
    </w:rPr>
  </w:style>
  <w:style w:type="character" w:styleId="CommentReference">
    <w:name w:val="annotation reference"/>
    <w:basedOn w:val="DefaultParagraphFont"/>
    <w:uiPriority w:val="99"/>
    <w:rsid w:val="0082196A"/>
    <w:rPr>
      <w:rFonts w:cs="Times New Roman"/>
      <w:sz w:val="16"/>
      <w:szCs w:val="16"/>
    </w:rPr>
  </w:style>
  <w:style w:type="paragraph" w:styleId="CommentText">
    <w:name w:val="annotation text"/>
    <w:basedOn w:val="Normal"/>
    <w:link w:val="CommentTextChar"/>
    <w:uiPriority w:val="99"/>
    <w:rsid w:val="0082196A"/>
    <w:rPr>
      <w:szCs w:val="20"/>
    </w:rPr>
  </w:style>
  <w:style w:type="character" w:customStyle="1" w:styleId="CommentTextChar">
    <w:name w:val="Comment Text Char"/>
    <w:basedOn w:val="DefaultParagraphFont"/>
    <w:link w:val="CommentText"/>
    <w:uiPriority w:val="99"/>
    <w:locked/>
    <w:rsid w:val="007D1C0E"/>
    <w:rPr>
      <w:rFonts w:ascii="Georgia" w:hAnsi="Georgia" w:cs="Arial"/>
      <w:snapToGrid w:val="0"/>
      <w:lang w:eastAsia="en-US"/>
    </w:rPr>
  </w:style>
  <w:style w:type="paragraph" w:styleId="CommentSubject">
    <w:name w:val="annotation subject"/>
    <w:basedOn w:val="CommentText"/>
    <w:next w:val="CommentText"/>
    <w:link w:val="CommentSubjectChar"/>
    <w:uiPriority w:val="99"/>
    <w:semiHidden/>
    <w:rsid w:val="0082196A"/>
    <w:rPr>
      <w:b/>
      <w:bCs/>
    </w:rPr>
  </w:style>
  <w:style w:type="character" w:customStyle="1" w:styleId="CommentSubjectChar">
    <w:name w:val="Comment Subject Char"/>
    <w:basedOn w:val="CommentTextChar"/>
    <w:link w:val="CommentSubject"/>
    <w:uiPriority w:val="99"/>
    <w:semiHidden/>
    <w:locked/>
    <w:rsid w:val="007D1C0E"/>
    <w:rPr>
      <w:rFonts w:ascii="Georgia" w:hAnsi="Georgia" w:cs="Arial"/>
      <w:b/>
      <w:bCs/>
      <w:snapToGrid w:val="0"/>
      <w:lang w:eastAsia="en-US"/>
    </w:rPr>
  </w:style>
  <w:style w:type="paragraph" w:styleId="E-mailSignature">
    <w:name w:val="E-mail Signature"/>
    <w:basedOn w:val="Normal"/>
    <w:link w:val="E-mailSignatureChar"/>
    <w:uiPriority w:val="99"/>
    <w:semiHidden/>
    <w:locked/>
    <w:rsid w:val="0082196A"/>
  </w:style>
  <w:style w:type="character" w:customStyle="1" w:styleId="E-mailSignatureChar">
    <w:name w:val="E-mail Signature Char"/>
    <w:basedOn w:val="DefaultParagraphFont"/>
    <w:link w:val="E-mailSignature"/>
    <w:uiPriority w:val="99"/>
    <w:semiHidden/>
    <w:locked/>
    <w:rsid w:val="007D1C0E"/>
    <w:rPr>
      <w:rFonts w:ascii="Georgia" w:hAnsi="Georgia" w:cs="Arial"/>
      <w:snapToGrid w:val="0"/>
      <w:sz w:val="21"/>
      <w:szCs w:val="21"/>
      <w:lang w:eastAsia="en-US"/>
    </w:rPr>
  </w:style>
  <w:style w:type="paragraph" w:styleId="EnvelopeAddress">
    <w:name w:val="envelope address"/>
    <w:basedOn w:val="Normal"/>
    <w:uiPriority w:val="99"/>
    <w:semiHidden/>
    <w:unhideWhenUsed/>
    <w:rsid w:val="0082196A"/>
    <w:pPr>
      <w:framePr w:w="7920" w:h="1980" w:hRule="exact" w:hSpace="180" w:wrap="auto" w:hAnchor="page" w:xAlign="center" w:yAlign="bottom"/>
      <w:ind w:left="2880"/>
    </w:pPr>
    <w:rPr>
      <w:rFonts w:cs="Times New Roman"/>
      <w:sz w:val="24"/>
      <w:szCs w:val="24"/>
    </w:rPr>
  </w:style>
  <w:style w:type="paragraph" w:styleId="EnvelopeReturn">
    <w:name w:val="envelope return"/>
    <w:basedOn w:val="Normal"/>
    <w:uiPriority w:val="99"/>
    <w:semiHidden/>
    <w:rsid w:val="0082196A"/>
    <w:rPr>
      <w:rFonts w:cs="Times New Roman"/>
      <w:szCs w:val="20"/>
    </w:rPr>
  </w:style>
  <w:style w:type="character" w:styleId="FollowedHyperlink">
    <w:name w:val="FollowedHyperlink"/>
    <w:basedOn w:val="DefaultParagraphFont"/>
    <w:uiPriority w:val="99"/>
    <w:semiHidden/>
    <w:rsid w:val="0082196A"/>
    <w:rPr>
      <w:rFonts w:cs="Times New Roman"/>
      <w:color w:val="602320"/>
      <w:u w:val="single"/>
    </w:rPr>
  </w:style>
  <w:style w:type="character" w:styleId="HTMLAcronym">
    <w:name w:val="HTML Acronym"/>
    <w:basedOn w:val="DefaultParagraphFont"/>
    <w:uiPriority w:val="99"/>
    <w:semiHidden/>
    <w:locked/>
    <w:rsid w:val="0082196A"/>
    <w:rPr>
      <w:rFonts w:cs="Times New Roman"/>
    </w:rPr>
  </w:style>
  <w:style w:type="paragraph" w:styleId="HTMLAddress">
    <w:name w:val="HTML Address"/>
    <w:basedOn w:val="Normal"/>
    <w:link w:val="HTMLAddressChar"/>
    <w:uiPriority w:val="99"/>
    <w:semiHidden/>
    <w:locked/>
    <w:rsid w:val="0082196A"/>
    <w:rPr>
      <w:i/>
      <w:iCs/>
    </w:rPr>
  </w:style>
  <w:style w:type="character" w:customStyle="1" w:styleId="HTMLAddressChar">
    <w:name w:val="HTML Address Char"/>
    <w:basedOn w:val="DefaultParagraphFont"/>
    <w:link w:val="HTMLAddress"/>
    <w:uiPriority w:val="99"/>
    <w:semiHidden/>
    <w:locked/>
    <w:rsid w:val="007D1C0E"/>
    <w:rPr>
      <w:rFonts w:ascii="Georgia" w:hAnsi="Georgia" w:cs="Arial"/>
      <w:i/>
      <w:iCs/>
      <w:snapToGrid w:val="0"/>
      <w:sz w:val="21"/>
      <w:szCs w:val="21"/>
      <w:lang w:eastAsia="en-US"/>
    </w:rPr>
  </w:style>
  <w:style w:type="character" w:styleId="HTMLCite">
    <w:name w:val="HTML Cite"/>
    <w:basedOn w:val="DefaultParagraphFont"/>
    <w:uiPriority w:val="99"/>
    <w:semiHidden/>
    <w:locked/>
    <w:rsid w:val="0082196A"/>
    <w:rPr>
      <w:rFonts w:cs="Times New Roman"/>
      <w:i/>
      <w:iCs/>
    </w:rPr>
  </w:style>
  <w:style w:type="character" w:styleId="HTMLCode">
    <w:name w:val="HTML Code"/>
    <w:basedOn w:val="DefaultParagraphFont"/>
    <w:uiPriority w:val="99"/>
    <w:semiHidden/>
    <w:locked/>
    <w:rsid w:val="0082196A"/>
    <w:rPr>
      <w:rFonts w:ascii="Consolas" w:hAnsi="Consolas" w:cs="Times New Roman"/>
      <w:sz w:val="20"/>
      <w:szCs w:val="20"/>
    </w:rPr>
  </w:style>
  <w:style w:type="character" w:styleId="HTMLDefinition">
    <w:name w:val="HTML Definition"/>
    <w:basedOn w:val="DefaultParagraphFont"/>
    <w:uiPriority w:val="99"/>
    <w:semiHidden/>
    <w:locked/>
    <w:rsid w:val="0082196A"/>
    <w:rPr>
      <w:rFonts w:cs="Times New Roman"/>
      <w:i/>
      <w:iCs/>
    </w:rPr>
  </w:style>
  <w:style w:type="character" w:styleId="HTMLKeyboard">
    <w:name w:val="HTML Keyboard"/>
    <w:basedOn w:val="DefaultParagraphFont"/>
    <w:uiPriority w:val="99"/>
    <w:semiHidden/>
    <w:locked/>
    <w:rsid w:val="0082196A"/>
    <w:rPr>
      <w:rFonts w:ascii="Consolas" w:hAnsi="Consolas" w:cs="Times New Roman"/>
      <w:sz w:val="20"/>
      <w:szCs w:val="20"/>
    </w:rPr>
  </w:style>
  <w:style w:type="paragraph" w:styleId="HTMLPreformatted">
    <w:name w:val="HTML Preformatted"/>
    <w:basedOn w:val="Normal"/>
    <w:link w:val="HTMLPreformattedChar"/>
    <w:uiPriority w:val="99"/>
    <w:semiHidden/>
    <w:locked/>
    <w:rsid w:val="0082196A"/>
    <w:rPr>
      <w:rFonts w:ascii="Consolas" w:hAnsi="Consolas"/>
      <w:szCs w:val="20"/>
    </w:rPr>
  </w:style>
  <w:style w:type="character" w:customStyle="1" w:styleId="HTMLPreformattedChar">
    <w:name w:val="HTML Preformatted Char"/>
    <w:basedOn w:val="DefaultParagraphFont"/>
    <w:link w:val="HTMLPreformatted"/>
    <w:uiPriority w:val="99"/>
    <w:semiHidden/>
    <w:locked/>
    <w:rsid w:val="007D1C0E"/>
    <w:rPr>
      <w:rFonts w:ascii="Consolas" w:hAnsi="Consolas" w:cs="Arial"/>
      <w:snapToGrid w:val="0"/>
      <w:lang w:eastAsia="en-US"/>
    </w:rPr>
  </w:style>
  <w:style w:type="character" w:styleId="HTMLSample">
    <w:name w:val="HTML Sample"/>
    <w:basedOn w:val="DefaultParagraphFont"/>
    <w:uiPriority w:val="99"/>
    <w:semiHidden/>
    <w:locked/>
    <w:rsid w:val="0082196A"/>
    <w:rPr>
      <w:rFonts w:ascii="Consolas" w:hAnsi="Consolas" w:cs="Times New Roman"/>
      <w:sz w:val="24"/>
      <w:szCs w:val="24"/>
    </w:rPr>
  </w:style>
  <w:style w:type="character" w:styleId="HTMLTypewriter">
    <w:name w:val="HTML Typewriter"/>
    <w:basedOn w:val="DefaultParagraphFont"/>
    <w:uiPriority w:val="99"/>
    <w:semiHidden/>
    <w:locked/>
    <w:rsid w:val="0082196A"/>
    <w:rPr>
      <w:rFonts w:ascii="Consolas" w:hAnsi="Consolas" w:cs="Times New Roman"/>
      <w:sz w:val="20"/>
      <w:szCs w:val="20"/>
    </w:rPr>
  </w:style>
  <w:style w:type="character" w:styleId="HTMLVariable">
    <w:name w:val="HTML Variable"/>
    <w:basedOn w:val="DefaultParagraphFont"/>
    <w:uiPriority w:val="99"/>
    <w:semiHidden/>
    <w:locked/>
    <w:rsid w:val="0082196A"/>
    <w:rPr>
      <w:rFonts w:cs="Times New Roman"/>
      <w:i/>
      <w:iCs/>
    </w:rPr>
  </w:style>
  <w:style w:type="character" w:styleId="Hyperlink">
    <w:name w:val="Hyperlink"/>
    <w:basedOn w:val="DefaultParagraphFont"/>
    <w:uiPriority w:val="99"/>
    <w:semiHidden/>
    <w:rsid w:val="0082196A"/>
    <w:rPr>
      <w:rFonts w:cs="Times New Roman"/>
      <w:color w:val="602320"/>
      <w:u w:val="single"/>
    </w:rPr>
  </w:style>
  <w:style w:type="paragraph" w:styleId="Index1">
    <w:name w:val="index 1"/>
    <w:basedOn w:val="Normal"/>
    <w:next w:val="Normal"/>
    <w:autoRedefine/>
    <w:uiPriority w:val="99"/>
    <w:semiHidden/>
    <w:rsid w:val="0082196A"/>
    <w:pPr>
      <w:ind w:left="210" w:hanging="210"/>
    </w:pPr>
  </w:style>
  <w:style w:type="paragraph" w:styleId="Index2">
    <w:name w:val="index 2"/>
    <w:basedOn w:val="Normal"/>
    <w:next w:val="Normal"/>
    <w:autoRedefine/>
    <w:uiPriority w:val="99"/>
    <w:semiHidden/>
    <w:rsid w:val="0082196A"/>
    <w:pPr>
      <w:ind w:left="420" w:hanging="210"/>
    </w:pPr>
  </w:style>
  <w:style w:type="paragraph" w:styleId="Index3">
    <w:name w:val="index 3"/>
    <w:basedOn w:val="Normal"/>
    <w:next w:val="Normal"/>
    <w:autoRedefine/>
    <w:uiPriority w:val="99"/>
    <w:semiHidden/>
    <w:rsid w:val="0082196A"/>
    <w:pPr>
      <w:ind w:left="630" w:hanging="210"/>
    </w:pPr>
  </w:style>
  <w:style w:type="paragraph" w:styleId="Index4">
    <w:name w:val="index 4"/>
    <w:basedOn w:val="Normal"/>
    <w:next w:val="Normal"/>
    <w:autoRedefine/>
    <w:uiPriority w:val="99"/>
    <w:semiHidden/>
    <w:rsid w:val="0082196A"/>
    <w:pPr>
      <w:ind w:left="840" w:hanging="210"/>
    </w:pPr>
  </w:style>
  <w:style w:type="paragraph" w:styleId="Index5">
    <w:name w:val="index 5"/>
    <w:basedOn w:val="Normal"/>
    <w:next w:val="Normal"/>
    <w:autoRedefine/>
    <w:uiPriority w:val="99"/>
    <w:semiHidden/>
    <w:rsid w:val="0082196A"/>
    <w:pPr>
      <w:ind w:left="1050" w:hanging="210"/>
    </w:pPr>
  </w:style>
  <w:style w:type="paragraph" w:styleId="Index6">
    <w:name w:val="index 6"/>
    <w:basedOn w:val="Normal"/>
    <w:next w:val="Normal"/>
    <w:autoRedefine/>
    <w:uiPriority w:val="99"/>
    <w:semiHidden/>
    <w:rsid w:val="0082196A"/>
    <w:pPr>
      <w:ind w:left="1260" w:hanging="210"/>
    </w:pPr>
  </w:style>
  <w:style w:type="paragraph" w:styleId="Index7">
    <w:name w:val="index 7"/>
    <w:basedOn w:val="Normal"/>
    <w:next w:val="Normal"/>
    <w:autoRedefine/>
    <w:uiPriority w:val="99"/>
    <w:semiHidden/>
    <w:rsid w:val="0082196A"/>
    <w:pPr>
      <w:ind w:left="1470" w:hanging="210"/>
    </w:pPr>
  </w:style>
  <w:style w:type="paragraph" w:styleId="Index8">
    <w:name w:val="index 8"/>
    <w:basedOn w:val="Normal"/>
    <w:next w:val="Normal"/>
    <w:autoRedefine/>
    <w:uiPriority w:val="99"/>
    <w:semiHidden/>
    <w:rsid w:val="0082196A"/>
    <w:pPr>
      <w:ind w:left="1680" w:hanging="210"/>
    </w:pPr>
  </w:style>
  <w:style w:type="paragraph" w:styleId="Index9">
    <w:name w:val="index 9"/>
    <w:basedOn w:val="Normal"/>
    <w:next w:val="Normal"/>
    <w:autoRedefine/>
    <w:uiPriority w:val="99"/>
    <w:semiHidden/>
    <w:rsid w:val="0082196A"/>
    <w:pPr>
      <w:ind w:left="1890" w:hanging="210"/>
    </w:pPr>
  </w:style>
  <w:style w:type="paragraph" w:styleId="IndexHeading">
    <w:name w:val="index heading"/>
    <w:basedOn w:val="Normal"/>
    <w:next w:val="Index1"/>
    <w:uiPriority w:val="99"/>
    <w:semiHidden/>
    <w:rsid w:val="0082196A"/>
    <w:rPr>
      <w:rFonts w:cs="Times New Roman"/>
      <w:b/>
      <w:bCs/>
    </w:rPr>
  </w:style>
  <w:style w:type="paragraph" w:customStyle="1" w:styleId="BlockTextClient">
    <w:name w:val="Block Text Client"/>
    <w:basedOn w:val="BlockText"/>
    <w:rsid w:val="0082196A"/>
    <w:pPr>
      <w:spacing w:after="0"/>
    </w:pPr>
    <w:rPr>
      <w:b w:val="0"/>
      <w:sz w:val="20"/>
      <w:szCs w:val="20"/>
    </w:rPr>
  </w:style>
  <w:style w:type="paragraph" w:customStyle="1" w:styleId="BlockTextPosition">
    <w:name w:val="Block Text Position"/>
    <w:basedOn w:val="BlockText"/>
    <w:rsid w:val="0082196A"/>
    <w:rPr>
      <w:b w:val="0"/>
      <w:i w:val="0"/>
      <w:sz w:val="20"/>
      <w:szCs w:val="20"/>
    </w:rPr>
  </w:style>
  <w:style w:type="paragraph" w:customStyle="1" w:styleId="BlockText2Client">
    <w:name w:val="Block Text 2 Client"/>
    <w:basedOn w:val="BlockText2"/>
    <w:rsid w:val="0082196A"/>
    <w:pPr>
      <w:spacing w:after="0"/>
    </w:pPr>
    <w:rPr>
      <w:sz w:val="20"/>
      <w:szCs w:val="20"/>
    </w:rPr>
  </w:style>
  <w:style w:type="paragraph" w:customStyle="1" w:styleId="BlockText2Position">
    <w:name w:val="Block Text 2 Position"/>
    <w:basedOn w:val="BlockText2"/>
    <w:rsid w:val="0082196A"/>
    <w:rPr>
      <w:i w:val="0"/>
      <w:sz w:val="20"/>
      <w:szCs w:val="20"/>
    </w:rPr>
  </w:style>
  <w:style w:type="character" w:styleId="LineNumber">
    <w:name w:val="line number"/>
    <w:basedOn w:val="DefaultParagraphFont"/>
    <w:uiPriority w:val="99"/>
    <w:semiHidden/>
    <w:rsid w:val="0082196A"/>
    <w:rPr>
      <w:rFonts w:cs="Times New Roman"/>
    </w:rPr>
  </w:style>
  <w:style w:type="paragraph" w:styleId="List">
    <w:name w:val="List"/>
    <w:basedOn w:val="Normal"/>
    <w:uiPriority w:val="99"/>
    <w:semiHidden/>
    <w:locked/>
    <w:rsid w:val="0082196A"/>
    <w:pPr>
      <w:ind w:left="283" w:hanging="283"/>
      <w:contextualSpacing/>
    </w:pPr>
  </w:style>
  <w:style w:type="paragraph" w:styleId="List2">
    <w:name w:val="List 2"/>
    <w:basedOn w:val="Normal"/>
    <w:uiPriority w:val="99"/>
    <w:semiHidden/>
    <w:locked/>
    <w:rsid w:val="0082196A"/>
    <w:pPr>
      <w:ind w:left="566" w:hanging="283"/>
      <w:contextualSpacing/>
    </w:pPr>
  </w:style>
  <w:style w:type="paragraph" w:styleId="List3">
    <w:name w:val="List 3"/>
    <w:basedOn w:val="Normal"/>
    <w:uiPriority w:val="99"/>
    <w:semiHidden/>
    <w:locked/>
    <w:rsid w:val="0082196A"/>
    <w:pPr>
      <w:ind w:left="849" w:hanging="283"/>
      <w:contextualSpacing/>
    </w:pPr>
  </w:style>
  <w:style w:type="paragraph" w:styleId="List4">
    <w:name w:val="List 4"/>
    <w:basedOn w:val="Normal"/>
    <w:uiPriority w:val="99"/>
    <w:semiHidden/>
    <w:locked/>
    <w:rsid w:val="0082196A"/>
    <w:pPr>
      <w:ind w:left="1132" w:hanging="283"/>
      <w:contextualSpacing/>
    </w:pPr>
  </w:style>
  <w:style w:type="paragraph" w:styleId="List5">
    <w:name w:val="List 5"/>
    <w:basedOn w:val="Normal"/>
    <w:uiPriority w:val="99"/>
    <w:semiHidden/>
    <w:locked/>
    <w:rsid w:val="0082196A"/>
    <w:pPr>
      <w:ind w:left="1415" w:hanging="283"/>
      <w:contextualSpacing/>
    </w:pPr>
  </w:style>
  <w:style w:type="paragraph" w:styleId="ListBullet">
    <w:name w:val="List Bullet"/>
    <w:basedOn w:val="Normal"/>
    <w:qFormat/>
    <w:locked/>
    <w:rsid w:val="00DF6486"/>
    <w:pPr>
      <w:numPr>
        <w:numId w:val="6"/>
      </w:numPr>
      <w:spacing w:after="120"/>
    </w:pPr>
  </w:style>
  <w:style w:type="paragraph" w:styleId="ListBullet5">
    <w:name w:val="List Bullet 5"/>
    <w:basedOn w:val="Normal"/>
    <w:uiPriority w:val="99"/>
    <w:unhideWhenUsed/>
    <w:locked/>
    <w:rsid w:val="0082196A"/>
    <w:pPr>
      <w:numPr>
        <w:numId w:val="7"/>
      </w:numPr>
      <w:contextualSpacing/>
    </w:pPr>
  </w:style>
  <w:style w:type="paragraph" w:styleId="ListContinue">
    <w:name w:val="List Continue"/>
    <w:basedOn w:val="Normal"/>
    <w:uiPriority w:val="99"/>
    <w:semiHidden/>
    <w:locked/>
    <w:rsid w:val="0082196A"/>
    <w:pPr>
      <w:spacing w:after="120"/>
      <w:ind w:left="283"/>
      <w:contextualSpacing/>
    </w:pPr>
  </w:style>
  <w:style w:type="paragraph" w:styleId="ListContinue2">
    <w:name w:val="List Continue 2"/>
    <w:basedOn w:val="Normal"/>
    <w:uiPriority w:val="99"/>
    <w:semiHidden/>
    <w:locked/>
    <w:rsid w:val="0082196A"/>
    <w:pPr>
      <w:spacing w:after="120"/>
      <w:ind w:left="566"/>
      <w:contextualSpacing/>
    </w:pPr>
  </w:style>
  <w:style w:type="paragraph" w:styleId="ListContinue3">
    <w:name w:val="List Continue 3"/>
    <w:basedOn w:val="Normal"/>
    <w:uiPriority w:val="99"/>
    <w:semiHidden/>
    <w:locked/>
    <w:rsid w:val="0082196A"/>
    <w:pPr>
      <w:spacing w:after="120"/>
      <w:ind w:left="849"/>
      <w:contextualSpacing/>
    </w:pPr>
  </w:style>
  <w:style w:type="paragraph" w:styleId="ListContinue4">
    <w:name w:val="List Continue 4"/>
    <w:basedOn w:val="Normal"/>
    <w:uiPriority w:val="99"/>
    <w:semiHidden/>
    <w:locked/>
    <w:rsid w:val="0082196A"/>
    <w:pPr>
      <w:spacing w:after="120"/>
      <w:ind w:left="1132"/>
      <w:contextualSpacing/>
    </w:pPr>
  </w:style>
  <w:style w:type="paragraph" w:styleId="ListContinue5">
    <w:name w:val="List Continue 5"/>
    <w:basedOn w:val="Normal"/>
    <w:uiPriority w:val="99"/>
    <w:semiHidden/>
    <w:locked/>
    <w:rsid w:val="0082196A"/>
    <w:pPr>
      <w:spacing w:after="120"/>
      <w:ind w:left="1415"/>
      <w:contextualSpacing/>
    </w:pPr>
  </w:style>
  <w:style w:type="paragraph" w:styleId="ListNumber">
    <w:name w:val="List Number"/>
    <w:basedOn w:val="Normal"/>
    <w:uiPriority w:val="13"/>
    <w:qFormat/>
    <w:locked/>
    <w:rsid w:val="0082196A"/>
    <w:pPr>
      <w:numPr>
        <w:numId w:val="8"/>
      </w:numPr>
      <w:contextualSpacing/>
    </w:pPr>
  </w:style>
  <w:style w:type="paragraph" w:styleId="ListNumber2">
    <w:name w:val="List Number 2"/>
    <w:basedOn w:val="Normal"/>
    <w:uiPriority w:val="13"/>
    <w:qFormat/>
    <w:locked/>
    <w:rsid w:val="0082196A"/>
    <w:pPr>
      <w:numPr>
        <w:numId w:val="9"/>
      </w:numPr>
      <w:contextualSpacing/>
    </w:pPr>
  </w:style>
  <w:style w:type="paragraph" w:styleId="ListNumber3">
    <w:name w:val="List Number 3"/>
    <w:basedOn w:val="Normal"/>
    <w:uiPriority w:val="13"/>
    <w:qFormat/>
    <w:locked/>
    <w:rsid w:val="0082196A"/>
    <w:pPr>
      <w:numPr>
        <w:numId w:val="10"/>
      </w:numPr>
      <w:contextualSpacing/>
    </w:pPr>
  </w:style>
  <w:style w:type="paragraph" w:styleId="ListNumber4">
    <w:name w:val="List Number 4"/>
    <w:basedOn w:val="Normal"/>
    <w:uiPriority w:val="13"/>
    <w:locked/>
    <w:rsid w:val="0082196A"/>
    <w:pPr>
      <w:numPr>
        <w:numId w:val="11"/>
      </w:numPr>
      <w:contextualSpacing/>
    </w:pPr>
  </w:style>
  <w:style w:type="paragraph" w:styleId="ListNumber5">
    <w:name w:val="List Number 5"/>
    <w:basedOn w:val="Normal"/>
    <w:uiPriority w:val="13"/>
    <w:locked/>
    <w:rsid w:val="0082196A"/>
    <w:pPr>
      <w:numPr>
        <w:numId w:val="12"/>
      </w:numPr>
      <w:contextualSpacing/>
    </w:pPr>
  </w:style>
  <w:style w:type="paragraph" w:styleId="MessageHeader">
    <w:name w:val="Message Header"/>
    <w:basedOn w:val="Normal"/>
    <w:link w:val="MessageHeaderChar"/>
    <w:uiPriority w:val="99"/>
    <w:semiHidden/>
    <w:rsid w:val="0082196A"/>
    <w:pPr>
      <w:pBdr>
        <w:top w:val="single" w:sz="6" w:space="1" w:color="auto"/>
        <w:left w:val="single" w:sz="6" w:space="1" w:color="auto"/>
        <w:bottom w:val="single" w:sz="6" w:space="1" w:color="auto"/>
        <w:right w:val="single" w:sz="6" w:space="1" w:color="auto"/>
      </w:pBdr>
      <w:shd w:val="pct20" w:color="auto" w:fill="auto"/>
      <w:ind w:left="1134" w:hanging="1134"/>
    </w:pPr>
    <w:rPr>
      <w:rFonts w:cs="Times New Roman"/>
      <w:sz w:val="24"/>
      <w:szCs w:val="24"/>
    </w:rPr>
  </w:style>
  <w:style w:type="character" w:customStyle="1" w:styleId="MessageHeaderChar">
    <w:name w:val="Message Header Char"/>
    <w:basedOn w:val="DefaultParagraphFont"/>
    <w:link w:val="MessageHeader"/>
    <w:uiPriority w:val="99"/>
    <w:semiHidden/>
    <w:locked/>
    <w:rsid w:val="007D1C0E"/>
    <w:rPr>
      <w:rFonts w:ascii="Georgia" w:hAnsi="Georgia" w:cs="Times New Roman"/>
      <w:snapToGrid w:val="0"/>
      <w:sz w:val="24"/>
      <w:szCs w:val="24"/>
      <w:shd w:val="pct20" w:color="auto" w:fill="auto"/>
      <w:lang w:eastAsia="en-US"/>
    </w:rPr>
  </w:style>
  <w:style w:type="paragraph" w:styleId="NormalWeb">
    <w:name w:val="Normal (Web)"/>
    <w:basedOn w:val="Normal"/>
    <w:rsid w:val="0082196A"/>
    <w:rPr>
      <w:rFonts w:ascii="Times New Roman" w:hAnsi="Times New Roman" w:cs="Times New Roman"/>
      <w:sz w:val="24"/>
      <w:szCs w:val="24"/>
    </w:rPr>
  </w:style>
  <w:style w:type="paragraph" w:styleId="NormalIndent">
    <w:name w:val="Normal Indent"/>
    <w:basedOn w:val="Normal"/>
    <w:uiPriority w:val="99"/>
    <w:semiHidden/>
    <w:rsid w:val="0082196A"/>
    <w:pPr>
      <w:ind w:left="720"/>
    </w:pPr>
  </w:style>
  <w:style w:type="paragraph" w:styleId="NoteHeading">
    <w:name w:val="Note Heading"/>
    <w:basedOn w:val="Normal"/>
    <w:next w:val="Normal"/>
    <w:link w:val="NoteHeadingChar"/>
    <w:uiPriority w:val="99"/>
    <w:semiHidden/>
    <w:unhideWhenUsed/>
    <w:rsid w:val="0082196A"/>
  </w:style>
  <w:style w:type="character" w:customStyle="1" w:styleId="NoteHeadingChar">
    <w:name w:val="Note Heading Char"/>
    <w:basedOn w:val="DefaultParagraphFont"/>
    <w:link w:val="NoteHeading"/>
    <w:uiPriority w:val="99"/>
    <w:semiHidden/>
    <w:locked/>
    <w:rsid w:val="007D1C0E"/>
    <w:rPr>
      <w:rFonts w:ascii="Georgia" w:hAnsi="Georgia" w:cs="Arial"/>
      <w:snapToGrid w:val="0"/>
      <w:sz w:val="21"/>
      <w:szCs w:val="21"/>
      <w:lang w:eastAsia="en-US"/>
    </w:rPr>
  </w:style>
  <w:style w:type="character" w:styleId="PlaceholderText">
    <w:name w:val="Placeholder Text"/>
    <w:basedOn w:val="DefaultParagraphFont"/>
    <w:uiPriority w:val="99"/>
    <w:semiHidden/>
    <w:rsid w:val="0082196A"/>
    <w:rPr>
      <w:rFonts w:cs="Times New Roman"/>
      <w:color w:val="808080"/>
    </w:rPr>
  </w:style>
  <w:style w:type="paragraph" w:styleId="PlainText">
    <w:name w:val="Plain Text"/>
    <w:basedOn w:val="Normal"/>
    <w:link w:val="PlainTextChar"/>
    <w:uiPriority w:val="99"/>
    <w:semiHidden/>
    <w:rsid w:val="0082196A"/>
    <w:rPr>
      <w:rFonts w:ascii="Consolas" w:hAnsi="Consolas"/>
    </w:rPr>
  </w:style>
  <w:style w:type="character" w:customStyle="1" w:styleId="PlainTextChar">
    <w:name w:val="Plain Text Char"/>
    <w:basedOn w:val="DefaultParagraphFont"/>
    <w:link w:val="PlainText"/>
    <w:uiPriority w:val="99"/>
    <w:semiHidden/>
    <w:locked/>
    <w:rsid w:val="007D1C0E"/>
    <w:rPr>
      <w:rFonts w:ascii="Consolas" w:hAnsi="Consolas" w:cs="Arial"/>
      <w:snapToGrid w:val="0"/>
      <w:sz w:val="21"/>
      <w:szCs w:val="21"/>
      <w:lang w:eastAsia="en-US"/>
    </w:rPr>
  </w:style>
  <w:style w:type="paragraph" w:styleId="Salutation">
    <w:name w:val="Salutation"/>
    <w:basedOn w:val="Normal"/>
    <w:next w:val="Normal"/>
    <w:link w:val="SalutationChar"/>
    <w:uiPriority w:val="99"/>
    <w:semiHidden/>
    <w:unhideWhenUsed/>
    <w:rsid w:val="0082196A"/>
  </w:style>
  <w:style w:type="character" w:customStyle="1" w:styleId="SalutationChar">
    <w:name w:val="Salutation Char"/>
    <w:basedOn w:val="DefaultParagraphFont"/>
    <w:link w:val="Salutation"/>
    <w:uiPriority w:val="99"/>
    <w:semiHidden/>
    <w:locked/>
    <w:rsid w:val="007D1C0E"/>
    <w:rPr>
      <w:rFonts w:ascii="Georgia" w:hAnsi="Georgia" w:cs="Arial"/>
      <w:snapToGrid w:val="0"/>
      <w:sz w:val="21"/>
      <w:szCs w:val="21"/>
      <w:lang w:eastAsia="en-US"/>
    </w:rPr>
  </w:style>
  <w:style w:type="paragraph" w:styleId="Signature">
    <w:name w:val="Signature"/>
    <w:basedOn w:val="Normal"/>
    <w:link w:val="SignatureChar"/>
    <w:uiPriority w:val="99"/>
    <w:semiHidden/>
    <w:rsid w:val="0082196A"/>
    <w:pPr>
      <w:ind w:left="4252"/>
    </w:pPr>
  </w:style>
  <w:style w:type="character" w:customStyle="1" w:styleId="SignatureChar">
    <w:name w:val="Signature Char"/>
    <w:basedOn w:val="DefaultParagraphFont"/>
    <w:link w:val="Signature"/>
    <w:uiPriority w:val="99"/>
    <w:semiHidden/>
    <w:locked/>
    <w:rsid w:val="007D1C0E"/>
    <w:rPr>
      <w:rFonts w:ascii="Georgia" w:hAnsi="Georgia" w:cs="Arial"/>
      <w:snapToGrid w:val="0"/>
      <w:sz w:val="21"/>
      <w:szCs w:val="21"/>
      <w:lang w:eastAsia="en-US"/>
    </w:rPr>
  </w:style>
  <w:style w:type="paragraph" w:styleId="TableofAuthorities">
    <w:name w:val="table of authorities"/>
    <w:basedOn w:val="Normal"/>
    <w:next w:val="Normal"/>
    <w:uiPriority w:val="99"/>
    <w:semiHidden/>
    <w:unhideWhenUsed/>
    <w:rsid w:val="0082196A"/>
    <w:pPr>
      <w:ind w:left="210" w:hanging="210"/>
    </w:pPr>
  </w:style>
  <w:style w:type="paragraph" w:styleId="TableofFigures">
    <w:name w:val="table of figures"/>
    <w:basedOn w:val="Normal"/>
    <w:next w:val="Normal"/>
    <w:uiPriority w:val="99"/>
    <w:semiHidden/>
    <w:unhideWhenUsed/>
    <w:rsid w:val="0082196A"/>
  </w:style>
  <w:style w:type="paragraph" w:styleId="TOAHeading">
    <w:name w:val="toa heading"/>
    <w:basedOn w:val="Normal"/>
    <w:next w:val="Normal"/>
    <w:uiPriority w:val="99"/>
    <w:semiHidden/>
    <w:unhideWhenUsed/>
    <w:rsid w:val="0082196A"/>
    <w:pPr>
      <w:spacing w:before="120"/>
    </w:pPr>
    <w:rPr>
      <w:rFonts w:cs="Times New Roman"/>
      <w:b/>
      <w:bCs/>
      <w:sz w:val="24"/>
      <w:szCs w:val="24"/>
    </w:rPr>
  </w:style>
  <w:style w:type="paragraph" w:styleId="TOCHeading">
    <w:name w:val="TOC Heading"/>
    <w:basedOn w:val="Heading1"/>
    <w:next w:val="Normal"/>
    <w:uiPriority w:val="39"/>
    <w:unhideWhenUsed/>
    <w:qFormat/>
    <w:rsid w:val="0082196A"/>
    <w:pPr>
      <w:keepNext/>
      <w:keepLines/>
      <w:spacing w:before="480" w:line="240" w:lineRule="auto"/>
      <w:outlineLvl w:val="9"/>
    </w:pPr>
    <w:rPr>
      <w:rFonts w:cs="Times New Roman"/>
      <w:color w:val="471A18"/>
      <w:sz w:val="28"/>
      <w:szCs w:val="28"/>
    </w:rPr>
  </w:style>
  <w:style w:type="paragraph" w:customStyle="1" w:styleId="CoverPanelFrame">
    <w:name w:val="Cover Panel Frame"/>
    <w:basedOn w:val="Coverpulloutframe"/>
    <w:rsid w:val="0062274E"/>
    <w:pPr>
      <w:framePr w:w="10454" w:wrap="notBeside" w:x="820" w:y="1341"/>
      <w:pBdr>
        <w:top w:val="single" w:sz="4" w:space="1" w:color="auto"/>
        <w:left w:val="single" w:sz="4" w:space="4" w:color="auto"/>
      </w:pBdr>
    </w:pPr>
  </w:style>
  <w:style w:type="paragraph" w:customStyle="1" w:styleId="LogoActivated">
    <w:name w:val="Logo Activated"/>
    <w:basedOn w:val="Normal"/>
    <w:rsid w:val="0082196A"/>
    <w:pPr>
      <w:framePr w:w="3119" w:h="1412" w:hRule="exact" w:wrap="around" w:vAnchor="page" w:hAnchor="page" w:x="1543" w:y="15299"/>
      <w:tabs>
        <w:tab w:val="center" w:pos="2551"/>
        <w:tab w:val="right" w:pos="7682"/>
      </w:tabs>
      <w:spacing w:line="240" w:lineRule="atLeast"/>
    </w:pPr>
    <w:rPr>
      <w:noProof/>
      <w:sz w:val="18"/>
      <w:szCs w:val="32"/>
      <w:lang w:eastAsia="en-AU"/>
    </w:rPr>
  </w:style>
  <w:style w:type="paragraph" w:customStyle="1" w:styleId="FirstPagePanelFrame">
    <w:name w:val="First Page Panel Frame"/>
    <w:basedOn w:val="CoverPanelFrame"/>
    <w:rsid w:val="008B4448"/>
    <w:pPr>
      <w:framePr w:w="10426" w:h="230" w:hRule="exact" w:wrap="notBeside" w:vAnchor="margin" w:hAnchor="text" w:x="-114" w:y="-172"/>
      <w:pBdr>
        <w:top w:val="single" w:sz="6" w:space="1" w:color="A32020" w:themeColor="text2"/>
        <w:left w:val="single" w:sz="6" w:space="4" w:color="A32020" w:themeColor="text2"/>
      </w:pBdr>
      <w:spacing w:line="0" w:lineRule="atLeast"/>
    </w:pPr>
  </w:style>
  <w:style w:type="paragraph" w:customStyle="1" w:styleId="URLCover">
    <w:name w:val="URL Cover"/>
    <w:basedOn w:val="Normal"/>
    <w:rsid w:val="00DB374B"/>
    <w:rPr>
      <w:color w:val="A32020" w:themeColor="text2"/>
    </w:rPr>
  </w:style>
  <w:style w:type="paragraph" w:customStyle="1" w:styleId="Coverpulloutframe">
    <w:name w:val="Cover pull out frame"/>
    <w:basedOn w:val="KeySentenceInside"/>
    <w:rsid w:val="0082196A"/>
    <w:pPr>
      <w:framePr w:w="2296" w:h="227" w:wrap="notBeside" w:vAnchor="page" w:hAnchor="page" w:x="795" w:y="8416"/>
      <w:pBdr>
        <w:top w:val="dotted" w:sz="8" w:space="1" w:color="602320"/>
        <w:left w:val="dotted" w:sz="8" w:space="4" w:color="602320"/>
      </w:pBdr>
      <w:spacing w:after="0" w:line="240" w:lineRule="atLeast"/>
    </w:pPr>
    <w:rPr>
      <w:color w:val="auto"/>
      <w:sz w:val="8"/>
    </w:rPr>
  </w:style>
  <w:style w:type="paragraph" w:customStyle="1" w:styleId="CoverOutcomeHeadline">
    <w:name w:val="Cover Outcome Headline"/>
    <w:basedOn w:val="PwCNormal"/>
    <w:rsid w:val="00482F9D"/>
    <w:pPr>
      <w:numPr>
        <w:numId w:val="0"/>
      </w:numPr>
      <w:ind w:right="1701"/>
    </w:pPr>
    <w:rPr>
      <w:b/>
      <w:i/>
      <w:color w:val="FFFFFF"/>
      <w:sz w:val="64"/>
      <w:szCs w:val="88"/>
    </w:rPr>
  </w:style>
  <w:style w:type="paragraph" w:customStyle="1" w:styleId="CoverOutcomeSubtitle">
    <w:name w:val="Cover Outcome Subtitle"/>
    <w:basedOn w:val="CoverOutcomeHeadline"/>
    <w:rsid w:val="007E6673"/>
    <w:rPr>
      <w:b w:val="0"/>
      <w:sz w:val="52"/>
    </w:rPr>
  </w:style>
  <w:style w:type="paragraph" w:customStyle="1" w:styleId="LogoFixed">
    <w:name w:val="Logo Fixed"/>
    <w:basedOn w:val="LogoActivated"/>
    <w:rsid w:val="0082196A"/>
    <w:pPr>
      <w:framePr w:h="2733" w:hRule="exact" w:wrap="around" w:x="1322" w:y="14125"/>
    </w:pPr>
  </w:style>
  <w:style w:type="paragraph" w:customStyle="1" w:styleId="NumericCaption">
    <w:name w:val="Numeric Caption"/>
    <w:basedOn w:val="Caption"/>
    <w:rsid w:val="0082196A"/>
    <w:rPr>
      <w:rFonts w:ascii="Arial" w:hAnsi="Arial"/>
    </w:rPr>
  </w:style>
  <w:style w:type="paragraph" w:customStyle="1" w:styleId="NumericTableColumnHeadingNormal">
    <w:name w:val="Numeric Table Column Heading Normal"/>
    <w:basedOn w:val="TableColumnHeadingNormal"/>
    <w:rsid w:val="0082196A"/>
    <w:rPr>
      <w:rFonts w:ascii="Arial" w:hAnsi="Arial"/>
    </w:rPr>
  </w:style>
  <w:style w:type="paragraph" w:customStyle="1" w:styleId="NumericTableTextNormal">
    <w:name w:val="Numeric Table Text Normal"/>
    <w:basedOn w:val="TableTextNormal"/>
    <w:rsid w:val="0082196A"/>
    <w:rPr>
      <w:rFonts w:ascii="Arial" w:hAnsi="Arial"/>
    </w:rPr>
  </w:style>
  <w:style w:type="paragraph" w:customStyle="1" w:styleId="NumericSources">
    <w:name w:val="Numeric Sources"/>
    <w:basedOn w:val="Sources"/>
    <w:rsid w:val="0082196A"/>
    <w:rPr>
      <w:rFonts w:ascii="Arial" w:hAnsi="Arial"/>
    </w:rPr>
  </w:style>
  <w:style w:type="paragraph" w:customStyle="1" w:styleId="NumericTableColumnHeadingSmall">
    <w:name w:val="Numeric Table Column Heading Small"/>
    <w:basedOn w:val="NumericTableColumnHeadingNormal"/>
    <w:rsid w:val="0082196A"/>
    <w:rPr>
      <w:sz w:val="16"/>
      <w:szCs w:val="16"/>
    </w:rPr>
  </w:style>
  <w:style w:type="paragraph" w:customStyle="1" w:styleId="NumericTableTextSmall">
    <w:name w:val="Numeric Table Text Small"/>
    <w:basedOn w:val="NumericTableTextNormal"/>
    <w:rsid w:val="0082196A"/>
    <w:rPr>
      <w:sz w:val="16"/>
      <w:szCs w:val="16"/>
    </w:rPr>
  </w:style>
  <w:style w:type="paragraph" w:customStyle="1" w:styleId="NumericTableTextDecimalNormal">
    <w:name w:val="Numeric Table Text Decimal Normal"/>
    <w:basedOn w:val="NumericTableTextNormal"/>
    <w:rsid w:val="0082196A"/>
    <w:pPr>
      <w:tabs>
        <w:tab w:val="decimal" w:pos="1004"/>
      </w:tabs>
    </w:pPr>
  </w:style>
  <w:style w:type="paragraph" w:customStyle="1" w:styleId="NumericTableTextDecimalSmall">
    <w:name w:val="Numeric Table Text Decimal Small"/>
    <w:basedOn w:val="NumericTableTextDecimalNormal"/>
    <w:rsid w:val="0082196A"/>
    <w:rPr>
      <w:sz w:val="16"/>
      <w:szCs w:val="16"/>
    </w:rPr>
  </w:style>
  <w:style w:type="paragraph" w:customStyle="1" w:styleId="Logo">
    <w:name w:val="Logo"/>
    <w:basedOn w:val="Normal"/>
    <w:rsid w:val="000B6E6B"/>
    <w:pPr>
      <w:framePr w:w="3119" w:h="2552" w:hRule="exact" w:wrap="around" w:vAnchor="page" w:hAnchor="page" w:x="1986" w:y="13291"/>
      <w:tabs>
        <w:tab w:val="center" w:pos="1531"/>
      </w:tabs>
      <w:spacing w:line="240" w:lineRule="atLeast"/>
    </w:pPr>
    <w:rPr>
      <w:noProof/>
      <w:sz w:val="18"/>
      <w:szCs w:val="32"/>
      <w:lang w:eastAsia="en-AU"/>
    </w:rPr>
  </w:style>
  <w:style w:type="character" w:customStyle="1" w:styleId="DisclaimerChar">
    <w:name w:val="Disclaimer Char"/>
    <w:basedOn w:val="DefaultParagraphFont"/>
    <w:link w:val="Disclaimer"/>
    <w:locked/>
    <w:rsid w:val="00F72EDE"/>
    <w:rPr>
      <w:rFonts w:ascii="Georgia" w:hAnsi="Georgia" w:cs="Arial"/>
      <w:snapToGrid w:val="0"/>
      <w:sz w:val="21"/>
      <w:szCs w:val="21"/>
      <w:lang w:eastAsia="en-US"/>
    </w:rPr>
  </w:style>
  <w:style w:type="paragraph" w:customStyle="1" w:styleId="PwCAddress">
    <w:name w:val="PwC Address"/>
    <w:basedOn w:val="Normal"/>
    <w:link w:val="PwCAddressChar"/>
    <w:qFormat/>
    <w:rsid w:val="00F72EDE"/>
    <w:pPr>
      <w:kinsoku/>
      <w:overflowPunct/>
      <w:autoSpaceDE/>
      <w:autoSpaceDN/>
      <w:adjustRightInd/>
      <w:snapToGrid/>
      <w:spacing w:line="200" w:lineRule="atLeast"/>
    </w:pPr>
    <w:rPr>
      <w:rFonts w:cs="Times New Roman"/>
      <w:i/>
      <w:noProof/>
      <w:sz w:val="18"/>
      <w:szCs w:val="22"/>
      <w:lang w:eastAsia="en-GB"/>
    </w:rPr>
  </w:style>
  <w:style w:type="character" w:customStyle="1" w:styleId="PwCAddressChar">
    <w:name w:val="PwC Address Char"/>
    <w:basedOn w:val="DefaultParagraphFont"/>
    <w:link w:val="PwCAddress"/>
    <w:locked/>
    <w:rsid w:val="00F72EDE"/>
    <w:rPr>
      <w:rFonts w:ascii="Georgia" w:eastAsia="Times New Roman" w:hAnsi="Georgia" w:cs="Times New Roman"/>
      <w:i/>
      <w:noProof/>
      <w:sz w:val="22"/>
      <w:szCs w:val="22"/>
      <w:lang w:val="en-GB" w:eastAsia="en-GB"/>
    </w:rPr>
  </w:style>
  <w:style w:type="character" w:styleId="Emphasis">
    <w:name w:val="Emphasis"/>
    <w:basedOn w:val="DefaultParagraphFont"/>
    <w:uiPriority w:val="20"/>
    <w:qFormat/>
    <w:rsid w:val="0082196A"/>
    <w:rPr>
      <w:rFonts w:cs="Times New Roman"/>
      <w:i/>
      <w:iCs/>
    </w:rPr>
  </w:style>
  <w:style w:type="paragraph" w:customStyle="1" w:styleId="Heading2Nospacing">
    <w:name w:val="Heading 2 No spacing"/>
    <w:basedOn w:val="Heading2"/>
    <w:rsid w:val="0082196A"/>
    <w:pPr>
      <w:numPr>
        <w:ilvl w:val="0"/>
        <w:numId w:val="0"/>
      </w:numPr>
      <w:spacing w:after="0" w:line="240" w:lineRule="atLeast"/>
    </w:pPr>
  </w:style>
  <w:style w:type="paragraph" w:styleId="ListParagraph">
    <w:name w:val="List Paragraph"/>
    <w:basedOn w:val="Normal"/>
    <w:uiPriority w:val="34"/>
    <w:qFormat/>
    <w:rsid w:val="0082196A"/>
    <w:pPr>
      <w:ind w:left="720"/>
      <w:contextualSpacing/>
    </w:pPr>
  </w:style>
  <w:style w:type="paragraph" w:styleId="NoSpacing">
    <w:name w:val="No Spacing"/>
    <w:uiPriority w:val="1"/>
    <w:qFormat/>
    <w:rsid w:val="0082196A"/>
    <w:pPr>
      <w:kinsoku w:val="0"/>
      <w:overflowPunct w:val="0"/>
      <w:autoSpaceDE w:val="0"/>
      <w:autoSpaceDN w:val="0"/>
      <w:adjustRightInd w:val="0"/>
      <w:snapToGrid w:val="0"/>
    </w:pPr>
    <w:rPr>
      <w:sz w:val="21"/>
      <w:szCs w:val="21"/>
      <w:lang w:eastAsia="en-US"/>
    </w:rPr>
  </w:style>
  <w:style w:type="paragraph" w:styleId="Quote">
    <w:name w:val="Quote"/>
    <w:basedOn w:val="Normal"/>
    <w:next w:val="Normal"/>
    <w:link w:val="QuoteChar"/>
    <w:uiPriority w:val="29"/>
    <w:qFormat/>
    <w:rsid w:val="0082196A"/>
    <w:rPr>
      <w:i/>
      <w:iCs/>
      <w:color w:val="000000"/>
    </w:rPr>
  </w:style>
  <w:style w:type="character" w:customStyle="1" w:styleId="QuoteChar">
    <w:name w:val="Quote Char"/>
    <w:basedOn w:val="DefaultParagraphFont"/>
    <w:link w:val="Quote"/>
    <w:uiPriority w:val="29"/>
    <w:locked/>
    <w:rsid w:val="0082196A"/>
    <w:rPr>
      <w:rFonts w:ascii="Georgia" w:hAnsi="Georgia" w:cs="Arial"/>
      <w:i/>
      <w:iCs/>
      <w:snapToGrid w:val="0"/>
      <w:color w:val="000000"/>
      <w:sz w:val="21"/>
      <w:szCs w:val="21"/>
      <w:lang w:eastAsia="en-US"/>
    </w:rPr>
  </w:style>
  <w:style w:type="character" w:customStyle="1" w:styleId="MinorheadingChar">
    <w:name w:val="Minor heading Char"/>
    <w:basedOn w:val="DefaultParagraphFont"/>
    <w:link w:val="Minorheading"/>
    <w:uiPriority w:val="99"/>
    <w:locked/>
    <w:rsid w:val="004E5F21"/>
    <w:rPr>
      <w:rFonts w:ascii="Georgia" w:hAnsi="Georgia"/>
      <w:i/>
      <w:color w:val="A32020" w:themeColor="text2"/>
      <w:sz w:val="26"/>
      <w:szCs w:val="24"/>
      <w:lang w:eastAsia="en-US"/>
    </w:rPr>
  </w:style>
  <w:style w:type="paragraph" w:customStyle="1" w:styleId="Sectionheading">
    <w:name w:val="Section heading"/>
    <w:basedOn w:val="Normal"/>
    <w:qFormat/>
    <w:rsid w:val="00726E47"/>
    <w:pPr>
      <w:spacing w:before="120" w:after="120"/>
    </w:pPr>
    <w:rPr>
      <w:i/>
      <w:color w:val="A32020"/>
    </w:rPr>
  </w:style>
  <w:style w:type="character" w:customStyle="1" w:styleId="Minorheading2Char">
    <w:name w:val="Minor heading 2 Char"/>
    <w:basedOn w:val="MinorheadingChar"/>
    <w:link w:val="Minorheading2"/>
    <w:locked/>
    <w:rsid w:val="002304C0"/>
    <w:rPr>
      <w:rFonts w:ascii="Georgia" w:hAnsi="Georgia"/>
      <w:i/>
      <w:color w:val="A32020" w:themeColor="text2"/>
      <w:sz w:val="26"/>
      <w:szCs w:val="24"/>
      <w:lang w:eastAsia="en-US"/>
    </w:rPr>
  </w:style>
  <w:style w:type="paragraph" w:customStyle="1" w:styleId="TableBullet110pt">
    <w:name w:val="Table Bullet 1 10pt"/>
    <w:basedOn w:val="Normal"/>
    <w:uiPriority w:val="99"/>
    <w:rsid w:val="0003783F"/>
    <w:pPr>
      <w:numPr>
        <w:numId w:val="21"/>
      </w:numPr>
      <w:tabs>
        <w:tab w:val="left" w:pos="272"/>
      </w:tabs>
      <w:kinsoku/>
      <w:overflowPunct/>
      <w:autoSpaceDE/>
      <w:autoSpaceDN/>
      <w:adjustRightInd/>
      <w:snapToGrid/>
      <w:spacing w:before="40" w:after="80"/>
    </w:pPr>
    <w:rPr>
      <w:szCs w:val="20"/>
    </w:rPr>
  </w:style>
  <w:style w:type="paragraph" w:customStyle="1" w:styleId="TableBullet1">
    <w:name w:val="Table Bullet 1"/>
    <w:basedOn w:val="Normal"/>
    <w:uiPriority w:val="99"/>
    <w:rsid w:val="0003783F"/>
    <w:pPr>
      <w:numPr>
        <w:ilvl w:val="1"/>
        <w:numId w:val="21"/>
      </w:numPr>
      <w:kinsoku/>
      <w:overflowPunct/>
      <w:autoSpaceDE/>
      <w:autoSpaceDN/>
      <w:adjustRightInd/>
      <w:snapToGrid/>
      <w:spacing w:before="40" w:after="40"/>
    </w:pPr>
    <w:rPr>
      <w:sz w:val="18"/>
      <w:szCs w:val="20"/>
    </w:rPr>
  </w:style>
  <w:style w:type="paragraph" w:customStyle="1" w:styleId="Boxsideheading">
    <w:name w:val="Box side heading"/>
    <w:basedOn w:val="Normal"/>
    <w:qFormat/>
    <w:rsid w:val="0003783F"/>
    <w:pPr>
      <w:spacing w:before="60" w:after="60" w:line="260" w:lineRule="atLeast"/>
    </w:pPr>
    <w:rPr>
      <w:i/>
      <w:color w:val="A32020"/>
    </w:rPr>
  </w:style>
  <w:style w:type="table" w:customStyle="1" w:styleId="LightList-Accent12">
    <w:name w:val="Light List - Accent 12"/>
    <w:basedOn w:val="TableNormal"/>
    <w:uiPriority w:val="61"/>
    <w:locked/>
    <w:rsid w:val="0003783F"/>
    <w:rPr>
      <w:rFonts w:cs="Times New Roman"/>
      <w:sz w:val="21"/>
      <w:szCs w:val="21"/>
    </w:rPr>
    <w:tblPr>
      <w:tblStyleRowBandSize w:val="1"/>
      <w:tblStyleColBandSize w:val="1"/>
      <w:tblInd w:w="0" w:type="dxa"/>
      <w:tblBorders>
        <w:top w:val="single" w:sz="8" w:space="0" w:color="602320"/>
        <w:left w:val="single" w:sz="8" w:space="0" w:color="602320"/>
        <w:bottom w:val="single" w:sz="8" w:space="0" w:color="602320"/>
        <w:right w:val="single" w:sz="8" w:space="0" w:color="602320"/>
        <w:insideH w:val="dotted" w:sz="4" w:space="0" w:color="602320"/>
      </w:tblBorders>
      <w:tblCellMar>
        <w:top w:w="0" w:type="dxa"/>
        <w:left w:w="108" w:type="dxa"/>
        <w:bottom w:w="0" w:type="dxa"/>
        <w:right w:w="108" w:type="dxa"/>
      </w:tblCellMar>
    </w:tblPr>
    <w:tblStylePr w:type="firstRow">
      <w:pPr>
        <w:spacing w:before="0" w:after="0"/>
      </w:pPr>
      <w:rPr>
        <w:rFonts w:cs="Times New Roman"/>
        <w:b/>
        <w:bCs/>
        <w:color w:val="FFFFFF"/>
      </w:rPr>
      <w:tblPr/>
      <w:trPr>
        <w:tblHeader/>
      </w:trPr>
      <w:tcPr>
        <w:shd w:val="clear" w:color="auto" w:fill="602320"/>
      </w:tcPr>
    </w:tblStylePr>
    <w:tblStylePr w:type="lastRow">
      <w:pPr>
        <w:spacing w:before="0" w:after="0"/>
      </w:pPr>
      <w:rPr>
        <w:rFonts w:cs="Times New Roman"/>
        <w:b/>
        <w:bCs/>
      </w:rPr>
      <w:tblPr/>
      <w:tcPr>
        <w:tcBorders>
          <w:top w:val="double" w:sz="6" w:space="0" w:color="602320"/>
          <w:left w:val="single" w:sz="8" w:space="0" w:color="602320"/>
          <w:bottom w:val="single" w:sz="8" w:space="0" w:color="602320"/>
          <w:right w:val="single" w:sz="8" w:space="0" w:color="60232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602320"/>
          <w:left w:val="single" w:sz="8" w:space="0" w:color="602320"/>
          <w:bottom w:val="single" w:sz="8" w:space="0" w:color="602320"/>
          <w:right w:val="single" w:sz="8" w:space="0" w:color="602320"/>
        </w:tcBorders>
      </w:tcPr>
    </w:tblStylePr>
    <w:tblStylePr w:type="band1Horz">
      <w:rPr>
        <w:rFonts w:cs="Times New Roman"/>
      </w:rPr>
      <w:tblPr/>
      <w:tcPr>
        <w:tcBorders>
          <w:top w:val="single" w:sz="8" w:space="0" w:color="602320"/>
          <w:left w:val="single" w:sz="8" w:space="0" w:color="602320"/>
          <w:bottom w:val="single" w:sz="8" w:space="0" w:color="602320"/>
          <w:right w:val="single" w:sz="8" w:space="0" w:color="602320"/>
        </w:tcBorders>
      </w:tcPr>
    </w:tblStylePr>
  </w:style>
  <w:style w:type="paragraph" w:customStyle="1" w:styleId="bullet1">
    <w:name w:val="bullet 1"/>
    <w:basedOn w:val="PwCNormal"/>
    <w:uiPriority w:val="99"/>
    <w:qFormat/>
    <w:rsid w:val="008F3F97"/>
    <w:pPr>
      <w:numPr>
        <w:numId w:val="22"/>
      </w:numPr>
      <w:tabs>
        <w:tab w:val="left" w:pos="340"/>
      </w:tabs>
      <w:spacing w:after="140" w:line="240" w:lineRule="auto"/>
    </w:pPr>
  </w:style>
  <w:style w:type="paragraph" w:customStyle="1" w:styleId="StylePwCNormalnBefore12pt">
    <w:name w:val="Style PwC Normaln + Before:  12 pt"/>
    <w:basedOn w:val="PwCNormal"/>
    <w:uiPriority w:val="99"/>
    <w:rsid w:val="008F3F97"/>
    <w:pPr>
      <w:numPr>
        <w:numId w:val="24"/>
      </w:numPr>
      <w:tabs>
        <w:tab w:val="num" w:pos="567"/>
      </w:tabs>
      <w:spacing w:before="120" w:line="240" w:lineRule="auto"/>
    </w:pPr>
    <w:rPr>
      <w:szCs w:val="20"/>
    </w:rPr>
  </w:style>
  <w:style w:type="paragraph" w:customStyle="1" w:styleId="StyleBullet1FACSMABullet1Altb1BulletfornosBulletfo1">
    <w:name w:val="Style Bullet 1FACSMA Bullet 1Alt.b1Bullet for no #'sBullet fo...1"/>
    <w:basedOn w:val="bullet1"/>
    <w:uiPriority w:val="99"/>
    <w:rsid w:val="008F3F97"/>
    <w:pPr>
      <w:spacing w:before="40"/>
      <w:ind w:right="125"/>
    </w:pPr>
    <w:rPr>
      <w:szCs w:val="20"/>
    </w:rPr>
  </w:style>
  <w:style w:type="character" w:styleId="IntenseEmphasis">
    <w:name w:val="Intense Emphasis"/>
    <w:basedOn w:val="DefaultParagraphFont"/>
    <w:uiPriority w:val="21"/>
    <w:qFormat/>
    <w:rsid w:val="00D56622"/>
    <w:rPr>
      <w:rFonts w:cs="Times New Roman"/>
      <w:b/>
      <w:bCs/>
      <w:i/>
      <w:iCs/>
      <w:color w:val="602320"/>
    </w:rPr>
  </w:style>
  <w:style w:type="table" w:customStyle="1" w:styleId="10810">
    <w:name w:val="1081"/>
    <w:uiPriority w:val="99"/>
    <w:rsid w:val="0052643B"/>
    <w:pPr>
      <w:widowControl w:val="0"/>
      <w:autoSpaceDE w:val="0"/>
      <w:autoSpaceDN w:val="0"/>
      <w:adjustRightInd w:val="0"/>
    </w:pPr>
    <w:rPr>
      <w:rFonts w:ascii="Times New Roman" w:hAnsi="Times New Roman" w:cs="Times New Roman"/>
      <w:sz w:val="24"/>
      <w:szCs w:val="24"/>
    </w:rPr>
    <w:tblPr>
      <w:tblStyleRowBandSize w:val="1"/>
      <w:tblStyleColBandSize w:val="1"/>
      <w:tblInd w:w="0" w:type="dxa"/>
      <w:tblBorders>
        <w:top w:val="single" w:sz="4" w:space="0" w:color="FFFFFF"/>
        <w:left w:val="single" w:sz="4" w:space="0" w:color="FFFFFF"/>
        <w:bottom w:val="single" w:sz="6" w:space="0" w:color="A32020"/>
        <w:right w:val="single" w:sz="4" w:space="0" w:color="FFFFFF"/>
        <w:insideH w:val="dotted" w:sz="8" w:space="0" w:color="A32020"/>
        <w:insideV w:val="single" w:sz="4" w:space="0" w:color="FFFFFF"/>
      </w:tblBorders>
      <w:tblCellMar>
        <w:top w:w="0" w:type="dxa"/>
        <w:left w:w="108" w:type="dxa"/>
        <w:bottom w:w="0" w:type="dxa"/>
        <w:right w:w="108" w:type="dxa"/>
      </w:tblCellMar>
    </w:tblPr>
  </w:style>
  <w:style w:type="paragraph" w:customStyle="1" w:styleId="1083">
    <w:name w:val="108"/>
    <w:rsid w:val="00B52955"/>
  </w:style>
  <w:style w:type="paragraph" w:customStyle="1" w:styleId="37">
    <w:name w:val="3"/>
    <w:rsid w:val="00B52955"/>
  </w:style>
  <w:style w:type="paragraph" w:customStyle="1" w:styleId="38">
    <w:name w:val="3"/>
    <w:rsid w:val="00B52955"/>
  </w:style>
  <w:style w:type="paragraph" w:customStyle="1" w:styleId="39">
    <w:name w:val="3"/>
    <w:rsid w:val="00B52955"/>
  </w:style>
  <w:style w:type="paragraph" w:customStyle="1" w:styleId="3a">
    <w:name w:val="3"/>
    <w:rsid w:val="00B52955"/>
  </w:style>
  <w:style w:type="paragraph" w:customStyle="1" w:styleId="Tables-APBase1">
    <w:name w:val="Tables - AP Base1"/>
    <w:rsid w:val="00B52955"/>
  </w:style>
  <w:style w:type="table" w:customStyle="1" w:styleId="LightShading-Accent12">
    <w:name w:val="Light Shading - Accent 12"/>
    <w:basedOn w:val="TableNormal"/>
    <w:uiPriority w:val="60"/>
    <w:locked/>
    <w:rsid w:val="00D56622"/>
    <w:rPr>
      <w:rFonts w:cs="Times New Roman"/>
      <w:color w:val="471A18"/>
      <w:sz w:val="21"/>
      <w:szCs w:val="21"/>
    </w:rPr>
    <w:tblPr>
      <w:tblStyleRowBandSize w:val="1"/>
      <w:tblStyleColBandSize w:val="1"/>
      <w:tblInd w:w="0" w:type="dxa"/>
      <w:tblBorders>
        <w:top w:val="single" w:sz="8" w:space="0" w:color="602320"/>
        <w:bottom w:val="single" w:sz="8" w:space="0" w:color="60232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602320"/>
          <w:left w:val="nil"/>
          <w:bottom w:val="single" w:sz="8" w:space="0" w:color="602320"/>
          <w:right w:val="nil"/>
          <w:insideH w:val="nil"/>
          <w:insideV w:val="nil"/>
        </w:tcBorders>
      </w:tcPr>
    </w:tblStylePr>
    <w:tblStylePr w:type="lastRow">
      <w:pPr>
        <w:spacing w:before="0" w:after="0"/>
      </w:pPr>
      <w:rPr>
        <w:rFonts w:cs="Times New Roman"/>
        <w:b/>
        <w:bCs/>
      </w:rPr>
      <w:tblPr/>
      <w:tcPr>
        <w:tcBorders>
          <w:top w:val="single" w:sz="8" w:space="0" w:color="602320"/>
          <w:left w:val="nil"/>
          <w:bottom w:val="single" w:sz="8" w:space="0" w:color="60232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7BAB8"/>
      </w:tcPr>
    </w:tblStylePr>
    <w:tblStylePr w:type="band1Horz">
      <w:rPr>
        <w:rFonts w:cs="Times New Roman"/>
      </w:rPr>
      <w:tblPr/>
      <w:tcPr>
        <w:tcBorders>
          <w:left w:val="nil"/>
          <w:right w:val="nil"/>
          <w:insideH w:val="nil"/>
          <w:insideV w:val="nil"/>
        </w:tcBorders>
        <w:shd w:val="clear" w:color="auto" w:fill="E7BAB8"/>
      </w:tcPr>
    </w:tblStylePr>
  </w:style>
  <w:style w:type="character" w:customStyle="1" w:styleId="TableTextNormalChar">
    <w:name w:val="Table Text Normal Char"/>
    <w:basedOn w:val="DefaultParagraphFont"/>
    <w:link w:val="TableTextNormal"/>
    <w:locked/>
    <w:rsid w:val="00DF4239"/>
    <w:rPr>
      <w:rFonts w:ascii="Georgia" w:hAnsi="Georgia"/>
      <w:szCs w:val="21"/>
      <w:lang w:eastAsia="en-US"/>
    </w:rPr>
  </w:style>
  <w:style w:type="paragraph" w:customStyle="1" w:styleId="TableNumberedList1">
    <w:name w:val="Table Numbered List 1"/>
    <w:basedOn w:val="TableTextNormal"/>
    <w:rsid w:val="00B307BF"/>
  </w:style>
  <w:style w:type="paragraph" w:customStyle="1" w:styleId="StyleTableTextNormal105ptCondensedby01pt">
    <w:name w:val="Style Table Text Normal + 10.5 pt Condensed by  0.1 pt"/>
    <w:basedOn w:val="TableTextNormal"/>
    <w:rsid w:val="00B307BF"/>
    <w:rPr>
      <w:spacing w:val="-2"/>
    </w:rPr>
  </w:style>
  <w:style w:type="paragraph" w:customStyle="1" w:styleId="StyleHeading8Before9ptAfter12pt">
    <w:name w:val="Style Heading 8 + Before:  9 pt After:  12 pt"/>
    <w:basedOn w:val="Heading8"/>
    <w:rsid w:val="000B29E1"/>
    <w:pPr>
      <w:spacing w:before="180" w:after="240"/>
    </w:pPr>
    <w:rPr>
      <w:rFonts w:cs="Times New Roman"/>
      <w:iCs/>
      <w:sz w:val="28"/>
      <w:szCs w:val="20"/>
    </w:rPr>
  </w:style>
  <w:style w:type="paragraph" w:customStyle="1" w:styleId="StylePwCNormalnBefore12ptLinespacingsingle">
    <w:name w:val="Style PwC Normaln + Before:  12 pt Line spacing:  single"/>
    <w:basedOn w:val="PwCNormal"/>
    <w:rsid w:val="000B29E1"/>
    <w:pPr>
      <w:spacing w:before="180" w:after="180" w:line="240" w:lineRule="auto"/>
    </w:pPr>
    <w:rPr>
      <w:rFonts w:cs="Times New Roman"/>
      <w:szCs w:val="20"/>
    </w:rPr>
  </w:style>
  <w:style w:type="paragraph" w:customStyle="1" w:styleId="AppendixL2">
    <w:name w:val="Appendix L2"/>
    <w:basedOn w:val="Heading9"/>
    <w:qFormat/>
    <w:rsid w:val="00922B6A"/>
    <w:pPr>
      <w:numPr>
        <w:ilvl w:val="6"/>
        <w:numId w:val="23"/>
      </w:numPr>
      <w:spacing w:before="180" w:after="240"/>
    </w:pPr>
    <w:rPr>
      <w:i/>
      <w:sz w:val="28"/>
    </w:rPr>
  </w:style>
  <w:style w:type="paragraph" w:customStyle="1" w:styleId="StyleHeading6Before12ptAfter12pt">
    <w:name w:val="Style Heading 6 + Before:  12 pt After:  12 pt"/>
    <w:basedOn w:val="Heading6"/>
    <w:rsid w:val="003376AC"/>
    <w:pPr>
      <w:numPr>
        <w:ilvl w:val="0"/>
        <w:numId w:val="0"/>
      </w:numPr>
      <w:spacing w:before="240" w:after="240"/>
    </w:pPr>
    <w:rPr>
      <w:rFonts w:cs="Times New Roman"/>
      <w:color w:val="A32020"/>
      <w:szCs w:val="20"/>
    </w:rPr>
  </w:style>
  <w:style w:type="paragraph" w:styleId="Revision">
    <w:name w:val="Revision"/>
    <w:hidden/>
    <w:uiPriority w:val="99"/>
    <w:semiHidden/>
    <w:rsid w:val="005276DA"/>
    <w:rPr>
      <w:rFonts w:ascii="Georgia" w:hAnsi="Georgia"/>
      <w:szCs w:val="21"/>
      <w:lang w:eastAsia="en-US"/>
    </w:rPr>
  </w:style>
  <w:style w:type="character" w:customStyle="1" w:styleId="MajorheadingChar">
    <w:name w:val="Major heading Char"/>
    <w:basedOn w:val="DefaultParagraphFont"/>
    <w:link w:val="Majorheading"/>
    <w:locked/>
    <w:rsid w:val="00C6585D"/>
    <w:rPr>
      <w:rFonts w:ascii="Georgia" w:hAnsi="Georgia"/>
      <w:b/>
      <w:i/>
      <w:color w:val="A32020" w:themeColor="text2"/>
      <w:sz w:val="28"/>
      <w:szCs w:val="24"/>
      <w:lang w:eastAsia="en-US"/>
    </w:rPr>
  </w:style>
  <w:style w:type="paragraph" w:customStyle="1" w:styleId="KeySentenceheading">
    <w:name w:val="Key Sentence heading"/>
    <w:basedOn w:val="KeySentence"/>
    <w:next w:val="KeySentence"/>
    <w:rsid w:val="00D943E4"/>
    <w:pPr>
      <w:keepNext/>
      <w:keepLines/>
      <w:spacing w:before="240" w:after="180" w:line="240" w:lineRule="auto"/>
    </w:pPr>
    <w:rPr>
      <w:b/>
      <w:i w:val="0"/>
      <w:color w:val="A32020"/>
      <w:sz w:val="20"/>
    </w:rPr>
  </w:style>
  <w:style w:type="character" w:customStyle="1" w:styleId="CaptionChar">
    <w:name w:val="Caption Char"/>
    <w:aliases w:val="Text Caption Char"/>
    <w:basedOn w:val="DefaultParagraphFont"/>
    <w:link w:val="Caption"/>
    <w:uiPriority w:val="99"/>
    <w:locked/>
    <w:rsid w:val="00044CA0"/>
    <w:rPr>
      <w:rFonts w:ascii="Georgia" w:hAnsi="Georgia"/>
      <w:b/>
      <w:bCs/>
      <w:color w:val="A32020" w:themeColor="text2"/>
      <w:szCs w:val="18"/>
      <w:lang w:eastAsia="en-US"/>
    </w:rPr>
  </w:style>
  <w:style w:type="character" w:customStyle="1" w:styleId="White">
    <w:name w:val="White"/>
    <w:rsid w:val="00931562"/>
    <w:rPr>
      <w:color w:val="FFFFFF"/>
    </w:rPr>
  </w:style>
  <w:style w:type="paragraph" w:customStyle="1" w:styleId="Bullet10">
    <w:name w:val="Bullet 1"/>
    <w:aliases w:val="MA Bullet 1,Alt.,b1,Bullet for no #'s,Bullet for no #'s Char,Bullet 1 Char1,MA Bullet 1 Char,Alt. Char,Bullet,body,FACS,Bullet ...,body Char Char,body Char Char Char5,body Char Char Char Char,body Char Char Char Char Char Char Char Char"/>
    <w:basedOn w:val="PwCNormal"/>
    <w:link w:val="Bullet1Char"/>
    <w:rsid w:val="00931562"/>
    <w:pPr>
      <w:numPr>
        <w:numId w:val="0"/>
      </w:numPr>
      <w:tabs>
        <w:tab w:val="num" w:pos="284"/>
      </w:tabs>
      <w:spacing w:before="100" w:after="100" w:line="240" w:lineRule="auto"/>
      <w:ind w:left="227" w:hanging="227"/>
    </w:pPr>
    <w:rPr>
      <w:sz w:val="18"/>
    </w:rPr>
  </w:style>
  <w:style w:type="paragraph" w:customStyle="1" w:styleId="Bullet2">
    <w:name w:val="Bullet 2"/>
    <w:basedOn w:val="Bullet10"/>
    <w:rsid w:val="00931562"/>
    <w:pPr>
      <w:tabs>
        <w:tab w:val="clear" w:pos="284"/>
        <w:tab w:val="num" w:pos="1134"/>
      </w:tabs>
      <w:ind w:left="1134" w:hanging="567"/>
    </w:pPr>
  </w:style>
  <w:style w:type="paragraph" w:customStyle="1" w:styleId="Bullet4">
    <w:name w:val="Bullet 4"/>
    <w:basedOn w:val="Bullet3"/>
    <w:rsid w:val="00931562"/>
    <w:pPr>
      <w:tabs>
        <w:tab w:val="clear" w:pos="1701"/>
        <w:tab w:val="num" w:pos="2268"/>
      </w:tabs>
      <w:ind w:left="2268"/>
    </w:pPr>
  </w:style>
  <w:style w:type="paragraph" w:customStyle="1" w:styleId="Bullet3">
    <w:name w:val="Bullet 3"/>
    <w:basedOn w:val="Bullet2"/>
    <w:rsid w:val="00931562"/>
    <w:pPr>
      <w:tabs>
        <w:tab w:val="clear" w:pos="1134"/>
        <w:tab w:val="num" w:pos="1701"/>
      </w:tabs>
      <w:ind w:left="1701"/>
    </w:pPr>
  </w:style>
  <w:style w:type="character" w:customStyle="1" w:styleId="Bullet1Char">
    <w:name w:val="Bullet 1 Char"/>
    <w:aliases w:val="b1 Char,MA Bullet 1 Char1,Alt. Char1,Bullet for no #'s Char1,Bullet for no #'s Char Char,Bullet ... Char Char"/>
    <w:basedOn w:val="PwCNormalChar"/>
    <w:link w:val="Bullet10"/>
    <w:locked/>
    <w:rsid w:val="00931562"/>
    <w:rPr>
      <w:rFonts w:ascii="Georgia" w:hAnsi="Georgia"/>
      <w:szCs w:val="21"/>
      <w:lang w:val="en-GB" w:eastAsia="en-US"/>
    </w:rPr>
  </w:style>
  <w:style w:type="table" w:customStyle="1" w:styleId="ColorfulList2">
    <w:name w:val="Colorful List2"/>
    <w:basedOn w:val="TableNormal"/>
    <w:uiPriority w:val="72"/>
    <w:locked/>
    <w:rsid w:val="00515488"/>
    <w:rPr>
      <w:rFonts w:cs="Times New Roman"/>
      <w:color w:val="000000"/>
      <w:sz w:val="21"/>
      <w:szCs w:val="21"/>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rFonts w:cs="Times New Roman"/>
        <w:b/>
        <w:bCs/>
        <w:color w:val="FFFFFF"/>
      </w:rPr>
      <w:tblPr/>
      <w:tcPr>
        <w:tcBorders>
          <w:bottom w:val="single" w:sz="12" w:space="0" w:color="FFFFFF"/>
        </w:tcBorders>
        <w:shd w:val="clear" w:color="auto" w:fill="C72944"/>
      </w:tcPr>
    </w:tblStylePr>
    <w:tblStylePr w:type="lastRow">
      <w:rPr>
        <w:rFonts w:cs="Times New Roman"/>
        <w:b/>
        <w:bCs/>
        <w:color w:val="C72944"/>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cPr>
    </w:tblStylePr>
    <w:tblStylePr w:type="band1Horz">
      <w:rPr>
        <w:rFonts w:cs="Times New Roman"/>
      </w:rPr>
      <w:tblPr/>
      <w:tcPr>
        <w:shd w:val="clear" w:color="auto" w:fill="CCCCCC"/>
      </w:tcPr>
    </w:tblStylePr>
  </w:style>
  <w:style w:type="character" w:customStyle="1" w:styleId="googqs-tidbit-1">
    <w:name w:val="goog_qs-tidbit-1"/>
    <w:basedOn w:val="DefaultParagraphFont"/>
    <w:rsid w:val="00432985"/>
    <w:rPr>
      <w:rFonts w:cs="Times New Roman"/>
    </w:rPr>
  </w:style>
  <w:style w:type="paragraph" w:customStyle="1" w:styleId="Default">
    <w:name w:val="Default"/>
    <w:rsid w:val="00DD28CE"/>
    <w:pPr>
      <w:autoSpaceDE w:val="0"/>
      <w:autoSpaceDN w:val="0"/>
      <w:adjustRightInd w:val="0"/>
    </w:pPr>
    <w:rPr>
      <w:rFonts w:ascii="Calibri" w:hAnsi="Calibri" w:cs="Calibri"/>
      <w:color w:val="000000"/>
      <w:sz w:val="24"/>
      <w:szCs w:val="24"/>
    </w:rPr>
  </w:style>
  <w:style w:type="character" w:customStyle="1" w:styleId="italic">
    <w:name w:val="italic"/>
    <w:basedOn w:val="DefaultParagraphFont"/>
    <w:rsid w:val="00DF7CC1"/>
    <w:rPr>
      <w:rFonts w:cs="Times New Roman"/>
    </w:rPr>
  </w:style>
  <w:style w:type="table" w:customStyle="1" w:styleId="LightShading-Accent13">
    <w:name w:val="Light Shading - Accent 13"/>
    <w:basedOn w:val="TableNormal"/>
    <w:uiPriority w:val="60"/>
    <w:rsid w:val="0006377B"/>
    <w:rPr>
      <w:rFonts w:cs="Times New Roman"/>
      <w:color w:val="471A18"/>
    </w:rPr>
    <w:tblPr>
      <w:tblStyleRowBandSize w:val="1"/>
      <w:tblStyleColBandSize w:val="1"/>
      <w:tblInd w:w="0" w:type="dxa"/>
      <w:tblBorders>
        <w:top w:val="single" w:sz="8" w:space="0" w:color="602320"/>
        <w:bottom w:val="single" w:sz="8" w:space="0" w:color="60232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602320"/>
          <w:left w:val="nil"/>
          <w:bottom w:val="single" w:sz="8" w:space="0" w:color="602320"/>
          <w:right w:val="nil"/>
          <w:insideH w:val="nil"/>
          <w:insideV w:val="nil"/>
        </w:tcBorders>
      </w:tcPr>
    </w:tblStylePr>
    <w:tblStylePr w:type="lastRow">
      <w:pPr>
        <w:spacing w:before="0" w:after="0"/>
      </w:pPr>
      <w:rPr>
        <w:rFonts w:cs="Times New Roman"/>
        <w:b/>
        <w:bCs/>
      </w:rPr>
      <w:tblPr/>
      <w:tcPr>
        <w:tcBorders>
          <w:top w:val="single" w:sz="8" w:space="0" w:color="602320"/>
          <w:left w:val="nil"/>
          <w:bottom w:val="single" w:sz="8" w:space="0" w:color="60232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7BAB8"/>
      </w:tcPr>
    </w:tblStylePr>
    <w:tblStylePr w:type="band1Horz">
      <w:rPr>
        <w:rFonts w:cs="Times New Roman"/>
      </w:rPr>
      <w:tblPr/>
      <w:tcPr>
        <w:tcBorders>
          <w:left w:val="nil"/>
          <w:right w:val="nil"/>
          <w:insideH w:val="nil"/>
          <w:insideV w:val="nil"/>
        </w:tcBorders>
        <w:shd w:val="clear" w:color="auto" w:fill="E7BAB8"/>
      </w:tcPr>
    </w:tblStylePr>
  </w:style>
  <w:style w:type="table" w:customStyle="1" w:styleId="LightList-Accent13">
    <w:name w:val="Light List - Accent 13"/>
    <w:basedOn w:val="TableNormal"/>
    <w:uiPriority w:val="61"/>
    <w:rsid w:val="001D0B12"/>
    <w:rPr>
      <w:rFonts w:cs="Times New Roman"/>
    </w:rPr>
    <w:tblPr>
      <w:tblStyleRowBandSize w:val="1"/>
      <w:tblStyleColBandSize w:val="1"/>
      <w:tblInd w:w="0" w:type="dxa"/>
      <w:tblBorders>
        <w:top w:val="single" w:sz="8" w:space="0" w:color="602320"/>
        <w:left w:val="single" w:sz="8" w:space="0" w:color="602320"/>
        <w:bottom w:val="single" w:sz="8" w:space="0" w:color="602320"/>
        <w:right w:val="single" w:sz="8" w:space="0" w:color="60232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602320"/>
      </w:tcPr>
    </w:tblStylePr>
    <w:tblStylePr w:type="lastRow">
      <w:pPr>
        <w:spacing w:before="0" w:after="0"/>
      </w:pPr>
      <w:rPr>
        <w:rFonts w:cs="Times New Roman"/>
        <w:b/>
        <w:bCs/>
      </w:rPr>
      <w:tblPr/>
      <w:tcPr>
        <w:tcBorders>
          <w:top w:val="double" w:sz="6" w:space="0" w:color="602320"/>
          <w:left w:val="single" w:sz="8" w:space="0" w:color="602320"/>
          <w:bottom w:val="single" w:sz="8" w:space="0" w:color="602320"/>
          <w:right w:val="single" w:sz="8" w:space="0" w:color="60232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602320"/>
          <w:left w:val="single" w:sz="8" w:space="0" w:color="602320"/>
          <w:bottom w:val="single" w:sz="8" w:space="0" w:color="602320"/>
          <w:right w:val="single" w:sz="8" w:space="0" w:color="602320"/>
        </w:tcBorders>
      </w:tcPr>
    </w:tblStylePr>
    <w:tblStylePr w:type="band1Horz">
      <w:rPr>
        <w:rFonts w:cs="Times New Roman"/>
      </w:rPr>
      <w:tblPr/>
      <w:tcPr>
        <w:tcBorders>
          <w:top w:val="single" w:sz="8" w:space="0" w:color="602320"/>
          <w:left w:val="single" w:sz="8" w:space="0" w:color="602320"/>
          <w:bottom w:val="single" w:sz="8" w:space="0" w:color="602320"/>
          <w:right w:val="single" w:sz="8" w:space="0" w:color="602320"/>
        </w:tcBorders>
      </w:tcPr>
    </w:tblStylePr>
  </w:style>
  <w:style w:type="paragraph" w:customStyle="1" w:styleId="DescriptorI">
    <w:name w:val="Descriptor I"/>
    <w:basedOn w:val="Normal"/>
    <w:next w:val="Normal"/>
    <w:uiPriority w:val="99"/>
    <w:rsid w:val="00F87050"/>
    <w:pPr>
      <w:widowControl w:val="0"/>
      <w:spacing w:line="360" w:lineRule="atLeast"/>
      <w:jc w:val="both"/>
      <w:textAlignment w:val="baseline"/>
    </w:pPr>
    <w:rPr>
      <w:rFonts w:ascii="Arial" w:hAnsi="Arial" w:cs="Times New Roman"/>
      <w:color w:val="00457C"/>
      <w:sz w:val="36"/>
      <w:szCs w:val="20"/>
    </w:rPr>
  </w:style>
  <w:style w:type="paragraph" w:customStyle="1" w:styleId="SectionSummary">
    <w:name w:val="Section Summary"/>
    <w:basedOn w:val="Normal"/>
    <w:next w:val="Normal"/>
    <w:uiPriority w:val="99"/>
    <w:rsid w:val="00F87050"/>
    <w:pPr>
      <w:widowControl w:val="0"/>
      <w:kinsoku/>
      <w:overflowPunct/>
      <w:autoSpaceDE/>
      <w:autoSpaceDN/>
      <w:adjustRightInd/>
      <w:snapToGrid/>
      <w:spacing w:before="240" w:after="240" w:line="240" w:lineRule="atLeast"/>
      <w:jc w:val="both"/>
      <w:textAlignment w:val="baseline"/>
    </w:pPr>
    <w:rPr>
      <w:rFonts w:ascii="Arial" w:hAnsi="Arial" w:cs="Times New Roman"/>
      <w:color w:val="CFAA7A"/>
      <w:sz w:val="24"/>
      <w:szCs w:val="20"/>
    </w:rPr>
  </w:style>
  <w:style w:type="paragraph" w:customStyle="1" w:styleId="Style1">
    <w:name w:val="Style1"/>
    <w:basedOn w:val="TableColumnHeadingNormal"/>
    <w:qFormat/>
    <w:rsid w:val="00BE18A8"/>
    <w:rPr>
      <w:bCs w:val="0"/>
    </w:rPr>
  </w:style>
  <w:style w:type="paragraph" w:customStyle="1" w:styleId="StyleTableColumnHeadingWhiteSmall">
    <w:name w:val="Style Table Column Heading White Small"/>
    <w:basedOn w:val="TableColumnHeadingSmall"/>
    <w:rsid w:val="00BE18A8"/>
    <w:pPr>
      <w:spacing w:before="80" w:after="80"/>
    </w:pPr>
    <w:rPr>
      <w:bCs/>
    </w:rPr>
  </w:style>
  <w:style w:type="paragraph" w:customStyle="1" w:styleId="Tablecolumnheading8pt">
    <w:name w:val="Table column heading 8pt"/>
    <w:basedOn w:val="PwCNormal"/>
    <w:qFormat/>
    <w:rsid w:val="00A22833"/>
    <w:pPr>
      <w:numPr>
        <w:numId w:val="0"/>
      </w:numPr>
      <w:spacing w:before="60" w:after="60" w:line="200" w:lineRule="atLeast"/>
    </w:pPr>
    <w:rPr>
      <w:b/>
      <w:bCs/>
      <w:color w:val="FFFFFF"/>
      <w:sz w:val="16"/>
      <w:szCs w:val="16"/>
    </w:rPr>
  </w:style>
  <w:style w:type="paragraph" w:customStyle="1" w:styleId="TableTextSmall8pt">
    <w:name w:val="Table Text Small 8pt"/>
    <w:basedOn w:val="PwCNormal"/>
    <w:rsid w:val="00A22833"/>
    <w:pPr>
      <w:numPr>
        <w:numId w:val="0"/>
      </w:numPr>
      <w:spacing w:before="60" w:after="60" w:line="200" w:lineRule="atLeast"/>
    </w:pPr>
    <w:rPr>
      <w:bCs/>
      <w:sz w:val="16"/>
      <w:szCs w:val="16"/>
    </w:rPr>
  </w:style>
  <w:style w:type="paragraph" w:customStyle="1" w:styleId="StyleTableColumnHeadingSmallHelvetica8ptNotBold">
    <w:name w:val="Style Table Column Heading Small + Helvetica 8 pt Not Bold"/>
    <w:basedOn w:val="TableColumnHeadingSmall"/>
    <w:rsid w:val="00A41F3A"/>
    <w:rPr>
      <w:b w:val="0"/>
      <w:sz w:val="16"/>
    </w:rPr>
  </w:style>
  <w:style w:type="numbering" w:customStyle="1" w:styleId="BulletList">
    <w:name w:val="Bullet List"/>
    <w:rsid w:val="00B52955"/>
    <w:pPr>
      <w:numPr>
        <w:numId w:val="1"/>
      </w:numPr>
    </w:pPr>
  </w:style>
  <w:style w:type="numbering" w:customStyle="1" w:styleId="PwCListNumbers1">
    <w:name w:val="PwC List Numbers 1"/>
    <w:rsid w:val="00B52955"/>
    <w:pPr>
      <w:numPr>
        <w:numId w:val="15"/>
      </w:numPr>
    </w:pPr>
  </w:style>
  <w:style w:type="numbering" w:customStyle="1" w:styleId="TableNumberedListS">
    <w:name w:val="Table Numbered List S"/>
    <w:rsid w:val="00B52955"/>
    <w:pPr>
      <w:numPr>
        <w:numId w:val="27"/>
      </w:numPr>
    </w:pPr>
  </w:style>
  <w:style w:type="numbering" w:customStyle="1" w:styleId="Indents">
    <w:name w:val="Indents"/>
    <w:rsid w:val="00B52955"/>
    <w:pPr>
      <w:numPr>
        <w:numId w:val="5"/>
      </w:numPr>
    </w:pPr>
  </w:style>
  <w:style w:type="numbering" w:customStyle="1" w:styleId="ListNumberList">
    <w:name w:val="List Number List"/>
    <w:rsid w:val="00B52955"/>
    <w:pPr>
      <w:numPr>
        <w:numId w:val="26"/>
      </w:numPr>
    </w:pPr>
  </w:style>
  <w:style w:type="numbering" w:customStyle="1" w:styleId="CVBullets">
    <w:name w:val="CV Bullets"/>
    <w:rsid w:val="00B52955"/>
    <w:pPr>
      <w:numPr>
        <w:numId w:val="3"/>
      </w:numPr>
    </w:pPr>
  </w:style>
  <w:style w:type="numbering" w:customStyle="1" w:styleId="PwCAppendixList1">
    <w:name w:val="PwC Appendix List 1"/>
    <w:rsid w:val="00B52955"/>
    <w:pPr>
      <w:numPr>
        <w:numId w:val="14"/>
      </w:numPr>
    </w:pPr>
  </w:style>
  <w:style w:type="numbering" w:customStyle="1" w:styleId="TableBulletSmallList">
    <w:name w:val="Table Bullet Small List"/>
    <w:rsid w:val="00B52955"/>
    <w:pPr>
      <w:numPr>
        <w:numId w:val="19"/>
      </w:numPr>
    </w:pPr>
  </w:style>
  <w:style w:type="numbering" w:customStyle="1" w:styleId="LongTOC">
    <w:name w:val="LongTOC"/>
    <w:uiPriority w:val="99"/>
    <w:rsid w:val="00B52955"/>
    <w:pPr>
      <w:numPr>
        <w:numId w:val="13"/>
      </w:numPr>
    </w:pPr>
  </w:style>
  <w:style w:type="numbering" w:customStyle="1" w:styleId="TableNumberedListN">
    <w:name w:val="Table Numbered List N"/>
    <w:rsid w:val="00B52955"/>
    <w:pPr>
      <w:numPr>
        <w:numId w:val="25"/>
      </w:numPr>
    </w:pPr>
  </w:style>
  <w:style w:type="numbering" w:customStyle="1" w:styleId="TableBulletNormalList">
    <w:name w:val="Table Bullet Normal List"/>
    <w:rsid w:val="00B52955"/>
    <w:pPr>
      <w:numPr>
        <w:numId w:val="18"/>
      </w:numPr>
    </w:pPr>
  </w:style>
  <w:style w:type="numbering" w:customStyle="1" w:styleId="LongTOC1">
    <w:name w:val="LongTOC1"/>
    <w:uiPriority w:val="99"/>
    <w:rsid w:val="0019722A"/>
  </w:style>
  <w:style w:type="paragraph" w:customStyle="1" w:styleId="TOC4">
    <w:name w:val="TOC4"/>
    <w:basedOn w:val="Normal"/>
    <w:qFormat/>
    <w:rsid w:val="0019722A"/>
    <w:pPr>
      <w:numPr>
        <w:numId w:val="4"/>
      </w:numPr>
      <w:tabs>
        <w:tab w:val="left" w:pos="1134"/>
        <w:tab w:val="right" w:pos="7683"/>
      </w:tabs>
      <w:spacing w:before="240" w:after="240" w:line="240" w:lineRule="atLeast"/>
      <w:ind w:right="851"/>
    </w:pPr>
    <w:rPr>
      <w:snapToGrid w:val="0"/>
      <w:color w:val="FFFFFF"/>
    </w:rPr>
  </w:style>
  <w:style w:type="character" w:styleId="SubtleEmphasis">
    <w:name w:val="Subtle Emphasis"/>
    <w:basedOn w:val="DefaultParagraphFont"/>
    <w:uiPriority w:val="19"/>
    <w:qFormat/>
    <w:rsid w:val="00800413"/>
    <w:rPr>
      <w:i/>
      <w:iCs/>
      <w:color w:val="auto"/>
    </w:rPr>
  </w:style>
  <w:style w:type="table" w:customStyle="1" w:styleId="LightShading-Accent14">
    <w:name w:val="Light Shading - Accent 14"/>
    <w:basedOn w:val="TableNormal"/>
    <w:uiPriority w:val="60"/>
    <w:rsid w:val="00AB4243"/>
    <w:rPr>
      <w:color w:val="7A1818" w:themeColor="accent1" w:themeShade="BF"/>
    </w:rPr>
    <w:tblPr>
      <w:tblStyleRowBandSize w:val="1"/>
      <w:tblStyleColBandSize w:val="1"/>
      <w:tblInd w:w="0" w:type="dxa"/>
      <w:tblBorders>
        <w:top w:val="single" w:sz="8" w:space="0" w:color="A32020" w:themeColor="accent1"/>
        <w:bottom w:val="single" w:sz="8" w:space="0" w:color="A32020"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32020" w:themeColor="accent1"/>
          <w:left w:val="nil"/>
          <w:bottom w:val="single" w:sz="8" w:space="0" w:color="A32020" w:themeColor="accent1"/>
          <w:right w:val="nil"/>
          <w:insideH w:val="nil"/>
          <w:insideV w:val="nil"/>
        </w:tcBorders>
      </w:tcPr>
    </w:tblStylePr>
    <w:tblStylePr w:type="lastRow">
      <w:pPr>
        <w:spacing w:before="0" w:after="0" w:line="240" w:lineRule="auto"/>
      </w:pPr>
      <w:rPr>
        <w:b/>
        <w:bCs/>
      </w:rPr>
      <w:tblPr/>
      <w:tcPr>
        <w:tcBorders>
          <w:top w:val="single" w:sz="8" w:space="0" w:color="A32020" w:themeColor="accent1"/>
          <w:left w:val="nil"/>
          <w:bottom w:val="single" w:sz="8" w:space="0" w:color="A320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BDBD" w:themeFill="accent1" w:themeFillTint="3F"/>
      </w:tcPr>
    </w:tblStylePr>
    <w:tblStylePr w:type="band1Horz">
      <w:tblPr/>
      <w:tcPr>
        <w:tcBorders>
          <w:left w:val="nil"/>
          <w:right w:val="nil"/>
          <w:insideH w:val="nil"/>
          <w:insideV w:val="nil"/>
        </w:tcBorders>
        <w:shd w:val="clear" w:color="auto" w:fill="F2BDBD" w:themeFill="accent1" w:themeFillTint="3F"/>
      </w:tcPr>
    </w:tblStylePr>
  </w:style>
  <w:style w:type="character" w:styleId="SubtleReference">
    <w:name w:val="Subtle Reference"/>
    <w:basedOn w:val="DefaultParagraphFont"/>
    <w:uiPriority w:val="31"/>
    <w:qFormat/>
    <w:rsid w:val="00070E4E"/>
    <w:rPr>
      <w:smallCaps/>
      <w:color w:val="auto"/>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915980">
      <w:marLeft w:val="0"/>
      <w:marRight w:val="0"/>
      <w:marTop w:val="0"/>
      <w:marBottom w:val="0"/>
      <w:divBdr>
        <w:top w:val="none" w:sz="0" w:space="0" w:color="auto"/>
        <w:left w:val="none" w:sz="0" w:space="0" w:color="auto"/>
        <w:bottom w:val="none" w:sz="0" w:space="0" w:color="auto"/>
        <w:right w:val="none" w:sz="0" w:space="0" w:color="auto"/>
      </w:divBdr>
    </w:div>
    <w:div w:id="585915981">
      <w:marLeft w:val="0"/>
      <w:marRight w:val="0"/>
      <w:marTop w:val="0"/>
      <w:marBottom w:val="0"/>
      <w:divBdr>
        <w:top w:val="none" w:sz="0" w:space="0" w:color="auto"/>
        <w:left w:val="none" w:sz="0" w:space="0" w:color="auto"/>
        <w:bottom w:val="none" w:sz="0" w:space="0" w:color="auto"/>
        <w:right w:val="none" w:sz="0" w:space="0" w:color="auto"/>
      </w:divBdr>
    </w:div>
    <w:div w:id="585915982">
      <w:marLeft w:val="0"/>
      <w:marRight w:val="0"/>
      <w:marTop w:val="0"/>
      <w:marBottom w:val="0"/>
      <w:divBdr>
        <w:top w:val="none" w:sz="0" w:space="0" w:color="auto"/>
        <w:left w:val="none" w:sz="0" w:space="0" w:color="auto"/>
        <w:bottom w:val="none" w:sz="0" w:space="0" w:color="auto"/>
        <w:right w:val="none" w:sz="0" w:space="0" w:color="auto"/>
      </w:divBdr>
    </w:div>
    <w:div w:id="585915983">
      <w:marLeft w:val="0"/>
      <w:marRight w:val="0"/>
      <w:marTop w:val="0"/>
      <w:marBottom w:val="0"/>
      <w:divBdr>
        <w:top w:val="none" w:sz="0" w:space="0" w:color="auto"/>
        <w:left w:val="none" w:sz="0" w:space="0" w:color="auto"/>
        <w:bottom w:val="none" w:sz="0" w:space="0" w:color="auto"/>
        <w:right w:val="none" w:sz="0" w:space="0" w:color="auto"/>
      </w:divBdr>
    </w:div>
    <w:div w:id="585915984">
      <w:marLeft w:val="0"/>
      <w:marRight w:val="0"/>
      <w:marTop w:val="0"/>
      <w:marBottom w:val="0"/>
      <w:divBdr>
        <w:top w:val="none" w:sz="0" w:space="0" w:color="auto"/>
        <w:left w:val="none" w:sz="0" w:space="0" w:color="auto"/>
        <w:bottom w:val="none" w:sz="0" w:space="0" w:color="auto"/>
        <w:right w:val="none" w:sz="0" w:space="0" w:color="auto"/>
      </w:divBdr>
    </w:div>
    <w:div w:id="5859159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footer" Target="footer33.xml"/><Relationship Id="rId21" Type="http://schemas.openxmlformats.org/officeDocument/2006/relationships/footer" Target="footer6.xml"/><Relationship Id="rId42" Type="http://schemas.openxmlformats.org/officeDocument/2006/relationships/header" Target="header15.xml"/><Relationship Id="rId63" Type="http://schemas.openxmlformats.org/officeDocument/2006/relationships/image" Target="media/image12.emf"/><Relationship Id="rId84" Type="http://schemas.openxmlformats.org/officeDocument/2006/relationships/image" Target="media/image16.emf"/><Relationship Id="rId138" Type="http://schemas.openxmlformats.org/officeDocument/2006/relationships/header" Target="header64.xml"/><Relationship Id="rId159" Type="http://schemas.openxmlformats.org/officeDocument/2006/relationships/footer" Target="footer48.xml"/><Relationship Id="rId170" Type="http://schemas.openxmlformats.org/officeDocument/2006/relationships/header" Target="header77.xml"/><Relationship Id="rId191" Type="http://schemas.openxmlformats.org/officeDocument/2006/relationships/hyperlink" Target="http://www.canberra.edu.au/__data/assets/pdf_file/0010/27748/quality-teaching-leadership.pdf" TargetMode="External"/><Relationship Id="rId205" Type="http://schemas.openxmlformats.org/officeDocument/2006/relationships/footer" Target="footer62.xml"/><Relationship Id="rId107" Type="http://schemas.openxmlformats.org/officeDocument/2006/relationships/header" Target="header50.xml"/><Relationship Id="rId11" Type="http://schemas.openxmlformats.org/officeDocument/2006/relationships/header" Target="header2.xml"/><Relationship Id="rId32" Type="http://schemas.openxmlformats.org/officeDocument/2006/relationships/diagramData" Target="diagrams/data1.xml"/><Relationship Id="rId37" Type="http://schemas.openxmlformats.org/officeDocument/2006/relationships/image" Target="media/image5.emf"/><Relationship Id="rId53" Type="http://schemas.openxmlformats.org/officeDocument/2006/relationships/footer" Target="footer15.xml"/><Relationship Id="rId58" Type="http://schemas.openxmlformats.org/officeDocument/2006/relationships/header" Target="header22.xml"/><Relationship Id="rId74" Type="http://schemas.openxmlformats.org/officeDocument/2006/relationships/header" Target="header32.xml"/><Relationship Id="rId79" Type="http://schemas.openxmlformats.org/officeDocument/2006/relationships/header" Target="header35.xml"/><Relationship Id="rId102" Type="http://schemas.openxmlformats.org/officeDocument/2006/relationships/header" Target="header46.xml"/><Relationship Id="rId123" Type="http://schemas.openxmlformats.org/officeDocument/2006/relationships/header" Target="header59.xml"/><Relationship Id="rId128" Type="http://schemas.openxmlformats.org/officeDocument/2006/relationships/image" Target="media/image21.jpeg"/><Relationship Id="rId144" Type="http://schemas.openxmlformats.org/officeDocument/2006/relationships/image" Target="media/image25.jpeg"/><Relationship Id="rId149" Type="http://schemas.openxmlformats.org/officeDocument/2006/relationships/header" Target="header68.xml"/><Relationship Id="rId5" Type="http://schemas.openxmlformats.org/officeDocument/2006/relationships/settings" Target="settings.xml"/><Relationship Id="rId90" Type="http://schemas.openxmlformats.org/officeDocument/2006/relationships/header" Target="header40.xml"/><Relationship Id="rId95" Type="http://schemas.openxmlformats.org/officeDocument/2006/relationships/header" Target="header43.xml"/><Relationship Id="rId160" Type="http://schemas.openxmlformats.org/officeDocument/2006/relationships/header" Target="header73.xml"/><Relationship Id="rId165" Type="http://schemas.openxmlformats.org/officeDocument/2006/relationships/footer" Target="footer51.xml"/><Relationship Id="rId181" Type="http://schemas.openxmlformats.org/officeDocument/2006/relationships/header" Target="header84.xml"/><Relationship Id="rId186" Type="http://schemas.openxmlformats.org/officeDocument/2006/relationships/footer" Target="footer57.xml"/><Relationship Id="rId211" Type="http://schemas.openxmlformats.org/officeDocument/2006/relationships/footer" Target="footer65.xml"/><Relationship Id="rId22" Type="http://schemas.openxmlformats.org/officeDocument/2006/relationships/header" Target="header7.xml"/><Relationship Id="rId27" Type="http://schemas.openxmlformats.org/officeDocument/2006/relationships/footer" Target="footer9.xml"/><Relationship Id="rId43" Type="http://schemas.openxmlformats.org/officeDocument/2006/relationships/footer" Target="footer13.xml"/><Relationship Id="rId48" Type="http://schemas.openxmlformats.org/officeDocument/2006/relationships/header" Target="header17.xml"/><Relationship Id="rId64" Type="http://schemas.openxmlformats.org/officeDocument/2006/relationships/header" Target="header25.xml"/><Relationship Id="rId69" Type="http://schemas.openxmlformats.org/officeDocument/2006/relationships/header" Target="header29.xml"/><Relationship Id="rId113" Type="http://schemas.openxmlformats.org/officeDocument/2006/relationships/header" Target="header53.xml"/><Relationship Id="rId118" Type="http://schemas.openxmlformats.org/officeDocument/2006/relationships/header" Target="header55.xml"/><Relationship Id="rId134" Type="http://schemas.openxmlformats.org/officeDocument/2006/relationships/header" Target="header63.xml"/><Relationship Id="rId139" Type="http://schemas.openxmlformats.org/officeDocument/2006/relationships/header" Target="header65.xml"/><Relationship Id="rId80" Type="http://schemas.openxmlformats.org/officeDocument/2006/relationships/footer" Target="footer21.xml"/><Relationship Id="rId85" Type="http://schemas.openxmlformats.org/officeDocument/2006/relationships/header" Target="header37.xml"/><Relationship Id="rId150" Type="http://schemas.openxmlformats.org/officeDocument/2006/relationships/footer" Target="footer43.xml"/><Relationship Id="rId155" Type="http://schemas.openxmlformats.org/officeDocument/2006/relationships/header" Target="header71.xml"/><Relationship Id="rId171" Type="http://schemas.openxmlformats.org/officeDocument/2006/relationships/footer" Target="footer52.xml"/><Relationship Id="rId176" Type="http://schemas.openxmlformats.org/officeDocument/2006/relationships/header" Target="header80.xml"/><Relationship Id="rId192" Type="http://schemas.openxmlformats.org/officeDocument/2006/relationships/hyperlink" Target="http://www.whatworks.edu.au/dbAction.do?cmd=homePage" TargetMode="External"/><Relationship Id="rId197" Type="http://schemas.openxmlformats.org/officeDocument/2006/relationships/header" Target="header90.xml"/><Relationship Id="rId206" Type="http://schemas.openxmlformats.org/officeDocument/2006/relationships/footer" Target="footer63.xml"/><Relationship Id="rId201" Type="http://schemas.openxmlformats.org/officeDocument/2006/relationships/header" Target="header93.xml"/><Relationship Id="rId12" Type="http://schemas.openxmlformats.org/officeDocument/2006/relationships/footer" Target="footer1.xml"/><Relationship Id="rId17" Type="http://schemas.openxmlformats.org/officeDocument/2006/relationships/header" Target="header5.xml"/><Relationship Id="rId33" Type="http://schemas.openxmlformats.org/officeDocument/2006/relationships/diagramLayout" Target="diagrams/layout1.xml"/><Relationship Id="rId38" Type="http://schemas.openxmlformats.org/officeDocument/2006/relationships/header" Target="header13.xml"/><Relationship Id="rId59" Type="http://schemas.openxmlformats.org/officeDocument/2006/relationships/header" Target="header23.xml"/><Relationship Id="rId103" Type="http://schemas.openxmlformats.org/officeDocument/2006/relationships/header" Target="header47.xml"/><Relationship Id="rId108" Type="http://schemas.openxmlformats.org/officeDocument/2006/relationships/footer" Target="footer28.xml"/><Relationship Id="rId124" Type="http://schemas.openxmlformats.org/officeDocument/2006/relationships/footer" Target="footer35.xml"/><Relationship Id="rId129" Type="http://schemas.openxmlformats.org/officeDocument/2006/relationships/image" Target="media/image22.jpeg"/><Relationship Id="rId54" Type="http://schemas.openxmlformats.org/officeDocument/2006/relationships/header" Target="header21.xml"/><Relationship Id="rId70" Type="http://schemas.openxmlformats.org/officeDocument/2006/relationships/header" Target="header30.xml"/><Relationship Id="rId75" Type="http://schemas.openxmlformats.org/officeDocument/2006/relationships/header" Target="header33.xml"/><Relationship Id="rId91" Type="http://schemas.openxmlformats.org/officeDocument/2006/relationships/header" Target="header41.xml"/><Relationship Id="rId96" Type="http://schemas.openxmlformats.org/officeDocument/2006/relationships/header" Target="header44.xml"/><Relationship Id="rId140" Type="http://schemas.openxmlformats.org/officeDocument/2006/relationships/footer" Target="footer40.xml"/><Relationship Id="rId145" Type="http://schemas.openxmlformats.org/officeDocument/2006/relationships/image" Target="media/image26.jpeg"/><Relationship Id="rId161" Type="http://schemas.openxmlformats.org/officeDocument/2006/relationships/header" Target="header74.xml"/><Relationship Id="rId166" Type="http://schemas.openxmlformats.org/officeDocument/2006/relationships/image" Target="media/image29.jpeg"/><Relationship Id="rId182" Type="http://schemas.openxmlformats.org/officeDocument/2006/relationships/footer" Target="footer56.xml"/><Relationship Id="rId187" Type="http://schemas.openxmlformats.org/officeDocument/2006/relationships/hyperlink" Target="https://www.det.nsw.edu.au/media/downloads/reviews/futuresproject/report/o_comppaper3.pdf"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eader" Target="header99.xml"/><Relationship Id="rId23" Type="http://schemas.openxmlformats.org/officeDocument/2006/relationships/header" Target="header8.xml"/><Relationship Id="rId28" Type="http://schemas.openxmlformats.org/officeDocument/2006/relationships/header" Target="header10.xml"/><Relationship Id="rId49" Type="http://schemas.openxmlformats.org/officeDocument/2006/relationships/header" Target="header18.xml"/><Relationship Id="rId114" Type="http://schemas.openxmlformats.org/officeDocument/2006/relationships/footer" Target="footer31.xml"/><Relationship Id="rId119" Type="http://schemas.openxmlformats.org/officeDocument/2006/relationships/header" Target="header56.xml"/><Relationship Id="rId44" Type="http://schemas.openxmlformats.org/officeDocument/2006/relationships/image" Target="media/image6.emf"/><Relationship Id="rId60" Type="http://schemas.openxmlformats.org/officeDocument/2006/relationships/header" Target="header24.xml"/><Relationship Id="rId65" Type="http://schemas.openxmlformats.org/officeDocument/2006/relationships/header" Target="header26.xml"/><Relationship Id="rId81" Type="http://schemas.openxmlformats.org/officeDocument/2006/relationships/header" Target="header36.xml"/><Relationship Id="rId86" Type="http://schemas.openxmlformats.org/officeDocument/2006/relationships/header" Target="header38.xml"/><Relationship Id="rId130" Type="http://schemas.openxmlformats.org/officeDocument/2006/relationships/header" Target="header61.xml"/><Relationship Id="rId135" Type="http://schemas.openxmlformats.org/officeDocument/2006/relationships/footer" Target="footer39.xml"/><Relationship Id="rId151" Type="http://schemas.openxmlformats.org/officeDocument/2006/relationships/footer" Target="footer44.xml"/><Relationship Id="rId156" Type="http://schemas.openxmlformats.org/officeDocument/2006/relationships/footer" Target="footer46.xml"/><Relationship Id="rId177" Type="http://schemas.openxmlformats.org/officeDocument/2006/relationships/header" Target="header81.xml"/><Relationship Id="rId198" Type="http://schemas.openxmlformats.org/officeDocument/2006/relationships/footer" Target="footer60.xml"/><Relationship Id="rId172" Type="http://schemas.openxmlformats.org/officeDocument/2006/relationships/footer" Target="footer53.xml"/><Relationship Id="rId193" Type="http://schemas.openxmlformats.org/officeDocument/2006/relationships/header" Target="header88.xml"/><Relationship Id="rId202" Type="http://schemas.openxmlformats.org/officeDocument/2006/relationships/footer" Target="footer61.xml"/><Relationship Id="rId207" Type="http://schemas.openxmlformats.org/officeDocument/2006/relationships/header" Target="header96.xml"/><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header" Target="header14.xml"/><Relationship Id="rId109" Type="http://schemas.openxmlformats.org/officeDocument/2006/relationships/footer" Target="footer29.xml"/><Relationship Id="rId34" Type="http://schemas.openxmlformats.org/officeDocument/2006/relationships/diagramQuickStyle" Target="diagrams/quickStyle1.xml"/><Relationship Id="rId50" Type="http://schemas.openxmlformats.org/officeDocument/2006/relationships/footer" Target="footer14.xml"/><Relationship Id="rId55" Type="http://schemas.openxmlformats.org/officeDocument/2006/relationships/footer" Target="footer16.xml"/><Relationship Id="rId76" Type="http://schemas.openxmlformats.org/officeDocument/2006/relationships/footer" Target="footer20.xml"/><Relationship Id="rId97" Type="http://schemas.openxmlformats.org/officeDocument/2006/relationships/header" Target="header45.xml"/><Relationship Id="rId104" Type="http://schemas.openxmlformats.org/officeDocument/2006/relationships/header" Target="header48.xml"/><Relationship Id="rId120" Type="http://schemas.openxmlformats.org/officeDocument/2006/relationships/header" Target="header57.xml"/><Relationship Id="rId125" Type="http://schemas.openxmlformats.org/officeDocument/2006/relationships/header" Target="header60.xml"/><Relationship Id="rId141" Type="http://schemas.openxmlformats.org/officeDocument/2006/relationships/footer" Target="footer41.xml"/><Relationship Id="rId146" Type="http://schemas.openxmlformats.org/officeDocument/2006/relationships/image" Target="media/image27.jpeg"/><Relationship Id="rId167" Type="http://schemas.openxmlformats.org/officeDocument/2006/relationships/image" Target="media/image30.jpeg"/><Relationship Id="rId188" Type="http://schemas.openxmlformats.org/officeDocument/2006/relationships/hyperlink" Target="http://www.gse.harvard.edu/news_events/features/2011/Pathways_to_Prosperity_Feb2011.pdf" TargetMode="External"/><Relationship Id="rId7" Type="http://schemas.openxmlformats.org/officeDocument/2006/relationships/footnotes" Target="footnotes.xml"/><Relationship Id="rId71" Type="http://schemas.openxmlformats.org/officeDocument/2006/relationships/footer" Target="footer19.xml"/><Relationship Id="rId92" Type="http://schemas.openxmlformats.org/officeDocument/2006/relationships/header" Target="header42.xml"/><Relationship Id="rId162" Type="http://schemas.openxmlformats.org/officeDocument/2006/relationships/footer" Target="footer49.xml"/><Relationship Id="rId183" Type="http://schemas.openxmlformats.org/officeDocument/2006/relationships/header" Target="header85.xml"/><Relationship Id="rId21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eader" Target="header11.xml"/><Relationship Id="rId24" Type="http://schemas.openxmlformats.org/officeDocument/2006/relationships/footer" Target="footer7.xml"/><Relationship Id="rId40" Type="http://schemas.openxmlformats.org/officeDocument/2006/relationships/footer" Target="footer11.xml"/><Relationship Id="rId45" Type="http://schemas.openxmlformats.org/officeDocument/2006/relationships/image" Target="media/image7.emf"/><Relationship Id="rId66" Type="http://schemas.openxmlformats.org/officeDocument/2006/relationships/header" Target="header27.xml"/><Relationship Id="rId87" Type="http://schemas.openxmlformats.org/officeDocument/2006/relationships/footer" Target="footer23.xml"/><Relationship Id="rId110" Type="http://schemas.openxmlformats.org/officeDocument/2006/relationships/header" Target="header51.xml"/><Relationship Id="rId115" Type="http://schemas.openxmlformats.org/officeDocument/2006/relationships/footer" Target="footer32.xml"/><Relationship Id="rId131" Type="http://schemas.openxmlformats.org/officeDocument/2006/relationships/header" Target="header62.xml"/><Relationship Id="rId136" Type="http://schemas.openxmlformats.org/officeDocument/2006/relationships/image" Target="media/image23.emf"/><Relationship Id="rId157" Type="http://schemas.openxmlformats.org/officeDocument/2006/relationships/footer" Target="footer47.xml"/><Relationship Id="rId178" Type="http://schemas.openxmlformats.org/officeDocument/2006/relationships/footer" Target="footer55.xml"/><Relationship Id="rId61" Type="http://schemas.openxmlformats.org/officeDocument/2006/relationships/footer" Target="footer17.xml"/><Relationship Id="rId82" Type="http://schemas.openxmlformats.org/officeDocument/2006/relationships/footer" Target="footer22.xml"/><Relationship Id="rId152" Type="http://schemas.openxmlformats.org/officeDocument/2006/relationships/header" Target="header69.xml"/><Relationship Id="rId173" Type="http://schemas.openxmlformats.org/officeDocument/2006/relationships/header" Target="header78.xml"/><Relationship Id="rId194" Type="http://schemas.openxmlformats.org/officeDocument/2006/relationships/header" Target="header89.xml"/><Relationship Id="rId199" Type="http://schemas.openxmlformats.org/officeDocument/2006/relationships/header" Target="header91.xml"/><Relationship Id="rId203" Type="http://schemas.openxmlformats.org/officeDocument/2006/relationships/header" Target="header94.xml"/><Relationship Id="rId208" Type="http://schemas.openxmlformats.org/officeDocument/2006/relationships/footer" Target="footer64.xml"/><Relationship Id="rId19" Type="http://schemas.openxmlformats.org/officeDocument/2006/relationships/footer" Target="footer5.xml"/><Relationship Id="rId14" Type="http://schemas.openxmlformats.org/officeDocument/2006/relationships/header" Target="header3.xml"/><Relationship Id="rId30" Type="http://schemas.openxmlformats.org/officeDocument/2006/relationships/header" Target="header12.xml"/><Relationship Id="rId35" Type="http://schemas.openxmlformats.org/officeDocument/2006/relationships/diagramColors" Target="diagrams/colors1.xml"/><Relationship Id="rId56" Type="http://schemas.openxmlformats.org/officeDocument/2006/relationships/image" Target="media/image9.emf"/><Relationship Id="rId77" Type="http://schemas.openxmlformats.org/officeDocument/2006/relationships/image" Target="media/image14.emf"/><Relationship Id="rId100" Type="http://schemas.openxmlformats.org/officeDocument/2006/relationships/chart" Target="charts/chart1.xml"/><Relationship Id="rId105" Type="http://schemas.openxmlformats.org/officeDocument/2006/relationships/footer" Target="footer27.xml"/><Relationship Id="rId126" Type="http://schemas.openxmlformats.org/officeDocument/2006/relationships/footer" Target="footer36.xml"/><Relationship Id="rId147" Type="http://schemas.openxmlformats.org/officeDocument/2006/relationships/image" Target="media/image28.jpeg"/><Relationship Id="rId168" Type="http://schemas.openxmlformats.org/officeDocument/2006/relationships/image" Target="media/image31.jpeg"/><Relationship Id="rId8" Type="http://schemas.openxmlformats.org/officeDocument/2006/relationships/endnotes" Target="endnotes.xml"/><Relationship Id="rId51" Type="http://schemas.openxmlformats.org/officeDocument/2006/relationships/header" Target="header19.xml"/><Relationship Id="rId72" Type="http://schemas.openxmlformats.org/officeDocument/2006/relationships/image" Target="media/image13.emf"/><Relationship Id="rId93" Type="http://schemas.openxmlformats.org/officeDocument/2006/relationships/footer" Target="footer25.xml"/><Relationship Id="rId98" Type="http://schemas.openxmlformats.org/officeDocument/2006/relationships/footer" Target="footer26.xml"/><Relationship Id="rId121" Type="http://schemas.openxmlformats.org/officeDocument/2006/relationships/footer" Target="footer34.xml"/><Relationship Id="rId142" Type="http://schemas.openxmlformats.org/officeDocument/2006/relationships/header" Target="header66.xml"/><Relationship Id="rId163" Type="http://schemas.openxmlformats.org/officeDocument/2006/relationships/footer" Target="footer50.xml"/><Relationship Id="rId184" Type="http://schemas.openxmlformats.org/officeDocument/2006/relationships/header" Target="header86.xml"/><Relationship Id="rId189" Type="http://schemas.openxmlformats.org/officeDocument/2006/relationships/hyperlink" Target="http://www.pc.gov.au/__data/assets/pdf_file/0003/90129/key-indicators-2009.pdf" TargetMode="External"/><Relationship Id="rId3" Type="http://schemas.openxmlformats.org/officeDocument/2006/relationships/styles" Target="styles.xml"/><Relationship Id="rId214" Type="http://schemas.openxmlformats.org/officeDocument/2006/relationships/theme" Target="theme/theme1.xml"/><Relationship Id="rId25" Type="http://schemas.openxmlformats.org/officeDocument/2006/relationships/footer" Target="footer8.xml"/><Relationship Id="rId46" Type="http://schemas.openxmlformats.org/officeDocument/2006/relationships/image" Target="media/image8.emf"/><Relationship Id="rId67" Type="http://schemas.openxmlformats.org/officeDocument/2006/relationships/footer" Target="footer18.xml"/><Relationship Id="rId116" Type="http://schemas.openxmlformats.org/officeDocument/2006/relationships/header" Target="header54.xml"/><Relationship Id="rId137" Type="http://schemas.openxmlformats.org/officeDocument/2006/relationships/image" Target="media/image24.emf"/><Relationship Id="rId158" Type="http://schemas.openxmlformats.org/officeDocument/2006/relationships/header" Target="header72.xml"/><Relationship Id="rId20" Type="http://schemas.openxmlformats.org/officeDocument/2006/relationships/header" Target="header6.xml"/><Relationship Id="rId41" Type="http://schemas.openxmlformats.org/officeDocument/2006/relationships/footer" Target="footer12.xml"/><Relationship Id="rId62" Type="http://schemas.openxmlformats.org/officeDocument/2006/relationships/image" Target="media/image11.emf"/><Relationship Id="rId83" Type="http://schemas.openxmlformats.org/officeDocument/2006/relationships/image" Target="media/image15.emf"/><Relationship Id="rId88" Type="http://schemas.openxmlformats.org/officeDocument/2006/relationships/header" Target="header39.xml"/><Relationship Id="rId111" Type="http://schemas.openxmlformats.org/officeDocument/2006/relationships/footer" Target="footer30.xml"/><Relationship Id="rId132" Type="http://schemas.openxmlformats.org/officeDocument/2006/relationships/footer" Target="footer37.xml"/><Relationship Id="rId153" Type="http://schemas.openxmlformats.org/officeDocument/2006/relationships/footer" Target="footer45.xml"/><Relationship Id="rId174" Type="http://schemas.openxmlformats.org/officeDocument/2006/relationships/footer" Target="footer54.xml"/><Relationship Id="rId179" Type="http://schemas.openxmlformats.org/officeDocument/2006/relationships/header" Target="header82.xml"/><Relationship Id="rId195" Type="http://schemas.openxmlformats.org/officeDocument/2006/relationships/footer" Target="footer58.xml"/><Relationship Id="rId209" Type="http://schemas.openxmlformats.org/officeDocument/2006/relationships/header" Target="header97.xml"/><Relationship Id="rId190" Type="http://schemas.openxmlformats.org/officeDocument/2006/relationships/hyperlink" Target="http://www.gettingready.org/matriarch/d.asp?PageID=303&amp;PageName2=pdfhold&amp;p=&amp;PageName=Getting+Ready+%2D+Full+Report%2Epdf" TargetMode="External"/><Relationship Id="rId204" Type="http://schemas.openxmlformats.org/officeDocument/2006/relationships/header" Target="header95.xml"/><Relationship Id="rId15" Type="http://schemas.openxmlformats.org/officeDocument/2006/relationships/footer" Target="footer3.xml"/><Relationship Id="rId36" Type="http://schemas.microsoft.com/office/2007/relationships/diagramDrawing" Target="diagrams/drawing1.xml"/><Relationship Id="rId57" Type="http://schemas.openxmlformats.org/officeDocument/2006/relationships/image" Target="media/image10.emf"/><Relationship Id="rId106" Type="http://schemas.openxmlformats.org/officeDocument/2006/relationships/header" Target="header49.xml"/><Relationship Id="rId127" Type="http://schemas.openxmlformats.org/officeDocument/2006/relationships/image" Target="media/image20.jpeg"/><Relationship Id="rId10" Type="http://schemas.openxmlformats.org/officeDocument/2006/relationships/header" Target="header1.xml"/><Relationship Id="rId31" Type="http://schemas.openxmlformats.org/officeDocument/2006/relationships/footer" Target="footer10.xml"/><Relationship Id="rId52" Type="http://schemas.openxmlformats.org/officeDocument/2006/relationships/header" Target="header20.xml"/><Relationship Id="rId73" Type="http://schemas.openxmlformats.org/officeDocument/2006/relationships/header" Target="header31.xml"/><Relationship Id="rId78" Type="http://schemas.openxmlformats.org/officeDocument/2006/relationships/header" Target="header34.xml"/><Relationship Id="rId94" Type="http://schemas.openxmlformats.org/officeDocument/2006/relationships/image" Target="media/image17.emf"/><Relationship Id="rId99" Type="http://schemas.openxmlformats.org/officeDocument/2006/relationships/image" Target="media/image18.emf"/><Relationship Id="rId101" Type="http://schemas.openxmlformats.org/officeDocument/2006/relationships/image" Target="media/image19.emf"/><Relationship Id="rId122" Type="http://schemas.openxmlformats.org/officeDocument/2006/relationships/header" Target="header58.xml"/><Relationship Id="rId143" Type="http://schemas.openxmlformats.org/officeDocument/2006/relationships/footer" Target="footer42.xml"/><Relationship Id="rId148" Type="http://schemas.openxmlformats.org/officeDocument/2006/relationships/header" Target="header67.xml"/><Relationship Id="rId164" Type="http://schemas.openxmlformats.org/officeDocument/2006/relationships/header" Target="header75.xml"/><Relationship Id="rId169" Type="http://schemas.openxmlformats.org/officeDocument/2006/relationships/header" Target="header76.xml"/><Relationship Id="rId185" Type="http://schemas.openxmlformats.org/officeDocument/2006/relationships/header" Target="header87.xml"/><Relationship Id="rId4" Type="http://schemas.microsoft.com/office/2007/relationships/stylesWithEffects" Target="stylesWithEffects.xml"/><Relationship Id="rId9" Type="http://schemas.openxmlformats.org/officeDocument/2006/relationships/image" Target="media/image1.emf"/><Relationship Id="rId180" Type="http://schemas.openxmlformats.org/officeDocument/2006/relationships/header" Target="header83.xml"/><Relationship Id="rId210" Type="http://schemas.openxmlformats.org/officeDocument/2006/relationships/header" Target="header98.xml"/><Relationship Id="rId26" Type="http://schemas.openxmlformats.org/officeDocument/2006/relationships/header" Target="header9.xml"/><Relationship Id="rId47" Type="http://schemas.openxmlformats.org/officeDocument/2006/relationships/header" Target="header16.xml"/><Relationship Id="rId68" Type="http://schemas.openxmlformats.org/officeDocument/2006/relationships/header" Target="header28.xml"/><Relationship Id="rId89" Type="http://schemas.openxmlformats.org/officeDocument/2006/relationships/footer" Target="footer24.xml"/><Relationship Id="rId112" Type="http://schemas.openxmlformats.org/officeDocument/2006/relationships/header" Target="header52.xml"/><Relationship Id="rId133" Type="http://schemas.openxmlformats.org/officeDocument/2006/relationships/footer" Target="footer38.xml"/><Relationship Id="rId154" Type="http://schemas.openxmlformats.org/officeDocument/2006/relationships/header" Target="header70.xml"/><Relationship Id="rId175" Type="http://schemas.openxmlformats.org/officeDocument/2006/relationships/header" Target="header79.xml"/><Relationship Id="rId196" Type="http://schemas.openxmlformats.org/officeDocument/2006/relationships/footer" Target="footer59.xml"/><Relationship Id="rId200" Type="http://schemas.openxmlformats.org/officeDocument/2006/relationships/header" Target="header92.xml"/><Relationship Id="rId16" Type="http://schemas.openxmlformats.org/officeDocument/2006/relationships/header" Target="header4.xml"/></Relationships>
</file>

<file path=word/_rels/footnotes.xml.rels><?xml version="1.0" encoding="UTF-8" standalone="yes"?>
<Relationships xmlns="http://schemas.openxmlformats.org/package/2006/relationships"><Relationship Id="rId1" Type="http://schemas.openxmlformats.org/officeDocument/2006/relationships/hyperlink" Target="http://www.gse.harvard.edu/news_events/features/2011/Pathways_to_Prosperity_Feb2011.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D:\Documents%20and%20Settings\ian%20lilley\Desktop\DoE%20-%20Small%20Schools\Small%20and%20remote%20schools%20-%20Myshcool%20data%20analysis%2019.05.11-I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824115375278415"/>
          <c:y val="3.1229598838216289E-2"/>
          <c:w val="0.86185671833296007"/>
          <c:h val="0.8419127104426275"/>
        </c:manualLayout>
      </c:layout>
      <c:scatterChart>
        <c:scatterStyle val="lineMarker"/>
        <c:varyColors val="0"/>
        <c:ser>
          <c:idx val="0"/>
          <c:order val="0"/>
          <c:spPr>
            <a:ln w="28575">
              <a:noFill/>
            </a:ln>
          </c:spPr>
          <c:trendline>
            <c:trendlineType val="linear"/>
            <c:dispRSqr val="0"/>
            <c:dispEq val="0"/>
          </c:trendline>
          <c:xVal>
            <c:numRef>
              <c:f>'Combo Data'!$P$3:$P$388</c:f>
              <c:numCache>
                <c:formatCode>0%</c:formatCode>
                <c:ptCount val="386"/>
                <c:pt idx="0">
                  <c:v>-0.3930000000000054</c:v>
                </c:pt>
                <c:pt idx="1">
                  <c:v>-0.39400000000000551</c:v>
                </c:pt>
                <c:pt idx="2">
                  <c:v>-0.39700000000000574</c:v>
                </c:pt>
                <c:pt idx="3">
                  <c:v>-0.48800000000000032</c:v>
                </c:pt>
                <c:pt idx="4">
                  <c:v>-0.47900000000000031</c:v>
                </c:pt>
                <c:pt idx="5">
                  <c:v>-0.32400000000000501</c:v>
                </c:pt>
                <c:pt idx="6">
                  <c:v>-0.45400000000000001</c:v>
                </c:pt>
                <c:pt idx="7">
                  <c:v>-0.48900000000000032</c:v>
                </c:pt>
                <c:pt idx="8">
                  <c:v>-0.40900000000000031</c:v>
                </c:pt>
                <c:pt idx="9">
                  <c:v>-0.44</c:v>
                </c:pt>
                <c:pt idx="10">
                  <c:v>-0.29000000000000031</c:v>
                </c:pt>
                <c:pt idx="11">
                  <c:v>-0.41900000000000032</c:v>
                </c:pt>
                <c:pt idx="12">
                  <c:v>-0.35500000000000032</c:v>
                </c:pt>
                <c:pt idx="13">
                  <c:v>-0.43100000000000038</c:v>
                </c:pt>
                <c:pt idx="14">
                  <c:v>-0.42000000000000032</c:v>
                </c:pt>
                <c:pt idx="15">
                  <c:v>-0.44600000000000001</c:v>
                </c:pt>
                <c:pt idx="16">
                  <c:v>-0.29800000000000032</c:v>
                </c:pt>
                <c:pt idx="17">
                  <c:v>-0.43800000000000444</c:v>
                </c:pt>
                <c:pt idx="18">
                  <c:v>-0.42500000000000032</c:v>
                </c:pt>
                <c:pt idx="19">
                  <c:v>-0.42400000000000032</c:v>
                </c:pt>
                <c:pt idx="20">
                  <c:v>-0.31000000000000238</c:v>
                </c:pt>
                <c:pt idx="21">
                  <c:v>-0.20900000000000021</c:v>
                </c:pt>
                <c:pt idx="22">
                  <c:v>-0.48500000000000032</c:v>
                </c:pt>
                <c:pt idx="23">
                  <c:v>-0.25700000000000001</c:v>
                </c:pt>
                <c:pt idx="24">
                  <c:v>-0.47400000000000031</c:v>
                </c:pt>
                <c:pt idx="25">
                  <c:v>-0.48800000000000032</c:v>
                </c:pt>
                <c:pt idx="26">
                  <c:v>-0.42100000000000032</c:v>
                </c:pt>
                <c:pt idx="27">
                  <c:v>-0.37500000000000444</c:v>
                </c:pt>
                <c:pt idx="28">
                  <c:v>-0.37500000000000444</c:v>
                </c:pt>
                <c:pt idx="29">
                  <c:v>-0.44800000000000001</c:v>
                </c:pt>
                <c:pt idx="30">
                  <c:v>-0.39800000000000574</c:v>
                </c:pt>
                <c:pt idx="31">
                  <c:v>-0.48800000000000032</c:v>
                </c:pt>
                <c:pt idx="32">
                  <c:v>-0.36900000000000038</c:v>
                </c:pt>
                <c:pt idx="33">
                  <c:v>-0.44400000000000001</c:v>
                </c:pt>
                <c:pt idx="34">
                  <c:v>-0.43400000000000138</c:v>
                </c:pt>
                <c:pt idx="35">
                  <c:v>-0.45100000000000001</c:v>
                </c:pt>
                <c:pt idx="36">
                  <c:v>-0.43200000000000038</c:v>
                </c:pt>
                <c:pt idx="37">
                  <c:v>-0.30200000000000032</c:v>
                </c:pt>
                <c:pt idx="38">
                  <c:v>-0.44600000000000001</c:v>
                </c:pt>
                <c:pt idx="39">
                  <c:v>-0.49000000000000032</c:v>
                </c:pt>
                <c:pt idx="40">
                  <c:v>-0.32400000000000501</c:v>
                </c:pt>
                <c:pt idx="41">
                  <c:v>-0.44400000000000001</c:v>
                </c:pt>
                <c:pt idx="42">
                  <c:v>-0.41300000000000031</c:v>
                </c:pt>
                <c:pt idx="43">
                  <c:v>-0.18900000000000144</c:v>
                </c:pt>
                <c:pt idx="44">
                  <c:v>-0.47600000000000031</c:v>
                </c:pt>
                <c:pt idx="45">
                  <c:v>-0.33300000000000568</c:v>
                </c:pt>
                <c:pt idx="46">
                  <c:v>-9.0000000000000024E-2</c:v>
                </c:pt>
                <c:pt idx="47">
                  <c:v>-0.40700000000000008</c:v>
                </c:pt>
                <c:pt idx="48">
                  <c:v>-0.31700000000000461</c:v>
                </c:pt>
                <c:pt idx="49">
                  <c:v>-0.39800000000000574</c:v>
                </c:pt>
                <c:pt idx="50">
                  <c:v>-0.44</c:v>
                </c:pt>
                <c:pt idx="51">
                  <c:v>-0.42200000000000032</c:v>
                </c:pt>
                <c:pt idx="52">
                  <c:v>-0.44700000000000001</c:v>
                </c:pt>
                <c:pt idx="53">
                  <c:v>-0.41800000000000032</c:v>
                </c:pt>
                <c:pt idx="54">
                  <c:v>-0.42900000000000038</c:v>
                </c:pt>
                <c:pt idx="55">
                  <c:v>-0.36700000000000038</c:v>
                </c:pt>
                <c:pt idx="56">
                  <c:v>-0.45500000000000002</c:v>
                </c:pt>
                <c:pt idx="57">
                  <c:v>-0.42400000000000032</c:v>
                </c:pt>
                <c:pt idx="58">
                  <c:v>-0.41000000000000031</c:v>
                </c:pt>
                <c:pt idx="59">
                  <c:v>-0.39000000000000501</c:v>
                </c:pt>
                <c:pt idx="60">
                  <c:v>-0.44400000000000001</c:v>
                </c:pt>
                <c:pt idx="61">
                  <c:v>-0.44400000000000001</c:v>
                </c:pt>
                <c:pt idx="62">
                  <c:v>-0.44</c:v>
                </c:pt>
                <c:pt idx="63">
                  <c:v>-0.42400000000000032</c:v>
                </c:pt>
                <c:pt idx="64">
                  <c:v>-0.47400000000000031</c:v>
                </c:pt>
                <c:pt idx="65">
                  <c:v>-0.43300000000000038</c:v>
                </c:pt>
                <c:pt idx="66">
                  <c:v>-0.41000000000000031</c:v>
                </c:pt>
                <c:pt idx="67">
                  <c:v>-0.37500000000000444</c:v>
                </c:pt>
                <c:pt idx="68">
                  <c:v>-0.41900000000000032</c:v>
                </c:pt>
                <c:pt idx="69">
                  <c:v>-0.31500000000000444</c:v>
                </c:pt>
                <c:pt idx="70">
                  <c:v>-0.43900000000000444</c:v>
                </c:pt>
                <c:pt idx="71">
                  <c:v>-0.30600000000000038</c:v>
                </c:pt>
                <c:pt idx="72">
                  <c:v>-0.10600000000000002</c:v>
                </c:pt>
                <c:pt idx="73">
                  <c:v>-0.42900000000000038</c:v>
                </c:pt>
                <c:pt idx="74">
                  <c:v>-0.37900000000000456</c:v>
                </c:pt>
                <c:pt idx="75">
                  <c:v>-0.3930000000000054</c:v>
                </c:pt>
                <c:pt idx="76">
                  <c:v>-0.255</c:v>
                </c:pt>
                <c:pt idx="77">
                  <c:v>-0.43100000000000038</c:v>
                </c:pt>
                <c:pt idx="78">
                  <c:v>-0.22700000000000001</c:v>
                </c:pt>
                <c:pt idx="79">
                  <c:v>-0.44900000000000001</c:v>
                </c:pt>
                <c:pt idx="80">
                  <c:v>-0.43600000000000338</c:v>
                </c:pt>
                <c:pt idx="81">
                  <c:v>-0.39100000000000507</c:v>
                </c:pt>
                <c:pt idx="82">
                  <c:v>-0.36000000000000032</c:v>
                </c:pt>
                <c:pt idx="83">
                  <c:v>-0.39600000000000574</c:v>
                </c:pt>
                <c:pt idx="84">
                  <c:v>-0.35900000000000032</c:v>
                </c:pt>
                <c:pt idx="85">
                  <c:v>-0.222</c:v>
                </c:pt>
                <c:pt idx="86">
                  <c:v>-0.45700000000000002</c:v>
                </c:pt>
                <c:pt idx="87">
                  <c:v>-0.322000000000005</c:v>
                </c:pt>
                <c:pt idx="88">
                  <c:v>-0.40500000000000008</c:v>
                </c:pt>
                <c:pt idx="89">
                  <c:v>-0.43200000000000038</c:v>
                </c:pt>
                <c:pt idx="90">
                  <c:v>-0.41600000000000031</c:v>
                </c:pt>
                <c:pt idx="91">
                  <c:v>-0.37800000000000444</c:v>
                </c:pt>
                <c:pt idx="92">
                  <c:v>-0.19500000000000001</c:v>
                </c:pt>
                <c:pt idx="93">
                  <c:v>-0.34300000000000008</c:v>
                </c:pt>
                <c:pt idx="94">
                  <c:v>-0.43500000000000238</c:v>
                </c:pt>
                <c:pt idx="95">
                  <c:v>-0.41500000000000031</c:v>
                </c:pt>
                <c:pt idx="96">
                  <c:v>-0.29200000000000031</c:v>
                </c:pt>
                <c:pt idx="97">
                  <c:v>-0.30800000000000038</c:v>
                </c:pt>
                <c:pt idx="98">
                  <c:v>-0.24500000000000041</c:v>
                </c:pt>
                <c:pt idx="99">
                  <c:v>-0.33600000000000574</c:v>
                </c:pt>
                <c:pt idx="100">
                  <c:v>-0.32400000000000501</c:v>
                </c:pt>
                <c:pt idx="101">
                  <c:v>-0.20700000000000021</c:v>
                </c:pt>
                <c:pt idx="102">
                  <c:v>-0.19</c:v>
                </c:pt>
                <c:pt idx="103">
                  <c:v>-2.5000000000000001E-2</c:v>
                </c:pt>
                <c:pt idx="104">
                  <c:v>-0.38000000000000467</c:v>
                </c:pt>
                <c:pt idx="105">
                  <c:v>-0.19</c:v>
                </c:pt>
                <c:pt idx="106">
                  <c:v>-0.41300000000000031</c:v>
                </c:pt>
                <c:pt idx="107">
                  <c:v>-0.31000000000000238</c:v>
                </c:pt>
                <c:pt idx="108">
                  <c:v>-0.43200000000000038</c:v>
                </c:pt>
                <c:pt idx="109">
                  <c:v>-0.35500000000000032</c:v>
                </c:pt>
                <c:pt idx="110">
                  <c:v>-0.35500000000000032</c:v>
                </c:pt>
                <c:pt idx="111">
                  <c:v>-0.27700000000000002</c:v>
                </c:pt>
                <c:pt idx="112">
                  <c:v>-0.385000000000005</c:v>
                </c:pt>
                <c:pt idx="113">
                  <c:v>-0.28300000000000008</c:v>
                </c:pt>
                <c:pt idx="114">
                  <c:v>-0.19400000000000001</c:v>
                </c:pt>
                <c:pt idx="115">
                  <c:v>-0.15400000000000041</c:v>
                </c:pt>
                <c:pt idx="116">
                  <c:v>-6.0000000000000114E-3</c:v>
                </c:pt>
                <c:pt idx="117">
                  <c:v>-0.38900000000000501</c:v>
                </c:pt>
                <c:pt idx="118">
                  <c:v>-0.28800000000000031</c:v>
                </c:pt>
                <c:pt idx="119">
                  <c:v>-7.5999999999999998E-2</c:v>
                </c:pt>
                <c:pt idx="120">
                  <c:v>-0.32500000000000501</c:v>
                </c:pt>
                <c:pt idx="121">
                  <c:v>-0.25</c:v>
                </c:pt>
                <c:pt idx="122">
                  <c:v>-0.23900000000000021</c:v>
                </c:pt>
                <c:pt idx="123">
                  <c:v>-0.38100000000000478</c:v>
                </c:pt>
                <c:pt idx="124">
                  <c:v>-0.17900000000000021</c:v>
                </c:pt>
                <c:pt idx="125">
                  <c:v>-8.0000000000000043E-2</c:v>
                </c:pt>
                <c:pt idx="126">
                  <c:v>-0.44</c:v>
                </c:pt>
                <c:pt idx="127">
                  <c:v>-0.39200000000000518</c:v>
                </c:pt>
                <c:pt idx="128">
                  <c:v>1.4E-2</c:v>
                </c:pt>
                <c:pt idx="129">
                  <c:v>-0.223</c:v>
                </c:pt>
                <c:pt idx="130">
                  <c:v>-5.7000000000000023E-2</c:v>
                </c:pt>
                <c:pt idx="131">
                  <c:v>-0.36200000000000032</c:v>
                </c:pt>
                <c:pt idx="132">
                  <c:v>-0.191</c:v>
                </c:pt>
                <c:pt idx="133">
                  <c:v>-0.15400000000000041</c:v>
                </c:pt>
                <c:pt idx="134">
                  <c:v>-1.2999999999999998E-2</c:v>
                </c:pt>
                <c:pt idx="135">
                  <c:v>-0.36200000000000032</c:v>
                </c:pt>
                <c:pt idx="136">
                  <c:v>-0.34700000000000031</c:v>
                </c:pt>
                <c:pt idx="137">
                  <c:v>-0.11600000000000002</c:v>
                </c:pt>
                <c:pt idx="138">
                  <c:v>-0.14200000000000004</c:v>
                </c:pt>
                <c:pt idx="139">
                  <c:v>-7.3999999999999996E-2</c:v>
                </c:pt>
                <c:pt idx="140">
                  <c:v>-0.28700000000000031</c:v>
                </c:pt>
                <c:pt idx="141">
                  <c:v>-0.36500000000000032</c:v>
                </c:pt>
                <c:pt idx="142">
                  <c:v>-7.8000000000000014E-2</c:v>
                </c:pt>
                <c:pt idx="143">
                  <c:v>-0.29200000000000031</c:v>
                </c:pt>
                <c:pt idx="144">
                  <c:v>4.1000000000000002E-2</c:v>
                </c:pt>
                <c:pt idx="145">
                  <c:v>-0.19</c:v>
                </c:pt>
                <c:pt idx="146">
                  <c:v>-0.18600000000000044</c:v>
                </c:pt>
                <c:pt idx="147">
                  <c:v>-0.17900000000000021</c:v>
                </c:pt>
                <c:pt idx="148">
                  <c:v>-6.6000000000000003E-2</c:v>
                </c:pt>
                <c:pt idx="149">
                  <c:v>-0.23100000000000001</c:v>
                </c:pt>
                <c:pt idx="150">
                  <c:v>-0.28500000000000031</c:v>
                </c:pt>
                <c:pt idx="151">
                  <c:v>-0.18500000000000041</c:v>
                </c:pt>
                <c:pt idx="152">
                  <c:v>0.12100000000000002</c:v>
                </c:pt>
                <c:pt idx="153">
                  <c:v>-4.5999999999999999E-2</c:v>
                </c:pt>
                <c:pt idx="154">
                  <c:v>-0.18500000000000041</c:v>
                </c:pt>
                <c:pt idx="155">
                  <c:v>-0.13600000000000001</c:v>
                </c:pt>
                <c:pt idx="156">
                  <c:v>2.9000000000000001E-2</c:v>
                </c:pt>
                <c:pt idx="157">
                  <c:v>-0.11700000000000002</c:v>
                </c:pt>
                <c:pt idx="158">
                  <c:v>-0.16</c:v>
                </c:pt>
                <c:pt idx="159">
                  <c:v>-7.3000000000000009E-2</c:v>
                </c:pt>
                <c:pt idx="160">
                  <c:v>-0.129</c:v>
                </c:pt>
                <c:pt idx="161">
                  <c:v>-0.17600000000000021</c:v>
                </c:pt>
                <c:pt idx="162">
                  <c:v>-0.222</c:v>
                </c:pt>
                <c:pt idx="163">
                  <c:v>-6.9000000000000034E-2</c:v>
                </c:pt>
                <c:pt idx="164">
                  <c:v>-6.1000000000000013E-2</c:v>
                </c:pt>
                <c:pt idx="165">
                  <c:v>-4.2000000000000023E-2</c:v>
                </c:pt>
                <c:pt idx="166">
                  <c:v>1.4E-2</c:v>
                </c:pt>
                <c:pt idx="167">
                  <c:v>-0.18700000000000044</c:v>
                </c:pt>
                <c:pt idx="168">
                  <c:v>-6.1000000000000013E-2</c:v>
                </c:pt>
                <c:pt idx="169">
                  <c:v>-0.3160000000000045</c:v>
                </c:pt>
                <c:pt idx="170">
                  <c:v>-0.17200000000000001</c:v>
                </c:pt>
                <c:pt idx="171">
                  <c:v>-0.16700000000000001</c:v>
                </c:pt>
                <c:pt idx="172">
                  <c:v>-0.16300000000000001</c:v>
                </c:pt>
                <c:pt idx="173">
                  <c:v>-0.11</c:v>
                </c:pt>
                <c:pt idx="174">
                  <c:v>-7.0999999999999994E-2</c:v>
                </c:pt>
                <c:pt idx="175">
                  <c:v>-0.13600000000000001</c:v>
                </c:pt>
                <c:pt idx="176">
                  <c:v>-7.5999999999999998E-2</c:v>
                </c:pt>
                <c:pt idx="177">
                  <c:v>-0.17900000000000021</c:v>
                </c:pt>
                <c:pt idx="178">
                  <c:v>-0.16500000000000001</c:v>
                </c:pt>
                <c:pt idx="179">
                  <c:v>-4.3000000000000003E-2</c:v>
                </c:pt>
                <c:pt idx="180">
                  <c:v>1.2999999999999998E-2</c:v>
                </c:pt>
                <c:pt idx="181">
                  <c:v>-8.0000000000000043E-2</c:v>
                </c:pt>
                <c:pt idx="182">
                  <c:v>-3.4000000000000002E-2</c:v>
                </c:pt>
                <c:pt idx="183">
                  <c:v>-0.10400000000000002</c:v>
                </c:pt>
                <c:pt idx="184">
                  <c:v>-0.21100000000000024</c:v>
                </c:pt>
                <c:pt idx="185">
                  <c:v>-2.8000000000000001E-2</c:v>
                </c:pt>
                <c:pt idx="186">
                  <c:v>-0.30500000000000038</c:v>
                </c:pt>
                <c:pt idx="187">
                  <c:v>-1.4999999999999998E-2</c:v>
                </c:pt>
                <c:pt idx="188">
                  <c:v>-0.115</c:v>
                </c:pt>
                <c:pt idx="189">
                  <c:v>-0.10199999999999998</c:v>
                </c:pt>
                <c:pt idx="190">
                  <c:v>-0.22700000000000001</c:v>
                </c:pt>
                <c:pt idx="191">
                  <c:v>-0.14100000000000001</c:v>
                </c:pt>
                <c:pt idx="192">
                  <c:v>-0.129</c:v>
                </c:pt>
                <c:pt idx="193">
                  <c:v>-0.111</c:v>
                </c:pt>
                <c:pt idx="194">
                  <c:v>-9.7000000000000003E-2</c:v>
                </c:pt>
                <c:pt idx="195">
                  <c:v>-6.5000000000000002E-2</c:v>
                </c:pt>
                <c:pt idx="196">
                  <c:v>1.4E-2</c:v>
                </c:pt>
                <c:pt idx="197">
                  <c:v>8.9000000000000065E-2</c:v>
                </c:pt>
                <c:pt idx="198">
                  <c:v>-9.2000000000000026E-2</c:v>
                </c:pt>
                <c:pt idx="199">
                  <c:v>-0.14100000000000001</c:v>
                </c:pt>
                <c:pt idx="200">
                  <c:v>-6.3E-2</c:v>
                </c:pt>
                <c:pt idx="201">
                  <c:v>-0.17</c:v>
                </c:pt>
                <c:pt idx="202">
                  <c:v>-0.15100000000000041</c:v>
                </c:pt>
                <c:pt idx="203">
                  <c:v>-0.115</c:v>
                </c:pt>
                <c:pt idx="204">
                  <c:v>-9.1000000000000025E-2</c:v>
                </c:pt>
                <c:pt idx="205">
                  <c:v>-0.11600000000000002</c:v>
                </c:pt>
                <c:pt idx="206">
                  <c:v>7.0000000000000114E-3</c:v>
                </c:pt>
                <c:pt idx="207">
                  <c:v>-0.17800000000000021</c:v>
                </c:pt>
                <c:pt idx="208">
                  <c:v>-0.14200000000000004</c:v>
                </c:pt>
                <c:pt idx="209">
                  <c:v>-0.11799999999999998</c:v>
                </c:pt>
                <c:pt idx="210">
                  <c:v>-5.5000000000000014E-2</c:v>
                </c:pt>
                <c:pt idx="211">
                  <c:v>-0.24000000000000021</c:v>
                </c:pt>
                <c:pt idx="212">
                  <c:v>-0.13100000000000001</c:v>
                </c:pt>
                <c:pt idx="213">
                  <c:v>-0.16400000000000001</c:v>
                </c:pt>
                <c:pt idx="214">
                  <c:v>-0.129</c:v>
                </c:pt>
                <c:pt idx="215">
                  <c:v>-0.27100000000000002</c:v>
                </c:pt>
                <c:pt idx="216">
                  <c:v>-0.126</c:v>
                </c:pt>
                <c:pt idx="217">
                  <c:v>-3.4000000000000002E-2</c:v>
                </c:pt>
                <c:pt idx="218">
                  <c:v>-8.3000000000000046E-2</c:v>
                </c:pt>
                <c:pt idx="219">
                  <c:v>-9.2000000000000026E-2</c:v>
                </c:pt>
                <c:pt idx="220">
                  <c:v>-3.7999999999999999E-2</c:v>
                </c:pt>
                <c:pt idx="221">
                  <c:v>-3.0000000000000002E-2</c:v>
                </c:pt>
                <c:pt idx="222">
                  <c:v>-4.2000000000000023E-2</c:v>
                </c:pt>
                <c:pt idx="223">
                  <c:v>-0.12400000000000012</c:v>
                </c:pt>
                <c:pt idx="224">
                  <c:v>-4.0000000000000022E-2</c:v>
                </c:pt>
                <c:pt idx="225">
                  <c:v>-0.12200000000000009</c:v>
                </c:pt>
                <c:pt idx="226">
                  <c:v>-1.0000000000000041E-3</c:v>
                </c:pt>
                <c:pt idx="227">
                  <c:v>-0.111</c:v>
                </c:pt>
                <c:pt idx="228">
                  <c:v>-0.05</c:v>
                </c:pt>
                <c:pt idx="229">
                  <c:v>-9.5000000000000043E-2</c:v>
                </c:pt>
                <c:pt idx="230">
                  <c:v>1.4999999999999998E-2</c:v>
                </c:pt>
                <c:pt idx="231">
                  <c:v>-6.0000000000000114E-3</c:v>
                </c:pt>
                <c:pt idx="232">
                  <c:v>-3.2000000000000042E-2</c:v>
                </c:pt>
                <c:pt idx="233">
                  <c:v>1.2E-2</c:v>
                </c:pt>
                <c:pt idx="234">
                  <c:v>-7.5999999999999998E-2</c:v>
                </c:pt>
                <c:pt idx="235">
                  <c:v>9.0000000000000028E-3</c:v>
                </c:pt>
                <c:pt idx="236">
                  <c:v>2.0000000000000011E-2</c:v>
                </c:pt>
                <c:pt idx="237">
                  <c:v>-6.3E-2</c:v>
                </c:pt>
                <c:pt idx="238">
                  <c:v>-1.4999999999999998E-2</c:v>
                </c:pt>
                <c:pt idx="239">
                  <c:v>-2.0000000000000011E-2</c:v>
                </c:pt>
                <c:pt idx="240">
                  <c:v>3.7999999999999999E-2</c:v>
                </c:pt>
                <c:pt idx="241">
                  <c:v>-0.19700000000000001</c:v>
                </c:pt>
                <c:pt idx="242">
                  <c:v>-5.9000000000000434E-2</c:v>
                </c:pt>
                <c:pt idx="243">
                  <c:v>6.0000000000000114E-3</c:v>
                </c:pt>
                <c:pt idx="244">
                  <c:v>7.3000000000000009E-2</c:v>
                </c:pt>
                <c:pt idx="245">
                  <c:v>-4.2000000000000023E-2</c:v>
                </c:pt>
                <c:pt idx="246">
                  <c:v>2.5999999999999999E-2</c:v>
                </c:pt>
                <c:pt idx="247">
                  <c:v>3.5999999999999997E-2</c:v>
                </c:pt>
                <c:pt idx="248">
                  <c:v>-0.12400000000000012</c:v>
                </c:pt>
                <c:pt idx="249">
                  <c:v>-0.10800000000000012</c:v>
                </c:pt>
                <c:pt idx="250">
                  <c:v>-5.1999999999999998E-2</c:v>
                </c:pt>
                <c:pt idx="251">
                  <c:v>-4.2000000000000023E-2</c:v>
                </c:pt>
                <c:pt idx="252">
                  <c:v>2.1999999999999999E-2</c:v>
                </c:pt>
                <c:pt idx="253">
                  <c:v>-0.127</c:v>
                </c:pt>
                <c:pt idx="254">
                  <c:v>-0.12300000000000012</c:v>
                </c:pt>
                <c:pt idx="255">
                  <c:v>-9.7000000000000003E-2</c:v>
                </c:pt>
                <c:pt idx="256">
                  <c:v>-5.6000000000000001E-2</c:v>
                </c:pt>
                <c:pt idx="257">
                  <c:v>-4.1000000000000002E-2</c:v>
                </c:pt>
                <c:pt idx="258">
                  <c:v>-3.6999999999999998E-2</c:v>
                </c:pt>
                <c:pt idx="259">
                  <c:v>8.0000000000000227E-3</c:v>
                </c:pt>
                <c:pt idx="260">
                  <c:v>-7.3000000000000009E-2</c:v>
                </c:pt>
                <c:pt idx="261">
                  <c:v>-8.0000000000000043E-2</c:v>
                </c:pt>
                <c:pt idx="262">
                  <c:v>-9.7000000000000003E-2</c:v>
                </c:pt>
                <c:pt idx="263">
                  <c:v>-4.3999999999999997E-2</c:v>
                </c:pt>
                <c:pt idx="264">
                  <c:v>-3.5999999999999997E-2</c:v>
                </c:pt>
                <c:pt idx="265">
                  <c:v>-2.5999999999999999E-2</c:v>
                </c:pt>
                <c:pt idx="266">
                  <c:v>-1.2E-2</c:v>
                </c:pt>
                <c:pt idx="267">
                  <c:v>0</c:v>
                </c:pt>
                <c:pt idx="268">
                  <c:v>-3.0000000000000092E-3</c:v>
                </c:pt>
                <c:pt idx="269">
                  <c:v>-6.5000000000000002E-2</c:v>
                </c:pt>
                <c:pt idx="270">
                  <c:v>-8.5000000000000006E-2</c:v>
                </c:pt>
                <c:pt idx="271">
                  <c:v>-6.7000000000000004E-2</c:v>
                </c:pt>
                <c:pt idx="272">
                  <c:v>-9.2000000000000026E-2</c:v>
                </c:pt>
                <c:pt idx="273">
                  <c:v>-2.5000000000000001E-2</c:v>
                </c:pt>
                <c:pt idx="274">
                  <c:v>-9.0000000000000028E-3</c:v>
                </c:pt>
                <c:pt idx="275">
                  <c:v>1.0000000000000041E-3</c:v>
                </c:pt>
                <c:pt idx="276">
                  <c:v>4.5999999999999999E-2</c:v>
                </c:pt>
                <c:pt idx="277">
                  <c:v>-0.22</c:v>
                </c:pt>
                <c:pt idx="278">
                  <c:v>-0.10199999999999998</c:v>
                </c:pt>
                <c:pt idx="279">
                  <c:v>-8.1000000000000003E-2</c:v>
                </c:pt>
                <c:pt idx="280">
                  <c:v>-3.5999999999999997E-2</c:v>
                </c:pt>
                <c:pt idx="281">
                  <c:v>-9.0000000000000028E-3</c:v>
                </c:pt>
                <c:pt idx="282">
                  <c:v>3.7999999999999999E-2</c:v>
                </c:pt>
                <c:pt idx="283">
                  <c:v>-1.2999999999999998E-2</c:v>
                </c:pt>
                <c:pt idx="284">
                  <c:v>-2.8000000000000001E-2</c:v>
                </c:pt>
                <c:pt idx="285">
                  <c:v>9.0000000000000028E-3</c:v>
                </c:pt>
                <c:pt idx="286">
                  <c:v>2.3E-2</c:v>
                </c:pt>
                <c:pt idx="287">
                  <c:v>1.0000000000000005E-2</c:v>
                </c:pt>
                <c:pt idx="288">
                  <c:v>-0.17200000000000001</c:v>
                </c:pt>
                <c:pt idx="289">
                  <c:v>-4.2000000000000023E-2</c:v>
                </c:pt>
                <c:pt idx="290">
                  <c:v>2.0000000000000052E-3</c:v>
                </c:pt>
                <c:pt idx="291">
                  <c:v>1.9000000000000287E-2</c:v>
                </c:pt>
                <c:pt idx="292">
                  <c:v>-3.500000000000001E-2</c:v>
                </c:pt>
                <c:pt idx="293">
                  <c:v>-1.6000000000000021E-2</c:v>
                </c:pt>
                <c:pt idx="294">
                  <c:v>4.0000000000000022E-2</c:v>
                </c:pt>
                <c:pt idx="295">
                  <c:v>-3.6999999999999998E-2</c:v>
                </c:pt>
                <c:pt idx="296">
                  <c:v>1.0000000000000041E-3</c:v>
                </c:pt>
                <c:pt idx="297">
                  <c:v>-0.10500000000000002</c:v>
                </c:pt>
                <c:pt idx="298">
                  <c:v>-2.5999999999999999E-2</c:v>
                </c:pt>
                <c:pt idx="299">
                  <c:v>2.1999999999999999E-2</c:v>
                </c:pt>
                <c:pt idx="300">
                  <c:v>5.6000000000000001E-2</c:v>
                </c:pt>
                <c:pt idx="301">
                  <c:v>-2.1000000000000012E-2</c:v>
                </c:pt>
                <c:pt idx="302">
                  <c:v>-2.0000000000000052E-3</c:v>
                </c:pt>
                <c:pt idx="303">
                  <c:v>1.2E-2</c:v>
                </c:pt>
                <c:pt idx="304">
                  <c:v>0.05</c:v>
                </c:pt>
                <c:pt idx="305">
                  <c:v>-0.13700000000000001</c:v>
                </c:pt>
                <c:pt idx="306">
                  <c:v>-8.6000000000000021E-2</c:v>
                </c:pt>
                <c:pt idx="307">
                  <c:v>3.7999999999999999E-2</c:v>
                </c:pt>
                <c:pt idx="308">
                  <c:v>-3.1000000000000052E-2</c:v>
                </c:pt>
                <c:pt idx="309">
                  <c:v>-2.4E-2</c:v>
                </c:pt>
                <c:pt idx="310">
                  <c:v>-1.7999999999999999E-2</c:v>
                </c:pt>
                <c:pt idx="311">
                  <c:v>-0.10600000000000002</c:v>
                </c:pt>
                <c:pt idx="312">
                  <c:v>-6.7000000000000004E-2</c:v>
                </c:pt>
                <c:pt idx="313">
                  <c:v>-9.1000000000000025E-2</c:v>
                </c:pt>
                <c:pt idx="314">
                  <c:v>4.7000000000000014E-2</c:v>
                </c:pt>
                <c:pt idx="315">
                  <c:v>-9.7000000000000003E-2</c:v>
                </c:pt>
                <c:pt idx="316">
                  <c:v>-5.8000000000000003E-2</c:v>
                </c:pt>
                <c:pt idx="317">
                  <c:v>-5.1999999999999998E-2</c:v>
                </c:pt>
                <c:pt idx="318">
                  <c:v>-2.5999999999999999E-2</c:v>
                </c:pt>
                <c:pt idx="319">
                  <c:v>-4.0000000000000114E-3</c:v>
                </c:pt>
                <c:pt idx="320">
                  <c:v>2.4E-2</c:v>
                </c:pt>
                <c:pt idx="321">
                  <c:v>-0.127</c:v>
                </c:pt>
                <c:pt idx="322">
                  <c:v>3.4000000000000002E-2</c:v>
                </c:pt>
                <c:pt idx="323">
                  <c:v>-0.41200000000000031</c:v>
                </c:pt>
                <c:pt idx="324">
                  <c:v>-4.2000000000000023E-2</c:v>
                </c:pt>
                <c:pt idx="325">
                  <c:v>-7.0000000000000114E-3</c:v>
                </c:pt>
                <c:pt idx="326">
                  <c:v>-3.0000000000000002E-2</c:v>
                </c:pt>
                <c:pt idx="327">
                  <c:v>-1.0000000000000041E-3</c:v>
                </c:pt>
                <c:pt idx="328">
                  <c:v>-4.3999999999999997E-2</c:v>
                </c:pt>
                <c:pt idx="329">
                  <c:v>-0.16400000000000001</c:v>
                </c:pt>
                <c:pt idx="330">
                  <c:v>1.7000000000000001E-2</c:v>
                </c:pt>
                <c:pt idx="331">
                  <c:v>-0.13100000000000001</c:v>
                </c:pt>
                <c:pt idx="332">
                  <c:v>-8.0000000000000227E-3</c:v>
                </c:pt>
                <c:pt idx="333">
                  <c:v>5.1000000000000004E-2</c:v>
                </c:pt>
                <c:pt idx="334">
                  <c:v>-6.9000000000000034E-2</c:v>
                </c:pt>
                <c:pt idx="335">
                  <c:v>3.0000000000000002E-2</c:v>
                </c:pt>
                <c:pt idx="336">
                  <c:v>-4.3999999999999997E-2</c:v>
                </c:pt>
                <c:pt idx="337">
                  <c:v>-1.7000000000000001E-2</c:v>
                </c:pt>
                <c:pt idx="338">
                  <c:v>-0.05</c:v>
                </c:pt>
                <c:pt idx="339">
                  <c:v>1.9000000000000287E-2</c:v>
                </c:pt>
                <c:pt idx="340">
                  <c:v>2.0000000000000052E-3</c:v>
                </c:pt>
                <c:pt idx="341">
                  <c:v>1.2E-2</c:v>
                </c:pt>
                <c:pt idx="342">
                  <c:v>1.6000000000000021E-2</c:v>
                </c:pt>
                <c:pt idx="343">
                  <c:v>4.7000000000000014E-2</c:v>
                </c:pt>
                <c:pt idx="344">
                  <c:v>4.0000000000000114E-3</c:v>
                </c:pt>
                <c:pt idx="345">
                  <c:v>-2.9000000000000001E-2</c:v>
                </c:pt>
                <c:pt idx="346">
                  <c:v>-1.0000000000000041E-3</c:v>
                </c:pt>
                <c:pt idx="347">
                  <c:v>6.3E-2</c:v>
                </c:pt>
                <c:pt idx="348">
                  <c:v>-5.0000000000000114E-3</c:v>
                </c:pt>
                <c:pt idx="349">
                  <c:v>-2.8000000000000001E-2</c:v>
                </c:pt>
                <c:pt idx="350">
                  <c:v>-5.8000000000000003E-2</c:v>
                </c:pt>
                <c:pt idx="351">
                  <c:v>5.0000000000000114E-3</c:v>
                </c:pt>
                <c:pt idx="352">
                  <c:v>3.500000000000001E-2</c:v>
                </c:pt>
                <c:pt idx="353">
                  <c:v>-1.4999999999999998E-2</c:v>
                </c:pt>
                <c:pt idx="354">
                  <c:v>6.2000000000000034E-2</c:v>
                </c:pt>
                <c:pt idx="355">
                  <c:v>-6.5000000000000002E-2</c:v>
                </c:pt>
                <c:pt idx="356">
                  <c:v>1.2999999999999998E-2</c:v>
                </c:pt>
                <c:pt idx="357">
                  <c:v>-8.0000000000000227E-3</c:v>
                </c:pt>
                <c:pt idx="358">
                  <c:v>-0.12000000000000002</c:v>
                </c:pt>
                <c:pt idx="359">
                  <c:v>2.5999999999999999E-2</c:v>
                </c:pt>
                <c:pt idx="360">
                  <c:v>-7.0999999999999994E-2</c:v>
                </c:pt>
                <c:pt idx="361">
                  <c:v>0.15600000000000044</c:v>
                </c:pt>
                <c:pt idx="362">
                  <c:v>3.0000000000000002E-2</c:v>
                </c:pt>
                <c:pt idx="363">
                  <c:v>3.1000000000000052E-2</c:v>
                </c:pt>
                <c:pt idx="364">
                  <c:v>-1.9000000000000287E-2</c:v>
                </c:pt>
                <c:pt idx="365">
                  <c:v>-0.41900000000000032</c:v>
                </c:pt>
                <c:pt idx="366">
                  <c:v>1.2999999999999998E-2</c:v>
                </c:pt>
                <c:pt idx="367">
                  <c:v>3.4000000000000002E-2</c:v>
                </c:pt>
                <c:pt idx="368">
                  <c:v>-1.4E-2</c:v>
                </c:pt>
                <c:pt idx="369">
                  <c:v>-0.35100000000000031</c:v>
                </c:pt>
                <c:pt idx="370">
                  <c:v>8.1000000000000003E-2</c:v>
                </c:pt>
                <c:pt idx="371">
                  <c:v>-3.5999999999999997E-2</c:v>
                </c:pt>
                <c:pt idx="372">
                  <c:v>4.0000000000000114E-3</c:v>
                </c:pt>
                <c:pt idx="373">
                  <c:v>0.125</c:v>
                </c:pt>
                <c:pt idx="374">
                  <c:v>0.15600000000000044</c:v>
                </c:pt>
                <c:pt idx="375">
                  <c:v>-7.0000000000000021E-2</c:v>
                </c:pt>
                <c:pt idx="376">
                  <c:v>2.1000000000000012E-2</c:v>
                </c:pt>
                <c:pt idx="377">
                  <c:v>0</c:v>
                </c:pt>
                <c:pt idx="378">
                  <c:v>3.9000000000000014E-2</c:v>
                </c:pt>
                <c:pt idx="379">
                  <c:v>0.20300000000000001</c:v>
                </c:pt>
                <c:pt idx="380">
                  <c:v>4.1000000000000002E-2</c:v>
                </c:pt>
                <c:pt idx="381">
                  <c:v>6.9000000000000034E-2</c:v>
                </c:pt>
                <c:pt idx="382">
                  <c:v>2.7000000000000256E-2</c:v>
                </c:pt>
                <c:pt idx="383">
                  <c:v>4.3000000000000003E-2</c:v>
                </c:pt>
                <c:pt idx="384">
                  <c:v>2.3E-2</c:v>
                </c:pt>
                <c:pt idx="385">
                  <c:v>-0.34200000000000008</c:v>
                </c:pt>
              </c:numCache>
            </c:numRef>
          </c:xVal>
          <c:yVal>
            <c:numRef>
              <c:f>'Combo Data'!$O$3:$O$388</c:f>
              <c:numCache>
                <c:formatCode>0%</c:formatCode>
                <c:ptCount val="386"/>
                <c:pt idx="0">
                  <c:v>-0.85420944558521561</c:v>
                </c:pt>
                <c:pt idx="1">
                  <c:v>-0.76372315035799565</c:v>
                </c:pt>
                <c:pt idx="2">
                  <c:v>-0.72689938398359222</c:v>
                </c:pt>
                <c:pt idx="3">
                  <c:v>-0.70772946859904706</c:v>
                </c:pt>
                <c:pt idx="4">
                  <c:v>-0.66940451745381879</c:v>
                </c:pt>
                <c:pt idx="5">
                  <c:v>-0.65708418891170428</c:v>
                </c:pt>
                <c:pt idx="6">
                  <c:v>-0.58974358974358976</c:v>
                </c:pt>
                <c:pt idx="7">
                  <c:v>-0.54355400696864109</c:v>
                </c:pt>
                <c:pt idx="8">
                  <c:v>-0.40579710144927539</c:v>
                </c:pt>
                <c:pt idx="9">
                  <c:v>-0.4006968641114983</c:v>
                </c:pt>
                <c:pt idx="10">
                  <c:v>-0.40041067761807642</c:v>
                </c:pt>
                <c:pt idx="11">
                  <c:v>-0.36960985626283382</c:v>
                </c:pt>
                <c:pt idx="12">
                  <c:v>-0.36344969199179128</c:v>
                </c:pt>
                <c:pt idx="13">
                  <c:v>-0.36236933797910192</c:v>
                </c:pt>
                <c:pt idx="14">
                  <c:v>-0.35990338164251706</c:v>
                </c:pt>
                <c:pt idx="15">
                  <c:v>-0.34541062801932382</c:v>
                </c:pt>
                <c:pt idx="16">
                  <c:v>-0.34541062801932382</c:v>
                </c:pt>
                <c:pt idx="17">
                  <c:v>-0.34494773519163768</c:v>
                </c:pt>
                <c:pt idx="18">
                  <c:v>-0.34291581108829688</c:v>
                </c:pt>
                <c:pt idx="19">
                  <c:v>-0.34146341463414637</c:v>
                </c:pt>
                <c:pt idx="20">
                  <c:v>-0.33882783882785183</c:v>
                </c:pt>
                <c:pt idx="21">
                  <c:v>-0.33150183150183182</c:v>
                </c:pt>
                <c:pt idx="22">
                  <c:v>-0.32752613240418132</c:v>
                </c:pt>
                <c:pt idx="23">
                  <c:v>-0.32648870636551386</c:v>
                </c:pt>
                <c:pt idx="24">
                  <c:v>-0.3260869565217393</c:v>
                </c:pt>
                <c:pt idx="25">
                  <c:v>-0.32578397212544313</c:v>
                </c:pt>
                <c:pt idx="26">
                  <c:v>-0.32032854209446909</c:v>
                </c:pt>
                <c:pt idx="27">
                  <c:v>-0.31622176591376644</c:v>
                </c:pt>
                <c:pt idx="28">
                  <c:v>-0.31416837782341805</c:v>
                </c:pt>
                <c:pt idx="29">
                  <c:v>-0.30836236933799244</c:v>
                </c:pt>
                <c:pt idx="30">
                  <c:v>-0.30836236933799244</c:v>
                </c:pt>
                <c:pt idx="31">
                  <c:v>-0.30219780219780717</c:v>
                </c:pt>
                <c:pt idx="32">
                  <c:v>-0.30219780219780717</c:v>
                </c:pt>
                <c:pt idx="33">
                  <c:v>-0.2967032967032967</c:v>
                </c:pt>
                <c:pt idx="34">
                  <c:v>-0.29616724738675981</c:v>
                </c:pt>
                <c:pt idx="35">
                  <c:v>-0.28542094455852157</c:v>
                </c:pt>
                <c:pt idx="36">
                  <c:v>-0.28048780487805536</c:v>
                </c:pt>
                <c:pt idx="37">
                  <c:v>-0.27700348432055782</c:v>
                </c:pt>
                <c:pt idx="38">
                  <c:v>-0.2747252747252748</c:v>
                </c:pt>
                <c:pt idx="39">
                  <c:v>-0.27177700348432055</c:v>
                </c:pt>
                <c:pt idx="40">
                  <c:v>-0.27177700348432055</c:v>
                </c:pt>
                <c:pt idx="41">
                  <c:v>-0.27106227106227904</c:v>
                </c:pt>
                <c:pt idx="42">
                  <c:v>-0.27106227106227904</c:v>
                </c:pt>
                <c:pt idx="43">
                  <c:v>-0.27106227106227904</c:v>
                </c:pt>
                <c:pt idx="44">
                  <c:v>-0.26923076923076938</c:v>
                </c:pt>
                <c:pt idx="45">
                  <c:v>-0.26811594202898553</c:v>
                </c:pt>
                <c:pt idx="46">
                  <c:v>-0.26811594202898553</c:v>
                </c:pt>
                <c:pt idx="47">
                  <c:v>-0.26488706365503584</c:v>
                </c:pt>
                <c:pt idx="48">
                  <c:v>-0.26488706365503584</c:v>
                </c:pt>
                <c:pt idx="49">
                  <c:v>-0.2637362637362638</c:v>
                </c:pt>
                <c:pt idx="50">
                  <c:v>-0.26190476190477197</c:v>
                </c:pt>
                <c:pt idx="51">
                  <c:v>-0.25641025641025639</c:v>
                </c:pt>
                <c:pt idx="52">
                  <c:v>-0.25609756097560982</c:v>
                </c:pt>
                <c:pt idx="53">
                  <c:v>-0.25609756097560982</c:v>
                </c:pt>
                <c:pt idx="54">
                  <c:v>-0.25457875457875456</c:v>
                </c:pt>
                <c:pt idx="55">
                  <c:v>-0.25051334702258726</c:v>
                </c:pt>
                <c:pt idx="56">
                  <c:v>-0.24738675958188194</c:v>
                </c:pt>
                <c:pt idx="57">
                  <c:v>-0.24640657084188924</c:v>
                </c:pt>
                <c:pt idx="58">
                  <c:v>-0.2456445993031359</c:v>
                </c:pt>
                <c:pt idx="59">
                  <c:v>-0.24435318275154044</c:v>
                </c:pt>
                <c:pt idx="60">
                  <c:v>-0.24390243902439565</c:v>
                </c:pt>
                <c:pt idx="61">
                  <c:v>-0.24358974358974494</c:v>
                </c:pt>
                <c:pt idx="62">
                  <c:v>-0.24358974358974494</c:v>
                </c:pt>
                <c:pt idx="63">
                  <c:v>-0.24358974358974494</c:v>
                </c:pt>
                <c:pt idx="64">
                  <c:v>-0.24216027874564461</c:v>
                </c:pt>
                <c:pt idx="65">
                  <c:v>-0.24216027874564461</c:v>
                </c:pt>
                <c:pt idx="66">
                  <c:v>-0.24216027874564461</c:v>
                </c:pt>
                <c:pt idx="67">
                  <c:v>-0.24041811846690364</c:v>
                </c:pt>
                <c:pt idx="68">
                  <c:v>-0.23693379790940791</c:v>
                </c:pt>
                <c:pt idx="69">
                  <c:v>-0.23519163763066203</c:v>
                </c:pt>
                <c:pt idx="70">
                  <c:v>-0.23443223443223973</c:v>
                </c:pt>
                <c:pt idx="71">
                  <c:v>-0.23344947735191945</c:v>
                </c:pt>
                <c:pt idx="72">
                  <c:v>-0.22792607802874737</c:v>
                </c:pt>
                <c:pt idx="73">
                  <c:v>-0.22710622710622724</c:v>
                </c:pt>
                <c:pt idx="74">
                  <c:v>-0.22710622710622724</c:v>
                </c:pt>
                <c:pt idx="75">
                  <c:v>-0.22344322344322617</c:v>
                </c:pt>
                <c:pt idx="76">
                  <c:v>-0.22125435540069691</c:v>
                </c:pt>
                <c:pt idx="77">
                  <c:v>-0.21951219512195524</c:v>
                </c:pt>
                <c:pt idx="78">
                  <c:v>-0.21951219512195524</c:v>
                </c:pt>
                <c:pt idx="79">
                  <c:v>-0.21794871794871795</c:v>
                </c:pt>
                <c:pt idx="80">
                  <c:v>-0.21794871794871795</c:v>
                </c:pt>
                <c:pt idx="81">
                  <c:v>-0.21602787456445993</c:v>
                </c:pt>
                <c:pt idx="82">
                  <c:v>-0.21602787456445993</c:v>
                </c:pt>
                <c:pt idx="83">
                  <c:v>-0.21428571428571427</c:v>
                </c:pt>
                <c:pt idx="84">
                  <c:v>-0.21428571428571427</c:v>
                </c:pt>
                <c:pt idx="85">
                  <c:v>-0.20944558521560591</c:v>
                </c:pt>
                <c:pt idx="86">
                  <c:v>-0.20905923344948113</c:v>
                </c:pt>
                <c:pt idx="87">
                  <c:v>-0.20879120879121246</c:v>
                </c:pt>
                <c:pt idx="88">
                  <c:v>-0.20731707317073403</c:v>
                </c:pt>
                <c:pt idx="89">
                  <c:v>-0.20034843205575181</c:v>
                </c:pt>
                <c:pt idx="90">
                  <c:v>-0.19512195121950859</c:v>
                </c:pt>
                <c:pt idx="91">
                  <c:v>-0.19512195121950859</c:v>
                </c:pt>
                <c:pt idx="92">
                  <c:v>-0.19507186858316222</c:v>
                </c:pt>
                <c:pt idx="93">
                  <c:v>-0.1930184804928177</c:v>
                </c:pt>
                <c:pt idx="94">
                  <c:v>-0.19096509240246906</c:v>
                </c:pt>
                <c:pt idx="95">
                  <c:v>-0.18864468864468864</c:v>
                </c:pt>
                <c:pt idx="96">
                  <c:v>-0.18685831622176591</c:v>
                </c:pt>
                <c:pt idx="97">
                  <c:v>-0.18641114982578788</c:v>
                </c:pt>
                <c:pt idx="98">
                  <c:v>-0.18480492813141691</c:v>
                </c:pt>
                <c:pt idx="99">
                  <c:v>-0.18131868131868131</c:v>
                </c:pt>
                <c:pt idx="100">
                  <c:v>-0.17948717948718274</c:v>
                </c:pt>
                <c:pt idx="101">
                  <c:v>-0.17944250871080294</c:v>
                </c:pt>
                <c:pt idx="102">
                  <c:v>-0.17944250871080294</c:v>
                </c:pt>
                <c:pt idx="103">
                  <c:v>-0.17944250871080294</c:v>
                </c:pt>
                <c:pt idx="104">
                  <c:v>-0.17595818815331374</c:v>
                </c:pt>
                <c:pt idx="105">
                  <c:v>-0.17453798767967146</c:v>
                </c:pt>
                <c:pt idx="106">
                  <c:v>-0.17421602787456494</c:v>
                </c:pt>
                <c:pt idx="107">
                  <c:v>-0.17073170731707321</c:v>
                </c:pt>
                <c:pt idx="108">
                  <c:v>-0.17032967032967017</c:v>
                </c:pt>
                <c:pt idx="109">
                  <c:v>-0.16666666666666666</c:v>
                </c:pt>
                <c:pt idx="110">
                  <c:v>-0.16666666666666666</c:v>
                </c:pt>
                <c:pt idx="111">
                  <c:v>-0.16666666666666666</c:v>
                </c:pt>
                <c:pt idx="112">
                  <c:v>-0.16483516483516494</c:v>
                </c:pt>
                <c:pt idx="113">
                  <c:v>-0.16427104722792621</c:v>
                </c:pt>
                <c:pt idx="114">
                  <c:v>-0.16427104722792621</c:v>
                </c:pt>
                <c:pt idx="115">
                  <c:v>-0.16202090592334487</c:v>
                </c:pt>
                <c:pt idx="116">
                  <c:v>-0.15942028985507714</c:v>
                </c:pt>
                <c:pt idx="117">
                  <c:v>-0.15853658536585374</c:v>
                </c:pt>
                <c:pt idx="118">
                  <c:v>-0.15384615384615752</c:v>
                </c:pt>
                <c:pt idx="119">
                  <c:v>-0.15384615384615752</c:v>
                </c:pt>
                <c:pt idx="120">
                  <c:v>-0.152014652014652</c:v>
                </c:pt>
                <c:pt idx="121">
                  <c:v>-0.14982578397212806</c:v>
                </c:pt>
                <c:pt idx="122">
                  <c:v>-0.14835164835164835</c:v>
                </c:pt>
                <c:pt idx="123">
                  <c:v>-0.1480836236933798</c:v>
                </c:pt>
                <c:pt idx="124">
                  <c:v>-0.14634146341463444</c:v>
                </c:pt>
                <c:pt idx="125">
                  <c:v>-0.14579055441478439</c:v>
                </c:pt>
                <c:pt idx="126">
                  <c:v>-0.14285714285714604</c:v>
                </c:pt>
                <c:pt idx="127">
                  <c:v>-0.14111498257840124</c:v>
                </c:pt>
                <c:pt idx="128">
                  <c:v>-0.13963039014373721</c:v>
                </c:pt>
                <c:pt idx="129">
                  <c:v>-0.13937282229964779</c:v>
                </c:pt>
                <c:pt idx="130">
                  <c:v>-0.13919413919414164</c:v>
                </c:pt>
                <c:pt idx="131">
                  <c:v>-0.13763066202090588</c:v>
                </c:pt>
                <c:pt idx="132">
                  <c:v>-0.13763066202090588</c:v>
                </c:pt>
                <c:pt idx="133">
                  <c:v>-0.13763066202090588</c:v>
                </c:pt>
                <c:pt idx="134">
                  <c:v>-0.1375770020533881</c:v>
                </c:pt>
                <c:pt idx="135">
                  <c:v>-0.13141683778234564</c:v>
                </c:pt>
                <c:pt idx="136">
                  <c:v>-0.13066202090592335</c:v>
                </c:pt>
                <c:pt idx="137">
                  <c:v>-0.12525667351129371</c:v>
                </c:pt>
                <c:pt idx="138">
                  <c:v>-0.12369337979094076</c:v>
                </c:pt>
                <c:pt idx="139">
                  <c:v>-0.12369337979094076</c:v>
                </c:pt>
                <c:pt idx="140">
                  <c:v>-0.12271062271062452</c:v>
                </c:pt>
                <c:pt idx="141">
                  <c:v>-0.12195121951219511</c:v>
                </c:pt>
                <c:pt idx="142">
                  <c:v>-0.12195121951219511</c:v>
                </c:pt>
                <c:pt idx="143">
                  <c:v>-0.12020905923344972</c:v>
                </c:pt>
                <c:pt idx="144">
                  <c:v>-0.11909650924024796</c:v>
                </c:pt>
                <c:pt idx="145">
                  <c:v>-0.11721611721611878</c:v>
                </c:pt>
                <c:pt idx="146">
                  <c:v>-0.11721611721611878</c:v>
                </c:pt>
                <c:pt idx="147">
                  <c:v>-0.11538461538461539</c:v>
                </c:pt>
                <c:pt idx="148">
                  <c:v>-0.11355311355311359</c:v>
                </c:pt>
                <c:pt idx="149">
                  <c:v>-0.11149825783972105</c:v>
                </c:pt>
                <c:pt idx="150">
                  <c:v>-0.10975609756097562</c:v>
                </c:pt>
                <c:pt idx="151">
                  <c:v>-0.10805860805860806</c:v>
                </c:pt>
                <c:pt idx="152">
                  <c:v>-0.10805860805860806</c:v>
                </c:pt>
                <c:pt idx="153">
                  <c:v>-0.10677618069815355</c:v>
                </c:pt>
                <c:pt idx="154">
                  <c:v>-0.10627177700348668</c:v>
                </c:pt>
                <c:pt idx="155">
                  <c:v>-0.10452961672473868</c:v>
                </c:pt>
                <c:pt idx="156">
                  <c:v>-0.10452961672473868</c:v>
                </c:pt>
                <c:pt idx="157">
                  <c:v>-0.10266940451745378</c:v>
                </c:pt>
                <c:pt idx="158">
                  <c:v>-0.10104529616724739</c:v>
                </c:pt>
                <c:pt idx="159">
                  <c:v>-0.10104529616724739</c:v>
                </c:pt>
                <c:pt idx="160">
                  <c:v>-0.10073260073260283</c:v>
                </c:pt>
                <c:pt idx="161">
                  <c:v>-9.9303135888501579E-2</c:v>
                </c:pt>
                <c:pt idx="162">
                  <c:v>-9.8901098901100243E-2</c:v>
                </c:pt>
                <c:pt idx="163">
                  <c:v>-9.8562628336755748E-2</c:v>
                </c:pt>
                <c:pt idx="164">
                  <c:v>-9.7560975609756226E-2</c:v>
                </c:pt>
                <c:pt idx="165">
                  <c:v>-9.7560975609756226E-2</c:v>
                </c:pt>
                <c:pt idx="166">
                  <c:v>-9.7560975609756226E-2</c:v>
                </c:pt>
                <c:pt idx="167">
                  <c:v>-9.6509240246406724E-2</c:v>
                </c:pt>
                <c:pt idx="168">
                  <c:v>-9.6509240246406724E-2</c:v>
                </c:pt>
                <c:pt idx="169">
                  <c:v>-9.5238095238095247E-2</c:v>
                </c:pt>
                <c:pt idx="170">
                  <c:v>-9.3406593406593505E-2</c:v>
                </c:pt>
                <c:pt idx="171">
                  <c:v>-9.3406593406593505E-2</c:v>
                </c:pt>
                <c:pt idx="172">
                  <c:v>-9.2334494773519168E-2</c:v>
                </c:pt>
                <c:pt idx="173">
                  <c:v>-9.2334494773519168E-2</c:v>
                </c:pt>
                <c:pt idx="174">
                  <c:v>-9.2334494773519168E-2</c:v>
                </c:pt>
                <c:pt idx="175">
                  <c:v>-9.0592334494773524E-2</c:v>
                </c:pt>
                <c:pt idx="176">
                  <c:v>-9.0592334494773524E-2</c:v>
                </c:pt>
                <c:pt idx="177">
                  <c:v>-9.0349075975359364E-2</c:v>
                </c:pt>
                <c:pt idx="178">
                  <c:v>-8.974358974358973E-2</c:v>
                </c:pt>
                <c:pt idx="179">
                  <c:v>-8.974358974358973E-2</c:v>
                </c:pt>
                <c:pt idx="180">
                  <c:v>-8.974358974358973E-2</c:v>
                </c:pt>
                <c:pt idx="181">
                  <c:v>-8.7108013937282264E-2</c:v>
                </c:pt>
                <c:pt idx="182">
                  <c:v>-8.7108013937282264E-2</c:v>
                </c:pt>
                <c:pt idx="183">
                  <c:v>-8.6242299794661192E-2</c:v>
                </c:pt>
                <c:pt idx="184">
                  <c:v>-8.608058608058608E-2</c:v>
                </c:pt>
                <c:pt idx="185">
                  <c:v>-8.608058608058608E-2</c:v>
                </c:pt>
                <c:pt idx="186">
                  <c:v>-8.4249084249084213E-2</c:v>
                </c:pt>
                <c:pt idx="187">
                  <c:v>-8.4249084249084213E-2</c:v>
                </c:pt>
                <c:pt idx="188">
                  <c:v>-8.4188911704312114E-2</c:v>
                </c:pt>
                <c:pt idx="189">
                  <c:v>-8.2417582417582416E-2</c:v>
                </c:pt>
                <c:pt idx="190">
                  <c:v>-8.1881533101045192E-2</c:v>
                </c:pt>
                <c:pt idx="191">
                  <c:v>-8.1881533101045192E-2</c:v>
                </c:pt>
                <c:pt idx="192">
                  <c:v>-8.0586080586081243E-2</c:v>
                </c:pt>
                <c:pt idx="193">
                  <c:v>-8.0586080586081243E-2</c:v>
                </c:pt>
                <c:pt idx="194">
                  <c:v>-8.0586080586081243E-2</c:v>
                </c:pt>
                <c:pt idx="195">
                  <c:v>-8.013937282230002E-2</c:v>
                </c:pt>
                <c:pt idx="196">
                  <c:v>-8.013937282230002E-2</c:v>
                </c:pt>
                <c:pt idx="197">
                  <c:v>-7.9710144927538154E-2</c:v>
                </c:pt>
                <c:pt idx="198">
                  <c:v>-7.8754578754578752E-2</c:v>
                </c:pt>
                <c:pt idx="199">
                  <c:v>-7.8397212543554001E-2</c:v>
                </c:pt>
                <c:pt idx="200">
                  <c:v>-7.8397212543554001E-2</c:v>
                </c:pt>
                <c:pt idx="201">
                  <c:v>-7.6923076923076927E-2</c:v>
                </c:pt>
                <c:pt idx="202">
                  <c:v>-7.6923076923076927E-2</c:v>
                </c:pt>
                <c:pt idx="203">
                  <c:v>-7.6655052264808357E-2</c:v>
                </c:pt>
                <c:pt idx="204">
                  <c:v>-7.3260073260073263E-2</c:v>
                </c:pt>
                <c:pt idx="205">
                  <c:v>-7.3170731707317069E-2</c:v>
                </c:pt>
                <c:pt idx="206">
                  <c:v>-7.3170731707317069E-2</c:v>
                </c:pt>
                <c:pt idx="207">
                  <c:v>-7.1428571428571425E-2</c:v>
                </c:pt>
                <c:pt idx="208">
                  <c:v>-7.1428571428571425E-2</c:v>
                </c:pt>
                <c:pt idx="209">
                  <c:v>-7.1428571428571425E-2</c:v>
                </c:pt>
                <c:pt idx="210">
                  <c:v>-7.1428571428571425E-2</c:v>
                </c:pt>
                <c:pt idx="211">
                  <c:v>-6.95970695970696E-2</c:v>
                </c:pt>
                <c:pt idx="212">
                  <c:v>-6.95970695970696E-2</c:v>
                </c:pt>
                <c:pt idx="213">
                  <c:v>-6.7944250871080136E-2</c:v>
                </c:pt>
                <c:pt idx="214">
                  <c:v>-6.7765567765567761E-2</c:v>
                </c:pt>
                <c:pt idx="215">
                  <c:v>-6.6202090592334492E-2</c:v>
                </c:pt>
                <c:pt idx="216">
                  <c:v>-6.6202090592334492E-2</c:v>
                </c:pt>
                <c:pt idx="217">
                  <c:v>-6.4459930313588903E-2</c:v>
                </c:pt>
                <c:pt idx="218">
                  <c:v>-6.4102564102564111E-2</c:v>
                </c:pt>
                <c:pt idx="219">
                  <c:v>-6.3655030800821424E-2</c:v>
                </c:pt>
                <c:pt idx="220">
                  <c:v>-6.097560975609756E-2</c:v>
                </c:pt>
                <c:pt idx="221">
                  <c:v>-6.097560975609756E-2</c:v>
                </c:pt>
                <c:pt idx="222">
                  <c:v>-6.0439560439560454E-2</c:v>
                </c:pt>
                <c:pt idx="223">
                  <c:v>-5.9548254620123413E-2</c:v>
                </c:pt>
                <c:pt idx="224">
                  <c:v>-5.9548254620123413E-2</c:v>
                </c:pt>
                <c:pt idx="225">
                  <c:v>-5.9233449477351915E-2</c:v>
                </c:pt>
                <c:pt idx="226">
                  <c:v>-5.9233449477351915E-2</c:v>
                </c:pt>
                <c:pt idx="227">
                  <c:v>-5.7491289198607104E-2</c:v>
                </c:pt>
                <c:pt idx="228">
                  <c:v>-5.5749128919860627E-2</c:v>
                </c:pt>
                <c:pt idx="229">
                  <c:v>-5.4006968641114983E-2</c:v>
                </c:pt>
                <c:pt idx="230">
                  <c:v>-5.4006968641114983E-2</c:v>
                </c:pt>
                <c:pt idx="231">
                  <c:v>-5.3113553113553105E-2</c:v>
                </c:pt>
                <c:pt idx="232">
                  <c:v>-5.128205128205128E-2</c:v>
                </c:pt>
                <c:pt idx="233">
                  <c:v>-5.128205128205128E-2</c:v>
                </c:pt>
                <c:pt idx="234">
                  <c:v>-4.9450549450549483E-2</c:v>
                </c:pt>
                <c:pt idx="235">
                  <c:v>-4.9450549450549483E-2</c:v>
                </c:pt>
                <c:pt idx="236">
                  <c:v>-4.9450549450549483E-2</c:v>
                </c:pt>
                <c:pt idx="237">
                  <c:v>-4.8780487804879376E-2</c:v>
                </c:pt>
                <c:pt idx="238">
                  <c:v>-4.8780487804879376E-2</c:v>
                </c:pt>
                <c:pt idx="239">
                  <c:v>-4.7619047619047623E-2</c:v>
                </c:pt>
                <c:pt idx="240">
                  <c:v>-4.7227926078028823E-2</c:v>
                </c:pt>
                <c:pt idx="241">
                  <c:v>-4.7038327526132434E-2</c:v>
                </c:pt>
                <c:pt idx="242">
                  <c:v>-4.5787545787545778E-2</c:v>
                </c:pt>
                <c:pt idx="243">
                  <c:v>-4.5296167247386984E-2</c:v>
                </c:pt>
                <c:pt idx="244">
                  <c:v>-4.1062801932367193E-2</c:v>
                </c:pt>
                <c:pt idx="245">
                  <c:v>-4.0293040293040303E-2</c:v>
                </c:pt>
                <c:pt idx="246">
                  <c:v>-4.0293040293040303E-2</c:v>
                </c:pt>
                <c:pt idx="247">
                  <c:v>-4.0293040293040303E-2</c:v>
                </c:pt>
                <c:pt idx="248">
                  <c:v>-4.0069686411149823E-2</c:v>
                </c:pt>
                <c:pt idx="249">
                  <c:v>-4.0069686411149823E-2</c:v>
                </c:pt>
                <c:pt idx="250">
                  <c:v>-4.0069686411149823E-2</c:v>
                </c:pt>
                <c:pt idx="251">
                  <c:v>-3.9014373716632446E-2</c:v>
                </c:pt>
                <c:pt idx="252">
                  <c:v>-3.9014373716632446E-2</c:v>
                </c:pt>
                <c:pt idx="253">
                  <c:v>-3.8461538461538464E-2</c:v>
                </c:pt>
                <c:pt idx="254">
                  <c:v>-3.8461538461538464E-2</c:v>
                </c:pt>
                <c:pt idx="255">
                  <c:v>-3.8461538461538464E-2</c:v>
                </c:pt>
                <c:pt idx="256">
                  <c:v>-3.8461538461538464E-2</c:v>
                </c:pt>
                <c:pt idx="257">
                  <c:v>-3.8461538461538464E-2</c:v>
                </c:pt>
                <c:pt idx="258">
                  <c:v>-3.8327526132404179E-2</c:v>
                </c:pt>
                <c:pt idx="259">
                  <c:v>-3.6630036630036632E-2</c:v>
                </c:pt>
                <c:pt idx="260">
                  <c:v>-3.6585365853658611E-2</c:v>
                </c:pt>
                <c:pt idx="261">
                  <c:v>-3.4798534798534793E-2</c:v>
                </c:pt>
                <c:pt idx="262">
                  <c:v>-3.2854209445585252E-2</c:v>
                </c:pt>
                <c:pt idx="263">
                  <c:v>-3.1358885017421602E-2</c:v>
                </c:pt>
                <c:pt idx="264">
                  <c:v>-3.1358885017421602E-2</c:v>
                </c:pt>
                <c:pt idx="265">
                  <c:v>-3.1135531135531136E-2</c:v>
                </c:pt>
                <c:pt idx="266">
                  <c:v>-3.1135531135531136E-2</c:v>
                </c:pt>
                <c:pt idx="267">
                  <c:v>-3.1135531135531136E-2</c:v>
                </c:pt>
                <c:pt idx="268">
                  <c:v>-3.0800821355236142E-2</c:v>
                </c:pt>
                <c:pt idx="269">
                  <c:v>-2.9616724738675958E-2</c:v>
                </c:pt>
                <c:pt idx="270">
                  <c:v>-2.9304029304029304E-2</c:v>
                </c:pt>
                <c:pt idx="271">
                  <c:v>-2.9304029304029304E-2</c:v>
                </c:pt>
                <c:pt idx="272">
                  <c:v>-2.7472527472528274E-2</c:v>
                </c:pt>
                <c:pt idx="273">
                  <c:v>-2.7472527472528274E-2</c:v>
                </c:pt>
                <c:pt idx="274">
                  <c:v>-2.7472527472528274E-2</c:v>
                </c:pt>
                <c:pt idx="275">
                  <c:v>-2.7472527472528274E-2</c:v>
                </c:pt>
                <c:pt idx="276">
                  <c:v>-2.7472527472528274E-2</c:v>
                </c:pt>
                <c:pt idx="277">
                  <c:v>-2.5641025641026195E-2</c:v>
                </c:pt>
                <c:pt idx="278">
                  <c:v>-2.5641025641026195E-2</c:v>
                </c:pt>
                <c:pt idx="279">
                  <c:v>-2.5641025641026195E-2</c:v>
                </c:pt>
                <c:pt idx="280">
                  <c:v>-2.5641025641026195E-2</c:v>
                </c:pt>
                <c:pt idx="281">
                  <c:v>-2.5641025641026195E-2</c:v>
                </c:pt>
                <c:pt idx="282">
                  <c:v>-2.4640657084188916E-2</c:v>
                </c:pt>
                <c:pt idx="283">
                  <c:v>-2.3809523809523812E-2</c:v>
                </c:pt>
                <c:pt idx="284">
                  <c:v>-2.2648083623693412E-2</c:v>
                </c:pt>
                <c:pt idx="285">
                  <c:v>-2.2648083623693412E-2</c:v>
                </c:pt>
                <c:pt idx="286">
                  <c:v>-2.090592334494774E-2</c:v>
                </c:pt>
                <c:pt idx="287">
                  <c:v>-1.9163763066202422E-2</c:v>
                </c:pt>
                <c:pt idx="288">
                  <c:v>-1.8480492813141684E-2</c:v>
                </c:pt>
                <c:pt idx="289">
                  <c:v>-1.8315018315018541E-2</c:v>
                </c:pt>
                <c:pt idx="290">
                  <c:v>-1.7421602787456445E-2</c:v>
                </c:pt>
                <c:pt idx="291">
                  <c:v>-1.6427104722792643E-2</c:v>
                </c:pt>
                <c:pt idx="292">
                  <c:v>-1.5679442508710797E-2</c:v>
                </c:pt>
                <c:pt idx="293">
                  <c:v>-1.4652014652014652E-2</c:v>
                </c:pt>
                <c:pt idx="294">
                  <c:v>-1.4492753623188409E-2</c:v>
                </c:pt>
                <c:pt idx="295">
                  <c:v>-1.3937282229965165E-2</c:v>
                </c:pt>
                <c:pt idx="296">
                  <c:v>-1.3937282229965165E-2</c:v>
                </c:pt>
                <c:pt idx="297">
                  <c:v>-1.282051282051282E-2</c:v>
                </c:pt>
                <c:pt idx="298">
                  <c:v>-1.0989010989010993E-2</c:v>
                </c:pt>
                <c:pt idx="299">
                  <c:v>-1.0989010989010993E-2</c:v>
                </c:pt>
                <c:pt idx="300">
                  <c:v>-7.3260073260073303E-3</c:v>
                </c:pt>
                <c:pt idx="301">
                  <c:v>-6.96864111498281E-3</c:v>
                </c:pt>
                <c:pt idx="302">
                  <c:v>-6.96864111498281E-3</c:v>
                </c:pt>
                <c:pt idx="303">
                  <c:v>-6.96864111498281E-3</c:v>
                </c:pt>
                <c:pt idx="304">
                  <c:v>-6.96864111498281E-3</c:v>
                </c:pt>
                <c:pt idx="305">
                  <c:v>-5.4945054945054984E-3</c:v>
                </c:pt>
                <c:pt idx="306">
                  <c:v>-5.4945054945054984E-3</c:v>
                </c:pt>
                <c:pt idx="307">
                  <c:v>-5.4945054945054984E-3</c:v>
                </c:pt>
                <c:pt idx="308">
                  <c:v>-5.2264808362369256E-3</c:v>
                </c:pt>
                <c:pt idx="309">
                  <c:v>-5.2264808362369256E-3</c:v>
                </c:pt>
                <c:pt idx="310">
                  <c:v>-5.2264808362369256E-3</c:v>
                </c:pt>
                <c:pt idx="311">
                  <c:v>-4.1067761806982519E-3</c:v>
                </c:pt>
                <c:pt idx="312">
                  <c:v>-4.1067761806982519E-3</c:v>
                </c:pt>
                <c:pt idx="313">
                  <c:v>-1.8315018315018649E-3</c:v>
                </c:pt>
                <c:pt idx="314">
                  <c:v>-1.8315018315018649E-3</c:v>
                </c:pt>
                <c:pt idx="315">
                  <c:v>-1.7421602787456461E-3</c:v>
                </c:pt>
                <c:pt idx="316">
                  <c:v>0</c:v>
                </c:pt>
                <c:pt idx="317">
                  <c:v>0</c:v>
                </c:pt>
                <c:pt idx="318">
                  <c:v>0</c:v>
                </c:pt>
                <c:pt idx="319">
                  <c:v>0</c:v>
                </c:pt>
                <c:pt idx="320">
                  <c:v>0</c:v>
                </c:pt>
                <c:pt idx="321">
                  <c:v>3.484320557491415E-3</c:v>
                </c:pt>
                <c:pt idx="322">
                  <c:v>3.6630036630036652E-3</c:v>
                </c:pt>
                <c:pt idx="323">
                  <c:v>5.2264808362369256E-3</c:v>
                </c:pt>
                <c:pt idx="324">
                  <c:v>5.4945054945054984E-3</c:v>
                </c:pt>
                <c:pt idx="325">
                  <c:v>5.4945054945054984E-3</c:v>
                </c:pt>
                <c:pt idx="326">
                  <c:v>9.1575091575094771E-3</c:v>
                </c:pt>
                <c:pt idx="327">
                  <c:v>1.0452961672473858E-2</c:v>
                </c:pt>
                <c:pt idx="328">
                  <c:v>1.0989010989010993E-2</c:v>
                </c:pt>
                <c:pt idx="329">
                  <c:v>1.2195121951219513E-2</c:v>
                </c:pt>
                <c:pt idx="330">
                  <c:v>1.3937282229965165E-2</c:v>
                </c:pt>
                <c:pt idx="331">
                  <c:v>1.6427104722792643E-2</c:v>
                </c:pt>
                <c:pt idx="332">
                  <c:v>1.6483516483516487E-2</c:v>
                </c:pt>
                <c:pt idx="333">
                  <c:v>1.6483516483516487E-2</c:v>
                </c:pt>
                <c:pt idx="334">
                  <c:v>1.8315018315018541E-2</c:v>
                </c:pt>
                <c:pt idx="335">
                  <c:v>1.8480492813141684E-2</c:v>
                </c:pt>
                <c:pt idx="336">
                  <c:v>2.0146520146520148E-2</c:v>
                </c:pt>
                <c:pt idx="337">
                  <c:v>2.197802197802199E-2</c:v>
                </c:pt>
                <c:pt idx="338">
                  <c:v>2.2587268993839841E-2</c:v>
                </c:pt>
                <c:pt idx="339">
                  <c:v>2.2587268993839841E-2</c:v>
                </c:pt>
                <c:pt idx="340">
                  <c:v>2.2648083623693412E-2</c:v>
                </c:pt>
                <c:pt idx="341">
                  <c:v>2.2648083623693412E-2</c:v>
                </c:pt>
                <c:pt idx="342">
                  <c:v>2.2648083623693412E-2</c:v>
                </c:pt>
                <c:pt idx="343">
                  <c:v>2.4390243902439025E-2</c:v>
                </c:pt>
                <c:pt idx="344">
                  <c:v>2.5641025641026195E-2</c:v>
                </c:pt>
                <c:pt idx="345">
                  <c:v>2.6132404181184669E-2</c:v>
                </c:pt>
                <c:pt idx="346">
                  <c:v>2.7472527472528274E-2</c:v>
                </c:pt>
                <c:pt idx="347">
                  <c:v>2.7472527472528274E-2</c:v>
                </c:pt>
                <c:pt idx="348">
                  <c:v>2.8747433264887063E-2</c:v>
                </c:pt>
                <c:pt idx="349">
                  <c:v>2.9304029304029304E-2</c:v>
                </c:pt>
                <c:pt idx="350">
                  <c:v>3.0800821355236142E-2</c:v>
                </c:pt>
                <c:pt idx="351">
                  <c:v>3.2854209445585252E-2</c:v>
                </c:pt>
                <c:pt idx="352">
                  <c:v>3.2854209445585252E-2</c:v>
                </c:pt>
                <c:pt idx="353">
                  <c:v>3.6585365853658611E-2</c:v>
                </c:pt>
                <c:pt idx="354">
                  <c:v>3.6585365853658611E-2</c:v>
                </c:pt>
                <c:pt idx="355">
                  <c:v>3.6630036630036632E-2</c:v>
                </c:pt>
                <c:pt idx="356">
                  <c:v>3.6960985626283402E-2</c:v>
                </c:pt>
                <c:pt idx="357">
                  <c:v>3.8461538461538464E-2</c:v>
                </c:pt>
                <c:pt idx="358">
                  <c:v>3.9014373716632446E-2</c:v>
                </c:pt>
                <c:pt idx="359">
                  <c:v>4.0069686411149823E-2</c:v>
                </c:pt>
                <c:pt idx="360">
                  <c:v>4.1811846689895356E-2</c:v>
                </c:pt>
                <c:pt idx="361">
                  <c:v>4.3121149897330555E-2</c:v>
                </c:pt>
                <c:pt idx="362">
                  <c:v>4.3478260869565223E-2</c:v>
                </c:pt>
                <c:pt idx="363">
                  <c:v>4.9450549450549483E-2</c:v>
                </c:pt>
                <c:pt idx="364">
                  <c:v>5.128205128205128E-2</c:v>
                </c:pt>
                <c:pt idx="365">
                  <c:v>5.6511056511056486E-2</c:v>
                </c:pt>
                <c:pt idx="366">
                  <c:v>6.097560975609756E-2</c:v>
                </c:pt>
                <c:pt idx="367">
                  <c:v>6.4459930313588903E-2</c:v>
                </c:pt>
                <c:pt idx="368">
                  <c:v>6.7944250871080136E-2</c:v>
                </c:pt>
                <c:pt idx="369">
                  <c:v>7.2463768115942184E-2</c:v>
                </c:pt>
                <c:pt idx="370">
                  <c:v>7.5091575091575088E-2</c:v>
                </c:pt>
                <c:pt idx="371">
                  <c:v>7.8028747433264878E-2</c:v>
                </c:pt>
                <c:pt idx="372">
                  <c:v>7.8028747433264878E-2</c:v>
                </c:pt>
                <c:pt idx="373">
                  <c:v>8.0082135523613956E-2</c:v>
                </c:pt>
                <c:pt idx="374">
                  <c:v>8.0586080586081243E-2</c:v>
                </c:pt>
                <c:pt idx="375">
                  <c:v>8.7108013937282264E-2</c:v>
                </c:pt>
                <c:pt idx="376">
                  <c:v>8.8295687885010271E-2</c:v>
                </c:pt>
                <c:pt idx="377">
                  <c:v>8.8850174216028005E-2</c:v>
                </c:pt>
                <c:pt idx="378">
                  <c:v>0.10061601642710473</c:v>
                </c:pt>
                <c:pt idx="379">
                  <c:v>0.10256410256410391</c:v>
                </c:pt>
                <c:pt idx="380">
                  <c:v>0.11721611721611878</c:v>
                </c:pt>
                <c:pt idx="381">
                  <c:v>0.11909650924024796</c:v>
                </c:pt>
                <c:pt idx="382">
                  <c:v>0.15195071868583171</c:v>
                </c:pt>
                <c:pt idx="383">
                  <c:v>0.16202090592334487</c:v>
                </c:pt>
                <c:pt idx="384">
                  <c:v>0.17248459958932638</c:v>
                </c:pt>
                <c:pt idx="385">
                  <c:v>0.192</c:v>
                </c:pt>
              </c:numCache>
            </c:numRef>
          </c:yVal>
          <c:smooth val="0"/>
        </c:ser>
        <c:dLbls>
          <c:showLegendKey val="0"/>
          <c:showVal val="0"/>
          <c:showCatName val="0"/>
          <c:showSerName val="0"/>
          <c:showPercent val="0"/>
          <c:showBubbleSize val="0"/>
        </c:dLbls>
        <c:axId val="182072832"/>
        <c:axId val="182074752"/>
      </c:scatterChart>
      <c:valAx>
        <c:axId val="182072832"/>
        <c:scaling>
          <c:orientation val="minMax"/>
        </c:scaling>
        <c:delete val="0"/>
        <c:axPos val="b"/>
        <c:title>
          <c:tx>
            <c:rich>
              <a:bodyPr/>
              <a:lstStyle/>
              <a:p>
                <a:pPr>
                  <a:defRPr/>
                </a:pPr>
                <a:r>
                  <a:rPr lang="en-AU"/>
                  <a:t>ICSEA Deviation from National Average</a:t>
                </a:r>
              </a:p>
            </c:rich>
          </c:tx>
          <c:overlay val="0"/>
        </c:title>
        <c:numFmt formatCode="0%" sourceLinked="1"/>
        <c:majorTickMark val="out"/>
        <c:minorTickMark val="none"/>
        <c:tickLblPos val="low"/>
        <c:spPr>
          <a:ln>
            <a:solidFill>
              <a:srgbClr val="FFFFFF">
                <a:lumMod val="85000"/>
              </a:srgbClr>
            </a:solidFill>
          </a:ln>
        </c:spPr>
        <c:crossAx val="182074752"/>
        <c:crosses val="autoZero"/>
        <c:crossBetween val="midCat"/>
      </c:valAx>
      <c:valAx>
        <c:axId val="182074752"/>
        <c:scaling>
          <c:orientation val="minMax"/>
        </c:scaling>
        <c:delete val="0"/>
        <c:axPos val="l"/>
        <c:majorGridlines>
          <c:spPr>
            <a:ln>
              <a:solidFill>
                <a:schemeClr val="bg1">
                  <a:lumMod val="85000"/>
                </a:schemeClr>
              </a:solidFill>
            </a:ln>
          </c:spPr>
        </c:majorGridlines>
        <c:title>
          <c:tx>
            <c:rich>
              <a:bodyPr rot="-5400000" vert="horz"/>
              <a:lstStyle/>
              <a:p>
                <a:pPr>
                  <a:defRPr/>
                </a:pPr>
                <a:r>
                  <a:rPr lang="en-AU"/>
                  <a:t>NAPLAN Deviation from National Average</a:t>
                </a:r>
              </a:p>
            </c:rich>
          </c:tx>
          <c:layout>
            <c:manualLayout>
              <c:xMode val="edge"/>
              <c:yMode val="edge"/>
              <c:x val="1.0584764529337761E-2"/>
              <c:y val="0.18350002715884645"/>
            </c:manualLayout>
          </c:layout>
          <c:overlay val="0"/>
        </c:title>
        <c:numFmt formatCode="0%" sourceLinked="1"/>
        <c:majorTickMark val="out"/>
        <c:minorTickMark val="none"/>
        <c:tickLblPos val="low"/>
        <c:spPr>
          <a:ln>
            <a:solidFill>
              <a:schemeClr val="bg1">
                <a:lumMod val="85000"/>
              </a:schemeClr>
            </a:solidFill>
          </a:ln>
        </c:spPr>
        <c:crossAx val="182072832"/>
        <c:crosses val="autoZero"/>
        <c:crossBetween val="midCat"/>
      </c:valAx>
    </c:plotArea>
    <c:plotVisOnly val="1"/>
    <c:dispBlanksAs val="gap"/>
    <c:showDLblsOverMax val="0"/>
  </c:chart>
  <c:spPr>
    <a:noFill/>
    <a:ln>
      <a:noFill/>
    </a:ln>
  </c:spPr>
  <c:txPr>
    <a:bodyPr/>
    <a:lstStyle/>
    <a:p>
      <a:pPr>
        <a:defRPr sz="800">
          <a:latin typeface="Arial" pitchFamily="34" charset="0"/>
          <a:cs typeface="Arial" pitchFamily="34" charset="0"/>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60C38F-5EB0-48F0-B519-06D2F35D50E8}" type="doc">
      <dgm:prSet loTypeId="urn:microsoft.com/office/officeart/2005/8/layout/pyramid1" loCatId="pyramid" qsTypeId="urn:microsoft.com/office/officeart/2005/8/quickstyle/simple1#1" qsCatId="simple" csTypeId="urn:microsoft.com/office/officeart/2005/8/colors/accent2_3" csCatId="accent2" phldr="1"/>
      <dgm:spPr/>
    </dgm:pt>
    <dgm:pt modelId="{89A230AA-69F0-48A1-8186-87F4D2468C9B}">
      <dgm:prSet phldrT="[Text]" custT="1"/>
      <dgm:spPr>
        <a:solidFill>
          <a:schemeClr val="tx2"/>
        </a:solidFill>
      </dgm:spPr>
      <dgm:t>
        <a:bodyPr/>
        <a:lstStyle/>
        <a:p>
          <a:pPr algn="ctr"/>
          <a:endParaRPr lang="en-AU" sz="800">
            <a:latin typeface="Arial" pitchFamily="34" charset="0"/>
            <a:cs typeface="Arial" pitchFamily="34" charset="0"/>
          </a:endParaRPr>
        </a:p>
        <a:p>
          <a:pPr algn="ctr"/>
          <a:r>
            <a:rPr lang="en-AU" sz="800">
              <a:latin typeface="Arial" pitchFamily="34" charset="0"/>
              <a:cs typeface="Arial" pitchFamily="34" charset="0"/>
            </a:rPr>
            <a:t>Individual</a:t>
          </a:r>
          <a:br>
            <a:rPr lang="en-AU" sz="800">
              <a:latin typeface="Arial" pitchFamily="34" charset="0"/>
              <a:cs typeface="Arial" pitchFamily="34" charset="0"/>
            </a:rPr>
          </a:br>
          <a:r>
            <a:rPr lang="en-AU" sz="800">
              <a:latin typeface="Arial" pitchFamily="34" charset="0"/>
              <a:cs typeface="Arial" pitchFamily="34" charset="0"/>
            </a:rPr>
            <a:t>wellbeing</a:t>
          </a:r>
        </a:p>
      </dgm:t>
    </dgm:pt>
    <dgm:pt modelId="{8802FC78-7A42-4E45-886D-18F4F0F0113E}" type="parTrans" cxnId="{E2A3883E-3BC2-4D50-95F0-7C76154CF3D5}">
      <dgm:prSet/>
      <dgm:spPr/>
      <dgm:t>
        <a:bodyPr/>
        <a:lstStyle/>
        <a:p>
          <a:pPr algn="ctr"/>
          <a:endParaRPr lang="en-AU" sz="800"/>
        </a:p>
      </dgm:t>
    </dgm:pt>
    <dgm:pt modelId="{1F46BA17-C3E2-476F-B5F4-8687DB4F18D9}" type="sibTrans" cxnId="{E2A3883E-3BC2-4D50-95F0-7C76154CF3D5}">
      <dgm:prSet/>
      <dgm:spPr/>
      <dgm:t>
        <a:bodyPr/>
        <a:lstStyle/>
        <a:p>
          <a:pPr algn="ctr"/>
          <a:endParaRPr lang="en-AU" sz="800"/>
        </a:p>
      </dgm:t>
    </dgm:pt>
    <dgm:pt modelId="{CBC9383B-B01D-4E91-BC57-C99D7C2BB8C7}">
      <dgm:prSet phldrT="[Text]" custT="1"/>
      <dgm:spPr>
        <a:solidFill>
          <a:schemeClr val="accent2"/>
        </a:solidFill>
      </dgm:spPr>
      <dgm:t>
        <a:bodyPr/>
        <a:lstStyle/>
        <a:p>
          <a:pPr algn="ctr"/>
          <a:r>
            <a:rPr lang="en-AU" sz="800">
              <a:solidFill>
                <a:schemeClr val="bg2"/>
              </a:solidFill>
              <a:latin typeface="Arial" pitchFamily="34" charset="0"/>
              <a:cs typeface="Arial" pitchFamily="34" charset="0"/>
            </a:rPr>
            <a:t>Socio-economic status</a:t>
          </a:r>
        </a:p>
      </dgm:t>
    </dgm:pt>
    <dgm:pt modelId="{B57127E6-0488-4E24-BE46-197EAFF04C19}" type="parTrans" cxnId="{938338FD-E366-40D5-B43B-6808723E1238}">
      <dgm:prSet/>
      <dgm:spPr/>
      <dgm:t>
        <a:bodyPr/>
        <a:lstStyle/>
        <a:p>
          <a:pPr algn="ctr"/>
          <a:endParaRPr lang="en-AU" sz="800"/>
        </a:p>
      </dgm:t>
    </dgm:pt>
    <dgm:pt modelId="{323AB801-4DC9-45B4-968D-D556700118EE}" type="sibTrans" cxnId="{938338FD-E366-40D5-B43B-6808723E1238}">
      <dgm:prSet/>
      <dgm:spPr/>
      <dgm:t>
        <a:bodyPr/>
        <a:lstStyle/>
        <a:p>
          <a:pPr algn="ctr"/>
          <a:endParaRPr lang="en-AU" sz="800"/>
        </a:p>
      </dgm:t>
    </dgm:pt>
    <dgm:pt modelId="{1CF3BBCA-1CCA-4640-A343-94755DCDFC6B}">
      <dgm:prSet phldrT="[Text]" custT="1"/>
      <dgm:spPr>
        <a:solidFill>
          <a:schemeClr val="accent3"/>
        </a:solidFill>
      </dgm:spPr>
      <dgm:t>
        <a:bodyPr/>
        <a:lstStyle/>
        <a:p>
          <a:pPr algn="ctr"/>
          <a:r>
            <a:rPr lang="en-AU" sz="800">
              <a:solidFill>
                <a:schemeClr val="bg2"/>
              </a:solidFill>
              <a:latin typeface="Arial" pitchFamily="34" charset="0"/>
              <a:cs typeface="Arial" pitchFamily="34" charset="0"/>
            </a:rPr>
            <a:t>Labour force participation and employment</a:t>
          </a:r>
        </a:p>
      </dgm:t>
    </dgm:pt>
    <dgm:pt modelId="{33617ED6-E730-4113-B36B-6180DFF56F5B}" type="parTrans" cxnId="{EA27A152-ED2C-42F9-89E5-C3790134041C}">
      <dgm:prSet/>
      <dgm:spPr/>
      <dgm:t>
        <a:bodyPr/>
        <a:lstStyle/>
        <a:p>
          <a:pPr algn="ctr"/>
          <a:endParaRPr lang="en-AU" sz="800"/>
        </a:p>
      </dgm:t>
    </dgm:pt>
    <dgm:pt modelId="{C7A36CBA-AD22-43A2-ABD4-83E5E885DA76}" type="sibTrans" cxnId="{EA27A152-ED2C-42F9-89E5-C3790134041C}">
      <dgm:prSet/>
      <dgm:spPr/>
      <dgm:t>
        <a:bodyPr/>
        <a:lstStyle/>
        <a:p>
          <a:pPr algn="ctr"/>
          <a:endParaRPr lang="en-AU" sz="800"/>
        </a:p>
      </dgm:t>
    </dgm:pt>
    <dgm:pt modelId="{6922C76E-D220-4107-9111-EA8144B4220A}">
      <dgm:prSet custT="1"/>
      <dgm:spPr>
        <a:solidFill>
          <a:schemeClr val="accent4"/>
        </a:solidFill>
      </dgm:spPr>
      <dgm:t>
        <a:bodyPr/>
        <a:lstStyle/>
        <a:p>
          <a:pPr algn="ctr"/>
          <a:r>
            <a:rPr lang="en-AU" sz="800">
              <a:solidFill>
                <a:schemeClr val="bg2"/>
              </a:solidFill>
              <a:latin typeface="Arial" pitchFamily="34" charset="0"/>
              <a:cs typeface="Arial" pitchFamily="34" charset="0"/>
            </a:rPr>
            <a:t>Post-school qualification</a:t>
          </a:r>
        </a:p>
      </dgm:t>
    </dgm:pt>
    <dgm:pt modelId="{BA129374-E1BE-4F5D-B2B3-9A9374C3DF11}" type="parTrans" cxnId="{28030485-E652-4816-8B26-5A3DD3414D9C}">
      <dgm:prSet/>
      <dgm:spPr/>
      <dgm:t>
        <a:bodyPr/>
        <a:lstStyle/>
        <a:p>
          <a:pPr algn="ctr"/>
          <a:endParaRPr lang="en-AU" sz="800"/>
        </a:p>
      </dgm:t>
    </dgm:pt>
    <dgm:pt modelId="{C10B7158-BA43-4F15-95B7-F42A5B36D299}" type="sibTrans" cxnId="{28030485-E652-4816-8B26-5A3DD3414D9C}">
      <dgm:prSet/>
      <dgm:spPr/>
      <dgm:t>
        <a:bodyPr/>
        <a:lstStyle/>
        <a:p>
          <a:pPr algn="ctr"/>
          <a:endParaRPr lang="en-AU" sz="800"/>
        </a:p>
      </dgm:t>
    </dgm:pt>
    <dgm:pt modelId="{E5E3B088-AD9C-4D86-8B9A-23F5A6425B8B}">
      <dgm:prSet custT="1"/>
      <dgm:spPr>
        <a:solidFill>
          <a:schemeClr val="accent5"/>
        </a:solidFill>
      </dgm:spPr>
      <dgm:t>
        <a:bodyPr/>
        <a:lstStyle/>
        <a:p>
          <a:pPr algn="ctr"/>
          <a:r>
            <a:rPr lang="en-AU" sz="800">
              <a:solidFill>
                <a:schemeClr val="bg2"/>
              </a:solidFill>
              <a:latin typeface="Arial" pitchFamily="34" charset="0"/>
              <a:cs typeface="Arial" pitchFamily="34" charset="0"/>
            </a:rPr>
            <a:t>School performance/achievement</a:t>
          </a:r>
        </a:p>
      </dgm:t>
    </dgm:pt>
    <dgm:pt modelId="{C09E87CD-FA3F-444B-AC4A-6B0F1B0AC882}" type="parTrans" cxnId="{1509FE9A-5795-4BA5-B5E8-9026EA33F77A}">
      <dgm:prSet/>
      <dgm:spPr/>
      <dgm:t>
        <a:bodyPr/>
        <a:lstStyle/>
        <a:p>
          <a:pPr algn="ctr"/>
          <a:endParaRPr lang="en-AU" sz="800"/>
        </a:p>
      </dgm:t>
    </dgm:pt>
    <dgm:pt modelId="{C74D796A-1C3B-4D80-A244-DF3CAA5855F2}" type="sibTrans" cxnId="{1509FE9A-5795-4BA5-B5E8-9026EA33F77A}">
      <dgm:prSet/>
      <dgm:spPr/>
      <dgm:t>
        <a:bodyPr/>
        <a:lstStyle/>
        <a:p>
          <a:pPr algn="ctr"/>
          <a:endParaRPr lang="en-AU" sz="800"/>
        </a:p>
      </dgm:t>
    </dgm:pt>
    <dgm:pt modelId="{8F709F6F-0C1F-46AF-B3C5-C3737AED2215}">
      <dgm:prSet custT="1"/>
      <dgm:spPr>
        <a:solidFill>
          <a:schemeClr val="accent6"/>
        </a:solidFill>
      </dgm:spPr>
      <dgm:t>
        <a:bodyPr/>
        <a:lstStyle/>
        <a:p>
          <a:pPr algn="ctr"/>
          <a:r>
            <a:rPr lang="en-AU" sz="800">
              <a:latin typeface="Arial" pitchFamily="34" charset="0"/>
              <a:cs typeface="Arial" pitchFamily="34" charset="0"/>
            </a:rPr>
            <a:t>School attendance and retention</a:t>
          </a:r>
        </a:p>
      </dgm:t>
    </dgm:pt>
    <dgm:pt modelId="{5723E3C3-81E9-49B5-91D9-708A0BCB41E8}" type="parTrans" cxnId="{A1657709-F4FC-4DD6-8DC9-98F2E06231C3}">
      <dgm:prSet/>
      <dgm:spPr/>
      <dgm:t>
        <a:bodyPr/>
        <a:lstStyle/>
        <a:p>
          <a:pPr algn="ctr"/>
          <a:endParaRPr lang="en-AU" sz="800"/>
        </a:p>
      </dgm:t>
    </dgm:pt>
    <dgm:pt modelId="{B23ADB21-04F9-43F7-AB5F-47C73CA5B6C7}" type="sibTrans" cxnId="{A1657709-F4FC-4DD6-8DC9-98F2E06231C3}">
      <dgm:prSet/>
      <dgm:spPr/>
      <dgm:t>
        <a:bodyPr/>
        <a:lstStyle/>
        <a:p>
          <a:pPr algn="ctr"/>
          <a:endParaRPr lang="en-AU" sz="800"/>
        </a:p>
      </dgm:t>
    </dgm:pt>
    <dgm:pt modelId="{C2989A84-DB4E-455F-8320-A2EF63FBA175}" type="pres">
      <dgm:prSet presAssocID="{F160C38F-5EB0-48F0-B519-06D2F35D50E8}" presName="Name0" presStyleCnt="0">
        <dgm:presLayoutVars>
          <dgm:dir/>
          <dgm:animLvl val="lvl"/>
          <dgm:resizeHandles val="exact"/>
        </dgm:presLayoutVars>
      </dgm:prSet>
      <dgm:spPr/>
    </dgm:pt>
    <dgm:pt modelId="{C0E39ED2-4591-4011-ADA6-95A319AA902E}" type="pres">
      <dgm:prSet presAssocID="{89A230AA-69F0-48A1-8186-87F4D2468C9B}" presName="Name8" presStyleCnt="0"/>
      <dgm:spPr/>
    </dgm:pt>
    <dgm:pt modelId="{193372E9-AE81-4482-BD3D-AE4931DA21DF}" type="pres">
      <dgm:prSet presAssocID="{89A230AA-69F0-48A1-8186-87F4D2468C9B}" presName="level" presStyleLbl="node1" presStyleIdx="0" presStyleCnt="6" custLinFactNeighborY="-12987">
        <dgm:presLayoutVars>
          <dgm:chMax val="1"/>
          <dgm:bulletEnabled val="1"/>
        </dgm:presLayoutVars>
      </dgm:prSet>
      <dgm:spPr/>
      <dgm:t>
        <a:bodyPr/>
        <a:lstStyle/>
        <a:p>
          <a:endParaRPr lang="en-AU"/>
        </a:p>
      </dgm:t>
    </dgm:pt>
    <dgm:pt modelId="{064E9DC5-881B-43F1-BF87-60835E816F65}" type="pres">
      <dgm:prSet presAssocID="{89A230AA-69F0-48A1-8186-87F4D2468C9B}" presName="levelTx" presStyleLbl="revTx" presStyleIdx="0" presStyleCnt="0">
        <dgm:presLayoutVars>
          <dgm:chMax val="1"/>
          <dgm:bulletEnabled val="1"/>
        </dgm:presLayoutVars>
      </dgm:prSet>
      <dgm:spPr/>
      <dgm:t>
        <a:bodyPr/>
        <a:lstStyle/>
        <a:p>
          <a:endParaRPr lang="en-AU"/>
        </a:p>
      </dgm:t>
    </dgm:pt>
    <dgm:pt modelId="{AD76F33A-C7C1-40B4-8BD7-BAB67743BB2F}" type="pres">
      <dgm:prSet presAssocID="{CBC9383B-B01D-4E91-BC57-C99D7C2BB8C7}" presName="Name8" presStyleCnt="0"/>
      <dgm:spPr/>
    </dgm:pt>
    <dgm:pt modelId="{C3EF5EBE-454E-409D-AFDE-F517275B8B86}" type="pres">
      <dgm:prSet presAssocID="{CBC9383B-B01D-4E91-BC57-C99D7C2BB8C7}" presName="level" presStyleLbl="node1" presStyleIdx="1" presStyleCnt="6">
        <dgm:presLayoutVars>
          <dgm:chMax val="1"/>
          <dgm:bulletEnabled val="1"/>
        </dgm:presLayoutVars>
      </dgm:prSet>
      <dgm:spPr/>
      <dgm:t>
        <a:bodyPr/>
        <a:lstStyle/>
        <a:p>
          <a:endParaRPr lang="en-AU"/>
        </a:p>
      </dgm:t>
    </dgm:pt>
    <dgm:pt modelId="{BB125A44-24C5-4A58-9DFA-D2DC88941676}" type="pres">
      <dgm:prSet presAssocID="{CBC9383B-B01D-4E91-BC57-C99D7C2BB8C7}" presName="levelTx" presStyleLbl="revTx" presStyleIdx="0" presStyleCnt="0">
        <dgm:presLayoutVars>
          <dgm:chMax val="1"/>
          <dgm:bulletEnabled val="1"/>
        </dgm:presLayoutVars>
      </dgm:prSet>
      <dgm:spPr/>
      <dgm:t>
        <a:bodyPr/>
        <a:lstStyle/>
        <a:p>
          <a:endParaRPr lang="en-AU"/>
        </a:p>
      </dgm:t>
    </dgm:pt>
    <dgm:pt modelId="{87CE96F5-0EB3-4C8F-B681-D8940963A647}" type="pres">
      <dgm:prSet presAssocID="{1CF3BBCA-1CCA-4640-A343-94755DCDFC6B}" presName="Name8" presStyleCnt="0"/>
      <dgm:spPr/>
    </dgm:pt>
    <dgm:pt modelId="{E88772BE-C42D-4B1E-8570-782BD57C975B}" type="pres">
      <dgm:prSet presAssocID="{1CF3BBCA-1CCA-4640-A343-94755DCDFC6B}" presName="level" presStyleLbl="node1" presStyleIdx="2" presStyleCnt="6">
        <dgm:presLayoutVars>
          <dgm:chMax val="1"/>
          <dgm:bulletEnabled val="1"/>
        </dgm:presLayoutVars>
      </dgm:prSet>
      <dgm:spPr/>
      <dgm:t>
        <a:bodyPr/>
        <a:lstStyle/>
        <a:p>
          <a:endParaRPr lang="en-AU"/>
        </a:p>
      </dgm:t>
    </dgm:pt>
    <dgm:pt modelId="{4F8A9A96-C7A4-467B-920E-894AD6E1A0AB}" type="pres">
      <dgm:prSet presAssocID="{1CF3BBCA-1CCA-4640-A343-94755DCDFC6B}" presName="levelTx" presStyleLbl="revTx" presStyleIdx="0" presStyleCnt="0">
        <dgm:presLayoutVars>
          <dgm:chMax val="1"/>
          <dgm:bulletEnabled val="1"/>
        </dgm:presLayoutVars>
      </dgm:prSet>
      <dgm:spPr/>
      <dgm:t>
        <a:bodyPr/>
        <a:lstStyle/>
        <a:p>
          <a:endParaRPr lang="en-AU"/>
        </a:p>
      </dgm:t>
    </dgm:pt>
    <dgm:pt modelId="{9632454F-FD33-465A-BD94-3EBA4FBEE23B}" type="pres">
      <dgm:prSet presAssocID="{6922C76E-D220-4107-9111-EA8144B4220A}" presName="Name8" presStyleCnt="0"/>
      <dgm:spPr/>
    </dgm:pt>
    <dgm:pt modelId="{843FD124-9D9B-40FE-82BE-AAC91A36E12A}" type="pres">
      <dgm:prSet presAssocID="{6922C76E-D220-4107-9111-EA8144B4220A}" presName="level" presStyleLbl="node1" presStyleIdx="3" presStyleCnt="6">
        <dgm:presLayoutVars>
          <dgm:chMax val="1"/>
          <dgm:bulletEnabled val="1"/>
        </dgm:presLayoutVars>
      </dgm:prSet>
      <dgm:spPr/>
      <dgm:t>
        <a:bodyPr/>
        <a:lstStyle/>
        <a:p>
          <a:endParaRPr lang="en-AU"/>
        </a:p>
      </dgm:t>
    </dgm:pt>
    <dgm:pt modelId="{AA57542B-6E48-438E-ADEC-69EE43E51E00}" type="pres">
      <dgm:prSet presAssocID="{6922C76E-D220-4107-9111-EA8144B4220A}" presName="levelTx" presStyleLbl="revTx" presStyleIdx="0" presStyleCnt="0">
        <dgm:presLayoutVars>
          <dgm:chMax val="1"/>
          <dgm:bulletEnabled val="1"/>
        </dgm:presLayoutVars>
      </dgm:prSet>
      <dgm:spPr/>
      <dgm:t>
        <a:bodyPr/>
        <a:lstStyle/>
        <a:p>
          <a:endParaRPr lang="en-AU"/>
        </a:p>
      </dgm:t>
    </dgm:pt>
    <dgm:pt modelId="{33EAA102-B46C-47E0-81D7-90E0B5E70366}" type="pres">
      <dgm:prSet presAssocID="{E5E3B088-AD9C-4D86-8B9A-23F5A6425B8B}" presName="Name8" presStyleCnt="0"/>
      <dgm:spPr/>
    </dgm:pt>
    <dgm:pt modelId="{6932184B-324B-4603-9330-32ECE368B070}" type="pres">
      <dgm:prSet presAssocID="{E5E3B088-AD9C-4D86-8B9A-23F5A6425B8B}" presName="level" presStyleLbl="node1" presStyleIdx="4" presStyleCnt="6">
        <dgm:presLayoutVars>
          <dgm:chMax val="1"/>
          <dgm:bulletEnabled val="1"/>
        </dgm:presLayoutVars>
      </dgm:prSet>
      <dgm:spPr/>
      <dgm:t>
        <a:bodyPr/>
        <a:lstStyle/>
        <a:p>
          <a:endParaRPr lang="en-AU"/>
        </a:p>
      </dgm:t>
    </dgm:pt>
    <dgm:pt modelId="{DC712592-C34A-4540-A2E7-AF8E26106413}" type="pres">
      <dgm:prSet presAssocID="{E5E3B088-AD9C-4D86-8B9A-23F5A6425B8B}" presName="levelTx" presStyleLbl="revTx" presStyleIdx="0" presStyleCnt="0">
        <dgm:presLayoutVars>
          <dgm:chMax val="1"/>
          <dgm:bulletEnabled val="1"/>
        </dgm:presLayoutVars>
      </dgm:prSet>
      <dgm:spPr/>
      <dgm:t>
        <a:bodyPr/>
        <a:lstStyle/>
        <a:p>
          <a:endParaRPr lang="en-AU"/>
        </a:p>
      </dgm:t>
    </dgm:pt>
    <dgm:pt modelId="{532034C2-661D-4CE3-B37F-09E0B1DE015E}" type="pres">
      <dgm:prSet presAssocID="{8F709F6F-0C1F-46AF-B3C5-C3737AED2215}" presName="Name8" presStyleCnt="0"/>
      <dgm:spPr/>
    </dgm:pt>
    <dgm:pt modelId="{8E4F8F3A-19B2-4915-B6C8-FFE8CA5E1A83}" type="pres">
      <dgm:prSet presAssocID="{8F709F6F-0C1F-46AF-B3C5-C3737AED2215}" presName="level" presStyleLbl="node1" presStyleIdx="5" presStyleCnt="6">
        <dgm:presLayoutVars>
          <dgm:chMax val="1"/>
          <dgm:bulletEnabled val="1"/>
        </dgm:presLayoutVars>
      </dgm:prSet>
      <dgm:spPr/>
      <dgm:t>
        <a:bodyPr/>
        <a:lstStyle/>
        <a:p>
          <a:endParaRPr lang="en-AU"/>
        </a:p>
      </dgm:t>
    </dgm:pt>
    <dgm:pt modelId="{3CF761FA-B780-484D-B1B0-2CE690AD92F9}" type="pres">
      <dgm:prSet presAssocID="{8F709F6F-0C1F-46AF-B3C5-C3737AED2215}" presName="levelTx" presStyleLbl="revTx" presStyleIdx="0" presStyleCnt="0">
        <dgm:presLayoutVars>
          <dgm:chMax val="1"/>
          <dgm:bulletEnabled val="1"/>
        </dgm:presLayoutVars>
      </dgm:prSet>
      <dgm:spPr/>
      <dgm:t>
        <a:bodyPr/>
        <a:lstStyle/>
        <a:p>
          <a:endParaRPr lang="en-AU"/>
        </a:p>
      </dgm:t>
    </dgm:pt>
  </dgm:ptLst>
  <dgm:cxnLst>
    <dgm:cxn modelId="{5CB30C01-AE41-45DE-9C67-D1B8D53BD0B2}" type="presOf" srcId="{89A230AA-69F0-48A1-8186-87F4D2468C9B}" destId="{193372E9-AE81-4482-BD3D-AE4931DA21DF}" srcOrd="0" destOrd="0" presId="urn:microsoft.com/office/officeart/2005/8/layout/pyramid1"/>
    <dgm:cxn modelId="{D7BFF96B-49D9-4E41-874F-0CD3AAA13F50}" type="presOf" srcId="{1CF3BBCA-1CCA-4640-A343-94755DCDFC6B}" destId="{E88772BE-C42D-4B1E-8570-782BD57C975B}" srcOrd="0" destOrd="0" presId="urn:microsoft.com/office/officeart/2005/8/layout/pyramid1"/>
    <dgm:cxn modelId="{75D1F291-AA98-499D-9BDC-C3386BEEB74E}" type="presOf" srcId="{F160C38F-5EB0-48F0-B519-06D2F35D50E8}" destId="{C2989A84-DB4E-455F-8320-A2EF63FBA175}" srcOrd="0" destOrd="0" presId="urn:microsoft.com/office/officeart/2005/8/layout/pyramid1"/>
    <dgm:cxn modelId="{938338FD-E366-40D5-B43B-6808723E1238}" srcId="{F160C38F-5EB0-48F0-B519-06D2F35D50E8}" destId="{CBC9383B-B01D-4E91-BC57-C99D7C2BB8C7}" srcOrd="1" destOrd="0" parTransId="{B57127E6-0488-4E24-BE46-197EAFF04C19}" sibTransId="{323AB801-4DC9-45B4-968D-D556700118EE}"/>
    <dgm:cxn modelId="{28030485-E652-4816-8B26-5A3DD3414D9C}" srcId="{F160C38F-5EB0-48F0-B519-06D2F35D50E8}" destId="{6922C76E-D220-4107-9111-EA8144B4220A}" srcOrd="3" destOrd="0" parTransId="{BA129374-E1BE-4F5D-B2B3-9A9374C3DF11}" sibTransId="{C10B7158-BA43-4F15-95B7-F42A5B36D299}"/>
    <dgm:cxn modelId="{0F515D96-1EDE-47BD-8709-F1D1079B9BFC}" type="presOf" srcId="{1CF3BBCA-1CCA-4640-A343-94755DCDFC6B}" destId="{4F8A9A96-C7A4-467B-920E-894AD6E1A0AB}" srcOrd="1" destOrd="0" presId="urn:microsoft.com/office/officeart/2005/8/layout/pyramid1"/>
    <dgm:cxn modelId="{8537066F-EA4D-41D1-95F6-A7867BBF0480}" type="presOf" srcId="{CBC9383B-B01D-4E91-BC57-C99D7C2BB8C7}" destId="{C3EF5EBE-454E-409D-AFDE-F517275B8B86}" srcOrd="0" destOrd="0" presId="urn:microsoft.com/office/officeart/2005/8/layout/pyramid1"/>
    <dgm:cxn modelId="{F93FACD4-D67F-49CC-991E-6729544F7EB7}" type="presOf" srcId="{8F709F6F-0C1F-46AF-B3C5-C3737AED2215}" destId="{3CF761FA-B780-484D-B1B0-2CE690AD92F9}" srcOrd="1" destOrd="0" presId="urn:microsoft.com/office/officeart/2005/8/layout/pyramid1"/>
    <dgm:cxn modelId="{92DE002C-7784-4655-95E6-95BA091343B6}" type="presOf" srcId="{6922C76E-D220-4107-9111-EA8144B4220A}" destId="{843FD124-9D9B-40FE-82BE-AAC91A36E12A}" srcOrd="0" destOrd="0" presId="urn:microsoft.com/office/officeart/2005/8/layout/pyramid1"/>
    <dgm:cxn modelId="{61F33E5C-8FAD-4731-8F20-7DFC2A529A63}" type="presOf" srcId="{E5E3B088-AD9C-4D86-8B9A-23F5A6425B8B}" destId="{DC712592-C34A-4540-A2E7-AF8E26106413}" srcOrd="1" destOrd="0" presId="urn:microsoft.com/office/officeart/2005/8/layout/pyramid1"/>
    <dgm:cxn modelId="{9CBADE2D-DBB6-478B-A1D3-31498C22B243}" type="presOf" srcId="{CBC9383B-B01D-4E91-BC57-C99D7C2BB8C7}" destId="{BB125A44-24C5-4A58-9DFA-D2DC88941676}" srcOrd="1" destOrd="0" presId="urn:microsoft.com/office/officeart/2005/8/layout/pyramid1"/>
    <dgm:cxn modelId="{F52B4CAB-6F43-443A-B8EF-0D306B0D9019}" type="presOf" srcId="{E5E3B088-AD9C-4D86-8B9A-23F5A6425B8B}" destId="{6932184B-324B-4603-9330-32ECE368B070}" srcOrd="0" destOrd="0" presId="urn:microsoft.com/office/officeart/2005/8/layout/pyramid1"/>
    <dgm:cxn modelId="{EA27A152-ED2C-42F9-89E5-C3790134041C}" srcId="{F160C38F-5EB0-48F0-B519-06D2F35D50E8}" destId="{1CF3BBCA-1CCA-4640-A343-94755DCDFC6B}" srcOrd="2" destOrd="0" parTransId="{33617ED6-E730-4113-B36B-6180DFF56F5B}" sibTransId="{C7A36CBA-AD22-43A2-ABD4-83E5E885DA76}"/>
    <dgm:cxn modelId="{696E1C97-6C91-4C63-95FA-7E1B236D7E18}" type="presOf" srcId="{8F709F6F-0C1F-46AF-B3C5-C3737AED2215}" destId="{8E4F8F3A-19B2-4915-B6C8-FFE8CA5E1A83}" srcOrd="0" destOrd="0" presId="urn:microsoft.com/office/officeart/2005/8/layout/pyramid1"/>
    <dgm:cxn modelId="{1509FE9A-5795-4BA5-B5E8-9026EA33F77A}" srcId="{F160C38F-5EB0-48F0-B519-06D2F35D50E8}" destId="{E5E3B088-AD9C-4D86-8B9A-23F5A6425B8B}" srcOrd="4" destOrd="0" parTransId="{C09E87CD-FA3F-444B-AC4A-6B0F1B0AC882}" sibTransId="{C74D796A-1C3B-4D80-A244-DF3CAA5855F2}"/>
    <dgm:cxn modelId="{410708A5-00FA-4D35-86A3-13186DCA8B84}" type="presOf" srcId="{6922C76E-D220-4107-9111-EA8144B4220A}" destId="{AA57542B-6E48-438E-ADEC-69EE43E51E00}" srcOrd="1" destOrd="0" presId="urn:microsoft.com/office/officeart/2005/8/layout/pyramid1"/>
    <dgm:cxn modelId="{E2A3883E-3BC2-4D50-95F0-7C76154CF3D5}" srcId="{F160C38F-5EB0-48F0-B519-06D2F35D50E8}" destId="{89A230AA-69F0-48A1-8186-87F4D2468C9B}" srcOrd="0" destOrd="0" parTransId="{8802FC78-7A42-4E45-886D-18F4F0F0113E}" sibTransId="{1F46BA17-C3E2-476F-B5F4-8687DB4F18D9}"/>
    <dgm:cxn modelId="{8F8CEF69-BB37-4BFE-9659-FCCFB7E6FB52}" type="presOf" srcId="{89A230AA-69F0-48A1-8186-87F4D2468C9B}" destId="{064E9DC5-881B-43F1-BF87-60835E816F65}" srcOrd="1" destOrd="0" presId="urn:microsoft.com/office/officeart/2005/8/layout/pyramid1"/>
    <dgm:cxn modelId="{A1657709-F4FC-4DD6-8DC9-98F2E06231C3}" srcId="{F160C38F-5EB0-48F0-B519-06D2F35D50E8}" destId="{8F709F6F-0C1F-46AF-B3C5-C3737AED2215}" srcOrd="5" destOrd="0" parTransId="{5723E3C3-81E9-49B5-91D9-708A0BCB41E8}" sibTransId="{B23ADB21-04F9-43F7-AB5F-47C73CA5B6C7}"/>
    <dgm:cxn modelId="{7AFEE08E-DAA7-4356-AF52-F329AB29B299}" type="presParOf" srcId="{C2989A84-DB4E-455F-8320-A2EF63FBA175}" destId="{C0E39ED2-4591-4011-ADA6-95A319AA902E}" srcOrd="0" destOrd="0" presId="urn:microsoft.com/office/officeart/2005/8/layout/pyramid1"/>
    <dgm:cxn modelId="{3B8C0EC9-148E-4EC4-951E-329FF174DF2C}" type="presParOf" srcId="{C0E39ED2-4591-4011-ADA6-95A319AA902E}" destId="{193372E9-AE81-4482-BD3D-AE4931DA21DF}" srcOrd="0" destOrd="0" presId="urn:microsoft.com/office/officeart/2005/8/layout/pyramid1"/>
    <dgm:cxn modelId="{E5D7D05E-85B4-44F4-85C0-243368E34B37}" type="presParOf" srcId="{C0E39ED2-4591-4011-ADA6-95A319AA902E}" destId="{064E9DC5-881B-43F1-BF87-60835E816F65}" srcOrd="1" destOrd="0" presId="urn:microsoft.com/office/officeart/2005/8/layout/pyramid1"/>
    <dgm:cxn modelId="{473FCB61-7496-4042-AEE1-0CC1CC935C26}" type="presParOf" srcId="{C2989A84-DB4E-455F-8320-A2EF63FBA175}" destId="{AD76F33A-C7C1-40B4-8BD7-BAB67743BB2F}" srcOrd="1" destOrd="0" presId="urn:microsoft.com/office/officeart/2005/8/layout/pyramid1"/>
    <dgm:cxn modelId="{E955CC78-2AC1-4E37-86EE-EE002E55A5D1}" type="presParOf" srcId="{AD76F33A-C7C1-40B4-8BD7-BAB67743BB2F}" destId="{C3EF5EBE-454E-409D-AFDE-F517275B8B86}" srcOrd="0" destOrd="0" presId="urn:microsoft.com/office/officeart/2005/8/layout/pyramid1"/>
    <dgm:cxn modelId="{678A3F0D-6194-472A-A50A-04752851E450}" type="presParOf" srcId="{AD76F33A-C7C1-40B4-8BD7-BAB67743BB2F}" destId="{BB125A44-24C5-4A58-9DFA-D2DC88941676}" srcOrd="1" destOrd="0" presId="urn:microsoft.com/office/officeart/2005/8/layout/pyramid1"/>
    <dgm:cxn modelId="{3630ADCD-A626-4667-8FF0-1DCD7C4D0D85}" type="presParOf" srcId="{C2989A84-DB4E-455F-8320-A2EF63FBA175}" destId="{87CE96F5-0EB3-4C8F-B681-D8940963A647}" srcOrd="2" destOrd="0" presId="urn:microsoft.com/office/officeart/2005/8/layout/pyramid1"/>
    <dgm:cxn modelId="{8E6DAC5E-9FD3-4850-819D-7F84A5B863AB}" type="presParOf" srcId="{87CE96F5-0EB3-4C8F-B681-D8940963A647}" destId="{E88772BE-C42D-4B1E-8570-782BD57C975B}" srcOrd="0" destOrd="0" presId="urn:microsoft.com/office/officeart/2005/8/layout/pyramid1"/>
    <dgm:cxn modelId="{90909E1F-895C-4A50-9C33-3F268D2F3B60}" type="presParOf" srcId="{87CE96F5-0EB3-4C8F-B681-D8940963A647}" destId="{4F8A9A96-C7A4-467B-920E-894AD6E1A0AB}" srcOrd="1" destOrd="0" presId="urn:microsoft.com/office/officeart/2005/8/layout/pyramid1"/>
    <dgm:cxn modelId="{B789188F-2B1F-49EA-BBC9-85D5C0482667}" type="presParOf" srcId="{C2989A84-DB4E-455F-8320-A2EF63FBA175}" destId="{9632454F-FD33-465A-BD94-3EBA4FBEE23B}" srcOrd="3" destOrd="0" presId="urn:microsoft.com/office/officeart/2005/8/layout/pyramid1"/>
    <dgm:cxn modelId="{DAEE32CD-7803-4825-8D73-E55264CC6E97}" type="presParOf" srcId="{9632454F-FD33-465A-BD94-3EBA4FBEE23B}" destId="{843FD124-9D9B-40FE-82BE-AAC91A36E12A}" srcOrd="0" destOrd="0" presId="urn:microsoft.com/office/officeart/2005/8/layout/pyramid1"/>
    <dgm:cxn modelId="{3C8C0E99-E525-4EE0-B208-E2028DD926C2}" type="presParOf" srcId="{9632454F-FD33-465A-BD94-3EBA4FBEE23B}" destId="{AA57542B-6E48-438E-ADEC-69EE43E51E00}" srcOrd="1" destOrd="0" presId="urn:microsoft.com/office/officeart/2005/8/layout/pyramid1"/>
    <dgm:cxn modelId="{120438D2-4425-4AE0-955E-DDA483775347}" type="presParOf" srcId="{C2989A84-DB4E-455F-8320-A2EF63FBA175}" destId="{33EAA102-B46C-47E0-81D7-90E0B5E70366}" srcOrd="4" destOrd="0" presId="urn:microsoft.com/office/officeart/2005/8/layout/pyramid1"/>
    <dgm:cxn modelId="{514C8403-6297-4B56-BEB4-1A850DB2E11F}" type="presParOf" srcId="{33EAA102-B46C-47E0-81D7-90E0B5E70366}" destId="{6932184B-324B-4603-9330-32ECE368B070}" srcOrd="0" destOrd="0" presId="urn:microsoft.com/office/officeart/2005/8/layout/pyramid1"/>
    <dgm:cxn modelId="{5A6491AA-1761-460D-8E07-174FD112A28B}" type="presParOf" srcId="{33EAA102-B46C-47E0-81D7-90E0B5E70366}" destId="{DC712592-C34A-4540-A2E7-AF8E26106413}" srcOrd="1" destOrd="0" presId="urn:microsoft.com/office/officeart/2005/8/layout/pyramid1"/>
    <dgm:cxn modelId="{EB481F3A-0788-4381-B152-4950CD6CE66D}" type="presParOf" srcId="{C2989A84-DB4E-455F-8320-A2EF63FBA175}" destId="{532034C2-661D-4CE3-B37F-09E0B1DE015E}" srcOrd="5" destOrd="0" presId="urn:microsoft.com/office/officeart/2005/8/layout/pyramid1"/>
    <dgm:cxn modelId="{5AA26DC3-5990-4C95-987E-D93E9BA53B17}" type="presParOf" srcId="{532034C2-661D-4CE3-B37F-09E0B1DE015E}" destId="{8E4F8F3A-19B2-4915-B6C8-FFE8CA5E1A83}" srcOrd="0" destOrd="0" presId="urn:microsoft.com/office/officeart/2005/8/layout/pyramid1"/>
    <dgm:cxn modelId="{3675B26B-71A1-4F74-B344-2CE316E9D30A}" type="presParOf" srcId="{532034C2-661D-4CE3-B37F-09E0B1DE015E}" destId="{3CF761FA-B780-484D-B1B0-2CE690AD92F9}" srcOrd="1" destOrd="0" presId="urn:microsoft.com/office/officeart/2005/8/layout/pyramid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3372E9-AE81-4482-BD3D-AE4931DA21DF}">
      <dsp:nvSpPr>
        <dsp:cNvPr id="0" name=""/>
        <dsp:cNvSpPr/>
      </dsp:nvSpPr>
      <dsp:spPr>
        <a:xfrm>
          <a:off x="1166812" y="0"/>
          <a:ext cx="466725" cy="366712"/>
        </a:xfrm>
        <a:prstGeom prst="trapezoid">
          <a:avLst>
            <a:gd name="adj" fmla="val 63636"/>
          </a:avLst>
        </a:prstGeom>
        <a:solidFill>
          <a:schemeClr val="tx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endParaRPr lang="en-AU" sz="800" kern="1200">
            <a:latin typeface="Arial" pitchFamily="34" charset="0"/>
            <a:cs typeface="Arial" pitchFamily="34" charset="0"/>
          </a:endParaRPr>
        </a:p>
        <a:p>
          <a:pPr lvl="0" algn="ctr" defTabSz="355600">
            <a:lnSpc>
              <a:spcPct val="90000"/>
            </a:lnSpc>
            <a:spcBef>
              <a:spcPct val="0"/>
            </a:spcBef>
            <a:spcAft>
              <a:spcPct val="35000"/>
            </a:spcAft>
          </a:pPr>
          <a:r>
            <a:rPr lang="en-AU" sz="800" kern="1200">
              <a:latin typeface="Arial" pitchFamily="34" charset="0"/>
              <a:cs typeface="Arial" pitchFamily="34" charset="0"/>
            </a:rPr>
            <a:t>Individual</a:t>
          </a:r>
          <a:br>
            <a:rPr lang="en-AU" sz="800" kern="1200">
              <a:latin typeface="Arial" pitchFamily="34" charset="0"/>
              <a:cs typeface="Arial" pitchFamily="34" charset="0"/>
            </a:rPr>
          </a:br>
          <a:r>
            <a:rPr lang="en-AU" sz="800" kern="1200">
              <a:latin typeface="Arial" pitchFamily="34" charset="0"/>
              <a:cs typeface="Arial" pitchFamily="34" charset="0"/>
            </a:rPr>
            <a:t>wellbeing</a:t>
          </a:r>
        </a:p>
      </dsp:txBody>
      <dsp:txXfrm>
        <a:off x="1166812" y="0"/>
        <a:ext cx="466725" cy="366712"/>
      </dsp:txXfrm>
    </dsp:sp>
    <dsp:sp modelId="{C3EF5EBE-454E-409D-AFDE-F517275B8B86}">
      <dsp:nvSpPr>
        <dsp:cNvPr id="0" name=""/>
        <dsp:cNvSpPr/>
      </dsp:nvSpPr>
      <dsp:spPr>
        <a:xfrm>
          <a:off x="933449" y="366712"/>
          <a:ext cx="933450" cy="366712"/>
        </a:xfrm>
        <a:prstGeom prst="trapezoid">
          <a:avLst>
            <a:gd name="adj" fmla="val 63636"/>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AU" sz="800" kern="1200">
              <a:solidFill>
                <a:schemeClr val="bg2"/>
              </a:solidFill>
              <a:latin typeface="Arial" pitchFamily="34" charset="0"/>
              <a:cs typeface="Arial" pitchFamily="34" charset="0"/>
            </a:rPr>
            <a:t>Socio-economic status</a:t>
          </a:r>
        </a:p>
      </dsp:txBody>
      <dsp:txXfrm>
        <a:off x="1096803" y="366712"/>
        <a:ext cx="606742" cy="366712"/>
      </dsp:txXfrm>
    </dsp:sp>
    <dsp:sp modelId="{E88772BE-C42D-4B1E-8570-782BD57C975B}">
      <dsp:nvSpPr>
        <dsp:cNvPr id="0" name=""/>
        <dsp:cNvSpPr/>
      </dsp:nvSpPr>
      <dsp:spPr>
        <a:xfrm>
          <a:off x="700087" y="733425"/>
          <a:ext cx="1400175" cy="366712"/>
        </a:xfrm>
        <a:prstGeom prst="trapezoid">
          <a:avLst>
            <a:gd name="adj" fmla="val 63636"/>
          </a:avLst>
        </a:prstGeom>
        <a:solidFill>
          <a:schemeClr val="accent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AU" sz="800" kern="1200">
              <a:solidFill>
                <a:schemeClr val="bg2"/>
              </a:solidFill>
              <a:latin typeface="Arial" pitchFamily="34" charset="0"/>
              <a:cs typeface="Arial" pitchFamily="34" charset="0"/>
            </a:rPr>
            <a:t>Labour force participation and employment</a:t>
          </a:r>
        </a:p>
      </dsp:txBody>
      <dsp:txXfrm>
        <a:off x="945118" y="733425"/>
        <a:ext cx="910113" cy="366712"/>
      </dsp:txXfrm>
    </dsp:sp>
    <dsp:sp modelId="{843FD124-9D9B-40FE-82BE-AAC91A36E12A}">
      <dsp:nvSpPr>
        <dsp:cNvPr id="0" name=""/>
        <dsp:cNvSpPr/>
      </dsp:nvSpPr>
      <dsp:spPr>
        <a:xfrm>
          <a:off x="466724" y="1100137"/>
          <a:ext cx="1866900" cy="366712"/>
        </a:xfrm>
        <a:prstGeom prst="trapezoid">
          <a:avLst>
            <a:gd name="adj" fmla="val 63636"/>
          </a:avLst>
        </a:prstGeom>
        <a:solidFill>
          <a:schemeClr val="accent4"/>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AU" sz="800" kern="1200">
              <a:solidFill>
                <a:schemeClr val="bg2"/>
              </a:solidFill>
              <a:latin typeface="Arial" pitchFamily="34" charset="0"/>
              <a:cs typeface="Arial" pitchFamily="34" charset="0"/>
            </a:rPr>
            <a:t>Post-school qualification</a:t>
          </a:r>
        </a:p>
      </dsp:txBody>
      <dsp:txXfrm>
        <a:off x="793432" y="1100137"/>
        <a:ext cx="1213485" cy="366712"/>
      </dsp:txXfrm>
    </dsp:sp>
    <dsp:sp modelId="{6932184B-324B-4603-9330-32ECE368B070}">
      <dsp:nvSpPr>
        <dsp:cNvPr id="0" name=""/>
        <dsp:cNvSpPr/>
      </dsp:nvSpPr>
      <dsp:spPr>
        <a:xfrm>
          <a:off x="233362" y="1466850"/>
          <a:ext cx="2333625" cy="366712"/>
        </a:xfrm>
        <a:prstGeom prst="trapezoid">
          <a:avLst>
            <a:gd name="adj" fmla="val 63636"/>
          </a:avLst>
        </a:prstGeom>
        <a:solidFill>
          <a:schemeClr val="accent5"/>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AU" sz="800" kern="1200">
              <a:solidFill>
                <a:schemeClr val="bg2"/>
              </a:solidFill>
              <a:latin typeface="Arial" pitchFamily="34" charset="0"/>
              <a:cs typeface="Arial" pitchFamily="34" charset="0"/>
            </a:rPr>
            <a:t>School performance/achievement</a:t>
          </a:r>
        </a:p>
      </dsp:txBody>
      <dsp:txXfrm>
        <a:off x="641746" y="1466850"/>
        <a:ext cx="1516856" cy="366712"/>
      </dsp:txXfrm>
    </dsp:sp>
    <dsp:sp modelId="{8E4F8F3A-19B2-4915-B6C8-FFE8CA5E1A83}">
      <dsp:nvSpPr>
        <dsp:cNvPr id="0" name=""/>
        <dsp:cNvSpPr/>
      </dsp:nvSpPr>
      <dsp:spPr>
        <a:xfrm>
          <a:off x="0" y="1833562"/>
          <a:ext cx="2800350" cy="366712"/>
        </a:xfrm>
        <a:prstGeom prst="trapezoid">
          <a:avLst>
            <a:gd name="adj" fmla="val 63636"/>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AU" sz="800" kern="1200">
              <a:latin typeface="Arial" pitchFamily="34" charset="0"/>
              <a:cs typeface="Arial" pitchFamily="34" charset="0"/>
            </a:rPr>
            <a:t>School attendance and retention</a:t>
          </a:r>
        </a:p>
      </dsp:txBody>
      <dsp:txXfrm>
        <a:off x="490061" y="1833562"/>
        <a:ext cx="1820227" cy="366712"/>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PwC Burgundy">
      <a:dk1>
        <a:srgbClr val="000000"/>
      </a:dk1>
      <a:lt1>
        <a:srgbClr val="FFFFFF"/>
      </a:lt1>
      <a:dk2>
        <a:srgbClr val="A32020"/>
      </a:dk2>
      <a:lt2>
        <a:srgbClr val="FFFFFF"/>
      </a:lt2>
      <a:accent1>
        <a:srgbClr val="A32020"/>
      </a:accent1>
      <a:accent2>
        <a:srgbClr val="E0301E"/>
      </a:accent2>
      <a:accent3>
        <a:srgbClr val="602320"/>
      </a:accent3>
      <a:accent4>
        <a:srgbClr val="E27588"/>
      </a:accent4>
      <a:accent5>
        <a:srgbClr val="DC6900"/>
      </a:accent5>
      <a:accent6>
        <a:srgbClr val="FFB600"/>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02287-D866-4C7C-9D71-2DE00E616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9E28153B.dotm</Template>
  <TotalTime>1</TotalTime>
  <Pages>122</Pages>
  <Words>35721</Words>
  <Characters>203615</Characters>
  <Application>Microsoft Office Word</Application>
  <DocSecurity>4</DocSecurity>
  <Lines>1696</Lines>
  <Paragraphs>477</Paragraphs>
  <ScaleCrop>false</ScaleCrop>
  <HeadingPairs>
    <vt:vector size="2" baseType="variant">
      <vt:variant>
        <vt:lpstr>Title</vt:lpstr>
      </vt:variant>
      <vt:variant>
        <vt:i4>1</vt:i4>
      </vt:variant>
    </vt:vector>
  </HeadingPairs>
  <TitlesOfParts>
    <vt:vector size="1" baseType="lpstr">
      <vt:lpstr>PwC Report</vt:lpstr>
    </vt:vector>
  </TitlesOfParts>
  <Company>PricewaterhouseCoopers</Company>
  <LinksUpToDate>false</LinksUpToDate>
  <CharactersWithSpaces>238859</CharactersWithSpaces>
  <SharedDoc>false</SharedDoc>
  <HLinks>
    <vt:vector size="138" baseType="variant">
      <vt:variant>
        <vt:i4>1441811</vt:i4>
      </vt:variant>
      <vt:variant>
        <vt:i4>177</vt:i4>
      </vt:variant>
      <vt:variant>
        <vt:i4>0</vt:i4>
      </vt:variant>
      <vt:variant>
        <vt:i4>5</vt:i4>
      </vt:variant>
      <vt:variant>
        <vt:lpwstr>http://www.whatworks.edu.au/dbAction.do?cmd=homePage</vt:lpwstr>
      </vt:variant>
      <vt:variant>
        <vt:lpwstr/>
      </vt:variant>
      <vt:variant>
        <vt:i4>3539041</vt:i4>
      </vt:variant>
      <vt:variant>
        <vt:i4>174</vt:i4>
      </vt:variant>
      <vt:variant>
        <vt:i4>0</vt:i4>
      </vt:variant>
      <vt:variant>
        <vt:i4>5</vt:i4>
      </vt:variant>
      <vt:variant>
        <vt:lpwstr>http://www.indigenousliteracyproject.org.au/Programs/CILP.aspx</vt:lpwstr>
      </vt:variant>
      <vt:variant>
        <vt:lpwstr/>
      </vt:variant>
      <vt:variant>
        <vt:i4>7143462</vt:i4>
      </vt:variant>
      <vt:variant>
        <vt:i4>171</vt:i4>
      </vt:variant>
      <vt:variant>
        <vt:i4>0</vt:i4>
      </vt:variant>
      <vt:variant>
        <vt:i4>5</vt:i4>
      </vt:variant>
      <vt:variant>
        <vt:lpwstr>http://www.eric.ed.gov/ERICWebPortal/search/simpleSearch.jsp?_pageLabel=ERICSearchResult&amp;_urlType=action&amp;newSearch=true&amp;ERICExtSearch_SearchType_0=au&amp;ERICExtSearch_SearchValue_0=%22Hannum+Emily%22</vt:lpwstr>
      </vt:variant>
      <vt:variant>
        <vt:lpwstr/>
      </vt:variant>
      <vt:variant>
        <vt:i4>3932284</vt:i4>
      </vt:variant>
      <vt:variant>
        <vt:i4>168</vt:i4>
      </vt:variant>
      <vt:variant>
        <vt:i4>0</vt:i4>
      </vt:variant>
      <vt:variant>
        <vt:i4>5</vt:i4>
      </vt:variant>
      <vt:variant>
        <vt:lpwstr>http://www.eric.ed.gov/ERICWebPortal/search/simpleSearch.jsp?_pageLabel=ERICSearchResult&amp;_urlType=action&amp;newSearch=true&amp;ERICExtSearch_SearchType_0=au&amp;ERICExtSearch_SearchValue_0=%22Sargent+Tanja+C.%22</vt:lpwstr>
      </vt:variant>
      <vt:variant>
        <vt:lpwstr/>
      </vt:variant>
      <vt:variant>
        <vt:i4>131093</vt:i4>
      </vt:variant>
      <vt:variant>
        <vt:i4>165</vt:i4>
      </vt:variant>
      <vt:variant>
        <vt:i4>0</vt:i4>
      </vt:variant>
      <vt:variant>
        <vt:i4>5</vt:i4>
      </vt:variant>
      <vt:variant>
        <vt:lpwstr>http://www.cdu.edu.au/centres/ntalnbp/strategies.htm</vt:lpwstr>
      </vt:variant>
      <vt:variant>
        <vt:lpwstr/>
      </vt:variant>
      <vt:variant>
        <vt:i4>3932197</vt:i4>
      </vt:variant>
      <vt:variant>
        <vt:i4>162</vt:i4>
      </vt:variant>
      <vt:variant>
        <vt:i4>0</vt:i4>
      </vt:variant>
      <vt:variant>
        <vt:i4>5</vt:i4>
      </vt:variant>
      <vt:variant>
        <vt:lpwstr>http://www.cdu.edu.au/centres/ntalnbp/index.htm</vt:lpwstr>
      </vt:variant>
      <vt:variant>
        <vt:lpwstr/>
      </vt:variant>
      <vt:variant>
        <vt:i4>3276844</vt:i4>
      </vt:variant>
      <vt:variant>
        <vt:i4>159</vt:i4>
      </vt:variant>
      <vt:variant>
        <vt:i4>0</vt:i4>
      </vt:variant>
      <vt:variant>
        <vt:i4>5</vt:i4>
      </vt:variant>
      <vt:variant>
        <vt:lpwstr>http://www.eric.ed.gov/ERICWebPortal/search/simpleSearch.jsp?_pageLabel=ERICSearchResult&amp;_urlType=action&amp;newSearch=true&amp;ERICExtSearch_SearchType_0=au&amp;ERICExtSearch_SearchValue_0=%22Foster+Lenoar%22</vt:lpwstr>
      </vt:variant>
      <vt:variant>
        <vt:lpwstr/>
      </vt:variant>
      <vt:variant>
        <vt:i4>1507408</vt:i4>
      </vt:variant>
      <vt:variant>
        <vt:i4>156</vt:i4>
      </vt:variant>
      <vt:variant>
        <vt:i4>0</vt:i4>
      </vt:variant>
      <vt:variant>
        <vt:i4>5</vt:i4>
      </vt:variant>
      <vt:variant>
        <vt:lpwstr>http://www.eric.ed.gov/ERICWebPortal/search/simpleSearch.jsp?_pageLabel=ERICSearchResult&amp;_urlType=action&amp;newSearch=true&amp;ERICExtSearch_SearchType_0=au&amp;ERICExtSearch_SearchValue_0=%22Morrison+Heath%22</vt:lpwstr>
      </vt:variant>
      <vt:variant>
        <vt:lpwstr/>
      </vt:variant>
      <vt:variant>
        <vt:i4>1769485</vt:i4>
      </vt:variant>
      <vt:variant>
        <vt:i4>153</vt:i4>
      </vt:variant>
      <vt:variant>
        <vt:i4>0</vt:i4>
      </vt:variant>
      <vt:variant>
        <vt:i4>5</vt:i4>
      </vt:variant>
      <vt:variant>
        <vt:lpwstr>http://www.eric.ed.gov/ERICWebPortal/search/simpleSearch.jsp?_pageLabel=ERICSearchResult&amp;_urlType=action&amp;newSearch=true&amp;ERICExtSearch_SearchType_0=au&amp;ERICExtSearch_SearchValue_0=%22Salazar+Pam%22</vt:lpwstr>
      </vt:variant>
      <vt:variant>
        <vt:lpwstr/>
      </vt:variant>
      <vt:variant>
        <vt:i4>4128875</vt:i4>
      </vt:variant>
      <vt:variant>
        <vt:i4>150</vt:i4>
      </vt:variant>
      <vt:variant>
        <vt:i4>0</vt:i4>
      </vt:variant>
      <vt:variant>
        <vt:i4>5</vt:i4>
      </vt:variant>
      <vt:variant>
        <vt:lpwstr>http://www.eric.ed.gov/ERICWebPortal/search/simpleSearch.jsp?_pageLabel=ERICSearchResult&amp;_urlType=action&amp;newSearch=true&amp;ERICExtSearch_SearchType_0=au&amp;ERICExtSearch_SearchValue_0=%22Jorissen+Kathleen+Topolka%22</vt:lpwstr>
      </vt:variant>
      <vt:variant>
        <vt:lpwstr/>
      </vt:variant>
      <vt:variant>
        <vt:i4>1966156</vt:i4>
      </vt:variant>
      <vt:variant>
        <vt:i4>147</vt:i4>
      </vt:variant>
      <vt:variant>
        <vt:i4>0</vt:i4>
      </vt:variant>
      <vt:variant>
        <vt:i4>5</vt:i4>
      </vt:variant>
      <vt:variant>
        <vt:lpwstr>http://www.eric.ed.gov/ERICWebPortal/search/simpleSearch.jsp?_pageLabel=ERICSearchResult&amp;_urlType=action&amp;newSearch=true&amp;ERICExtSearch_SearchType_0=au&amp;ERICExtSearch_SearchValue_0=%22George+Ann%22</vt:lpwstr>
      </vt:variant>
      <vt:variant>
        <vt:lpwstr/>
      </vt:variant>
      <vt:variant>
        <vt:i4>4784141</vt:i4>
      </vt:variant>
      <vt:variant>
        <vt:i4>144</vt:i4>
      </vt:variant>
      <vt:variant>
        <vt:i4>0</vt:i4>
      </vt:variant>
      <vt:variant>
        <vt:i4>5</vt:i4>
      </vt:variant>
      <vt:variant>
        <vt:lpwstr>http://www.eric.ed.gov/ERICWebPortal/search/simpleSearch.jsp?_pageLabel=ERICSearchResult&amp;_urlType=action&amp;newSearch=true&amp;ERICExtSearch_SearchType_0=au&amp;ERICExtSearch_SearchValue_0=%22Henry+Lana%22</vt:lpwstr>
      </vt:variant>
      <vt:variant>
        <vt:lpwstr/>
      </vt:variant>
      <vt:variant>
        <vt:i4>1769474</vt:i4>
      </vt:variant>
      <vt:variant>
        <vt:i4>141</vt:i4>
      </vt:variant>
      <vt:variant>
        <vt:i4>0</vt:i4>
      </vt:variant>
      <vt:variant>
        <vt:i4>5</vt:i4>
      </vt:variant>
      <vt:variant>
        <vt:lpwstr>http://www.eric.ed.gov/ERICWebPortal/search/simpleSearch.jsp?_pageLabel=ERICSearchResult&amp;_urlType=action&amp;newSearch=true&amp;ERICExtSearch_SearchType_0=au&amp;ERICExtSearch_SearchValue_0=%22Gordanier+Janna%22</vt:lpwstr>
      </vt:variant>
      <vt:variant>
        <vt:lpwstr/>
      </vt:variant>
      <vt:variant>
        <vt:i4>8126510</vt:i4>
      </vt:variant>
      <vt:variant>
        <vt:i4>138</vt:i4>
      </vt:variant>
      <vt:variant>
        <vt:i4>0</vt:i4>
      </vt:variant>
      <vt:variant>
        <vt:i4>5</vt:i4>
      </vt:variant>
      <vt:variant>
        <vt:lpwstr>http://www.eric.ed.gov/ERICWebPortal/search/simpleSearch.jsp?_pageLabel=ERICSearchResult&amp;_urlType=action&amp;newSearch=true&amp;ERICExtSearch_SearchType_0=au&amp;ERICExtSearch_SearchValue_0=%22Harmon+Hobart+L.%22</vt:lpwstr>
      </vt:variant>
      <vt:variant>
        <vt:lpwstr/>
      </vt:variant>
      <vt:variant>
        <vt:i4>4259884</vt:i4>
      </vt:variant>
      <vt:variant>
        <vt:i4>135</vt:i4>
      </vt:variant>
      <vt:variant>
        <vt:i4>0</vt:i4>
      </vt:variant>
      <vt:variant>
        <vt:i4>5</vt:i4>
      </vt:variant>
      <vt:variant>
        <vt:lpwstr>http://education.qld.gov.au/public_media/reports/curriculum-framework/productive-pedagogies/</vt:lpwstr>
      </vt:variant>
      <vt:variant>
        <vt:lpwstr/>
      </vt:variant>
      <vt:variant>
        <vt:i4>3342433</vt:i4>
      </vt:variant>
      <vt:variant>
        <vt:i4>132</vt:i4>
      </vt:variant>
      <vt:variant>
        <vt:i4>0</vt:i4>
      </vt:variant>
      <vt:variant>
        <vt:i4>5</vt:i4>
      </vt:variant>
      <vt:variant>
        <vt:lpwstr>http://www.education.vic.gov.au/healthwellbeing/health/schoolnursing/primschool/initiatives.htm</vt:lpwstr>
      </vt:variant>
      <vt:variant>
        <vt:lpwstr/>
      </vt:variant>
      <vt:variant>
        <vt:i4>6029407</vt:i4>
      </vt:variant>
      <vt:variant>
        <vt:i4>129</vt:i4>
      </vt:variant>
      <vt:variant>
        <vt:i4>0</vt:i4>
      </vt:variant>
      <vt:variant>
        <vt:i4>5</vt:i4>
      </vt:variant>
      <vt:variant>
        <vt:lpwstr>http://www.decs.sa.gov.au/drugstrategy/pages/initiatives/</vt:lpwstr>
      </vt:variant>
      <vt:variant>
        <vt:lpwstr/>
      </vt:variant>
      <vt:variant>
        <vt:i4>6422650</vt:i4>
      </vt:variant>
      <vt:variant>
        <vt:i4>126</vt:i4>
      </vt:variant>
      <vt:variant>
        <vt:i4>0</vt:i4>
      </vt:variant>
      <vt:variant>
        <vt:i4>5</vt:i4>
      </vt:variant>
      <vt:variant>
        <vt:lpwstr>http://www.ericdigests.org/2000-4/rural.htm</vt:lpwstr>
      </vt:variant>
      <vt:variant>
        <vt:lpwstr/>
      </vt:variant>
      <vt:variant>
        <vt:i4>7405665</vt:i4>
      </vt:variant>
      <vt:variant>
        <vt:i4>123</vt:i4>
      </vt:variant>
      <vt:variant>
        <vt:i4>0</vt:i4>
      </vt:variant>
      <vt:variant>
        <vt:i4>5</vt:i4>
      </vt:variant>
      <vt:variant>
        <vt:lpwstr>http://www.eric.ed.gov/ERICWebPortal/search/simpleSearch.jsp?_pageLabel=ERICSearchResult&amp;_urlType=action&amp;newSearch=true&amp;ERICExtSearch_SearchType_0=au&amp;ERICExtSearch_SearchValue_0=%22Stevens+Elizabeth%22</vt:lpwstr>
      </vt:variant>
      <vt:variant>
        <vt:lpwstr/>
      </vt:variant>
      <vt:variant>
        <vt:i4>7340090</vt:i4>
      </vt:variant>
      <vt:variant>
        <vt:i4>120</vt:i4>
      </vt:variant>
      <vt:variant>
        <vt:i4>0</vt:i4>
      </vt:variant>
      <vt:variant>
        <vt:i4>5</vt:i4>
      </vt:variant>
      <vt:variant>
        <vt:lpwstr>http://www.eric.ed.gov/ERICWebPortal/search/simpleSearch.jsp?_pageLabel=ERICSearchResult&amp;_urlType=action&amp;newSearch=true&amp;ERICExtSearch_SearchType_0=au&amp;ERICExtSearch_SearchValue_0=%22Clarke+Simon%22</vt:lpwstr>
      </vt:variant>
      <vt:variant>
        <vt:lpwstr/>
      </vt:variant>
      <vt:variant>
        <vt:i4>4390989</vt:i4>
      </vt:variant>
      <vt:variant>
        <vt:i4>117</vt:i4>
      </vt:variant>
      <vt:variant>
        <vt:i4>0</vt:i4>
      </vt:variant>
      <vt:variant>
        <vt:i4>5</vt:i4>
      </vt:variant>
      <vt:variant>
        <vt:lpwstr>http://smallschools.pcap.org.au/Projects.html</vt:lpwstr>
      </vt:variant>
      <vt:variant>
        <vt:lpwstr/>
      </vt:variant>
      <vt:variant>
        <vt:i4>655372</vt:i4>
      </vt:variant>
      <vt:variant>
        <vt:i4>114</vt:i4>
      </vt:variant>
      <vt:variant>
        <vt:i4>0</vt:i4>
      </vt:variant>
      <vt:variant>
        <vt:i4>5</vt:i4>
      </vt:variant>
      <vt:variant>
        <vt:lpwstr>http://www.bullyingnoway.com.au/ideasbox/schools/</vt:lpwstr>
      </vt:variant>
      <vt:variant>
        <vt:lpwstr/>
      </vt:variant>
      <vt:variant>
        <vt:i4>1179725</vt:i4>
      </vt:variant>
      <vt:variant>
        <vt:i4>3</vt:i4>
      </vt:variant>
      <vt:variant>
        <vt:i4>0</vt:i4>
      </vt:variant>
      <vt:variant>
        <vt:i4>5</vt:i4>
      </vt:variant>
      <vt:variant>
        <vt:lpwstr>http://www.gse.harvard.edu/news_events/features/2011/Pathways_to_Prosperity_Feb2011.pdf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PwC Report</dc:title>
  <dc:creator>User</dc:creator>
  <cp:lastModifiedBy>Marianne Sibley</cp:lastModifiedBy>
  <cp:revision>2</cp:revision>
  <cp:lastPrinted>2012-01-10T05:15:00Z</cp:lastPrinted>
  <dcterms:created xsi:type="dcterms:W3CDTF">2014-02-21T00:25:00Z</dcterms:created>
  <dcterms:modified xsi:type="dcterms:W3CDTF">2014-02-21T00:25:00Z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ace included">
    <vt:bool>false</vt:bool>
  </property>
  <property fmtid="{D5CDD505-2E9C-101B-9397-08002B2CF9AE}" pid="3" name="ToC levels">
    <vt:i4>3</vt:i4>
  </property>
  <property fmtid="{D5CDD505-2E9C-101B-9397-08002B2CF9AE}" pid="4" name="Document format">
    <vt:lpwstr>SHORT</vt:lpwstr>
  </property>
  <property fmtid="{D5CDD505-2E9C-101B-9397-08002B2CF9AE}" pid="5" name="Chapter number">
    <vt:i4>1</vt:i4>
  </property>
  <property fmtid="{D5CDD505-2E9C-101B-9397-08002B2CF9AE}" pid="6" name="Appendix format">
    <vt:lpwstr>SHORT</vt:lpwstr>
  </property>
  <property fmtid="{D5CDD505-2E9C-101B-9397-08002B2CF9AE}" pid="7" name="Appendix number">
    <vt:i4>3</vt:i4>
  </property>
  <property fmtid="{D5CDD505-2E9C-101B-9397-08002B2CF9AE}" pid="8" name="Letterhead included">
    <vt:bool>false</vt:bool>
  </property>
  <property fmtid="{D5CDD505-2E9C-101B-9397-08002B2CF9AE}" pid="9" name="Color">
    <vt:lpwstr>sBurgundy</vt:lpwstr>
  </property>
  <property fmtid="{D5CDD505-2E9C-101B-9397-08002B2CF9AE}" pid="10" name="Numbering Style">
    <vt:bool>true</vt:bool>
  </property>
  <property fmtid="{D5CDD505-2E9C-101B-9397-08002B2CF9AE}" pid="11" name="TOC Color">
    <vt:bool>true</vt:bool>
  </property>
  <property fmtid="{D5CDD505-2E9C-101B-9397-08002B2CF9AE}" pid="12" name="Point Size">
    <vt:lpwstr>10</vt:lpwstr>
  </property>
  <property fmtid="{D5CDD505-2E9C-101B-9397-08002B2CF9AE}" pid="13" name="Font">
    <vt:lpwstr>Arial</vt:lpwstr>
  </property>
  <property fmtid="{D5CDD505-2E9C-101B-9397-08002B2CF9AE}" pid="14" name="Portrait Document">
    <vt:bool>true</vt:bool>
  </property>
  <property fmtid="{D5CDD505-2E9C-101B-9397-08002B2CF9AE}" pid="15" name="Key Sentences">
    <vt:bool>true</vt:bool>
  </property>
  <property fmtid="{D5CDD505-2E9C-101B-9397-08002B2CF9AE}" pid="16" name="KeySentenceFormat">
    <vt:lpwstr>NR</vt:lpwstr>
  </property>
  <property fmtid="{D5CDD505-2E9C-101B-9397-08002B2CF9AE}" pid="17" name="New Report">
    <vt:bool>true</vt:bool>
  </property>
  <property fmtid="{D5CDD505-2E9C-101B-9397-08002B2CF9AE}" pid="18" name="Mirror Margins">
    <vt:bool>false</vt:bool>
  </property>
  <property fmtid="{D5CDD505-2E9C-101B-9397-08002B2CF9AE}" pid="19" name="Number of Columns">
    <vt:i4>1</vt:i4>
  </property>
  <property fmtid="{D5CDD505-2E9C-101B-9397-08002B2CF9AE}" pid="20" name="Descriptor1">
    <vt:lpwstr>""</vt:lpwstr>
  </property>
  <property fmtid="{D5CDD505-2E9C-101B-9397-08002B2CF9AE}" pid="21" name="Descriptor2">
    <vt:lpwstr>""</vt:lpwstr>
  </property>
  <property fmtid="{D5CDD505-2E9C-101B-9397-08002B2CF9AE}" pid="22" name="Double">
    <vt:bool>true</vt:bool>
  </property>
  <property fmtid="{D5CDD505-2E9C-101B-9397-08002B2CF9AE}" pid="23" name="Version">
    <vt:lpwstr>21Jan2011</vt:lpwstr>
  </property>
  <property fmtid="{D5CDD505-2E9C-101B-9397-08002B2CF9AE}" pid="24" name="AP report or proposal">
    <vt:bool>true</vt:bool>
  </property>
  <property fmtid="{D5CDD505-2E9C-101B-9397-08002B2CF9AE}" pid="25" name="VersionNo">
    <vt:lpwstr>7.1</vt:lpwstr>
  </property>
  <property fmtid="{D5CDD505-2E9C-101B-9397-08002B2CF9AE}" pid="26" name="TopBinding">
    <vt:bool>false</vt:bool>
  </property>
  <property fmtid="{D5CDD505-2E9C-101B-9397-08002B2CF9AE}" pid="27" name="TableProperties">
    <vt:lpwstr>B1|R0.2|R0.4|R1|R1|</vt:lpwstr>
  </property>
  <property fmtid="{D5CDD505-2E9C-101B-9397-08002B2CF9AE}" pid="28" name="NotPrinted">
    <vt:bool>false</vt:bool>
  </property>
  <property fmtid="{D5CDD505-2E9C-101B-9397-08002B2CF9AE}" pid="29" name="Grid">
    <vt:bool>false</vt:bool>
  </property>
  <property fmtid="{D5CDD505-2E9C-101B-9397-08002B2CF9AE}" pid="30" name="_DocHome">
    <vt:i4>1647233955</vt:i4>
  </property>
</Properties>
</file>